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t xml:space="preserve"> </w:t>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8"/>
        <w:jc w:val="left"/>
        <w:keepLines w:val="0"/>
        <w:keepNext w:val="0"/>
        <w:pageBreakBefore w:val="0"/>
        <w:spacing w:line="360" w:lineRule="auto"/>
        <w:widowControl w:val="off"/>
        <w:rPr>
          <w:rFonts w:hint="eastAsia" w:eastAsia="宋体"/>
          <w:b/>
          <w:color w:val="000000"/>
          <w:sz w:val="30"/>
          <w:szCs w:val="30"/>
          <w:highlight w:val="none"/>
          <w:lang w:eastAsia="zh-CN"/>
        </w:rPr>
      </w:pPr>
      <w:r>
        <w:rPr>
          <w:rFonts w:hint="eastAsia" w:ascii="Times New Roman" w:hAnsi="Times New Roman" w:cs="宋体"/>
          <w:b/>
          <w:color w:val="000000"/>
          <w:sz w:val="30"/>
          <w:szCs w:val="30"/>
          <w:highlight w:val="none"/>
          <w:lang w:bidi="ar"/>
        </w:rPr>
        <w:t xml:space="preserve">项目名称：</w:t>
      </w:r>
      <w:r>
        <w:rPr>
          <w:rFonts w:hint="eastAsia" w:ascii="Times New Roman" w:hAnsi="Times New Roman" w:cs="宋体"/>
          <w:b/>
          <w:color w:val="000000"/>
          <w:sz w:val="30"/>
          <w:szCs w:val="30"/>
          <w:highlight w:val="none"/>
          <w:lang w:eastAsia="zh-CN" w:bidi="ar"/>
        </w:rPr>
        <w:t xml:space="preserve">泗洪县2026年度一体化调查监测项目</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ascii="Times New Roman" w:hAnsi="Times New Roman" w:eastAsia="宋体" w:cs="宋体"/>
          <w:b/>
          <w:color w:val="000000"/>
          <w:sz w:val="30"/>
          <w:szCs w:val="30"/>
          <w:highlight w:val="none"/>
          <w:lang w:val="en-US"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rPr>
        <w:t xml:space="preserve">JSZC-321324-PHZX-G2026-0012</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firstLine="1205"/>
        <w:keepLines w:val="0"/>
        <w:keepNext w:val="0"/>
        <w:pageBreakBefore w:val="0"/>
        <w:spacing w:line="360" w:lineRule="auto"/>
        <w:widowControl w:val="off"/>
        <w:rPr>
          <w:rFonts w:hint="eastAsia" w:ascii="Times New Roman" w:hAnsi="Times New Roman"/>
          <w:b/>
          <w:caps w:val="0"/>
          <w:color w:val="000000"/>
          <w:sz w:val="30"/>
          <w:szCs w:val="30"/>
          <w:highlight w:val="none"/>
        </w:rPr>
        <w:outlineLvl w:val="0"/>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b/>
          <w:caps w:val="0"/>
          <w:color w:val="000000"/>
          <w:sz w:val="30"/>
          <w:szCs w:val="30"/>
          <w:highlight w:val="none"/>
          <w:u w:val="none"/>
          <w:lang w:val="en-US" w:eastAsia="zh-CN"/>
        </w:rPr>
        <w:t xml:space="preserve">本项目专</w:t>
      </w:r>
      <w:r>
        <w:rPr>
          <w:rFonts w:hint="eastAsia" w:ascii="Times New Roman" w:hAnsi="Times New Roman"/>
          <w:b/>
          <w:caps w:val="0"/>
          <w:color w:val="000000"/>
          <w:sz w:val="30"/>
          <w:szCs w:val="30"/>
          <w:highlight w:val="none"/>
        </w:rPr>
        <w:t xml:space="preserve">门面向中小企业</w:t>
      </w:r>
      <w:r>
        <w:rPr>
          <w:rFonts w:hint="eastAsia" w:ascii="Times New Roman" w:hAnsi="Times New Roman"/>
          <w:b/>
          <w:caps w:val="0"/>
          <w:color w:val="000000"/>
          <w:sz w:val="30"/>
          <w:szCs w:val="30"/>
          <w:highlight w:val="none"/>
          <w:lang w:val="en-US" w:eastAsia="zh-CN"/>
        </w:rPr>
        <w:t xml:space="preserve">采购</w:t>
      </w:r>
      <w:r>
        <w:rPr>
          <w:rFonts w:hint="eastAsia" w:ascii="Times New Roman" w:hAnsi="Times New Roman"/>
          <w:b/>
          <w:caps w:val="0"/>
          <w:color w:val="000000"/>
          <w:sz w:val="30"/>
          <w:szCs w:val="30"/>
          <w:highlight w:val="none"/>
        </w:rPr>
        <w:t xml:space="preserve">）</w:t>
      </w:r>
      <w:r/>
    </w:p>
    <w:p>
      <w:pPr>
        <w:ind w:left="2800" w:hanging="2800"/>
        <w:rPr>
          <w:b/>
          <w:color w:val="000000"/>
          <w:sz w:val="28"/>
          <w:szCs w:val="28"/>
          <w:highlight w:val="none"/>
        </w:rPr>
      </w:pPr>
      <w:r>
        <w:rPr>
          <w:b/>
          <w:color w:val="000000"/>
          <w:sz w:val="28"/>
          <w:szCs w:val="28"/>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7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none"/>
              </w:rPr>
            </w:pPr>
            <w:r>
              <w:rPr>
                <w:rFonts w:hint="eastAsia" w:ascii="仿宋" w:hAnsi="仿宋" w:cs="仿宋"/>
                <w:color w:val="000000"/>
                <w:sz w:val="24"/>
                <w:szCs w:val="24"/>
                <w:highlight w:val="none"/>
              </w:rPr>
              <w:t xml:space="preserve">泗洪县自然资源和规划局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cs="仿宋"/>
                <w:color w:val="000000"/>
                <w:sz w:val="24"/>
                <w:szCs w:val="24"/>
                <w:highlight w:val="none"/>
                <w:lang w:val="en-US" w:eastAsia="zh-CN"/>
              </w:rPr>
              <w:t xml:space="preserve">江苏普和建设项目咨询有限公司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16</w:t>
      </w:r>
      <w:r>
        <w:rPr>
          <w:rFonts w:hint="eastAsia" w:ascii="Arial" w:hAnsi="Arial" w:cs="宋体"/>
          <w:b/>
          <w:color w:val="000000"/>
          <w:sz w:val="32"/>
          <w:szCs w:val="24"/>
          <w:highlight w:val="none"/>
          <w:lang w:bidi="ar"/>
        </w:rPr>
        <w:t xml:space="preserve">日</w:t>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63"/>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6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6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6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63"/>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25</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63"/>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42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9"/>
      </w:pPr>
      <w:r/>
      <w:bookmarkStart w:id="2" w:name="_Toc81575152"/>
      <w:r/>
      <w:bookmarkStart w:id="3" w:name="_Toc81575189"/>
      <w:r/>
      <w:r/>
    </w:p>
    <w:p>
      <w:pPr>
        <w:pStyle w:val="806"/>
        <w:jc w:val="center"/>
        <w:spacing w:before="200"/>
        <w:rPr>
          <w:rFonts w:hint="eastAsia" w:eastAsia="黑体"/>
          <w:color w:val="000000"/>
          <w:sz w:val="44"/>
          <w:highlight w:val="none"/>
        </w:rPr>
      </w:pPr>
      <w:r/>
      <w:bookmarkStart w:id="4" w:name="_Toc25722"/>
      <w:r/>
      <w:bookmarkStart w:id="5" w:name="_Toc30943"/>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泗洪县自然资源和规划局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rPr>
        <w:t xml:space="preserve">江苏普和建设项目咨询有限公司</w:t>
      </w:r>
      <w:r>
        <w:rPr>
          <w:rFonts w:hint="eastAsia" w:ascii="Times New Roman" w:hAnsi="Times New Roman" w:cs="方正仿宋_GBK"/>
          <w:color w:val="000000"/>
          <w:sz w:val="24"/>
          <w:szCs w:val="24"/>
          <w:highlight w:val="none"/>
        </w:rPr>
        <w:t xml:space="preserve">就</w:t>
      </w:r>
      <w:r>
        <w:rPr>
          <w:rFonts w:hint="eastAsia" w:ascii="Times New Roman" w:hAnsi="Times New Roman" w:cs="方正仿宋_GBK"/>
          <w:color w:val="000000"/>
          <w:sz w:val="24"/>
          <w:szCs w:val="24"/>
          <w:highlight w:val="none"/>
          <w:u w:val="single"/>
          <w:lang w:eastAsia="zh-CN"/>
        </w:rPr>
        <w:t xml:space="preserve">泗洪县2026年度一体化调查监测项目（</w:t>
      </w:r>
      <w:r>
        <w:rPr>
          <w:rFonts w:hint="eastAsia" w:ascii="宋体" w:hAnsi="宋体"/>
          <w:color w:val="000000"/>
          <w:sz w:val="24"/>
          <w:szCs w:val="24"/>
          <w:highlight w:val="none"/>
        </w:rPr>
        <w:t xml:space="preserve">JSZC-321324-PHZX-G2026-0012</w:t>
      </w:r>
      <w:r>
        <w:rPr>
          <w:rFonts w:hint="eastAsia" w:ascii="宋体" w:hAnsi="宋体"/>
          <w:color w:val="000000"/>
          <w:sz w:val="24"/>
          <w:szCs w:val="24"/>
          <w:highlight w:val="none"/>
          <w:lang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泗洪县2026年度一体化调查监测项目</w:t>
      </w:r>
      <w:r>
        <w:rPr>
          <w:rFonts w:hint="eastAsia" w:ascii="Times New Roman" w:hAnsi="Times New Roman" w:cs="方正仿宋_GBK"/>
          <w:color w:val="000000"/>
          <w:sz w:val="24"/>
          <w:szCs w:val="24"/>
          <w:highlight w:val="none"/>
        </w:rPr>
        <w:t xml:space="preserve">招标项目的潜在投标人可在</w:t>
      </w:r>
      <w:r>
        <w:rPr>
          <w:rFonts w:hint="eastAsia" w:ascii="Times New Roman" w:hAnsi="Times New Roman" w:cs="方正仿宋_GBK"/>
          <w:color w:val="000000"/>
          <w:sz w:val="24"/>
          <w:szCs w:val="24"/>
          <w:highlight w:val="none"/>
          <w:u w:val="single"/>
        </w:rPr>
        <w:t xml:space="preserve">“江苏政府采购网”、“宿迁市政府采购网”自行免费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日09点</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07"/>
        <w:ind w:firstLine="643"/>
        <w:spacing w:before="0" w:after="0" w:line="480" w:lineRule="exact"/>
        <w:rPr>
          <w:rFonts w:hint="eastAsia" w:eastAsia="宋体" w:cs="Arial"/>
          <w:bCs/>
          <w:color w:val="000000"/>
          <w:szCs w:val="22"/>
          <w:highlight w:val="none"/>
        </w:rPr>
      </w:pPr>
      <w:r/>
      <w:bookmarkStart w:id="7" w:name="_Toc28359002"/>
      <w:r/>
      <w:bookmarkStart w:id="8" w:name="_Toc35393621"/>
      <w:r/>
      <w:bookmarkStart w:id="9" w:name="_Toc28359079"/>
      <w:r/>
      <w:bookmarkStart w:id="10" w:name="_Toc2584"/>
      <w:r/>
      <w:bookmarkStart w:id="11" w:name="_Toc38985263"/>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1.项目编号：JSZC-321324-PHZX-G2026-0012  </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lang w:eastAsia="zh-CN"/>
        </w:rPr>
        <w:t xml:space="preserve">泗洪县2026年度一体化调查监测项目</w:t>
      </w:r>
      <w:r/>
    </w:p>
    <w:p>
      <w:pPr>
        <w:ind w:firstLine="480"/>
        <w:spacing w:line="480" w:lineRule="exact"/>
        <w:rPr>
          <w:rFonts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Times New Roman" w:hAnsi="Times New Roman" w:cs="仿宋"/>
          <w:color w:val="000000"/>
          <w:sz w:val="24"/>
          <w:szCs w:val="24"/>
          <w:highlight w:val="none"/>
          <w:lang w:val="en-US" w:eastAsia="zh-CN"/>
        </w:rPr>
        <w:t xml:space="preserve">248万元</w:t>
      </w:r>
      <w:r/>
    </w:p>
    <w:p>
      <w:pPr>
        <w:ind w:firstLine="480"/>
        <w:spacing w:line="480" w:lineRule="exact"/>
        <w:rPr>
          <w:rFonts w:hint="eastAsia" w:ascii="仿宋" w:hAnsi="仿宋"/>
          <w:color w:val="000000"/>
          <w:sz w:val="24"/>
          <w:szCs w:val="24"/>
          <w:highlight w:val="none"/>
        </w:rPr>
      </w:pPr>
      <w:r>
        <w:rPr>
          <w:rFonts w:hint="eastAsia" w:ascii="Times New Roman" w:hAnsi="Times New Roman" w:cs="仿宋"/>
          <w:color w:val="000000"/>
          <w:sz w:val="24"/>
          <w:szCs w:val="24"/>
          <w:highlight w:val="none"/>
        </w:rPr>
        <w:t xml:space="preserve">4.最高限价</w:t>
      </w:r>
      <w:r>
        <w:rPr>
          <w:rFonts w:hint="eastAsia" w:ascii="仿宋_GB2312"/>
          <w:color w:val="000000"/>
          <w:sz w:val="24"/>
          <w:highlight w:val="none"/>
        </w:rPr>
        <w:t xml:space="preserve">：</w:t>
      </w:r>
      <w:bookmarkStart w:id="14" w:name="EB6c1f3d39c6914ae1bada8ccaa777b37a"/>
      <w:r>
        <w:rPr>
          <w:rFonts w:hint="eastAsia" w:ascii="Times New Roman" w:hAnsi="Times New Roman" w:cs="仿宋"/>
          <w:color w:val="000000"/>
          <w:sz w:val="24"/>
          <w:szCs w:val="24"/>
          <w:highlight w:val="none"/>
          <w:lang w:val="en-US" w:eastAsia="zh-CN"/>
        </w:rPr>
        <w:t xml:space="preserve">248万元</w:t>
      </w:r>
      <w:bookmarkEnd w:id="14"/>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5.采购需求（简介）：泗洪县自然资源和规划局拟开展自然资源监测（含城市国土空间监测）、国土变更调查、林草湿地调查监测、2026年度卫片监测预警图斑核实处置等</w:t>
      </w:r>
      <w:r>
        <w:rPr>
          <w:rFonts w:hint="eastAsia" w:ascii="Times New Roman" w:hAnsi="Times New Roman" w:cs="仿宋"/>
          <w:color w:val="000000"/>
          <w:sz w:val="24"/>
          <w:szCs w:val="24"/>
          <w:highlight w:val="none"/>
          <w:lang w:val="en-US" w:eastAsia="zh-CN"/>
        </w:rPr>
        <w:t xml:space="preserve">项目。</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color w:val="000000"/>
          <w:sz w:val="24"/>
          <w:szCs w:val="24"/>
          <w:highlight w:val="none"/>
          <w:lang w:val="en-US" w:eastAsia="zh-CN"/>
        </w:rPr>
        <w:t xml:space="preserve">具体需求详见采购文件</w:t>
      </w:r>
      <w:r>
        <w:rPr>
          <w:rFonts w:hint="eastAsia" w:ascii="Times New Roman" w:hAnsi="Times New Roman" w:cs="仿宋"/>
          <w:color w:val="000000"/>
          <w:sz w:val="24"/>
          <w:szCs w:val="24"/>
          <w:highlight w:val="none"/>
          <w:lang w:eastAsia="zh-CN"/>
        </w:rPr>
        <w:t xml:space="preserve">）</w:t>
      </w:r>
      <w:r/>
    </w:p>
    <w:p>
      <w:pPr>
        <w:ind w:firstLine="48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6.合同履行期限：</w:t>
      </w:r>
      <w:r>
        <w:rPr>
          <w:rFonts w:hint="eastAsia" w:ascii="宋体" w:hAnsi="宋体" w:eastAsia="宋体" w:cs="宋体"/>
          <w:sz w:val="24"/>
          <w:szCs w:val="24"/>
          <w:highlight w:val="none"/>
          <w:shd w:val="clear" w:color="auto" w:fill="ffffff"/>
        </w:rPr>
        <w:t xml:space="preserve">服务期一年，按照国家、省以及甲方要求的节点提交相关成果。</w:t>
      </w:r>
      <w:r/>
    </w:p>
    <w:p>
      <w:pPr>
        <w:ind w:firstLine="480"/>
        <w:spacing w:line="480" w:lineRule="exact"/>
        <w:rPr>
          <w:rFonts w:hint="eastAsia"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07"/>
        <w:ind w:firstLine="643"/>
        <w:spacing w:before="0" w:after="0" w:line="480" w:lineRule="exact"/>
        <w:rPr>
          <w:rFonts w:hint="eastAsia" w:eastAsia="宋体" w:cs="Arial"/>
          <w:bCs/>
          <w:color w:val="000000"/>
          <w:szCs w:val="22"/>
          <w:highlight w:val="none"/>
        </w:rPr>
      </w:pPr>
      <w:r/>
      <w:bookmarkStart w:id="15" w:name="_Toc38985264"/>
      <w:r/>
      <w:bookmarkStart w:id="16" w:name="_Toc28359003"/>
      <w:r/>
      <w:bookmarkStart w:id="17" w:name="_Toc35393622"/>
      <w:r/>
      <w:bookmarkStart w:id="18" w:name="_Toc28359080"/>
      <w:r/>
      <w:bookmarkStart w:id="19" w:name="_Toc35393791"/>
      <w:r/>
      <w:bookmarkStart w:id="20" w:name="_Toc27291"/>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outlineLvl w:val="2"/>
      </w:pPr>
      <w:r/>
      <w:bookmarkStart w:id="21" w:name="_Toc35393623"/>
      <w:r/>
      <w:bookmarkStart w:id="22" w:name="_Toc38985265"/>
      <w:r/>
      <w:bookmarkStart w:id="23" w:name="_Toc28359004"/>
      <w:r/>
      <w:bookmarkStart w:id="24" w:name="_Toc28359081"/>
      <w:r/>
      <w:bookmarkStart w:id="25" w:name="_Toc35393792"/>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szCs w:val="24"/>
          <w:highlight w:val="none"/>
        </w:rPr>
      </w:pPr>
      <w:r>
        <w:rPr>
          <w:rFonts w:hint="eastAsia" w:ascii="宋体" w:hAnsi="宋体" w:eastAsia="宋体" w:cs="宋体"/>
          <w:color w:val="000000"/>
          <w:sz w:val="24"/>
          <w:highlight w:val="none"/>
        </w:rPr>
        <w:t xml:space="preserve">3.投标代理人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授权委托人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必须为本单位正式员工，并在投标文件中提供投标截止日前6个月内由本单位为其缴纳的任意1个月社会养老保险证明。</w:t>
      </w:r>
      <w:r/>
    </w:p>
    <w:p>
      <w:pPr>
        <w:ind w:firstLine="420"/>
        <w:spacing w:line="480" w:lineRule="exact"/>
        <w:rPr>
          <w:rFonts w:hint="eastAsia" w:ascii="Times New Roman" w:hAnsi="Times New Roman" w:cs="仿宋"/>
          <w:color w:val="000000"/>
          <w:sz w:val="24"/>
          <w:szCs w:val="24"/>
          <w:highlight w:val="yellow"/>
        </w:rPr>
      </w:pPr>
      <w:r>
        <w:rPr>
          <w:rFonts w:hint="eastAsia" w:eastAsia="宋体" w:cs="仿宋"/>
          <w:color w:val="000000"/>
          <w:highlight w:val="none"/>
          <w:lang w:val="en-US" w:eastAsia="zh-CN"/>
        </w:rPr>
        <w:t xml:space="preserve">（二）</w:t>
      </w:r>
      <w:r>
        <w:rPr>
          <w:rFonts w:hint="eastAsia" w:ascii="Times New Roman" w:hAnsi="Times New Roman" w:cs="仿宋"/>
          <w:color w:val="000000"/>
          <w:sz w:val="24"/>
          <w:szCs w:val="24"/>
          <w:highlight w:val="none"/>
        </w:rPr>
        <w:t xml:space="preserve">落实政府采购政策需满足的资格要求：</w:t>
      </w:r>
      <w:r>
        <w:rPr>
          <w:rFonts w:hint="eastAsia" w:ascii="宋体" w:hAnsi="宋体" w:eastAsia="宋体" w:cs="宋体"/>
          <w:caps w:val="0"/>
          <w:color w:val="000000"/>
          <w:sz w:val="24"/>
          <w:szCs w:val="24"/>
          <w:highlight w:val="none"/>
          <w:lang w:val="en-US" w:eastAsia="zh-CN"/>
        </w:rPr>
        <w:t xml:space="preserve">本项目</w:t>
      </w:r>
      <w:r>
        <w:rPr>
          <w:rFonts w:hint="eastAsia" w:ascii="宋体" w:hAnsi="宋体" w:eastAsia="宋体" w:cs="宋体"/>
          <w:caps w:val="0"/>
          <w:color w:val="000000"/>
          <w:sz w:val="24"/>
          <w:szCs w:val="24"/>
          <w:highlight w:val="none"/>
        </w:rPr>
        <w:t xml:space="preserve">属于专门面向中小企业采购</w:t>
      </w:r>
      <w:r>
        <w:rPr>
          <w:rFonts w:hint="eastAsia" w:ascii="宋体" w:hAnsi="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投标人</w:t>
      </w:r>
      <w:r>
        <w:rPr>
          <w:rFonts w:hint="eastAsia" w:ascii="宋体" w:hAnsi="宋体" w:eastAsia="宋体" w:cs="宋体"/>
          <w:caps w:val="0"/>
          <w:color w:val="000000"/>
          <w:sz w:val="24"/>
          <w:szCs w:val="24"/>
          <w:highlight w:val="none"/>
          <w:lang w:val="en-US" w:eastAsia="zh-CN"/>
        </w:rPr>
        <w:t xml:space="preserve">须</w:t>
      </w:r>
      <w:r>
        <w:rPr>
          <w:rFonts w:hint="eastAsia" w:ascii="宋体" w:hAnsi="宋体" w:eastAsia="宋体" w:cs="宋体"/>
          <w:caps w:val="0"/>
          <w:color w:val="000000"/>
          <w:sz w:val="24"/>
          <w:szCs w:val="24"/>
          <w:highlight w:val="none"/>
        </w:rPr>
        <w:t xml:space="preserve">为中小微企业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监狱企业</w:t>
      </w:r>
      <w:r>
        <w:rPr>
          <w:rFonts w:hint="eastAsia" w:ascii="宋体" w:hAnsi="宋体" w:eastAsia="宋体" w:cs="宋体"/>
          <w:caps w:val="0"/>
          <w:color w:val="000000"/>
          <w:sz w:val="24"/>
          <w:szCs w:val="24"/>
          <w:highlight w:val="none"/>
          <w:lang w:val="en-US" w:eastAsia="zh-CN"/>
        </w:rPr>
        <w:t xml:space="preserve">或</w:t>
      </w:r>
      <w:r>
        <w:rPr>
          <w:rFonts w:hint="eastAsia" w:ascii="宋体" w:hAnsi="宋体" w:eastAsia="宋体" w:cs="宋体"/>
          <w:caps w:val="0"/>
          <w:color w:val="000000"/>
          <w:sz w:val="24"/>
          <w:szCs w:val="24"/>
          <w:highlight w:val="none"/>
        </w:rPr>
        <w:t xml:space="preserve">残疾人福利性单位</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须提供《中小企业声明函》或《残疾人福利性单位声明函》或由省级以上监狱管理局、戒毒管理局（含新疆生产建设兵团）出具的属于监狱企业的证明文件。</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三</w:t>
      </w:r>
      <w:r>
        <w:rPr>
          <w:rFonts w:hint="eastAsia" w:ascii="Times New Roman" w:hAnsi="Times New Roman" w:cs="仿宋"/>
          <w:color w:val="auto"/>
          <w:sz w:val="24"/>
          <w:szCs w:val="24"/>
          <w:highlight w:val="none"/>
        </w:rPr>
        <w:t xml:space="preserve">）本项目的特定资格要求：</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供应商须具有行政主管部门颁发的测绘乙级及以上资质。</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专业范围须包含地理信息系统工程、界线与不动产测绘、摄影测量与</w:t>
      </w:r>
      <w:r>
        <w:rPr>
          <w:rFonts w:hint="eastAsia" w:ascii="Times New Roman" w:hAnsi="Times New Roman" w:cs="仿宋"/>
          <w:color w:val="auto"/>
          <w:sz w:val="24"/>
          <w:szCs w:val="24"/>
          <w:highlight w:val="none"/>
          <w:lang w:eastAsia="zh-CN"/>
        </w:rPr>
        <w:t xml:space="preserve">遥感）2.供应商具有林业调查规划设计乙级及以上资质证书</w:t>
      </w:r>
      <w:r>
        <w:rPr>
          <w:rFonts w:hint="eastAsia" w:ascii="Times New Roman" w:hAnsi="Times New Roman" w:cs="仿宋"/>
          <w:color w:val="auto"/>
          <w:sz w:val="24"/>
          <w:szCs w:val="24"/>
          <w:highlight w:val="none"/>
        </w:rPr>
        <w:t xml:space="preserve">。</w:t>
      </w:r>
      <w:r/>
    </w:p>
    <w:p>
      <w:pPr>
        <w:pStyle w:val="807"/>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outlineLvl w:val="2"/>
      </w:pPr>
      <w:r/>
      <w:bookmarkStart w:id="27" w:name="_Toc28359082"/>
      <w:r/>
      <w:bookmarkStart w:id="28" w:name="_Toc28359005"/>
      <w:r/>
      <w:bookmarkStart w:id="29" w:name="_Toc35393793"/>
      <w:r/>
      <w:bookmarkStart w:id="30" w:name="_Toc35393624"/>
      <w:r/>
      <w:bookmarkStart w:id="31" w:name="_Toc38985266"/>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807"/>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11</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9</w:t>
      </w:r>
      <w:r>
        <w:rPr>
          <w:rFonts w:hint="eastAsia" w:ascii="Times New Roman" w:hAnsi="Times New Roman" w:cs="仿宋"/>
          <w:color w:val="000000"/>
          <w:sz w:val="24"/>
          <w:szCs w:val="24"/>
          <w:highlight w:val="none"/>
        </w:rPr>
        <w:t xml:space="preserve">日09点00分（北京时间）</w:t>
      </w:r>
      <w:r/>
    </w:p>
    <w:p>
      <w:pPr>
        <w:ind w:firstLine="480"/>
        <w:spacing w:line="480" w:lineRule="exact"/>
        <w:rPr>
          <w:rFonts w:hint="eastAsia"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2.地点：“苏采云”政府采购交易系统网上开标大厅。</w:t>
      </w:r>
      <w:r/>
    </w:p>
    <w:p>
      <w:pPr>
        <w:pStyle w:val="807"/>
        <w:ind w:firstLine="643"/>
        <w:spacing w:before="0" w:after="0" w:line="480" w:lineRule="exact"/>
        <w:rPr>
          <w:rFonts w:hint="eastAsia" w:eastAsia="宋体" w:cs="Arial"/>
          <w:bCs/>
          <w:color w:val="000000"/>
          <w:szCs w:val="22"/>
          <w:highlight w:val="none"/>
        </w:rPr>
      </w:pPr>
      <w:r/>
      <w:bookmarkStart w:id="34" w:name="_Toc35393794"/>
      <w:r/>
      <w:bookmarkStart w:id="35" w:name="_Toc24820"/>
      <w:r/>
      <w:bookmarkStart w:id="36" w:name="_Toc38985267"/>
      <w:r/>
      <w:bookmarkStart w:id="37" w:name="_Toc35393625"/>
      <w:r/>
      <w:bookmarkStart w:id="38" w:name="_Toc28359084"/>
      <w:r/>
      <w:bookmarkStart w:id="39" w:name="_Toc28359007"/>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5393626"/>
      <w:r/>
      <w:bookmarkStart w:id="41" w:name="_Toc35393795"/>
      <w:r/>
      <w:bookmarkStart w:id="42" w:name="_Toc38985268"/>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07"/>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outlineLvl w:val="2"/>
      </w:pPr>
      <w:r/>
      <w:bookmarkStart w:id="44" w:name="EB64e1f522fd8c43fcb4d3ba471386b3e7"/>
      <w:r/>
      <w:bookmarkStart w:id="45" w:name="_Toc38985269"/>
      <w:r/>
      <w:bookmarkStart w:id="46" w:name="_Toc28359008"/>
      <w:r/>
      <w:bookmarkStart w:id="47" w:name="_Toc35393796"/>
      <w:r/>
      <w:bookmarkStart w:id="48" w:name="_Toc35393627"/>
      <w:r/>
      <w:bookmarkStart w:id="49" w:name="_Toc28359085"/>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bookmarkEnd w:id="44"/>
      <w:r/>
    </w:p>
    <w:p>
      <w:pPr>
        <w:ind w:firstLine="480"/>
        <w:spacing w:line="480" w:lineRule="exact"/>
        <w:rPr>
          <w:rFonts w:ascii="Times New Roman" w:hAnsi="Times New Roman" w:cs="仿宋"/>
          <w:color w:val="000000"/>
          <w:sz w:val="24"/>
          <w:szCs w:val="24"/>
          <w:highlight w:val="none"/>
        </w:rPr>
      </w:pPr>
      <w:r/>
      <w:bookmarkStart w:id="51" w:name="_Toc29049"/>
      <w:r>
        <w:rPr>
          <w:rFonts w:hint="eastAsia" w:ascii="Times New Roman" w:hAnsi="Times New Roman" w:cs="仿宋"/>
          <w:color w:val="000000"/>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 宿迁地区“苏采云”系统技术支持客服电话：0527-84363067、0519-86722806。</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 质疑渠道：供应商</w:t>
      </w:r>
      <w:r>
        <w:rPr>
          <w:rFonts w:hint="eastAsia" w:ascii="Times New Roman" w:hAnsi="Times New Roman" w:cs="仿宋"/>
          <w:color w:val="000000"/>
          <w:sz w:val="24"/>
          <w:szCs w:val="24"/>
          <w:highlight w:val="none"/>
          <w:lang w:val="en-US" w:eastAsia="zh-CN"/>
        </w:rPr>
        <w:t xml:space="preserve">以书面形式</w:t>
      </w:r>
      <w:r>
        <w:rPr>
          <w:rFonts w:hint="eastAsia" w:ascii="Times New Roman" w:hAnsi="Times New Roman" w:cs="仿宋"/>
          <w:color w:val="000000"/>
          <w:sz w:val="24"/>
          <w:szCs w:val="24"/>
          <w:highlight w:val="none"/>
        </w:rPr>
        <w:t xml:space="preserve">向采购人提出，质疑处理联系方式详见“采购人信息”；财政部门投诉受理电话：0527-88359233。</w:t>
      </w:r>
      <w:r/>
    </w:p>
    <w:p>
      <w:pPr>
        <w:pStyle w:val="807"/>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2"/>
        <w:spacing w:line="480" w:lineRule="exact"/>
        <w:rPr>
          <w:rFonts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1.采购人信息</w:t>
      </w:r>
      <w:r/>
    </w:p>
    <w:p>
      <w:pPr>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90"/>
          <w:sz w:val="24"/>
          <w:szCs w:val="24"/>
          <w:highlight w:val="none"/>
        </w:rPr>
        <w:t xml:space="preserve">名 </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泗洪县自然资源和规划局 </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泗洪县建设南路60号  </w:t>
      </w:r>
      <w:r/>
    </w:p>
    <w:p>
      <w:pPr>
        <w:ind w:firstLine="482"/>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系</w:t>
      </w:r>
      <w:r>
        <w:rPr>
          <w:rFonts w:hint="eastAsia" w:ascii="Times New Roman" w:hAnsi="Times New Roman" w:cs="仿宋"/>
          <w:color w:val="000000"/>
          <w:sz w:val="24"/>
          <w:szCs w:val="24"/>
          <w:highlight w:val="none"/>
          <w:lang w:val="en-US" w:eastAsia="zh-CN"/>
        </w:rPr>
        <w:t xml:space="preserve"> </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胡慕中 </w:t>
      </w:r>
      <w:r>
        <w:rPr>
          <w:rFonts w:hint="eastAsia" w:ascii="Times New Roman" w:hAnsi="Times New Roman" w:cs="仿宋"/>
          <w:color w:val="000000"/>
          <w:sz w:val="24"/>
          <w:szCs w:val="24"/>
          <w:highlight w:val="none"/>
        </w:rPr>
        <w:t xml:space="preserve">            </w:t>
      </w:r>
      <w:r/>
    </w:p>
    <w:p>
      <w:pPr>
        <w:ind w:firstLine="482"/>
        <w:spacing w:line="480" w:lineRule="exact"/>
        <w:rPr>
          <w:rFonts w:ascii="Times New Roman" w:hAnsi="Times New Roman" w:eastAsia="宋体"/>
          <w:color w:val="000000"/>
          <w:sz w:val="24"/>
          <w:szCs w:val="24"/>
          <w:highlight w:val="none"/>
          <w:u w:val="single"/>
          <w:lang w:val="en-US" w:eastAsia="zh-CN"/>
        </w:rPr>
      </w:pPr>
      <w:r>
        <w:rPr>
          <w:rFonts w:hint="eastAsia" w:ascii="Times New Roman" w:hAnsi="Times New Roman" w:cs="仿宋"/>
          <w:color w:val="000000"/>
          <w:sz w:val="24"/>
          <w:szCs w:val="24"/>
          <w:highlight w:val="none"/>
        </w:rPr>
        <w:t xml:space="preserve">联系方式</w:t>
      </w:r>
      <w:bookmarkStart w:id="52" w:name="_Toc28359009"/>
      <w:r/>
      <w:bookmarkStart w:id="53" w:name="_Toc28359086"/>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u w:val="single"/>
          <w:lang w:val="en-US" w:eastAsia="zh-CN"/>
        </w:rPr>
        <w:t xml:space="preserve"> 0527-86225043 </w:t>
      </w:r>
      <w:r/>
    </w:p>
    <w:p>
      <w:pPr>
        <w:ind w:firstLine="482"/>
        <w:spacing w:line="480" w:lineRule="exact"/>
        <w:rPr>
          <w:rFonts w:ascii="Times New Roman" w:hAnsi="Times New Roman" w:cs="仿宋"/>
          <w:color w:val="000000"/>
          <w:sz w:val="24"/>
          <w:szCs w:val="24"/>
          <w:highlight w:val="none"/>
        </w:rPr>
        <w:outlineLvl w:val="2"/>
      </w:pPr>
      <w:r>
        <w:rPr>
          <w:rFonts w:hint="eastAsia" w:ascii="Times New Roman" w:hAnsi="Times New Roman" w:cs="仿宋"/>
          <w:color w:val="000000"/>
          <w:sz w:val="24"/>
          <w:szCs w:val="24"/>
          <w:highlight w:val="none"/>
        </w:rPr>
        <w:t xml:space="preserve">2.采购代理机构信息</w:t>
      </w:r>
      <w:bookmarkEnd w:id="52"/>
      <w:r/>
      <w:bookmarkEnd w:id="53"/>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名</w:t>
      </w:r>
      <w:r>
        <w:rPr>
          <w:rFonts w:hint="eastAsia" w:ascii="Times New Roman" w:hAnsi="Times New Roman" w:cs="仿宋"/>
          <w:color w:val="000000"/>
          <w:sz w:val="24"/>
          <w:szCs w:val="24"/>
          <w:highlight w:val="none"/>
        </w:rPr>
        <w:t xml:space="preserve">称：</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江苏普和建设项目咨询有限公司</w:t>
      </w:r>
      <w:r>
        <w:rPr>
          <w:rFonts w:hint="eastAsia" w:ascii="Times New Roman" w:hAnsi="Times New Roman" w:cs="仿宋"/>
          <w:color w:val="000000"/>
          <w:sz w:val="24"/>
          <w:szCs w:val="24"/>
          <w:highlight w:val="none"/>
          <w:u w:val="single"/>
          <w:lang w:val="en-US" w:eastAsia="zh-CN"/>
        </w:rPr>
        <w:t xml:space="preserve"> </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pacing w:val="240"/>
          <w:sz w:val="24"/>
          <w:szCs w:val="24"/>
          <w:highlight w:val="none"/>
        </w:rPr>
        <w:t xml:space="preserve">地</w:t>
      </w:r>
      <w:r>
        <w:rPr>
          <w:rFonts w:hint="eastAsia" w:ascii="Times New Roman" w:hAnsi="Times New Roman" w:cs="仿宋"/>
          <w:color w:val="000000"/>
          <w:sz w:val="24"/>
          <w:szCs w:val="24"/>
          <w:highlight w:val="none"/>
        </w:rPr>
        <w:t xml:space="preserve">址：</w:t>
      </w:r>
      <w:r>
        <w:rPr>
          <w:rFonts w:hint="eastAsia" w:ascii="Times New Roman" w:hAnsi="Times New Roman" w:cs="仿宋"/>
          <w:color w:val="000000"/>
          <w:sz w:val="24"/>
          <w:szCs w:val="24"/>
          <w:highlight w:val="none"/>
          <w:u w:val="single"/>
          <w:lang w:val="en-US" w:eastAsia="zh-CN"/>
        </w:rPr>
        <w:t xml:space="preserve"> 泗洪县和谐路永昌财富广场4008室 </w:t>
      </w:r>
      <w:r/>
    </w:p>
    <w:p>
      <w:pPr>
        <w:ind w:firstLine="482"/>
        <w:spacing w:line="480" w:lineRule="exact"/>
        <w:rPr>
          <w:rFonts w:ascii="Times New Roman" w:hAnsi="Times New Roman" w:eastAsia="宋体" w:cs="仿宋"/>
          <w:color w:val="000000"/>
          <w:sz w:val="24"/>
          <w:szCs w:val="24"/>
          <w:highlight w:val="none"/>
          <w:u w:val="single"/>
          <w:lang w:val="en-US" w:eastAsia="zh-CN"/>
        </w:rPr>
      </w:pPr>
      <w:r>
        <w:rPr>
          <w:rFonts w:hint="eastAsia" w:ascii="Times New Roman" w:hAnsi="Times New Roman" w:cs="仿宋"/>
          <w:color w:val="000000"/>
          <w:spacing w:val="60"/>
          <w:sz w:val="24"/>
          <w:szCs w:val="24"/>
          <w:highlight w:val="none"/>
        </w:rPr>
        <w:t xml:space="preserve">联系</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u w:val="single"/>
          <w:lang w:val="en-US" w:eastAsia="zh-CN"/>
        </w:rPr>
        <w:t xml:space="preserve"> </w:t>
      </w:r>
      <w:r>
        <w:rPr>
          <w:rFonts w:hint="eastAsia" w:ascii="宋体" w:hAnsi="宋体" w:cs="宋体"/>
          <w:color w:val="000000"/>
          <w:sz w:val="24"/>
          <w:u w:val="single"/>
          <w:lang w:eastAsia="zh-CN"/>
        </w:rPr>
        <w:t xml:space="preserve">罗浩林</w:t>
      </w:r>
      <w:r>
        <w:rPr>
          <w:rFonts w:hint="eastAsia" w:ascii="Times New Roman" w:hAnsi="Times New Roman" w:cs="仿宋"/>
          <w:color w:val="000000"/>
          <w:sz w:val="24"/>
          <w:szCs w:val="24"/>
          <w:highlight w:val="none"/>
          <w:u w:val="single"/>
          <w:lang w:val="en-US" w:eastAsia="zh-CN"/>
        </w:rPr>
        <w:t xml:space="preserve"> </w:t>
      </w:r>
      <w:r/>
    </w:p>
    <w:p>
      <w:pPr>
        <w:ind w:firstLine="480"/>
        <w:jc w:val="left"/>
        <w:spacing w:line="480" w:lineRule="exact"/>
        <w:rPr>
          <w:rFonts w:hint="eastAsia" w:eastAsia="黑体"/>
          <w:color w:val="000000"/>
          <w:sz w:val="44"/>
          <w:highlight w:val="none"/>
        </w:rPr>
        <w:outlineLvl w:val="0"/>
      </w:pPr>
      <w:r>
        <w:rPr>
          <w:rFonts w:hint="eastAsia" w:ascii="Times New Roman" w:hAnsi="Times New Roman" w:cs="仿宋"/>
          <w:color w:val="000000"/>
          <w:sz w:val="24"/>
          <w:szCs w:val="24"/>
          <w:highlight w:val="none"/>
        </w:rPr>
        <w:t xml:space="preserve">联系方式：</w:t>
      </w:r>
      <w:r>
        <w:rPr>
          <w:rFonts w:hint="eastAsia" w:ascii="Times New Roman" w:hAnsi="Times New Roman" w:eastAsia="宋体" w:cs="仿宋"/>
          <w:color w:val="000000"/>
          <w:sz w:val="24"/>
          <w:szCs w:val="24"/>
          <w:highlight w:val="none"/>
          <w:u w:val="single"/>
          <w:lang w:val="en-US" w:eastAsia="zh-CN"/>
        </w:rPr>
        <w:t xml:space="preserve">0527-89889298/17552661415 </w:t>
      </w:r>
      <w:r>
        <w:rPr>
          <w:rFonts w:hint="eastAsia" w:ascii="Times New Roman" w:hAnsi="Times New Roman" w:eastAsia="宋体" w:cs="仿宋"/>
          <w:color w:val="000000"/>
          <w:sz w:val="24"/>
          <w:szCs w:val="24"/>
          <w:highlight w:val="none"/>
          <w:u w:val="single"/>
          <w:lang w:val="en-US" w:eastAsia="zh-CN"/>
        </w:rPr>
        <w:br w:type="page" w:clear="all"/>
      </w:r>
      <w:bookmarkStart w:id="54" w:name="_Toc15265"/>
      <w:r/>
      <w:bookmarkStart w:id="55" w:name="_Toc81575190"/>
      <w:r/>
      <w:bookmarkStart w:id="56" w:name="_Toc11687"/>
      <w:r/>
      <w:bookmarkStart w:id="57" w:name="_Toc81575153"/>
      <w:r/>
      <w:bookmarkStart w:id="58" w:name="_Toc9425"/>
      <w:r>
        <w:rPr>
          <w:rFonts w:hint="eastAsia" w:ascii="宋体" w:hAnsi="宋体"/>
          <w:color w:val="000000"/>
          <w:sz w:val="24"/>
          <w:szCs w:val="24"/>
          <w:highlight w:val="none"/>
          <w:u w:val="none"/>
          <w:lang w:val="en-US" w:eastAsia="zh-CN"/>
        </w:rPr>
        <w:t xml:space="preserve">                </w:t>
      </w:r>
      <w:r>
        <w:rPr>
          <w:rFonts w:hint="eastAsia" w:eastAsia="黑体"/>
          <w:color w:val="000000"/>
          <w:sz w:val="44"/>
          <w:highlight w:val="none"/>
        </w:rPr>
        <w:t xml:space="preserve">第二章  投标人须知</w:t>
      </w:r>
      <w:bookmarkEnd w:id="54"/>
      <w:r/>
      <w:bookmarkEnd w:id="55"/>
      <w:r/>
      <w:bookmarkEnd w:id="56"/>
      <w:r/>
      <w:bookmarkEnd w:id="57"/>
      <w:r/>
      <w:bookmarkEnd w:id="58"/>
      <w:r/>
      <w:r/>
    </w:p>
    <w:p>
      <w:pPr>
        <w:pStyle w:val="807"/>
        <w:jc w:val="center"/>
        <w:spacing w:before="0" w:after="120" w:line="520" w:lineRule="exact"/>
        <w:rPr>
          <w:rFonts w:hint="eastAsia"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
    </w:p>
    <w:tbl>
      <w:tblPr>
        <w:tblStyle w:val="77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0" w:name="_Toc81575154"/>
            <w:r/>
            <w:bookmarkStart w:id="61" w:name="_Toc81575191"/>
            <w:r/>
            <w:bookmarkStart w:id="62"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9</w:t>
            </w:r>
            <w:r/>
          </w:p>
        </w:tc>
        <w:tc>
          <w:tcPr>
            <w:tcW w:w="1772" w:type="dxa"/>
            <w:vAlign w:val="center"/>
            <w:textDirection w:val="lrTb"/>
            <w:noWrap w:val="false"/>
          </w:tcPr>
          <w:p>
            <w:pPr>
              <w:jc w:val="center"/>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cs="仿宋"/>
                <w:color w:val="000000"/>
                <w:sz w:val="24"/>
                <w:szCs w:val="24"/>
                <w:highlight w:val="none"/>
                <w:lang w:val="en-US" w:eastAsia="zh-CN"/>
              </w:rPr>
              <w:t xml:space="preserve">专家</w:t>
            </w:r>
            <w:r>
              <w:rPr>
                <w:rFonts w:hint="eastAsia" w:ascii="Times New Roman" w:hAnsi="Times New Roman" w:cs="仿宋"/>
                <w:color w:val="000000"/>
                <w:sz w:val="24"/>
                <w:szCs w:val="24"/>
                <w:highlight w:val="none"/>
              </w:rPr>
              <w:t xml:space="preserve">评审劳务报酬支付标准、方式及周期</w:t>
            </w:r>
            <w:r/>
          </w:p>
        </w:tc>
        <w:tc>
          <w:tcPr>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支付标准</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参照《宿迁市政府采购专家评审费发放标准》宿财购</w:t>
            </w:r>
            <w:r>
              <w:rPr>
                <w:rFonts w:hint="eastAsia" w:ascii="Times New Roman" w:hAnsi="Times New Roman" w:eastAsia="宋体" w:cs="仿宋"/>
                <w:color w:val="000000"/>
                <w:sz w:val="24"/>
                <w:szCs w:val="24"/>
                <w:highlight w:val="none"/>
                <w:lang w:eastAsia="zh-CN"/>
              </w:rPr>
              <w:t xml:space="preserve">〔2018〕32号</w:t>
            </w:r>
            <w:r>
              <w:rPr>
                <w:rFonts w:hint="eastAsia" w:ascii="Times New Roman" w:hAnsi="Times New Roman" w:eastAsia="宋体" w:cs="仿宋"/>
                <w:color w:val="000000"/>
                <w:sz w:val="24"/>
                <w:szCs w:val="24"/>
                <w:highlight w:val="none"/>
              </w:rPr>
              <w:t xml:space="preserve">支付，</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2小时以内200元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超过2小时不足8小时的，按100元</w:t>
            </w:r>
            <w:r>
              <w:rPr>
                <w:rFonts w:hint="eastAsia" w:ascii="Times New Roman" w:hAnsi="Times New Roman" w:eastAsia="宋体" w:cs="仿宋"/>
                <w:color w:val="000000"/>
                <w:sz w:val="24"/>
                <w:szCs w:val="24"/>
                <w:highlight w:val="none"/>
                <w:lang w:val="en-US" w:eastAsia="zh-CN"/>
              </w:rPr>
              <w:t xml:space="preserve">/</w:t>
            </w:r>
            <w:r>
              <w:rPr>
                <w:rFonts w:hint="eastAsia" w:ascii="Times New Roman" w:hAnsi="Times New Roman" w:eastAsia="宋体" w:cs="仿宋"/>
                <w:color w:val="000000"/>
                <w:sz w:val="24"/>
                <w:szCs w:val="24"/>
                <w:highlight w:val="none"/>
              </w:rPr>
              <w:t xml:space="preserve">人·小时计算</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连续评审超过8小时，超出部分按200元/人·小时计算。</w:t>
            </w:r>
            <w:r>
              <w:rPr>
                <w:rFonts w:hint="eastAsia" w:ascii="Times New Roman" w:hAnsi="Times New Roman" w:eastAsia="宋体" w:cs="仿宋"/>
                <w:color w:val="000000"/>
                <w:sz w:val="24"/>
                <w:szCs w:val="24"/>
                <w:highlight w:val="none"/>
                <w:lang w:eastAsia="zh-CN"/>
              </w:rPr>
              <w:t xml:space="preserve">）</w:t>
            </w:r>
            <w:r/>
          </w:p>
          <w:p>
            <w:pPr>
              <w:jc w:val="left"/>
              <w:spacing w:line="400" w:lineRule="exact"/>
              <w:rPr>
                <w:rFonts w:hint="eastAsia" w:ascii="Times New Roman" w:hAnsi="Times New Roman" w:eastAsia="宋体" w:cs="仿宋"/>
                <w:color w:val="000000"/>
                <w:sz w:val="24"/>
                <w:szCs w:val="24"/>
                <w:highlight w:val="none"/>
                <w:lang w:val="en-US" w:eastAsia="zh-CN" w:bidi="ar-SA"/>
              </w:rPr>
            </w:pPr>
            <w:r>
              <w:rPr>
                <w:rFonts w:hint="eastAsia" w:ascii="Times New Roman" w:hAnsi="Times New Roman" w:eastAsia="宋体" w:cs="仿宋"/>
                <w:color w:val="000000"/>
                <w:sz w:val="24"/>
                <w:szCs w:val="24"/>
                <w:highlight w:val="none"/>
              </w:rPr>
              <w:t xml:space="preserve">支付方式及周期</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color w:val="000000"/>
                <w:sz w:val="24"/>
                <w:szCs w:val="24"/>
                <w:highlight w:val="none"/>
              </w:rPr>
              <w:t xml:space="preserve">费用由采购人通过预算一体化系统支付评审费，支付周期不超过评审结束后</w:t>
            </w:r>
            <w:r>
              <w:rPr>
                <w:rFonts w:hint="eastAsia" w:ascii="Times New Roman" w:hAnsi="Times New Roman" w:cs="仿宋"/>
                <w:color w:val="000000"/>
                <w:sz w:val="24"/>
                <w:szCs w:val="24"/>
                <w:highlight w:val="none"/>
                <w:lang w:val="en-US" w:eastAsia="zh-CN"/>
              </w:rPr>
              <w:t xml:space="preserve">30</w:t>
            </w:r>
            <w:r>
              <w:rPr>
                <w:rFonts w:hint="eastAsia" w:ascii="Times New Roman" w:hAnsi="Times New Roman" w:eastAsia="宋体" w:cs="仿宋"/>
                <w:color w:val="000000"/>
                <w:sz w:val="24"/>
                <w:szCs w:val="24"/>
                <w:highlight w:val="none"/>
              </w:rPr>
              <w:t xml:space="preserve">个工作日</w:t>
            </w:r>
            <w:r>
              <w:rPr>
                <w:rFonts w:hint="eastAsia" w:ascii="Times New Roman" w:hAnsi="Times New Roman" w:eastAsia="宋体" w:cs="仿宋"/>
                <w:color w:val="000000"/>
                <w:sz w:val="24"/>
                <w:szCs w:val="24"/>
                <w:highlight w:val="none"/>
                <w:lang w:eastAsia="zh-CN"/>
              </w:rPr>
              <w:t xml:space="preserve">。因专家原因导致项目废标，则不需要向应当承担责任的专家支付费用。</w:t>
            </w:r>
            <w:r/>
          </w:p>
        </w:tc>
      </w:tr>
      <w:tr>
        <w:trPr/>
        <w:tc>
          <w:tcPr>
            <w:tcW w:w="858" w:type="dxa"/>
            <w:vAlign w:val="center"/>
            <w:textDirection w:val="lrTb"/>
            <w:noWrap w:val="false"/>
          </w:tcPr>
          <w:p>
            <w:pPr>
              <w:jc w:val="center"/>
              <w:spacing w:line="40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fe735bb6fc4d4e5e9e350f940db98c5f"/>
            <w:r/>
            <w:bookmarkEnd w:id="69"/>
            <w:r>
              <w:rPr>
                <w:rFonts w:hint="eastAsia" w:ascii="Times New Roman" w:hAnsi="Times New Roman" w:cs="仿宋"/>
                <w:color w:val="000000"/>
                <w:sz w:val="24"/>
                <w:szCs w:val="24"/>
                <w:highlight w:val="none"/>
                <w:lang w:val="en-US" w:eastAsia="zh-CN"/>
              </w:rPr>
              <w:t xml:space="preserve">由采购人支付，</w:t>
            </w:r>
            <w:r>
              <w:rPr>
                <w:rFonts w:ascii="Times New Roman" w:hAnsi="Times New Roman" w:cs="仿宋"/>
                <w:color w:val="000000"/>
                <w:sz w:val="24"/>
                <w:szCs w:val="24"/>
                <w:highlight w:val="none"/>
                <w:lang w:val="en-US"/>
              </w:rPr>
              <w:t xml:space="preserve">代理费按《江苏省政府采购代理服务收费指导意见》苏政采协〔2024〕20号文</w:t>
            </w:r>
            <w:r>
              <w:rPr>
                <w:rFonts w:hint="eastAsia" w:ascii="Times New Roman" w:hAnsi="Times New Roman" w:cs="仿宋"/>
                <w:color w:val="000000"/>
                <w:sz w:val="24"/>
                <w:szCs w:val="24"/>
                <w:highlight w:val="none"/>
                <w:lang w:val="en-US" w:eastAsia="zh-CN"/>
              </w:rPr>
              <w:t xml:space="preserve">的75折计费收取。</w:t>
            </w:r>
            <w:r/>
          </w:p>
        </w:tc>
      </w:tr>
      <w:tr>
        <w:trPr/>
        <w:tc>
          <w:tcPr>
            <w:tcW w:w="858" w:type="dxa"/>
            <w:vAlign w:val="center"/>
            <w:textDirection w:val="lrTb"/>
            <w:noWrap w:val="false"/>
          </w:tcPr>
          <w:p>
            <w:pPr>
              <w:jc w:val="center"/>
              <w:spacing w:line="40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lang w:val="en-US" w:eastAsia="zh-CN"/>
              </w:rPr>
              <w:t xml:space="preserve">11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0"/>
            <w:r/>
            <w:bookmarkEnd w:id="61"/>
            <w:r/>
            <w:bookmarkEnd w:id="62"/>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07"/>
        <w:ind w:firstLine="321"/>
        <w:spacing w:before="0" w:after="0" w:line="480" w:lineRule="exact"/>
        <w:rPr>
          <w:rFonts w:hint="eastAsia" w:eastAsia="宋体" w:cs="Arial"/>
          <w:bCs/>
          <w:color w:val="000000"/>
          <w:szCs w:val="22"/>
          <w:highlight w:val="none"/>
        </w:rPr>
      </w:pPr>
      <w:r/>
      <w:bookmarkStart w:id="70" w:name="EB6eaaf474639940df900ef4965d71f450"/>
      <w:r/>
      <w:bookmarkEnd w:id="70"/>
      <w:r/>
      <w:bookmarkStart w:id="71" w:name="_Toc81575192"/>
      <w:r/>
      <w:bookmarkStart w:id="72" w:name="_Toc30953"/>
      <w:r/>
      <w:bookmarkStart w:id="73" w:name="_Toc81575155"/>
      <w:r/>
      <w:bookmarkStart w:id="74" w:name="_Toc8239"/>
      <w:r>
        <w:rPr>
          <w:rFonts w:hint="eastAsia" w:eastAsia="宋体" w:cs="Arial"/>
          <w:bCs/>
          <w:color w:val="000000"/>
          <w:szCs w:val="22"/>
          <w:highlight w:val="none"/>
        </w:rPr>
        <w:t xml:space="preserve">一、总 则</w:t>
      </w:r>
      <w:bookmarkEnd w:id="71"/>
      <w:r/>
      <w:bookmarkEnd w:id="72"/>
      <w:r/>
      <w:bookmarkEnd w:id="73"/>
      <w:r/>
      <w:bookmarkEnd w:id="74"/>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07"/>
        <w:ind w:firstLine="321"/>
        <w:spacing w:before="0" w:after="0" w:line="480" w:lineRule="exact"/>
        <w:rPr>
          <w:rFonts w:hint="eastAsia" w:eastAsia="宋体" w:cs="Arial"/>
          <w:bCs/>
          <w:color w:val="000000"/>
          <w:szCs w:val="22"/>
          <w:highlight w:val="none"/>
        </w:rPr>
      </w:pPr>
      <w:r/>
      <w:bookmarkStart w:id="75" w:name="_Toc29306"/>
      <w:r/>
      <w:bookmarkStart w:id="76" w:name="_Toc81575156"/>
      <w:r/>
      <w:bookmarkStart w:id="77" w:name="_Toc81575193"/>
      <w:r/>
      <w:bookmarkStart w:id="78" w:name="_Toc15995"/>
      <w:r>
        <w:rPr>
          <w:rFonts w:hint="eastAsia" w:eastAsia="宋体" w:cs="Arial"/>
          <w:bCs/>
          <w:color w:val="000000"/>
          <w:szCs w:val="22"/>
          <w:highlight w:val="none"/>
        </w:rPr>
        <w:t xml:space="preserve">二、招标文件</w:t>
      </w:r>
      <w:bookmarkEnd w:id="75"/>
      <w:r/>
      <w:bookmarkEnd w:id="76"/>
      <w:r/>
      <w:bookmarkEnd w:id="77"/>
      <w:r/>
      <w:bookmarkEnd w:id="78"/>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cs="仿宋"/>
          <w:b/>
          <w:bCs/>
          <w:color w:val="000000"/>
          <w:sz w:val="24"/>
          <w:highlight w:val="none"/>
          <w:u w:val="single"/>
        </w:rPr>
        <w:outlineLvl w:val="3"/>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w:t>
      </w:r>
      <w:r>
        <w:rPr>
          <w:rFonts w:hint="eastAsia" w:ascii="Times New Roman" w:hAnsi="Times New Roman" w:cs="仿宋"/>
          <w:color w:val="auto"/>
          <w:sz w:val="24"/>
          <w:highlight w:val="none"/>
        </w:rPr>
        <w:t xml:space="preserve">给予</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w:t>
      </w:r>
      <w:r>
        <w:rPr>
          <w:rFonts w:hint="eastAsia" w:ascii="Times New Roman" w:hAnsi="Times New Roman" w:cs="仿宋"/>
          <w:color w:val="000000"/>
          <w:sz w:val="24"/>
          <w:highlight w:val="none"/>
        </w:rPr>
        <w:t xml:space="preserve">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6.2.</w:t>
      </w: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07"/>
        <w:ind w:firstLine="321"/>
        <w:spacing w:before="0" w:after="0" w:line="480" w:lineRule="exact"/>
        <w:rPr>
          <w:rFonts w:hint="eastAsia" w:eastAsia="宋体" w:cs="Arial"/>
          <w:bCs/>
          <w:color w:val="000000"/>
          <w:szCs w:val="22"/>
          <w:highlight w:val="none"/>
        </w:rPr>
      </w:pPr>
      <w:r/>
      <w:bookmarkStart w:id="79" w:name="_Toc5574"/>
      <w:r/>
      <w:bookmarkStart w:id="80" w:name="_Toc81575194"/>
      <w:r/>
      <w:bookmarkStart w:id="81" w:name="_Toc11461"/>
      <w:r/>
      <w:bookmarkStart w:id="82" w:name="_Toc81575157"/>
      <w:r>
        <w:rPr>
          <w:rFonts w:hint="eastAsia" w:eastAsia="宋体" w:cs="Arial"/>
          <w:bCs/>
          <w:color w:val="000000"/>
          <w:szCs w:val="22"/>
          <w:highlight w:val="none"/>
        </w:rPr>
        <w:t xml:space="preserve">三、投标文件的编制</w:t>
      </w:r>
      <w:bookmarkEnd w:id="79"/>
      <w:r/>
      <w:bookmarkEnd w:id="80"/>
      <w:r/>
      <w:bookmarkEnd w:id="81"/>
      <w:r/>
      <w:bookmarkEnd w:id="82"/>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3"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11、投标保证金</w:t>
      </w:r>
      <w:bookmarkStart w:id="84"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4"/>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7"/>
        <w:ind w:firstLine="321"/>
        <w:spacing w:before="0" w:after="0" w:line="480" w:lineRule="exact"/>
        <w:rPr>
          <w:rFonts w:hint="eastAsia" w:eastAsia="宋体" w:cs="Arial"/>
          <w:bCs/>
          <w:color w:val="000000"/>
          <w:szCs w:val="22"/>
          <w:highlight w:val="none"/>
        </w:rPr>
      </w:pPr>
      <w:r/>
      <w:bookmarkStart w:id="85" w:name="_Toc81575158"/>
      <w:r/>
      <w:bookmarkStart w:id="86" w:name="_Toc23443"/>
      <w:r/>
      <w:bookmarkStart w:id="87" w:name="_Toc81575195"/>
      <w:r/>
      <w:bookmarkStart w:id="88" w:name="_Toc2773"/>
      <w:r>
        <w:rPr>
          <w:rFonts w:hint="eastAsia" w:eastAsia="宋体" w:cs="Arial"/>
          <w:bCs/>
          <w:color w:val="000000"/>
          <w:szCs w:val="22"/>
          <w:highlight w:val="none"/>
        </w:rPr>
        <w:t xml:space="preserve">四、投标文件的提交</w:t>
      </w:r>
      <w:bookmarkEnd w:id="85"/>
      <w:r/>
      <w:bookmarkEnd w:id="86"/>
      <w:r/>
      <w:bookmarkEnd w:id="87"/>
      <w:r/>
      <w:bookmarkEnd w:id="88"/>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07"/>
        <w:ind w:firstLine="321"/>
        <w:spacing w:before="0" w:after="0" w:line="520" w:lineRule="exact"/>
        <w:rPr>
          <w:rFonts w:hint="eastAsia" w:eastAsia="宋体" w:cs="Arial"/>
          <w:bCs/>
          <w:color w:val="000000"/>
          <w:szCs w:val="22"/>
          <w:highlight w:val="none"/>
        </w:rPr>
      </w:pPr>
      <w:r/>
      <w:bookmarkStart w:id="89" w:name="_Toc20026"/>
      <w:r/>
      <w:bookmarkStart w:id="90" w:name="_Toc81575197"/>
      <w:r/>
      <w:bookmarkStart w:id="91" w:name="_Toc81575160"/>
      <w:r/>
      <w:bookmarkStart w:id="92" w:name="_Toc959"/>
      <w:r>
        <w:rPr>
          <w:rFonts w:hint="eastAsia" w:eastAsia="宋体" w:cs="Arial"/>
          <w:bCs/>
          <w:color w:val="000000"/>
          <w:szCs w:val="22"/>
          <w:highlight w:val="none"/>
        </w:rPr>
        <w:t xml:space="preserve">五、开标、评标程序</w:t>
      </w:r>
      <w:bookmarkEnd w:id="89"/>
      <w:r/>
      <w:bookmarkEnd w:id="90"/>
      <w:r/>
      <w:bookmarkEnd w:id="91"/>
      <w:r/>
      <w:bookmarkEnd w:id="92"/>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17.1资格审查</w:t>
      </w:r>
      <w:bookmarkStart w:id="93"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3"/>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outlineLvl w:val="3"/>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07"/>
        <w:ind w:firstLine="321"/>
        <w:spacing w:before="0" w:after="0" w:line="480" w:lineRule="exact"/>
        <w:rPr>
          <w:rFonts w:hint="eastAsia" w:eastAsia="宋体" w:cs="Arial"/>
          <w:bCs/>
          <w:color w:val="000000"/>
          <w:szCs w:val="22"/>
          <w:highlight w:val="none"/>
        </w:rPr>
      </w:pPr>
      <w:r/>
      <w:bookmarkStart w:id="95" w:name="_Toc8712"/>
      <w:r/>
      <w:bookmarkStart w:id="96" w:name="_Toc81575159"/>
      <w:r/>
      <w:bookmarkStart w:id="97" w:name="_Toc81575196"/>
      <w:r/>
      <w:bookmarkStart w:id="98" w:name="_Toc8841"/>
      <w:r>
        <w:rPr>
          <w:rFonts w:hint="eastAsia" w:eastAsia="宋体" w:cs="Arial"/>
          <w:bCs/>
          <w:color w:val="000000"/>
          <w:szCs w:val="22"/>
          <w:highlight w:val="none"/>
        </w:rPr>
        <w:t xml:space="preserve">六、无效投标、废标、串通投标</w:t>
      </w:r>
      <w:bookmarkEnd w:id="95"/>
      <w:r/>
      <w:bookmarkEnd w:id="96"/>
      <w:r/>
      <w:bookmarkEnd w:id="97"/>
      <w:r/>
      <w:bookmarkEnd w:id="98"/>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22、</w:t>
      </w:r>
      <w:bookmarkStart w:id="99" w:name="OLE_LINK4"/>
      <w:r>
        <w:rPr>
          <w:rFonts w:hint="eastAsia" w:ascii="Times New Roman" w:hAnsi="Times New Roman" w:cs="仿宋"/>
          <w:b/>
          <w:color w:val="000000"/>
          <w:sz w:val="24"/>
          <w:highlight w:val="none"/>
        </w:rPr>
        <w:t xml:space="preserve">取消中标候选人资格情形</w:t>
      </w:r>
      <w:bookmarkEnd w:id="99"/>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0" w:name="_Toc81575198"/>
      <w:r/>
      <w:bookmarkStart w:id="101" w:name="_Toc6494"/>
      <w:r/>
      <w:bookmarkStart w:id="102" w:name="_Toc2391"/>
      <w:r/>
      <w:bookmarkStart w:id="103"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0"/>
      <w:r/>
      <w:bookmarkEnd w:id="101"/>
      <w:r/>
      <w:bookmarkEnd w:id="102"/>
      <w:r/>
      <w:bookmarkEnd w:id="103"/>
      <w:r/>
      <w:r/>
    </w:p>
    <w:p>
      <w:pPr>
        <w:ind w:firstLine="482"/>
        <w:spacing w:line="50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sz w:val="24"/>
          <w:highlight w:val="none"/>
        </w:rPr>
        <w:t xml:space="preserve">自己的评审得分及排序情况。</w:t>
      </w:r>
      <w:bookmarkEnd w:id="104"/>
      <w:r/>
    </w:p>
    <w:p>
      <w:pPr>
        <w:ind w:firstLine="482"/>
        <w:spacing w:line="50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w:t>
      </w:r>
      <w:r>
        <w:rPr>
          <w:rFonts w:hint="eastAsia" w:ascii="Times New Roman" w:hAnsi="Times New Roman" w:cs="仿宋"/>
          <w:color w:val="000000" w:themeColor="text1"/>
          <w:sz w:val="24"/>
          <w:highlight w:val="white"/>
          <w:lang w:val="zh-CN"/>
        </w:rPr>
        <w:t xml:space="preserve">照以下第</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u w:val="single"/>
          <w:lang w:val="en-US" w:eastAsia="zh-CN"/>
        </w:rPr>
        <w:t xml:space="preserve">2</w:t>
      </w:r>
      <w:r>
        <w:rPr>
          <w:rFonts w:hint="eastAsia" w:ascii="Times New Roman" w:hAnsi="Times New Roman" w:cs="仿宋"/>
          <w:color w:val="000000" w:themeColor="text1"/>
          <w:sz w:val="24"/>
          <w:highlight w:val="white"/>
          <w:u w:val="single"/>
        </w:rPr>
        <w:t xml:space="preserve">）</w:t>
      </w:r>
      <w:r>
        <w:rPr>
          <w:rFonts w:hint="eastAsia" w:ascii="Times New Roman" w:hAnsi="Times New Roman" w:cs="仿宋"/>
          <w:color w:val="000000" w:themeColor="text1"/>
          <w:sz w:val="24"/>
          <w:highlight w:val="white"/>
          <w:lang w:val="zh-CN"/>
        </w:rPr>
        <w:t xml:space="preserve">方式确定履约保证</w:t>
      </w:r>
      <w:r>
        <w:rPr>
          <w:rFonts w:hint="eastAsia" w:ascii="Times New Roman" w:hAnsi="Times New Roman" w:cs="仿宋"/>
          <w:color w:val="000000" w:themeColor="text1"/>
          <w:sz w:val="24"/>
          <w:highlight w:val="whit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.1履约保证金提交形式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.2履约保证金提交金额</w:t>
      </w:r>
      <w:r/>
    </w:p>
    <w:p>
      <w:pPr>
        <w:ind w:firstLine="480"/>
        <w:spacing w:line="480" w:lineRule="exact"/>
        <w:rPr>
          <w:rFonts w:hint="eastAsia" w:ascii="Times New Roman" w:hAnsi="Times New Roman" w:cs="仿宋"/>
          <w:color w:val="000000"/>
          <w:sz w:val="24"/>
          <w:highlight w:val="none"/>
        </w:rPr>
      </w:pPr>
      <w:r/>
      <w:bookmarkStart w:id="105" w:name="_Hlk187842952"/>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 xml:space="preserve">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 xml:space="preserve">省</w:t>
      </w:r>
      <w:r>
        <w:rPr>
          <w:rFonts w:hint="eastAsia" w:ascii="Times New Roman" w:hAnsi="Times New Roman" w:eastAsia="宋体" w:cs="仿宋"/>
          <w:color w:val="000000"/>
          <w:sz w:val="24"/>
          <w:highlight w:val="none"/>
        </w:rPr>
        <w:t xml:space="preserve">政府采购网“保险保函”模块。</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6</w:t>
      </w:r>
      <w:r>
        <w:rPr>
          <w:rFonts w:hint="eastAsia" w:ascii="Times New Roman" w:hAnsi="Times New Roman" w:cs="仿宋"/>
          <w:color w:val="000000"/>
          <w:sz w:val="24"/>
          <w:highlight w:val="none"/>
        </w:rPr>
        <w:t xml:space="preserve">.7逾期退还履约保证金违约责任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bookmarkEnd w:id="105"/>
      <w:r/>
      <w:r/>
    </w:p>
    <w:p>
      <w:pPr>
        <w:ind w:firstLine="482"/>
        <w:spacing w:line="480" w:lineRule="exact"/>
        <w:rPr>
          <w:rFonts w:ascii="Times New Roman" w:hAnsi="Times New Roman" w:cs="仿宋"/>
          <w:b/>
          <w:bCs/>
          <w:color w:val="000000"/>
          <w:sz w:val="24"/>
          <w:szCs w:val="24"/>
          <w:highlight w:val="none"/>
        </w:rPr>
        <w:outlineLvl w:val="2"/>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outlineLvl w:val="2"/>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7"/>
        <w:spacing w:before="0" w:after="0" w:line="520" w:lineRule="exact"/>
        <w:rPr>
          <w:rFonts w:hint="eastAsia" w:eastAsia="宋体" w:cs="Arial"/>
          <w:bCs/>
          <w:color w:val="000000"/>
          <w:szCs w:val="22"/>
          <w:highlight w:val="none"/>
        </w:rPr>
      </w:pPr>
      <w:r/>
      <w:bookmarkStart w:id="106" w:name="_Toc81575199"/>
      <w:r/>
      <w:bookmarkStart w:id="107" w:name="_Toc22084"/>
      <w:r/>
      <w:bookmarkStart w:id="108" w:name="_Toc81575162"/>
      <w:r/>
      <w:bookmarkStart w:id="109" w:name="_Toc7550"/>
      <w:r>
        <w:rPr>
          <w:rFonts w:hint="eastAsia" w:eastAsia="宋体" w:cs="Arial"/>
          <w:bCs/>
          <w:color w:val="000000"/>
          <w:szCs w:val="22"/>
          <w:highlight w:val="none"/>
        </w:rPr>
        <w:t xml:space="preserve">八、</w:t>
      </w:r>
      <w:bookmarkEnd w:id="106"/>
      <w:r/>
      <w:bookmarkEnd w:id="107"/>
      <w:r/>
      <w:bookmarkEnd w:id="108"/>
      <w:r/>
      <w:bookmarkEnd w:id="109"/>
      <w:r/>
      <w:bookmarkStart w:id="110" w:name="_Toc81575200"/>
      <w:r/>
      <w:bookmarkStart w:id="111" w:name="_Toc81575163"/>
      <w:r/>
      <w:bookmarkStart w:id="112" w:name="_Toc12263"/>
      <w:r/>
      <w:bookmarkStart w:id="113" w:name="_Toc31888"/>
      <w:r>
        <w:rPr>
          <w:rFonts w:hint="eastAsia" w:eastAsia="宋体" w:cs="Arial"/>
          <w:bCs/>
          <w:color w:val="000000"/>
          <w:szCs w:val="22"/>
          <w:highlight w:val="none"/>
        </w:rPr>
        <w:t xml:space="preserve">质疑与投诉</w:t>
      </w:r>
      <w:bookmarkEnd w:id="110"/>
      <w:r/>
      <w:bookmarkEnd w:id="111"/>
      <w:r/>
      <w:bookmarkEnd w:id="112"/>
      <w:r/>
      <w:bookmarkEnd w:id="113"/>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color w:val="0000ff"/>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14" w:name="OLE_LINK1"/>
      <w:r>
        <w:rPr>
          <w:rFonts w:hint="eastAsia" w:ascii="宋体" w:hAnsi="宋体" w:eastAsia="宋体" w:cs="宋体"/>
          <w:color w:val="auto"/>
          <w:sz w:val="24"/>
          <w:szCs w:val="24"/>
        </w:rPr>
        <w:t xml:space="preserve">以书面形式向采购人或者其委托的采购代理机构提出质疑。</w:t>
      </w:r>
      <w:r>
        <w:rPr>
          <w:rFonts w:hint="eastAsia" w:ascii="Times New Roman" w:hAnsi="Times New Roman" w:cs="仿宋"/>
          <w:color w:val="auto"/>
          <w:sz w:val="24"/>
          <w:highlight w:val="none"/>
        </w:rPr>
        <w:t xml:space="preserve">质疑联系部门、联系电话、通讯地址详见采购公告。</w:t>
      </w:r>
      <w:bookmarkEnd w:id="114"/>
      <w:r/>
      <w:r/>
    </w:p>
    <w:p>
      <w:pPr>
        <w:ind w:firstLine="480"/>
        <w:spacing w:line="480" w:lineRule="exact"/>
        <w:rPr>
          <w:rFonts w:hint="eastAsia" w:ascii="Times New Roman" w:hAnsi="Times New Roman" w:cs="仿宋"/>
          <w:color w:val="000000"/>
          <w:sz w:val="24"/>
          <w:highlight w:val="none"/>
        </w:rPr>
        <w:outlineLvl w:val="3"/>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outlineLvl w:val="4"/>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outlineLvl w:val="2"/>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06"/>
        <w:jc w:val="center"/>
        <w:spacing w:before="200"/>
        <w:rPr>
          <w:color w:val="000000"/>
          <w:highlight w:val="none"/>
        </w:rPr>
      </w:pPr>
      <w:r/>
      <w:bookmarkStart w:id="115" w:name="EB4d341233595e4bf8ad7006b4bd78d974"/>
      <w:r/>
      <w:bookmarkEnd w:id="115"/>
      <w:r/>
      <w:bookmarkStart w:id="116" w:name="_Toc81575164"/>
      <w:r/>
      <w:bookmarkStart w:id="117" w:name="_Toc81575201"/>
      <w:r/>
      <w:bookmarkStart w:id="118" w:name="_Hlk166141273"/>
      <w:r>
        <w:rPr>
          <w:rFonts w:hint="eastAsia"/>
          <w:color w:val="000000"/>
          <w:highlight w:val="none"/>
        </w:rPr>
        <w:br w:type="page" w:clear="all"/>
      </w:r>
      <w:bookmarkStart w:id="119" w:name="_Toc17996"/>
      <w:r>
        <w:rPr>
          <w:rFonts w:hint="eastAsia" w:ascii="Calibri" w:hAnsi="Calibri" w:eastAsia="宋体" w:cs="Times New Roman"/>
          <w:b/>
          <w:color w:val="000000"/>
          <w:sz w:val="44"/>
          <w:szCs w:val="44"/>
          <w:highlight w:val="none"/>
        </w:rPr>
        <w:t xml:space="preserve">第三章  资格审查及评标</w:t>
      </w:r>
      <w:bookmarkEnd w:id="116"/>
      <w:r/>
      <w:bookmarkEnd w:id="117"/>
      <w:r/>
      <w:bookmarkEnd w:id="119"/>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75"/>
        <w:tblW w:w="8668"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投标代理人</w:t>
            </w:r>
            <w:r>
              <w:rPr>
                <w:rFonts w:hint="eastAsia" w:ascii="Times New Roman" w:hAnsi="Times New Roman" w:cs="仿宋"/>
                <w:color w:val="000000"/>
                <w:highlight w:val="none"/>
                <w:lang w:eastAsia="zh-CN"/>
              </w:rPr>
              <w:t xml:space="preserve">（</w:t>
            </w:r>
            <w:r>
              <w:rPr>
                <w:rFonts w:hint="eastAsia" w:ascii="Times New Roman" w:hAnsi="Times New Roman" w:cs="仿宋"/>
                <w:color w:val="000000"/>
                <w:highlight w:val="none"/>
              </w:rPr>
              <w:t xml:space="preserve">授权委托人）资格要求</w:t>
            </w:r>
            <w:r/>
          </w:p>
        </w:tc>
        <w:tc>
          <w:tcPr>
            <w:tcW w:w="4246" w:type="dxa"/>
            <w:vAlign w:val="center"/>
            <w:textDirection w:val="lrTb"/>
            <w:noWrap w:val="false"/>
          </w:tcPr>
          <w:p>
            <w:pPr>
              <w:jc w:val="center"/>
              <w:spacing w:line="480" w:lineRule="exact"/>
              <w:rPr>
                <w:rFonts w:hint="eastAsia" w:ascii="Times New Roman" w:hAnsi="Times New Roman"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中小企业或残疾人福利性单位声明函，或监狱企业证明文件</w:t>
            </w:r>
            <w:r/>
          </w:p>
        </w:tc>
        <w:tc>
          <w:tcPr>
            <w:tcW w:w="4246"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none"/>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bl>
    <w:p>
      <w:pPr>
        <w:ind w:firstLine="482"/>
        <w:jc w:val="left"/>
        <w:spacing w:line="480" w:lineRule="exact"/>
        <w:rPr>
          <w:rFonts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75"/>
        <w:tblW w:w="8668"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W w:w="4364" w:type="dxa"/>
            <w:vAlign w:val="center"/>
            <w:textDirection w:val="lrTb"/>
            <w:noWrap w:val="false"/>
          </w:tcPr>
          <w:p>
            <w:pPr>
              <w:jc w:val="center"/>
              <w:spacing w:line="480" w:lineRule="exact"/>
              <w:rPr>
                <w:rFonts w:hint="default" w:eastAsia="宋体"/>
                <w:color w:val="000000"/>
                <w:szCs w:val="22"/>
                <w:highlight w:val="none"/>
                <w:lang w:val="en-US" w:eastAsia="zh-CN"/>
              </w:rPr>
            </w:pPr>
            <w:r>
              <w:rPr>
                <w:rFonts w:hint="eastAsia"/>
                <w:color w:val="000000"/>
                <w:szCs w:val="22"/>
                <w:highlight w:val="none"/>
                <w:lang w:val="en-US" w:eastAsia="zh-CN"/>
              </w:rPr>
              <w:t xml:space="preserve">报价符合性审查</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highlight w:val="none"/>
              </w:rPr>
            </w:pPr>
            <w:r>
              <w:rPr>
                <w:color w:val="000000"/>
                <w:szCs w:val="22"/>
                <w:highlight w:val="none"/>
              </w:rPr>
              <w:t xml:space="preserve">法定代表人身份证明或授权委托书</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Calibri" w:hAnsi="Calibri" w:eastAsia="宋体" w:cs="Times New Roman"/>
                <w:color w:val="000000"/>
                <w:sz w:val="21"/>
                <w:szCs w:val="22"/>
                <w:highlight w:val="none"/>
                <w:lang w:val="en-US" w:eastAsia="zh-CN" w:bidi="ar-SA"/>
              </w:rPr>
            </w:pPr>
            <w:r>
              <w:rPr>
                <w:color w:val="000000"/>
                <w:szCs w:val="22"/>
                <w:highlight w:val="none"/>
              </w:rPr>
              <w:t xml:space="preserve">技术标准和要求</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sz w:val="21"/>
                <w:szCs w:val="22"/>
                <w:highlight w:val="none"/>
                <w:lang w:val="en-US" w:eastAsia="zh-CN" w:bidi="ar-SA"/>
              </w:rPr>
            </w:pPr>
            <w:r>
              <w:rPr>
                <w:rFonts w:hint="eastAsia" w:ascii="Times New Roman" w:hAnsi="Times New Roman"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color w:val="000000"/>
          <w:sz w:val="24"/>
          <w:szCs w:val="28"/>
          <w:highlight w:val="none"/>
          <w:lang w:eastAsia="zh-CN"/>
        </w:rPr>
        <w:t xml:space="preserve">，</w:t>
      </w:r>
      <w:r>
        <w:rPr>
          <w:rFonts w:hint="eastAsia"/>
          <w:color w:val="000000"/>
          <w:sz w:val="24"/>
          <w:szCs w:val="28"/>
        </w:rPr>
        <w:t xml:space="preserve">由采购人或者采购人委托评标委员会按照招标文件规定的方式确定中标人</w:t>
      </w:r>
      <w:r>
        <w:rPr>
          <w:rFonts w:hint="eastAsia"/>
          <w:color w:val="000000"/>
          <w:sz w:val="24"/>
          <w:szCs w:val="28"/>
          <w:lang w:eastAsia="zh-CN"/>
        </w:rPr>
        <w:t xml:space="preserve">；</w:t>
      </w:r>
      <w:r>
        <w:rPr>
          <w:rFonts w:hint="eastAsia"/>
          <w:color w:val="000000"/>
          <w:sz w:val="24"/>
          <w:szCs w:val="28"/>
        </w:rPr>
        <w:t xml:space="preserve">招标文件未规定的，采取随机抽取的方式确定</w:t>
      </w:r>
      <w:r>
        <w:rPr>
          <w:rFonts w:hint="eastAsia"/>
          <w:color w:val="000000"/>
          <w:sz w:val="24"/>
          <w:szCs w:val="28"/>
          <w:highlight w:val="none"/>
        </w:rPr>
        <w:t xml:space="preserve">。</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ind w:firstLine="482"/>
        <w:jc w:val="left"/>
        <w:spacing w:line="480" w:lineRule="exact"/>
        <w:rPr>
          <w:rFonts w:hint="eastAsia"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t xml:space="preserve">四</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评标标准</w:t>
      </w:r>
      <w:r/>
    </w:p>
    <w:p>
      <w:pPr>
        <w:ind w:firstLine="482"/>
        <w:jc w:val="left"/>
        <w:spacing w:line="480" w:lineRule="exact"/>
        <w:rPr>
          <w:rFonts w:hint="eastAsia"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r>
      <w:r/>
    </w:p>
    <w:p>
      <w:pPr>
        <w:ind w:firstLine="482"/>
        <w:jc w:val="left"/>
        <w:spacing w:line="480" w:lineRule="exact"/>
        <w:rPr>
          <w:rFonts w:hint="eastAsia" w:ascii="Times New Roman" w:hAnsi="Times New Roman" w:cs="仿宋"/>
          <w:b/>
          <w:bCs/>
          <w:color w:val="000000"/>
          <w:sz w:val="24"/>
          <w:highlight w:val="none"/>
        </w:rPr>
        <w:outlineLvl w:val="1"/>
      </w:pPr>
      <w:r>
        <w:rPr>
          <w:rFonts w:hint="eastAsia" w:ascii="Times New Roman" w:hAnsi="Times New Roman" w:cs="仿宋"/>
          <w:b/>
          <w:bCs/>
          <w:color w:val="000000"/>
          <w:sz w:val="24"/>
          <w:highlight w:val="none"/>
        </w:rPr>
      </w:r>
      <w:r/>
    </w:p>
    <w:tbl>
      <w:tblPr>
        <w:tblStyle w:val="775"/>
        <w:tblW w:w="9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1295"/>
        <w:gridCol w:w="764"/>
        <w:gridCol w:w="6186"/>
      </w:tblGrid>
      <w:tr>
        <w:trPr>
          <w:jc w:val="center"/>
          <w:trHeight w:val="420"/>
        </w:trPr>
        <w:tc>
          <w:tcPr>
            <w:tcW w:w="1291" w:type="dxa"/>
            <w:vAlign w:val="center"/>
            <w:textDirection w:val="lrTb"/>
            <w:noWrap w:val="false"/>
          </w:tcPr>
          <w:p>
            <w:pPr>
              <w:jc w:val="center"/>
              <w:spacing w:line="360" w:lineRule="auto"/>
              <w:widowControl/>
              <w:rPr>
                <w:rFonts w:ascii="宋体" w:hAnsi="宋体" w:cs="仿宋"/>
                <w:b/>
                <w:bCs/>
                <w:color w:val="auto"/>
                <w:sz w:val="24"/>
                <w:szCs w:val="22"/>
              </w:rPr>
            </w:pPr>
            <w:r/>
            <w:bookmarkStart w:id="178" w:name="_GoBack"/>
            <w:r>
              <w:rPr>
                <w:rFonts w:hint="eastAsia" w:ascii="宋体" w:hAnsi="宋体" w:cs="仿宋"/>
                <w:b/>
                <w:bCs/>
                <w:color w:val="auto"/>
                <w:sz w:val="24"/>
                <w:szCs w:val="22"/>
              </w:rPr>
              <w:t xml:space="preserve">类别</w:t>
            </w:r>
            <w:r/>
          </w:p>
        </w:tc>
        <w:tc>
          <w:tcPr>
            <w:tcW w:w="1295" w:type="dxa"/>
            <w:vAlign w:val="center"/>
            <w:textDirection w:val="lrTb"/>
            <w:noWrap w:val="false"/>
          </w:tcPr>
          <w:p>
            <w:pPr>
              <w:jc w:val="center"/>
              <w:spacing w:line="360" w:lineRule="auto"/>
              <w:widowControl/>
              <w:rPr>
                <w:rFonts w:ascii="宋体" w:hAnsi="宋体" w:cs="仿宋"/>
                <w:b/>
                <w:bCs/>
                <w:color w:val="auto"/>
                <w:sz w:val="24"/>
                <w:szCs w:val="22"/>
              </w:rPr>
            </w:pPr>
            <w:r>
              <w:rPr>
                <w:rFonts w:hint="eastAsia" w:ascii="宋体" w:hAnsi="宋体" w:cs="仿宋"/>
                <w:b/>
                <w:bCs/>
                <w:color w:val="auto"/>
                <w:sz w:val="24"/>
                <w:szCs w:val="22"/>
              </w:rPr>
              <w:t xml:space="preserve">评审项目</w:t>
            </w:r>
            <w:r/>
          </w:p>
        </w:tc>
        <w:tc>
          <w:tcPr>
            <w:tcW w:w="764" w:type="dxa"/>
            <w:vAlign w:val="center"/>
            <w:textDirection w:val="lrTb"/>
            <w:noWrap w:val="false"/>
          </w:tcPr>
          <w:p>
            <w:pPr>
              <w:jc w:val="center"/>
              <w:spacing w:line="360" w:lineRule="auto"/>
              <w:widowControl/>
              <w:rPr>
                <w:rFonts w:ascii="宋体" w:hAnsi="宋体" w:cs="仿宋"/>
                <w:b/>
                <w:bCs/>
                <w:color w:val="auto"/>
                <w:sz w:val="24"/>
                <w:szCs w:val="22"/>
              </w:rPr>
            </w:pPr>
            <w:r>
              <w:rPr>
                <w:rFonts w:hint="eastAsia" w:ascii="宋体" w:hAnsi="宋体" w:cs="仿宋"/>
                <w:b/>
                <w:bCs/>
                <w:color w:val="auto"/>
                <w:sz w:val="24"/>
                <w:szCs w:val="22"/>
              </w:rPr>
              <w:t xml:space="preserve">分值</w:t>
            </w:r>
            <w:r/>
          </w:p>
        </w:tc>
        <w:tc>
          <w:tcPr>
            <w:tcW w:w="6186" w:type="dxa"/>
            <w:vAlign w:val="center"/>
            <w:textDirection w:val="lrTb"/>
            <w:noWrap w:val="false"/>
          </w:tcPr>
          <w:p>
            <w:pPr>
              <w:jc w:val="center"/>
              <w:spacing w:line="360" w:lineRule="auto"/>
              <w:widowControl/>
              <w:rPr>
                <w:rFonts w:ascii="宋体" w:hAnsi="宋体" w:cs="仿宋"/>
                <w:b/>
                <w:bCs/>
                <w:color w:val="auto"/>
                <w:sz w:val="24"/>
                <w:szCs w:val="22"/>
              </w:rPr>
            </w:pPr>
            <w:r>
              <w:rPr>
                <w:rFonts w:hint="eastAsia" w:ascii="宋体" w:hAnsi="宋体" w:cs="仿宋"/>
                <w:b/>
                <w:bCs/>
                <w:color w:val="auto"/>
                <w:sz w:val="24"/>
                <w:szCs w:val="22"/>
              </w:rPr>
              <w:t xml:space="preserve">评分标准</w:t>
            </w:r>
            <w:r/>
          </w:p>
        </w:tc>
      </w:tr>
      <w:tr>
        <w:trPr>
          <w:jc w:val="center"/>
          <w:trHeight w:val="1094"/>
        </w:trPr>
        <w:tc>
          <w:tcPr>
            <w:tcW w:w="1291"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报价部分（15分）</w:t>
            </w:r>
            <w:r/>
          </w:p>
        </w:tc>
        <w:tc>
          <w:tcPr>
            <w:tcW w:w="1295"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投标报价</w:t>
            </w:r>
            <w:r/>
          </w:p>
        </w:tc>
        <w:tc>
          <w:tcPr>
            <w:tcW w:w="764"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15</w:t>
            </w:r>
            <w:r/>
          </w:p>
        </w:tc>
        <w:tc>
          <w:tcPr>
            <w:tcW w:w="6186" w:type="dxa"/>
            <w:vAlign w:val="center"/>
            <w:textDirection w:val="lrTb"/>
            <w:noWrap w:val="false"/>
          </w:tcPr>
          <w:p>
            <w:pPr>
              <w:ind w:firstLine="420"/>
              <w:spacing w:line="320" w:lineRule="exact"/>
              <w:widowControl/>
              <w:rPr>
                <w:rFonts w:ascii="宋体" w:hAnsi="宋体" w:cs="仿宋"/>
                <w:color w:val="auto"/>
                <w:szCs w:val="21"/>
              </w:rPr>
            </w:pPr>
            <w:r>
              <w:rPr>
                <w:rFonts w:hint="eastAsia" w:ascii="宋体" w:hAnsi="宋体" w:cs="仿宋"/>
                <w:color w:val="auto"/>
                <w:szCs w:val="21"/>
              </w:rPr>
              <w:t xml:space="preserve">采用低价优先法计算，即满足招标文件要求且投标价格最低的投标报价为评标基准价，其价格分为满分15分。其他供应商的价格分统一按照下列公式计算：投标报价得分= (评分基准价/投标报价)×15%×100。</w:t>
            </w:r>
            <w:r/>
          </w:p>
        </w:tc>
      </w:tr>
      <w:tr>
        <w:trPr>
          <w:cantSplit/>
          <w:jc w:val="center"/>
          <w:trHeight w:val="47"/>
        </w:trPr>
        <w:tc>
          <w:tcPr>
            <w:tcW w:w="1291" w:type="dxa"/>
            <w:vAlign w:val="center"/>
            <w:vMerge w:val="restart"/>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商务部分（5</w:t>
            </w:r>
            <w:r>
              <w:rPr>
                <w:rFonts w:hint="eastAsia" w:ascii="宋体" w:hAnsi="宋体" w:cs="仿宋"/>
                <w:color w:val="auto"/>
                <w:szCs w:val="21"/>
                <w:lang w:val="en-US" w:eastAsia="zh-CN"/>
              </w:rPr>
              <w:t xml:space="preserve">4</w:t>
            </w:r>
            <w:r>
              <w:rPr>
                <w:rFonts w:hint="eastAsia" w:ascii="宋体" w:hAnsi="宋体" w:cs="仿宋"/>
                <w:color w:val="auto"/>
                <w:szCs w:val="21"/>
              </w:rPr>
              <w:t xml:space="preserve">分）</w:t>
            </w:r>
            <w:r/>
          </w:p>
        </w:tc>
        <w:tc>
          <w:tcPr>
            <w:tcW w:w="1295"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 企业资质、信誉</w:t>
            </w:r>
            <w:r/>
          </w:p>
        </w:tc>
        <w:tc>
          <w:tcPr>
            <w:tcW w:w="764" w:type="dxa"/>
            <w:vAlign w:val="center"/>
            <w:textDirection w:val="lrTb"/>
            <w:noWrap w:val="false"/>
          </w:tcPr>
          <w:p>
            <w:pPr>
              <w:jc w:val="center"/>
              <w:spacing w:line="320" w:lineRule="exact"/>
              <w:rPr>
                <w:rFonts w:hint="eastAsia" w:ascii="宋体" w:hAnsi="宋体" w:eastAsia="宋体" w:cs="仿宋"/>
                <w:color w:val="auto"/>
                <w:szCs w:val="21"/>
                <w:lang w:eastAsia="zh-CN"/>
              </w:rPr>
            </w:pPr>
            <w:r>
              <w:rPr>
                <w:rFonts w:hint="eastAsia" w:ascii="宋体" w:hAnsi="宋体" w:cs="仿宋"/>
                <w:color w:val="auto"/>
                <w:szCs w:val="21"/>
                <w:lang w:val="en-US" w:eastAsia="zh-CN"/>
              </w:rPr>
              <w:t xml:space="preserve">7</w:t>
            </w:r>
            <w:r/>
          </w:p>
        </w:tc>
        <w:tc>
          <w:tcPr>
            <w:tcW w:w="6186" w:type="dxa"/>
            <w:vAlign w:val="center"/>
            <w:textDirection w:val="lrTb"/>
            <w:noWrap w:val="false"/>
          </w:tcPr>
          <w:p>
            <w:pPr>
              <w:numPr>
                <w:ilvl w:val="0"/>
                <w:numId w:val="3"/>
              </w:numPr>
              <w:ind w:firstLine="420"/>
              <w:keepLines w:val="0"/>
              <w:keepNext w:val="0"/>
              <w:pageBreakBefore w:val="0"/>
              <w:spacing w:after="0" w:line="240" w:lineRule="auto"/>
              <w:widowControl/>
              <w:rPr>
                <w:rFonts w:hint="eastAsia" w:ascii="宋体" w:hAnsi="宋体" w:eastAsia="宋体" w:cs="仿宋"/>
                <w:color w:val="auto"/>
                <w:szCs w:val="21"/>
              </w:rPr>
            </w:pPr>
            <w:r>
              <w:rPr>
                <w:rFonts w:hint="eastAsia" w:ascii="宋体" w:hAnsi="宋体" w:cs="仿宋"/>
                <w:color w:val="auto"/>
                <w:szCs w:val="21"/>
              </w:rPr>
              <w:t xml:space="preserve">供应商具有有效期内的质量管理体系认证、职业健康安全管理体系认证、信息安全管理体系认证、环境管理体系认证</w:t>
            </w:r>
            <w:bookmarkStart w:id="120" w:name="OLE_LINK11"/>
            <w:r>
              <w:rPr>
                <w:rFonts w:hint="eastAsia" w:ascii="宋体" w:hAnsi="宋体" w:cs="仿宋"/>
                <w:color w:val="auto"/>
                <w:szCs w:val="21"/>
              </w:rPr>
              <w:t xml:space="preserve">的</w:t>
            </w:r>
            <w:bookmarkEnd w:id="120"/>
            <w:r>
              <w:rPr>
                <w:rFonts w:hint="eastAsia" w:ascii="宋体" w:hAnsi="宋体" w:cs="仿宋"/>
                <w:color w:val="auto"/>
                <w:szCs w:val="21"/>
              </w:rPr>
              <w:t xml:space="preserve">，有一个得1</w:t>
            </w:r>
            <w:r>
              <w:rPr>
                <w:rFonts w:hint="eastAsia" w:ascii="宋体" w:hAnsi="宋体" w:eastAsia="宋体" w:cs="仿宋"/>
                <w:color w:val="auto"/>
                <w:szCs w:val="21"/>
              </w:rPr>
              <w:t xml:space="preserve">分，最高得4分。</w:t>
            </w:r>
            <w:r/>
          </w:p>
          <w:p>
            <w:pPr>
              <w:numPr>
                <w:ilvl w:val="0"/>
                <w:numId w:val="0"/>
              </w:numPr>
              <w:keepLines w:val="0"/>
              <w:keepNext w:val="0"/>
              <w:pageBreakBefore w:val="0"/>
              <w:spacing w:after="0" w:line="240" w:lineRule="auto"/>
              <w:widowControl/>
              <w:rPr>
                <w:rFonts w:hint="eastAsia" w:ascii="宋体" w:hAnsi="宋体" w:eastAsia="宋体" w:cs="仿宋"/>
                <w:color w:val="auto"/>
                <w:szCs w:val="21"/>
              </w:rPr>
            </w:pPr>
            <w:r>
              <w:rPr>
                <w:rFonts w:hint="eastAsia" w:ascii="宋体" w:hAnsi="宋体" w:eastAsia="宋体" w:cs="仿宋"/>
                <w:color w:val="auto"/>
                <w:szCs w:val="21"/>
              </w:rPr>
              <w:t xml:space="preserve">注：投标时须提供国务院认证认可监督管理部门批准的认证机构出具的认证证书</w:t>
            </w:r>
            <w:r>
              <w:rPr>
                <w:rFonts w:hint="eastAsia" w:ascii="宋体" w:hAnsi="宋体" w:cs="仿宋"/>
                <w:color w:val="auto"/>
                <w:szCs w:val="21"/>
                <w:lang w:val="en-US" w:eastAsia="zh-CN"/>
              </w:rPr>
              <w:t xml:space="preserve">扫描</w:t>
            </w:r>
            <w:r>
              <w:rPr>
                <w:rFonts w:hint="eastAsia" w:ascii="宋体" w:hAnsi="宋体" w:eastAsia="宋体" w:cs="仿宋"/>
                <w:color w:val="auto"/>
                <w:szCs w:val="21"/>
              </w:rPr>
              <w:t xml:space="preserve">件及“全国认证认可信息公共服务平台(http://cx.cnca.cn)”网上查询结果截图供查询验证，查询结果中证书状态须为“有效”，未按要求提供或无效的不得分。</w:t>
            </w:r>
            <w:r/>
          </w:p>
          <w:p>
            <w:pPr>
              <w:ind w:firstLine="420"/>
              <w:spacing w:line="320" w:lineRule="exact"/>
              <w:widowControl/>
              <w:rPr>
                <w:rFonts w:ascii="宋体" w:hAnsi="宋体" w:cs="仿宋"/>
                <w:color w:val="auto"/>
                <w:szCs w:val="21"/>
              </w:rPr>
            </w:pPr>
            <w:r>
              <w:rPr>
                <w:rFonts w:hint="eastAsia" w:ascii="宋体" w:hAnsi="宋体" w:cs="仿宋"/>
                <w:color w:val="auto"/>
                <w:szCs w:val="21"/>
                <w:lang w:val="en-US" w:eastAsia="zh-CN"/>
              </w:rPr>
              <w:t xml:space="preserve">2</w:t>
            </w:r>
            <w:r>
              <w:rPr>
                <w:rFonts w:hint="eastAsia" w:ascii="宋体" w:hAnsi="宋体" w:cs="仿宋"/>
                <w:color w:val="auto"/>
                <w:szCs w:val="21"/>
              </w:rPr>
              <w:t xml:space="preserve">、供应商</w:t>
            </w:r>
            <w:r>
              <w:rPr>
                <w:rFonts w:hint="eastAsia" w:ascii="宋体" w:hAnsi="宋体" w:cs="仿宋"/>
                <w:color w:val="auto"/>
                <w:szCs w:val="21"/>
                <w:lang w:val="en-US" w:eastAsia="zh-CN"/>
              </w:rPr>
              <w:t xml:space="preserve">自2023年1月1日以来获得过自然资源调查类或执法类相关奖项的得3分。</w:t>
            </w:r>
            <w:r/>
          </w:p>
          <w:p>
            <w:pPr>
              <w:ind w:firstLine="420"/>
              <w:spacing w:line="320" w:lineRule="exact"/>
              <w:widowControl/>
              <w:rPr>
                <w:rFonts w:ascii="宋体" w:hAnsi="宋体" w:cs="仿宋"/>
                <w:color w:val="auto"/>
                <w:szCs w:val="21"/>
              </w:rPr>
            </w:pPr>
            <w:r>
              <w:rPr>
                <w:rFonts w:hint="eastAsia" w:ascii="宋体" w:hAnsi="宋体" w:cs="仿宋"/>
                <w:color w:val="auto"/>
                <w:szCs w:val="21"/>
              </w:rPr>
              <w:t xml:space="preserve">（以上须附证明材料原件扫描件加盖单位公章）</w:t>
            </w:r>
            <w:r/>
          </w:p>
        </w:tc>
      </w:tr>
      <w:tr>
        <w:trPr>
          <w:cantSplit/>
          <w:jc w:val="center"/>
          <w:trHeight w:val="1124"/>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相关业绩及类似成功案例</w:t>
            </w:r>
            <w:r/>
          </w:p>
        </w:tc>
        <w:tc>
          <w:tcPr>
            <w:tcW w:w="764" w:type="dxa"/>
            <w:vAlign w:val="center"/>
            <w:textDirection w:val="lrTb"/>
            <w:noWrap w:val="false"/>
          </w:tcPr>
          <w:p>
            <w:pPr>
              <w:jc w:val="center"/>
              <w:spacing w:line="320" w:lineRule="exact"/>
              <w:widowControl/>
              <w:rPr>
                <w:rFonts w:hint="default" w:ascii="宋体" w:hAnsi="宋体" w:eastAsia="宋体" w:cs="仿宋"/>
                <w:color w:val="auto"/>
                <w:szCs w:val="21"/>
                <w:lang w:val="en-US" w:eastAsia="zh-CN"/>
              </w:rPr>
            </w:pPr>
            <w:r>
              <w:rPr>
                <w:rFonts w:hint="eastAsia" w:ascii="宋体" w:hAnsi="宋体" w:cs="仿宋"/>
                <w:color w:val="auto"/>
                <w:szCs w:val="21"/>
                <w:lang w:val="en-US" w:eastAsia="zh-CN"/>
              </w:rPr>
              <w:t xml:space="preserve">16</w:t>
            </w:r>
            <w:r/>
          </w:p>
        </w:tc>
        <w:tc>
          <w:tcPr>
            <w:tcW w:w="6186" w:type="dxa"/>
            <w:vAlign w:val="center"/>
            <w:textDirection w:val="lrTb"/>
            <w:noWrap w:val="false"/>
          </w:tcPr>
          <w:p>
            <w:pPr>
              <w:ind w:firstLine="420"/>
              <w:spacing w:line="320" w:lineRule="exact"/>
              <w:widowControl/>
              <w:rPr>
                <w:rFonts w:ascii="宋体" w:hAnsi="宋体" w:cs="仿宋"/>
                <w:color w:val="auto"/>
                <w:szCs w:val="21"/>
              </w:rPr>
            </w:pPr>
            <w:r>
              <w:rPr>
                <w:rFonts w:hint="eastAsia" w:ascii="宋体" w:hAnsi="宋体" w:cs="仿宋"/>
                <w:color w:val="auto"/>
                <w:szCs w:val="21"/>
              </w:rPr>
              <w:t xml:space="preserve">1、供应商</w:t>
            </w:r>
            <w:r>
              <w:rPr>
                <w:rFonts w:hint="eastAsia" w:ascii="宋体" w:hAnsi="宋体" w:cs="仿宋"/>
                <w:color w:val="auto"/>
                <w:szCs w:val="21"/>
                <w:lang w:val="en-US" w:eastAsia="zh-CN"/>
              </w:rPr>
              <w:t xml:space="preserve">自2023年1月1日以来</w:t>
            </w:r>
            <w:r>
              <w:rPr>
                <w:rFonts w:hint="eastAsia" w:ascii="宋体" w:hAnsi="宋体" w:cs="仿宋"/>
                <w:color w:val="auto"/>
                <w:szCs w:val="21"/>
              </w:rPr>
              <w:t xml:space="preserve">承担过国土变更调查项目</w:t>
            </w:r>
            <w:r>
              <w:rPr>
                <w:rFonts w:hint="eastAsia" w:ascii="宋体" w:hAnsi="宋体" w:cs="仿宋"/>
                <w:color w:val="auto"/>
                <w:szCs w:val="21"/>
                <w:lang w:eastAsia="zh-CN"/>
              </w:rPr>
              <w:t xml:space="preserve">、</w:t>
            </w:r>
            <w:r>
              <w:rPr>
                <w:rFonts w:hint="eastAsia" w:ascii="宋体" w:hAnsi="宋体" w:cs="仿宋"/>
                <w:color w:val="auto"/>
                <w:szCs w:val="21"/>
              </w:rPr>
              <w:t xml:space="preserve">林草湿调查监测项目</w:t>
            </w:r>
            <w:r>
              <w:rPr>
                <w:rFonts w:hint="eastAsia" w:ascii="宋体" w:hAnsi="宋体" w:cs="仿宋"/>
                <w:color w:val="auto"/>
                <w:szCs w:val="21"/>
                <w:lang w:eastAsia="zh-CN"/>
              </w:rPr>
              <w:t xml:space="preserve">、</w:t>
            </w:r>
            <w:r>
              <w:rPr>
                <w:rFonts w:hint="eastAsia" w:ascii="宋体" w:hAnsi="宋体" w:cs="仿宋"/>
                <w:color w:val="auto"/>
                <w:szCs w:val="21"/>
              </w:rPr>
              <w:t xml:space="preserve">城市国土空间监测项目</w:t>
            </w:r>
            <w:r>
              <w:rPr>
                <w:rFonts w:hint="eastAsia" w:ascii="宋体" w:hAnsi="宋体" w:cs="仿宋"/>
                <w:color w:val="auto"/>
                <w:szCs w:val="21"/>
                <w:lang w:eastAsia="zh-CN"/>
              </w:rPr>
              <w:t xml:space="preserve">、</w:t>
            </w:r>
            <w:r>
              <w:rPr>
                <w:rFonts w:hint="eastAsia" w:ascii="宋体" w:hAnsi="宋体" w:cs="仿宋"/>
                <w:color w:val="auto"/>
                <w:szCs w:val="21"/>
                <w:lang w:val="en-US" w:eastAsia="zh-CN"/>
              </w:rPr>
              <w:t xml:space="preserve">卫片执法</w:t>
            </w:r>
            <w:r>
              <w:rPr>
                <w:rFonts w:hint="eastAsia" w:ascii="宋体" w:hAnsi="宋体" w:cs="仿宋"/>
                <w:color w:val="auto"/>
                <w:szCs w:val="21"/>
              </w:rPr>
              <w:t xml:space="preserve">项目</w:t>
            </w:r>
            <w:r>
              <w:rPr>
                <w:rFonts w:hint="eastAsia" w:ascii="宋体" w:hAnsi="宋体" w:cs="仿宋"/>
                <w:color w:val="auto"/>
                <w:szCs w:val="21"/>
                <w:lang w:val="en-US" w:eastAsia="zh-CN"/>
              </w:rPr>
              <w:t xml:space="preserve">或其他类似项目</w:t>
            </w:r>
            <w:r>
              <w:rPr>
                <w:rFonts w:hint="eastAsia" w:ascii="宋体" w:hAnsi="宋体" w:cs="仿宋"/>
                <w:color w:val="auto"/>
                <w:szCs w:val="21"/>
              </w:rPr>
              <w:t xml:space="preserve">，每提供一</w:t>
            </w:r>
            <w:r>
              <w:rPr>
                <w:rFonts w:hint="eastAsia" w:ascii="宋体" w:hAnsi="宋体" w:cs="仿宋"/>
                <w:color w:val="auto"/>
                <w:szCs w:val="21"/>
                <w:lang w:val="en-US" w:eastAsia="zh-CN"/>
              </w:rPr>
              <w:t xml:space="preserve">类</w:t>
            </w:r>
            <w:r>
              <w:rPr>
                <w:rFonts w:hint="eastAsia" w:ascii="宋体" w:hAnsi="宋体" w:cs="仿宋"/>
                <w:color w:val="auto"/>
                <w:szCs w:val="21"/>
              </w:rPr>
              <w:t xml:space="preserve">业绩得</w:t>
            </w:r>
            <w:r>
              <w:rPr>
                <w:rFonts w:hint="eastAsia" w:ascii="宋体" w:hAnsi="宋体" w:cs="仿宋"/>
                <w:color w:val="auto"/>
                <w:szCs w:val="21"/>
                <w:lang w:val="en-US" w:eastAsia="zh-CN"/>
              </w:rPr>
              <w:t xml:space="preserve">4</w:t>
            </w:r>
            <w:r>
              <w:rPr>
                <w:rFonts w:hint="eastAsia" w:ascii="宋体" w:hAnsi="宋体" w:cs="仿宋"/>
                <w:color w:val="auto"/>
                <w:szCs w:val="21"/>
              </w:rPr>
              <w:t xml:space="preserve">分，本项最高得</w:t>
            </w:r>
            <w:r>
              <w:rPr>
                <w:rFonts w:hint="eastAsia" w:ascii="宋体" w:hAnsi="宋体" w:cs="仿宋"/>
                <w:color w:val="auto"/>
                <w:szCs w:val="21"/>
                <w:lang w:val="en-US" w:eastAsia="zh-CN"/>
              </w:rPr>
              <w:t xml:space="preserve">16</w:t>
            </w:r>
            <w:r>
              <w:rPr>
                <w:rFonts w:hint="eastAsia" w:ascii="宋体" w:hAnsi="宋体" w:cs="仿宋"/>
                <w:color w:val="auto"/>
                <w:szCs w:val="21"/>
              </w:rPr>
              <w:t xml:space="preserve">分，未提供不得分。</w:t>
            </w:r>
            <w:r/>
          </w:p>
          <w:p>
            <w:pPr>
              <w:ind w:firstLine="420"/>
              <w:spacing w:line="320" w:lineRule="exact"/>
              <w:widowControl/>
              <w:rPr>
                <w:rFonts w:hint="eastAsia" w:ascii="宋体" w:hAnsi="宋体" w:cs="仿宋"/>
                <w:color w:val="auto"/>
                <w:szCs w:val="21"/>
              </w:rPr>
            </w:pPr>
            <w:r>
              <w:rPr>
                <w:rFonts w:hint="eastAsia" w:ascii="宋体" w:hAnsi="宋体" w:cs="仿宋"/>
                <w:color w:val="auto"/>
                <w:szCs w:val="21"/>
              </w:rPr>
              <w:t xml:space="preserve">（以上项目不重</w:t>
            </w:r>
            <w:r>
              <w:rPr>
                <w:rFonts w:hint="eastAsia" w:ascii="宋体" w:hAnsi="宋体" w:eastAsia="宋体" w:cs="仿宋"/>
                <w:color w:val="auto"/>
                <w:szCs w:val="21"/>
              </w:rPr>
              <w:t xml:space="preserve">复计分，提供合同原件扫描件</w:t>
            </w:r>
            <w:r>
              <w:rPr>
                <w:rFonts w:hint="eastAsia" w:ascii="宋体" w:hAnsi="宋体" w:eastAsia="宋体" w:cs="仿宋"/>
                <w:color w:val="auto"/>
                <w:szCs w:val="21"/>
                <w:lang w:val="en-US" w:eastAsia="zh-CN"/>
              </w:rPr>
              <w:t xml:space="preserve">和中标通知书扫描件</w:t>
            </w:r>
            <w:r>
              <w:rPr>
                <w:rFonts w:hint="eastAsia" w:ascii="宋体" w:hAnsi="宋体" w:eastAsia="宋体" w:cs="仿宋"/>
                <w:color w:val="auto"/>
                <w:szCs w:val="21"/>
              </w:rPr>
              <w:t xml:space="preserve">，并加盖公章，合同时间以合同签定的时间为准，合同内容必须包含合同首页、合同签订时间页、双方签字盖章页</w:t>
            </w:r>
            <w:r>
              <w:rPr>
                <w:rFonts w:hint="eastAsia" w:ascii="宋体" w:hAnsi="宋体" w:eastAsia="宋体" w:cs="仿宋"/>
                <w:color w:val="auto"/>
                <w:szCs w:val="21"/>
                <w:lang w:eastAsia="zh-CN"/>
              </w:rPr>
              <w:t xml:space="preserve">。</w:t>
            </w:r>
            <w:r>
              <w:rPr>
                <w:rFonts w:hint="eastAsia" w:ascii="宋体" w:hAnsi="宋体" w:eastAsia="宋体" w:cs="仿宋"/>
                <w:color w:val="auto"/>
                <w:szCs w:val="21"/>
              </w:rPr>
              <w:t xml:space="preserve">）</w:t>
            </w:r>
            <w:r/>
          </w:p>
        </w:tc>
      </w:tr>
      <w:tr>
        <w:trPr>
          <w:cantSplit/>
          <w:jc w:val="center"/>
          <w:trHeight w:val="609"/>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textDirection w:val="lrTb"/>
            <w:noWrap w:val="false"/>
          </w:tcPr>
          <w:p>
            <w:pPr>
              <w:jc w:val="center"/>
              <w:spacing w:line="320" w:lineRule="exact"/>
              <w:widowControl/>
              <w:rPr>
                <w:rFonts w:hint="eastAsia" w:ascii="宋体" w:hAnsi="宋体" w:eastAsia="宋体" w:cs="仿宋"/>
                <w:color w:val="auto"/>
                <w:szCs w:val="21"/>
                <w:lang w:val="en-US" w:eastAsia="zh-CN"/>
              </w:rPr>
            </w:pPr>
            <w:r>
              <w:rPr>
                <w:rFonts w:hint="eastAsia" w:ascii="宋体" w:hAnsi="宋体" w:cs="仿宋"/>
                <w:color w:val="auto"/>
                <w:szCs w:val="21"/>
              </w:rPr>
              <w:t xml:space="preserve">人员</w:t>
            </w:r>
            <w:r>
              <w:rPr>
                <w:rFonts w:hint="eastAsia" w:ascii="宋体" w:hAnsi="宋体" w:cs="仿宋"/>
                <w:color w:val="auto"/>
                <w:szCs w:val="21"/>
                <w:lang w:val="en-US" w:eastAsia="zh-CN"/>
              </w:rPr>
              <w:t xml:space="preserve">组成</w:t>
            </w:r>
            <w:r/>
          </w:p>
        </w:tc>
        <w:tc>
          <w:tcPr>
            <w:tcW w:w="764" w:type="dxa"/>
            <w:vAlign w:val="center"/>
            <w:textDirection w:val="lrTb"/>
            <w:noWrap w:val="false"/>
          </w:tcPr>
          <w:p>
            <w:pPr>
              <w:jc w:val="center"/>
              <w:spacing w:line="320" w:lineRule="exact"/>
              <w:rPr>
                <w:rFonts w:hint="default" w:ascii="宋体" w:hAnsi="宋体" w:eastAsia="宋体" w:cs="仿宋"/>
                <w:color w:val="auto"/>
                <w:szCs w:val="21"/>
                <w:lang w:val="en-US" w:eastAsia="zh-CN"/>
              </w:rPr>
            </w:pPr>
            <w:r>
              <w:rPr>
                <w:rFonts w:hint="eastAsia" w:ascii="宋体" w:hAnsi="宋体" w:cs="仿宋"/>
                <w:color w:val="auto"/>
                <w:szCs w:val="21"/>
                <w:lang w:val="en-US" w:eastAsia="zh-CN"/>
              </w:rPr>
              <w:t xml:space="preserve">31</w:t>
            </w:r>
            <w:r/>
          </w:p>
        </w:tc>
        <w:tc>
          <w:tcPr>
            <w:tcW w:w="6186" w:type="dxa"/>
            <w:vAlign w:val="center"/>
            <w:textDirection w:val="lrTb"/>
            <w:noWrap w:val="false"/>
          </w:tcPr>
          <w:p>
            <w:pPr>
              <w:ind w:firstLine="420"/>
              <w:keepLines w:val="0"/>
              <w:keepNext w:val="0"/>
              <w:pageBreakBefore w:val="0"/>
              <w:spacing w:after="0" w:line="320" w:lineRule="exact"/>
              <w:widowControl/>
              <w:rPr>
                <w:rFonts w:hint="eastAsia" w:ascii="宋体" w:hAnsi="宋体" w:cs="仿宋"/>
                <w:color w:val="auto"/>
                <w:szCs w:val="21"/>
              </w:rPr>
            </w:pPr>
            <w:r>
              <w:rPr>
                <w:rFonts w:hint="eastAsia" w:ascii="宋体" w:hAnsi="宋体" w:cs="仿宋"/>
                <w:color w:val="auto"/>
                <w:szCs w:val="21"/>
                <w:lang w:val="en-US" w:eastAsia="zh-CN"/>
              </w:rPr>
              <w:t xml:space="preserve">1、</w:t>
            </w:r>
            <w:r>
              <w:rPr>
                <w:rFonts w:hint="eastAsia" w:ascii="宋体" w:hAnsi="宋体" w:cs="仿宋"/>
                <w:color w:val="auto"/>
                <w:szCs w:val="21"/>
              </w:rPr>
              <w:t xml:space="preserve">项目负责人</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cs="仿宋"/>
                <w:color w:val="auto"/>
                <w:szCs w:val="21"/>
              </w:rPr>
              <w:t xml:space="preserve">具有测绘正高级技术职称</w:t>
            </w:r>
            <w:r>
              <w:rPr>
                <w:rFonts w:hint="eastAsia" w:ascii="宋体" w:hAnsi="宋体" w:cs="仿宋"/>
                <w:color w:val="auto"/>
                <w:szCs w:val="21"/>
                <w:lang w:eastAsia="zh-CN"/>
              </w:rPr>
              <w:t xml:space="preserve">、</w:t>
            </w:r>
            <w:r>
              <w:rPr>
                <w:rFonts w:hint="eastAsia" w:ascii="宋体" w:hAnsi="宋体" w:cs="仿宋"/>
                <w:color w:val="auto"/>
                <w:szCs w:val="21"/>
              </w:rPr>
              <w:t xml:space="preserve">林业高级职称</w:t>
            </w:r>
            <w:r>
              <w:rPr>
                <w:rFonts w:hint="eastAsia" w:ascii="宋体" w:hAnsi="宋体" w:cs="仿宋"/>
                <w:color w:val="auto"/>
                <w:szCs w:val="21"/>
                <w:lang w:eastAsia="zh-CN"/>
              </w:rPr>
              <w:t xml:space="preserve">、</w:t>
            </w:r>
            <w:r>
              <w:rPr>
                <w:rFonts w:hint="eastAsia" w:ascii="宋体" w:hAnsi="宋体" w:cs="仿宋"/>
                <w:color w:val="auto"/>
                <w:szCs w:val="21"/>
              </w:rPr>
              <w:t xml:space="preserve">注册测绘师证书</w:t>
            </w:r>
            <w:r>
              <w:rPr>
                <w:rFonts w:hint="eastAsia" w:ascii="宋体" w:hAnsi="宋体" w:cs="仿宋"/>
                <w:color w:val="auto"/>
                <w:szCs w:val="21"/>
                <w:lang w:eastAsia="zh-CN"/>
              </w:rPr>
              <w:t xml:space="preserve">，</w:t>
            </w:r>
            <w:r>
              <w:rPr>
                <w:rFonts w:hint="eastAsia" w:ascii="宋体" w:hAnsi="宋体" w:eastAsia="宋体" w:cs="仿宋"/>
                <w:color w:val="auto"/>
                <w:szCs w:val="21"/>
              </w:rPr>
              <w:t xml:space="preserve">有一个得</w:t>
            </w:r>
            <w:r>
              <w:rPr>
                <w:rFonts w:hint="eastAsia" w:ascii="宋体" w:hAnsi="宋体" w:cs="仿宋"/>
                <w:color w:val="auto"/>
                <w:szCs w:val="21"/>
                <w:lang w:val="en-US" w:eastAsia="zh-CN"/>
              </w:rPr>
              <w:t xml:space="preserve">3</w:t>
            </w:r>
            <w:r>
              <w:rPr>
                <w:rFonts w:hint="eastAsia" w:ascii="宋体" w:hAnsi="宋体" w:eastAsia="宋体" w:cs="仿宋"/>
                <w:color w:val="auto"/>
                <w:szCs w:val="21"/>
              </w:rPr>
              <w:t xml:space="preserve"> 分，最高得</w:t>
            </w:r>
            <w:r>
              <w:rPr>
                <w:rFonts w:hint="eastAsia" w:ascii="宋体" w:hAnsi="宋体" w:cs="仿宋"/>
                <w:color w:val="auto"/>
                <w:szCs w:val="21"/>
                <w:lang w:val="en-US" w:eastAsia="zh-CN"/>
              </w:rPr>
              <w:t xml:space="preserve">9</w:t>
            </w:r>
            <w:r>
              <w:rPr>
                <w:rFonts w:hint="eastAsia" w:ascii="宋体" w:hAnsi="宋体" w:eastAsia="宋体" w:cs="仿宋"/>
                <w:color w:val="auto"/>
                <w:szCs w:val="21"/>
              </w:rPr>
              <w:t xml:space="preserve">分。</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2、技术负责人</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具有测绘高级技术职称</w:t>
            </w:r>
            <w:r>
              <w:rPr>
                <w:rFonts w:hint="eastAsia" w:ascii="宋体" w:hAnsi="宋体" w:cs="仿宋"/>
                <w:color w:val="auto"/>
                <w:szCs w:val="21"/>
                <w:lang w:eastAsia="zh-CN"/>
              </w:rPr>
              <w:t xml:space="preserve">、</w:t>
            </w:r>
            <w:r>
              <w:rPr>
                <w:rFonts w:hint="eastAsia" w:ascii="宋体" w:hAnsi="宋体" w:eastAsia="宋体" w:cs="仿宋"/>
                <w:color w:val="auto"/>
                <w:szCs w:val="21"/>
                <w:lang w:val="en-US" w:eastAsia="zh-CN"/>
              </w:rPr>
              <w:t xml:space="preserve">土地</w:t>
            </w:r>
            <w:r>
              <w:rPr>
                <w:rFonts w:hint="eastAsia" w:ascii="宋体" w:hAnsi="宋体" w:eastAsia="宋体" w:cs="仿宋"/>
                <w:color w:val="auto"/>
                <w:szCs w:val="21"/>
              </w:rPr>
              <w:t xml:space="preserve">高级技术职称</w:t>
            </w:r>
            <w:r>
              <w:rPr>
                <w:rFonts w:hint="eastAsia" w:ascii="宋体" w:hAnsi="宋体" w:cs="仿宋"/>
                <w:color w:val="auto"/>
                <w:szCs w:val="21"/>
                <w:lang w:eastAsia="zh-CN"/>
              </w:rPr>
              <w:t xml:space="preserve">、</w:t>
            </w:r>
            <w:r>
              <w:rPr>
                <w:rFonts w:hint="eastAsia" w:ascii="宋体" w:hAnsi="宋体" w:eastAsia="宋体" w:cs="仿宋"/>
                <w:color w:val="auto"/>
                <w:szCs w:val="21"/>
                <w:lang w:val="en-US" w:eastAsia="zh-CN"/>
              </w:rPr>
              <w:t xml:space="preserve">电子信息</w:t>
            </w:r>
            <w:r>
              <w:rPr>
                <w:rFonts w:hint="eastAsia" w:ascii="宋体" w:hAnsi="宋体" w:eastAsia="宋体" w:cs="仿宋"/>
                <w:color w:val="auto"/>
                <w:szCs w:val="21"/>
              </w:rPr>
              <w:t xml:space="preserve">高级技术职称</w:t>
            </w:r>
            <w:r>
              <w:rPr>
                <w:rFonts w:hint="eastAsia" w:ascii="宋体" w:hAnsi="宋体" w:cs="仿宋"/>
                <w:color w:val="auto"/>
                <w:szCs w:val="21"/>
                <w:lang w:eastAsia="zh-CN"/>
              </w:rPr>
              <w:t xml:space="preserve">、</w:t>
            </w:r>
            <w:r>
              <w:rPr>
                <w:rFonts w:hint="eastAsia" w:ascii="宋体" w:hAnsi="宋体" w:cs="仿宋"/>
                <w:color w:val="auto"/>
                <w:szCs w:val="21"/>
              </w:rPr>
              <w:t xml:space="preserve">注册</w:t>
            </w:r>
            <w:r>
              <w:rPr>
                <w:rFonts w:hint="eastAsia" w:ascii="宋体" w:hAnsi="宋体" w:eastAsia="宋体" w:cs="仿宋"/>
                <w:color w:val="auto"/>
                <w:szCs w:val="21"/>
              </w:rPr>
              <w:t xml:space="preserve">测绘师证书</w:t>
            </w:r>
            <w:r>
              <w:rPr>
                <w:rFonts w:hint="eastAsia" w:ascii="宋体" w:hAnsi="宋体" w:cs="仿宋"/>
                <w:color w:val="auto"/>
                <w:szCs w:val="21"/>
                <w:lang w:eastAsia="zh-CN"/>
              </w:rPr>
              <w:t xml:space="preserve">，</w:t>
            </w:r>
            <w:r>
              <w:rPr>
                <w:rFonts w:hint="eastAsia" w:ascii="宋体" w:hAnsi="宋体" w:eastAsia="宋体" w:cs="仿宋"/>
                <w:color w:val="auto"/>
                <w:szCs w:val="21"/>
              </w:rPr>
              <w:t xml:space="preserve">有一个得</w:t>
            </w:r>
            <w:r>
              <w:rPr>
                <w:rFonts w:hint="eastAsia" w:ascii="宋体" w:hAnsi="宋体" w:cs="仿宋"/>
                <w:color w:val="auto"/>
                <w:szCs w:val="21"/>
                <w:lang w:val="en-US" w:eastAsia="zh-CN"/>
              </w:rPr>
              <w:t xml:space="preserve">2</w:t>
            </w:r>
            <w:r>
              <w:rPr>
                <w:rFonts w:hint="eastAsia" w:ascii="宋体" w:hAnsi="宋体" w:eastAsia="宋体" w:cs="仿宋"/>
                <w:color w:val="auto"/>
                <w:szCs w:val="21"/>
              </w:rPr>
              <w:t xml:space="preserve">分，最高得</w:t>
            </w:r>
            <w:r>
              <w:rPr>
                <w:rFonts w:hint="eastAsia" w:ascii="宋体" w:hAnsi="宋体" w:cs="仿宋"/>
                <w:color w:val="auto"/>
                <w:szCs w:val="21"/>
                <w:lang w:val="en-US" w:eastAsia="zh-CN"/>
              </w:rPr>
              <w:t xml:space="preserve">8</w:t>
            </w:r>
            <w:r>
              <w:rPr>
                <w:rFonts w:hint="eastAsia" w:ascii="宋体" w:hAnsi="宋体" w:eastAsia="宋体" w:cs="仿宋"/>
                <w:color w:val="auto"/>
                <w:szCs w:val="21"/>
              </w:rPr>
              <w:t xml:space="preserve">分。</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3、质量负责人</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具有测绘高级技术职称</w:t>
            </w:r>
            <w:r>
              <w:rPr>
                <w:rFonts w:hint="eastAsia" w:ascii="宋体" w:hAnsi="宋体" w:cs="仿宋"/>
                <w:color w:val="auto"/>
                <w:szCs w:val="21"/>
                <w:lang w:eastAsia="zh-CN"/>
              </w:rPr>
              <w:t xml:space="preserve">、</w:t>
            </w:r>
            <w:r>
              <w:rPr>
                <w:rFonts w:hint="eastAsia" w:ascii="宋体" w:hAnsi="宋体" w:eastAsia="宋体" w:cs="仿宋"/>
                <w:color w:val="auto"/>
                <w:szCs w:val="21"/>
                <w:lang w:val="en-US" w:eastAsia="zh-CN"/>
              </w:rPr>
              <w:t xml:space="preserve">土地</w:t>
            </w:r>
            <w:r>
              <w:rPr>
                <w:rFonts w:hint="eastAsia" w:ascii="宋体" w:hAnsi="宋体" w:eastAsia="宋体" w:cs="仿宋"/>
                <w:color w:val="auto"/>
                <w:szCs w:val="21"/>
              </w:rPr>
              <w:t xml:space="preserve">高级技术职称</w:t>
            </w:r>
            <w:r>
              <w:rPr>
                <w:rFonts w:hint="eastAsia" w:ascii="宋体" w:hAnsi="宋体" w:cs="仿宋"/>
                <w:color w:val="auto"/>
                <w:szCs w:val="21"/>
                <w:lang w:eastAsia="zh-CN"/>
              </w:rPr>
              <w:t xml:space="preserve">、</w:t>
            </w:r>
            <w:r>
              <w:rPr>
                <w:rFonts w:hint="eastAsia" w:ascii="宋体" w:hAnsi="宋体" w:eastAsia="宋体" w:cs="仿宋"/>
                <w:color w:val="auto"/>
                <w:szCs w:val="21"/>
              </w:rPr>
              <w:t xml:space="preserve">注册测绘师证书</w:t>
            </w:r>
            <w:r>
              <w:rPr>
                <w:rFonts w:hint="eastAsia" w:ascii="宋体" w:hAnsi="宋体" w:cs="仿宋"/>
                <w:color w:val="auto"/>
                <w:szCs w:val="21"/>
                <w:lang w:eastAsia="zh-CN"/>
              </w:rPr>
              <w:t xml:space="preserve">、</w:t>
            </w:r>
            <w:r>
              <w:rPr>
                <w:rFonts w:hint="eastAsia" w:ascii="宋体" w:hAnsi="宋体" w:eastAsia="宋体" w:cs="仿宋"/>
                <w:color w:val="auto"/>
                <w:szCs w:val="21"/>
              </w:rPr>
              <w:t xml:space="preserve">核心涉密人员保密培训证书</w:t>
            </w:r>
            <w:r>
              <w:rPr>
                <w:rFonts w:hint="eastAsia" w:ascii="宋体" w:hAnsi="宋体" w:cs="仿宋"/>
                <w:color w:val="auto"/>
                <w:szCs w:val="21"/>
                <w:lang w:eastAsia="zh-CN"/>
              </w:rPr>
              <w:t xml:space="preserve">，</w:t>
            </w:r>
            <w:r>
              <w:rPr>
                <w:rFonts w:hint="eastAsia" w:ascii="宋体" w:hAnsi="宋体" w:eastAsia="宋体" w:cs="仿宋"/>
                <w:color w:val="auto"/>
                <w:szCs w:val="21"/>
              </w:rPr>
              <w:t xml:space="preserve">有一个得</w:t>
            </w:r>
            <w:r>
              <w:rPr>
                <w:rFonts w:hint="eastAsia" w:ascii="宋体" w:hAnsi="宋体" w:cs="仿宋"/>
                <w:color w:val="auto"/>
                <w:szCs w:val="21"/>
                <w:lang w:val="en-US" w:eastAsia="zh-CN"/>
              </w:rPr>
              <w:t xml:space="preserve">2</w:t>
            </w:r>
            <w:r>
              <w:rPr>
                <w:rFonts w:hint="eastAsia" w:ascii="宋体" w:hAnsi="宋体" w:eastAsia="宋体" w:cs="仿宋"/>
                <w:color w:val="auto"/>
                <w:szCs w:val="21"/>
              </w:rPr>
              <w:t xml:space="preserve">分，最高得</w:t>
            </w:r>
            <w:r>
              <w:rPr>
                <w:rFonts w:hint="eastAsia" w:ascii="宋体" w:hAnsi="宋体" w:cs="仿宋"/>
                <w:color w:val="auto"/>
                <w:szCs w:val="21"/>
                <w:lang w:val="en-US" w:eastAsia="zh-CN"/>
              </w:rPr>
              <w:t xml:space="preserve">8</w:t>
            </w:r>
            <w:r>
              <w:rPr>
                <w:rFonts w:hint="eastAsia" w:ascii="宋体" w:hAnsi="宋体" w:eastAsia="宋体" w:cs="仿宋"/>
                <w:color w:val="auto"/>
                <w:szCs w:val="21"/>
              </w:rPr>
              <w:t xml:space="preserve">分。</w:t>
            </w:r>
            <w:r/>
          </w:p>
          <w:p>
            <w:pPr>
              <w:ind w:firstLine="420"/>
              <w:keepLines w:val="0"/>
              <w:keepNext w:val="0"/>
              <w:pageBreakBefore w:val="0"/>
              <w:spacing w:after="0" w:line="320" w:lineRule="exact"/>
              <w:widowControl/>
              <w:rPr>
                <w:rFonts w:hint="default" w:ascii="宋体" w:hAnsi="宋体" w:eastAsia="宋体" w:cs="仿宋"/>
                <w:color w:val="auto"/>
                <w:szCs w:val="21"/>
                <w:lang w:val="en-US" w:eastAsia="zh-CN"/>
              </w:rPr>
            </w:pPr>
            <w:r>
              <w:rPr>
                <w:rFonts w:hint="eastAsia" w:ascii="宋体" w:hAnsi="宋体" w:eastAsia="宋体" w:cs="仿宋"/>
                <w:color w:val="auto"/>
                <w:szCs w:val="21"/>
                <w:lang w:val="en-US" w:eastAsia="zh-CN"/>
              </w:rPr>
              <w:t xml:space="preserve">4、项目组成员</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①拟投入本项目的数据档案专人具有</w:t>
            </w:r>
            <w:r>
              <w:rPr>
                <w:rFonts w:hint="eastAsia" w:ascii="宋体" w:hAnsi="宋体" w:eastAsia="宋体" w:cs="仿宋"/>
                <w:color w:val="auto"/>
                <w:szCs w:val="21"/>
                <w:lang w:val="en-US" w:eastAsia="zh-CN"/>
              </w:rPr>
              <w:t xml:space="preserve">中级</w:t>
            </w:r>
            <w:r>
              <w:rPr>
                <w:rFonts w:hint="eastAsia" w:ascii="宋体" w:hAnsi="宋体" w:eastAsia="宋体" w:cs="仿宋"/>
                <w:color w:val="auto"/>
                <w:szCs w:val="21"/>
              </w:rPr>
              <w:t xml:space="preserve">及以上职称</w:t>
            </w:r>
            <w:r>
              <w:rPr>
                <w:rFonts w:hint="eastAsia" w:ascii="宋体" w:hAnsi="宋体" w:cs="仿宋"/>
                <w:color w:val="auto"/>
                <w:szCs w:val="21"/>
                <w:lang w:val="en-US" w:eastAsia="zh-CN"/>
              </w:rPr>
              <w:t xml:space="preserve">的得1分</w:t>
            </w:r>
            <w:r>
              <w:rPr>
                <w:rFonts w:hint="eastAsia" w:ascii="宋体" w:hAnsi="宋体" w:eastAsia="宋体" w:cs="仿宋"/>
                <w:color w:val="auto"/>
                <w:szCs w:val="21"/>
              </w:rPr>
              <w:t xml:space="preserve">、</w:t>
            </w:r>
            <w:r>
              <w:rPr>
                <w:rFonts w:hint="eastAsia" w:ascii="宋体" w:hAnsi="宋体" w:cs="仿宋"/>
                <w:color w:val="auto"/>
                <w:szCs w:val="21"/>
                <w:lang w:val="en-US" w:eastAsia="zh-CN"/>
              </w:rPr>
              <w:t xml:space="preserve">具有</w:t>
            </w:r>
            <w:r>
              <w:rPr>
                <w:rFonts w:hint="eastAsia" w:ascii="宋体" w:hAnsi="宋体" w:eastAsia="宋体" w:cs="仿宋"/>
                <w:color w:val="auto"/>
                <w:szCs w:val="21"/>
              </w:rPr>
              <w:t xml:space="preserve">档案人员教育上岗培训合格证书的得1 分，最高得</w:t>
            </w:r>
            <w:r>
              <w:rPr>
                <w:rFonts w:hint="eastAsia" w:ascii="宋体" w:hAnsi="宋体" w:cs="仿宋"/>
                <w:color w:val="auto"/>
                <w:szCs w:val="21"/>
                <w:lang w:val="en-US" w:eastAsia="zh-CN"/>
              </w:rPr>
              <w:t xml:space="preserve">2</w:t>
            </w:r>
            <w:r>
              <w:rPr>
                <w:rFonts w:hint="eastAsia" w:ascii="宋体" w:hAnsi="宋体" w:eastAsia="宋体" w:cs="仿宋"/>
                <w:color w:val="auto"/>
                <w:szCs w:val="21"/>
              </w:rPr>
              <w:t xml:space="preserve">分。</w:t>
            </w:r>
            <w:r/>
          </w:p>
          <w:p>
            <w:pPr>
              <w:ind w:firstLine="420"/>
              <w:keepLines w:val="0"/>
              <w:keepNext w:val="0"/>
              <w:pageBreakBefore w:val="0"/>
              <w:spacing w:after="0" w:line="320" w:lineRule="exact"/>
              <w:widowControl/>
              <w:rPr>
                <w:rFonts w:hint="eastAsia" w:ascii="宋体" w:hAnsi="宋体" w:eastAsia="宋体" w:cs="仿宋"/>
                <w:color w:val="auto"/>
                <w:szCs w:val="21"/>
              </w:rPr>
            </w:pPr>
            <w:r>
              <w:rPr>
                <w:rFonts w:hint="eastAsia" w:ascii="宋体" w:hAnsi="宋体" w:eastAsia="宋体" w:cs="仿宋"/>
                <w:color w:val="auto"/>
                <w:szCs w:val="21"/>
              </w:rPr>
              <w:t xml:space="preserve">②拟投入本项目的其他技术人员（除项目负责人、技术负责人、</w:t>
            </w:r>
            <w:r>
              <w:rPr>
                <w:rFonts w:hint="eastAsia" w:ascii="宋体" w:hAnsi="宋体" w:eastAsia="宋体" w:cs="仿宋"/>
                <w:color w:val="auto"/>
                <w:szCs w:val="21"/>
                <w:lang w:val="en-US" w:eastAsia="zh-CN"/>
              </w:rPr>
              <w:t xml:space="preserve">质量负责人、</w:t>
            </w:r>
            <w:r>
              <w:rPr>
                <w:rFonts w:hint="eastAsia" w:ascii="宋体" w:hAnsi="宋体" w:eastAsia="宋体" w:cs="仿宋"/>
                <w:color w:val="auto"/>
                <w:szCs w:val="21"/>
              </w:rPr>
              <w:t xml:space="preserve">数据档案专人外），</w:t>
            </w:r>
            <w:r>
              <w:rPr>
                <w:rFonts w:hint="eastAsia" w:ascii="宋体" w:hAnsi="宋体" w:eastAsia="宋体" w:cs="仿宋"/>
                <w:color w:val="auto"/>
                <w:szCs w:val="21"/>
                <w:lang w:val="en-US" w:eastAsia="zh-CN"/>
              </w:rPr>
              <w:t xml:space="preserve">具有测绘中级及以上职称</w:t>
            </w:r>
            <w:r>
              <w:rPr>
                <w:rFonts w:hint="eastAsia" w:ascii="宋体" w:hAnsi="宋体" w:cs="仿宋"/>
                <w:color w:val="auto"/>
                <w:szCs w:val="21"/>
                <w:lang w:val="en-US" w:eastAsia="zh-CN"/>
              </w:rPr>
              <w:t xml:space="preserve">的，每有一人得1分；具有</w:t>
            </w:r>
            <w:r>
              <w:rPr>
                <w:rFonts w:hint="eastAsia" w:ascii="宋体" w:hAnsi="宋体" w:eastAsia="宋体" w:cs="仿宋"/>
                <w:color w:val="auto"/>
                <w:szCs w:val="21"/>
                <w:lang w:val="en-US" w:eastAsia="zh-CN"/>
              </w:rPr>
              <w:t xml:space="preserve">林业中级及以上职称</w:t>
            </w:r>
            <w:r>
              <w:rPr>
                <w:rFonts w:hint="eastAsia" w:ascii="宋体" w:hAnsi="宋体" w:cs="仿宋"/>
                <w:color w:val="auto"/>
                <w:szCs w:val="21"/>
                <w:lang w:val="en-US" w:eastAsia="zh-CN"/>
              </w:rPr>
              <w:t xml:space="preserve">的，每有一人得1分</w:t>
            </w:r>
            <w:r>
              <w:rPr>
                <w:rFonts w:hint="eastAsia" w:ascii="宋体" w:hAnsi="宋体" w:eastAsia="宋体" w:cs="仿宋"/>
                <w:color w:val="auto"/>
                <w:szCs w:val="21"/>
              </w:rPr>
              <w:t xml:space="preserve">，最高得4分。</w:t>
            </w:r>
            <w:r/>
          </w:p>
          <w:p>
            <w:pPr>
              <w:ind w:firstLine="420"/>
              <w:keepLines w:val="0"/>
              <w:keepNext w:val="0"/>
              <w:pageBreakBefore w:val="0"/>
              <w:spacing w:after="0" w:line="320" w:lineRule="exact"/>
              <w:widowControl/>
              <w:rPr>
                <w:rFonts w:ascii="宋体" w:hAnsi="宋体" w:cs="仿宋"/>
                <w:color w:val="auto"/>
                <w:szCs w:val="21"/>
              </w:rPr>
            </w:pPr>
            <w:r>
              <w:rPr>
                <w:rFonts w:hint="eastAsia" w:ascii="宋体" w:hAnsi="宋体" w:eastAsia="宋体" w:cs="仿宋"/>
                <w:color w:val="auto"/>
                <w:szCs w:val="21"/>
              </w:rPr>
              <w:t xml:space="preserve">备注：拟派项目负责人、技术负责人、质量负责人均为投标供应商在职员工，</w:t>
            </w:r>
            <w:r>
              <w:rPr>
                <w:rFonts w:hint="eastAsia" w:ascii="宋体" w:hAnsi="宋体" w:cs="仿宋"/>
                <w:color w:val="auto"/>
                <w:szCs w:val="21"/>
                <w:lang w:val="en-US" w:eastAsia="zh-CN"/>
              </w:rPr>
              <w:t xml:space="preserve">且</w:t>
            </w:r>
            <w:r>
              <w:rPr>
                <w:rFonts w:hint="eastAsia" w:ascii="宋体" w:hAnsi="宋体" w:eastAsia="宋体" w:cs="仿宋"/>
                <w:color w:val="auto"/>
                <w:szCs w:val="21"/>
              </w:rPr>
              <w:t xml:space="preserve">与</w:t>
            </w:r>
            <w:r>
              <w:rPr>
                <w:rFonts w:hint="eastAsia" w:ascii="宋体" w:hAnsi="宋体" w:cs="仿宋"/>
                <w:color w:val="auto"/>
                <w:szCs w:val="21"/>
                <w:lang w:val="en-US" w:eastAsia="zh-CN"/>
              </w:rPr>
              <w:t xml:space="preserve">项目组成员</w:t>
            </w:r>
            <w:r>
              <w:rPr>
                <w:rFonts w:hint="eastAsia" w:ascii="宋体" w:hAnsi="宋体" w:eastAsia="宋体" w:cs="仿宋"/>
                <w:color w:val="auto"/>
                <w:szCs w:val="21"/>
              </w:rPr>
              <w:t xml:space="preserve">不得</w:t>
            </w:r>
            <w:r>
              <w:rPr>
                <w:rFonts w:hint="eastAsia" w:ascii="宋体" w:hAnsi="宋体" w:cs="仿宋"/>
                <w:color w:val="auto"/>
                <w:szCs w:val="21"/>
                <w:lang w:val="en-US" w:eastAsia="zh-CN"/>
              </w:rPr>
              <w:t xml:space="preserve">重复。</w:t>
            </w:r>
            <w:r>
              <w:rPr>
                <w:rFonts w:hint="eastAsia" w:ascii="宋体" w:hAnsi="宋体" w:eastAsia="宋体" w:cs="仿宋"/>
                <w:color w:val="auto"/>
                <w:szCs w:val="21"/>
              </w:rPr>
              <w:t xml:space="preserve">提供投标单位</w:t>
            </w:r>
            <w:r>
              <w:rPr>
                <w:rFonts w:hint="eastAsia" w:ascii="宋体" w:hAnsi="宋体" w:cs="仿宋"/>
                <w:color w:val="auto"/>
                <w:szCs w:val="21"/>
                <w:lang w:val="en-US" w:eastAsia="zh-CN"/>
              </w:rPr>
              <w:t xml:space="preserve">2026年4月份（含）以来</w:t>
            </w:r>
            <w:r>
              <w:rPr>
                <w:rFonts w:hint="eastAsia" w:ascii="宋体" w:hAnsi="宋体" w:eastAsia="宋体" w:cs="仿宋"/>
                <w:color w:val="auto"/>
                <w:szCs w:val="21"/>
              </w:rPr>
              <w:t xml:space="preserve">为其缴纳社保的证明</w:t>
            </w:r>
            <w:r>
              <w:rPr>
                <w:rFonts w:hint="eastAsia" w:ascii="宋体" w:hAnsi="宋体" w:cs="仿宋"/>
                <w:color w:val="auto"/>
                <w:szCs w:val="21"/>
                <w:lang w:val="en-US" w:eastAsia="zh-CN"/>
              </w:rPr>
              <w:t xml:space="preserve">扫描</w:t>
            </w:r>
            <w:r>
              <w:rPr>
                <w:rFonts w:hint="eastAsia" w:ascii="宋体" w:hAnsi="宋体" w:eastAsia="宋体" w:cs="仿宋"/>
                <w:color w:val="auto"/>
                <w:szCs w:val="21"/>
              </w:rPr>
              <w:t xml:space="preserve">件加盖公章，同时提供上述得分项证明材料</w:t>
            </w:r>
            <w:r>
              <w:rPr>
                <w:rFonts w:hint="eastAsia" w:ascii="宋体" w:hAnsi="宋体" w:cs="仿宋"/>
                <w:color w:val="auto"/>
                <w:szCs w:val="21"/>
                <w:lang w:val="en-US" w:eastAsia="zh-CN"/>
              </w:rPr>
              <w:t xml:space="preserve">扫描</w:t>
            </w:r>
            <w:r>
              <w:rPr>
                <w:rFonts w:hint="eastAsia" w:ascii="宋体" w:hAnsi="宋体" w:eastAsia="宋体" w:cs="仿宋"/>
                <w:color w:val="auto"/>
                <w:szCs w:val="21"/>
              </w:rPr>
              <w:t xml:space="preserve">件加盖公章，制作进入投标文件，未提供或未按要求提供的均不得分。</w:t>
            </w:r>
            <w:r/>
          </w:p>
        </w:tc>
      </w:tr>
      <w:tr>
        <w:trPr>
          <w:cantSplit/>
          <w:jc w:val="center"/>
          <w:trHeight w:val="1050"/>
        </w:trPr>
        <w:tc>
          <w:tcPr>
            <w:tcW w:w="1291" w:type="dxa"/>
            <w:vAlign w:val="center"/>
            <w:vMerge w:val="restart"/>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技术部分（3</w:t>
            </w:r>
            <w:r>
              <w:rPr>
                <w:rFonts w:hint="eastAsia" w:ascii="宋体" w:hAnsi="宋体" w:cs="仿宋"/>
                <w:color w:val="auto"/>
                <w:szCs w:val="21"/>
                <w:lang w:val="en-US" w:eastAsia="zh-CN"/>
              </w:rPr>
              <w:t xml:space="preserve">1</w:t>
            </w:r>
            <w:r>
              <w:rPr>
                <w:rFonts w:hint="eastAsia" w:ascii="宋体" w:hAnsi="宋体" w:cs="仿宋"/>
                <w:color w:val="auto"/>
                <w:szCs w:val="21"/>
              </w:rPr>
              <w:t xml:space="preserve">分）</w:t>
            </w:r>
            <w:r/>
          </w:p>
        </w:tc>
        <w:tc>
          <w:tcPr>
            <w:tcW w:w="1295" w:type="dxa"/>
            <w:vAlign w:val="center"/>
            <w:vMerge w:val="restart"/>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工作内容及技术方案评价</w:t>
            </w:r>
            <w:r/>
          </w:p>
        </w:tc>
        <w:tc>
          <w:tcPr>
            <w:tcW w:w="764" w:type="dxa"/>
            <w:vAlign w:val="center"/>
            <w:vMerge w:val="restart"/>
            <w:textDirection w:val="lrTb"/>
            <w:noWrap w:val="false"/>
          </w:tcPr>
          <w:p>
            <w:pPr>
              <w:jc w:val="center"/>
              <w:spacing w:line="320" w:lineRule="exact"/>
              <w:widowControl/>
              <w:rPr>
                <w:rFonts w:hint="eastAsia" w:ascii="宋体" w:hAnsi="宋体" w:eastAsia="宋体" w:cs="仿宋"/>
                <w:color w:val="auto"/>
                <w:szCs w:val="21"/>
                <w:lang w:eastAsia="zh-CN"/>
              </w:rPr>
            </w:pPr>
            <w:r>
              <w:rPr>
                <w:rFonts w:hint="eastAsia" w:ascii="宋体" w:hAnsi="宋体" w:cs="仿宋"/>
                <w:color w:val="auto"/>
                <w:szCs w:val="21"/>
              </w:rPr>
              <w:t xml:space="preserve">2</w:t>
            </w:r>
            <w:r>
              <w:rPr>
                <w:rFonts w:hint="eastAsia" w:ascii="宋体" w:hAnsi="宋体" w:cs="仿宋"/>
                <w:color w:val="auto"/>
                <w:szCs w:val="21"/>
                <w:lang w:val="en-US" w:eastAsia="zh-CN"/>
              </w:rPr>
              <w:t xml:space="preserve">7</w:t>
            </w:r>
            <w:r/>
          </w:p>
        </w:tc>
        <w:tc>
          <w:tcPr>
            <w:tcW w:w="6186" w:type="dxa"/>
            <w:vAlign w:val="center"/>
            <w:textDirection w:val="lrTb"/>
            <w:noWrap w:val="false"/>
          </w:tcPr>
          <w:p>
            <w:pPr>
              <w:ind w:firstLine="420"/>
              <w:keepLines w:val="0"/>
              <w:keepNext w:val="0"/>
              <w:pageBreakBefore w:val="0"/>
              <w:spacing w:after="0" w:line="320" w:lineRule="exact"/>
              <w:widowControl/>
              <w:rPr>
                <w:rFonts w:hint="eastAsia" w:ascii="宋体" w:hAnsi="宋体" w:cs="仿宋"/>
                <w:color w:val="auto"/>
                <w:szCs w:val="21"/>
              </w:rPr>
            </w:pPr>
            <w:r>
              <w:rPr>
                <w:rFonts w:hint="eastAsia" w:ascii="宋体" w:hAnsi="宋体" w:cs="仿宋"/>
                <w:color w:val="auto"/>
                <w:szCs w:val="21"/>
                <w:lang w:val="en-US" w:eastAsia="zh-CN"/>
              </w:rPr>
              <w:t xml:space="preserve">1.</w:t>
            </w:r>
            <w:r>
              <w:rPr>
                <w:rFonts w:hint="eastAsia" w:ascii="宋体" w:hAnsi="宋体" w:cs="仿宋"/>
                <w:color w:val="auto"/>
                <w:szCs w:val="21"/>
              </w:rPr>
              <w:t xml:space="preserve">工作内容全面、工作任务明确。</w:t>
            </w:r>
            <w:r/>
          </w:p>
          <w:p>
            <w:pPr>
              <w:ind w:firstLine="420"/>
              <w:keepLines w:val="0"/>
              <w:keepNext w:val="0"/>
              <w:pageBreakBefore w:val="0"/>
              <w:spacing w:after="0" w:line="320" w:lineRule="exact"/>
              <w:widowControl/>
              <w:rPr>
                <w:rFonts w:ascii="宋体" w:hAnsi="宋体" w:cs="仿宋"/>
                <w:color w:val="auto"/>
                <w:szCs w:val="21"/>
              </w:rPr>
            </w:pPr>
            <w:r>
              <w:rPr>
                <w:rFonts w:hint="eastAsia" w:ascii="宋体" w:hAnsi="宋体" w:cs="仿宋"/>
                <w:color w:val="auto"/>
                <w:szCs w:val="21"/>
              </w:rPr>
              <w:t xml:space="preserve">工作内容全面、工作任务明确</w:t>
            </w:r>
            <w:r>
              <w:rPr>
                <w:rFonts w:hint="eastAsia" w:ascii="宋体" w:hAnsi="宋体" w:cs="仿宋"/>
                <w:color w:val="auto"/>
                <w:szCs w:val="21"/>
                <w:lang w:eastAsia="zh-CN"/>
              </w:rPr>
              <w:t xml:space="preserve">，</w:t>
            </w:r>
            <w:r>
              <w:rPr>
                <w:rFonts w:hint="eastAsia"/>
                <w:color w:val="auto"/>
                <w:lang w:val="en-US" w:eastAsia="zh-CN"/>
              </w:rPr>
              <w:t xml:space="preserve">优于采购需求</w:t>
            </w:r>
            <w:r>
              <w:rPr>
                <w:rFonts w:hint="eastAsia" w:ascii="宋体" w:hAnsi="宋体" w:cs="仿宋"/>
                <w:color w:val="auto"/>
                <w:szCs w:val="21"/>
              </w:rPr>
              <w:t xml:space="preserve">的，得5分；工作内容及工作任务</w:t>
            </w:r>
            <w:r>
              <w:rPr>
                <w:rFonts w:hint="eastAsia"/>
                <w:color w:val="auto"/>
                <w:lang w:val="en-US" w:eastAsia="zh-CN"/>
              </w:rPr>
              <w:t xml:space="preserve">满足采购需求的</w:t>
            </w:r>
            <w:r>
              <w:rPr>
                <w:rFonts w:hint="eastAsia" w:ascii="宋体" w:hAnsi="宋体" w:cs="仿宋"/>
                <w:color w:val="auto"/>
                <w:szCs w:val="21"/>
              </w:rPr>
              <w:t xml:space="preserve">，得3分；工作内容及工作任务</w:t>
            </w:r>
            <w:r>
              <w:rPr>
                <w:rFonts w:hint="eastAsia"/>
                <w:color w:val="auto"/>
                <w:lang w:val="en-US" w:eastAsia="zh-CN"/>
              </w:rPr>
              <w:t xml:space="preserve">有缺失但经过优化可以满足采购需求的</w:t>
            </w:r>
            <w:r>
              <w:rPr>
                <w:rFonts w:hint="eastAsia" w:ascii="宋体" w:hAnsi="宋体" w:cs="仿宋"/>
                <w:color w:val="auto"/>
                <w:szCs w:val="21"/>
              </w:rPr>
              <w:t xml:space="preserve">，得1分。</w:t>
            </w:r>
            <w:r/>
          </w:p>
        </w:tc>
      </w:tr>
      <w:tr>
        <w:trPr>
          <w:cantSplit/>
          <w:jc w:val="center"/>
          <w:trHeight w:val="1050"/>
        </w:trPr>
        <w:tc>
          <w:tcPr>
            <w:tcW w:w="1291" w:type="dxa"/>
            <w:vAlign w:val="center"/>
            <w:vMerge w:val="continue"/>
            <w:textDirection w:val="lrTb"/>
            <w:noWrap w:val="false"/>
          </w:tcPr>
          <w:p>
            <w:pPr>
              <w:ind w:firstLine="420"/>
              <w:spacing w:line="320" w:lineRule="exact"/>
              <w:widowControl/>
              <w:rPr>
                <w:rFonts w:ascii="Calibri" w:hAnsi="Calibri"/>
                <w:color w:val="auto"/>
                <w:szCs w:val="22"/>
              </w:rPr>
            </w:pPr>
            <w:r>
              <w:rPr>
                <w:rFonts w:ascii="Calibri" w:hAnsi="Calibri"/>
                <w:color w:val="auto"/>
                <w:szCs w:val="22"/>
              </w:rPr>
            </w:r>
            <w:r/>
          </w:p>
        </w:tc>
        <w:tc>
          <w:tcPr>
            <w:tcW w:w="1295" w:type="dxa"/>
            <w:vAlign w:val="center"/>
            <w:vMerge w:val="continue"/>
            <w:textDirection w:val="lrTb"/>
            <w:noWrap w:val="false"/>
          </w:tcPr>
          <w:p>
            <w:pPr>
              <w:ind w:firstLine="420"/>
              <w:spacing w:line="320" w:lineRule="exact"/>
              <w:widowControl/>
              <w:rPr>
                <w:rFonts w:ascii="Calibri" w:hAnsi="Calibri"/>
                <w:color w:val="auto"/>
                <w:szCs w:val="22"/>
              </w:rPr>
            </w:pPr>
            <w:r>
              <w:rPr>
                <w:rFonts w:ascii="Calibri" w:hAnsi="Calibri"/>
                <w:color w:val="auto"/>
                <w:szCs w:val="22"/>
              </w:rPr>
            </w:r>
            <w:r/>
          </w:p>
        </w:tc>
        <w:tc>
          <w:tcPr>
            <w:tcW w:w="764" w:type="dxa"/>
            <w:vAlign w:val="center"/>
            <w:vMerge w:val="continue"/>
            <w:textDirection w:val="lrTb"/>
            <w:noWrap w:val="false"/>
          </w:tcPr>
          <w:p>
            <w:pPr>
              <w:ind w:firstLine="420"/>
              <w:spacing w:line="320" w:lineRule="exact"/>
              <w:widowControl/>
              <w:rPr>
                <w:rFonts w:ascii="Calibri" w:hAnsi="Calibri"/>
                <w:color w:val="auto"/>
                <w:szCs w:val="22"/>
              </w:rPr>
            </w:pPr>
            <w:r>
              <w:rPr>
                <w:rFonts w:ascii="Calibri" w:hAnsi="Calibri"/>
                <w:color w:val="auto"/>
                <w:szCs w:val="22"/>
              </w:rPr>
            </w:r>
            <w:r/>
          </w:p>
        </w:tc>
        <w:tc>
          <w:tcPr>
            <w:tcW w:w="6186" w:type="dxa"/>
            <w:vAlign w:val="center"/>
            <w:textDirection w:val="lrTb"/>
            <w:noWrap w:val="false"/>
          </w:tcPr>
          <w:p>
            <w:pPr>
              <w:ind w:firstLine="422"/>
              <w:spacing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2.</w:t>
            </w:r>
            <w:r>
              <w:rPr>
                <w:rFonts w:hint="eastAsia" w:ascii="宋体" w:hAnsi="宋体" w:cs="仿宋"/>
                <w:color w:val="auto"/>
                <w:szCs w:val="21"/>
              </w:rPr>
              <w:t xml:space="preserve">技术方案应切实可行。参加项目现场踏勘，对项目服务内容、标准、要求理解全面，技术方案对现有资料进行深入分析、作业流程清楚、作业依据和预期成果齐全、技术方案切实可行、合理，得</w:t>
            </w:r>
            <w:r>
              <w:rPr>
                <w:rFonts w:hint="eastAsia" w:ascii="宋体" w:hAnsi="宋体" w:cs="仿宋"/>
                <w:color w:val="auto"/>
                <w:szCs w:val="21"/>
                <w:lang w:val="en-US" w:eastAsia="zh-CN"/>
              </w:rPr>
              <w:t xml:space="preserve">5</w:t>
            </w:r>
            <w:r>
              <w:rPr>
                <w:rFonts w:hint="eastAsia" w:ascii="宋体" w:hAnsi="宋体" w:cs="仿宋"/>
                <w:color w:val="auto"/>
                <w:szCs w:val="21"/>
              </w:rPr>
              <w:t xml:space="preserve">分；技术方案对现有资料分析、作业流程清楚、作业依据和预期成果齐全，得</w:t>
            </w:r>
            <w:r>
              <w:rPr>
                <w:rFonts w:hint="eastAsia" w:ascii="宋体" w:hAnsi="宋体" w:cs="仿宋"/>
                <w:color w:val="auto"/>
                <w:szCs w:val="21"/>
                <w:lang w:val="en-US" w:eastAsia="zh-CN"/>
              </w:rPr>
              <w:t xml:space="preserve">3</w:t>
            </w:r>
            <w:r>
              <w:rPr>
                <w:rFonts w:hint="eastAsia" w:ascii="宋体" w:hAnsi="宋体" w:cs="仿宋"/>
                <w:color w:val="auto"/>
                <w:szCs w:val="21"/>
              </w:rPr>
              <w:t xml:space="preserve">分；技术方案分析、作业流程、作业依据和预期成果一般，得1分；未提供现场踏勘证明的不得分。</w:t>
            </w:r>
            <w:r/>
          </w:p>
        </w:tc>
      </w:tr>
      <w:tr>
        <w:trPr>
          <w:cantSplit/>
          <w:jc w:val="center"/>
          <w:trHeight w:val="1050"/>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spacing w:line="320" w:lineRule="exact"/>
              <w:shd w:val="clear" w:color="auto" w:fill="ffffff"/>
              <w:widowControl/>
              <w:rPr>
                <w:rFonts w:ascii="宋体" w:hAnsi="宋体" w:cs="仿宋"/>
                <w:color w:val="auto"/>
                <w:szCs w:val="21"/>
              </w:rPr>
            </w:pPr>
            <w:r>
              <w:rPr>
                <w:rFonts w:hint="eastAsia" w:ascii="宋体" w:hAnsi="宋体" w:cs="仿宋"/>
                <w:b/>
                <w:bCs/>
                <w:color w:val="auto"/>
                <w:szCs w:val="21"/>
                <w:lang w:val="en-US" w:eastAsia="zh-CN"/>
              </w:rPr>
              <w:t xml:space="preserve">3.</w:t>
            </w:r>
            <w:r>
              <w:rPr>
                <w:rFonts w:hint="eastAsia" w:ascii="宋体" w:hAnsi="宋体" w:cs="仿宋"/>
                <w:color w:val="auto"/>
                <w:szCs w:val="21"/>
              </w:rPr>
              <w:t xml:space="preserve">质量保证措施全面、可行，质量检查内容全面，</w:t>
            </w:r>
            <w:r>
              <w:rPr>
                <w:rFonts w:hint="eastAsia"/>
                <w:color w:val="auto"/>
                <w:lang w:val="en-US" w:eastAsia="zh-CN"/>
              </w:rPr>
              <w:t xml:space="preserve">优于采购需求</w:t>
            </w:r>
            <w:r>
              <w:rPr>
                <w:rFonts w:hint="eastAsia" w:ascii="宋体" w:hAnsi="宋体" w:cs="仿宋"/>
                <w:color w:val="auto"/>
                <w:szCs w:val="21"/>
              </w:rPr>
              <w:t xml:space="preserve">的，得3分；质量保障措施、质量检查内容</w:t>
            </w:r>
            <w:r>
              <w:rPr>
                <w:rFonts w:hint="eastAsia"/>
                <w:color w:val="auto"/>
                <w:lang w:val="en-US" w:eastAsia="zh-CN"/>
              </w:rPr>
              <w:t xml:space="preserve">满足采购需求的</w:t>
            </w:r>
            <w:r>
              <w:rPr>
                <w:rFonts w:hint="eastAsia" w:ascii="宋体" w:hAnsi="宋体" w:cs="仿宋"/>
                <w:color w:val="auto"/>
                <w:szCs w:val="21"/>
              </w:rPr>
              <w:t xml:space="preserve">得2分；质量保障措施、质量检查内容</w:t>
            </w:r>
            <w:r>
              <w:rPr>
                <w:rFonts w:hint="eastAsia"/>
                <w:color w:val="auto"/>
                <w:lang w:val="en-US" w:eastAsia="zh-CN"/>
              </w:rPr>
              <w:t xml:space="preserve">有缺失但经过优化可以满足采购需求的</w:t>
            </w:r>
            <w:r>
              <w:rPr>
                <w:rFonts w:hint="eastAsia" w:ascii="宋体" w:hAnsi="宋体" w:cs="仿宋"/>
                <w:color w:val="auto"/>
                <w:szCs w:val="21"/>
              </w:rPr>
              <w:t xml:space="preserve">，得1分。</w:t>
            </w:r>
            <w:r/>
          </w:p>
        </w:tc>
      </w:tr>
      <w:tr>
        <w:trPr>
          <w:cantSplit/>
          <w:jc w:val="center"/>
          <w:trHeight w:val="1050"/>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keepLines w:val="0"/>
              <w:keepNext w:val="0"/>
              <w:pageBreakBefore w:val="0"/>
              <w:spacing w:after="0"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4.</w:t>
            </w:r>
            <w:r>
              <w:rPr>
                <w:rFonts w:hint="eastAsia" w:ascii="宋体" w:hAnsi="宋体" w:cs="仿宋"/>
                <w:color w:val="auto"/>
                <w:szCs w:val="21"/>
              </w:rPr>
              <w:t xml:space="preserve">项目重点难点分析突出 </w:t>
            </w:r>
            <w:r/>
          </w:p>
          <w:p>
            <w:pPr>
              <w:ind w:firstLine="420"/>
              <w:keepLines w:val="0"/>
              <w:keepNext w:val="0"/>
              <w:pageBreakBefore w:val="0"/>
              <w:spacing w:after="0" w:line="320" w:lineRule="exact"/>
              <w:widowControl/>
              <w:rPr>
                <w:rFonts w:ascii="宋体" w:hAnsi="宋体" w:cs="仿宋"/>
                <w:color w:val="auto"/>
                <w:szCs w:val="21"/>
              </w:rPr>
            </w:pPr>
            <w:r>
              <w:rPr>
                <w:rFonts w:hint="eastAsia" w:ascii="宋体" w:hAnsi="宋体" w:cs="仿宋"/>
                <w:color w:val="auto"/>
                <w:szCs w:val="21"/>
              </w:rPr>
              <w:t xml:space="preserve">重点、分析准确，重点难点分析应结合</w:t>
            </w:r>
            <w:r>
              <w:rPr>
                <w:rFonts w:hint="eastAsia" w:ascii="宋体" w:hAnsi="宋体" w:cs="仿宋"/>
                <w:color w:val="auto"/>
                <w:szCs w:val="21"/>
                <w:lang w:val="en-US" w:eastAsia="zh-CN"/>
              </w:rPr>
              <w:t xml:space="preserve">泗洪</w:t>
            </w:r>
            <w:r>
              <w:rPr>
                <w:rFonts w:hint="eastAsia" w:ascii="宋体" w:hAnsi="宋体" w:cs="仿宋"/>
                <w:color w:val="auto"/>
                <w:szCs w:val="21"/>
              </w:rPr>
              <w:t xml:space="preserve">实际情况，切实可行，得3分；项目重点难点</w:t>
            </w:r>
            <w:r>
              <w:rPr>
                <w:rFonts w:hint="eastAsia" w:ascii="宋体" w:hAnsi="宋体" w:cs="仿宋"/>
                <w:color w:val="auto"/>
                <w:szCs w:val="21"/>
                <w:lang w:eastAsia="zh-CN"/>
              </w:rPr>
              <w:t xml:space="preserve">分析</w:t>
            </w:r>
            <w:r>
              <w:rPr>
                <w:rFonts w:hint="eastAsia" w:ascii="宋体" w:hAnsi="宋体" w:cs="仿宋"/>
                <w:color w:val="auto"/>
                <w:szCs w:val="21"/>
              </w:rPr>
              <w:t xml:space="preserve">较突出，得2分；项目重点难点分析一般，得1分。</w:t>
            </w:r>
            <w:r/>
          </w:p>
        </w:tc>
      </w:tr>
      <w:tr>
        <w:trPr>
          <w:cantSplit/>
          <w:jc w:val="center"/>
          <w:trHeight w:val="635"/>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keepLines w:val="0"/>
              <w:keepNext w:val="0"/>
              <w:pageBreakBefore w:val="0"/>
              <w:spacing w:after="0"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5.</w:t>
            </w:r>
            <w:r>
              <w:rPr>
                <w:rFonts w:hint="eastAsia" w:ascii="宋体" w:hAnsi="宋体" w:cs="仿宋"/>
                <w:color w:val="auto"/>
                <w:szCs w:val="21"/>
              </w:rPr>
              <w:t xml:space="preserve">项目建议可行、全面并符合</w:t>
            </w:r>
            <w:r>
              <w:rPr>
                <w:rFonts w:hint="eastAsia" w:ascii="宋体" w:hAnsi="宋体" w:cs="仿宋"/>
                <w:color w:val="auto"/>
                <w:szCs w:val="21"/>
                <w:lang w:val="en-US" w:eastAsia="zh-CN"/>
              </w:rPr>
              <w:t xml:space="preserve">泗洪县</w:t>
            </w:r>
            <w:r>
              <w:rPr>
                <w:rFonts w:hint="eastAsia" w:ascii="宋体" w:hAnsi="宋体" w:cs="仿宋"/>
                <w:color w:val="auto"/>
                <w:szCs w:val="21"/>
              </w:rPr>
              <w:t xml:space="preserve">实际情况，得3分；项目建议可行、较全面，得1分。</w:t>
            </w:r>
            <w:r/>
          </w:p>
        </w:tc>
      </w:tr>
      <w:tr>
        <w:trPr>
          <w:cantSplit/>
          <w:jc w:val="center"/>
          <w:trHeight w:val="713"/>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keepLines w:val="0"/>
              <w:keepNext w:val="0"/>
              <w:pageBreakBefore w:val="0"/>
              <w:spacing w:after="0"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6.</w:t>
            </w:r>
            <w:r>
              <w:rPr>
                <w:rFonts w:hint="eastAsia" w:ascii="宋体" w:hAnsi="宋体" w:cs="仿宋"/>
                <w:color w:val="auto"/>
                <w:szCs w:val="21"/>
              </w:rPr>
              <w:t xml:space="preserve">项目实施方案考虑全面、切实可行，工作流程合理，得3分；项目实施方案考虑较全面，工作流程合理，得1分。</w:t>
            </w:r>
            <w:r/>
          </w:p>
        </w:tc>
      </w:tr>
      <w:tr>
        <w:trPr>
          <w:cantSplit/>
          <w:jc w:val="center"/>
          <w:trHeight w:val="1229"/>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keepLines w:val="0"/>
              <w:keepNext w:val="0"/>
              <w:pageBreakBefore w:val="0"/>
              <w:spacing w:after="0"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7.</w:t>
            </w:r>
            <w:r>
              <w:rPr>
                <w:rFonts w:hint="eastAsia" w:ascii="宋体" w:hAnsi="宋体" w:cs="仿宋"/>
                <w:color w:val="auto"/>
                <w:szCs w:val="21"/>
              </w:rPr>
              <w:t xml:space="preserve">项目进度安排及进度控制科学合理、工期保障措施健全，得3分。项目进度安排及进度控制一般、工期保障措施较完善，得1分。</w:t>
            </w:r>
            <w:r/>
          </w:p>
        </w:tc>
      </w:tr>
      <w:tr>
        <w:trPr>
          <w:cantSplit/>
          <w:jc w:val="center"/>
          <w:trHeight w:val="1050"/>
        </w:trPr>
        <w:tc>
          <w:tcPr>
            <w:tcW w:w="1291"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1295"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764" w:type="dxa"/>
            <w:vAlign w:val="center"/>
            <w:vMerge w:val="continue"/>
            <w:textDirection w:val="lrTb"/>
            <w:noWrap w:val="false"/>
          </w:tcPr>
          <w:p>
            <w:pPr>
              <w:ind w:firstLine="420"/>
              <w:spacing w:line="320" w:lineRule="exact"/>
              <w:widowControl/>
              <w:rPr>
                <w:rFonts w:ascii="宋体" w:hAnsi="宋体" w:cs="仿宋"/>
                <w:color w:val="auto"/>
                <w:szCs w:val="21"/>
              </w:rPr>
            </w:pPr>
            <w:r>
              <w:rPr>
                <w:rFonts w:ascii="宋体" w:hAnsi="宋体" w:cs="仿宋"/>
                <w:color w:val="auto"/>
                <w:szCs w:val="21"/>
              </w:rPr>
            </w:r>
            <w:r/>
          </w:p>
        </w:tc>
        <w:tc>
          <w:tcPr>
            <w:tcW w:w="6186" w:type="dxa"/>
            <w:vAlign w:val="center"/>
            <w:textDirection w:val="lrTb"/>
            <w:noWrap w:val="false"/>
          </w:tcPr>
          <w:p>
            <w:pPr>
              <w:ind w:firstLine="422"/>
              <w:spacing w:line="320" w:lineRule="exact"/>
              <w:widowControl/>
              <w:rPr>
                <w:rFonts w:ascii="宋体" w:hAnsi="宋体" w:cs="仿宋"/>
                <w:color w:val="auto"/>
                <w:szCs w:val="21"/>
              </w:rPr>
            </w:pPr>
            <w:r>
              <w:rPr>
                <w:rFonts w:hint="eastAsia" w:ascii="宋体" w:hAnsi="宋体" w:cs="仿宋"/>
                <w:b/>
                <w:bCs/>
                <w:color w:val="auto"/>
                <w:szCs w:val="21"/>
                <w:lang w:val="en-US" w:eastAsia="zh-CN"/>
              </w:rPr>
              <w:t xml:space="preserve">8.</w:t>
            </w:r>
            <w:r>
              <w:rPr>
                <w:rFonts w:hint="eastAsia" w:ascii="宋体" w:hAnsi="宋体" w:cs="仿宋"/>
                <w:color w:val="auto"/>
                <w:szCs w:val="21"/>
              </w:rPr>
              <w:t xml:space="preserve">项目组织管理体系的架构及项目的运作规划科学、合理，考察岗位设置及岗位职责完整、得当，得2分；项目组织管理体系的架构及项目的运作规划一般，考察岗位设置及岗位职责较完善，得1分。</w:t>
            </w:r>
            <w:r/>
          </w:p>
        </w:tc>
      </w:tr>
      <w:tr>
        <w:trPr>
          <w:cantSplit/>
          <w:jc w:val="center"/>
          <w:trHeight w:val="451"/>
        </w:trPr>
        <w:tc>
          <w:tcPr>
            <w:tcW w:w="1291" w:type="dxa"/>
            <w:vAlign w:val="center"/>
            <w:vMerge w:val="continue"/>
            <w:textDirection w:val="lrTb"/>
            <w:noWrap w:val="false"/>
          </w:tcPr>
          <w:p>
            <w:pPr>
              <w:spacing w:line="320" w:lineRule="exact"/>
              <w:rPr>
                <w:rFonts w:ascii="宋体" w:hAnsi="宋体" w:cs="仿宋"/>
                <w:color w:val="auto"/>
                <w:szCs w:val="21"/>
              </w:rPr>
            </w:pPr>
            <w:r>
              <w:rPr>
                <w:rFonts w:ascii="宋体" w:hAnsi="宋体" w:cs="仿宋"/>
                <w:color w:val="auto"/>
                <w:szCs w:val="21"/>
              </w:rPr>
            </w:r>
            <w:r/>
          </w:p>
        </w:tc>
        <w:tc>
          <w:tcPr>
            <w:tcW w:w="1295" w:type="dxa"/>
            <w:vAlign w:val="center"/>
            <w:textDirection w:val="lrTb"/>
            <w:noWrap w:val="false"/>
          </w:tcPr>
          <w:p>
            <w:pPr>
              <w:jc w:val="center"/>
              <w:spacing w:line="320" w:lineRule="exact"/>
              <w:widowControl/>
              <w:rPr>
                <w:rFonts w:ascii="宋体" w:hAnsi="宋体" w:cs="仿宋"/>
                <w:color w:val="auto"/>
                <w:szCs w:val="21"/>
              </w:rPr>
            </w:pPr>
            <w:r>
              <w:rPr>
                <w:rFonts w:hint="eastAsia" w:ascii="宋体" w:hAnsi="宋体" w:cs="仿宋"/>
                <w:color w:val="auto"/>
                <w:szCs w:val="21"/>
              </w:rPr>
              <w:t xml:space="preserve">服务承诺及合理化建议</w:t>
            </w:r>
            <w:r/>
          </w:p>
        </w:tc>
        <w:tc>
          <w:tcPr>
            <w:tcW w:w="764" w:type="dxa"/>
            <w:vAlign w:val="center"/>
            <w:textDirection w:val="lrTb"/>
            <w:noWrap w:val="false"/>
          </w:tcPr>
          <w:p>
            <w:pPr>
              <w:jc w:val="center"/>
              <w:spacing w:line="320" w:lineRule="exact"/>
              <w:widowControl/>
              <w:rPr>
                <w:rFonts w:hint="eastAsia" w:ascii="宋体" w:hAnsi="宋体" w:eastAsia="宋体" w:cs="仿宋"/>
                <w:color w:val="auto"/>
                <w:szCs w:val="21"/>
                <w:lang w:eastAsia="zh-CN"/>
              </w:rPr>
            </w:pPr>
            <w:r>
              <w:rPr>
                <w:rFonts w:hint="eastAsia" w:ascii="宋体" w:hAnsi="宋体" w:cs="仿宋"/>
                <w:color w:val="auto"/>
                <w:szCs w:val="21"/>
                <w:lang w:val="en-US" w:eastAsia="zh-CN"/>
              </w:rPr>
              <w:t xml:space="preserve">4</w:t>
            </w:r>
            <w:r/>
          </w:p>
        </w:tc>
        <w:tc>
          <w:tcPr>
            <w:tcW w:w="6186" w:type="dxa"/>
            <w:vAlign w:val="center"/>
            <w:textDirection w:val="lrTb"/>
            <w:noWrap w:val="false"/>
          </w:tcPr>
          <w:p>
            <w:pPr>
              <w:spacing w:line="320" w:lineRule="exact"/>
              <w:widowControl/>
              <w:rPr>
                <w:rFonts w:ascii="宋体" w:hAnsi="宋体" w:cs="仿宋"/>
                <w:color w:val="auto"/>
                <w:szCs w:val="21"/>
              </w:rPr>
            </w:pPr>
            <w:r>
              <w:rPr>
                <w:rFonts w:hint="eastAsia" w:ascii="宋体" w:hAnsi="宋体" w:cs="仿宋"/>
                <w:color w:val="auto"/>
                <w:szCs w:val="21"/>
              </w:rPr>
              <w:t xml:space="preserve">服务承诺全面，包括工期、工作质量、工作成果、误期赔偿等方面具体承诺，并提出合理化建议，得</w:t>
            </w:r>
            <w:r>
              <w:rPr>
                <w:rFonts w:hint="eastAsia" w:ascii="宋体" w:hAnsi="宋体" w:cs="仿宋"/>
                <w:color w:val="auto"/>
                <w:szCs w:val="21"/>
                <w:lang w:val="en-US" w:eastAsia="zh-CN"/>
              </w:rPr>
              <w:t xml:space="preserve">4</w:t>
            </w:r>
            <w:r>
              <w:rPr>
                <w:rFonts w:hint="eastAsia" w:ascii="宋体" w:hAnsi="宋体" w:cs="仿宋"/>
                <w:color w:val="auto"/>
                <w:szCs w:val="21"/>
              </w:rPr>
              <w:t xml:space="preserve">分；服务承诺相对全面、合理，并提出相关建议，得</w:t>
            </w:r>
            <w:r>
              <w:rPr>
                <w:rFonts w:hint="eastAsia" w:ascii="宋体" w:hAnsi="宋体" w:cs="仿宋"/>
                <w:color w:val="auto"/>
                <w:szCs w:val="21"/>
                <w:lang w:val="en-US" w:eastAsia="zh-CN"/>
              </w:rPr>
              <w:t xml:space="preserve">2</w:t>
            </w:r>
            <w:r>
              <w:rPr>
                <w:rFonts w:hint="eastAsia" w:ascii="宋体" w:hAnsi="宋体" w:cs="仿宋"/>
                <w:color w:val="auto"/>
                <w:szCs w:val="21"/>
              </w:rPr>
              <w:t xml:space="preserve">分</w:t>
            </w:r>
            <w:r>
              <w:rPr>
                <w:rFonts w:hint="eastAsia" w:ascii="宋体" w:hAnsi="宋体" w:cs="仿宋"/>
                <w:color w:val="auto"/>
                <w:szCs w:val="21"/>
                <w:lang w:eastAsia="zh-CN"/>
              </w:rPr>
              <w:t xml:space="preserve">；</w:t>
            </w:r>
            <w:r>
              <w:rPr>
                <w:rFonts w:hint="eastAsia" w:ascii="宋体" w:hAnsi="宋体" w:cs="仿宋"/>
                <w:color w:val="auto"/>
                <w:szCs w:val="21"/>
                <w:lang w:val="en-US" w:eastAsia="zh-CN"/>
              </w:rPr>
              <w:t xml:space="preserve">不提供不得分</w:t>
            </w:r>
            <w:r>
              <w:rPr>
                <w:rFonts w:hint="eastAsia" w:ascii="宋体" w:hAnsi="宋体" w:cs="仿宋"/>
                <w:color w:val="auto"/>
                <w:szCs w:val="21"/>
              </w:rPr>
              <w:t xml:space="preserve">。</w:t>
            </w:r>
            <w:bookmarkEnd w:id="178"/>
            <w:r/>
          </w:p>
        </w:tc>
      </w:tr>
    </w:tbl>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5%的，即投标(响应)报价</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采购项目最高限价×</w:t>
      </w:r>
      <w:r>
        <w:rPr>
          <w:rFonts w:hint="eastAsia" w:ascii="宋体" w:hAnsi="宋体" w:eastAsia="宋体" w:cs="宋体"/>
          <w:b w:val="0"/>
          <w:bCs w:val="0"/>
          <w:color w:val="000000"/>
          <w:sz w:val="24"/>
          <w:szCs w:val="24"/>
          <w:highlight w:val="none"/>
          <w:lang w:val="en-US" w:eastAsia="zh-CN"/>
        </w:rPr>
        <w:t xml:space="preserve">65</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80" w:lineRule="exact"/>
        <w:rPr>
          <w:rFonts w:hint="eastAsia" w:ascii="Times New Roman" w:hAnsi="Times New Roman" w:cs="仿宋"/>
          <w:b/>
          <w:bCs/>
          <w:color w:val="000000"/>
          <w:sz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center"/>
        <w:keepLines/>
        <w:keepNext/>
        <w:pageBreakBefore/>
        <w:rPr>
          <w:rFonts w:hint="eastAsia"/>
          <w:b/>
          <w:color w:val="000000"/>
          <w:sz w:val="44"/>
          <w:szCs w:val="44"/>
          <w:highlight w:val="none"/>
        </w:rPr>
        <w:outlineLvl w:val="0"/>
      </w:pPr>
      <w:r/>
      <w:bookmarkStart w:id="121" w:name="_Toc22314"/>
      <w:r/>
      <w:bookmarkStart w:id="122" w:name="_Toc81575168"/>
      <w:r/>
      <w:bookmarkStart w:id="123" w:name="_Toc12255"/>
      <w:r/>
      <w:bookmarkStart w:id="124" w:name="_Toc2916"/>
      <w:r/>
      <w:bookmarkStart w:id="125"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18"/>
      <w:r/>
      <w:bookmarkEnd w:id="121"/>
      <w:r/>
      <w:bookmarkEnd w:id="122"/>
      <w:r/>
      <w:bookmarkEnd w:id="123"/>
      <w:r/>
      <w:bookmarkEnd w:id="124"/>
      <w:r/>
      <w:bookmarkEnd w:id="125"/>
      <w:r/>
      <w:r/>
    </w:p>
    <w:p>
      <w:pPr>
        <w:pStyle w:val="900"/>
        <w:numPr>
          <w:ilvl w:val="0"/>
          <w:numId w:val="0"/>
        </w:numPr>
        <w:ind w:firstLine="301"/>
        <w:spacing w:line="360" w:lineRule="auto"/>
        <w:rPr>
          <w:rFonts w:hint="eastAsia" w:ascii="Calibri" w:hAnsi="Calibri" w:eastAsia="宋体" w:cs="Times New Roman"/>
          <w:sz w:val="30"/>
          <w:szCs w:val="30"/>
          <w:highlight w:val="none"/>
        </w:rPr>
        <w:outlineLvl w:val="1"/>
      </w:pPr>
      <w:r>
        <w:rPr>
          <w:rFonts w:hint="eastAsia" w:ascii="Calibri" w:hAnsi="Calibri" w:eastAsia="宋体" w:cs="Times New Roman"/>
          <w:sz w:val="30"/>
          <w:szCs w:val="30"/>
          <w:highlight w:val="none"/>
        </w:rPr>
        <w:t xml:space="preserve">采购标的清单</w:t>
      </w:r>
      <w:r/>
    </w:p>
    <w:tbl>
      <w:tblPr>
        <w:tblStyle w:val="775"/>
        <w:tblW w:w="5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422"/>
        <w:gridCol w:w="850"/>
        <w:gridCol w:w="2585"/>
      </w:tblGrid>
      <w:tr>
        <w:trPr>
          <w:cantSplit/>
          <w:jc w:val="center"/>
        </w:trPr>
        <w:tc>
          <w:tcPr>
            <w:tcW w:w="950" w:type="dxa"/>
            <w:vAlign w:val="center"/>
            <w:textDirection w:val="lrTb"/>
            <w:noWrap w:val="false"/>
          </w:tcPr>
          <w:p>
            <w:pPr>
              <w:jc w:val="center"/>
              <w:spacing w:line="360" w:lineRule="exact"/>
              <w:rPr>
                <w:rFonts w:ascii="宋体" w:hAnsi="宋体"/>
                <w:sz w:val="24"/>
                <w:szCs w:val="24"/>
              </w:rPr>
            </w:pPr>
            <w:r>
              <w:rPr>
                <w:rFonts w:hint="eastAsia" w:ascii="宋体" w:hAnsi="宋体"/>
                <w:sz w:val="24"/>
                <w:szCs w:val="24"/>
              </w:rPr>
              <w:t xml:space="preserve">序号</w:t>
            </w:r>
            <w:r/>
          </w:p>
        </w:tc>
        <w:tc>
          <w:tcPr>
            <w:tcW w:w="4422" w:type="dxa"/>
            <w:vAlign w:val="center"/>
            <w:textDirection w:val="lrTb"/>
            <w:noWrap w:val="false"/>
          </w:tcPr>
          <w:p>
            <w:pPr>
              <w:jc w:val="center"/>
              <w:spacing w:line="360" w:lineRule="exact"/>
              <w:rPr>
                <w:rFonts w:ascii="宋体" w:hAnsi="宋体" w:eastAsia="宋体"/>
                <w:sz w:val="24"/>
                <w:szCs w:val="24"/>
                <w:lang w:val="en-US" w:eastAsia="zh-CN"/>
              </w:rPr>
            </w:pPr>
            <w:r>
              <w:rPr>
                <w:rFonts w:hint="eastAsia" w:ascii="宋体" w:hAnsi="宋体"/>
                <w:sz w:val="24"/>
                <w:szCs w:val="24"/>
                <w:lang w:val="en-US" w:eastAsia="zh-CN"/>
              </w:rPr>
              <w:t xml:space="preserve">标的名称</w:t>
            </w:r>
            <w:r/>
          </w:p>
        </w:tc>
        <w:tc>
          <w:tcPr>
            <w:tcW w:w="850" w:type="dxa"/>
            <w:vAlign w:val="center"/>
            <w:textDirection w:val="lrTb"/>
            <w:noWrap w:val="false"/>
          </w:tcPr>
          <w:p>
            <w:pPr>
              <w:jc w:val="center"/>
              <w:spacing w:line="480" w:lineRule="exact"/>
              <w:tabs>
                <w:tab w:val="left" w:pos="2020" w:leader="none"/>
              </w:tabs>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2585" w:type="dxa"/>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950" w:type="dxa"/>
            <w:vAlign w:val="center"/>
            <w:textDirection w:val="lrTb"/>
            <w:noWrap w:val="false"/>
          </w:tcPr>
          <w:p>
            <w:pPr>
              <w:jc w:val="center"/>
              <w:spacing w:line="480" w:lineRule="exact"/>
              <w:tabs>
                <w:tab w:val="left" w:pos="2020" w:leader="none"/>
              </w:tabs>
              <w:rPr>
                <w:rFonts w:ascii="宋体" w:hAnsi="宋体"/>
                <w:sz w:val="24"/>
                <w:szCs w:val="24"/>
              </w:rPr>
            </w:pPr>
            <w:r>
              <w:rPr>
                <w:rFonts w:hint="eastAsia" w:ascii="宋体" w:hAnsi="宋体"/>
                <w:sz w:val="24"/>
                <w:szCs w:val="24"/>
              </w:rPr>
              <w:t xml:space="preserve">1</w:t>
            </w:r>
            <w:r/>
          </w:p>
        </w:tc>
        <w:tc>
          <w:tcPr>
            <w:tcW w:w="4422" w:type="dxa"/>
            <w:vAlign w:val="center"/>
            <w:textDirection w:val="lrTb"/>
            <w:noWrap w:val="false"/>
          </w:tcPr>
          <w:p>
            <w:pPr>
              <w:jc w:val="center"/>
              <w:spacing w:line="480" w:lineRule="exact"/>
              <w:rPr>
                <w:rFonts w:hint="eastAsia" w:ascii="宋体" w:hAnsi="宋体" w:eastAsia="宋体"/>
                <w:sz w:val="24"/>
                <w:szCs w:val="24"/>
                <w:lang w:eastAsia="zh-CN"/>
              </w:rPr>
            </w:pPr>
            <w:r>
              <w:rPr>
                <w:rFonts w:hint="eastAsia" w:ascii="宋体" w:hAnsi="宋体"/>
                <w:sz w:val="24"/>
                <w:szCs w:val="24"/>
                <w:lang w:eastAsia="zh-CN"/>
              </w:rPr>
              <w:t xml:space="preserve">泗洪县2026年度一体化调查监测项目</w:t>
            </w:r>
            <w:r/>
          </w:p>
        </w:tc>
        <w:tc>
          <w:tcPr>
            <w:tcW w:w="850" w:type="dxa"/>
            <w:vAlign w:val="center"/>
            <w:textDirection w:val="lrTb"/>
            <w:noWrap w:val="false"/>
          </w:tcPr>
          <w:p>
            <w:pPr>
              <w:jc w:val="center"/>
              <w:spacing w:line="480" w:lineRule="exact"/>
              <w:tabs>
                <w:tab w:val="left" w:pos="2020" w:leader="none"/>
              </w:tabs>
              <w:rPr>
                <w:rFonts w:ascii="宋体" w:hAnsi="宋体" w:eastAsia="宋体"/>
                <w:sz w:val="24"/>
                <w:szCs w:val="24"/>
                <w:lang w:val="en-US" w:eastAsia="zh-CN"/>
              </w:rPr>
            </w:pPr>
            <w:r>
              <w:rPr>
                <w:rFonts w:hint="eastAsia" w:ascii="宋体" w:hAnsi="宋体"/>
                <w:sz w:val="24"/>
                <w:szCs w:val="24"/>
                <w:lang w:val="en-US" w:eastAsia="zh-CN"/>
              </w:rPr>
              <w:t xml:space="preserve">1项</w:t>
            </w:r>
            <w:r/>
          </w:p>
        </w:tc>
        <w:tc>
          <w:tcPr>
            <w:tcW w:w="2585" w:type="dxa"/>
            <w:vAlign w:val="center"/>
            <w:textDirection w:val="lrTb"/>
            <w:noWrap w:val="false"/>
          </w:tcPr>
          <w:p>
            <w:pPr>
              <w:jc w:val="center"/>
              <w:spacing w:line="480" w:lineRule="exact"/>
              <w:tabs>
                <w:tab w:val="left" w:pos="2020" w:leader="none"/>
              </w:tabs>
              <w:rPr>
                <w:rFonts w:ascii="宋体" w:hAnsi="宋体"/>
                <w:sz w:val="24"/>
                <w:szCs w:val="24"/>
              </w:rPr>
            </w:pPr>
            <w:r>
              <w:rPr>
                <w:rFonts w:ascii="宋体" w:hAnsi="宋体"/>
                <w:sz w:val="24"/>
                <w:szCs w:val="24"/>
              </w:rPr>
              <w:t xml:space="preserve">其他未列明行业</w:t>
            </w:r>
            <w:r/>
          </w:p>
        </w:tc>
      </w:tr>
    </w:tbl>
    <w:p>
      <w:pPr>
        <w:ind w:firstLine="482"/>
        <w:spacing w:line="0" w:lineRule="atLeast"/>
        <w:rPr>
          <w:rFonts w:ascii="宋体" w:hAnsi="宋体"/>
          <w:b/>
          <w:sz w:val="24"/>
          <w:szCs w:val="24"/>
        </w:rPr>
      </w:pPr>
      <w:r>
        <w:rPr>
          <w:rFonts w:ascii="宋体" w:hAnsi="宋体"/>
          <w:b/>
          <w:sz w:val="24"/>
          <w:szCs w:val="24"/>
        </w:rPr>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一、项目概述</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（一）项目背景</w:t>
      </w:r>
      <w:r/>
    </w:p>
    <w:p>
      <w:pPr>
        <w:ind w:left="0" w:firstLine="480"/>
        <w:keepLines w:val="0"/>
        <w:keepNext w:val="0"/>
        <w:pageBreakBefore w:val="0"/>
        <w:spacing w:line="480" w:lineRule="exact"/>
        <w:rPr>
          <w:rFonts w:ascii="Segoe UI" w:hAnsi="Segoe UI" w:eastAsia="Segoe UI" w:cs="Segoe UI"/>
          <w:i w:val="0"/>
          <w:iCs w:val="0"/>
          <w:caps w:val="0"/>
          <w:color w:val="auto"/>
          <w:spacing w:val="0"/>
          <w:sz w:val="24"/>
          <w:szCs w:val="24"/>
          <w:shd w:val="clear" w:color="auto" w:fill="ffffff"/>
        </w:rPr>
      </w:pPr>
      <w:r>
        <w:rPr>
          <w:rFonts w:hint="eastAsia" w:ascii="宋体" w:hAnsi="宋体" w:eastAsia="宋体" w:cs="宋体"/>
          <w:b w:val="0"/>
          <w:bCs w:val="0"/>
          <w:color w:val="auto"/>
          <w:sz w:val="24"/>
          <w:szCs w:val="24"/>
          <w:highlight w:val="none"/>
          <w:lang w:val="en-US" w:eastAsia="zh-CN"/>
        </w:rPr>
        <w:t xml:space="preserve">为贯彻落实《自然资源部办公厅 国家林业和草原局办公室关于开展2026年度一体化调查监测工作的通知》（自然资办函〔2026〕1038号）要求，持续深化自然资源业务协同联动，实现数据互联互通、成果共建共享，2026年度全国自然资源调查监测工作已全面转向“一体化”推进模式。</w:t>
      </w:r>
      <w:r>
        <w:rPr>
          <w:rFonts w:ascii="Segoe UI" w:hAnsi="Segoe UI" w:eastAsia="Segoe UI" w:cs="Segoe UI"/>
          <w:i w:val="0"/>
          <w:iCs w:val="0"/>
          <w:caps w:val="0"/>
          <w:color w:val="auto"/>
          <w:spacing w:val="0"/>
          <w:sz w:val="24"/>
          <w:szCs w:val="24"/>
          <w:shd w:val="clear" w:color="auto" w:fill="ffffff"/>
        </w:rPr>
        <w:t xml:space="preserve">汇总掌握本县年度国土利用现状及变化情况，有效支撑自然资源管理和国土空间规划“一张图”建设，为高质量发展和国土空间治理、统筹推进山水林田湖草沙一体化保护和系统治理、促进生态文明建设提供基础数据保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与往年相比，2026年度工作模式发生重大变化：</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一体化推进：将自然资源监测、国土变更调查、林草湿荒调查监测统一部署、协同开展，实现“统一平台、统一时点、统一标准”，避免重复调查、重复举证。</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常态化日常变更：转变以年底集中调查为主的工作模式，全年常态化开展日常调查监测，不再开展集中调查，实现“随时发现变化，随时可以变更”。</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精简优化调查内容：重点关注农用地、建设用地、未利用地“三大类”间变化及耕地变化情况；图斑监测指标由125项精简为22项，样地调查指标由164项精简为70项，不再年度统一更新光伏板区、拆除未尽等图层及耕地种植属性等内容。</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明确调查分工：按专项规划划定的林草空间，范围内由林草部门负责调查，范围外由自然资源部门负责调查，涉及林草湿地类变化的推送林草部门开展资源属性调查。</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我县需根据国家和省统一部署，将2026年一体化调查监测（含自然资源监测、国土变更调查、林草湿荒调查监测）和卫片监测预警图斑核实处置工作统筹安排</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一体化推进2026年度调查监测工作。</w:t>
      </w:r>
      <w:r/>
    </w:p>
    <w:p>
      <w:pPr>
        <w:numPr>
          <w:ilvl w:val="0"/>
          <w:numId w:val="0"/>
        </w:numPr>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项目名称</w:t>
      </w:r>
      <w:r>
        <w:rPr>
          <w:rFonts w:hint="eastAsia" w:ascii="宋体" w:hAnsi="宋体" w:eastAsia="宋体" w:cs="宋体"/>
          <w:b w:val="0"/>
          <w:bCs w:val="0"/>
          <w:color w:val="auto"/>
          <w:sz w:val="24"/>
          <w:szCs w:val="24"/>
          <w:highlight w:val="none"/>
          <w:lang w:val="en-US" w:eastAsia="zh-CN"/>
        </w:rPr>
        <w:t xml:space="preserve">：泗洪县2026年度一体化调查监测项目</w:t>
      </w:r>
      <w:r/>
    </w:p>
    <w:p>
      <w:pPr>
        <w:numPr>
          <w:ilvl w:val="0"/>
          <w:numId w:val="0"/>
        </w:numPr>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（三）项目最高限价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248万元</w:t>
      </w:r>
      <w:r>
        <w:rPr>
          <w:rFonts w:hint="eastAsia" w:ascii="宋体" w:hAnsi="宋体" w:eastAsia="宋体" w:cs="宋体"/>
          <w:b w:val="0"/>
          <w:bCs w:val="0"/>
          <w:color w:val="auto"/>
          <w:sz w:val="24"/>
          <w:szCs w:val="24"/>
          <w:highlight w:val="none"/>
          <w:lang w:val="en-US" w:eastAsia="zh-CN"/>
        </w:rPr>
        <w:t xml:space="preserve">； </w:t>
      </w:r>
      <w:r/>
    </w:p>
    <w:p>
      <w:pPr>
        <w:ind w:left="0" w:firstLine="482"/>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（四）付款方式</w:t>
      </w:r>
      <w:r>
        <w:rPr>
          <w:rFonts w:hint="eastAsia" w:ascii="宋体" w:hAnsi="宋体" w:eastAsia="宋体" w:cs="宋体"/>
          <w:b w:val="0"/>
          <w:bCs w:val="0"/>
          <w:color w:val="auto"/>
          <w:sz w:val="24"/>
          <w:szCs w:val="24"/>
          <w:highlight w:val="none"/>
          <w:lang w:val="en-US" w:eastAsia="zh-CN"/>
        </w:rPr>
        <w:t xml:space="preserve">：预付款：合同金额的10%，合同签订后按规定支付；</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进度款：完成上级部署工作内容，待全部成果经省级检查、国家检查合格后甲方向乙方付清余款。可采用数字人民币支付。</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注:在签订合同时，中标人明确表示无需预付款或者主动要求降低</w:t>
      </w:r>
      <w:r>
        <w:rPr>
          <w:rFonts w:hint="eastAsia" w:ascii="宋体" w:hAnsi="宋体" w:cs="宋体"/>
          <w:b w:val="0"/>
          <w:bCs w:val="0"/>
          <w:color w:val="auto"/>
          <w:sz w:val="24"/>
          <w:szCs w:val="24"/>
          <w:highlight w:val="none"/>
          <w:lang w:val="en-US" w:eastAsia="zh-CN"/>
        </w:rPr>
        <w:t xml:space="preserve">预付</w:t>
      </w:r>
      <w:r>
        <w:rPr>
          <w:rFonts w:hint="eastAsia" w:ascii="宋体" w:hAnsi="宋体" w:eastAsia="宋体" w:cs="宋体"/>
          <w:b w:val="0"/>
          <w:bCs w:val="0"/>
          <w:color w:val="auto"/>
          <w:sz w:val="24"/>
          <w:szCs w:val="24"/>
          <w:highlight w:val="none"/>
          <w:lang w:val="en-US" w:eastAsia="zh-CN"/>
        </w:rPr>
        <w:t xml:space="preserve">款比例的金额，采购人可不适用预付款规定。</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资金支付的时间:收到乙方发票10个工作日内</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资金支付的条件:满足相应阶段的要求且收到乙方发票。</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2"/>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五）服务范围</w:t>
      </w:r>
      <w:r>
        <w:rPr>
          <w:rFonts w:hint="eastAsia" w:ascii="宋体" w:hAnsi="宋体" w:eastAsia="宋体" w:cs="宋体"/>
          <w:b w:val="0"/>
          <w:bCs w:val="0"/>
          <w:color w:val="auto"/>
          <w:sz w:val="24"/>
          <w:szCs w:val="24"/>
          <w:highlight w:val="none"/>
          <w:lang w:val="en-US" w:eastAsia="zh-CN"/>
        </w:rPr>
        <w:t xml:space="preserve">：泗洪县全域。</w:t>
      </w:r>
      <w:r/>
    </w:p>
    <w:p>
      <w:pPr>
        <w:ind w:left="0" w:firstLine="482"/>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（六）服务期限</w:t>
      </w:r>
      <w:r>
        <w:rPr>
          <w:rFonts w:hint="eastAsia" w:ascii="宋体" w:hAnsi="宋体" w:eastAsia="宋体" w:cs="宋体"/>
          <w:b w:val="0"/>
          <w:bCs w:val="0"/>
          <w:color w:val="auto"/>
          <w:sz w:val="24"/>
          <w:szCs w:val="24"/>
          <w:highlight w:val="none"/>
          <w:lang w:val="en-US" w:eastAsia="zh-CN"/>
        </w:rPr>
        <w:t xml:space="preserve">：服务期1年，按照国家、省以及甲方要求的节点提交相关成果。</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二、服务目的与服务内容</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（一）服务目的</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体化推进泗洪县2026年一体化调查监测工作（含自然资源监测、国土变更调查、林草湿荒调查监测），全面掌握县域国土利用现状及林草湿荒资源变化情况，重点掌握“三区三线”等空间底线落实情况。常态化开展</w:t>
      </w:r>
      <w:r>
        <w:rPr>
          <w:rFonts w:hint="eastAsia" w:ascii="宋体" w:hAnsi="宋体" w:cs="宋体"/>
          <w:b w:val="0"/>
          <w:bCs w:val="0"/>
          <w:color w:val="auto"/>
          <w:sz w:val="24"/>
          <w:szCs w:val="24"/>
          <w:highlight w:val="none"/>
          <w:lang w:val="en-US" w:eastAsia="zh-CN"/>
        </w:rPr>
        <w:t xml:space="preserve">国土</w:t>
      </w:r>
      <w:r>
        <w:rPr>
          <w:rFonts w:hint="eastAsia" w:ascii="宋体" w:hAnsi="宋体" w:eastAsia="宋体" w:cs="宋体"/>
          <w:b w:val="0"/>
          <w:bCs w:val="0"/>
          <w:color w:val="auto"/>
          <w:sz w:val="24"/>
          <w:szCs w:val="24"/>
          <w:highlight w:val="none"/>
          <w:lang w:val="en-US" w:eastAsia="zh-CN"/>
        </w:rPr>
        <w:t xml:space="preserve">变更调查，动态更新县级国土调查数据库和林草湿荒调查监测数据库，保持第三次全国国土调查及其变更调查成果的现势性。</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同时，围绕城市国土空间治理中公共服务配置、生活宜居品质、交通便捷程度、安全韧性水平等重点领域，以最新年度国土变更调查成果为底图，扎实开展卫片监测预警图斑的核实与处置工作，为泗洪县自然资源管理、城市规划建设及可持续发展提供准确、及时的数据支撑与决策依据。</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highlight w:val="none"/>
          <w:lang w:val="en-US" w:eastAsia="zh-CN"/>
        </w:rPr>
        <w:t xml:space="preserve">服务</w:t>
      </w:r>
      <w:r>
        <w:rPr>
          <w:rFonts w:hint="eastAsia" w:ascii="宋体" w:hAnsi="宋体" w:cs="宋体"/>
          <w:b/>
          <w:bCs/>
          <w:color w:val="auto"/>
          <w:sz w:val="24"/>
          <w:szCs w:val="24"/>
          <w:highlight w:val="none"/>
          <w:lang w:val="en-US" w:eastAsia="zh-CN"/>
        </w:rPr>
        <w:t xml:space="preserve">清单</w:t>
      </w:r>
      <w:r/>
    </w:p>
    <w:tbl>
      <w:tblPr>
        <w:tblStyle w:val="798"/>
        <w:tblW w:w="38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5"/>
        <w:gridCol w:w="1282"/>
        <w:gridCol w:w="1986"/>
      </w:tblGrid>
      <w:tr>
        <w:trPr>
          <w:jc w:val="center"/>
          <w:trHeight w:val="785"/>
        </w:trPr>
        <w:tc>
          <w:tcPr>
            <w:tcBorders>
              <w:top w:val="single" w:color="auto" w:sz="4" w:space="0"/>
              <w:left w:val="single" w:color="auto" w:sz="4" w:space="0"/>
              <w:bottom w:val="single" w:color="auto" w:sz="4" w:space="0"/>
              <w:right w:val="single" w:color="auto" w:sz="4" w:space="0"/>
            </w:tcBorders>
            <w:tcW w:w="2498"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单位</w:t>
            </w:r>
            <w:r/>
          </w:p>
        </w:tc>
      </w:tr>
      <w:tr>
        <w:trPr>
          <w:jc w:val="center"/>
          <w:trHeight w:val="638"/>
        </w:trPr>
        <w:tc>
          <w:tcPr>
            <w:tcBorders>
              <w:top w:val="single" w:color="auto" w:sz="4" w:space="0"/>
              <w:left w:val="single" w:color="auto" w:sz="4" w:space="0"/>
              <w:bottom w:val="single" w:color="auto" w:sz="4" w:space="0"/>
              <w:right w:val="single" w:color="auto" w:sz="4" w:space="0"/>
            </w:tcBorders>
            <w:tcW w:w="2498"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自然资源监测</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ind w:left="0" w:firstLine="0"/>
              <w:jc w:val="center"/>
              <w:keepLines w:val="0"/>
              <w:keepNext w:val="0"/>
              <w:pageBreakBefore w:val="0"/>
              <w:spacing w:after="0" w:line="48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项</w:t>
            </w:r>
            <w:r/>
          </w:p>
        </w:tc>
      </w:tr>
      <w:tr>
        <w:trPr>
          <w:jc w:val="center"/>
          <w:trHeight w:val="627"/>
        </w:trPr>
        <w:tc>
          <w:tcPr>
            <w:tcBorders>
              <w:top w:val="single" w:color="auto" w:sz="4" w:space="0"/>
              <w:left w:val="single" w:color="auto" w:sz="4" w:space="0"/>
              <w:bottom w:val="single" w:color="auto" w:sz="4" w:space="0"/>
              <w:right w:val="single" w:color="auto" w:sz="4" w:space="0"/>
            </w:tcBorders>
            <w:tcW w:w="2498"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国土变更调查</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r>
      <w:tr>
        <w:trPr>
          <w:jc w:val="center"/>
          <w:trHeight w:val="627"/>
        </w:trPr>
        <w:tc>
          <w:tcPr>
            <w:tcBorders>
              <w:top w:val="single" w:color="auto" w:sz="4" w:space="0"/>
              <w:left w:val="single" w:color="auto" w:sz="4" w:space="0"/>
              <w:bottom w:val="single" w:color="auto" w:sz="4" w:space="0"/>
              <w:right w:val="single" w:color="auto" w:sz="4" w:space="0"/>
            </w:tcBorders>
            <w:tcW w:w="2498"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green"/>
                <w:lang w:val="en-US" w:eastAsia="zh-CN"/>
              </w:rPr>
            </w:pPr>
            <w:r>
              <w:rPr>
                <w:rFonts w:hint="default" w:ascii="Times New Roman" w:hAnsi="Times New Roman" w:cs="Times New Roman"/>
                <w:sz w:val="24"/>
                <w:highlight w:val="none"/>
              </w:rPr>
              <w:t xml:space="preserve">森林草原湿地调查监测</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项</w:t>
            </w:r>
            <w:r/>
          </w:p>
        </w:tc>
      </w:tr>
      <w:tr>
        <w:trPr>
          <w:jc w:val="center"/>
          <w:trHeight w:val="627"/>
        </w:trPr>
        <w:tc>
          <w:tcPr>
            <w:tcBorders>
              <w:top w:val="single" w:color="auto" w:sz="4" w:space="0"/>
              <w:left w:val="single" w:color="auto" w:sz="4" w:space="0"/>
              <w:bottom w:val="single" w:color="auto" w:sz="4" w:space="0"/>
              <w:right w:val="single" w:color="auto" w:sz="4" w:space="0"/>
            </w:tcBorders>
            <w:tcW w:w="2498"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green"/>
                <w:lang w:val="en-US" w:eastAsia="zh-CN"/>
              </w:rPr>
            </w:pPr>
            <w:r>
              <w:rPr>
                <w:rFonts w:hint="eastAsia" w:ascii="Times New Roman" w:hAnsi="Times New Roman" w:cs="Times New Roman"/>
                <w:sz w:val="24"/>
                <w:highlight w:val="none"/>
                <w:lang w:val="en-US" w:eastAsia="zh-CN"/>
              </w:rPr>
              <w:t xml:space="preserve">卫片监测预警图斑核实处置</w:t>
            </w:r>
            <w:r/>
          </w:p>
        </w:tc>
        <w:tc>
          <w:tcPr>
            <w:tcBorders>
              <w:top w:val="single" w:color="auto" w:sz="4" w:space="0"/>
              <w:left w:val="single" w:color="auto" w:sz="4" w:space="0"/>
              <w:bottom w:val="single" w:color="auto" w:sz="4" w:space="0"/>
              <w:right w:val="single" w:color="auto" w:sz="4" w:space="0"/>
            </w:tcBorders>
            <w:tcW w:w="981"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ind w:left="0" w:firstLine="0"/>
              <w:jc w:val="center"/>
              <w:keepLines w:val="0"/>
              <w:keepNext w:val="0"/>
              <w:pageBreakBefore w:val="0"/>
              <w:spacing w:after="0"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项</w:t>
            </w:r>
            <w:r/>
          </w:p>
        </w:tc>
      </w:tr>
    </w:tbl>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default" w:ascii="宋体" w:hAnsi="宋体" w:eastAsia="宋体" w:cs="宋体"/>
          <w:b/>
          <w:bCs/>
          <w:color w:val="auto"/>
          <w:sz w:val="24"/>
          <w:szCs w:val="24"/>
          <w:highlight w:val="none"/>
          <w:lang w:val="en-US" w:eastAsia="zh-CN"/>
        </w:rPr>
        <w:t xml:space="preserve">三、主要工作内容与技术要点</w:t>
      </w:r>
      <w:r/>
    </w:p>
    <w:p>
      <w:pPr>
        <w:ind w:left="0" w:firstLine="482"/>
        <w:keepLines w:val="0"/>
        <w:keepNext w:val="0"/>
        <w:pageBreakBefore w:val="0"/>
        <w:spacing w:line="480" w:lineRule="exact"/>
        <w:rPr>
          <w:rFonts w:hint="default"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highlight w:val="none"/>
          <w:lang w:val="en-US" w:eastAsia="zh-CN"/>
        </w:rPr>
        <w:t xml:space="preserve">（一）2026年一体化调查监测</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lang w:val="en-US" w:eastAsia="zh-CN"/>
        </w:rPr>
        <w:t xml:space="preserve">1. 自然资源监测</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自然资源监测是2026年一体化调查监测的重要组成部分，聚焦土地利用与植被覆盖类型年度变化信息监测，依托国家共享或自主获取的最新高分遥感影像提取变化信息，依据县级林草经营和工程建设数字档案材料获取变化信息，通过"一张图"平台共享参考使用部自然资源监测成果和局林草预警遥感判读成果。城市国土空间监测作为自然资源监测的专项内容同步开展。</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eastAsia="宋体" w:cs="宋体"/>
          <w:b w:val="0"/>
          <w:bCs w:val="0"/>
          <w:color w:val="auto"/>
          <w:sz w:val="24"/>
          <w:szCs w:val="24"/>
          <w:highlight w:val="none"/>
          <w:lang w:val="en-US" w:eastAsia="zh-CN"/>
        </w:rPr>
        <w:t xml:space="preserve">（1）城市国土空间监测</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遥感影像收集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统一采用部省下发的卫星遥感影像数据，也可收集时相为2025年、1米分辨率或者更高分辨率的正射影像数据，选择其中时相较新、分辨率更优的用于城市国土空间监测。</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资料收集与整理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利用地籍调查和不动产登记、城市大比例尺基础测绘、数字城市、智慧城市等工作成果，收集教育、公安、民政、生态环境、住建、交通、水利、文化旅游、卫生健康、应急、市场监管、体育、统计、能源管理、邮政等行业，现势性为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年1月1日之后的专题资料、POI数据，为确定各类监测对象空间位置、范围和属性做参考和指引。</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监测内容</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2025年城市国土空间监测成果为底图，结合国家下发的2025年城市国土空间监测数据，以2026年遥感影像和专题资料为指引，利用多种技术手段，结合实地调查，通过细化采集、补充采集（更新）、变化提取等方式，确定相关监测要素的位置、占地范围和相关属性等。2026年保持数据总体稳定，除新建、拆除、废弃、用途变化等重大变化以及新增监测要素情况外，对于其它非重大变化，根据实际需求可不作更新。</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监测工作以土地利用现状为依据，在变更调查成果地类基础上进一步细化地类，并确定监测要素的空间位置、占地范围、面积(长度)、相关属性等。主要包括以下监测要素：</w:t>
      </w:r>
      <w:r/>
    </w:p>
    <w:tbl>
      <w:tblPr>
        <w:tblStyle w:val="77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2129"/>
        <w:gridCol w:w="5532"/>
      </w:tblGrid>
      <w:tr>
        <w:trPr>
          <w:trHeight w:val="285"/>
          <w:tblHeader/>
        </w:trPr>
        <w:tc>
          <w:tcPr>
            <w:shd w:val="clear" w:color="auto" w:fill="bebebe"/>
            <w:tcW w:w="861" w:type="dxa"/>
            <w:vAlign w:val="center"/>
            <w:textDirection w:val="lrTb"/>
            <w:noWrap w:val="false"/>
          </w:tcPr>
          <w:p>
            <w:pPr>
              <w:ind w:left="0" w:right="0" w:firstLine="0"/>
              <w:jc w:val="center"/>
              <w:keepLines w:val="0"/>
              <w:keepNext w:val="0"/>
              <w:widowControl/>
              <w:rPr>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序号</w:t>
            </w:r>
            <w:r/>
          </w:p>
        </w:tc>
        <w:tc>
          <w:tcPr>
            <w:shd w:val="clear" w:color="auto" w:fill="bebebe"/>
            <w:tcW w:w="0" w:type="auto"/>
            <w:vAlign w:val="center"/>
            <w:textDirection w:val="lrTb"/>
            <w:noWrap w:val="false"/>
          </w:tcPr>
          <w:p>
            <w:pPr>
              <w:ind w:left="0" w:right="0" w:firstLine="0"/>
              <w:jc w:val="center"/>
              <w:keepLines w:val="0"/>
              <w:keepNext w:val="0"/>
              <w:widowControl/>
              <w:rPr>
                <w:rFonts w:hint="default"/>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目标</w:t>
            </w:r>
            <w:r/>
          </w:p>
        </w:tc>
        <w:tc>
          <w:tcPr>
            <w:shd w:val="clear" w:color="auto" w:fill="bebebe"/>
            <w:tcW w:w="5532" w:type="dxa"/>
            <w:vAlign w:val="center"/>
            <w:textDirection w:val="lrTb"/>
            <w:noWrap w:val="false"/>
          </w:tcPr>
          <w:p>
            <w:pPr>
              <w:ind w:left="0" w:right="0" w:firstLine="0"/>
              <w:jc w:val="center"/>
              <w:keepLines w:val="0"/>
              <w:keepNext w:val="0"/>
              <w:widowControl/>
              <w:rPr>
                <w:rFonts w:hint="default"/>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监测要素</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住宅情况</w:t>
            </w:r>
            <w:r/>
          </w:p>
        </w:tc>
        <w:tc>
          <w:tcPr>
            <w:shd w:val="clear" w:color="auto" w:fill="ffffff"/>
            <w:tcW w:w="5532" w:type="dxa"/>
            <w:vAlign w:val="center"/>
            <w:textDirection w:val="lrTb"/>
            <w:noWrap w:val="false"/>
          </w:tcPr>
          <w:p>
            <w:pPr>
              <w:ind w:left="0" w:right="0" w:firstLine="0"/>
              <w:jc w:val="left"/>
              <w:keepLines w:val="0"/>
              <w:keepNext w:val="0"/>
              <w:widowControl/>
              <w:rPr>
                <w:i w:val="0"/>
                <w:iCs w:val="0"/>
                <w:color w:val="auto"/>
                <w:sz w:val="21"/>
                <w:szCs w:val="21"/>
                <w:u w:val="none"/>
              </w:rPr>
              <w:suppressLineNumbers w:val="0"/>
            </w:pPr>
            <w:r>
              <w:rPr>
                <w:rFonts w:hint="default"/>
                <w:i w:val="0"/>
                <w:iCs w:val="0"/>
                <w:color w:val="auto"/>
                <w:sz w:val="21"/>
                <w:szCs w:val="21"/>
                <w:u w:val="none"/>
                <w:lang w:val="en-US" w:eastAsia="zh-CN" w:bidi="ar"/>
              </w:rPr>
              <w:t xml:space="preserve">商品住房（地上）、保障性住房（地上）</w:t>
            </w:r>
            <w:r/>
          </w:p>
        </w:tc>
      </w:tr>
      <w:tr>
        <w:trPr>
          <w:trHeight w:val="855"/>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就学教育情况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高等院校（含军事院校）、中等职业学校、特殊教育学校、中小学、幼托机构、专门学校（工读学校）</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医疗情况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医院、社区卫生服务设施</w:t>
            </w:r>
            <w:r/>
          </w:p>
        </w:tc>
      </w:tr>
      <w:tr>
        <w:trPr>
          <w:trHeight w:val="57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社会福利情况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养老设施、儿童社会福利设施、残疾人福利设施</w:t>
            </w:r>
            <w:r/>
          </w:p>
        </w:tc>
      </w:tr>
      <w:tr>
        <w:trPr>
          <w:trHeight w:val="57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文体活动情况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文化艺术场馆、社区文化活动设施、体育场馆（含独立足球场）</w:t>
            </w:r>
            <w:r/>
          </w:p>
        </w:tc>
      </w:tr>
      <w:tr>
        <w:trPr>
          <w:trHeight w:val="855"/>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交通情况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高速公路服务区、轨道交通站点（地铁站）、对外交通场站、公共交通场站、地上公共停车场（停车楼）、机场</w:t>
            </w:r>
            <w:r/>
          </w:p>
        </w:tc>
      </w:tr>
      <w:tr>
        <w:trPr>
          <w:trHeight w:val="57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公用设施情况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自来水厂、污水处理厂、垃圾集中处理设施、消防站、邮政局（所）、供热厂</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公园与绿地情况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公园、绿地、广场</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殡葬设施情况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殡葬设施</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水利设施情况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水电站</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商业服务业设施情况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零售商业场所、旅馆、商务办公场所</w:t>
            </w:r>
            <w:r/>
          </w:p>
        </w:tc>
      </w:tr>
      <w:tr>
        <w:trPr>
          <w:trHeight w:val="57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产业空间情况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工业、仓储、研发设计等产业空间情况（探索性监测）</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城市安全韧性情况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城市内涝积水点、应急避难场所（地上）</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建筑情况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单体建筑的高度、占地面积、建筑总面积</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城市更新情况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新增城市更新改造用地</w:t>
            </w:r>
            <w:r/>
          </w:p>
        </w:tc>
      </w:tr>
      <w:tr>
        <w:trPr>
          <w:trHeight w:val="855"/>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水域、交通网络情况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河渠结构线，铁路（含高速铁路）、公路（含高速公路）、城市道路、乡村道路、匝道中心线，高速公路出入口</w:t>
            </w:r>
            <w:r/>
          </w:p>
        </w:tc>
      </w:tr>
      <w:tr>
        <w:trPr>
          <w:trHeight w:val="300"/>
        </w:trPr>
        <w:tc>
          <w:tcPr>
            <w:shd w:val="clear" w:color="auto" w:fill="auto"/>
            <w:tcW w:w="861"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2129"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城市地下空间情况</w:t>
            </w:r>
            <w:r/>
          </w:p>
        </w:tc>
        <w:tc>
          <w:tcPr>
            <w:shd w:val="clear" w:color="auto" w:fill="ffffff"/>
            <w:tcW w:w="5532" w:type="dxa"/>
            <w:vAlign w:val="center"/>
            <w:textDirection w:val="lrTb"/>
            <w:noWrap w:val="false"/>
          </w:tcPr>
          <w:p>
            <w:pPr>
              <w:ind w:left="0" w:right="0" w:firstLine="0"/>
              <w:jc w:val="left"/>
              <w:keepLines w:val="0"/>
              <w:keepNext w:val="0"/>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地下建（构）筑物、地下交通（探索性监测）</w:t>
            </w:r>
            <w:r/>
          </w:p>
        </w:tc>
      </w:tr>
    </w:tbl>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监测要素总计：40类细化要素、13类补充要素；</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lang w:val="en-US" w:eastAsia="zh-CN"/>
        </w:rPr>
        <w:t xml:space="preserve">监测方式</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lang w:val="en-US" w:eastAsia="zh-CN"/>
        </w:rPr>
        <w:t xml:space="preserve">细化采集（第1-12项）：在变更调查地类二级类下，依据监测要素进一步细分三级地类，以监测要素名称命名，同时确定其空间位置、占地范围、面积、相关属性等，并对变化情况和相关属性进行更新和完善。其中第12项产业空间为探索性监测内容，鼓励有条件有需求的小范围区域开展监测。</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lang w:val="en-US" w:eastAsia="zh-CN"/>
        </w:rPr>
        <w:t xml:space="preserve">补充采集（第13-17项）：此类要素无法通过地类细化手段表征，作为独立要素直接采集其空间位置（范围）、面积（长度）、相关属性等，并对其变化情况和相关属性进行更新和完善。其中第17项城市地下空间为探索性监测内容。</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lang w:val="en-US" w:eastAsia="zh-CN"/>
        </w:rPr>
        <w:t xml:space="preserve">变化情况提取（第1-15、17项）：相对于2025年度城市国土空间监测数据库，监测要素改变为其他要素，或者监测要素的范围缩小且连片面积达到采集指标的，均应对其变化范围或位置进行标注，以单独图层表示。2026年新增监测要素类型（产业空间、地下空间），本年度无需提取变化情况。</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val="en-US" w:eastAsia="zh-CN"/>
        </w:rPr>
        <w:t xml:space="preserve">第12项和第17项，根据实际情况和工作需要，选择小范围区域进行探索。</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w:t>
      </w:r>
      <w:r>
        <w:rPr>
          <w:rFonts w:hint="eastAsia" w:ascii="宋体" w:hAnsi="宋体" w:eastAsia="宋体" w:cs="宋体"/>
          <w:b w:val="0"/>
          <w:bCs w:val="0"/>
          <w:color w:val="auto"/>
          <w:sz w:val="24"/>
          <w:szCs w:val="24"/>
          <w:highlight w:val="none"/>
          <w:lang w:val="en-US" w:eastAsia="zh-CN"/>
        </w:rPr>
        <w:t xml:space="preserve">监测范围</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次监测范围为泗洪县行政区域范围。全域范围采集：高等院校（含军事院校）、中等职业学校、特殊教育学校、专门学校（工读学校），自来水厂、污水处理厂、供热厂，殡葬设施，轨道交通站点（地铁站）、高速公路服务区、机场，水电站，河渠结构线，铁路（含高速铁路）、公路（含高速公路）、城市道路、乡村道路中心线，高速公路出入口。</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其余监测要素在城区监测范围内采集。城区监测范围指部反馈的“城区范围”和2025年度国土变更调查确定的城市（201，不含县级市和县）范围的并集。</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⑥采集精度要求</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空间信息细化与补充时，依据精度符合要求的正射影像确定地物边界或定位点，分界明显时采集精度一般控制在5个像素以内，阴影、遮挡等特殊情况下控制在10个像素以内。有准确宗地边界的可直接参考使用。各监测要素最小上图面积为200m²，我县可采用年度国土变更中建设用地最小面积上图指标替代；如果有专题资料支持，最小图斑面积不受200m²限制。</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⑦外业调查</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对于有独立用地的细化采集要素，监测时实地与最新国土变更调查成果地类二级类不一致的（IFCON属性项标注“否”的要素），应按照国土变更调查要求进行举证。往年已举证且监测时实地没有新变化的不再重复举证。举证以监测要素为对象，以确定要素类型及其他相关属性为目的。对于内业难以准确判定监测内容的图斑，也无法通过影像特征、专题资料确定属性信息的监测要素，应开展外业调查。</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⑧</w:t>
      </w:r>
      <w:r>
        <w:rPr>
          <w:rFonts w:hint="eastAsia" w:ascii="宋体" w:hAnsi="宋体" w:eastAsia="宋体" w:cs="宋体"/>
          <w:b w:val="0"/>
          <w:bCs w:val="0"/>
          <w:color w:val="auto"/>
          <w:sz w:val="24"/>
          <w:szCs w:val="24"/>
          <w:highlight w:val="none"/>
          <w:lang w:val="en-US" w:eastAsia="zh-CN"/>
        </w:rPr>
        <w:t xml:space="preserve">监测成果汇交</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根据国家和省级要求，完成数据成果汇交，建立泗洪县城市国土空间监测数据库。</w:t>
      </w:r>
      <w:r/>
    </w:p>
    <w:p>
      <w:pPr>
        <w:ind w:left="0" w:firstLine="482"/>
        <w:keepLines w:val="0"/>
        <w:keepNext w:val="0"/>
        <w:pageBreakBefore w:val="0"/>
        <w:spacing w:line="480" w:lineRule="exact"/>
        <w:rPr>
          <w:rFonts w:hint="default" w:ascii="宋体" w:hAnsi="宋体" w:eastAsia="宋体" w:cs="宋体"/>
          <w:b/>
          <w:bCs/>
          <w:color w:val="auto"/>
          <w:sz w:val="24"/>
          <w:szCs w:val="24"/>
          <w:highlight w:val="none"/>
          <w:lang w:val="en-US" w:eastAsia="zh-CN"/>
        </w:rPr>
        <w:outlineLvl w:val="5"/>
      </w:pPr>
      <w:r>
        <w:rPr>
          <w:rFonts w:hint="eastAsia" w:ascii="宋体" w:hAnsi="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2026年度国土变更调查</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调查范围与分工</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按专项规划划定的林草空间，范围内由林草部门负责国土变更调查和林草湿荒资源属性调查；范围外由自然资源部门负责国土变更调查，涉及林草湿地类变化的推送林草部门开展资源属性调查。</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重点关注内容</w:t>
      </w:r>
      <w:r/>
    </w:p>
    <w:p>
      <w:pPr>
        <w:ind w:left="0" w:firstLine="480"/>
        <w:keepLines w:val="0"/>
        <w:keepNext w:val="0"/>
        <w:pageBreakBefore w:val="0"/>
        <w:spacing w:line="480" w:lineRule="exact"/>
        <w:rPr>
          <w:rFonts w:hint="eastAsia" w:ascii="Segoe UI" w:hAnsi="Segoe UI" w:eastAsia="宋体" w:cs="Segoe UI"/>
          <w:i w:val="0"/>
          <w:iCs w:val="0"/>
          <w:caps w:val="0"/>
          <w:color w:val="auto"/>
          <w:spacing w:val="0"/>
          <w:sz w:val="24"/>
          <w:szCs w:val="24"/>
          <w:shd w:val="clear" w:color="auto" w:fill="ffffff"/>
          <w:lang w:eastAsia="zh-CN"/>
        </w:rPr>
      </w:pPr>
      <w:r>
        <w:rPr>
          <w:rFonts w:hint="default" w:ascii="宋体" w:hAnsi="宋体" w:eastAsia="宋体" w:cs="宋体"/>
          <w:b w:val="0"/>
          <w:bCs w:val="0"/>
          <w:color w:val="auto"/>
          <w:sz w:val="24"/>
          <w:szCs w:val="24"/>
          <w:highlight w:val="none"/>
          <w:lang w:val="en-US" w:eastAsia="zh-CN"/>
        </w:rPr>
        <w:t xml:space="preserve">部重点关注三类内容：</w:t>
      </w:r>
      <w:r>
        <w:rPr>
          <w:rFonts w:hint="eastAsia" w:ascii="宋体" w:hAnsi="宋体" w:cs="宋体"/>
          <w:b w:val="0"/>
          <w:bCs w:val="0"/>
          <w:color w:val="auto"/>
          <w:sz w:val="24"/>
          <w:szCs w:val="24"/>
          <w:highlight w:val="none"/>
          <w:lang w:val="en-US" w:eastAsia="zh-CN"/>
        </w:rPr>
        <w:t xml:space="preserve">（1）</w:t>
      </w:r>
      <w:r>
        <w:rPr>
          <w:rFonts w:hint="default" w:ascii="Segoe UI" w:hAnsi="Segoe UI" w:eastAsia="Segoe UI" w:cs="Segoe UI"/>
          <w:i w:val="0"/>
          <w:iCs w:val="0"/>
          <w:caps w:val="0"/>
          <w:color w:val="auto"/>
          <w:spacing w:val="0"/>
          <w:sz w:val="24"/>
          <w:szCs w:val="24"/>
          <w:shd w:val="clear" w:color="auto" w:fill="ffffff"/>
        </w:rPr>
        <w:t xml:space="preserve">农用地、建设用地、未利用地“三大类”间的变化情况及耕地变化情况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eastAsia" w:ascii="Segoe UI" w:hAnsi="Segoe UI" w:eastAsia="宋体" w:cs="Segoe UI"/>
          <w:i w:val="0"/>
          <w:iCs w:val="0"/>
          <w:caps w:val="0"/>
          <w:color w:val="auto"/>
          <w:spacing w:val="0"/>
          <w:sz w:val="24"/>
          <w:szCs w:val="24"/>
          <w:shd w:val="clear" w:color="auto" w:fill="ffffff"/>
          <w:lang w:val="en-US" w:eastAsia="zh-CN"/>
        </w:rPr>
        <w:t xml:space="preserve">2</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住宅用地、商业服务业用地、工矿用地、公共管理与公共服务用地、交通运输用地等二级地类变化情况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eastAsia" w:ascii="Segoe UI" w:hAnsi="Segoe UI" w:eastAsia="宋体" w:cs="Segoe UI"/>
          <w:i w:val="0"/>
          <w:iCs w:val="0"/>
          <w:caps w:val="0"/>
          <w:color w:val="auto"/>
          <w:spacing w:val="0"/>
          <w:sz w:val="24"/>
          <w:szCs w:val="24"/>
          <w:shd w:val="clear" w:color="auto" w:fill="ffffff"/>
          <w:lang w:val="en-US" w:eastAsia="zh-CN"/>
        </w:rPr>
        <w:t xml:space="preserve">3</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林草湿荒资源变化情况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最小上图面积</w:t>
      </w:r>
      <w:r/>
    </w:p>
    <w:p>
      <w:pPr>
        <w:pStyle w:val="795"/>
        <w:ind w:left="0" w:right="0" w:firstLine="480"/>
        <w:keepLines w:val="0"/>
        <w:keepNext w:val="0"/>
        <w:pageBreakBefore w:val="0"/>
        <w:spacing w:beforeAutospacing="0" w:afterAutospacing="0" w:line="480" w:lineRule="exact"/>
        <w:shd w:val="clear" w:color="auto" w:fill="ffffff"/>
        <w:widowControl/>
        <w:rPr>
          <w:rFonts w:hint="default" w:ascii="Segoe UI" w:hAnsi="Segoe UI" w:eastAsia="Segoe UI" w:cs="Segoe UI"/>
          <w:i w:val="0"/>
          <w:iCs w:val="0"/>
          <w:caps w:val="0"/>
          <w:color w:val="auto"/>
          <w:spacing w:val="0"/>
          <w:sz w:val="24"/>
          <w:szCs w:val="24"/>
          <w:shd w:val="clear" w:color="auto" w:fill="ffffff"/>
          <w:lang w:val="en-US" w:eastAsia="zh-CN" w:bidi="ar-SA"/>
        </w:rPr>
        <w:suppressLineNumbers w:val="0"/>
      </w:pPr>
      <w:r>
        <w:rPr>
          <w:rFonts w:hint="default" w:ascii="Segoe UI" w:hAnsi="Segoe UI" w:eastAsia="Segoe UI" w:cs="Segoe UI"/>
          <w:i w:val="0"/>
          <w:iCs w:val="0"/>
          <w:caps w:val="0"/>
          <w:color w:val="auto"/>
          <w:spacing w:val="0"/>
          <w:sz w:val="24"/>
          <w:szCs w:val="24"/>
          <w:shd w:val="clear" w:color="auto" w:fill="ffffff"/>
          <w:lang w:val="en-US" w:eastAsia="zh-CN" w:bidi="ar-SA"/>
        </w:rPr>
        <w:t xml:space="preserve">重点对2亩（含）以上农用地与未利用地间变化及耕地变化开展调查；对200m²（含）以上建设用地、设施农用地变化开展调查。国土调查最小上图面积标准不变（建设用地和设施农用地200㎡、农用地400㎡、其他地类600㎡），但部级重点关注的最小上图面积调整为上述标准，我县应在省级实施方案框架下按统一标准执行。</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优化调查内容</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default" w:ascii="宋体" w:hAnsi="宋体" w:eastAsia="宋体" w:cs="宋体"/>
          <w:b w:val="0"/>
          <w:bCs w:val="0"/>
          <w:color w:val="auto"/>
          <w:sz w:val="24"/>
          <w:szCs w:val="24"/>
          <w:highlight w:val="none"/>
          <w:lang w:val="en-US" w:eastAsia="zh-CN"/>
        </w:rPr>
        <w:t xml:space="preserve">按部要求，做好“摸排”和“推（堆）土区”“20X图层”单独图层更新工作。结合规划城镇建设用地范围（含城镇开发边界、独立城镇建设用地），对城市、建制镇和村庄用地范围进行更新。地方须按部、省相关要求，整理证明材料，及时完成市级审核，在相关节点前提交省级检查。</w:t>
      </w:r>
      <w:r>
        <w:rPr>
          <w:rFonts w:hint="eastAsia" w:ascii="宋体" w:hAnsi="宋体" w:cs="宋体"/>
          <w:b w:val="0"/>
          <w:bCs w:val="0"/>
          <w:color w:val="auto"/>
          <w:sz w:val="24"/>
          <w:szCs w:val="24"/>
          <w:highlight w:val="none"/>
          <w:lang w:val="en-US" w:eastAsia="zh-CN"/>
        </w:rPr>
        <w:t xml:space="preserve">按省级要求</w:t>
      </w:r>
      <w:r>
        <w:rPr>
          <w:rFonts w:hint="default" w:ascii="宋体" w:hAnsi="宋体" w:eastAsia="宋体" w:cs="宋体"/>
          <w:b w:val="0"/>
          <w:bCs w:val="0"/>
          <w:color w:val="auto"/>
          <w:sz w:val="24"/>
          <w:szCs w:val="24"/>
          <w:highlight w:val="none"/>
          <w:lang w:val="en-US" w:eastAsia="zh-CN"/>
        </w:rPr>
        <w:t xml:space="preserve">做好“光伏板区”单独图层更新工作。</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default" w:ascii="宋体" w:hAnsi="宋体" w:eastAsia="宋体" w:cs="宋体"/>
          <w:b w:val="0"/>
          <w:bCs w:val="0"/>
          <w:color w:val="auto"/>
          <w:sz w:val="24"/>
          <w:szCs w:val="24"/>
          <w:highlight w:val="none"/>
          <w:lang w:val="en-US" w:eastAsia="zh-CN"/>
        </w:rPr>
        <w:t xml:space="preserve">不再年度统一更新：拆除未尽、工厂化种植、耕地等别、批而未建等图层及耕地种植属性、耕地等别属性、耕地退出属性、灌丛草地属性、细化树种类型属性、工业用地细化属性、废弃属性、垃圾填埋属性等。</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按部要求，做好耕地坡度级别、林区耕地、沙化耕地的属性标注更新。</w:t>
      </w:r>
      <w:r>
        <w:rPr>
          <w:rFonts w:hint="eastAsia" w:ascii="宋体" w:hAnsi="宋体" w:cs="宋体"/>
          <w:b w:val="0"/>
          <w:bCs w:val="0"/>
          <w:color w:val="auto"/>
          <w:sz w:val="24"/>
          <w:szCs w:val="24"/>
          <w:highlight w:val="none"/>
          <w:lang w:val="en-US" w:eastAsia="zh-CN"/>
        </w:rPr>
        <w:t xml:space="preserve">按省级要求</w:t>
      </w:r>
      <w:r>
        <w:rPr>
          <w:rFonts w:hint="default" w:ascii="宋体" w:hAnsi="宋体" w:eastAsia="宋体" w:cs="宋体"/>
          <w:b w:val="0"/>
          <w:bCs w:val="0"/>
          <w:color w:val="auto"/>
          <w:sz w:val="24"/>
          <w:szCs w:val="24"/>
          <w:highlight w:val="none"/>
          <w:lang w:val="en-US" w:eastAsia="zh-CN"/>
        </w:rPr>
        <w:t xml:space="preserve">做好地类恢复属性（即可恢复、工程恢复）的标注更新。</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t xml:space="preserve">不再开展权属信息更新工作，权属信息以“一张图”产权底板为准</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地类调查规则</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耕地上以棚架等方式培植食用菌菇、种植浅根系中药材及花卉等，耕作层未破坏的，继续按耕地调查</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2025年报部备案作物清单继续有效，新增清单以部审查结果为准</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对耕作层严重破坏、基本耕种条件已丧失的，按实地现状调查</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因灾毁等导致农用地变未利用地的，须待灾毁情形稳定后，按照实地现状认定地类和范围，提交县级核实情况报告和相关灾毁媒体报道、实地举证照片等证明材料。其中，因灾毁导致耕地变为未利用地且难以复耕的，标注“2026灾毁”（ZH）属性。</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w:t>
      </w:r>
      <w:r>
        <w:rPr>
          <w:rFonts w:hint="eastAsia" w:ascii="宋体" w:hAnsi="宋体" w:eastAsia="宋体" w:cs="宋体"/>
          <w:b w:val="0"/>
          <w:bCs w:val="0"/>
          <w:color w:val="auto"/>
          <w:sz w:val="24"/>
          <w:szCs w:val="24"/>
          <w:highlight w:val="none"/>
          <w:lang w:val="en-US" w:eastAsia="zh-CN"/>
        </w:rPr>
        <w:t xml:space="preserve">农用地变未利用地需提交省级核实情况报告和相关证明材料</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w:t>
      </w:r>
      <w:r>
        <w:rPr>
          <w:rFonts w:hint="eastAsia" w:ascii="宋体" w:hAnsi="宋体" w:eastAsia="宋体" w:cs="宋体"/>
          <w:b w:val="0"/>
          <w:bCs w:val="0"/>
          <w:color w:val="auto"/>
          <w:sz w:val="24"/>
          <w:szCs w:val="24"/>
          <w:highlight w:val="none"/>
          <w:lang w:val="en-US" w:eastAsia="zh-CN"/>
        </w:rPr>
        <w:t xml:space="preserve">“采矿用地”调整为“矿业用地”，细分为“矿产资源勘查用地”和“矿产资源开采用地”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⑦对“批而未用”土地按实地现状认定地类，衔接建设用地审批备案信息及批而未用批文清理结果，纳入“一张图”，按建设用地管理。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成果上报</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根据部省要求</w:t>
      </w:r>
      <w:r>
        <w:rPr>
          <w:rFonts w:hint="eastAsia" w:ascii="宋体" w:hAnsi="宋体" w:eastAsia="宋体" w:cs="宋体"/>
          <w:b w:val="0"/>
          <w:bCs w:val="0"/>
          <w:color w:val="auto"/>
          <w:sz w:val="24"/>
          <w:szCs w:val="24"/>
          <w:highlight w:val="none"/>
          <w:lang w:val="en-US" w:eastAsia="zh-CN"/>
        </w:rPr>
        <w:t xml:space="preserve">通过“一张图”国土调查云2026年变更调查专项任务模块在线报送，减轻基层工作压力。</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3"/>
      </w:pPr>
      <w:r/>
      <w:bookmarkStart w:id="126" w:name="OLE_LINK67"/>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森林草原湿地调查</w:t>
      </w:r>
      <w:bookmarkEnd w:id="126"/>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主要变化</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2026年度林草湿荒调查监测有以下优化：</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图斑监测指标由125项精简为22项，样地调查指标由164项精简为70项</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不再延续2025年“疑似违法违规”标注做法，改由调查完成后依托“一张图”组织合法合规性核实</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不再开展荒漠调查试点和草原超载率监测预警</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④新增加小班边界及属性优化工作。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变化信息监测</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县级为基本调查单元，聚焦土地利用与植被覆盖类型年度变化信息监测。变化信息获取路径为：依托国家共享或自主获取的最新高分遥感影像提取变化信息；依据县级林草经营和工程建设数字档案材料获取变化信息；通过“一张图”平台共享参考使用部自然资源监测成果和局林草预警遥感判读成果。针对不同类型的变化信息，调查记载相应的指标（因子）属性。</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根据林业经营管理的需要，我县其他林地应细化到三级地类：疏林地、未成林地、苗圃地、采伐迹地、火烧迹地、林业直服设施用地。</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固定样地调查</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由省级统一开展，县级做好配合工作</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林草经营数字档案建设</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推进县级林草经营和工程建设数字档案建设，纳入“一张图”国土调查云平台，为变化信息比对与合法合规性审核提供数据支撑。</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4"/>
      </w:pPr>
      <w:r/>
      <w:bookmarkStart w:id="127" w:name="OLE_LINK68"/>
      <w:r/>
      <w:bookmarkStart w:id="128" w:name="_Hlk187793867"/>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）卫片监测预警核实处置</w:t>
      </w:r>
      <w:bookmarkEnd w:id="127"/>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遥感影像收集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统一采用部，省下发的</w:t>
      </w:r>
      <w:r>
        <w:rPr>
          <w:rFonts w:hint="eastAsia" w:ascii="宋体" w:hAnsi="宋体" w:cs="宋体"/>
          <w:b w:val="0"/>
          <w:bCs w:val="0"/>
          <w:color w:val="auto"/>
          <w:sz w:val="24"/>
          <w:szCs w:val="24"/>
          <w:highlight w:val="none"/>
          <w:lang w:val="en-US" w:eastAsia="zh-CN"/>
        </w:rPr>
        <w:t xml:space="preserve">2026</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cs="宋体"/>
          <w:b w:val="0"/>
          <w:bCs w:val="0"/>
          <w:color w:val="auto"/>
          <w:sz w:val="24"/>
          <w:szCs w:val="24"/>
          <w:highlight w:val="none"/>
          <w:lang w:val="en-US" w:eastAsia="zh-CN"/>
        </w:rPr>
        <w:t xml:space="preserve">季度</w:t>
      </w:r>
      <w:r>
        <w:rPr>
          <w:rFonts w:hint="eastAsia" w:ascii="宋体" w:hAnsi="宋体" w:eastAsia="宋体" w:cs="宋体"/>
          <w:b w:val="0"/>
          <w:bCs w:val="0"/>
          <w:color w:val="auto"/>
          <w:sz w:val="24"/>
          <w:szCs w:val="24"/>
          <w:highlight w:val="none"/>
          <w:lang w:val="en-US" w:eastAsia="zh-CN"/>
        </w:rPr>
        <w:t xml:space="preserve">卫星遥感影像数据，同时收集往年历史影像。以</w:t>
      </w:r>
      <w:r>
        <w:rPr>
          <w:rFonts w:hint="eastAsia" w:ascii="宋体" w:hAnsi="宋体" w:cs="宋体"/>
          <w:b w:val="0"/>
          <w:bCs w:val="0"/>
          <w:color w:val="auto"/>
          <w:sz w:val="24"/>
          <w:szCs w:val="24"/>
          <w:highlight w:val="none"/>
          <w:lang w:val="en-US" w:eastAsia="zh-CN"/>
        </w:rPr>
        <w:t xml:space="preserve">2026季度</w:t>
      </w:r>
      <w:r>
        <w:rPr>
          <w:rFonts w:hint="eastAsia" w:ascii="宋体" w:hAnsi="宋体" w:eastAsia="宋体" w:cs="宋体"/>
          <w:b w:val="0"/>
          <w:bCs w:val="0"/>
          <w:color w:val="auto"/>
          <w:sz w:val="24"/>
          <w:szCs w:val="24"/>
          <w:highlight w:val="none"/>
          <w:lang w:val="en-US" w:eastAsia="zh-CN"/>
        </w:rPr>
        <w:t xml:space="preserve">影像为主，往年历史影像为辅助核实。</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资料收集与整理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系统收集并更新历年现状图层、历年规划图层、各时期永久基本农田图层、最新时点报批图层、供地图层及相关专题图层，同步整理农业农村、水利等相关部门涉及新增建设用地的审批文件，在此基础上综合叠加形成卫片监测预警核实处置核查底图。</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监测内容</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lang w:val="en-US" w:eastAsia="zh-CN"/>
        </w:rPr>
        <w:t xml:space="preserve">监测范围</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本次监测范围为泗洪县行政区域范围。</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lang w:val="en-US" w:eastAsia="zh-CN"/>
        </w:rPr>
        <w:t xml:space="preserve">监测内容采集</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w:t>
      </w:r>
      <w:r>
        <w:rPr>
          <w:rFonts w:hint="eastAsia" w:ascii="宋体" w:hAnsi="宋体" w:cs="宋体"/>
          <w:b w:val="0"/>
          <w:bCs w:val="0"/>
          <w:color w:val="auto"/>
          <w:sz w:val="24"/>
          <w:szCs w:val="24"/>
          <w:highlight w:val="none"/>
          <w:lang w:val="en-US" w:eastAsia="zh-CN"/>
        </w:rPr>
        <w:t xml:space="preserve">泗洪</w:t>
      </w:r>
      <w:r>
        <w:rPr>
          <w:rFonts w:hint="eastAsia" w:ascii="宋体" w:hAnsi="宋体" w:eastAsia="宋体" w:cs="宋体"/>
          <w:b w:val="0"/>
          <w:bCs w:val="0"/>
          <w:color w:val="auto"/>
          <w:sz w:val="24"/>
          <w:szCs w:val="24"/>
          <w:highlight w:val="none"/>
          <w:lang w:val="en-US" w:eastAsia="zh-CN"/>
        </w:rPr>
        <w:t xml:space="preserve">县全域范围内变更调查涉及的新增建设用地图斑，以及执法自主巡查发现的新增建设用地图斑，依据《</w:t>
      </w:r>
      <w:r>
        <w:rPr>
          <w:rFonts w:hint="eastAsia" w:ascii="宋体" w:hAnsi="宋体" w:cs="宋体"/>
          <w:b w:val="0"/>
          <w:bCs w:val="0"/>
          <w:color w:val="auto"/>
          <w:sz w:val="24"/>
          <w:szCs w:val="24"/>
          <w:highlight w:val="none"/>
          <w:lang w:val="en-US" w:eastAsia="zh-CN"/>
        </w:rPr>
        <w:t xml:space="preserve">中华人民共和国土地管理法</w:t>
      </w:r>
      <w:r>
        <w:rPr>
          <w:rFonts w:hint="eastAsia" w:ascii="宋体" w:hAnsi="宋体" w:eastAsia="宋体" w:cs="宋体"/>
          <w:b w:val="0"/>
          <w:bCs w:val="0"/>
          <w:color w:val="auto"/>
          <w:sz w:val="24"/>
          <w:szCs w:val="24"/>
          <w:highlight w:val="none"/>
          <w:lang w:val="en-US" w:eastAsia="zh-CN"/>
        </w:rPr>
        <w:t xml:space="preserve">》、《土地矿产卫片执法检查工作规范（试行）》开展合法性判定。</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lang w:val="en-US" w:eastAsia="zh-CN"/>
        </w:rPr>
        <w:t xml:space="preserve">监测成果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严格对照《</w:t>
      </w:r>
      <w:r>
        <w:rPr>
          <w:rFonts w:hint="eastAsia" w:ascii="宋体" w:hAnsi="宋体" w:cs="宋体"/>
          <w:b w:val="0"/>
          <w:bCs w:val="0"/>
          <w:color w:val="auto"/>
          <w:sz w:val="24"/>
          <w:szCs w:val="24"/>
          <w:highlight w:val="none"/>
          <w:lang w:val="en-US" w:eastAsia="zh-CN"/>
        </w:rPr>
        <w:t xml:space="preserve">中华人民共和国土地管理法</w:t>
      </w:r>
      <w:r>
        <w:rPr>
          <w:rFonts w:hint="eastAsia" w:ascii="宋体" w:hAnsi="宋体" w:eastAsia="宋体" w:cs="宋体"/>
          <w:b w:val="0"/>
          <w:bCs w:val="0"/>
          <w:color w:val="auto"/>
          <w:sz w:val="24"/>
          <w:szCs w:val="24"/>
          <w:highlight w:val="none"/>
          <w:lang w:val="en-US" w:eastAsia="zh-CN"/>
        </w:rPr>
        <w:t xml:space="preserve">》、《土地矿产卫片执法检查工作规范（试行）》等相关法律法规</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并</w:t>
      </w:r>
      <w:r>
        <w:rPr>
          <w:rFonts w:hint="default" w:ascii="Times New Roman" w:hAnsi="Times New Roman" w:cs="Times New Roman"/>
          <w:color w:val="auto"/>
          <w:sz w:val="24"/>
        </w:rPr>
        <w:t xml:space="preserve">依托逻辑运算、空间叠加分析等</w:t>
      </w:r>
      <w:r>
        <w:rPr>
          <w:rFonts w:hint="eastAsia" w:ascii="Times New Roman" w:hAnsi="Times New Roman" w:cs="Times New Roman"/>
          <w:color w:val="auto"/>
          <w:sz w:val="24"/>
          <w:lang w:val="en-US" w:eastAsia="zh-CN"/>
        </w:rPr>
        <w:t xml:space="preserve">计算机专业软件</w:t>
      </w:r>
      <w:r>
        <w:rPr>
          <w:rFonts w:hint="default" w:ascii="Times New Roman" w:hAnsi="Times New Roman" w:cs="Times New Roman"/>
          <w:color w:val="auto"/>
          <w:sz w:val="24"/>
        </w:rPr>
        <w:t xml:space="preserve">技术手段</w:t>
      </w:r>
      <w:r>
        <w:rPr>
          <w:rFonts w:hint="eastAsia" w:ascii="宋体" w:hAnsi="宋体" w:cs="宋体"/>
          <w:b w:val="0"/>
          <w:bCs w:val="0"/>
          <w:color w:val="auto"/>
          <w:sz w:val="24"/>
          <w:szCs w:val="24"/>
          <w:highlight w:val="none"/>
          <w:lang w:val="en-US" w:eastAsia="zh-CN"/>
        </w:rPr>
        <w:t xml:space="preserve">，对</w:t>
      </w:r>
      <w:r>
        <w:rPr>
          <w:rFonts w:hint="eastAsia" w:ascii="宋体" w:hAnsi="宋体" w:eastAsia="宋体" w:cs="宋体"/>
          <w:b w:val="0"/>
          <w:bCs w:val="0"/>
          <w:color w:val="auto"/>
          <w:sz w:val="24"/>
          <w:szCs w:val="24"/>
          <w:highlight w:val="none"/>
          <w:lang w:val="en-US" w:eastAsia="zh-CN"/>
        </w:rPr>
        <w:t xml:space="preserve">变更调查新增建设用地和执法自主巡查发现的新增建设用地图斑进行合法性综合判定。最终将全量核实结果同步至相关业务科室，同步形成相关核实台账，对最终判定为违法用地的地块，严格依照法定程序依法依规开展后续立案查处工作。</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、工作依据</w:t>
      </w:r>
      <w:r/>
    </w:p>
    <w:p>
      <w:pPr>
        <w:ind w:left="0" w:firstLine="482"/>
        <w:keepLines w:val="0"/>
        <w:keepNext w:val="0"/>
        <w:pageBreakBefore w:val="0"/>
        <w:spacing w:line="480" w:lineRule="exact"/>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（一）法律法规</w:t>
      </w:r>
      <w:r/>
    </w:p>
    <w:p>
      <w:pPr>
        <w:numPr>
          <w:ilvl w:val="0"/>
          <w:numId w:val="4"/>
        </w:numPr>
        <w:ind w:left="0"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《中华人民共和国土地管理法》</w:t>
      </w:r>
      <w:r/>
    </w:p>
    <w:p>
      <w:pPr>
        <w:numPr>
          <w:ilvl w:val="0"/>
          <w:numId w:val="4"/>
        </w:numPr>
        <w:ind w:left="0"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《土地调查条例》</w:t>
      </w:r>
      <w:r/>
    </w:p>
    <w:p>
      <w:pPr>
        <w:numPr>
          <w:ilvl w:val="0"/>
          <w:numId w:val="4"/>
        </w:numPr>
        <w:ind w:left="0"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《土地调查条例实施办法》</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技术标准与规范</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21010-2017 土地利用现状分类</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1055-2019 第三次全国国土调查技术规程</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1057-2022 国土调查数据库标准</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1058-2022 第三次全国国土调查县级数据库建设技术规范</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42547-2023 地籍调查规程</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38590-2020 森林资源连续清查技术规程</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《国土空间调查、规划、用途管制用地用海分类指南》（自然资发〔2023〕234号）</w:t>
      </w:r>
      <w:r/>
    </w:p>
    <w:p>
      <w:pPr>
        <w:numPr>
          <w:ilvl w:val="0"/>
          <w:numId w:val="5"/>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《全国森林草原湿地荒漠化普查技术规程》（办资字〔2024〕128号）</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2026年度专项文件</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《自然资源部办公厅 国家林业和草原局办公室关于开展2026年度一体化调查监测工作的通知》（自然资办函〔2026〕1038号）</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《2026年度一体化调查监测实施方案》</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outlineLvl w:val="3"/>
      </w:pPr>
      <w:r>
        <w:rPr>
          <w:rFonts w:hint="eastAsia" w:ascii="宋体" w:hAnsi="宋体" w:eastAsia="宋体" w:cs="宋体"/>
          <w:b w:val="0"/>
          <w:bCs w:val="0"/>
          <w:color w:val="auto"/>
          <w:sz w:val="24"/>
          <w:szCs w:val="24"/>
          <w:highlight w:val="none"/>
          <w:lang w:val="en-US" w:eastAsia="zh-CN"/>
        </w:rPr>
        <w:t xml:space="preserve">《国土变更调查技术要求（2026年度适用）》</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《2026年自然资源监测技术方案》</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《林草湿荒调查监测技术要求（2026年度适用）》</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江苏省2026年度国土变更调查有关要求</w:t>
      </w:r>
      <w:r/>
    </w:p>
    <w:p>
      <w:pPr>
        <w:numPr>
          <w:ilvl w:val="0"/>
          <w:numId w:val="6"/>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《2026年城市国土空间监测技术方案》</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）数学基础</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坐标系统：采用“2000 国家大地坐标系”；</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投影方式：采用高斯-克吕格投影，3°分带；</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高程基准：1985国家高程基准。</w:t>
      </w:r>
      <w:bookmarkEnd w:id="128"/>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、工作成果</w:t>
      </w:r>
      <w:r/>
    </w:p>
    <w:p>
      <w:pPr>
        <w:ind w:left="0" w:firstLine="482"/>
        <w:keepLines w:val="0"/>
        <w:keepNext w:val="0"/>
        <w:pageBreakBefore w:val="0"/>
        <w:spacing w:line="480" w:lineRule="exact"/>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（一）2026年一体化调查监测成果</w:t>
      </w:r>
      <w:r/>
    </w:p>
    <w:p>
      <w:pPr>
        <w:ind w:left="0" w:firstLine="482"/>
        <w:keepLines w:val="0"/>
        <w:keepNext w:val="0"/>
        <w:pageBreakBefore w:val="0"/>
        <w:spacing w:line="480" w:lineRule="exact"/>
        <w:rPr>
          <w:rFonts w:hint="default" w:ascii="宋体" w:hAnsi="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1.国土变更调查成果</w:t>
      </w:r>
      <w:r/>
    </w:p>
    <w:p>
      <w:pPr>
        <w:ind w:left="0" w:firstLine="480"/>
        <w:keepLines w:val="0"/>
        <w:keepNext w:val="0"/>
        <w:pageBreakBefore w:val="0"/>
        <w:spacing w:line="480" w:lineRule="exact"/>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成果目录与要求按省级最新要求开展。</w:t>
      </w:r>
      <w:r/>
    </w:p>
    <w:p>
      <w:pPr>
        <w:numPr>
          <w:ilvl w:val="0"/>
          <w:numId w:val="7"/>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年度变更调查更新数据包；</w:t>
      </w:r>
      <w:r/>
    </w:p>
    <w:p>
      <w:pPr>
        <w:numPr>
          <w:ilvl w:val="0"/>
          <w:numId w:val="7"/>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“互联网+”举证成果数据；</w:t>
      </w:r>
      <w:r/>
    </w:p>
    <w:p>
      <w:pPr>
        <w:numPr>
          <w:ilvl w:val="0"/>
          <w:numId w:val="7"/>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举证信息表；</w:t>
      </w:r>
      <w:r/>
    </w:p>
    <w:p>
      <w:pPr>
        <w:numPr>
          <w:ilvl w:val="0"/>
          <w:numId w:val="7"/>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《遥感监测图斑信息核实记录表》；</w:t>
      </w:r>
      <w:r/>
    </w:p>
    <w:p>
      <w:pPr>
        <w:numPr>
          <w:ilvl w:val="0"/>
          <w:numId w:val="7"/>
        </w:num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更新调查面积表。</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3"/>
      </w:pPr>
      <w:r/>
      <w:bookmarkStart w:id="129" w:name="OLE_LINK65"/>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森林草原湿地调查监测</w:t>
      </w:r>
      <w:bookmarkEnd w:id="129"/>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1)数据库成果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①森林草原湿地普查和荒漠化沙化、石漠化调查监测数据库。包括遥感影像数据库以及森林草原湿地普查和荒漠化沙化、石漠化调查监测成果数据库。</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②森林草原湿地普查和荒漠化沙化、石漠化调查监测基础支撑数据库。包括基础数表、计量模型及参数数据库。</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2)统计成果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森林草原湿地普查和荒漠化沙化、石漠化调查监测成果统计表。包括反映森林草原湿地保护利用状况、林草植被状况、森林草原湿地生产力，以及荒漠化沙化、石漠化状况、可治理沙化土地及沙化、石漠化土地治理情况等一系列成果统计表。</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3)图件成果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①林草资源分布图。包括林草植被分布图、森林分布图、草原分布图、湿地分布图。</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②荒漠化沙化、石漠化土地分布图。包括荒漠化类型和程度分布图、沙化类型分布图、沙化程度分布图、沙化土地治理分布图、石漠化状况和程度分布图等。</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4)文档成果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森林草原湿地荒漠调查监测成果报告。</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自然资源监测（含城市国土空间监测）成果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1)基础成果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按照统一要求，通过整合、采集、细化形成的空间数据成果。各地制作的正射纠正影像数据。</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2)统计成果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基于基础成果进行汇总统计形成的数据成果。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3)分析成果</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提交城市国土空间监测统计成果。</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2"/>
      </w:pPr>
      <w:r/>
      <w:bookmarkStart w:id="130" w:name="OLE_LINK66"/>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卫片监测预警核实处置</w:t>
      </w:r>
      <w:bookmarkEnd w:id="130"/>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1)新增建设用地核实台账和疑似违法用地台账</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各级执法条线下发核实图斑</w:t>
      </w:r>
      <w:r>
        <w:rPr>
          <w:rFonts w:hint="eastAsia" w:ascii="宋体" w:hAnsi="宋体" w:eastAsia="宋体" w:cs="宋体"/>
          <w:b w:val="0"/>
          <w:bCs w:val="0"/>
          <w:color w:val="auto"/>
          <w:sz w:val="24"/>
          <w:szCs w:val="24"/>
          <w:highlight w:val="none"/>
          <w:lang w:val="en-US" w:eastAsia="zh-CN"/>
        </w:rPr>
        <w:t xml:space="preserve">举证材料包</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、成果质量及验收要求</w:t>
      </w:r>
      <w:r/>
    </w:p>
    <w:p>
      <w:pPr>
        <w:ind w:left="0" w:firstLine="480"/>
        <w:keepLines w:val="0"/>
        <w:keepNext w:val="0"/>
        <w:pageBreakBefore w:val="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国家和省有关技术要求，完成泗洪县2026年度一体化调查监测各项工作。成果需符合国家、省、市有关技术要求，通过省级检查和国家核查。常态化日常变更成果按月度或按需动态汇交，10月31日前完成阶段性成果汇总，12月31日前完成年度调查监测成果数据汇总。</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、项目实施方案</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投标人应针对本项目编制实施方案，应包括以下内容：</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目标任务与需求分析：针对2026年度一体化调查监测新要求进行项目分析，包含项目背景、范围、编制依据、编制原则、内容、成果要求等的总体理解，目标任务明确、思路清晰，内容切合泗洪当地实际情况，具有一定深度。</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（二）技术方案：根据2026年度一体化调查监测技术路线，梳理自然资源监测、国土变更调查、林草湿荒调查监测</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卫片监测预警核实处置等技术思路，体现统一平台、协同调查、精简优化、常态化变更等新要求，内容切合泗洪当地实际，具有可行性。</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（三）项目组织管理：制定组织方案，包含组织管理体系架构和项目运作规划，岗位设置及职责详细介绍，符合项目实际工作需要，确保项目组织有条不紊。</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（四）项目质量管理保障措施：针对成果通过省级检查和国家核查，制定具体保障措施，符合政策规定及切合泗洪当地实际，方案内容全面、细致、具体可行。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（五）项目进度安排：按照2026年度一体化调查监测进度要求，合理安排各环节时间节点，包含进度安排、工序管理措施、政策性时间问题应对等内容，符合政策规定及切合当地实际。</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（六）安全保密：编制安全责任制度、应急预案、保密措施方案，包含项目安全、突发事件处理、保密制度等内容，保障体系齐全。</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（七）合理化建议：提出全面具体、具有可操作性的合理化建议，符合政策规定及切合泗洪当地实际。</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（八）售后服务：制定后续服务方案，明确问题响应时间（半小时内电话、微信技术支持，特殊情况积极现场配合）及解决办法，内容完整详实，有利于采购人实际工作。</w:t>
      </w:r>
      <w:r/>
    </w:p>
    <w:p>
      <w:pPr>
        <w:ind w:left="0" w:firstLine="482"/>
        <w:keepLines w:val="0"/>
        <w:keepNext w:val="0"/>
        <w:pageBreakBefore w:val="0"/>
        <w:spacing w:line="480" w:lineRule="exact"/>
        <w:rPr>
          <w:rFonts w:hint="eastAsia" w:ascii="宋体" w:hAnsi="宋体" w:eastAsia="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报价要求及</w:t>
      </w:r>
      <w:r>
        <w:rPr>
          <w:rFonts w:hint="eastAsia" w:ascii="宋体" w:hAnsi="宋体" w:eastAsia="宋体" w:cs="宋体"/>
          <w:b/>
          <w:bCs/>
          <w:color w:val="auto"/>
          <w:sz w:val="24"/>
          <w:szCs w:val="24"/>
          <w:highlight w:val="none"/>
        </w:rPr>
        <w:t xml:space="preserve">注意事项</w:t>
      </w:r>
      <w:r/>
    </w:p>
    <w:p>
      <w:pPr>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报价内容包括:项目完成过程中的</w:t>
      </w:r>
      <w:r>
        <w:rPr>
          <w:rFonts w:hint="eastAsia" w:ascii="宋体" w:hAnsi="宋体" w:eastAsia="宋体" w:cs="宋体"/>
          <w:color w:val="auto"/>
          <w:sz w:val="24"/>
          <w:szCs w:val="24"/>
          <w:highlight w:val="none"/>
          <w:lang w:val="zh-CN"/>
        </w:rPr>
        <w:t xml:space="preserve">服务本身价格、服务人员工资福利、服务技能培训、售后服务、利润</w:t>
      </w:r>
      <w:r>
        <w:rPr>
          <w:rFonts w:hint="eastAsia" w:ascii="宋体" w:hAnsi="宋体" w:eastAsia="宋体" w:cs="宋体"/>
          <w:color w:val="auto"/>
          <w:sz w:val="24"/>
          <w:szCs w:val="24"/>
          <w:highlight w:val="none"/>
        </w:rPr>
        <w:t xml:space="preserve">、资料费、会议费、交通费、税费以及</w:t>
      </w:r>
      <w:r>
        <w:rPr>
          <w:rFonts w:hint="eastAsia" w:ascii="宋体" w:hAnsi="宋体" w:eastAsia="宋体" w:cs="宋体"/>
          <w:color w:val="auto"/>
          <w:sz w:val="24"/>
          <w:szCs w:val="24"/>
          <w:highlight w:val="none"/>
          <w:lang w:val="zh-CN"/>
        </w:rPr>
        <w:t xml:space="preserve">服务过程中涉及到的其他一切费用</w:t>
      </w:r>
      <w:r>
        <w:rPr>
          <w:rFonts w:hint="eastAsia" w:ascii="宋体" w:hAnsi="宋体" w:eastAsia="宋体" w:cs="宋体"/>
          <w:color w:val="auto"/>
          <w:sz w:val="24"/>
          <w:szCs w:val="24"/>
          <w:highlight w:val="none"/>
        </w:rPr>
        <w:t xml:space="preserve">。</w:t>
      </w:r>
      <w:r/>
    </w:p>
    <w:p>
      <w:pPr>
        <w:pStyle w:val="1269"/>
        <w:ind w:left="0"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w:t>
      </w:r>
      <w:r>
        <w:rPr>
          <w:rFonts w:hint="eastAsia" w:ascii="宋体" w:hAnsi="宋体" w:eastAsia="宋体" w:cs="宋体"/>
          <w:color w:val="auto"/>
          <w:sz w:val="24"/>
          <w:szCs w:val="24"/>
          <w:highlight w:val="none"/>
        </w:rPr>
        <w:t xml:space="preserve">报价注意事项：供应商报价时应充分考虑所有可能影响到报价的因素，一旦评标结束最终成交，</w:t>
      </w:r>
      <w:r>
        <w:rPr>
          <w:rFonts w:hint="eastAsia" w:ascii="宋体" w:hAnsi="宋体" w:eastAsia="宋体" w:cs="宋体"/>
          <w:color w:val="auto"/>
          <w:sz w:val="24"/>
          <w:szCs w:val="24"/>
          <w:highlight w:val="none"/>
          <w:lang w:val="en-US" w:eastAsia="zh-CN"/>
        </w:rPr>
        <w:t xml:space="preserve">中标价</w:t>
      </w:r>
      <w:r>
        <w:rPr>
          <w:rFonts w:hint="eastAsia" w:ascii="宋体" w:hAnsi="宋体" w:eastAsia="宋体" w:cs="宋体"/>
          <w:color w:val="auto"/>
          <w:sz w:val="24"/>
          <w:szCs w:val="24"/>
          <w:highlight w:val="none"/>
        </w:rPr>
        <w:t xml:space="preserve">，不予调整。如发生漏、缺、少项，都将被认为是成交人的报价让利行为，损失自负。</w:t>
      </w:r>
      <w:r/>
    </w:p>
    <w:p>
      <w:pPr>
        <w:ind w:firstLine="0"/>
        <w:jc w:val="center"/>
        <w:keepLines w:val="0"/>
        <w:keepNext w:val="0"/>
        <w:pageBreakBefore w:val="0"/>
        <w:spacing w:line="580" w:lineRule="exact"/>
        <w:widowControl w:val="off"/>
        <w:rPr>
          <w:rFonts w:hint="eastAsia" w:ascii="Times New Roman" w:hAnsi="Times New Roman"/>
          <w:b/>
          <w:color w:val="auto"/>
          <w:sz w:val="28"/>
          <w:szCs w:val="28"/>
          <w:lang w:eastAsia="zh-CN"/>
        </w:rPr>
        <w:outlineLvl w:val="0"/>
      </w:pPr>
      <w:r>
        <w:rPr>
          <w:rFonts w:hint="eastAsia" w:ascii="Times New Roman" w:hAnsi="Times New Roman"/>
          <w:b/>
          <w:color w:val="auto"/>
          <w:sz w:val="28"/>
          <w:szCs w:val="28"/>
          <w:lang w:eastAsia="zh-CN"/>
        </w:rPr>
        <w:t xml:space="preserve">2026年度一体化调查监测</w:t>
      </w:r>
      <w:r>
        <w:rPr>
          <w:rFonts w:hint="eastAsia" w:ascii="Times New Roman" w:hAnsi="Times New Roman"/>
          <w:b/>
          <w:color w:val="auto"/>
          <w:sz w:val="28"/>
          <w:szCs w:val="28"/>
          <w:lang w:val="en-US" w:eastAsia="zh-CN"/>
        </w:rPr>
        <w:t xml:space="preserve">项</w:t>
      </w:r>
      <w:r>
        <w:rPr>
          <w:rFonts w:hint="eastAsia" w:ascii="Times New Roman" w:hAnsi="Times New Roman"/>
          <w:b/>
          <w:color w:val="auto"/>
          <w:sz w:val="28"/>
          <w:szCs w:val="28"/>
          <w:lang w:eastAsia="zh-CN"/>
        </w:rPr>
        <w:t xml:space="preserve">目</w:t>
      </w:r>
      <w:r/>
    </w:p>
    <w:p>
      <w:pPr>
        <w:ind w:firstLine="0"/>
        <w:jc w:val="center"/>
        <w:keepLines w:val="0"/>
        <w:keepNext w:val="0"/>
        <w:pageBreakBefore w:val="0"/>
        <w:spacing w:line="580" w:lineRule="exact"/>
        <w:widowControl w:val="off"/>
        <w:rPr>
          <w:rFonts w:ascii="Times New Roman" w:hAnsi="Times New Roman"/>
          <w:b/>
          <w:color w:val="auto"/>
          <w:sz w:val="28"/>
          <w:szCs w:val="28"/>
        </w:rPr>
      </w:pPr>
      <w:r>
        <w:rPr>
          <w:rFonts w:hint="eastAsia" w:ascii="Times New Roman" w:hAnsi="Times New Roman"/>
          <w:b/>
          <w:color w:val="auto"/>
          <w:sz w:val="28"/>
          <w:szCs w:val="28"/>
        </w:rPr>
        <w:t xml:space="preserve">绩效考核评价</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3000"/>
        <w:gridCol w:w="3150"/>
        <w:gridCol w:w="1101"/>
      </w:tblGrid>
      <w:tr>
        <w:trPr>
          <w:trHeight w:val="567" w:hRule="exact"/>
        </w:trPr>
        <w:tc>
          <w:tcPr>
            <w:tcW w:w="1269"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考核项目</w:t>
            </w:r>
            <w:r/>
          </w:p>
        </w:tc>
        <w:tc>
          <w:tcPr>
            <w:tcW w:w="300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考核内容</w:t>
            </w:r>
            <w:r/>
          </w:p>
        </w:tc>
        <w:tc>
          <w:tcPr>
            <w:tcW w:w="315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考核标准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分值</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一、进度服务响应</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服务响应</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指定</w:t>
            </w:r>
            <w:r>
              <w:rPr>
                <w:rFonts w:hint="eastAsia" w:ascii="宋体" w:hAnsi="宋体" w:eastAsia="宋体" w:cs="宋体"/>
                <w:color w:val="auto"/>
                <w:sz w:val="24"/>
                <w:szCs w:val="24"/>
                <w:vertAlign w:val="baseline"/>
                <w:lang w:val="en-US" w:eastAsia="zh-CN"/>
              </w:rPr>
              <w:t xml:space="preserve">负责人，确定信息沟通渠道，提供沟通平台，保证服务热线畅通。</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在收到采购人咨询后于1-2个工作日内响应。响应不及时，每次扣除1分。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进度保证</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中标人应与采购人紧密配合，按照合同进度计划完成工作。</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由于中标人原因，未能按合同进度计划完成工作，或采购人认为中标人工作进度不能满足合同工期要求的，中标人应采取措施加快进度，每推迟1天，扣除1分。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二、项目成果质量</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项目编制</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中标人应按照项目的实际要求开展工作，确保项目顺利通过审批、并积极配合结合公告意见、评审意见修改方案。</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因中标人工作失误，造成工作成果不合格的，采购人可以随时发出指示，要求中标人立即采取措施进行补救，直至达到设计要求的质量标准。设计失误，每次扣除2分。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汇报协调</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需保证中标后汇报次数、积极协调各方需求、处理各种问题。保证不少于5次的项目汇报，汇报项目进展情况和成果内容，处理项目编制中出现的各种问题。保证主动参与上下层次的项目协调会，配合有关部门工作需要，提供技术协调服务。</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中标人由于主观原因无法及时到场沟通，汇报数量和质量无法达到采购人要求，每次扣除2分。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三、后续服务保障</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报批归档</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保证归档成果、协助成果展示、提供后续服务。根据行政主管部门对于详细规划公告、公示的相关规定制作成果展示与公告公示材料电子数据成果。保证协助行政主管部门进行正式成果的归档。成果归档后，中标人需要对规划成果质量全面负责，并提供相关后续服务。</w:t>
            </w:r>
            <w:r/>
          </w:p>
        </w:tc>
        <w:tc>
          <w:tcPr>
            <w:tcW w:w="315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工作响应不及时，每次扣1分，未按要求做好服务工作或配合不到位，每次扣2分。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临时事项</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按采购人要求做好故障处理的管控。采购人要求须做好临时事项的服务保障工作。</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工作响应不及时，每次扣1分，未按要求做好服务工作或配合不到位，每次扣2分。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四、评价标准与等级</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评价标准与等级</w:t>
            </w:r>
            <w:r/>
          </w:p>
        </w:tc>
        <w:tc>
          <w:tcPr>
            <w:gridSpan w:val="3"/>
            <w:tcW w:w="725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分为优、合格、不合格三个等级。得分 70分以下为不合格; 90 分以上为优。</w:t>
            </w:r>
            <w:r/>
          </w:p>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费用结算明细表，经采购人考核后，按以下方式拨付:</w:t>
            </w:r>
            <w:r>
              <w:rPr>
                <w:rFonts w:hint="eastAsia" w:ascii="宋体" w:hAnsi="宋体" w:eastAsia="宋体" w:cs="宋体"/>
                <w:color w:val="auto"/>
                <w:sz w:val="24"/>
                <w:szCs w:val="24"/>
                <w:vertAlign w:val="baseline"/>
                <w:lang w:val="en-US" w:eastAsia="zh-CN"/>
              </w:rPr>
              <w:tab/>
            </w:r>
            <w:r/>
          </w:p>
          <w:p>
            <w:pPr>
              <w:numPr>
                <w:ilvl w:val="0"/>
                <w:numId w:val="8"/>
              </w:num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项目考核成绩在90分以上(不含90)全额支付尾款费用;</w:t>
            </w:r>
            <w:r/>
          </w:p>
          <w:p>
            <w:pPr>
              <w:numPr>
                <w:ilvl w:val="0"/>
                <w:numId w:val="8"/>
              </w:numPr>
              <w:ind w:left="0"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项目考核成绩在90-80分(含90分)之间的，支付尾款费用标准的 90%;</w:t>
            </w:r>
            <w:r/>
          </w:p>
          <w:p>
            <w:pPr>
              <w:numPr>
                <w:ilvl w:val="0"/>
                <w:numId w:val="8"/>
              </w:numPr>
              <w:ind w:left="0"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项目考核成绩在80-70分(含80分)之间的，支付尾款费用标准的80%;</w:t>
            </w:r>
            <w:r/>
          </w:p>
          <w:p>
            <w:pPr>
              <w:numPr>
                <w:ilvl w:val="0"/>
                <w:numId w:val="0"/>
              </w:num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(4)项目考核成绩在70分以下的，不支付尾款费用。</w:t>
            </w:r>
            <w:r/>
          </w:p>
        </w:tc>
      </w:tr>
      <w:tr>
        <w:trPr>
          <w:trHeight w:val="1050" w:hRule="exact"/>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考核组织与实施</w:t>
            </w:r>
            <w:r/>
          </w:p>
        </w:tc>
        <w:tc>
          <w:tcPr>
            <w:gridSpan w:val="3"/>
            <w:tcW w:w="725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采购人负责组织实施，服务期满对项目进行考核评分，≤70分甲方有权利拒绝支付尾款。</w:t>
            </w:r>
            <w:r/>
          </w:p>
        </w:tc>
      </w:tr>
    </w:tbl>
    <w:p>
      <w:pPr>
        <w:pStyle w:val="1264"/>
        <w:ind w:firstLine="480"/>
        <w:jc w:val="both"/>
        <w:spacing w:before="0" w:beforeAutospacing="0" w:after="0" w:afterAutospacing="0" w:line="400" w:lineRule="exact"/>
        <w:widowControl w:val="off"/>
        <w:rPr>
          <w:rFonts w:ascii="Times New Roman" w:hAnsi="Times New Roman" w:eastAsia="等线" w:cs="仿宋"/>
          <w:color w:val="000000"/>
          <w:highlight w:val="yellow"/>
        </w:rPr>
      </w:pPr>
      <w:r>
        <w:rPr>
          <w:rFonts w:ascii="Times New Roman" w:hAnsi="Times New Roman" w:eastAsia="等线" w:cs="仿宋"/>
          <w:color w:val="000000"/>
          <w:highlight w:val="yellow"/>
        </w:rPr>
      </w:r>
      <w:r/>
    </w:p>
    <w:p>
      <w:pPr>
        <w:pStyle w:val="1264"/>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6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6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6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806"/>
        <w:jc w:val="center"/>
        <w:spacing w:before="200"/>
        <w:rPr>
          <w:rFonts w:hint="eastAsia" w:ascii="Calibri" w:hAnsi="Calibri" w:eastAsia="宋体" w:cs="Times New Roman"/>
          <w:b/>
          <w:color w:val="000000"/>
          <w:sz w:val="44"/>
          <w:szCs w:val="44"/>
          <w:highlight w:val="none"/>
        </w:rPr>
        <w:outlineLvl w:val="9"/>
      </w:pPr>
      <w:r/>
      <w:bookmarkStart w:id="131" w:name="_Toc81575206"/>
      <w:r/>
      <w:bookmarkStart w:id="132" w:name="_Toc31499"/>
      <w:r/>
      <w:bookmarkStart w:id="133" w:name="_Toc2513"/>
      <w:r/>
      <w:bookmarkStart w:id="134" w:name="_Toc81575169"/>
      <w:r/>
      <w:bookmarkStart w:id="135" w:name="_Toc22098"/>
      <w:r/>
      <w:r/>
    </w:p>
    <w:p>
      <w:pPr>
        <w:pStyle w:val="806"/>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31"/>
      <w:r/>
      <w:bookmarkEnd w:id="132"/>
      <w:r/>
      <w:bookmarkEnd w:id="133"/>
      <w:r/>
      <w:bookmarkEnd w:id="134"/>
      <w:r/>
      <w:bookmarkEnd w:id="135"/>
      <w:r/>
      <w:bookmarkStart w:id="136" w:name="_Toc20823315"/>
      <w:r/>
      <w:bookmarkStart w:id="137" w:name="_Toc513029243"/>
      <w:r/>
      <w:bookmarkStart w:id="138" w:name="_Toc16938559"/>
      <w:r/>
      <w:r/>
    </w:p>
    <w:p>
      <w:pPr>
        <w:jc w:val="center"/>
        <w:rPr>
          <w:rFonts w:hint="eastAsia"/>
          <w:color w:val="000000"/>
          <w:sz w:val="72"/>
          <w:szCs w:val="72"/>
          <w:highlight w:val="none"/>
        </w:rPr>
      </w:pPr>
      <w:r>
        <w:rPr>
          <w:rFonts w:hint="eastAsia"/>
          <w:color w:val="000000"/>
          <w:sz w:val="72"/>
          <w:szCs w:val="72"/>
          <w:highlight w:val="none"/>
        </w:rPr>
      </w:r>
      <w:r/>
    </w:p>
    <w:p>
      <w:pPr>
        <w:jc w:val="center"/>
        <w:rPr>
          <w:rFonts w:hint="eastAsia"/>
          <w:color w:val="000000"/>
          <w:sz w:val="72"/>
          <w:szCs w:val="72"/>
          <w:highlight w:val="none"/>
        </w:rPr>
      </w:pPr>
      <w:r>
        <w:rPr>
          <w:rFonts w:hint="eastAsia"/>
          <w:color w:val="000000"/>
          <w:sz w:val="72"/>
          <w:szCs w:val="72"/>
          <w:highlight w:val="none"/>
        </w:rPr>
      </w:r>
      <w:r/>
    </w:p>
    <w:p>
      <w:pPr>
        <w:jc w:val="center"/>
        <w:rPr>
          <w:color w:val="000000"/>
          <w:sz w:val="32"/>
          <w:szCs w:val="32"/>
          <w:highlight w:val="none"/>
        </w:rPr>
      </w:pPr>
      <w:r>
        <w:rPr>
          <w:rFonts w:hint="eastAsia"/>
          <w:color w:val="000000"/>
          <w:sz w:val="72"/>
          <w:szCs w:val="72"/>
          <w:highlight w:val="none"/>
        </w:rPr>
        <w:t xml:space="preserve">政府采购合同</w:t>
      </w:r>
      <w:r/>
    </w:p>
    <w:p>
      <w:pPr>
        <w:jc w:val="center"/>
        <w:rPr>
          <w:color w:val="000000"/>
          <w:sz w:val="32"/>
          <w:szCs w:val="32"/>
          <w:highlight w:val="none"/>
        </w:rPr>
      </w:pPr>
      <w:r>
        <w:rPr>
          <w:color w:val="000000"/>
          <w:sz w:val="32"/>
          <w:szCs w:val="32"/>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ind w:left="1820" w:hanging="140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sz w:val="30"/>
          <w:szCs w:val="30"/>
          <w:u w:val="single"/>
          <w:lang w:eastAsia="zh-CN"/>
        </w:rPr>
        <w:t xml:space="preserve">泗洪县2026年度一体化调查监测项目</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lang w:eastAsia="zh-CN"/>
        </w:rPr>
        <w:t xml:space="preserve">泗洪县自然资源和规划局</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jc w:val="center"/>
        <w:rPr>
          <w:color w:val="000000"/>
          <w:sz w:val="32"/>
          <w:szCs w:val="32"/>
          <w:highlight w:val="none"/>
        </w:rPr>
      </w:pPr>
      <w:r>
        <w:rPr>
          <w:color w:val="000000"/>
          <w:sz w:val="32"/>
          <w:szCs w:val="32"/>
          <w:highlight w:val="none"/>
        </w:rPr>
      </w:r>
      <w:r/>
    </w:p>
    <w:p>
      <w:pPr>
        <w:ind w:firstLine="480"/>
        <w:spacing w:line="400" w:lineRule="exact"/>
        <w:rPr>
          <w:rFonts w:ascii="宋体" w:hAnsi="宋体" w:cs="Courier New"/>
          <w:color w:val="000000"/>
          <w:sz w:val="24"/>
          <w:szCs w:val="24"/>
          <w:highlight w:val="none"/>
        </w:rPr>
        <w:sectPr>
          <w:footerReference w:type="default" r:id="rId12"/>
          <w:footnotePr/>
          <w:endnotePr/>
          <w:type w:val="continuous"/>
          <w:pgSz w:w="11906" w:h="16838" w:orient="portrait"/>
          <w:pgMar w:top="1440" w:right="1800" w:bottom="1440" w:left="1800" w:header="851" w:footer="992" w:gutter="0"/>
          <w:pgNumType w:start="1"/>
          <w:cols w:num="1" w:sep="0" w:space="1701" w:equalWidth="1"/>
          <w:docGrid w:linePitch="360"/>
        </w:sectPr>
      </w:pPr>
      <w:r>
        <w:rPr>
          <w:rFonts w:ascii="宋体" w:hAnsi="宋体" w:cs="Courier New"/>
          <w:color w:val="000000"/>
          <w:sz w:val="24"/>
          <w:szCs w:val="24"/>
          <w:highlight w:val="none"/>
        </w:rPr>
        <w:br w:type="page" w:clear="all"/>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w:t>
      </w:r>
      <w:r>
        <w:rPr>
          <w:rFonts w:hint="eastAsia" w:ascii="宋体" w:hAnsi="宋体" w:cs="Courier New"/>
          <w:color w:val="auto"/>
          <w:sz w:val="24"/>
          <w:szCs w:val="24"/>
          <w:highlight w:val="none"/>
          <w:lang w:val="en-US" w:eastAsia="zh-CN"/>
        </w:rPr>
        <w:t xml:space="preserve">采购人</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w:t>
      </w:r>
      <w:r>
        <w:rPr>
          <w:rFonts w:hint="eastAsia" w:ascii="宋体" w:hAnsi="宋体" w:cs="Courier New"/>
          <w:color w:val="auto"/>
          <w:sz w:val="24"/>
          <w:szCs w:val="24"/>
          <w:highlight w:val="none"/>
        </w:rPr>
        <w:t xml:space="preserve">成交</w:t>
      </w:r>
      <w:r>
        <w:rPr>
          <w:rFonts w:hint="eastAsia" w:ascii="宋体" w:hAnsi="宋体" w:cs="Courier New"/>
          <w:color w:val="auto"/>
          <w:sz w:val="24"/>
          <w:szCs w:val="24"/>
          <w:highlight w:val="none"/>
          <w:lang w:val="en-US" w:eastAsia="zh-CN"/>
        </w:rPr>
        <w:t xml:space="preserve">供应商</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_________</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360" w:lineRule="auto"/>
        <w:rPr>
          <w:rFonts w:ascii="Times New Roman" w:hAnsi="Times New Roman"/>
          <w:color w:val="auto"/>
          <w:sz w:val="24"/>
          <w:szCs w:val="24"/>
          <w:highlight w:val="none"/>
        </w:rPr>
        <w:outlineLvl w:val="1"/>
      </w:pPr>
      <w:r>
        <w:rPr>
          <w:rFonts w:ascii="Times New Roman" w:hAnsi="Times New Roman"/>
          <w:b/>
          <w:color w:val="auto"/>
          <w:sz w:val="24"/>
          <w:szCs w:val="24"/>
          <w:highlight w:val="none"/>
        </w:rPr>
        <w:t xml:space="preserve">一、项目信息</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1.采购项目名称：</w:t>
      </w:r>
      <w:r>
        <w:rPr>
          <w:rFonts w:ascii="Times New Roman" w:hAnsi="Times New Roman"/>
          <w:color w:val="auto"/>
          <w:sz w:val="24"/>
          <w:szCs w:val="24"/>
          <w:highlight w:val="none"/>
          <w:u w:val="single"/>
        </w:rPr>
        <w:t xml:space="preserve">                                   </w:t>
      </w:r>
      <w:r/>
    </w:p>
    <w:p>
      <w:pPr>
        <w:ind w:left="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采购项目编号：</w:t>
      </w:r>
      <w:r>
        <w:rPr>
          <w:rFonts w:ascii="Times New Roman" w:hAnsi="Times New Roman"/>
          <w:color w:val="auto"/>
          <w:sz w:val="24"/>
          <w:szCs w:val="24"/>
          <w:highlight w:val="none"/>
          <w:u w:val="single"/>
        </w:rPr>
        <w:t xml:space="preserve">                                          </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2.项目内容：</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3.政府采购组织形式：</w:t>
      </w:r>
      <w:r>
        <w:rPr>
          <w:rFonts w:hint="eastAsia" w:ascii="Times New Roman" w:hAnsi="Times New Roman"/>
          <w:color w:val="auto"/>
          <w:sz w:val="24"/>
          <w:szCs w:val="24"/>
          <w:highlight w:val="none"/>
          <w:lang w:val="en-US" w:eastAsia="zh-CN"/>
        </w:rPr>
        <w:t xml:space="preserve">分散</w:t>
      </w:r>
      <w:r>
        <w:rPr>
          <w:rFonts w:ascii="Times New Roman" w:hAnsi="Times New Roman"/>
          <w:color w:val="auto"/>
          <w:sz w:val="24"/>
          <w:szCs w:val="24"/>
          <w:highlight w:val="none"/>
        </w:rPr>
        <w:t xml:space="preserve">采购</w:t>
      </w:r>
      <w:r/>
    </w:p>
    <w:p>
      <w:pPr>
        <w:ind w:firstLine="480"/>
        <w:keepLines w:val="0"/>
        <w:keepNext w:val="0"/>
        <w:pageBreakBefore w:val="0"/>
        <w:spacing w:line="360" w:lineRule="auto"/>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4.政府采购方式：</w:t>
      </w:r>
      <w:r>
        <w:rPr>
          <w:rFonts w:hint="eastAsia" w:ascii="Times New Roman" w:hAnsi="Times New Roman"/>
          <w:color w:val="auto"/>
          <w:sz w:val="24"/>
          <w:szCs w:val="24"/>
          <w:highlight w:val="none"/>
          <w:lang w:val="en-US" w:eastAsia="zh-CN"/>
        </w:rPr>
        <w:t xml:space="preserve">公开招标</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成交</w:t>
      </w: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是否为中小企业：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成交</w:t>
      </w: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是否为残疾人福利性单位：</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成交</w:t>
      </w: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是否为监狱企业：</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eastAsia="宋体" w:cs="Times New Roman"/>
          <w:color w:val="auto"/>
          <w:sz w:val="24"/>
          <w:szCs w:val="24"/>
          <w:highlight w:val="none"/>
        </w:rPr>
        <w:t xml:space="preserve">否</w:t>
      </w:r>
      <w:r/>
    </w:p>
    <w:p>
      <w:pPr>
        <w:ind w:firstLine="480"/>
        <w:keepLines w:val="0"/>
        <w:keepNext w:val="0"/>
        <w:pageBreakBefore w:val="0"/>
        <w:spacing w:line="360" w:lineRule="auto"/>
        <w:rPr>
          <w:rFonts w:hint="eastAsia" w:ascii="宋体" w:hAnsi="宋体" w:cs="宋体"/>
          <w:color w:val="auto"/>
          <w:sz w:val="24"/>
          <w:szCs w:val="24"/>
          <w:highlight w:val="none"/>
        </w:rPr>
      </w:pPr>
      <w:r>
        <w:rPr>
          <w:rFonts w:ascii="Times New Roman" w:hAnsi="Times New Roman"/>
          <w:color w:val="auto"/>
          <w:sz w:val="24"/>
          <w:szCs w:val="24"/>
          <w:highlight w:val="none"/>
        </w:rPr>
        <w:t xml:space="preserve">6.合同是否分包：</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ascii="Times New Roman" w:hAnsi="Times New Roman"/>
          <w:color w:val="auto"/>
          <w:sz w:val="24"/>
          <w:szCs w:val="24"/>
          <w:highlight w:val="none"/>
        </w:rPr>
        <w:t xml:space="preserve">否</w:t>
      </w:r>
      <w:r>
        <w:rPr>
          <w:rFonts w:hint="eastAsia" w:ascii="Times New Roman" w:hAnsi="Times New Roman"/>
          <w:color w:val="auto"/>
          <w:sz w:val="24"/>
          <w:szCs w:val="24"/>
          <w:highlight w:val="none"/>
        </w:rPr>
        <w:t xml:space="preserve">（</w:t>
      </w:r>
      <w:r>
        <w:rPr>
          <w:rFonts w:hint="eastAsia" w:ascii="宋体" w:hAnsi="宋体" w:cs="宋体"/>
          <w:color w:val="auto"/>
          <w:sz w:val="24"/>
          <w:szCs w:val="24"/>
          <w:highlight w:val="none"/>
        </w:rPr>
        <w:t xml:space="preserve">备注：选择否删除以下相关条款，磋商文件定稿后该备注删除。）</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分包主要内容：                                            </w:t>
      </w:r>
      <w:r/>
    </w:p>
    <w:p>
      <w:pPr>
        <w:pStyle w:val="1267"/>
        <w:ind w:firstLine="480"/>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分包</w:t>
      </w:r>
      <w:r>
        <w:rPr>
          <w:rFonts w:hint="eastAsia" w:ascii="Times New Roman" w:hAnsi="Times New Roman" w:eastAsia="宋体" w:cs="Times New Roman"/>
          <w:color w:val="auto"/>
          <w:sz w:val="24"/>
          <w:szCs w:val="24"/>
          <w:highlight w:val="none"/>
          <w:lang w:eastAsia="zh-CN"/>
        </w:rPr>
        <w:t xml:space="preserve">乙方</w:t>
      </w:r>
      <w:r>
        <w:rPr>
          <w:rFonts w:ascii="Times New Roman" w:hAnsi="Times New Roman" w:eastAsia="宋体" w:cs="Times New Roman"/>
          <w:color w:val="auto"/>
          <w:sz w:val="24"/>
          <w:szCs w:val="24"/>
          <w:highlight w:val="none"/>
        </w:rPr>
        <w:t xml:space="preserve">名称</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360" w:lineRule="auto"/>
        <w:rPr>
          <w:rFonts w:ascii="Times New Roman" w:hAnsi="Times New Roman"/>
          <w:iCs/>
          <w:color w:val="auto"/>
          <w:sz w:val="24"/>
          <w:szCs w:val="24"/>
          <w:highlight w:val="none"/>
        </w:rPr>
      </w:pPr>
      <w:r>
        <w:rPr>
          <w:rFonts w:ascii="Times New Roman" w:hAnsi="Times New Roman"/>
          <w:color w:val="auto"/>
          <w:sz w:val="24"/>
          <w:szCs w:val="24"/>
          <w:highlight w:val="none"/>
        </w:rPr>
        <w:t xml:space="preserve">分包</w:t>
      </w:r>
      <w:r>
        <w:rPr>
          <w:rFonts w:hint="eastAsia" w:ascii="Times New Roman" w:hAnsi="Times New Roman"/>
          <w:color w:val="auto"/>
          <w:sz w:val="24"/>
          <w:szCs w:val="24"/>
          <w:highlight w:val="none"/>
          <w:lang w:eastAsia="zh-CN"/>
        </w:rPr>
        <w:t xml:space="preserve">乙方</w:t>
      </w:r>
      <w:r>
        <w:rPr>
          <w:rFonts w:ascii="Times New Roman" w:hAnsi="Times New Roman"/>
          <w:color w:val="auto"/>
          <w:sz w:val="24"/>
          <w:szCs w:val="24"/>
          <w:highlight w:val="none"/>
        </w:rPr>
        <w:t xml:space="preserve">类型</w:t>
      </w:r>
      <w:r>
        <w:rPr>
          <w:rFonts w:hint="eastAsia" w:ascii="Times New Roman" w:hAnsi="Times New Roman"/>
          <w:color w:val="auto"/>
          <w:sz w:val="24"/>
          <w:szCs w:val="24"/>
          <w:highlight w:val="none"/>
        </w:rPr>
        <w:t xml:space="preserve">：</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大型企业  </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中型企业  </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小微型企业  </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残疾人福利性单位 </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监狱企业 </w:t>
      </w:r>
      <w:r>
        <w:rPr>
          <w:rFonts w:ascii="Wingdings" w:hAnsi="Wingdings" w:eastAsia="Wingdings" w:cs="Wingdings"/>
          <w:iCs/>
          <w:color w:val="auto"/>
          <w:sz w:val="24"/>
          <w:szCs w:val="24"/>
          <w:highlight w:val="none"/>
        </w:rPr>
        <w:t xml:space="preserve">¨</w:t>
      </w:r>
      <w:r>
        <w:rPr>
          <w:rFonts w:ascii="Times New Roman" w:hAnsi="Times New Roman"/>
          <w:iCs/>
          <w:color w:val="auto"/>
          <w:sz w:val="24"/>
          <w:szCs w:val="24"/>
          <w:highlight w:val="none"/>
        </w:rPr>
        <w:t xml:space="preserve">其他</w:t>
      </w:r>
      <w:r/>
    </w:p>
    <w:p>
      <w:pPr>
        <w:ind w:firstLine="480"/>
        <w:keepLines w:val="0"/>
        <w:keepNext w:val="0"/>
        <w:pageBreakBefore w:val="0"/>
        <w:spacing w:line="360" w:lineRule="auto"/>
        <w:rPr>
          <w:rFonts w:ascii="Times New Roman" w:hAnsi="Times New Roman"/>
          <w:color w:val="auto"/>
          <w:sz w:val="24"/>
          <w:szCs w:val="24"/>
          <w:highlight w:val="none"/>
        </w:rPr>
        <w:outlineLvl w:val="2"/>
      </w:pPr>
      <w:r>
        <w:rPr>
          <w:rFonts w:ascii="Times New Roman" w:hAnsi="Times New Roman"/>
          <w:color w:val="auto"/>
          <w:sz w:val="24"/>
          <w:szCs w:val="24"/>
          <w:highlight w:val="none"/>
        </w:rPr>
        <w:t xml:space="preserve">7.是否涉及节能产品：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是否涉及环境标志产品：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是否涉及绿色产品：</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rPr>
          <w:rFonts w:hint="eastAsia" w:ascii="宋体" w:hAnsi="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iCs/>
          <w:color w:val="auto"/>
          <w:sz w:val="24"/>
          <w:szCs w:val="24"/>
          <w:highlight w:val="none"/>
        </w:rPr>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优先采购    </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8.涉及商品包装和快递包装的，是否参考《商品包装政府采购需求标准（试行）》、《快递包装政府采购需求标准（试行）》明确产品及相关快递服务的具体包装要求：</w:t>
      </w:r>
      <w:r/>
    </w:p>
    <w:p>
      <w:pPr>
        <w:ind w:firstLine="480"/>
        <w:keepLines w:val="0"/>
        <w:keepNext w:val="0"/>
        <w:pageBreakBefore w:val="0"/>
        <w:spacing w:line="360" w:lineRule="auto"/>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ind w:firstLine="482"/>
        <w:keepLines w:val="0"/>
        <w:keepNext w:val="0"/>
        <w:pageBreakBefore w:val="0"/>
        <w:spacing w:line="360" w:lineRule="auto"/>
        <w:rPr>
          <w:rFonts w:hint="eastAsia" w:ascii="宋体" w:hAnsi="宋体" w:cs="Courier New"/>
          <w:b/>
          <w:color w:val="auto"/>
          <w:sz w:val="24"/>
          <w:szCs w:val="24"/>
          <w:highlight w:val="none"/>
        </w:rPr>
        <w:outlineLvl w:val="1"/>
      </w:pPr>
      <w:r>
        <w:rPr>
          <w:rFonts w:ascii="宋体" w:hAnsi="宋体" w:cs="Courier New"/>
          <w:b/>
          <w:color w:val="auto"/>
          <w:sz w:val="24"/>
          <w:szCs w:val="24"/>
          <w:highlight w:val="none"/>
        </w:rPr>
        <w:t xml:space="preserve">二、合同金额</w:t>
      </w:r>
      <w:r/>
    </w:p>
    <w:p>
      <w:pPr>
        <w:ind w:firstLine="480"/>
        <w:keepLines w:val="0"/>
        <w:keepNext w:val="0"/>
        <w:pageBreakBefore w:val="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1.合同金额小写：</w:t>
      </w:r>
      <w:r>
        <w:rPr>
          <w:rFonts w:hint="eastAsia" w:ascii="宋体" w:hAnsi="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color w:val="auto"/>
          <w:sz w:val="24"/>
          <w:szCs w:val="24"/>
          <w:highlight w:val="none"/>
          <w:u w:val="single"/>
        </w:rPr>
        <w:outlineLvl w:val="2"/>
      </w:pPr>
      <w:r>
        <w:rPr>
          <w:rFonts w:hint="eastAsia" w:ascii="宋体" w:hAnsi="宋体" w:cs="Courier New"/>
          <w:b/>
          <w:color w:val="auto"/>
          <w:sz w:val="24"/>
          <w:szCs w:val="24"/>
          <w:highlight w:val="none"/>
        </w:rPr>
        <w:t xml:space="preserve">2.付款方式</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bookmarkStart w:id="139" w:name="_Hlk187852770"/>
      <w:r>
        <w:rPr>
          <w:rFonts w:hint="eastAsia" w:ascii="宋体" w:hAnsi="宋体" w:cs="Courier New"/>
          <w:color w:val="auto"/>
          <w:sz w:val="24"/>
          <w:szCs w:val="24"/>
          <w:highlight w:val="none"/>
        </w:rPr>
        <w:t xml:space="preserve">分期付款：（应明确分期支付合同款项的各期比例和支付条件，各期支付条件应与</w:t>
      </w:r>
      <w:r>
        <w:rPr>
          <w:rFonts w:ascii="Times New Roman" w:hAnsi="Times New Roman"/>
          <w:color w:val="auto"/>
          <w:sz w:val="24"/>
          <w:szCs w:val="24"/>
          <w:highlight w:val="none"/>
        </w:rPr>
        <w:t xml:space="preserve">分期履约验收情况挂钩）</w:t>
      </w:r>
      <w:bookmarkEnd w:id="139"/>
      <w:r/>
      <w:r/>
    </w:p>
    <w:p>
      <w:pPr>
        <w:pStyle w:val="782"/>
        <w:ind w:left="0" w:firstLine="482"/>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Style w:val="821"/>
          <w:rFonts w:hint="eastAsia" w:ascii="宋体" w:hAnsi="宋体" w:eastAsia="宋体" w:cs="宋体"/>
          <w:b/>
          <w:bCs/>
          <w:color w:val="000000"/>
          <w:sz w:val="24"/>
          <w:szCs w:val="24"/>
          <w:highlight w:val="none"/>
        </w:rPr>
        <w:t xml:space="preserve">预付款：</w:t>
      </w:r>
      <w:r>
        <w:rPr>
          <w:rFonts w:hint="eastAsia" w:ascii="宋体" w:hAnsi="宋体" w:eastAsia="宋体" w:cs="宋体"/>
          <w:caps w:val="0"/>
          <w:color w:val="auto"/>
          <w:sz w:val="24"/>
          <w:szCs w:val="24"/>
          <w:highlight w:val="none"/>
        </w:rPr>
        <w:t xml:space="preserve">合同金额的</w:t>
      </w:r>
      <w:r>
        <w:rPr>
          <w:rFonts w:hint="eastAsia" w:ascii="宋体" w:hAnsi="宋体" w:eastAsia="宋体" w:cs="宋体"/>
          <w:caps w:val="0"/>
          <w:color w:val="auto"/>
          <w:sz w:val="24"/>
          <w:szCs w:val="24"/>
          <w:highlight w:val="none"/>
          <w:lang w:val="en-US" w:eastAsia="zh-CN"/>
        </w:rPr>
        <w:t xml:space="preserve">10</w:t>
      </w:r>
      <w:r>
        <w:rPr>
          <w:rFonts w:hint="eastAsia" w:ascii="宋体" w:hAnsi="宋体" w:eastAsia="宋体" w:cs="宋体"/>
          <w:caps w:val="0"/>
          <w:color w:val="auto"/>
          <w:sz w:val="24"/>
          <w:szCs w:val="24"/>
          <w:highlight w:val="none"/>
        </w:rPr>
        <w:t xml:space="preserve">%，合同签订后按规定支付；</w:t>
      </w:r>
      <w:r/>
    </w:p>
    <w:p>
      <w:pPr>
        <w:pStyle w:val="782"/>
        <w:ind w:left="0"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进度款：完成</w:t>
      </w:r>
      <w:r>
        <w:rPr>
          <w:rFonts w:hint="eastAsia" w:ascii="宋体" w:hAnsi="宋体" w:eastAsia="宋体" w:cs="宋体"/>
          <w:caps w:val="0"/>
          <w:color w:val="auto"/>
          <w:sz w:val="24"/>
          <w:szCs w:val="24"/>
          <w:highlight w:val="none"/>
          <w:lang w:val="en-US" w:eastAsia="zh-CN"/>
        </w:rPr>
        <w:t xml:space="preserve">上级</w:t>
      </w:r>
      <w:r>
        <w:rPr>
          <w:rFonts w:hint="eastAsia" w:ascii="宋体" w:hAnsi="宋体" w:eastAsia="宋体" w:cs="宋体"/>
          <w:caps w:val="0"/>
          <w:color w:val="auto"/>
          <w:sz w:val="24"/>
          <w:szCs w:val="24"/>
          <w:highlight w:val="none"/>
        </w:rPr>
        <w:t xml:space="preserve">部署工作内容，待全部成果经省级检查、国家检查合格后</w:t>
      </w:r>
      <w:r>
        <w:rPr>
          <w:rFonts w:hint="eastAsia" w:ascii="宋体" w:hAnsi="宋体" w:eastAsia="宋体" w:cs="宋体"/>
          <w:caps w:val="0"/>
          <w:color w:val="auto"/>
          <w:sz w:val="24"/>
          <w:szCs w:val="24"/>
          <w:highlight w:val="none"/>
          <w:lang w:val="en-US" w:eastAsia="zh-CN"/>
        </w:rPr>
        <w:t xml:space="preserve">甲</w:t>
      </w:r>
      <w:r>
        <w:rPr>
          <w:rFonts w:hint="eastAsia" w:ascii="宋体" w:hAnsi="宋体" w:eastAsia="宋体" w:cs="宋体"/>
          <w:caps w:val="0"/>
          <w:color w:val="auto"/>
          <w:sz w:val="24"/>
          <w:szCs w:val="24"/>
          <w:highlight w:val="none"/>
        </w:rPr>
        <w:t xml:space="preserve">方向乙方付清余款</w:t>
      </w:r>
      <w:r>
        <w:rPr>
          <w:rFonts w:hint="eastAsia" w:ascii="宋体" w:hAnsi="宋体" w:eastAsia="宋体" w:cs="宋体"/>
          <w:b w:val="0"/>
          <w:bCs w:val="0"/>
          <w:sz w:val="24"/>
          <w:szCs w:val="24"/>
          <w:highlight w:val="none"/>
          <w:lang w:val="en-US" w:eastAsia="zh-CN"/>
        </w:rPr>
        <w:t xml:space="preserve">。可采用数字人民币支付</w:t>
      </w:r>
      <w:r>
        <w:rPr>
          <w:rFonts w:hint="eastAsia" w:ascii="宋体" w:hAnsi="宋体" w:eastAsia="宋体" w:cs="宋体"/>
          <w:caps w:val="0"/>
          <w:color w:val="auto"/>
          <w:sz w:val="24"/>
          <w:szCs w:val="24"/>
          <w:highlight w:val="none"/>
        </w:rPr>
        <w:t xml:space="preserve">。</w:t>
      </w:r>
      <w:r/>
    </w:p>
    <w:p>
      <w:pPr>
        <w:pStyle w:val="782"/>
        <w:ind w:left="0"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注:在签订合同时，中标人明确表示无需预付款或者主动要求降低</w:t>
      </w:r>
      <w:r>
        <w:rPr>
          <w:rFonts w:hint="eastAsia" w:hAnsi="宋体" w:cs="宋体"/>
          <w:caps w:val="0"/>
          <w:color w:val="auto"/>
          <w:sz w:val="24"/>
          <w:szCs w:val="24"/>
          <w:highlight w:val="none"/>
          <w:lang w:eastAsia="zh-CN"/>
        </w:rPr>
        <w:t xml:space="preserve">预付</w:t>
      </w:r>
      <w:r>
        <w:rPr>
          <w:rFonts w:hint="eastAsia" w:ascii="宋体" w:hAnsi="宋体" w:eastAsia="宋体" w:cs="宋体"/>
          <w:caps w:val="0"/>
          <w:color w:val="auto"/>
          <w:sz w:val="24"/>
          <w:szCs w:val="24"/>
          <w:highlight w:val="none"/>
        </w:rPr>
        <w:t xml:space="preserve">款比例的金额，采购人可不适用预付款规定。</w:t>
      </w:r>
      <w:r/>
    </w:p>
    <w:p>
      <w:pPr>
        <w:pStyle w:val="782"/>
        <w:ind w:left="0" w:firstLine="480"/>
        <w:keepLines w:val="0"/>
        <w:keepNext w:val="0"/>
        <w:pageBreakBefore w:val="0"/>
        <w:spacing w:line="360" w:lineRule="auto"/>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资金支付的时间:收到乙方发票10个工作日内:</w:t>
      </w:r>
      <w:r/>
    </w:p>
    <w:p>
      <w:pPr>
        <w:pStyle w:val="782"/>
        <w:ind w:left="0" w:firstLine="480"/>
        <w:keepLines w:val="0"/>
        <w:keepNext w:val="0"/>
        <w:pageBreakBefore w:val="0"/>
        <w:spacing w:line="360" w:lineRule="auto"/>
        <w:widowControl w:val="off"/>
        <w:rPr>
          <w:rFonts w:hint="eastAsia" w:ascii="宋体" w:hAnsi="宋体" w:cs="Courier New"/>
          <w:b w:val="0"/>
          <w:bCs/>
          <w:color w:val="auto"/>
          <w:sz w:val="24"/>
          <w:szCs w:val="24"/>
          <w:highlight w:val="none"/>
        </w:rPr>
      </w:pPr>
      <w:r>
        <w:rPr>
          <w:rFonts w:hint="eastAsia" w:ascii="宋体" w:hAnsi="宋体" w:eastAsia="宋体" w:cs="宋体"/>
          <w:caps w:val="0"/>
          <w:color w:val="auto"/>
          <w:sz w:val="24"/>
          <w:szCs w:val="24"/>
          <w:highlight w:val="none"/>
        </w:rPr>
        <w:t xml:space="preserve">资金支付的条件:满足相应阶段的要求且收到乙方发票。</w:t>
      </w:r>
      <w:r/>
    </w:p>
    <w:p>
      <w:pPr>
        <w:ind w:firstLine="482"/>
        <w:keepLines w:val="0"/>
        <w:keepNext w:val="0"/>
        <w:pageBreakBefore w:val="0"/>
        <w:spacing w:line="360" w:lineRule="auto"/>
        <w:rPr>
          <w:rFonts w:hint="eastAsia" w:ascii="宋体" w:hAnsi="宋体" w:cs="Courier New"/>
          <w:bCs/>
          <w:color w:val="auto"/>
          <w:sz w:val="24"/>
          <w:szCs w:val="24"/>
          <w:highlight w:val="none"/>
        </w:rPr>
        <w:outlineLvl w:val="1"/>
      </w:pPr>
      <w:r>
        <w:rPr>
          <w:rFonts w:hint="eastAsia" w:ascii="宋体" w:hAnsi="宋体" w:cs="Courier New"/>
          <w:b/>
          <w:color w:val="auto"/>
          <w:sz w:val="24"/>
          <w:szCs w:val="24"/>
          <w:highlight w:val="none"/>
        </w:rPr>
        <w:t xml:space="preserve">三、合同履行</w:t>
      </w:r>
      <w:r/>
    </w:p>
    <w:p>
      <w:pPr>
        <w:ind w:firstLine="480"/>
        <w:keepLines w:val="0"/>
        <w:keepNext w:val="0"/>
        <w:pageBreakBefore w:val="0"/>
        <w:spacing w:line="360" w:lineRule="auto"/>
        <w:rPr>
          <w:rFonts w:hint="eastAsia" w:ascii="宋体" w:hAnsi="宋体" w:cs="Courier New"/>
          <w:color w:val="auto"/>
          <w:sz w:val="24"/>
          <w:szCs w:val="24"/>
          <w:highlight w:val="none"/>
        </w:rPr>
        <w:outlineLvl w:val="2"/>
      </w:pPr>
      <w:r>
        <w:rPr>
          <w:rFonts w:hint="eastAsia" w:ascii="宋体" w:hAnsi="宋体" w:cs="Courier New"/>
          <w:color w:val="auto"/>
          <w:sz w:val="24"/>
          <w:szCs w:val="24"/>
          <w:highlight w:val="none"/>
        </w:rPr>
        <w:t xml:space="preserve">1.起始日期：自合同签订之日起</w:t>
      </w:r>
      <w:r>
        <w:rPr>
          <w:rFonts w:hint="eastAsia" w:ascii="宋体" w:hAnsi="宋体" w:cs="Courier New"/>
          <w:color w:val="auto"/>
          <w:sz w:val="24"/>
          <w:szCs w:val="24"/>
          <w:highlight w:val="none"/>
          <w:u w:val="single"/>
          <w:lang w:val="en-US" w:eastAsia="zh-CN"/>
        </w:rPr>
        <w:t xml:space="preserve">1</w:t>
      </w:r>
      <w:r>
        <w:rPr>
          <w:rFonts w:hint="eastAsia" w:ascii="宋体" w:hAnsi="宋体" w:cs="Courier New"/>
          <w:color w:val="auto"/>
          <w:sz w:val="24"/>
          <w:szCs w:val="24"/>
          <w:highlight w:val="none"/>
          <w:u w:val="single"/>
        </w:rPr>
        <w:t xml:space="preserve">年</w:t>
      </w:r>
      <w:r>
        <w:rPr>
          <w:rFonts w:hint="eastAsia" w:ascii="宋体" w:hAnsi="宋体" w:cs="Courier New"/>
          <w:color w:val="auto"/>
          <w:sz w:val="24"/>
          <w:szCs w:val="24"/>
          <w:highlight w:val="none"/>
        </w:rPr>
        <w:t xml:space="preserve">，并满足</w:t>
      </w:r>
      <w:r>
        <w:rPr>
          <w:rFonts w:hint="eastAsia" w:ascii="宋体" w:hAnsi="宋体" w:cs="Courier New"/>
          <w:color w:val="auto"/>
          <w:sz w:val="24"/>
          <w:szCs w:val="24"/>
          <w:highlight w:val="none"/>
          <w:lang w:eastAsia="zh-CN"/>
        </w:rPr>
        <w:t xml:space="preserve">甲方</w:t>
      </w:r>
      <w:r>
        <w:rPr>
          <w:rFonts w:hint="eastAsia" w:ascii="宋体" w:hAnsi="宋体" w:cs="Courier New"/>
          <w:color w:val="auto"/>
          <w:sz w:val="24"/>
          <w:szCs w:val="24"/>
          <w:highlight w:val="none"/>
        </w:rPr>
        <w:t xml:space="preserve">进度要求。</w:t>
      </w:r>
      <w:r/>
    </w:p>
    <w:p>
      <w:pPr>
        <w:ind w:firstLine="480"/>
        <w:keepLines w:val="0"/>
        <w:keepNext w:val="0"/>
        <w:pageBreakBefore w:val="0"/>
        <w:spacing w:line="360"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2.履约地点：                             </w:t>
      </w:r>
      <w:r/>
    </w:p>
    <w:p>
      <w:pPr>
        <w:ind w:firstLine="480"/>
        <w:keepLines w:val="0"/>
        <w:keepNext w:val="0"/>
        <w:pageBreakBefore w:val="0"/>
        <w:spacing w:line="360" w:lineRule="auto"/>
        <w:rPr>
          <w:rFonts w:hint="eastAsia" w:ascii="宋体" w:hAnsi="宋体" w:cs="Courier New"/>
          <w:color w:val="auto"/>
          <w:sz w:val="24"/>
          <w:szCs w:val="24"/>
          <w:highlight w:val="none"/>
        </w:rPr>
        <w:outlineLvl w:val="2"/>
      </w:pPr>
      <w:r>
        <w:rPr>
          <w:rFonts w:hint="eastAsia" w:ascii="宋体" w:hAnsi="宋体" w:cs="Courier New"/>
          <w:color w:val="auto"/>
          <w:sz w:val="24"/>
          <w:szCs w:val="24"/>
          <w:highlight w:val="none"/>
        </w:rPr>
        <w:t xml:space="preserve">3.履约担保</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否</w:t>
      </w:r>
      <w:bookmarkStart w:id="140" w:name="OLE_LINK7"/>
      <w:r>
        <w:rPr>
          <w:rFonts w:hint="eastAsia" w:ascii="宋体" w:hAnsi="宋体" w:cs="宋体"/>
          <w:color w:val="auto"/>
          <w:sz w:val="24"/>
          <w:szCs w:val="24"/>
          <w:highlight w:val="none"/>
        </w:rPr>
        <w:t xml:space="preserve">(备注：选择否，删除以下相关条款，磋商文件定稿后该备注删除。）</w:t>
      </w:r>
      <w:bookmarkEnd w:id="140"/>
      <w:r/>
      <w:r/>
    </w:p>
    <w:p>
      <w:pPr>
        <w:ind w:firstLine="480"/>
        <w:keepLines w:val="0"/>
        <w:keepNext w:val="0"/>
        <w:pageBreakBefore w:val="0"/>
        <w:spacing w:line="360" w:lineRule="auto"/>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（2）履约保证金提交要求</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履约保证金提交形式</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履约保证金应在采购合同签订前提交，除银行电汇、网上银行、数字人民币外，</w:t>
      </w:r>
      <w:r>
        <w:rPr>
          <w:rFonts w:hint="eastAsia" w:ascii="Times New Roman" w:hAnsi="Times New Roman"/>
          <w:color w:val="auto"/>
          <w:sz w:val="24"/>
          <w:szCs w:val="24"/>
          <w:highlight w:val="none"/>
          <w:lang w:eastAsia="zh-CN"/>
        </w:rPr>
        <w:t xml:space="preserve">乙方</w:t>
      </w:r>
      <w:r>
        <w:rPr>
          <w:rFonts w:hint="eastAsia" w:ascii="Times New Roman" w:hAnsi="Times New Roman"/>
          <w:color w:val="auto"/>
          <w:sz w:val="24"/>
          <w:szCs w:val="24"/>
          <w:highlight w:val="none"/>
        </w:rPr>
        <w:t xml:space="preserve">还可选用银行保函、担保公司的保证担保或保险公司的保证保险等多种形式向</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缴纳。</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履约保证金提交金额</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按采购合同总价的 2 %提交。</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履约保证金退还方式</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履约保证金退还条件</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具有验收合格相关证明材料。</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履约保证金退还时间</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收到投标人退付申请后5个工作日内退还。</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履约保证金不予退还情形</w:t>
      </w:r>
      <w:r/>
    </w:p>
    <w:p>
      <w:pPr>
        <w:ind w:firstLine="480"/>
        <w:keepLines w:val="0"/>
        <w:keepNext w:val="0"/>
        <w:pageBreakBefore w:val="0"/>
        <w:spacing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除不可抗力外，中标人不履行与</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订立的采购合同的，履约保证金不予退还，给</w:t>
      </w: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造成的损失超过履约保证金数额的，还应对超过部分予以赔偿。</w:t>
      </w:r>
      <w:r/>
    </w:p>
    <w:p>
      <w:pPr>
        <w:ind w:firstLine="480"/>
        <w:keepLines w:val="0"/>
        <w:keepNext w:val="0"/>
        <w:pageBreakBefore w:val="0"/>
        <w:spacing w:line="360" w:lineRule="auto"/>
        <w:rPr>
          <w:rFonts w:hint="eastAsia" w:ascii="Times New Roman" w:hAnsi="Times New Roman"/>
          <w:color w:val="auto"/>
          <w:sz w:val="24"/>
          <w:szCs w:val="24"/>
          <w:highlight w:val="none"/>
        </w:rPr>
        <w:outlineLvl w:val="2"/>
      </w:pP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rPr>
        <w:t xml:space="preserve">逾期退还履约保证金违约责任</w:t>
      </w:r>
      <w:r/>
    </w:p>
    <w:p>
      <w:pPr>
        <w:ind w:firstLine="480"/>
        <w:keepLines w:val="0"/>
        <w:keepNext w:val="0"/>
        <w:pageBreakBefore w:val="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甲方</w:t>
      </w:r>
      <w:r>
        <w:rPr>
          <w:rFonts w:hint="eastAsia" w:ascii="Times New Roman" w:hAnsi="Times New Roman"/>
          <w:color w:val="auto"/>
          <w:sz w:val="24"/>
          <w:szCs w:val="24"/>
          <w:highlight w:val="none"/>
        </w:rPr>
        <w:t xml:space="preserve">逾期退还履约保证金的，除应退还履约保证金外，还应按中国人民银行同期贷款基准利率上浮20％后的利率支付超期资金占用费，但因投标人自身原因导致无法及时退还的除外。</w:t>
      </w:r>
      <w:r/>
    </w:p>
    <w:p>
      <w:pPr>
        <w:ind w:firstLine="482"/>
        <w:keepLines w:val="0"/>
        <w:keepNext w:val="0"/>
        <w:pageBreakBefore w:val="0"/>
        <w:spacing w:line="360" w:lineRule="auto"/>
        <w:rPr>
          <w:rStyle w:val="774"/>
          <w:rFonts w:hint="eastAsia" w:ascii="宋体" w:hAnsi="宋体" w:eastAsia="宋体" w:cs="宋体"/>
          <w:b/>
          <w:color w:val="auto"/>
          <w:sz w:val="24"/>
          <w:szCs w:val="24"/>
          <w:highlight w:val="none"/>
          <w:lang w:val="en-US" w:eastAsia="zh-CN"/>
        </w:rPr>
        <w:outlineLvl w:val="1"/>
      </w:pPr>
      <w:r>
        <w:rPr>
          <w:rFonts w:hint="eastAsia" w:ascii="宋体" w:hAnsi="宋体" w:eastAsia="宋体" w:cs="Courier New"/>
          <w:b/>
          <w:color w:val="auto"/>
          <w:sz w:val="24"/>
          <w:szCs w:val="24"/>
          <w:highlight w:val="none"/>
          <w:lang w:val="en-US" w:eastAsia="zh-CN"/>
        </w:rPr>
        <w:t xml:space="preserve">四、服务内容</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lang w:val="en-US" w:eastAsia="zh-CN"/>
        </w:rPr>
        <w:outlineLvl w:val="2"/>
      </w:pPr>
      <w:r>
        <w:rPr>
          <w:rFonts w:hint="default" w:ascii="宋体" w:hAnsi="宋体" w:eastAsia="宋体" w:cs="宋体"/>
          <w:b/>
          <w:bCs/>
          <w:color w:val="auto"/>
          <w:sz w:val="24"/>
          <w:szCs w:val="24"/>
          <w:highlight w:val="none"/>
          <w:lang w:val="en-US" w:eastAsia="zh-CN"/>
        </w:rPr>
        <w:t xml:space="preserve">（一）2026年一体化调查监测</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eastAsia="宋体" w:cs="宋体"/>
          <w:b/>
          <w:bCs/>
          <w:color w:val="auto"/>
          <w:sz w:val="24"/>
          <w:szCs w:val="24"/>
          <w:highlight w:val="none"/>
          <w:lang w:val="en-US" w:eastAsia="zh-CN"/>
        </w:rPr>
        <w:t xml:space="preserve">1. 自然资源监测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自然资源监测是2026年一体化调查监测的重要组成部分，聚焦土地利用与植被覆盖类型年度变化信息监测，依托国家共享或自主获取的最新高分遥感影像提取变化信息，依据县级林草经营和工程建设数字档案材料获取变化信息，通过"一张图"平台共享参考使用部自然资源监测成果和局林草预警遥感判读成果。城市国土空间监测作为自然资源监测的专项内容同步开展。</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eastAsia="宋体" w:cs="宋体"/>
          <w:b w:val="0"/>
          <w:bCs w:val="0"/>
          <w:color w:val="auto"/>
          <w:sz w:val="24"/>
          <w:szCs w:val="24"/>
          <w:highlight w:val="none"/>
          <w:lang w:val="en-US" w:eastAsia="zh-CN"/>
        </w:rPr>
        <w:t xml:space="preserve">（1）城市国土空间监测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遥感影像收集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统一采用部省下发的卫星遥感影像数据，也可收集时相为2025年、1米分辨率或者更高分辨率的正射影像数据，选择其中时相较新、分辨率更优的用于城市国土空间监测。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资料收集与整理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利用地籍调查和不动产登记、城市大比例尺基础测绘、数字城市、智慧城市等工作成果，收集教育、公安、民政、生态环境、住建、交通、水利、文化旅游、卫生健康、应急、市场监管、体育、统计、能源管理、邮政等行业，现势性为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年1月1日之后的专题资料、POI数据，为确定各类监测对象空间位置、范围和属性做参考和指引。</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监测内容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2025年城市国土空间监测成果为底图，结合国家下发的2025年城市国土空间监测数据，以2026年遥感影像和专题资料为指引，利用多种技术手段，结合实地调查，通过细化采集、补充采集（更新）、变化提取等方式，确定相关监测要素的位置、占地范围和相关属性等。2026年保持数据总体稳定，除新建、拆除、废弃、用途变化等重大变化以及新增监测要素情况外，对于其它非重大变化，根据实际需求可不作更新。</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监测工作以土地利用现状为依据，在变更调查成果地类基础上进一步细化地类，并确定监测要素的空间位置、占地范围、面积(长度)、相关属性等。主要包括以下监测要素：</w:t>
      </w:r>
      <w:r/>
    </w:p>
    <w:tbl>
      <w:tblPr>
        <w:tblStyle w:val="77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2129"/>
        <w:gridCol w:w="5532"/>
      </w:tblGrid>
      <w:tr>
        <w:trPr>
          <w:trHeight w:val="285"/>
          <w:tblHeader/>
        </w:trPr>
        <w:tc>
          <w:tcPr>
            <w:shd w:val="clear" w:color="auto" w:fill="bebebe"/>
            <w:tcW w:w="861" w:type="dxa"/>
            <w:vAlign w:val="center"/>
            <w:textDirection w:val="lrTb"/>
            <w:noWrap w:val="false"/>
          </w:tcPr>
          <w:p>
            <w:pPr>
              <w:ind w:left="0" w:right="0" w:firstLine="0"/>
              <w:jc w:val="center"/>
              <w:keepLines w:val="0"/>
              <w:keepNext w:val="0"/>
              <w:pageBreakBefore w:val="0"/>
              <w:spacing w:line="360" w:lineRule="auto"/>
              <w:widowControl/>
              <w:rPr>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序号</w:t>
            </w:r>
            <w:r/>
          </w:p>
        </w:tc>
        <w:tc>
          <w:tcPr>
            <w:shd w:val="clear" w:color="auto" w:fill="bebebe"/>
            <w:tcW w:w="0" w:type="auto"/>
            <w:vAlign w:val="center"/>
            <w:textDirection w:val="lrTb"/>
            <w:noWrap w:val="false"/>
          </w:tcPr>
          <w:p>
            <w:pPr>
              <w:ind w:left="0" w:right="0" w:firstLine="0"/>
              <w:jc w:val="center"/>
              <w:keepLines w:val="0"/>
              <w:keepNext w:val="0"/>
              <w:pageBreakBefore w:val="0"/>
              <w:spacing w:line="360" w:lineRule="auto"/>
              <w:widowControl/>
              <w:rPr>
                <w:rFonts w:hint="default"/>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目标</w:t>
            </w:r>
            <w:r/>
          </w:p>
        </w:tc>
        <w:tc>
          <w:tcPr>
            <w:shd w:val="clear" w:color="auto" w:fill="bebebe"/>
            <w:tcW w:w="5532" w:type="dxa"/>
            <w:vAlign w:val="center"/>
            <w:textDirection w:val="lrTb"/>
            <w:noWrap w:val="false"/>
          </w:tcPr>
          <w:p>
            <w:pPr>
              <w:ind w:left="0" w:right="0" w:firstLine="0"/>
              <w:jc w:val="center"/>
              <w:keepLines w:val="0"/>
              <w:keepNext w:val="0"/>
              <w:pageBreakBefore w:val="0"/>
              <w:spacing w:line="360" w:lineRule="auto"/>
              <w:widowControl/>
              <w:rPr>
                <w:rFonts w:hint="default"/>
                <w:b/>
                <w:bCs/>
                <w:i w:val="0"/>
                <w:iCs w:val="0"/>
                <w:color w:val="auto"/>
                <w:sz w:val="21"/>
                <w:szCs w:val="21"/>
                <w:u w:val="none"/>
              </w:rPr>
              <w:suppressLineNumbers w:val="0"/>
            </w:pPr>
            <w:r>
              <w:rPr>
                <w:rFonts w:hint="default"/>
                <w:b/>
                <w:bCs/>
                <w:i w:val="0"/>
                <w:iCs w:val="0"/>
                <w:color w:val="auto"/>
                <w:sz w:val="21"/>
                <w:szCs w:val="21"/>
                <w:u w:val="none"/>
                <w:lang w:val="en-US" w:eastAsia="zh-CN" w:bidi="ar"/>
              </w:rPr>
              <w:t xml:space="preserve">监测要素</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住宅情况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i w:val="0"/>
                <w:iCs w:val="0"/>
                <w:color w:val="auto"/>
                <w:sz w:val="21"/>
                <w:szCs w:val="21"/>
                <w:u w:val="none"/>
              </w:rPr>
              <w:suppressLineNumbers w:val="0"/>
            </w:pPr>
            <w:r>
              <w:rPr>
                <w:rFonts w:hint="default"/>
                <w:i w:val="0"/>
                <w:iCs w:val="0"/>
                <w:color w:val="auto"/>
                <w:sz w:val="21"/>
                <w:szCs w:val="21"/>
                <w:u w:val="none"/>
                <w:lang w:val="en-US" w:eastAsia="zh-CN" w:bidi="ar"/>
              </w:rPr>
              <w:t xml:space="preserve">商品住房（地上）、保障性住房（地上）</w:t>
            </w:r>
            <w:r/>
          </w:p>
        </w:tc>
      </w:tr>
      <w:tr>
        <w:trPr>
          <w:trHeight w:val="855"/>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就学教育情况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高等院校（含军事院校）、中等职业学校、特殊教育学校、中小学、幼托机构、专门学校（工读学校）</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医疗情况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医院、社区卫生服务设施</w:t>
            </w:r>
            <w:r/>
          </w:p>
        </w:tc>
      </w:tr>
      <w:tr>
        <w:trPr>
          <w:trHeight w:val="57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社会福利情况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养老设施、儿童社会福利设施、残疾人福利设施</w:t>
            </w:r>
            <w:r/>
          </w:p>
        </w:tc>
      </w:tr>
      <w:tr>
        <w:trPr>
          <w:trHeight w:val="57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文体活动情况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文化艺术场馆、社区文化活动设施、体育场馆（含独立足球场）</w:t>
            </w:r>
            <w:r/>
          </w:p>
        </w:tc>
      </w:tr>
      <w:tr>
        <w:trPr>
          <w:trHeight w:val="855"/>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交通情况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高速公路服务区、轨道交通站点（地铁站）、对外交通场站、公共交通场站、地上公共停车场（停车楼）、机场</w:t>
            </w:r>
            <w:r/>
          </w:p>
        </w:tc>
      </w:tr>
      <w:tr>
        <w:trPr>
          <w:trHeight w:val="57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公用设施情况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自来水厂、污水处理厂、垃圾集中处理设施、消防站、邮政局（所）、供热厂</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公园与绿地情况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公园、绿地、广场</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殡葬设施情况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殡葬设施</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水利设施情况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水电站</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商业服务业设施情况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零售商业场所、旅馆、商务办公场所</w:t>
            </w:r>
            <w:r/>
          </w:p>
        </w:tc>
      </w:tr>
      <w:tr>
        <w:trPr>
          <w:trHeight w:val="57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产业空间情况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工业、仓储、研发设计等产业空间情况（探索性监测）</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城市安全韧性情况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城市内涝积水点、应急避难场所（地上）</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建筑情况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单体建筑的高度、占地面积、建筑总面积</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城市更新情况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新增城市更新改造用地</w:t>
            </w:r>
            <w:r/>
          </w:p>
        </w:tc>
      </w:tr>
      <w:tr>
        <w:trPr>
          <w:trHeight w:val="855"/>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0" w:type="auto"/>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水域、交通网络情况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河渠结构线，铁路（含高速铁路）、公路（含高速公路）、城市道路、乡村道路、匝道中心线，高速公路出入口</w:t>
            </w:r>
            <w:r/>
          </w:p>
        </w:tc>
      </w:tr>
      <w:tr>
        <w:trPr>
          <w:trHeight w:val="300"/>
        </w:trPr>
        <w:tc>
          <w:tcPr>
            <w:shd w:val="clear" w:color="auto" w:fill="auto"/>
            <w:tcW w:w="861" w:type="dxa"/>
            <w:vAlign w:val="center"/>
            <w:textDirection w:val="lrTb"/>
            <w:noWrap/>
          </w:tcPr>
          <w:p>
            <w:pPr>
              <w:ind w:left="0" w:right="0" w:firstLine="0"/>
              <w:jc w:val="center"/>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2129" w:type="dxa"/>
            <w:vAlign w:val="center"/>
            <w:textDirection w:val="lrTb"/>
            <w:noWrap/>
          </w:tcPr>
          <w:p>
            <w:pPr>
              <w:ind w:left="0" w:right="0" w:firstLine="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城市地下空间情况</w:t>
            </w:r>
            <w:r/>
          </w:p>
        </w:tc>
        <w:tc>
          <w:tcPr>
            <w:shd w:val="clear" w:color="auto" w:fill="ffffff"/>
            <w:tcW w:w="5532" w:type="dxa"/>
            <w:vAlign w:val="center"/>
            <w:textDirection w:val="lrTb"/>
            <w:noWrap w:val="false"/>
          </w:tcPr>
          <w:p>
            <w:pPr>
              <w:ind w:left="0" w:right="0" w:firstLine="0"/>
              <w:jc w:val="left"/>
              <w:keepLines w:val="0"/>
              <w:keepNext w:val="0"/>
              <w:pageBreakBefore w:val="0"/>
              <w:spacing w:line="360" w:lineRule="auto"/>
              <w:widowControl/>
              <w:rPr>
                <w:rFonts w:hint="default"/>
                <w:i w:val="0"/>
                <w:iCs w:val="0"/>
                <w:color w:val="auto"/>
                <w:sz w:val="21"/>
                <w:szCs w:val="21"/>
                <w:u w:val="none"/>
              </w:rPr>
              <w:suppressLineNumbers w:val="0"/>
            </w:pPr>
            <w:r>
              <w:rPr>
                <w:rFonts w:hint="default"/>
                <w:i w:val="0"/>
                <w:iCs w:val="0"/>
                <w:color w:val="auto"/>
                <w:sz w:val="21"/>
                <w:szCs w:val="21"/>
                <w:u w:val="none"/>
                <w:lang w:val="en-US" w:eastAsia="zh-CN" w:bidi="ar"/>
              </w:rPr>
              <w:t xml:space="preserve">地下建（构）筑物、地下交通（探索性监测）</w:t>
            </w:r>
            <w:r/>
          </w:p>
        </w:tc>
      </w:tr>
    </w:tbl>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监测要素总计：40类细化要素、13类补充要素；</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lang w:val="en-US" w:eastAsia="zh-CN"/>
        </w:rPr>
        <w:t xml:space="preserve">监测方式</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lang w:val="en-US" w:eastAsia="zh-CN"/>
        </w:rPr>
        <w:t xml:space="preserve">细化采集（第1-12项）：在变更调查地类二级类下，依据监测要素进一步细分三级地类，以监测要素名称命名，同时确定其空间位置、占地范围、面积、相关属性等，并对变化情况和相关属性进行更新和完善。其中第12项产业空间为探索性监测内容，鼓励有条件有需求的小范围区域开展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lang w:val="en-US" w:eastAsia="zh-CN"/>
        </w:rPr>
        <w:t xml:space="preserve">补充采集（第13-17项）：此类要素无法通过地类细化手段表征，作为独立要素直接采集其空间位置（范围）、面积（长度）、相关属性等，并对其变化情况和相关属性进行更新和完善。其中第17项城市地下空间为探索性监测内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lang w:val="en-US" w:eastAsia="zh-CN"/>
        </w:rPr>
        <w:t xml:space="preserve">变化情况提取（第1-15、17项）：相对于2025年度城市国土空间监测数据库，监测要素改变为其他要素，或者监测要素的范围缩小且连片面积达到采集指标的，均应对其变化范围或位置进行标注，以单独图层表示。2026年新增监测要素类型（产业空间、地下空间），本年度无需提取变化情况。</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lang w:val="en-US" w:eastAsia="zh-CN"/>
        </w:rPr>
        <w:t xml:space="preserve">第12项和第17项，根据实际情况和工作需要，选择小范围区域进行探索。</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w:t>
      </w:r>
      <w:r>
        <w:rPr>
          <w:rFonts w:hint="eastAsia" w:ascii="宋体" w:hAnsi="宋体" w:eastAsia="宋体" w:cs="宋体"/>
          <w:b w:val="0"/>
          <w:bCs w:val="0"/>
          <w:color w:val="auto"/>
          <w:sz w:val="24"/>
          <w:szCs w:val="24"/>
          <w:highlight w:val="none"/>
          <w:lang w:val="en-US" w:eastAsia="zh-CN"/>
        </w:rPr>
        <w:t xml:space="preserve">监测范围</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次监测范围为泗洪县行政区域范围。全域范围采集：高等院校（含军事院校）、中等职业学校、特殊教育学校、专门学校（工读学校），自来水厂、污水处理厂、供热厂，殡葬设施，轨道交通站点（地铁站）、高速公路服务区、机场，水电站，河渠结构线，铁路（含高速铁路）、公路（含高速公路）、城市道路、乡村道路中心线，高速公路出入口。</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其余监测要素在城区监测范围内采集。城区监测范围指部反馈的“城区范围”和2025年度国土变更调查确定的城市（201，不含县级市和县）范围的并集。</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⑥采集精度要求</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空间信息细化与补充时，依据精度符合要求的正射影像确定地物边界或定位点，分界明显时采集精度一般控制在5个像素以内，阴影、遮挡等特殊情况下控制在10个像素以内。有准确宗地边界的可直接参考使用。各监测要素最小上图面积为200m²，我县可采用年度国土变更中建设用地最小面积上图指标替代；如果有专题资料支持，最小图斑面积不受200m²限制。</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⑦外业调查</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对于有独立用地的细化采集要素，监测时实地与最新国土变更调查成果地类二级类不一致的（IFCON属性项标注“否”的要素），应按照国土变更调查要求进行举证。往年已举证且监测时实地没有新变化的不再重复举证。举证以监测要素为对象，以确定要素类型及其他相关属性为目的。对于内业难以准确判定监测内容的图斑，也无法通过影像特征、专题资料确定属性信息的监测要素，应开展外业调查。</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⑧</w:t>
      </w:r>
      <w:r>
        <w:rPr>
          <w:rFonts w:hint="eastAsia" w:ascii="宋体" w:hAnsi="宋体" w:eastAsia="宋体" w:cs="宋体"/>
          <w:b w:val="0"/>
          <w:bCs w:val="0"/>
          <w:color w:val="auto"/>
          <w:sz w:val="24"/>
          <w:szCs w:val="24"/>
          <w:highlight w:val="none"/>
          <w:lang w:val="en-US" w:eastAsia="zh-CN"/>
        </w:rPr>
        <w:t xml:space="preserve">监测成果汇交</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根据国家和省级要求，完成数据成果汇交，建立泗洪县城市国土空间监测数据库。</w:t>
      </w:r>
      <w:r/>
    </w:p>
    <w:p>
      <w:pPr>
        <w:ind w:left="0" w:firstLine="482"/>
        <w:keepLines w:val="0"/>
        <w:keepNext w:val="0"/>
        <w:pageBreakBefore w:val="0"/>
        <w:spacing w:line="360" w:lineRule="auto"/>
        <w:rPr>
          <w:rFonts w:hint="default" w:ascii="宋体" w:hAnsi="宋体" w:eastAsia="宋体" w:cs="宋体"/>
          <w:b/>
          <w:bCs/>
          <w:color w:val="auto"/>
          <w:sz w:val="24"/>
          <w:szCs w:val="24"/>
          <w:highlight w:val="none"/>
          <w:lang w:val="en-US" w:eastAsia="zh-CN"/>
        </w:rPr>
        <w:outlineLvl w:val="5"/>
      </w:pPr>
      <w:r>
        <w:rPr>
          <w:rFonts w:hint="eastAsia" w:ascii="宋体" w:hAnsi="宋体" w:cs="宋体"/>
          <w:b/>
          <w:bCs/>
          <w:color w:val="auto"/>
          <w:sz w:val="24"/>
          <w:szCs w:val="24"/>
          <w:highlight w:val="none"/>
          <w:lang w:val="en-US" w:eastAsia="zh-CN"/>
        </w:rPr>
        <w:t xml:space="preserve">2.</w:t>
      </w:r>
      <w:r>
        <w:rPr>
          <w:rFonts w:hint="default" w:ascii="宋体" w:hAnsi="宋体" w:eastAsia="宋体" w:cs="宋体"/>
          <w:b/>
          <w:bCs/>
          <w:color w:val="auto"/>
          <w:sz w:val="24"/>
          <w:szCs w:val="24"/>
          <w:highlight w:val="none"/>
          <w:lang w:val="en-US" w:eastAsia="zh-CN"/>
        </w:rPr>
        <w:t xml:space="preserve">2026年度国土变更调查</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调查范围与分工</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按专项规划划定的林草空间，范围内由林草部门负责国土变更调查和林草湿荒资源属性调查；范围外由自然资源部门负责国土变更调查，涉及林草湿地类变化的推送林草部门开展资源属性调查。</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重点关注内容</w:t>
      </w:r>
      <w:r/>
    </w:p>
    <w:p>
      <w:pPr>
        <w:ind w:left="0" w:firstLine="480"/>
        <w:keepLines w:val="0"/>
        <w:keepNext w:val="0"/>
        <w:pageBreakBefore w:val="0"/>
        <w:spacing w:line="360" w:lineRule="auto"/>
        <w:rPr>
          <w:rFonts w:hint="eastAsia" w:ascii="Segoe UI" w:hAnsi="Segoe UI" w:eastAsia="宋体" w:cs="Segoe UI"/>
          <w:i w:val="0"/>
          <w:iCs w:val="0"/>
          <w:caps w:val="0"/>
          <w:color w:val="auto"/>
          <w:spacing w:val="0"/>
          <w:sz w:val="24"/>
          <w:szCs w:val="24"/>
          <w:shd w:val="clear" w:color="auto" w:fill="ffffff"/>
          <w:lang w:eastAsia="zh-CN"/>
        </w:rPr>
      </w:pPr>
      <w:r>
        <w:rPr>
          <w:rFonts w:hint="default" w:ascii="宋体" w:hAnsi="宋体" w:eastAsia="宋体" w:cs="宋体"/>
          <w:b w:val="0"/>
          <w:bCs w:val="0"/>
          <w:color w:val="auto"/>
          <w:sz w:val="24"/>
          <w:szCs w:val="24"/>
          <w:highlight w:val="none"/>
          <w:lang w:val="en-US" w:eastAsia="zh-CN"/>
        </w:rPr>
        <w:t xml:space="preserve">部重点关注三类内容：</w:t>
      </w:r>
      <w:r>
        <w:rPr>
          <w:rFonts w:hint="eastAsia" w:ascii="宋体" w:hAnsi="宋体" w:cs="宋体"/>
          <w:b w:val="0"/>
          <w:bCs w:val="0"/>
          <w:color w:val="auto"/>
          <w:sz w:val="24"/>
          <w:szCs w:val="24"/>
          <w:highlight w:val="none"/>
          <w:lang w:val="en-US" w:eastAsia="zh-CN"/>
        </w:rPr>
        <w:t xml:space="preserve">（1）</w:t>
      </w:r>
      <w:r>
        <w:rPr>
          <w:rFonts w:hint="default" w:ascii="Segoe UI" w:hAnsi="Segoe UI" w:eastAsia="Segoe UI" w:cs="Segoe UI"/>
          <w:i w:val="0"/>
          <w:iCs w:val="0"/>
          <w:caps w:val="0"/>
          <w:color w:val="auto"/>
          <w:spacing w:val="0"/>
          <w:sz w:val="24"/>
          <w:szCs w:val="24"/>
          <w:shd w:val="clear" w:color="auto" w:fill="ffffff"/>
        </w:rPr>
        <w:t xml:space="preserve">农用地、建设用地、未利用地“三大类”间的变化情况及耕地变化情况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eastAsia" w:ascii="Segoe UI" w:hAnsi="Segoe UI" w:eastAsia="宋体" w:cs="Segoe UI"/>
          <w:i w:val="0"/>
          <w:iCs w:val="0"/>
          <w:caps w:val="0"/>
          <w:color w:val="auto"/>
          <w:spacing w:val="0"/>
          <w:sz w:val="24"/>
          <w:szCs w:val="24"/>
          <w:shd w:val="clear" w:color="auto" w:fill="ffffff"/>
          <w:lang w:val="en-US" w:eastAsia="zh-CN"/>
        </w:rPr>
        <w:t xml:space="preserve">2</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住宅用地、商业服务业用地、工矿用地、公共管理与公共服务用地、交通运输用地等二级地类变化情况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eastAsia" w:ascii="Segoe UI" w:hAnsi="Segoe UI" w:eastAsia="宋体" w:cs="Segoe UI"/>
          <w:i w:val="0"/>
          <w:iCs w:val="0"/>
          <w:caps w:val="0"/>
          <w:color w:val="auto"/>
          <w:spacing w:val="0"/>
          <w:sz w:val="24"/>
          <w:szCs w:val="24"/>
          <w:shd w:val="clear" w:color="auto" w:fill="ffffff"/>
          <w:lang w:val="en-US" w:eastAsia="zh-CN"/>
        </w:rPr>
        <w:t xml:space="preserve">3</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林草湿荒资源变化情况</w:t>
      </w:r>
      <w:r>
        <w:rPr>
          <w:rFonts w:hint="eastAsia" w:ascii="Segoe UI" w:hAnsi="Segoe UI" w:eastAsia="宋体" w:cs="Segoe UI"/>
          <w:i w:val="0"/>
          <w:iCs w:val="0"/>
          <w:caps w:val="0"/>
          <w:color w:val="auto"/>
          <w:spacing w:val="0"/>
          <w:sz w:val="24"/>
          <w:szCs w:val="24"/>
          <w:shd w:val="clear" w:color="auto" w:fill="ffffff"/>
          <w:lang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最小上图面积</w:t>
      </w:r>
      <w:r/>
    </w:p>
    <w:p>
      <w:pPr>
        <w:pStyle w:val="795"/>
        <w:ind w:left="0" w:right="0" w:firstLine="480"/>
        <w:keepLines w:val="0"/>
        <w:keepNext w:val="0"/>
        <w:pageBreakBefore w:val="0"/>
        <w:spacing w:beforeAutospacing="0" w:afterAutospacing="0" w:line="360" w:lineRule="auto"/>
        <w:shd w:val="clear" w:color="auto" w:fill="ffffff"/>
        <w:widowControl/>
        <w:rPr>
          <w:rFonts w:hint="default" w:ascii="Segoe UI" w:hAnsi="Segoe UI" w:eastAsia="Segoe UI" w:cs="Segoe UI"/>
          <w:i w:val="0"/>
          <w:iCs w:val="0"/>
          <w:caps w:val="0"/>
          <w:color w:val="auto"/>
          <w:spacing w:val="0"/>
          <w:sz w:val="24"/>
          <w:szCs w:val="24"/>
          <w:shd w:val="clear" w:color="auto" w:fill="ffffff"/>
          <w:lang w:val="en-US" w:eastAsia="zh-CN" w:bidi="ar-SA"/>
        </w:rPr>
        <w:suppressLineNumbers w:val="0"/>
      </w:pPr>
      <w:r>
        <w:rPr>
          <w:rFonts w:hint="default" w:ascii="Segoe UI" w:hAnsi="Segoe UI" w:eastAsia="Segoe UI" w:cs="Segoe UI"/>
          <w:i w:val="0"/>
          <w:iCs w:val="0"/>
          <w:caps w:val="0"/>
          <w:color w:val="auto"/>
          <w:spacing w:val="0"/>
          <w:sz w:val="24"/>
          <w:szCs w:val="24"/>
          <w:shd w:val="clear" w:color="auto" w:fill="ffffff"/>
          <w:lang w:val="en-US" w:eastAsia="zh-CN" w:bidi="ar-SA"/>
        </w:rPr>
        <w:t xml:space="preserve">重点对2亩（含）以上农用地与未利用地间变化及耕地变化开展调查；对200m²（含）以上建设用地、设施农用地变化开展调查。国土调查最小上图面积标准不变（建设用地和设施农用地200㎡、农用地400㎡、其他地类600㎡），但部级重点关注的最小上图面积调整为上述标准，我县应在省级实施方案框架下按统一标准执行。</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（4）</w:t>
      </w:r>
      <w:r>
        <w:rPr>
          <w:rFonts w:hint="default" w:ascii="宋体" w:hAnsi="宋体" w:eastAsia="宋体" w:cs="宋体"/>
          <w:b w:val="0"/>
          <w:bCs w:val="0"/>
          <w:color w:val="auto"/>
          <w:sz w:val="24"/>
          <w:szCs w:val="24"/>
          <w:highlight w:val="none"/>
          <w:lang w:val="en-US" w:eastAsia="zh-CN"/>
        </w:rPr>
        <w:t xml:space="preserve">优化调查内容</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default" w:ascii="宋体" w:hAnsi="宋体" w:eastAsia="宋体" w:cs="宋体"/>
          <w:b w:val="0"/>
          <w:bCs w:val="0"/>
          <w:color w:val="auto"/>
          <w:sz w:val="24"/>
          <w:szCs w:val="24"/>
          <w:highlight w:val="none"/>
          <w:lang w:val="en-US" w:eastAsia="zh-CN"/>
        </w:rPr>
        <w:t xml:space="preserve">按部要求，做好“摸排”和“推（堆）土区”“20X图层”单独图层更新工作。结合规划城镇建设用地范围（含城镇开发边界、独立城镇建设用地），对城市、建制镇和村庄用地范围进行更新。地方须按部、省相关要求，整理证明材料，及时完成市级审核，在相关节点前提交省级检查。</w:t>
      </w:r>
      <w:r>
        <w:rPr>
          <w:rFonts w:hint="eastAsia" w:ascii="宋体" w:hAnsi="宋体" w:cs="宋体"/>
          <w:b w:val="0"/>
          <w:bCs w:val="0"/>
          <w:color w:val="auto"/>
          <w:sz w:val="24"/>
          <w:szCs w:val="24"/>
          <w:highlight w:val="none"/>
          <w:lang w:val="en-US" w:eastAsia="zh-CN"/>
        </w:rPr>
        <w:t xml:space="preserve">按省级要求</w:t>
      </w:r>
      <w:r>
        <w:rPr>
          <w:rFonts w:hint="default" w:ascii="宋体" w:hAnsi="宋体" w:eastAsia="宋体" w:cs="宋体"/>
          <w:b w:val="0"/>
          <w:bCs w:val="0"/>
          <w:color w:val="auto"/>
          <w:sz w:val="24"/>
          <w:szCs w:val="24"/>
          <w:highlight w:val="none"/>
          <w:lang w:val="en-US" w:eastAsia="zh-CN"/>
        </w:rPr>
        <w:t xml:space="preserve">做好“光伏板区”单独图层更新工作。</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default" w:ascii="宋体" w:hAnsi="宋体" w:eastAsia="宋体" w:cs="宋体"/>
          <w:b w:val="0"/>
          <w:bCs w:val="0"/>
          <w:color w:val="auto"/>
          <w:sz w:val="24"/>
          <w:szCs w:val="24"/>
          <w:highlight w:val="none"/>
          <w:lang w:val="en-US" w:eastAsia="zh-CN"/>
        </w:rPr>
        <w:t xml:space="preserve">不再年度统一更新：拆除未尽、工厂化种植、耕地等别、批而未建等图层及耕地种植属性、耕地等别属性、耕地退出属性、灌丛草地属性、细化树种类型属性、工业用地细化属性、废弃属性、垃圾填埋属性等。</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按部要求，做好耕地坡度级别、林区耕地、沙化耕地的属性标注更新。</w:t>
      </w:r>
      <w:r>
        <w:rPr>
          <w:rFonts w:hint="eastAsia" w:ascii="宋体" w:hAnsi="宋体" w:cs="宋体"/>
          <w:b w:val="0"/>
          <w:bCs w:val="0"/>
          <w:color w:val="auto"/>
          <w:sz w:val="24"/>
          <w:szCs w:val="24"/>
          <w:highlight w:val="none"/>
          <w:lang w:val="en-US" w:eastAsia="zh-CN"/>
        </w:rPr>
        <w:t xml:space="preserve">按省级要求</w:t>
      </w:r>
      <w:r>
        <w:rPr>
          <w:rFonts w:hint="default" w:ascii="宋体" w:hAnsi="宋体" w:eastAsia="宋体" w:cs="宋体"/>
          <w:b w:val="0"/>
          <w:bCs w:val="0"/>
          <w:color w:val="auto"/>
          <w:sz w:val="24"/>
          <w:szCs w:val="24"/>
          <w:highlight w:val="none"/>
          <w:lang w:val="en-US" w:eastAsia="zh-CN"/>
        </w:rPr>
        <w:t xml:space="preserve">做好地类恢复属性（即可恢复、工程恢复）的标注更新。</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t xml:space="preserve">不再开展权属信息更新工作，权属信息以“一张图”产权底板为准</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地类调查规则</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耕地上以棚架等方式培植食用菌菇、种植浅根系中药材及花卉等，耕作层未破坏的，继续按耕地调查</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2025年报部备案作物清单继续有效，新增清单以部审查结果为准</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对耕作层严重破坏、基本耕种条件已丧失的，按实地现状调查</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因灾毁等导致农用地变未利用地的，须待灾毁情形稳定后，按照实地现状认定地类和范围，提交县级核实情况报告和相关灾毁媒体报道、实地举证照片等证明材料。其中，因灾毁导致耕地变为未利用地且难以复耕的，标注“2026灾毁”（ZH）属性。</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⑤</w:t>
      </w:r>
      <w:r>
        <w:rPr>
          <w:rFonts w:hint="eastAsia" w:ascii="宋体" w:hAnsi="宋体" w:eastAsia="宋体" w:cs="宋体"/>
          <w:b w:val="0"/>
          <w:bCs w:val="0"/>
          <w:color w:val="auto"/>
          <w:sz w:val="24"/>
          <w:szCs w:val="24"/>
          <w:highlight w:val="none"/>
          <w:lang w:val="en-US" w:eastAsia="zh-CN"/>
        </w:rPr>
        <w:t xml:space="preserve">农用地变未利用地需提交省级核实情况报告和相关证明材料</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⑥</w:t>
      </w:r>
      <w:r>
        <w:rPr>
          <w:rFonts w:hint="eastAsia" w:ascii="宋体" w:hAnsi="宋体" w:eastAsia="宋体" w:cs="宋体"/>
          <w:b w:val="0"/>
          <w:bCs w:val="0"/>
          <w:color w:val="auto"/>
          <w:sz w:val="24"/>
          <w:szCs w:val="24"/>
          <w:highlight w:val="none"/>
          <w:lang w:val="en-US" w:eastAsia="zh-CN"/>
        </w:rPr>
        <w:t xml:space="preserve">“采矿用地”调整为“矿业用地”，细分为“矿产资源勘查用地”和“矿产资源开采用地”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⑦对“批而未用”土地按实地现状认定地类，衔接建设用地审批备案信息及批而未用批文清理结果，纳入“一张图”，按建设用地管理。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成果上报</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根据部省要求</w:t>
      </w:r>
      <w:r>
        <w:rPr>
          <w:rFonts w:hint="eastAsia" w:ascii="宋体" w:hAnsi="宋体" w:eastAsia="宋体" w:cs="宋体"/>
          <w:b w:val="0"/>
          <w:bCs w:val="0"/>
          <w:color w:val="auto"/>
          <w:sz w:val="24"/>
          <w:szCs w:val="24"/>
          <w:highlight w:val="none"/>
          <w:lang w:val="en-US" w:eastAsia="zh-CN"/>
        </w:rPr>
        <w:t xml:space="preserve">通过“一张图”国土调查云2026年变更调查专项任务模块在线报送，减轻基层工作压力。</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森林草原湿地调查</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主要变化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2026年度林草湿荒调查监测有以下优化：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图斑监测指标由125项精简为22项，样地调查指标由164项精简为70项</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不再延续2025年“疑似违法违规”标注做法，改由调查完成后依托“一张图”组织合法合规性核实</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不再开展荒漠调查试点和草原超载率监测预警</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④新增加小班边界及属性优化工作。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变化信息监测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县级为基本调查单元，聚焦土地利用与植被覆盖类型年度变化信息监测。变化信息获取路径为：依托国家共享或自主获取的最新高分遥感影像提取变化信息；依据县级林草经营和工程建设数字档案材料获取变化信息；通过“一张图”平台共享参考使用部自然资源监测成果和局林草预警遥感判读成果。针对不同类型的变化信息，调查记载相应的指标（因子）属性。</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根据林业经营管理的需要，我县其他林地应细化到三级地类：疏林地、未成林地、苗圃地、采伐迹地、火烧迹地、林业直服设施用地。</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固定样地调查</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由省级统一开展，县级做好配合工作</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林草经营数字档案建设</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推进县级林草经营和工程建设数字档案建设，纳入“一张图”国土调查云平台，为变化信息比对与合法合规性审核提供数据支撑。</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）卫片监测预警核实处置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遥感影像收集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统一采用部，省下发的</w:t>
      </w:r>
      <w:r>
        <w:rPr>
          <w:rFonts w:hint="eastAsia" w:ascii="宋体" w:hAnsi="宋体" w:cs="宋体"/>
          <w:b w:val="0"/>
          <w:bCs w:val="0"/>
          <w:color w:val="auto"/>
          <w:sz w:val="24"/>
          <w:szCs w:val="24"/>
          <w:highlight w:val="none"/>
          <w:lang w:val="en-US" w:eastAsia="zh-CN"/>
        </w:rPr>
        <w:t xml:space="preserve">2026</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cs="宋体"/>
          <w:b w:val="0"/>
          <w:bCs w:val="0"/>
          <w:color w:val="auto"/>
          <w:sz w:val="24"/>
          <w:szCs w:val="24"/>
          <w:highlight w:val="none"/>
          <w:lang w:val="en-US" w:eastAsia="zh-CN"/>
        </w:rPr>
        <w:t xml:space="preserve">季度</w:t>
      </w:r>
      <w:r>
        <w:rPr>
          <w:rFonts w:hint="eastAsia" w:ascii="宋体" w:hAnsi="宋体" w:eastAsia="宋体" w:cs="宋体"/>
          <w:b w:val="0"/>
          <w:bCs w:val="0"/>
          <w:color w:val="auto"/>
          <w:sz w:val="24"/>
          <w:szCs w:val="24"/>
          <w:highlight w:val="none"/>
          <w:lang w:val="en-US" w:eastAsia="zh-CN"/>
        </w:rPr>
        <w:t xml:space="preserve">卫星遥感影像数据，同时收集往年历史影像。以</w:t>
      </w:r>
      <w:r>
        <w:rPr>
          <w:rFonts w:hint="eastAsia" w:ascii="宋体" w:hAnsi="宋体" w:cs="宋体"/>
          <w:b w:val="0"/>
          <w:bCs w:val="0"/>
          <w:color w:val="auto"/>
          <w:sz w:val="24"/>
          <w:szCs w:val="24"/>
          <w:highlight w:val="none"/>
          <w:lang w:val="en-US" w:eastAsia="zh-CN"/>
        </w:rPr>
        <w:t xml:space="preserve">2026季度</w:t>
      </w:r>
      <w:r>
        <w:rPr>
          <w:rFonts w:hint="eastAsia" w:ascii="宋体" w:hAnsi="宋体" w:eastAsia="宋体" w:cs="宋体"/>
          <w:b w:val="0"/>
          <w:bCs w:val="0"/>
          <w:color w:val="auto"/>
          <w:sz w:val="24"/>
          <w:szCs w:val="24"/>
          <w:highlight w:val="none"/>
          <w:lang w:val="en-US" w:eastAsia="zh-CN"/>
        </w:rPr>
        <w:t xml:space="preserve">影像为主，往年历史影像为辅助核实。</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资料收集与整理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系统收集并更新历年现状图层、历年规划图层、各时期永久基本农田图层、最新时点报批图层、供地图层及相关专题图层，同步整理农业农村、水利等相关部门涉及新增建设用地的审批文件，在此基础上综合叠加形成卫片监测预警核实处置核查底图。</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监测内容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lang w:val="en-US" w:eastAsia="zh-CN"/>
        </w:rPr>
        <w:t xml:space="preserve">监测范围</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本次监测范围为泗洪县行政区域范围。</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lang w:val="en-US" w:eastAsia="zh-CN"/>
        </w:rPr>
        <w:t xml:space="preserve">监测内容采集</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w:t>
      </w:r>
      <w:r>
        <w:rPr>
          <w:rFonts w:hint="eastAsia" w:ascii="宋体" w:hAnsi="宋体" w:cs="宋体"/>
          <w:b w:val="0"/>
          <w:bCs w:val="0"/>
          <w:color w:val="auto"/>
          <w:sz w:val="24"/>
          <w:szCs w:val="24"/>
          <w:highlight w:val="none"/>
          <w:lang w:val="en-US" w:eastAsia="zh-CN"/>
        </w:rPr>
        <w:t xml:space="preserve">泗洪</w:t>
      </w:r>
      <w:r>
        <w:rPr>
          <w:rFonts w:hint="eastAsia" w:ascii="宋体" w:hAnsi="宋体" w:eastAsia="宋体" w:cs="宋体"/>
          <w:b w:val="0"/>
          <w:bCs w:val="0"/>
          <w:color w:val="auto"/>
          <w:sz w:val="24"/>
          <w:szCs w:val="24"/>
          <w:highlight w:val="none"/>
          <w:lang w:val="en-US" w:eastAsia="zh-CN"/>
        </w:rPr>
        <w:t xml:space="preserve">县全域范围内变更调查涉及的新增建设用地图斑，以及执法自主巡查发现的新增建设用地图斑，依据《</w:t>
      </w:r>
      <w:r>
        <w:rPr>
          <w:rFonts w:hint="eastAsia" w:ascii="宋体" w:hAnsi="宋体" w:cs="宋体"/>
          <w:b w:val="0"/>
          <w:bCs w:val="0"/>
          <w:color w:val="auto"/>
          <w:sz w:val="24"/>
          <w:szCs w:val="24"/>
          <w:highlight w:val="none"/>
          <w:lang w:val="en-US" w:eastAsia="zh-CN"/>
        </w:rPr>
        <w:t xml:space="preserve">中华人民共和国土地管理法</w:t>
      </w:r>
      <w:r>
        <w:rPr>
          <w:rFonts w:hint="eastAsia" w:ascii="宋体" w:hAnsi="宋体" w:eastAsia="宋体" w:cs="宋体"/>
          <w:b w:val="0"/>
          <w:bCs w:val="0"/>
          <w:color w:val="auto"/>
          <w:sz w:val="24"/>
          <w:szCs w:val="24"/>
          <w:highlight w:val="none"/>
          <w:lang w:val="en-US" w:eastAsia="zh-CN"/>
        </w:rPr>
        <w:t xml:space="preserve">》、《土地矿产卫片执法检查工作规范（试行）》开展合法性判定。</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1"/>
      </w:pPr>
      <w:r>
        <w:rPr>
          <w:rFonts w:hint="eastAsia" w:ascii="宋体" w:hAnsi="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lang w:val="en-US" w:eastAsia="zh-CN"/>
        </w:rPr>
        <w:t xml:space="preserve">监测成果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严格对照《</w:t>
      </w:r>
      <w:r>
        <w:rPr>
          <w:rFonts w:hint="eastAsia" w:ascii="宋体" w:hAnsi="宋体" w:cs="宋体"/>
          <w:b w:val="0"/>
          <w:bCs w:val="0"/>
          <w:color w:val="auto"/>
          <w:sz w:val="24"/>
          <w:szCs w:val="24"/>
          <w:highlight w:val="none"/>
          <w:lang w:val="en-US" w:eastAsia="zh-CN"/>
        </w:rPr>
        <w:t xml:space="preserve">中华人民共和国土地管理法</w:t>
      </w:r>
      <w:r>
        <w:rPr>
          <w:rFonts w:hint="eastAsia" w:ascii="宋体" w:hAnsi="宋体" w:eastAsia="宋体" w:cs="宋体"/>
          <w:b w:val="0"/>
          <w:bCs w:val="0"/>
          <w:color w:val="auto"/>
          <w:sz w:val="24"/>
          <w:szCs w:val="24"/>
          <w:highlight w:val="none"/>
          <w:lang w:val="en-US" w:eastAsia="zh-CN"/>
        </w:rPr>
        <w:t xml:space="preserve">》、《土地矿产卫片执法检查工作规范（试行）》等相关法律法规</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并</w:t>
      </w:r>
      <w:r>
        <w:rPr>
          <w:rFonts w:hint="default" w:ascii="Times New Roman" w:hAnsi="Times New Roman" w:cs="Times New Roman"/>
          <w:color w:val="auto"/>
          <w:sz w:val="24"/>
        </w:rPr>
        <w:t xml:space="preserve">依托逻辑运算、空间叠加分析等</w:t>
      </w:r>
      <w:r>
        <w:rPr>
          <w:rFonts w:hint="eastAsia" w:ascii="Times New Roman" w:hAnsi="Times New Roman" w:cs="Times New Roman"/>
          <w:color w:val="auto"/>
          <w:sz w:val="24"/>
          <w:lang w:val="en-US" w:eastAsia="zh-CN"/>
        </w:rPr>
        <w:t xml:space="preserve">计算机专业软件</w:t>
      </w:r>
      <w:r>
        <w:rPr>
          <w:rFonts w:hint="default" w:ascii="Times New Roman" w:hAnsi="Times New Roman" w:cs="Times New Roman"/>
          <w:color w:val="auto"/>
          <w:sz w:val="24"/>
        </w:rPr>
        <w:t xml:space="preserve">技术手段</w:t>
      </w:r>
      <w:r>
        <w:rPr>
          <w:rFonts w:hint="eastAsia" w:ascii="宋体" w:hAnsi="宋体" w:cs="宋体"/>
          <w:b w:val="0"/>
          <w:bCs w:val="0"/>
          <w:color w:val="auto"/>
          <w:sz w:val="24"/>
          <w:szCs w:val="24"/>
          <w:highlight w:val="none"/>
          <w:lang w:val="en-US" w:eastAsia="zh-CN"/>
        </w:rPr>
        <w:t xml:space="preserve">，对</w:t>
      </w:r>
      <w:r>
        <w:rPr>
          <w:rFonts w:hint="eastAsia" w:ascii="宋体" w:hAnsi="宋体" w:eastAsia="宋体" w:cs="宋体"/>
          <w:b w:val="0"/>
          <w:bCs w:val="0"/>
          <w:color w:val="auto"/>
          <w:sz w:val="24"/>
          <w:szCs w:val="24"/>
          <w:highlight w:val="none"/>
          <w:lang w:val="en-US" w:eastAsia="zh-CN"/>
        </w:rPr>
        <w:t xml:space="preserve">变更调查新增建设用地和执法自主巡查发现的新增建设用地图斑进行合法性综合判定。最终将全量核实结果同步至相关业务科室，同步形成相关核实台账，对最终判定为违法用地的地块，严格依照法定程序依法依规开展后续立案查处工作。</w:t>
      </w:r>
      <w:r/>
    </w:p>
    <w:p>
      <w:pPr>
        <w:pStyle w:val="1085"/>
        <w:ind w:right="105" w:firstLine="480"/>
        <w:jc w:val="left"/>
        <w:keepLines w:val="0"/>
        <w:keepNext w:val="0"/>
        <w:pageBreakBefore w:val="0"/>
        <w:spacing w:line="360" w:lineRule="auto"/>
        <w:rPr>
          <w:rStyle w:val="774"/>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keepLines w:val="0"/>
        <w:keepNext w:val="0"/>
        <w:pageBreakBefore w:val="0"/>
        <w:spacing w:line="360" w:lineRule="auto"/>
        <w:rPr>
          <w:rFonts w:hint="default" w:ascii="Calibri" w:hAnsi="Calibri" w:eastAsia="宋体" w:cs="Times New Roman"/>
          <w:color w:val="auto"/>
          <w:sz w:val="30"/>
          <w:szCs w:val="30"/>
          <w:highlight w:val="none"/>
          <w:lang w:val="en-US" w:eastAsia="zh-CN"/>
        </w:rPr>
        <w:outlineLvl w:val="1"/>
      </w:pPr>
      <w:r>
        <w:rPr>
          <w:rFonts w:hint="eastAsia" w:ascii="宋体" w:hAnsi="宋体" w:eastAsia="宋体" w:cs="Courier New"/>
          <w:b/>
          <w:color w:val="auto"/>
          <w:sz w:val="24"/>
          <w:szCs w:val="24"/>
          <w:highlight w:val="none"/>
          <w:lang w:val="en-US" w:eastAsia="zh-CN"/>
        </w:rPr>
        <w:t xml:space="preserve">五、工作依据</w:t>
      </w:r>
      <w:r/>
    </w:p>
    <w:p>
      <w:pPr>
        <w:ind w:left="0" w:firstLine="482"/>
        <w:keepLines w:val="0"/>
        <w:keepNext w:val="0"/>
        <w:pageBreakBefore w:val="0"/>
        <w:spacing w:line="360" w:lineRule="auto"/>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（一）法律法规</w:t>
      </w:r>
      <w:r/>
    </w:p>
    <w:p>
      <w:pPr>
        <w:numPr>
          <w:ilvl w:val="0"/>
          <w:numId w:val="9"/>
        </w:numPr>
        <w:ind w:left="0"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《中华人民共和国土地管理法》</w:t>
      </w:r>
      <w:r/>
    </w:p>
    <w:p>
      <w:pPr>
        <w:numPr>
          <w:ilvl w:val="0"/>
          <w:numId w:val="9"/>
        </w:numPr>
        <w:ind w:left="0"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《土地调查条例》</w:t>
      </w:r>
      <w:r/>
    </w:p>
    <w:p>
      <w:pPr>
        <w:numPr>
          <w:ilvl w:val="0"/>
          <w:numId w:val="9"/>
        </w:numPr>
        <w:ind w:left="0"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 xml:space="preserve">《土地调查条例实施办法》</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技术标准与规范</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3"/>
      </w:pPr>
      <w:r>
        <w:rPr>
          <w:rFonts w:hint="eastAsia" w:ascii="宋体" w:hAnsi="宋体" w:eastAsia="宋体" w:cs="宋体"/>
          <w:b w:val="0"/>
          <w:bCs w:val="0"/>
          <w:color w:val="auto"/>
          <w:sz w:val="24"/>
          <w:szCs w:val="24"/>
          <w:highlight w:val="none"/>
          <w:lang w:val="en-US" w:eastAsia="zh-CN"/>
        </w:rPr>
        <w:t xml:space="preserve">GB/T 21010-2017 土地利用现状分类</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1055-2019 第三次全国国土调查技术规程</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1057-2022 国土调查数据库标准</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TD/T 1058-2022 第三次全国国土调查县级数据库建设技术规范</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42547-2023 地籍调查规程</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GB/T 38590-2020 森林资源连续清查技术规程</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《国土空间调查、规划、用途管制用地用海分类指南》（自然资发〔2023〕234号）</w:t>
      </w:r>
      <w:r/>
    </w:p>
    <w:p>
      <w:pPr>
        <w:numPr>
          <w:ilvl w:val="0"/>
          <w:numId w:val="10"/>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《全国森林草原湿地荒漠化普查技术规程》（办资字〔2024〕128号）</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2026年度专项文件</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《自然资源部办公厅 国家林业和草原局办公室关于开展2026年度一体化调查监测工作的通知》（自然资办函〔2026〕1038号）</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《2026年度一体化调查监测实施方案》</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3"/>
      </w:pPr>
      <w:r>
        <w:rPr>
          <w:rFonts w:hint="eastAsia" w:ascii="宋体" w:hAnsi="宋体" w:eastAsia="宋体" w:cs="宋体"/>
          <w:b w:val="0"/>
          <w:bCs w:val="0"/>
          <w:color w:val="auto"/>
          <w:sz w:val="24"/>
          <w:szCs w:val="24"/>
          <w:highlight w:val="none"/>
          <w:lang w:val="en-US" w:eastAsia="zh-CN"/>
        </w:rPr>
        <w:t xml:space="preserve">《国土变更调查技术要求（2026年度适用）》</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《2026年自然资源监测技术方案》</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《林草湿荒调查监测技术要求（2026年度适用）》</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江苏省2026年度国土变更调查有关要求</w:t>
      </w:r>
      <w:r/>
    </w:p>
    <w:p>
      <w:pPr>
        <w:numPr>
          <w:ilvl w:val="0"/>
          <w:numId w:val="11"/>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《2026年城市国土空间监测技术方案》</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）数学基础</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坐标系统：采用“2000 国家大地坐标系”；</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投影方式：采用高斯-克吕格投影，3°分带；</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高程基准：1985国家高程基准。</w:t>
      </w:r>
      <w:r/>
    </w:p>
    <w:p>
      <w:pPr>
        <w:ind w:firstLine="482"/>
        <w:keepLines w:val="0"/>
        <w:keepNext w:val="0"/>
        <w:pageBreakBefore w:val="0"/>
        <w:spacing w:line="360" w:lineRule="auto"/>
        <w:rPr>
          <w:rFonts w:hint="eastAsia" w:ascii="宋体" w:hAnsi="宋体" w:eastAsia="宋体" w:cs="Courier New"/>
          <w:b/>
          <w:color w:val="auto"/>
          <w:sz w:val="24"/>
          <w:szCs w:val="24"/>
          <w:highlight w:val="none"/>
          <w:lang w:val="en-US" w:eastAsia="zh-CN"/>
        </w:rPr>
      </w:pPr>
      <w:r>
        <w:rPr>
          <w:rFonts w:hint="eastAsia" w:ascii="宋体" w:hAnsi="宋体" w:eastAsia="宋体" w:cs="Courier New"/>
          <w:b/>
          <w:color w:val="auto"/>
          <w:sz w:val="24"/>
          <w:szCs w:val="24"/>
          <w:highlight w:val="none"/>
          <w:lang w:val="en-US" w:eastAsia="zh-CN"/>
        </w:rPr>
      </w:r>
      <w:r/>
    </w:p>
    <w:p>
      <w:pPr>
        <w:ind w:firstLine="482"/>
        <w:keepLines w:val="0"/>
        <w:keepNext w:val="0"/>
        <w:pageBreakBefore w:val="0"/>
        <w:spacing w:line="360" w:lineRule="auto"/>
        <w:rPr>
          <w:rStyle w:val="774"/>
          <w:rFonts w:hint="eastAsia" w:ascii="宋体" w:hAnsi="宋体" w:eastAsia="宋体" w:cs="宋体"/>
          <w:color w:val="auto"/>
          <w:sz w:val="24"/>
          <w:szCs w:val="24"/>
          <w:highlight w:val="none"/>
          <w:lang w:val="en-US" w:eastAsia="zh-CN"/>
        </w:rPr>
        <w:outlineLvl w:val="1"/>
      </w:pPr>
      <w:r>
        <w:rPr>
          <w:rFonts w:hint="eastAsia" w:ascii="宋体" w:hAnsi="宋体" w:eastAsia="宋体" w:cs="Courier New"/>
          <w:b/>
          <w:color w:val="auto"/>
          <w:sz w:val="24"/>
          <w:szCs w:val="24"/>
          <w:highlight w:val="none"/>
          <w:lang w:val="en-US" w:eastAsia="zh-CN"/>
        </w:rPr>
        <w:t xml:space="preserve">六、成果提交</w:t>
      </w:r>
      <w:r/>
    </w:p>
    <w:p>
      <w:pPr>
        <w:ind w:left="0" w:firstLine="482"/>
        <w:keepLines w:val="0"/>
        <w:keepNext w:val="0"/>
        <w:pageBreakBefore w:val="0"/>
        <w:spacing w:line="360" w:lineRule="auto"/>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（一）2026年一体化调查监测成果</w:t>
      </w:r>
      <w:r/>
    </w:p>
    <w:p>
      <w:pPr>
        <w:ind w:left="0" w:firstLine="482"/>
        <w:keepLines w:val="0"/>
        <w:keepNext w:val="0"/>
        <w:pageBreakBefore w:val="0"/>
        <w:spacing w:line="360" w:lineRule="auto"/>
        <w:rPr>
          <w:rFonts w:hint="default" w:ascii="宋体" w:hAnsi="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1.国土变更调查成果</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成果目录与要求按省级最新要求开展。</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202</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年度变更调查更新数据包；</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“互联网+”举证成果数据；</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举证信息表；</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《遥感监测图斑信息核实记录表》；</w:t>
      </w:r>
      <w:r/>
    </w:p>
    <w:p>
      <w:pPr>
        <w:numPr>
          <w:ilvl w:val="0"/>
          <w:numId w:val="12"/>
        </w:num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更新调查面积表。</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森林草原湿地调查监测</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1)数据库成果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①森林草原湿地普查和荒漠化沙化、石漠化调查监测数据库。包括遥感影像数据库以及森林草原湿地普查和荒漠化沙化、石漠化调查监测成果数据库。</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②森林草原湿地普查和荒漠化沙化、石漠化调查监测基础支撑数据库。包括基础数表、计量模型及参数数据库。</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2)统计成果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森林草原湿地普查和荒漠化沙化、石漠化调查监测成果统计表。包括反映森林草原湿地保护利用状况、林草植被状况、森林草原湿地生产力，以及荒漠化沙化、石漠化状况、可治理沙化土地及沙化、石漠化土地治理情况等一系列成果统计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3)图件成果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①林草资源分布图。包括林草植被分布图、森林分布图、草原分布图、湿地分布图。</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②荒漠化沙化、石漠化土地分布图。包括荒漠化类型和程度分布图、沙化类型分布图、沙化程度分布图、沙化土地治理分布图、石漠化状况和程度分布图等。</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4)文档成果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森林草原湿地荒漠调查监测成果报告。</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3"/>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自然资源监测（含城市国土空间监测）成果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1)基础成果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按照统一要求，通过整合、采集、细化形成的空间数据成果。各地制作的正射纠正影像数据。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2)统计成果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基于基础成果进行汇总统计形成的数据成果。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outlineLvl w:val="4"/>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3)分析成果</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提交城市国土空间监测统计成果。</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卫片监测预警核实处置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1)新增建设用地核实台账和疑似违法用地台账</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各级执法条线下发核实图斑</w:t>
      </w:r>
      <w:r>
        <w:rPr>
          <w:rFonts w:hint="eastAsia" w:ascii="宋体" w:hAnsi="宋体" w:eastAsia="宋体" w:cs="宋体"/>
          <w:b w:val="0"/>
          <w:bCs w:val="0"/>
          <w:color w:val="auto"/>
          <w:sz w:val="24"/>
          <w:szCs w:val="24"/>
          <w:highlight w:val="none"/>
          <w:lang w:val="en-US" w:eastAsia="zh-CN"/>
        </w:rPr>
        <w:t xml:space="preserve">举证材料包</w:t>
      </w:r>
      <w:r/>
    </w:p>
    <w:p>
      <w:pPr>
        <w:ind w:firstLine="482"/>
        <w:keepLines w:val="0"/>
        <w:keepNext w:val="0"/>
        <w:pageBreakBefore w:val="0"/>
        <w:spacing w:line="360" w:lineRule="auto"/>
        <w:rPr>
          <w:rFonts w:hint="eastAsia" w:ascii="宋体" w:hAnsi="宋体" w:cs="Courier New"/>
          <w:b/>
          <w:color w:val="auto"/>
          <w:sz w:val="24"/>
          <w:szCs w:val="24"/>
          <w:highlight w:val="none"/>
          <w:lang w:val="en-US" w:eastAsia="zh-CN"/>
        </w:rPr>
      </w:pPr>
      <w:r>
        <w:rPr>
          <w:rFonts w:hint="eastAsia" w:ascii="宋体" w:hAnsi="宋体" w:cs="Courier New"/>
          <w:b/>
          <w:color w:val="auto"/>
          <w:sz w:val="24"/>
          <w:szCs w:val="24"/>
          <w:highlight w:val="none"/>
          <w:lang w:val="en-US" w:eastAsia="zh-CN"/>
        </w:rPr>
      </w:r>
      <w:r/>
    </w:p>
    <w:p>
      <w:pPr>
        <w:ind w:firstLine="482"/>
        <w:keepLines w:val="0"/>
        <w:keepNext w:val="0"/>
        <w:pageBreakBefore w:val="0"/>
        <w:spacing w:line="360" w:lineRule="auto"/>
        <w:rPr>
          <w:rFonts w:hint="eastAsia" w:ascii="宋体" w:hAnsi="宋体" w:cs="Courier New"/>
          <w:b/>
          <w:color w:val="auto"/>
          <w:sz w:val="24"/>
          <w:szCs w:val="24"/>
          <w:highlight w:val="none"/>
        </w:rPr>
        <w:outlineLvl w:val="1"/>
      </w:pPr>
      <w:r>
        <w:rPr>
          <w:rFonts w:hint="eastAsia" w:ascii="宋体" w:hAnsi="宋体" w:cs="Courier New"/>
          <w:b/>
          <w:color w:val="auto"/>
          <w:sz w:val="24"/>
          <w:szCs w:val="24"/>
          <w:highlight w:val="none"/>
          <w:lang w:val="en-US" w:eastAsia="zh-CN"/>
        </w:rPr>
        <w:t xml:space="preserve">七</w:t>
      </w:r>
      <w:r>
        <w:rPr>
          <w:rFonts w:hint="eastAsia" w:ascii="宋体" w:hAnsi="宋体" w:cs="Courier New"/>
          <w:b/>
          <w:color w:val="auto"/>
          <w:sz w:val="24"/>
          <w:szCs w:val="24"/>
          <w:highlight w:val="none"/>
        </w:rPr>
        <w:t xml:space="preserve">、履约验收</w:t>
      </w:r>
      <w:r/>
    </w:p>
    <w:p>
      <w:pPr>
        <w:ind w:firstLine="480"/>
        <w:keepLines w:val="0"/>
        <w:keepNext w:val="0"/>
        <w:pageBreakBefore w:val="0"/>
        <w:spacing w:line="360" w:lineRule="auto"/>
        <w:rPr>
          <w:rFonts w:hint="eastAsia" w:ascii="宋体" w:hAnsi="宋体" w:eastAsia="宋体" w:cs="宋体"/>
          <w:color w:val="auto"/>
          <w:sz w:val="24"/>
          <w:szCs w:val="24"/>
        </w:rPr>
        <w:outlineLvl w:val="2"/>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验收方法和标准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验收标准：</w:t>
      </w:r>
      <w:r>
        <w:rPr>
          <w:rFonts w:hint="eastAsia" w:ascii="宋体" w:hAnsi="宋体" w:eastAsia="宋体" w:cs="宋体"/>
          <w:b w:val="0"/>
          <w:bCs w:val="0"/>
          <w:color w:val="auto"/>
          <w:sz w:val="24"/>
          <w:szCs w:val="24"/>
          <w:highlight w:val="none"/>
          <w:lang w:val="en-US" w:eastAsia="zh-CN"/>
        </w:rPr>
        <w:t xml:space="preserve">按照国家和省有关技术要求，完成泗洪县2026年度一体化调查监测各项工作。成果需符合国家、省、市有关技术要求，通过省级检查和国家核查。常态化日常变更成果按月度或按需动态汇交，10月31日前完成阶段性成果汇总，12月31日前完成年度调查监测成果数据汇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验收要求：服务期结束后3个工作日内依法组织履约验收。甲方根据项目特点进行验收。履约验收程序按甲方要求。甲方以磋商文件、乙方的响应文件、合同为依据，乙方提交最终成果并通过相关部门审查后完成最终验收。最终验收时间以相关部门审查备案通过时间为准，各项资料存档备查。若因成交人原因造成无法验收通过的，</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将拒绝付款，并追究成交人的违约责任。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验收合格的项目，甲方根据采购合同的约定及时向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支付合同款项。验收不合格的项目，甲方依法及时处理。采购合同的履行、违约责任和解决争议的方式等适用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因部、省、市、县出台的新的技术标准和要求或规范规程时，变更委托项目工作内容、压缩工期、修改项目实质性工作内容（如要求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提供超出质量标准以外的质量要求等）或因其他原因，导致</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工作返工或增加工作量的，双方应另行协商签订补充协议增加工作经费。</w:t>
      </w:r>
      <w:r/>
    </w:p>
    <w:p>
      <w:pPr>
        <w:ind w:firstLine="480"/>
        <w:keepLines w:val="0"/>
        <w:keepNext w:val="0"/>
        <w:pageBreakBefore w:val="0"/>
        <w:spacing w:line="360" w:lineRule="auto"/>
        <w:rPr>
          <w:rFonts w:hint="eastAsia" w:ascii="宋体" w:hAnsi="宋体" w:cs="Courier New"/>
          <w:b/>
          <w:color w:val="auto"/>
          <w:sz w:val="24"/>
          <w:szCs w:val="24"/>
          <w:highlight w:val="none"/>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项目完成后，如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需要打印图件或文本资料，成交</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应第一时间响应。</w:t>
      </w:r>
      <w:r/>
    </w:p>
    <w:p>
      <w:pPr>
        <w:ind w:firstLine="482"/>
        <w:keepLines w:val="0"/>
        <w:keepNext w:val="0"/>
        <w:pageBreakBefore w:val="0"/>
        <w:spacing w:line="360" w:lineRule="auto"/>
        <w:rPr>
          <w:rFonts w:hint="eastAsia" w:ascii="宋体" w:hAnsi="宋体" w:cs="Courier New"/>
          <w:b/>
          <w:color w:val="auto"/>
          <w:sz w:val="24"/>
          <w:szCs w:val="24"/>
          <w:highlight w:val="none"/>
        </w:rPr>
        <w:outlineLvl w:val="1"/>
      </w:pPr>
      <w:r>
        <w:rPr>
          <w:rFonts w:hint="eastAsia" w:ascii="宋体" w:hAnsi="宋体" w:cs="Courier New"/>
          <w:b/>
          <w:color w:val="auto"/>
          <w:sz w:val="24"/>
          <w:szCs w:val="24"/>
          <w:highlight w:val="none"/>
          <w:lang w:val="en-US" w:eastAsia="zh-CN"/>
        </w:rPr>
        <w:t xml:space="preserve">八</w:t>
      </w:r>
      <w:r>
        <w:rPr>
          <w:rFonts w:hint="eastAsia" w:ascii="宋体" w:hAnsi="宋体" w:cs="Courier New"/>
          <w:b/>
          <w:color w:val="auto"/>
          <w:sz w:val="24"/>
          <w:szCs w:val="24"/>
          <w:highlight w:val="none"/>
        </w:rPr>
        <w:t xml:space="preserve">、组成合同的文件</w:t>
      </w:r>
      <w:r/>
    </w:p>
    <w:p>
      <w:pPr>
        <w:pStyle w:val="802"/>
        <w:ind w:left="482"/>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如下述文件之间有任何抵触、矛盾或歧义，应按以下顺序解释：</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1.政府采购合同协议书及其变更、补充协议；</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2.成交通知书；</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3.响应文件；</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4.磋商文件；</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5.有关技术文件，图纸；</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6.国家法律、行政法规和规章制度规定或合同约定的作为合同组成部分的其他文件。</w:t>
      </w:r>
      <w:r/>
    </w:p>
    <w:p>
      <w:pPr>
        <w:ind w:firstLine="482"/>
        <w:keepLines w:val="0"/>
        <w:keepNext w:val="0"/>
        <w:pageBreakBefore w:val="0"/>
        <w:spacing w:line="360" w:lineRule="auto"/>
        <w:rPr>
          <w:rFonts w:ascii="Times New Roman" w:hAnsi="Times New Roman"/>
          <w:b/>
          <w:color w:val="auto"/>
          <w:sz w:val="24"/>
          <w:szCs w:val="24"/>
          <w:highlight w:val="none"/>
        </w:rPr>
        <w:outlineLvl w:val="1"/>
      </w:pPr>
      <w:r>
        <w:rPr>
          <w:rFonts w:hint="eastAsia" w:ascii="Times New Roman" w:hAnsi="Times New Roman"/>
          <w:b/>
          <w:color w:val="auto"/>
          <w:sz w:val="24"/>
          <w:szCs w:val="24"/>
          <w:highlight w:val="none"/>
          <w:lang w:val="en-US" w:eastAsia="zh-CN"/>
        </w:rPr>
        <w:t xml:space="preserve">九</w:t>
      </w:r>
      <w:r>
        <w:rPr>
          <w:rFonts w:ascii="Times New Roman" w:hAnsi="Times New Roman"/>
          <w:b/>
          <w:color w:val="auto"/>
          <w:sz w:val="24"/>
          <w:szCs w:val="24"/>
          <w:highlight w:val="none"/>
        </w:rPr>
        <w:t xml:space="preserve">、违约责任</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1.甲方无正当理由拒绝接受乙方提供的合同标的的，甲方向乙方偿付拒绝接受合同价款总值</w:t>
      </w:r>
      <w:r>
        <w:rPr>
          <w:rFonts w:hint="eastAsia" w:ascii="Times New Roman" w:hAnsi="Times New Roman"/>
          <w:bCs/>
          <w:color w:val="auto"/>
          <w:sz w:val="24"/>
          <w:szCs w:val="24"/>
          <w:highlight w:val="none"/>
          <w:u w:val="single"/>
          <w:lang w:val="en-US" w:eastAsia="zh-CN"/>
        </w:rPr>
        <w:t xml:space="preserve">千分之五</w:t>
      </w:r>
      <w:r>
        <w:rPr>
          <w:rFonts w:ascii="Times New Roman" w:hAnsi="Times New Roman"/>
          <w:bCs/>
          <w:color w:val="auto"/>
          <w:sz w:val="24"/>
          <w:szCs w:val="24"/>
          <w:highlight w:val="none"/>
        </w:rPr>
        <w:t xml:space="preserve">的违约金。</w:t>
      </w:r>
      <w:r/>
    </w:p>
    <w:p>
      <w:pPr>
        <w:ind w:firstLine="480"/>
        <w:keepLines w:val="0"/>
        <w:keepNext w:val="0"/>
        <w:pageBreakBefore w:val="0"/>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2.乙方提供的服务不符合合同约定的质量标准或存在质量缺陷，甲方有权要求乙方及时修理、重作、更换，并承担由此给甲方造成的损失。</w:t>
      </w:r>
      <w:r/>
    </w:p>
    <w:p>
      <w:pPr>
        <w:ind w:firstLine="480"/>
        <w:keepLines w:val="0"/>
        <w:keepNext w:val="0"/>
        <w:pageBreakBefore w:val="0"/>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 xml:space="preserve">3</w:t>
      </w:r>
      <w:r>
        <w:rPr>
          <w:rFonts w:ascii="Times New Roman" w:hAnsi="Times New Roman"/>
          <w:bCs/>
          <w:color w:val="auto"/>
          <w:sz w:val="24"/>
          <w:szCs w:val="24"/>
          <w:highlight w:val="none"/>
        </w:rPr>
        <w:t xml:space="preserve">.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ind w:firstLine="480"/>
        <w:keepLines w:val="0"/>
        <w:keepNext w:val="0"/>
        <w:pageBreakBefore w:val="0"/>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 xml:space="preserve">4</w:t>
      </w:r>
      <w:r>
        <w:rPr>
          <w:rFonts w:ascii="Times New Roman" w:hAnsi="Times New Roman"/>
          <w:bCs/>
          <w:color w:val="auto"/>
          <w:sz w:val="24"/>
          <w:szCs w:val="24"/>
          <w:highlight w:val="none"/>
        </w:rPr>
        <w:t xml:space="preserve">.如乙方没有按照合同规定提供相关服务，甲方有权从合同款中扣除误期赔偿费而不影响合同项下的其他补救方法，赔偿费按逾期交付合同总额每日千分之</w:t>
      </w:r>
      <w:r>
        <w:rPr>
          <w:rFonts w:ascii="Times New Roman" w:hAnsi="Times New Roman"/>
          <w:bCs/>
          <w:color w:val="auto"/>
          <w:sz w:val="24"/>
          <w:szCs w:val="24"/>
          <w:highlight w:val="none"/>
          <w:u w:val="single"/>
        </w:rPr>
        <w:t xml:space="preserve">六</w:t>
      </w:r>
      <w:r>
        <w:rPr>
          <w:rFonts w:ascii="Times New Roman" w:hAnsi="Times New Roman"/>
          <w:bCs/>
          <w:color w:val="auto"/>
          <w:sz w:val="24"/>
          <w:szCs w:val="24"/>
          <w:highlight w:val="none"/>
        </w:rPr>
        <w:t xml:space="preserve">执行。逾期超过约定日期</w:t>
      </w:r>
      <w:r>
        <w:rPr>
          <w:rFonts w:ascii="Times New Roman" w:hAnsi="Times New Roman"/>
          <w:bCs/>
          <w:color w:val="auto"/>
          <w:sz w:val="24"/>
          <w:szCs w:val="24"/>
          <w:highlight w:val="none"/>
          <w:u w:val="single"/>
        </w:rPr>
        <w:t xml:space="preserve">10</w:t>
      </w:r>
      <w:r>
        <w:rPr>
          <w:rFonts w:ascii="Times New Roman" w:hAnsi="Times New Roman"/>
          <w:bCs/>
          <w:color w:val="auto"/>
          <w:sz w:val="24"/>
          <w:szCs w:val="24"/>
          <w:highlight w:val="none"/>
        </w:rPr>
        <w:t xml:space="preserve">个工作日，甲方可解除本合同。</w:t>
      </w:r>
      <w:r>
        <w:rPr>
          <w:rFonts w:ascii="Times New Roman" w:hAnsi="Times New Roman"/>
          <w:color w:val="auto"/>
          <w:sz w:val="24"/>
          <w:szCs w:val="24"/>
          <w:highlight w:val="none"/>
        </w:rPr>
        <w:t xml:space="preserve">如果涉及公共利益，且赔偿金额无法弥补公共利益损失，甲方可要求继续履行或者采取其他补救措施</w:t>
      </w:r>
      <w:r>
        <w:rPr>
          <w:rFonts w:ascii="Times New Roman" w:hAnsi="Times New Roman"/>
          <w:bCs/>
          <w:color w:val="auto"/>
          <w:sz w:val="24"/>
          <w:szCs w:val="24"/>
          <w:highlight w:val="none"/>
        </w:rPr>
        <w:t xml:space="preserve">。</w:t>
      </w:r>
      <w:r/>
    </w:p>
    <w:p>
      <w:pPr>
        <w:ind w:firstLine="482"/>
        <w:keepLines w:val="0"/>
        <w:keepNext w:val="0"/>
        <w:pageBreakBefore w:val="0"/>
        <w:spacing w:line="360" w:lineRule="auto"/>
        <w:rPr>
          <w:rFonts w:ascii="Times New Roman" w:hAnsi="Times New Roman"/>
          <w:b/>
          <w:color w:val="auto"/>
          <w:sz w:val="24"/>
          <w:szCs w:val="24"/>
          <w:highlight w:val="none"/>
        </w:rPr>
        <w:outlineLvl w:val="1"/>
      </w:pPr>
      <w:r>
        <w:rPr>
          <w:rFonts w:hint="eastAsia" w:ascii="Times New Roman" w:hAnsi="Times New Roman"/>
          <w:b/>
          <w:color w:val="auto"/>
          <w:sz w:val="24"/>
          <w:szCs w:val="24"/>
          <w:highlight w:val="none"/>
          <w:lang w:val="en-US" w:eastAsia="zh-CN"/>
        </w:rPr>
        <w:t xml:space="preserve">十</w:t>
      </w:r>
      <w:r>
        <w:rPr>
          <w:rFonts w:ascii="Times New Roman" w:hAnsi="Times New Roman"/>
          <w:b/>
          <w:color w:val="auto"/>
          <w:sz w:val="24"/>
          <w:szCs w:val="24"/>
          <w:highlight w:val="none"/>
        </w:rPr>
        <w:t xml:space="preserve">、合同变更、中止与终止</w:t>
      </w:r>
      <w:r/>
    </w:p>
    <w:p>
      <w:pPr>
        <w:ind w:left="482"/>
        <w:keepLines w:val="0"/>
        <w:keepNext w:val="0"/>
        <w:pageBreakBefore w:val="0"/>
        <w:spacing w:line="360" w:lineRule="auto"/>
        <w:rPr>
          <w:rFonts w:ascii="Times New Roman" w:hAnsi="Times New Roman"/>
          <w:b/>
          <w:color w:val="auto"/>
          <w:sz w:val="24"/>
          <w:szCs w:val="24"/>
          <w:highlight w:val="none"/>
        </w:rPr>
        <w:outlineLvl w:val="2"/>
      </w:pPr>
      <w:r>
        <w:rPr>
          <w:rFonts w:ascii="Times New Roman" w:hAnsi="Times New Roman"/>
          <w:color w:val="auto"/>
          <w:sz w:val="24"/>
          <w:szCs w:val="24"/>
          <w:highlight w:val="none"/>
        </w:rPr>
        <w:t xml:space="preserve">1.合同的变更</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line="360" w:lineRule="auto"/>
        <w:rPr>
          <w:rFonts w:ascii="Times New Roman" w:hAnsi="Times New Roman"/>
          <w:color w:val="auto"/>
          <w:sz w:val="24"/>
          <w:szCs w:val="24"/>
          <w:highlight w:val="none"/>
        </w:rPr>
        <w:outlineLvl w:val="2"/>
      </w:pPr>
      <w:r>
        <w:rPr>
          <w:rFonts w:ascii="Times New Roman" w:hAnsi="Times New Roman"/>
          <w:color w:val="auto"/>
          <w:sz w:val="24"/>
          <w:szCs w:val="24"/>
          <w:highlight w:val="none"/>
        </w:rPr>
        <w:t xml:space="preserve">2.合同的中止</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（1）合同履行过程中因</w:t>
      </w:r>
      <w:r>
        <w:rPr>
          <w:rFonts w:hint="eastAsia" w:ascii="Times New Roman" w:hAnsi="Times New Roman"/>
          <w:color w:val="auto"/>
          <w:sz w:val="24"/>
          <w:szCs w:val="24"/>
          <w:highlight w:val="none"/>
          <w:lang w:eastAsia="zh-CN"/>
        </w:rPr>
        <w:t xml:space="preserve">乙方</w:t>
      </w:r>
      <w:r>
        <w:rPr>
          <w:rFonts w:ascii="Times New Roman" w:hAnsi="Times New Roman"/>
          <w:color w:val="auto"/>
          <w:sz w:val="24"/>
          <w:szCs w:val="24"/>
          <w:highlight w:val="none"/>
        </w:rPr>
        <w:t xml:space="preserve">就采购文件、采购过程或结果提起投诉的，甲方认为有必要的，可以中止合同的履行。</w:t>
      </w:r>
      <w:r/>
    </w:p>
    <w:p>
      <w:pPr>
        <w:ind w:firstLine="480"/>
        <w:jc w:val="left"/>
        <w:keepLines w:val="0"/>
        <w:keepNext w:val="0"/>
        <w:pageBreakBefore w:val="0"/>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（2）合同履行过程中，如果乙方出现以下情形之一的：</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67"/>
        <w:ind w:firstLine="480"/>
        <w:jc w:val="both"/>
        <w:keepLines w:val="0"/>
        <w:keepNext w:val="0"/>
        <w:pageBreakBefore w:val="0"/>
        <w:spacing w:line="360" w:lineRule="auto"/>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line="360" w:lineRule="auto"/>
        <w:rPr>
          <w:rFonts w:ascii="Times New Roman" w:hAnsi="Times New Roman"/>
          <w:color w:val="auto"/>
          <w:sz w:val="24"/>
          <w:szCs w:val="24"/>
          <w:highlight w:val="none"/>
        </w:rPr>
        <w:outlineLvl w:val="2"/>
      </w:pPr>
      <w:r>
        <w:rPr>
          <w:rFonts w:ascii="Times New Roman" w:hAnsi="Times New Roman"/>
          <w:color w:val="auto"/>
          <w:sz w:val="24"/>
          <w:szCs w:val="24"/>
          <w:highlight w:val="none"/>
        </w:rPr>
        <w:t xml:space="preserve">3.合同的终止</w:t>
      </w:r>
      <w:r/>
    </w:p>
    <w:p>
      <w:pPr>
        <w:ind w:firstLine="480"/>
        <w:jc w:val="left"/>
        <w:keepLines w:val="0"/>
        <w:keepNext w:val="0"/>
        <w:pageBreakBefore w:val="0"/>
        <w:spacing w:line="360" w:lineRule="auto"/>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（1）合同因有效期限届满而终止；</w:t>
      </w:r>
      <w:r/>
    </w:p>
    <w:p>
      <w:pPr>
        <w:ind w:firstLine="480"/>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（2）乙方未按合同约定履行，构成根本性违约的，甲方有权终止合同，并追究乙方的违约责任。</w:t>
      </w:r>
      <w:r/>
    </w:p>
    <w:p>
      <w:pPr>
        <w:pStyle w:val="1267"/>
        <w:ind w:firstLine="480"/>
        <w:keepLines w:val="0"/>
        <w:keepNext w:val="0"/>
        <w:pageBreakBefore w:val="0"/>
        <w:spacing w:line="360" w:lineRule="auto"/>
        <w:rPr>
          <w:rFonts w:ascii="Times New Roman" w:hAnsi="Times New Roman" w:cs="Times New Roman"/>
          <w:color w:val="auto"/>
          <w:sz w:val="24"/>
          <w:szCs w:val="24"/>
          <w:highlight w:val="none"/>
        </w:rPr>
        <w:outlineLvl w:val="2"/>
      </w:pPr>
      <w:r>
        <w:rPr>
          <w:rFonts w:ascii="Times New Roman" w:hAnsi="Times New Roman"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涉及国家利益、社会公共利益的情形</w:t>
      </w:r>
      <w:r/>
    </w:p>
    <w:p>
      <w:pPr>
        <w:pStyle w:val="126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keepLines w:val="0"/>
        <w:keepNext w:val="0"/>
        <w:pageBreakBefore w:val="0"/>
        <w:spacing w:line="360" w:lineRule="auto"/>
        <w:rPr>
          <w:rFonts w:ascii="Times New Roman" w:hAnsi="Times New Roman"/>
          <w:b/>
          <w:color w:val="auto"/>
          <w:sz w:val="24"/>
          <w:szCs w:val="24"/>
          <w:highlight w:val="none"/>
        </w:rPr>
        <w:outlineLvl w:val="1"/>
      </w:pPr>
      <w:r>
        <w:rPr>
          <w:rFonts w:hint="eastAsia" w:ascii="Times New Roman" w:hAnsi="Times New Roman"/>
          <w:b/>
          <w:color w:val="auto"/>
          <w:sz w:val="24"/>
          <w:szCs w:val="24"/>
          <w:highlight w:val="none"/>
          <w:lang w:val="en-US" w:eastAsia="zh-CN"/>
        </w:rPr>
        <w:t xml:space="preserve">十一</w:t>
      </w:r>
      <w:r>
        <w:rPr>
          <w:rFonts w:ascii="Times New Roman" w:hAnsi="Times New Roman"/>
          <w:b/>
          <w:color w:val="auto"/>
          <w:sz w:val="24"/>
          <w:szCs w:val="24"/>
          <w:highlight w:val="none"/>
        </w:rPr>
        <w:t xml:space="preserve">、合同分包</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1.乙方不得将合同转包给其他</w:t>
      </w:r>
      <w:r>
        <w:rPr>
          <w:rFonts w:hint="eastAsia" w:ascii="Times New Roman" w:hAnsi="Times New Roman"/>
          <w:color w:val="auto"/>
          <w:sz w:val="24"/>
          <w:szCs w:val="24"/>
          <w:highlight w:val="none"/>
          <w:lang w:eastAsia="zh-CN"/>
        </w:rPr>
        <w:t xml:space="preserve">乙方</w:t>
      </w:r>
      <w:r>
        <w:rPr>
          <w:rFonts w:ascii="Times New Roman" w:hAnsi="Times New Roman"/>
          <w:color w:val="auto"/>
          <w:sz w:val="24"/>
          <w:szCs w:val="24"/>
          <w:highlight w:val="none"/>
        </w:rPr>
        <w:t xml:space="preserve">。涉及合同分包的，乙方应根据采购文件和投标（响应）文件规定进行合同分包。</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2.乙方执行政府采购政策向中小企业依法分包的，乙方应当按采购文件和响应文件签订分包意向协议，分包意向协议属于本合同组成部分。</w:t>
      </w:r>
      <w:r/>
    </w:p>
    <w:p>
      <w:pPr>
        <w:ind w:firstLine="482"/>
        <w:keepLines w:val="0"/>
        <w:keepNext w:val="0"/>
        <w:pageBreakBefore w:val="0"/>
        <w:spacing w:line="360" w:lineRule="auto"/>
        <w:rPr>
          <w:rFonts w:ascii="Times New Roman" w:hAnsi="Times New Roman"/>
          <w:b/>
          <w:color w:val="auto"/>
          <w:sz w:val="24"/>
          <w:szCs w:val="24"/>
          <w:highlight w:val="none"/>
        </w:rPr>
        <w:outlineLvl w:val="1"/>
      </w:pPr>
      <w:r>
        <w:rPr>
          <w:rFonts w:hint="eastAsia" w:ascii="Times New Roman" w:hAnsi="Times New Roman"/>
          <w:b/>
          <w:color w:val="auto"/>
          <w:sz w:val="24"/>
          <w:szCs w:val="24"/>
          <w:highlight w:val="none"/>
          <w:lang w:val="en-US" w:eastAsia="zh-CN"/>
        </w:rPr>
        <w:t xml:space="preserve">十二</w:t>
      </w:r>
      <w:r>
        <w:rPr>
          <w:rFonts w:ascii="Times New Roman" w:hAnsi="Times New Roman"/>
          <w:b/>
          <w:color w:val="auto"/>
          <w:sz w:val="24"/>
          <w:szCs w:val="24"/>
          <w:highlight w:val="none"/>
        </w:rPr>
        <w:t xml:space="preserve">、不可抗力</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1.不可抗力是指合同双方不能预见、不能避免且不能克服的客观情况。</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2.任何一方对由于不可抗力造成的部分或全部不能履行合同不承担违约责任。但迟延履行后发生不可抗力的，不能免除责任。</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360" w:lineRule="auto"/>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三</w:t>
      </w:r>
      <w:r>
        <w:rPr>
          <w:rFonts w:ascii="Times New Roman" w:hAnsi="Times New Roman"/>
          <w:b/>
          <w:bCs/>
          <w:color w:val="auto"/>
          <w:sz w:val="24"/>
          <w:szCs w:val="24"/>
          <w:highlight w:val="none"/>
        </w:rPr>
        <w:t xml:space="preserve">、政府采购政策</w:t>
      </w:r>
      <w:r/>
    </w:p>
    <w:p>
      <w:pPr>
        <w:ind w:firstLine="480"/>
        <w:jc w:val="left"/>
        <w:keepLines w:val="0"/>
        <w:keepNext w:val="0"/>
        <w:pageBreakBefore w:val="0"/>
        <w:spacing w:line="360" w:lineRule="auto"/>
        <w:rPr>
          <w:rFonts w:ascii="Times New Roman" w:hAnsi="Times New Roman"/>
          <w:color w:val="auto"/>
          <w:sz w:val="24"/>
          <w:szCs w:val="24"/>
          <w:highlight w:val="none"/>
        </w:rPr>
        <w:outlineLvl w:val="2"/>
      </w:pPr>
      <w:r>
        <w:rPr>
          <w:rFonts w:ascii="Times New Roman" w:hAnsi="Times New Roman"/>
          <w:color w:val="auto"/>
          <w:sz w:val="24"/>
          <w:szCs w:val="24"/>
          <w:highlight w:val="none"/>
        </w:rPr>
        <w:t xml:space="preserve">1.</w:t>
      </w:r>
      <w:r>
        <w:rPr>
          <w:rFonts w:ascii="Times New Roman" w:hAnsi="Times New Roman"/>
          <w:color w:val="auto"/>
          <w:sz w:val="24"/>
          <w:szCs w:val="24"/>
          <w:highlight w:val="none"/>
          <w:lang w:val="en-GB"/>
        </w:rPr>
        <w:t xml:space="preserve">本合同应当按照规定执行政府采购政策。</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2.本合同依法执行政府采购政策的方式和内容，属于合同履约验收的范围。甲乙双方</w:t>
      </w:r>
      <w:r>
        <w:rPr>
          <w:rFonts w:ascii="Times New Roman" w:hAnsi="Times New Roman"/>
          <w:color w:val="auto"/>
          <w:sz w:val="24"/>
          <w:szCs w:val="24"/>
          <w:highlight w:val="none"/>
          <w:lang w:val="en-GB"/>
        </w:rPr>
        <w:t xml:space="preserve">未按规定要求执行政府采购政策造成损失的</w:t>
      </w:r>
      <w:r>
        <w:rPr>
          <w:rFonts w:ascii="Times New Roman" w:hAnsi="Times New Roman"/>
          <w:color w:val="auto"/>
          <w:sz w:val="24"/>
          <w:szCs w:val="24"/>
          <w:highlight w:val="none"/>
        </w:rPr>
        <w:t xml:space="preserve">，有过错的一方应当承担赔偿责任，双方都有过错的，各自承担相应的责任。</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360" w:lineRule="auto"/>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四</w:t>
      </w:r>
      <w:r>
        <w:rPr>
          <w:rFonts w:ascii="Times New Roman" w:hAnsi="Times New Roman"/>
          <w:b/>
          <w:bCs/>
          <w:color w:val="auto"/>
          <w:sz w:val="24"/>
          <w:szCs w:val="24"/>
          <w:highlight w:val="none"/>
        </w:rPr>
        <w:t xml:space="preserve">、法律适用</w:t>
      </w:r>
      <w:r/>
    </w:p>
    <w:p>
      <w:pPr>
        <w:pStyle w:val="126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1.本合同的订立、生效、解释、履行及与本合同有关的争议解决，均适用法律、行政法规。</w:t>
      </w:r>
      <w:r/>
    </w:p>
    <w:p>
      <w:pPr>
        <w:pStyle w:val="126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2.本合同条款与法律、行政法规的强制性规定不一致的，双方当事人应按照法律、行政法规的强制性规定修改本合同的相关条款。</w:t>
      </w:r>
      <w:r/>
    </w:p>
    <w:p>
      <w:pPr>
        <w:ind w:firstLine="482"/>
        <w:jc w:val="left"/>
        <w:keepLines w:val="0"/>
        <w:keepNext w:val="0"/>
        <w:pageBreakBefore w:val="0"/>
        <w:spacing w:line="360" w:lineRule="auto"/>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五</w:t>
      </w:r>
      <w:r>
        <w:rPr>
          <w:rFonts w:ascii="Times New Roman" w:hAnsi="Times New Roman"/>
          <w:b/>
          <w:bCs/>
          <w:color w:val="auto"/>
          <w:sz w:val="24"/>
          <w:szCs w:val="24"/>
          <w:highlight w:val="none"/>
        </w:rPr>
        <w:t xml:space="preserve">、通知</w:t>
      </w:r>
      <w:r/>
    </w:p>
    <w:p>
      <w:pPr>
        <w:pStyle w:val="126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1.本合同任何一方向对方发出的通知、信件、数据电文等，应当发送至本合同第一部分《政府采购合同协议书》所约定的通讯地址、联系人、联系电话或电子邮箱。</w:t>
      </w:r>
      <w:r/>
    </w:p>
    <w:p>
      <w:pPr>
        <w:pStyle w:val="1267"/>
        <w:ind w:firstLine="480"/>
        <w:jc w:val="both"/>
        <w:keepLines w:val="0"/>
        <w:keepNext w:val="0"/>
        <w:pageBreakBefore w:val="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3.本合同一方给另一方的通知均应采用书面形式，传真或快递送到本合同中规定的对方的地址和办理签收手续。</w:t>
      </w:r>
      <w:r/>
    </w:p>
    <w:p>
      <w:pPr>
        <w:ind w:firstLine="480"/>
        <w:jc w:val="left"/>
        <w:keepLines w:val="0"/>
        <w:keepNext w:val="0"/>
        <w:pageBreakBefore w:val="0"/>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4.通知以送达之日或通知书中规定的生效之日起生效，两者中以较迟之日为准。</w:t>
      </w:r>
      <w:r/>
    </w:p>
    <w:p>
      <w:pPr>
        <w:ind w:firstLine="482"/>
        <w:jc w:val="left"/>
        <w:keepLines w:val="0"/>
        <w:keepNext w:val="0"/>
        <w:pageBreakBefore w:val="0"/>
        <w:spacing w:line="360" w:lineRule="auto"/>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六</w:t>
      </w:r>
      <w:r>
        <w:rPr>
          <w:rFonts w:ascii="Times New Roman" w:hAnsi="Times New Roman"/>
          <w:b/>
          <w:bCs/>
          <w:color w:val="auto"/>
          <w:sz w:val="24"/>
          <w:szCs w:val="24"/>
          <w:highlight w:val="none"/>
        </w:rPr>
        <w:t xml:space="preserve">、合同生效</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生效。</w:t>
      </w:r>
      <w:r/>
    </w:p>
    <w:p>
      <w:pPr>
        <w:ind w:firstLine="482"/>
        <w:jc w:val="left"/>
        <w:spacing w:line="400" w:lineRule="exact"/>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七</w:t>
      </w:r>
      <w:r>
        <w:rPr>
          <w:rFonts w:ascii="Times New Roman" w:hAnsi="Times New Roman"/>
          <w:b/>
          <w:bCs/>
          <w:color w:val="auto"/>
          <w:sz w:val="24"/>
          <w:szCs w:val="24"/>
          <w:highlight w:val="none"/>
        </w:rPr>
        <w:t xml:space="preserve">、合同份数</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本合同一式</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份，甲方执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份，乙方执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份。</w:t>
      </w:r>
      <w:bookmarkStart w:id="141" w:name="_Hlk187856376"/>
      <w:r>
        <w:rPr>
          <w:rFonts w:ascii="Times New Roman" w:hAnsi="Times New Roman"/>
          <w:b/>
          <w:bCs/>
          <w:color w:val="auto"/>
          <w:sz w:val="24"/>
          <w:szCs w:val="24"/>
          <w:highlight w:val="none"/>
        </w:rPr>
        <w:t xml:space="preserve">纸质合同和</w:t>
      </w:r>
      <w:r>
        <w:rPr>
          <w:rFonts w:hint="eastAsia" w:ascii="Times New Roman" w:hAnsi="Times New Roman"/>
          <w:b/>
          <w:bCs/>
          <w:color w:val="auto"/>
          <w:sz w:val="24"/>
          <w:szCs w:val="24"/>
          <w:highlight w:val="none"/>
        </w:rPr>
        <w:t xml:space="preserve">双方</w:t>
      </w:r>
      <w:r>
        <w:rPr>
          <w:rFonts w:ascii="Times New Roman" w:hAnsi="Times New Roman"/>
          <w:b/>
          <w:bCs/>
          <w:color w:val="auto"/>
          <w:sz w:val="24"/>
          <w:szCs w:val="24"/>
          <w:highlight w:val="none"/>
        </w:rPr>
        <w:t xml:space="preserve">在“苏采云”系统签订的电子合同</w:t>
      </w:r>
      <w:bookmarkEnd w:id="141"/>
      <w:r>
        <w:rPr>
          <w:rFonts w:ascii="Times New Roman" w:hAnsi="Times New Roman"/>
          <w:color w:val="auto"/>
          <w:sz w:val="24"/>
          <w:szCs w:val="24"/>
          <w:highlight w:val="none"/>
        </w:rPr>
        <w:t xml:space="preserve">均具有同等法律效力。</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合同订立时间：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合同订立地点：</w:t>
      </w:r>
      <w:r>
        <w:rPr>
          <w:rFonts w:ascii="Times New Roman" w:hAnsi="Times New Roman"/>
          <w:color w:val="auto"/>
          <w:sz w:val="24"/>
          <w:szCs w:val="24"/>
          <w:highlight w:val="none"/>
          <w:u w:val="single"/>
        </w:rPr>
        <w:t xml:space="preserve">                           </w:t>
      </w:r>
      <w:r/>
    </w:p>
    <w:p>
      <w:pPr>
        <w:ind w:firstLine="482"/>
        <w:jc w:val="left"/>
        <w:spacing w:line="400" w:lineRule="exact"/>
        <w:rPr>
          <w:rFonts w:ascii="Times New Roman" w:hAnsi="Times New Roman"/>
          <w:b/>
          <w:bCs/>
          <w:color w:val="auto"/>
          <w:sz w:val="24"/>
          <w:szCs w:val="24"/>
          <w:highlight w:val="none"/>
        </w:rPr>
        <w:outlineLvl w:val="1"/>
      </w:pPr>
      <w:r>
        <w:rPr>
          <w:rFonts w:ascii="Times New Roman" w:hAnsi="Times New Roman"/>
          <w:b/>
          <w:bCs/>
          <w:color w:val="auto"/>
          <w:sz w:val="24"/>
          <w:szCs w:val="24"/>
          <w:highlight w:val="none"/>
        </w:rPr>
        <w:t xml:space="preserve">十</w:t>
      </w:r>
      <w:r>
        <w:rPr>
          <w:rFonts w:hint="eastAsia" w:ascii="Times New Roman" w:hAnsi="Times New Roman"/>
          <w:b/>
          <w:bCs/>
          <w:color w:val="auto"/>
          <w:sz w:val="24"/>
          <w:szCs w:val="24"/>
          <w:highlight w:val="none"/>
          <w:lang w:val="en-US" w:eastAsia="zh-CN"/>
        </w:rPr>
        <w:t xml:space="preserve">八</w:t>
      </w:r>
      <w:r>
        <w:rPr>
          <w:rFonts w:ascii="Times New Roman" w:hAnsi="Times New Roman"/>
          <w:b/>
          <w:bCs/>
          <w:color w:val="auto"/>
          <w:sz w:val="24"/>
          <w:szCs w:val="24"/>
          <w:highlight w:val="none"/>
        </w:rPr>
        <w:t xml:space="preserve">、解决争议的方法</w:t>
      </w:r>
      <w:r/>
    </w:p>
    <w:p>
      <w:pPr>
        <w:pStyle w:val="1267"/>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2.选择仲裁的，由</w:t>
      </w:r>
      <w:r>
        <w:rPr>
          <w:rFonts w:ascii="Times New Roman" w:hAnsi="Times New Roman"/>
          <w:color w:val="auto"/>
          <w:sz w:val="24"/>
          <w:szCs w:val="24"/>
          <w:highlight w:val="none"/>
          <w:u w:val="single"/>
        </w:rPr>
        <w:t xml:space="preserve">甲方</w:t>
      </w:r>
      <w:r>
        <w:rPr>
          <w:rFonts w:ascii="Times New Roman" w:hAnsi="Times New Roman"/>
          <w:color w:val="auto"/>
          <w:sz w:val="24"/>
          <w:szCs w:val="24"/>
          <w:highlight w:val="none"/>
        </w:rPr>
        <w:t xml:space="preserve">所住地仲裁机构；通过诉讼方式的，由</w:t>
      </w:r>
      <w:r>
        <w:rPr>
          <w:rFonts w:ascii="Times New Roman" w:hAnsi="Times New Roman"/>
          <w:color w:val="auto"/>
          <w:sz w:val="24"/>
          <w:szCs w:val="24"/>
          <w:highlight w:val="none"/>
          <w:u w:val="single"/>
        </w:rPr>
        <w:t xml:space="preserve">甲方</w:t>
      </w:r>
      <w:r>
        <w:rPr>
          <w:rFonts w:ascii="Times New Roman" w:hAnsi="Times New Roman"/>
          <w:color w:val="auto"/>
          <w:sz w:val="24"/>
          <w:szCs w:val="24"/>
          <w:highlight w:val="none"/>
        </w:rPr>
        <w:t xml:space="preserve">住所地人民法院管辖，但管辖法院的约定不得违反级别管辖和专属管辖的规定。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3.如甲乙双方有争议的事项不影响合同其他部分的履行，在争议解决期间，合同其他部分应当继续履行。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附件：具体标的及其技术要求和商务要求、联合协议、分包意向协议等</w:t>
      </w:r>
      <w:r/>
    </w:p>
    <w:p>
      <w:pPr>
        <w:pStyle w:val="1216"/>
        <w:rPr>
          <w:color w:val="auto"/>
          <w:highlight w:val="none"/>
        </w:rPr>
      </w:pPr>
      <w:r>
        <w:rPr>
          <w:color w:val="auto"/>
          <w:highlight w:val="none"/>
        </w:rPr>
      </w:r>
      <w:r/>
    </w:p>
    <w:tbl>
      <w:tblPr>
        <w:tblStyle w:val="77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w:t>
            </w:r>
            <w:r>
              <w:rPr>
                <w:rFonts w:hint="eastAsia"/>
                <w:color w:val="auto"/>
                <w:szCs w:val="21"/>
                <w:highlight w:val="none"/>
                <w:lang w:eastAsia="zh-CN"/>
              </w:rPr>
              <w:t xml:space="preserve">甲方</w:t>
            </w:r>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w:t>
            </w:r>
            <w:r>
              <w:rPr>
                <w:rFonts w:hint="eastAsia"/>
                <w:color w:val="auto"/>
                <w:szCs w:val="21"/>
                <w:highlight w:val="none"/>
                <w:lang w:eastAsia="zh-CN"/>
              </w:rPr>
              <w:t xml:space="preserve">乙方</w:t>
            </w:r>
            <w:r>
              <w:rPr>
                <w:rFonts w:hint="eastAsia"/>
                <w:color w:val="auto"/>
                <w:szCs w:val="21"/>
                <w:highlight w:val="none"/>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779"/>
              <w:jc w:val="left"/>
              <w:spacing w:before="12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r>
      <w:r/>
    </w:p>
    <w:p>
      <w:pPr>
        <w:pStyle w:val="797"/>
        <w:ind w:left="0" w:firstLine="0"/>
        <w:rPr>
          <w:rFonts w:hint="eastAsia"/>
          <w:sz w:val="28"/>
          <w:szCs w:val="28"/>
          <w:lang w:val="en-US" w:eastAsia="zh-CN"/>
        </w:rPr>
      </w:pPr>
      <w:r>
        <w:rPr>
          <w:rFonts w:hint="eastAsia"/>
          <w:sz w:val="28"/>
          <w:szCs w:val="28"/>
          <w:lang w:val="en-US" w:eastAsia="zh-CN"/>
        </w:rPr>
        <w:t xml:space="preserve">附件</w:t>
      </w:r>
      <w:r/>
    </w:p>
    <w:p>
      <w:pPr>
        <w:ind w:firstLine="0"/>
        <w:jc w:val="center"/>
        <w:keepLines w:val="0"/>
        <w:keepNext w:val="0"/>
        <w:pageBreakBefore w:val="0"/>
        <w:spacing w:line="580" w:lineRule="exact"/>
        <w:widowControl w:val="off"/>
        <w:rPr>
          <w:rFonts w:hint="eastAsia" w:ascii="Times New Roman" w:hAnsi="Times New Roman"/>
          <w:b/>
          <w:color w:val="auto"/>
          <w:sz w:val="28"/>
          <w:szCs w:val="28"/>
          <w:lang w:eastAsia="zh-CN"/>
        </w:rPr>
        <w:outlineLvl w:val="0"/>
      </w:pPr>
      <w:r>
        <w:rPr>
          <w:rFonts w:hint="eastAsia" w:ascii="Times New Roman" w:hAnsi="Times New Roman"/>
          <w:b/>
          <w:color w:val="auto"/>
          <w:sz w:val="28"/>
          <w:szCs w:val="28"/>
          <w:lang w:eastAsia="zh-CN"/>
        </w:rPr>
        <w:t xml:space="preserve">2026年度一体化调查监测</w:t>
      </w:r>
      <w:r>
        <w:rPr>
          <w:rFonts w:hint="eastAsia" w:ascii="Times New Roman" w:hAnsi="Times New Roman"/>
          <w:b/>
          <w:color w:val="auto"/>
          <w:sz w:val="28"/>
          <w:szCs w:val="28"/>
          <w:lang w:val="en-US" w:eastAsia="zh-CN"/>
        </w:rPr>
        <w:t xml:space="preserve">项</w:t>
      </w:r>
      <w:r>
        <w:rPr>
          <w:rFonts w:hint="eastAsia" w:ascii="Times New Roman" w:hAnsi="Times New Roman"/>
          <w:b/>
          <w:color w:val="auto"/>
          <w:sz w:val="28"/>
          <w:szCs w:val="28"/>
          <w:lang w:eastAsia="zh-CN"/>
        </w:rPr>
        <w:t xml:space="preserve">目</w:t>
      </w:r>
      <w:r/>
    </w:p>
    <w:p>
      <w:pPr>
        <w:ind w:firstLine="0"/>
        <w:jc w:val="center"/>
        <w:keepLines w:val="0"/>
        <w:keepNext w:val="0"/>
        <w:pageBreakBefore w:val="0"/>
        <w:spacing w:line="580" w:lineRule="exact"/>
        <w:widowControl w:val="off"/>
        <w:rPr>
          <w:rFonts w:ascii="Times New Roman" w:hAnsi="Times New Roman"/>
          <w:b/>
          <w:color w:val="auto"/>
          <w:sz w:val="28"/>
          <w:szCs w:val="28"/>
        </w:rPr>
      </w:pPr>
      <w:r>
        <w:rPr>
          <w:rFonts w:hint="eastAsia" w:ascii="Times New Roman" w:hAnsi="Times New Roman"/>
          <w:b/>
          <w:color w:val="auto"/>
          <w:sz w:val="28"/>
          <w:szCs w:val="28"/>
        </w:rPr>
        <w:t xml:space="preserve">绩效考核评价</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9"/>
        <w:gridCol w:w="3000"/>
        <w:gridCol w:w="3150"/>
        <w:gridCol w:w="1101"/>
      </w:tblGrid>
      <w:tr>
        <w:trPr>
          <w:trHeight w:val="567" w:hRule="exact"/>
        </w:trPr>
        <w:tc>
          <w:tcPr>
            <w:tcW w:w="1269"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考核项目</w:t>
            </w:r>
            <w:r/>
          </w:p>
        </w:tc>
        <w:tc>
          <w:tcPr>
            <w:tcW w:w="300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考核内容</w:t>
            </w:r>
            <w:r/>
          </w:p>
        </w:tc>
        <w:tc>
          <w:tcPr>
            <w:tcW w:w="315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考核标准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分值</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一、进度服务响应</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服务响应</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指定</w:t>
            </w:r>
            <w:r>
              <w:rPr>
                <w:rFonts w:hint="eastAsia" w:ascii="宋体" w:hAnsi="宋体" w:eastAsia="宋体" w:cs="宋体"/>
                <w:color w:val="auto"/>
                <w:sz w:val="24"/>
                <w:szCs w:val="24"/>
                <w:vertAlign w:val="baseline"/>
                <w:lang w:val="en-US" w:eastAsia="zh-CN"/>
              </w:rPr>
              <w:t xml:space="preserve">负责人，确定信息沟通渠道，提供沟通平台，保证服务热线畅通。</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在收到采购人咨询后于1-2个工作日内响应。响应不及时，每次扣除1分。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进度保证</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中标人应与采购人紧密配合，按照合同进度计划完成工作。</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由于中标人原因，未能按合同进度计划完成工作，或采购人认为中标人工作进度不能满足合同工期要求的，中标人应采取措施加快进度，每推迟1天，扣除1分。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二、项目成果质量</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项目编制</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中标人应按照项目的实际要求开展工作，确保项目顺利通过审批、并积极配合结合公告意见、评审意见修改方案。</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因中标人工作失误，造成工作成果不合格的，采购人可以随时发出指示，要求中标人立即采取措施进行补救，直至达到设计要求的质量标准。设计失误，每次扣除2分。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汇报协调</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需保证中标后汇报次数、积极协调各方需求、处理各种问题。保证不少于5次的项目汇报，汇报项目进展情况和成果内容，处理项目编制中出现的各种问题。保证主动参与上下层次的项目协调会，配合有关部门工作需要，提供技术协调服务。</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中标人由于主观原因无法及时到场沟通，汇报数量和质量无法达到采购人要求，每次扣除2分。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三、后续服务保障</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报批归档</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保证归档成果、协助成果展示、提供后续服务。根据行政主管部门对于详细规划公告、公示的相关规定制作成果展示与公告公示材料电子数据成果。保证协助行政主管部门进行正式成果的归档。成果归档后，中标人需要对规划成果质量全面负责，并提供相关后续服务。</w:t>
            </w:r>
            <w:r/>
          </w:p>
        </w:tc>
        <w:tc>
          <w:tcPr>
            <w:tcW w:w="3150"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工作响应不及时，每次扣1分，未按要求做好服务工作或配合不到位，每次扣2分。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w:t>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临时事项</w:t>
            </w:r>
            <w:r/>
          </w:p>
        </w:tc>
        <w:tc>
          <w:tcPr>
            <w:tcW w:w="300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按采购人要求做好故障处理的管控。采购人要求须做好临时事项的服务保障工作。</w:t>
            </w:r>
            <w:r/>
          </w:p>
        </w:tc>
        <w:tc>
          <w:tcPr>
            <w:tcW w:w="3150"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工作响应不及时，每次扣1分，未按要求做好服务工作或配合不到位，每次扣2分。</w:t>
            </w:r>
            <w:r/>
          </w:p>
        </w:tc>
        <w:tc>
          <w:tcPr>
            <w:tcW w:w="1101" w:type="dxa"/>
            <w:vAlign w:val="center"/>
            <w:textDirection w:val="lrTb"/>
            <w:noWrap w:val="false"/>
          </w:tcPr>
          <w:p>
            <w:pPr>
              <w:ind w:firstLine="0"/>
              <w:jc w:val="center"/>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10</w:t>
            </w:r>
            <w:r/>
          </w:p>
        </w:tc>
      </w:tr>
      <w:tr>
        <w:trPr>
          <w:trHeight w:val="567" w:hRule="exact"/>
        </w:trPr>
        <w:tc>
          <w:tcPr>
            <w:gridSpan w:val="3"/>
            <w:tcW w:w="741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四、评价标准与等级</w:t>
            </w:r>
            <w:r/>
          </w:p>
        </w:tc>
        <w:tc>
          <w:tcPr>
            <w:tcW w:w="110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r>
            <w:r/>
          </w:p>
        </w:tc>
      </w:tr>
      <w:tr>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评价标准与等级</w:t>
            </w:r>
            <w:r/>
          </w:p>
        </w:tc>
        <w:tc>
          <w:tcPr>
            <w:gridSpan w:val="3"/>
            <w:tcW w:w="725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分为优、合格、不合格三个等级。得分 70分以下为不合格; 90 分以上为优。</w:t>
            </w:r>
            <w:r/>
          </w:p>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费用结算明细表，经采购人考核后，按以下方式拨付:</w:t>
            </w:r>
            <w:r>
              <w:rPr>
                <w:rFonts w:hint="eastAsia" w:ascii="宋体" w:hAnsi="宋体" w:eastAsia="宋体" w:cs="宋体"/>
                <w:color w:val="auto"/>
                <w:sz w:val="24"/>
                <w:szCs w:val="24"/>
                <w:vertAlign w:val="baseline"/>
                <w:lang w:val="en-US" w:eastAsia="zh-CN"/>
              </w:rPr>
              <w:tab/>
            </w:r>
            <w:r/>
          </w:p>
          <w:p>
            <w:pPr>
              <w:numPr>
                <w:ilvl w:val="0"/>
                <w:numId w:val="8"/>
              </w:num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项目考核成绩在90分以上(不含90)全额支付尾款费用;</w:t>
            </w:r>
            <w:r/>
          </w:p>
          <w:p>
            <w:pPr>
              <w:numPr>
                <w:ilvl w:val="0"/>
                <w:numId w:val="8"/>
              </w:numPr>
              <w:ind w:left="0"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项目考核成绩在90-80分(含90分)之间的，支付尾款费用标准的 90%;</w:t>
            </w:r>
            <w:r/>
          </w:p>
          <w:p>
            <w:pPr>
              <w:numPr>
                <w:ilvl w:val="0"/>
                <w:numId w:val="8"/>
              </w:numPr>
              <w:ind w:left="0"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项目考核成绩在80-70分(含80分)之间的，支付尾款费用标准的80%;</w:t>
            </w:r>
            <w:r/>
          </w:p>
          <w:p>
            <w:pPr>
              <w:numPr>
                <w:ilvl w:val="0"/>
                <w:numId w:val="0"/>
              </w:num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(4)项目考核成绩在70分以下的，不支付尾款费用。</w:t>
            </w:r>
            <w:r/>
          </w:p>
        </w:tc>
      </w:tr>
      <w:tr>
        <w:trPr>
          <w:trHeight w:val="1050" w:hRule="exact"/>
        </w:trPr>
        <w:tc>
          <w:tcPr>
            <w:tcW w:w="1269"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考核组织与实施</w:t>
            </w:r>
            <w:r/>
          </w:p>
        </w:tc>
        <w:tc>
          <w:tcPr>
            <w:gridSpan w:val="3"/>
            <w:tcW w:w="7251" w:type="dxa"/>
            <w:vAlign w:val="center"/>
            <w:textDirection w:val="lrTb"/>
            <w:noWrap w:val="false"/>
          </w:tcPr>
          <w:p>
            <w:pPr>
              <w:ind w:firstLine="0"/>
              <w:jc w:val="both"/>
              <w:keepLines w:val="0"/>
              <w:keepNext w:val="0"/>
              <w:pageBreakBefore w:val="0"/>
              <w:spacing w:after="0" w:line="360" w:lineRule="exact"/>
              <w:widowControl w:val="off"/>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采购人负责组织实施，服务期满对项目进行考核评分，≤70分甲方有权利拒绝支付尾款。</w:t>
            </w:r>
            <w:r/>
          </w:p>
        </w:tc>
      </w:tr>
    </w:tbl>
    <w:p>
      <w:pPr>
        <w:spacing w:line="400" w:lineRule="exact"/>
        <w:rPr>
          <w:rFonts w:ascii="宋体" w:hAnsi="宋体"/>
          <w:bCs/>
          <w:color w:val="000000"/>
          <w:sz w:val="24"/>
          <w:szCs w:val="24"/>
          <w:highlight w:val="none"/>
        </w:rPr>
      </w:pPr>
      <w:r>
        <w:rPr>
          <w:rFonts w:ascii="宋体" w:hAnsi="宋体"/>
          <w:bCs/>
          <w:color w:val="000000"/>
          <w:sz w:val="24"/>
          <w:szCs w:val="24"/>
          <w:highlight w:val="none"/>
        </w:rPr>
      </w:r>
      <w:bookmarkEnd w:id="136"/>
      <w:bookmarkEnd w:id="137"/>
      <w:bookmarkEnd w:id="138"/>
      <w:r/>
    </w:p>
    <w:p>
      <w:pPr>
        <w:jc w:val="center"/>
        <w:keepLines/>
        <w:keepNext/>
        <w:pageBreakBefore/>
        <w:rPr>
          <w:b/>
          <w:color w:val="000000"/>
          <w:sz w:val="44"/>
          <w:szCs w:val="44"/>
          <w:highlight w:val="none"/>
        </w:rPr>
        <w:outlineLvl w:val="0"/>
      </w:pPr>
      <w:r/>
      <w:bookmarkStart w:id="142" w:name="_Toc81575207"/>
      <w:r/>
      <w:bookmarkStart w:id="143" w:name="_Toc19649"/>
      <w:r/>
      <w:bookmarkStart w:id="144" w:name="_Toc81575170"/>
      <w:r/>
      <w:bookmarkStart w:id="145" w:name="_Toc12937"/>
      <w:r/>
      <w:bookmarkStart w:id="146" w:name="_Toc9003"/>
      <w:r/>
      <w:bookmarkStart w:id="147" w:name="_Toc22853"/>
      <w:r>
        <w:rPr>
          <w:rFonts w:hint="eastAsia"/>
          <w:b/>
          <w:color w:val="000000"/>
          <w:sz w:val="44"/>
          <w:szCs w:val="44"/>
          <w:highlight w:val="none"/>
        </w:rPr>
        <w:t xml:space="preserve">第六章  投标文件格式</w:t>
      </w:r>
      <w:bookmarkEnd w:id="142"/>
      <w:r/>
      <w:bookmarkEnd w:id="143"/>
      <w:r/>
      <w:bookmarkEnd w:id="144"/>
      <w:r/>
      <w:bookmarkEnd w:id="145"/>
      <w:r/>
      <w:bookmarkEnd w:id="146"/>
      <w:r/>
      <w:bookmarkEnd w:id="147"/>
      <w:r/>
      <w:r/>
    </w:p>
    <w:p>
      <w:pPr>
        <w:rPr>
          <w:color w:val="000000"/>
          <w:highlight w:val="none"/>
        </w:rPr>
      </w:pPr>
      <w:r/>
      <w:bookmarkStart w:id="148" w:name="EB819316f773b24a75aef829f9b72900c0"/>
      <w:r/>
      <w:r/>
    </w:p>
    <w:p>
      <w:pPr>
        <w:rPr>
          <w:rFonts w:ascii="Times New Roman" w:hAnsi="Times New Roman"/>
          <w:b/>
          <w:color w:val="000000"/>
          <w:sz w:val="72"/>
          <w:highlight w:val="none"/>
        </w:rPr>
      </w:pPr>
      <w:r/>
      <w:bookmarkStart w:id="149"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outlineLvl w:val="1"/>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9"/>
      <w:r/>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rPr>
          <w:rFonts w:ascii="宋体" w:hAnsi="宋体" w:eastAsia="宋体" w:cs="宋体"/>
          <w:color w:val="000000"/>
          <w:highlight w:val="none"/>
        </w:rPr>
      </w:pPr>
      <w:r>
        <w:rPr>
          <w:rFonts w:ascii="宋体" w:hAnsi="宋体" w:eastAsia="宋体" w:cs="宋体"/>
          <w:color w:val="000000"/>
          <w:highlight w:val="none"/>
        </w:rPr>
      </w:r>
      <w:bookmarkEnd w:id="148"/>
      <w:r/>
    </w:p>
    <w:p>
      <w:pPr>
        <w:pStyle w:val="1089"/>
        <w:rPr>
          <w:rFonts w:ascii="宋体" w:hAnsi="宋体" w:eastAsia="宋体" w:cs="宋体"/>
          <w:color w:val="000000"/>
          <w:highlight w:val="none"/>
        </w:rPr>
      </w:pPr>
      <w:r>
        <w:rPr>
          <w:rFonts w:ascii="宋体" w:hAnsi="宋体" w:eastAsia="宋体" w:cs="宋体"/>
          <w:color w:val="000000"/>
          <w:highlight w:val="none"/>
        </w:rPr>
      </w:r>
      <w:r/>
    </w:p>
    <w:p>
      <w:pPr>
        <w:pStyle w:val="108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8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、中小企业或残疾人福利性单位声明函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七、技术响应偏离表</w:t>
      </w:r>
      <w:r/>
    </w:p>
    <w:p>
      <w:pPr>
        <w:spacing w:line="360" w:lineRule="auto"/>
        <w:rPr>
          <w:rFonts w:hint="eastAsia" w:ascii="Times New Roman" w:hAnsi="Times New Roman"/>
          <w:color w:val="000000"/>
          <w:sz w:val="28"/>
          <w:szCs w:val="28"/>
          <w:highlight w:val="none"/>
          <w:lang w:val="en-US" w:eastAsia="zh-CN"/>
        </w:rPr>
      </w:pPr>
      <w:r>
        <w:rPr>
          <w:rFonts w:hint="eastAsia" w:ascii="Times New Roman" w:hAnsi="Times New Roman"/>
          <w:color w:val="000000"/>
          <w:sz w:val="28"/>
          <w:szCs w:val="28"/>
          <w:highlight w:val="none"/>
          <w:lang w:val="en-US" w:eastAsia="zh-CN"/>
        </w:rPr>
        <w:t xml:space="preserve">八、商务响应偏离表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十</w:t>
      </w:r>
      <w:r>
        <w:rPr>
          <w:rFonts w:hint="eastAsia" w:ascii="Times New Roman" w:hAnsi="Times New Roman"/>
          <w:color w:val="000000"/>
          <w:sz w:val="28"/>
          <w:szCs w:val="28"/>
          <w:highlight w:val="none"/>
        </w:rPr>
        <w:t xml:space="preserve">、企业业绩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lang w:val="en-US" w:eastAsia="zh-CN"/>
        </w:rPr>
        <w:t xml:space="preserve">十一</w:t>
      </w:r>
      <w:r>
        <w:rPr>
          <w:rFonts w:hint="eastAsia" w:ascii="Times New Roman" w:hAnsi="Times New Roman"/>
          <w:color w:val="000000"/>
          <w:sz w:val="28"/>
          <w:szCs w:val="28"/>
          <w:highlight w:val="none"/>
        </w:rPr>
        <w:t xml:space="preserve">、投标所需其他材料</w:t>
      </w:r>
      <w:r/>
    </w:p>
    <w:p>
      <w:pPr>
        <w:rPr>
          <w:color w:val="000000"/>
          <w:highlight w:val="none"/>
        </w:rPr>
      </w:pPr>
      <w:r/>
      <w:bookmarkStart w:id="150" w:name="_Toc26005"/>
      <w:r/>
      <w:bookmarkStart w:id="151"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99"/>
        <w:rPr>
          <w:b w:val="0"/>
          <w:bCs/>
          <w:color w:val="000000"/>
          <w:highlight w:val="none"/>
        </w:rPr>
        <w:outlineLvl w:val="1"/>
      </w:pPr>
      <w:r/>
      <w:bookmarkStart w:id="152" w:name="_Toc8978"/>
      <w:r>
        <w:rPr>
          <w:rFonts w:hint="eastAsia"/>
          <w:b w:val="0"/>
          <w:bCs/>
          <w:color w:val="000000"/>
          <w:highlight w:val="none"/>
        </w:rPr>
        <w:t xml:space="preserve">一</w:t>
      </w:r>
      <w:r>
        <w:rPr>
          <w:b w:val="0"/>
          <w:bCs/>
          <w:color w:val="000000"/>
          <w:highlight w:val="none"/>
        </w:rPr>
        <w:t xml:space="preserve">、投标函</w:t>
      </w:r>
      <w:bookmarkEnd w:id="150"/>
      <w:r/>
      <w:bookmarkEnd w:id="151"/>
      <w:r/>
      <w:bookmarkEnd w:id="152"/>
      <w:r/>
      <w:r/>
    </w:p>
    <w:p>
      <w:pPr>
        <w:pStyle w:val="110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0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0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0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00"/>
        <w:ind w:firstLine="480"/>
        <w:jc w:val="left"/>
        <w:spacing w:line="500" w:lineRule="exact"/>
        <w:rPr>
          <w:rFonts w:ascii="宋体" w:hAnsi="宋体"/>
          <w:color w:val="000000"/>
          <w:sz w:val="24"/>
          <w:szCs w:val="24"/>
          <w:highlight w:val="none"/>
        </w:rPr>
        <w:outlineLvl w:val="1"/>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0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0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0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00"/>
        <w:ind w:firstLine="480"/>
        <w:rPr>
          <w:rFonts w:ascii="宋体" w:hAnsi="宋体"/>
          <w:color w:val="000000"/>
          <w:sz w:val="24"/>
          <w:szCs w:val="24"/>
          <w:highlight w:val="none"/>
        </w:rPr>
      </w:pPr>
      <w:r>
        <w:rPr>
          <w:rFonts w:ascii="宋体" w:hAnsi="宋体"/>
          <w:color w:val="000000"/>
          <w:sz w:val="24"/>
          <w:szCs w:val="24"/>
          <w:highlight w:val="none"/>
        </w:rPr>
      </w:r>
      <w:r/>
    </w:p>
    <w:p>
      <w:pPr>
        <w:pStyle w:val="110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99"/>
        <w:rPr>
          <w:rFonts w:hint="eastAsia"/>
          <w:b w:val="0"/>
          <w:bCs/>
          <w:color w:val="000000"/>
          <w:highlight w:val="none"/>
        </w:rPr>
        <w:outlineLvl w:val="1"/>
      </w:pPr>
      <w:r/>
      <w:bookmarkStart w:id="153" w:name="_Toc15099"/>
      <w:r>
        <w:rPr>
          <w:rFonts w:hint="eastAsia"/>
          <w:b w:val="0"/>
          <w:bCs/>
          <w:color w:val="000000"/>
          <w:highlight w:val="none"/>
        </w:rPr>
        <w:t xml:space="preserve">二、投标人资质</w:t>
      </w:r>
      <w:bookmarkEnd w:id="153"/>
      <w:r/>
      <w:r/>
    </w:p>
    <w:p>
      <w:pPr>
        <w:rPr>
          <w:rFonts w:hint="eastAsia"/>
          <w:color w:val="000000"/>
          <w:highlight w:val="none"/>
        </w:rPr>
        <w:outlineLvl w:val="2"/>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54" w:name="_Toc3680"/>
      <w:r/>
      <w:bookmarkStart w:id="155" w:name="_Toc29506"/>
      <w:r/>
      <w:bookmarkStart w:id="156" w:name="_Toc27409"/>
      <w:r>
        <w:rPr>
          <w:rFonts w:hint="eastAsia" w:ascii="黑体" w:hAnsi="黑体" w:eastAsia="黑体" w:cs="黑体"/>
          <w:bCs/>
          <w:color w:val="000000"/>
          <w:sz w:val="32"/>
          <w:szCs w:val="24"/>
          <w:highlight w:val="none"/>
        </w:rPr>
        <w:t xml:space="preserve">三、</w:t>
      </w:r>
      <w:bookmarkEnd w:id="154"/>
      <w:r/>
      <w:bookmarkEnd w:id="155"/>
      <w:r>
        <w:rPr>
          <w:rFonts w:hint="eastAsia" w:ascii="黑体" w:hAnsi="黑体" w:eastAsia="黑体" w:cs="黑体"/>
          <w:bCs/>
          <w:color w:val="000000"/>
          <w:sz w:val="32"/>
          <w:szCs w:val="24"/>
          <w:highlight w:val="none"/>
        </w:rPr>
        <w:t xml:space="preserve">法人授权书</w:t>
      </w:r>
      <w:bookmarkEnd w:id="156"/>
      <w:r/>
      <w:r/>
    </w:p>
    <w:p>
      <w:pPr>
        <w:pStyle w:val="1100"/>
        <w:jc w:val="center"/>
        <w:rPr>
          <w:rFonts w:ascii="方正小标宋_GBK" w:eastAsia="方正小标宋_GBK"/>
          <w:bCs/>
          <w:color w:val="000000"/>
          <w:sz w:val="32"/>
          <w:szCs w:val="32"/>
          <w:highlight w:val="none"/>
        </w:rPr>
        <w:outlineLvl w:val="2"/>
      </w:pPr>
      <w:r/>
      <w:bookmarkStart w:id="157" w:name="OLE_LINK6"/>
      <w:r>
        <w:rPr>
          <w:rFonts w:hint="eastAsia" w:ascii="方正小标宋_GBK" w:eastAsia="方正小标宋_GBK"/>
          <w:bCs/>
          <w:color w:val="000000"/>
          <w:sz w:val="32"/>
          <w:szCs w:val="32"/>
          <w:highlight w:val="none"/>
        </w:rPr>
        <w:t xml:space="preserve">法人授权书</w:t>
      </w:r>
      <w:bookmarkEnd w:id="157"/>
      <w:r/>
    </w:p>
    <w:p>
      <w:pPr>
        <w:pStyle w:val="1220"/>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20"/>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20"/>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2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2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20"/>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20"/>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58" w:name="_Hlt26671380"/>
      <w:r/>
      <w:bookmarkEnd w:id="158"/>
      <w:r/>
      <w:bookmarkStart w:id="159" w:name="_格式3__银行出具的资信证明"/>
      <w:r/>
      <w:bookmarkEnd w:id="159"/>
      <w:r/>
      <w:bookmarkStart w:id="160" w:name="_Hlt26955070"/>
      <w:r/>
      <w:bookmarkEnd w:id="160"/>
      <w:r>
        <w:rPr>
          <w:rFonts w:hint="eastAsia"/>
          <w:color w:val="000000"/>
          <w:sz w:val="24"/>
          <w:szCs w:val="24"/>
          <w:highlight w:val="none"/>
          <w:u w:val="single"/>
        </w:rPr>
        <w:t xml:space="preserve">                                         </w:t>
      </w:r>
      <w:r/>
    </w:p>
    <w:p>
      <w:pPr>
        <w:pStyle w:val="110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05"/>
        <w:rPr>
          <w:color w:val="000000"/>
          <w:highlight w:val="none"/>
        </w:rPr>
        <w:outlineLvl w:val="1"/>
      </w:pPr>
      <w:r>
        <w:rPr>
          <w:color w:val="000000"/>
          <w:highlight w:val="none"/>
        </w:rPr>
        <w:br w:type="page" w:clear="all"/>
      </w:r>
      <w:bookmarkStart w:id="161" w:name="_Toc13550"/>
      <w:r/>
      <w:bookmarkStart w:id="162" w:name="_Toc27199"/>
      <w:r/>
      <w:bookmarkStart w:id="163" w:name="_Toc30543"/>
      <w:r>
        <w:rPr>
          <w:rFonts w:hint="eastAsia"/>
          <w:b w:val="0"/>
          <w:bCs/>
          <w:color w:val="000000"/>
          <w:highlight w:val="none"/>
        </w:rPr>
        <w:t xml:space="preserve">四</w:t>
      </w:r>
      <w:r>
        <w:rPr>
          <w:b w:val="0"/>
          <w:bCs/>
          <w:color w:val="000000"/>
          <w:highlight w:val="none"/>
        </w:rPr>
        <w:t xml:space="preserve">、开标一览表</w:t>
      </w:r>
      <w:bookmarkEnd w:id="161"/>
      <w:r/>
      <w:bookmarkEnd w:id="162"/>
      <w:r/>
      <w:bookmarkEnd w:id="163"/>
      <w:r/>
      <w:r/>
    </w:p>
    <w:p>
      <w:pPr>
        <w:pStyle w:val="11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6"/>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70"/>
          <w:rFonts w:ascii="宋体" w:hAnsi="宋体" w:eastAsia="宋体" w:cs="宋体"/>
          <w:sz w:val="24"/>
          <w:szCs w:val="24"/>
        </w:rPr>
        <w:t xml:space="preserve">分包号</w:t>
      </w:r>
      <w:r>
        <w:rPr>
          <w:rFonts w:ascii="宋体" w:hAnsi="宋体" w:eastAsia="宋体" w:cs="宋体"/>
          <w:sz w:val="24"/>
          <w:szCs w:val="24"/>
        </w:rPr>
        <w:t xml:space="preserve"> </w:t>
      </w:r>
      <w:r/>
    </w:p>
    <w:tbl>
      <w:tblPr>
        <w:tblStyle w:val="8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 </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sz w:val="24"/>
                <w:szCs w:val="24"/>
              </w:rPr>
              <w:t xml:space="preserve">（大写</w:t>
            </w:r>
            <w:r>
              <w:rPr>
                <w:rFonts w:hint="eastAsia" w:ascii="宋体" w:hAnsi="宋体" w:cs="宋体"/>
                <w:sz w:val="24"/>
                <w:szCs w:val="24"/>
                <w:lang w:val="en-US" w:eastAsia="zh-CN"/>
              </w:rPr>
              <w:t xml:space="preserve">人民币</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64"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64"/>
      <w:r/>
      <w:r/>
    </w:p>
    <w:p>
      <w:pPr>
        <w:pStyle w:val="1108"/>
        <w:rPr>
          <w:rFonts w:hint="eastAsia"/>
          <w:color w:val="000000"/>
          <w:highlight w:val="none"/>
        </w:rPr>
        <w:outlineLvl w:val="1"/>
      </w:pPr>
      <w:r>
        <w:rPr>
          <w:color w:val="000000"/>
          <w:highlight w:val="none"/>
        </w:rPr>
        <w:br w:type="page" w:clear="all"/>
      </w:r>
      <w:bookmarkStart w:id="165" w:name="_Toc956"/>
      <w:r/>
      <w:bookmarkStart w:id="166" w:name="_Toc26543"/>
      <w:r/>
      <w:bookmarkStart w:id="167" w:name="_Toc12614"/>
      <w:r>
        <w:rPr>
          <w:rFonts w:hint="eastAsia"/>
          <w:b w:val="0"/>
          <w:bCs/>
          <w:color w:val="000000"/>
          <w:highlight w:val="none"/>
        </w:rPr>
        <w:t xml:space="preserve">五</w:t>
      </w:r>
      <w:r>
        <w:rPr>
          <w:b w:val="0"/>
          <w:bCs/>
          <w:color w:val="000000"/>
          <w:highlight w:val="none"/>
        </w:rPr>
        <w:t xml:space="preserve">、</w:t>
      </w:r>
      <w:bookmarkEnd w:id="165"/>
      <w:r/>
      <w:bookmarkEnd w:id="166"/>
      <w:r>
        <w:rPr>
          <w:rFonts w:hint="eastAsia"/>
          <w:b w:val="0"/>
          <w:bCs/>
          <w:color w:val="000000"/>
          <w:highlight w:val="none"/>
        </w:rPr>
        <w:t xml:space="preserve">分项报价表</w:t>
      </w:r>
      <w:bookmarkEnd w:id="167"/>
      <w:r/>
      <w:r/>
    </w:p>
    <w:p>
      <w:pPr>
        <w:pStyle w:val="110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1100"/>
        <w:jc w:val="center"/>
        <w:rPr>
          <w:rFonts w:ascii="方正小标宋_GBK" w:eastAsia="方正小标宋_GBK"/>
          <w:bCs/>
          <w:color w:val="000000"/>
          <w:sz w:val="32"/>
          <w:szCs w:val="32"/>
          <w:highlight w:val="none"/>
        </w:rPr>
        <w:outlineLvl w:val="2"/>
      </w:pPr>
      <w:r>
        <w:rPr>
          <w:rFonts w:hint="eastAsia" w:ascii="方正小标宋_GBK" w:eastAsia="方正小标宋_GBK"/>
          <w:bCs/>
          <w:color w:val="000000"/>
          <w:sz w:val="32"/>
          <w:szCs w:val="32"/>
          <w:highlight w:val="none"/>
        </w:rPr>
        <w:t xml:space="preserve">分项报价表</w:t>
      </w:r>
      <w:r/>
    </w:p>
    <w:p>
      <w:pPr>
        <w:pStyle w:val="110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w:t>
      </w:r>
      <w:r/>
    </w:p>
    <w:tbl>
      <w:tblPr>
        <w:tblStyle w:val="775"/>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bookmarkStart w:id="168" w:name="_Toc17418"/>
            <w:r>
              <w:rPr>
                <w:rFonts w:hint="eastAsia" w:ascii="宋体" w:hAnsi="宋体"/>
                <w:color w:val="000000"/>
                <w:sz w:val="28"/>
                <w:szCs w:val="28"/>
                <w:highlight w:val="none"/>
              </w:rPr>
              <w:t xml:space="preserve">序号</w:t>
            </w:r>
            <w:r/>
          </w:p>
        </w:tc>
        <w:tc>
          <w:tcPr>
            <w:gridSpan w:val="2"/>
            <w:tcW w:w="3673"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服务费用简述</w:t>
            </w:r>
            <w:r/>
          </w:p>
        </w:tc>
        <w:tc>
          <w:tcPr>
            <w:tcW w:w="1134"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单价</w:t>
            </w:r>
            <w:r/>
          </w:p>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992"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数量</w:t>
            </w:r>
            <w:r/>
          </w:p>
        </w:tc>
        <w:tc>
          <w:tcPr>
            <w:tcW w:w="1541"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合价</w:t>
            </w:r>
            <w:r/>
          </w:p>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（元）</w:t>
            </w:r>
            <w:r/>
          </w:p>
        </w:tc>
        <w:tc>
          <w:tcPr>
            <w:tcW w:w="991" w:type="dxa"/>
            <w:vAlign w:val="center"/>
            <w:textDirection w:val="lrTb"/>
            <w:noWrap w:val="false"/>
          </w:tcPr>
          <w:p>
            <w:pPr>
              <w:pStyle w:val="1197"/>
              <w:jc w:val="center"/>
              <w:spacing w:line="3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备注</w:t>
            </w:r>
            <w:r/>
          </w:p>
        </w:tc>
      </w:tr>
      <w:tr>
        <w:trPr>
          <w:cantSplit/>
          <w:trHeight w:val="482"/>
        </w:trPr>
        <w:tc>
          <w:tcPr>
            <w:tcW w:w="654" w:type="dxa"/>
            <w:vAlign w:val="top"/>
            <w:textDirection w:val="lrTb"/>
            <w:noWrap w:val="false"/>
          </w:tcPr>
          <w:p>
            <w:pPr>
              <w:pStyle w:val="1197"/>
              <w:jc w:val="center"/>
              <w:spacing w:line="56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t xml:space="preserve">1</w:t>
            </w:r>
            <w:r/>
          </w:p>
        </w:tc>
        <w:tc>
          <w:tcPr>
            <w:gridSpan w:val="2"/>
            <w:tcW w:w="3673" w:type="dxa"/>
            <w:vAlign w:val="top"/>
            <w:textDirection w:val="lrTb"/>
            <w:noWrap w:val="false"/>
          </w:tcPr>
          <w:p>
            <w:pPr>
              <w:pStyle w:val="119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376"/>
        </w:trPr>
        <w:tc>
          <w:tcPr>
            <w:tcW w:w="654" w:type="dxa"/>
            <w:vAlign w:val="top"/>
            <w:textDirection w:val="lrTb"/>
            <w:noWrap w:val="false"/>
          </w:tcPr>
          <w:p>
            <w:pPr>
              <w:pStyle w:val="119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2</w:t>
            </w:r>
            <w:r/>
          </w:p>
        </w:tc>
        <w:tc>
          <w:tcPr>
            <w:gridSpan w:val="2"/>
            <w:tcW w:w="3673" w:type="dxa"/>
            <w:vAlign w:val="top"/>
            <w:textDirection w:val="lrTb"/>
            <w:noWrap w:val="false"/>
          </w:tcPr>
          <w:p>
            <w:pPr>
              <w:pStyle w:val="119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9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p>
        </w:tc>
        <w:tc>
          <w:tcPr>
            <w:gridSpan w:val="2"/>
            <w:tcW w:w="3673" w:type="dxa"/>
            <w:vAlign w:val="top"/>
            <w:textDirection w:val="lrTb"/>
            <w:noWrap w:val="false"/>
          </w:tcPr>
          <w:p>
            <w:pPr>
              <w:pStyle w:val="119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9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4</w:t>
            </w:r>
            <w:r/>
          </w:p>
        </w:tc>
        <w:tc>
          <w:tcPr>
            <w:gridSpan w:val="2"/>
            <w:tcW w:w="3673" w:type="dxa"/>
            <w:vAlign w:val="top"/>
            <w:textDirection w:val="lrTb"/>
            <w:noWrap w:val="false"/>
          </w:tcPr>
          <w:p>
            <w:pPr>
              <w:pStyle w:val="119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200"/>
        </w:trPr>
        <w:tc>
          <w:tcPr>
            <w:tcW w:w="654" w:type="dxa"/>
            <w:vAlign w:val="top"/>
            <w:textDirection w:val="lrTb"/>
            <w:noWrap w:val="false"/>
          </w:tcPr>
          <w:p>
            <w:pPr>
              <w:pStyle w:val="1197"/>
              <w:jc w:val="center"/>
              <w:spacing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5</w:t>
            </w:r>
            <w:r/>
          </w:p>
        </w:tc>
        <w:tc>
          <w:tcPr>
            <w:gridSpan w:val="2"/>
            <w:tcW w:w="3673" w:type="dxa"/>
            <w:vAlign w:val="top"/>
            <w:textDirection w:val="lrTb"/>
            <w:noWrap w:val="false"/>
          </w:tcPr>
          <w:p>
            <w:pPr>
              <w:pStyle w:val="1197"/>
              <w:jc w:val="center"/>
              <w:spacing w:line="560" w:lineRule="exact"/>
              <w:widowControl/>
              <w:rPr>
                <w:rFonts w:hint="eastAsia" w:ascii="仿宋_GB2312" w:hAnsi="仿宋_GB2312"/>
                <w:color w:val="000000"/>
                <w:sz w:val="24"/>
                <w:highlight w:val="none"/>
              </w:rPr>
            </w:pPr>
            <w:r>
              <w:rPr>
                <w:rFonts w:hint="eastAsia"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70"/>
        </w:trPr>
        <w:tc>
          <w:tcPr>
            <w:tcW w:w="654" w:type="dxa"/>
            <w:vAlign w:val="top"/>
            <w:textDirection w:val="lrTb"/>
            <w:noWrap w:val="false"/>
          </w:tcPr>
          <w:p>
            <w:pPr>
              <w:pStyle w:val="1197"/>
              <w:spacing w:line="560" w:lineRule="exact"/>
              <w:widowControl/>
              <w:rPr>
                <w:rFonts w:ascii="仿宋_GB2312" w:hAnsi="仿宋_GB2312"/>
                <w:color w:val="000000"/>
                <w:sz w:val="28"/>
                <w:szCs w:val="28"/>
                <w:highlight w:val="none"/>
              </w:rPr>
            </w:pPr>
            <w:r>
              <w:rPr>
                <w:rFonts w:ascii="仿宋_GB2312" w:eastAsia="仿宋_GB2312"/>
                <w:color w:val="000000"/>
                <w:sz w:val="28"/>
                <w:szCs w:val="28"/>
                <w:highlight w:val="none"/>
              </w:rPr>
              <w:t xml:space="preserve">…</w:t>
            </w:r>
            <w:r/>
          </w:p>
        </w:tc>
        <w:tc>
          <w:tcPr>
            <w:gridSpan w:val="2"/>
            <w:tcW w:w="3673"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134"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2" w:type="dxa"/>
            <w:vAlign w:val="top"/>
            <w:textDirection w:val="lrTb"/>
            <w:noWrap w:val="false"/>
          </w:tcPr>
          <w:p>
            <w:pPr>
              <w:pStyle w:val="1197"/>
              <w:jc w:val="center"/>
              <w:spacing w:line="560" w:lineRule="exact"/>
              <w:widowControl/>
              <w:rPr>
                <w:rFonts w:ascii="仿宋_GB2312" w:hAnsi="仿宋_GB2312"/>
                <w:color w:val="000000"/>
                <w:sz w:val="24"/>
                <w:highlight w:val="none"/>
              </w:rPr>
            </w:pPr>
            <w:r>
              <w:rPr>
                <w:rFonts w:ascii="仿宋_GB2312" w:hAnsi="仿宋_GB2312"/>
                <w:color w:val="000000"/>
                <w:sz w:val="24"/>
                <w:highlight w:val="none"/>
              </w:rPr>
            </w:r>
            <w:r/>
          </w:p>
        </w:tc>
        <w:tc>
          <w:tcPr>
            <w:tcW w:w="154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c>
          <w:tcPr>
            <w:tcW w:w="991" w:type="dxa"/>
            <w:vAlign w:val="center"/>
            <w:textDirection w:val="lrTb"/>
            <w:noWrap w:val="false"/>
          </w:tcPr>
          <w:p>
            <w:pPr>
              <w:pStyle w:val="1197"/>
              <w:jc w:val="center"/>
              <w:spacing w:line="560" w:lineRule="exact"/>
              <w:rPr>
                <w:rFonts w:ascii="仿宋_GB2312" w:hAnsi="仿宋_GB2312"/>
                <w:color w:val="000000"/>
                <w:sz w:val="24"/>
                <w:highlight w:val="none"/>
              </w:rPr>
            </w:pPr>
            <w:r>
              <w:rPr>
                <w:rFonts w:ascii="仿宋_GB2312" w:hAnsi="仿宋_GB2312"/>
                <w:color w:val="000000"/>
                <w:sz w:val="24"/>
                <w:highlight w:val="none"/>
              </w:rPr>
            </w:r>
            <w:r/>
          </w:p>
        </w:tc>
      </w:tr>
      <w:tr>
        <w:trPr>
          <w:cantSplit/>
          <w:trHeight w:val="1766"/>
        </w:trPr>
        <w:tc>
          <w:tcPr>
            <w:gridSpan w:val="2"/>
            <w:tcW w:w="2061" w:type="dxa"/>
            <w:vAlign w:val="center"/>
            <w:textDirection w:val="lrTb"/>
            <w:noWrap w:val="false"/>
          </w:tcPr>
          <w:p>
            <w:pPr>
              <w:pStyle w:val="1197"/>
              <w:jc w:val="center"/>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p>
        </w:tc>
        <w:tc>
          <w:tcPr>
            <w:gridSpan w:val="5"/>
            <w:tcW w:w="6924" w:type="dxa"/>
            <w:vAlign w:val="center"/>
            <w:textDirection w:val="lrTb"/>
            <w:noWrap w:val="false"/>
          </w:tcPr>
          <w:p>
            <w:pPr>
              <w:pStyle w:val="1197"/>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pStyle w:val="1197"/>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p>
        </w:tc>
      </w:tr>
    </w:tbl>
    <w:p>
      <w:pPr>
        <w:pStyle w:val="1109"/>
        <w:rPr>
          <w:rFonts w:ascii="宋体" w:hAnsi="宋体"/>
          <w:color w:val="000000"/>
          <w:sz w:val="24"/>
          <w:highlight w:val="none"/>
        </w:rPr>
      </w:pPr>
      <w:r>
        <w:rPr>
          <w:rFonts w:ascii="宋体" w:hAnsi="宋体"/>
          <w:color w:val="000000"/>
          <w:sz w:val="24"/>
          <w:highlight w:val="none"/>
        </w:rPr>
      </w:r>
      <w:r/>
    </w:p>
    <w:p>
      <w:pP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备注：“投标总报价”数额应当与“开标一览表”中“</w:t>
      </w:r>
      <w:r>
        <w:rPr>
          <w:rFonts w:hint="eastAsia" w:ascii="宋体" w:hAnsi="宋体" w:cs="宋体"/>
          <w:color w:val="000000"/>
          <w:sz w:val="24"/>
          <w:szCs w:val="24"/>
          <w:highlight w:val="none"/>
          <w:vertAlign w:val="baseline"/>
          <w:lang w:val="en-US" w:eastAsia="zh-CN"/>
        </w:rPr>
        <w:t xml:space="preserve">投标总报价</w:t>
      </w:r>
      <w:r>
        <w:rPr>
          <w:rFonts w:hint="eastAsia" w:ascii="宋体" w:hAnsi="宋体"/>
          <w:color w:val="000000"/>
          <w:sz w:val="24"/>
          <w:szCs w:val="24"/>
          <w:highlight w:val="none"/>
        </w:rPr>
        <w:t xml:space="preserve">”数额一致。</w:t>
      </w:r>
      <w:r/>
    </w:p>
    <w:p>
      <w:pPr>
        <w:pStyle w:val="1100"/>
        <w:jc w:val="center"/>
        <w:rPr>
          <w:rFonts w:hint="eastAsia"/>
          <w:color w:val="000000"/>
          <w:highlight w:val="none"/>
        </w:rPr>
      </w:pPr>
      <w:r>
        <w:rPr>
          <w:rFonts w:hint="eastAsia"/>
          <w:b/>
          <w:bCs/>
          <w:color w:val="000000"/>
          <w:highlight w:val="none"/>
        </w:rPr>
        <w:br w:type="page" w:clear="all"/>
      </w:r>
      <w:r/>
    </w:p>
    <w:p>
      <w:pPr>
        <w:pStyle w:val="1134"/>
        <w:rPr>
          <w:rFonts w:hint="eastAsia"/>
          <w:b w:val="0"/>
          <w:bCs/>
          <w:color w:val="000000"/>
          <w:highlight w:val="none"/>
        </w:rPr>
        <w:outlineLvl w:val="1"/>
      </w:pPr>
      <w:r/>
      <w:bookmarkStart w:id="169" w:name="_Toc21129"/>
      <w:r/>
      <w:bookmarkStart w:id="170" w:name="_Toc2747"/>
      <w:r>
        <w:rPr>
          <w:rFonts w:hint="eastAsia"/>
          <w:b w:val="0"/>
          <w:bCs/>
          <w:color w:val="000000"/>
          <w:highlight w:val="none"/>
        </w:rPr>
        <w:t xml:space="preserve">六、中小企业或残疾人福利性单位声明函</w:t>
      </w:r>
      <w:bookmarkEnd w:id="168"/>
      <w:r/>
      <w:bookmarkEnd w:id="169"/>
      <w:r/>
      <w:bookmarkEnd w:id="170"/>
      <w:r/>
      <w:r/>
    </w:p>
    <w:p>
      <w:pPr>
        <w:pStyle w:val="110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0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pStyle w:val="110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（服务类项目）</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w:t>
      </w:r>
      <w:r>
        <w:rPr>
          <w:rFonts w:hint="eastAsia" w:ascii="Times New Roman" w:hAnsi="Times New Roman"/>
          <w:color w:val="000000"/>
          <w:sz w:val="24"/>
          <w:szCs w:val="24"/>
          <w:highlight w:val="none"/>
        </w:rPr>
        <w:t xml:space="preserve">〔2020〕</w:t>
      </w:r>
      <w:r>
        <w:rPr>
          <w:rFonts w:hint="eastAsia" w:ascii="宋体" w:hAnsi="宋体"/>
          <w:color w:val="000000"/>
          <w:sz w:val="24"/>
          <w:szCs w:val="24"/>
          <w:highlight w:val="none"/>
        </w:rPr>
        <w:t xml:space="preserve">46号)的规定，本公司（联合体）参加</w:t>
      </w:r>
      <w:r>
        <w:rPr>
          <w:rFonts w:hint="eastAsia" w:ascii="宋体" w:hAnsi="宋体"/>
          <w:color w:val="000000"/>
          <w:sz w:val="24"/>
          <w:szCs w:val="24"/>
          <w:highlight w:val="none"/>
          <w:u w:val="single"/>
        </w:rPr>
        <w:t xml:space="preserve"> 单位名称 </w:t>
      </w:r>
      <w:r>
        <w:rPr>
          <w:rFonts w:hint="eastAsia" w:ascii="宋体" w:hAnsi="宋体"/>
          <w:color w:val="000000"/>
          <w:sz w:val="24"/>
          <w:szCs w:val="24"/>
          <w:highlight w:val="none"/>
        </w:rPr>
        <w:t xml:space="preserve"> 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（其他未列明行业）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 □小型企业 □微型企业）；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righ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p>
    <w:p>
      <w:pPr>
        <w:ind w:firstLine="69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p>
    <w:p>
      <w:pPr>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highlight w:val="none"/>
        </w:rPr>
      </w:pP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highlight w:val="none"/>
        </w:rPr>
        <w:t xml:space="preserve">.对照《工业和信息化部、国家统计局、国家发展和改革委员会、财政部关于印发中小企业划型标准规定的通知》(工信部联企业[2011]300号)的规定，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自行勾选承接企业的企业规模类型。</w:t>
      </w:r>
      <w:r/>
    </w:p>
    <w:p>
      <w:pPr>
        <w:pStyle w:val="1116"/>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110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残疾人福利性单位声明函</w:t>
      </w:r>
      <w:r/>
    </w:p>
    <w:p>
      <w:pPr>
        <w:pStyle w:val="111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1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1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19"/>
        <w:ind w:firstLine="3810"/>
        <w:spacing w:line="500" w:lineRule="exact"/>
        <w:rPr>
          <w:color w:val="000000"/>
          <w:spacing w:val="6"/>
          <w:sz w:val="24"/>
          <w:szCs w:val="24"/>
          <w:highlight w:val="none"/>
        </w:rPr>
      </w:pPr>
      <w:r>
        <w:rPr>
          <w:color w:val="000000"/>
          <w:spacing w:val="6"/>
          <w:sz w:val="24"/>
          <w:szCs w:val="24"/>
          <w:highlight w:val="none"/>
        </w:rPr>
      </w:r>
      <w:r/>
    </w:p>
    <w:p>
      <w:pPr>
        <w:pStyle w:val="1119"/>
        <w:ind w:firstLine="3629"/>
        <w:jc w:val="left"/>
        <w:spacing w:line="500" w:lineRule="exact"/>
        <w:rPr>
          <w:color w:val="000000"/>
          <w:sz w:val="24"/>
          <w:highlight w:val="none"/>
        </w:rPr>
      </w:pPr>
      <w:r>
        <w:rPr>
          <w:color w:val="000000"/>
          <w:sz w:val="24"/>
          <w:highlight w:val="none"/>
        </w:rPr>
      </w:r>
      <w:r/>
    </w:p>
    <w:p>
      <w:pPr>
        <w:pStyle w:val="111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1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1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2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ind w:firstLine="480"/>
        <w:jc w:val="left"/>
        <w:spacing w:line="400" w:lineRule="exact"/>
        <w:rPr>
          <w:rFonts w:ascii="Times New Roman" w:hAnsi="Times New Roman" w:eastAsia="宋体"/>
          <w:color w:val="ff0000"/>
          <w:sz w:val="24"/>
          <w:szCs w:val="24"/>
          <w:highlight w:val="yellow"/>
          <w:lang w:val="en-US" w:eastAsia="zh-CN"/>
        </w:rPr>
      </w:pPr>
      <w:r>
        <w:rPr>
          <w:rFonts w:ascii="Times New Roman" w:hAnsi="Times New Roman" w:eastAsia="宋体"/>
          <w:color w:val="ff0000"/>
          <w:sz w:val="24"/>
          <w:szCs w:val="24"/>
          <w:highlight w:val="yellow"/>
          <w:lang w:val="en-US" w:eastAsia="zh-CN"/>
        </w:rPr>
      </w:r>
      <w:r/>
    </w:p>
    <w:p>
      <w:pPr>
        <w:pStyle w:val="111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1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07"/>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w:t>
      </w:r>
      <w:r/>
    </w:p>
    <w:tbl>
      <w:tblPr>
        <w:tblStyle w:val="77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80"/>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80"/>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71"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80"/>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bookmarkEnd w:id="171"/>
      <w:r/>
    </w:p>
    <w:p>
      <w:pPr>
        <w:pStyle w:val="795"/>
        <w:ind w:left="0" w:right="0"/>
        <w:jc w:val="center"/>
        <w:keepLines w:val="0"/>
        <w:keepNext w:val="0"/>
        <w:spacing w:before="0" w:beforeAutospacing="0" w:after="0" w:afterAutospacing="0"/>
        <w:widowControl/>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bookmarkStart w:id="172" w:name="_Toc15871"/>
      <w:r/>
      <w:bookmarkStart w:id="173" w:name="_Toc25337"/>
      <w:r/>
      <w:r/>
    </w:p>
    <w:p>
      <w:pPr>
        <w:pStyle w:val="795"/>
        <w:ind w:left="0" w:right="0"/>
        <w:jc w:val="center"/>
        <w:keepLines w:val="0"/>
        <w:keepNext w:val="0"/>
        <w:spacing w:before="0" w:beforeAutospacing="0" w:after="0" w:afterAutospacing="0"/>
        <w:widowControl/>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795"/>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t xml:space="preserve">八、商务响应偏离表</w:t>
      </w:r>
      <w:r/>
    </w:p>
    <w:p>
      <w:pPr>
        <w:rPr>
          <w:rFonts w:hint="eastAsia"/>
        </w:rPr>
      </w:pPr>
      <w:r>
        <w:rPr>
          <w:rFonts w:hint="eastAsia"/>
        </w:rPr>
      </w:r>
      <w:r/>
    </w:p>
    <w:p>
      <w:pPr>
        <w:rPr>
          <w:rFonts w:hint="eastAsia"/>
        </w:rPr>
      </w:pPr>
      <w:r>
        <w:rPr>
          <w:rFonts w:hint="eastAsia"/>
        </w:rPr>
      </w:r>
      <w:r/>
    </w:p>
    <w:tbl>
      <w:tblPr>
        <w:tblStyle w:val="77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rPr>
            </w:pPr>
            <w:r>
              <w:rPr>
                <w:rFonts w:hint="eastAsia" w:ascii="宋体" w:hAnsi="宋体" w:cs="仿宋"/>
                <w:color w:val="000000"/>
                <w:sz w:val="28"/>
                <w:highlight w:val="none"/>
                <w:lang w:val="en-US" w:eastAsia="zh-CN"/>
              </w:rPr>
              <w:t xml:space="preserve">服务期限</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 xml:space="preserve">服务地点</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sz w:val="28"/>
                <w:highlight w:val="none"/>
                <w:lang w:val="en-US" w:eastAsia="zh-CN"/>
              </w:rPr>
            </w:pPr>
            <w:r>
              <w:rPr>
                <w:rFonts w:hint="eastAsia" w:ascii="宋体" w:hAnsi="宋体" w:cs="仿宋"/>
                <w:color w:val="000000"/>
                <w:sz w:val="28"/>
                <w:highlight w:val="none"/>
                <w:lang w:val="en-US" w:eastAsia="zh-CN"/>
              </w:rPr>
              <w:t xml:space="preserve">付款方式</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color w:val="000000"/>
                <w:highlight w:val="none"/>
              </w:rPr>
            </w:pPr>
            <w:r>
              <w:rPr>
                <w:rFonts w:hint="eastAsia" w:ascii="宋体" w:hAnsi="宋体" w:cs="仿宋"/>
                <w:color w:val="000000"/>
                <w:sz w:val="28"/>
                <w:highlight w:val="none"/>
                <w:lang w:val="en-US" w:eastAsia="zh-CN"/>
              </w:rPr>
              <w:t xml:space="preserve">其他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highlight w:val="none"/>
                <w:lang w:val="en-US"/>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5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
          <w:bCs/>
          <w:color w:val="000000"/>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lang w:val="en-US" w:eastAsia="zh-CN" w:bidi="ar-SA"/>
        </w:rPr>
      </w:r>
      <w:r/>
    </w:p>
    <w:p>
      <w:pPr>
        <w:pStyle w:val="795"/>
        <w:ind w:left="0" w:right="0"/>
        <w:jc w:val="both"/>
        <w:keepLines w:val="0"/>
        <w:keepNext w:val="0"/>
        <w:spacing w:before="0" w:beforeAutospacing="0" w:after="0" w:afterAutospacing="0"/>
        <w:widowControl/>
        <w:rPr>
          <w:rFonts w:hint="eastAsia" w:ascii="宋体" w:hAnsi="宋体" w:eastAsia="宋体" w:cs="宋体"/>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32"/>
          <w:szCs w:val="32"/>
          <w:highlight w:val="none"/>
          <w:lang w:val="en-US" w:eastAsia="zh-CN" w:bidi="ar-SA"/>
        </w:rPr>
        <w:t xml:space="preserve">九</w:t>
      </w:r>
      <w:r>
        <w:rPr>
          <w:rFonts w:hint="eastAsia" w:ascii="宋体" w:hAnsi="宋体" w:eastAsia="宋体" w:cs="宋体"/>
          <w:b/>
          <w:bCs/>
          <w:color w:val="000000"/>
          <w:sz w:val="32"/>
          <w:szCs w:val="32"/>
          <w:highlight w:val="none"/>
          <w:lang w:val="en-US" w:eastAsia="zh-CN" w:bidi="ar-SA"/>
        </w:rPr>
        <w:t xml:space="preserve">、项目组人员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0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0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0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06"/>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06"/>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06"/>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66"/>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06"/>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74" w:name="_格式2__法定代表人授权书"/>
      <w:r/>
      <w:bookmarkEnd w:id="174"/>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34"/>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十</w:t>
      </w:r>
      <w:r>
        <w:rPr>
          <w:rFonts w:hint="eastAsia" w:ascii="宋体"/>
          <w:b w:val="0"/>
          <w:color w:val="000000"/>
          <w:szCs w:val="32"/>
          <w:highlight w:val="none"/>
        </w:rPr>
        <w:t xml:space="preserve">、企业业绩</w:t>
      </w:r>
      <w:bookmarkEnd w:id="172"/>
      <w:r/>
      <w:bookmarkEnd w:id="173"/>
      <w:r/>
      <w:r/>
    </w:p>
    <w:p>
      <w:pPr>
        <w:pStyle w:val="114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75"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4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75"/>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4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4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4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4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4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176" w:name="_Toc9275"/>
      <w:r/>
      <w:bookmarkStart w:id="177" w:name="_Toc26048"/>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76"/>
      <w:r/>
      <w:bookmarkEnd w:id="177"/>
      <w:r/>
      <w:r/>
    </w:p>
    <w:p>
      <w:pPr>
        <w:pStyle w:val="1146"/>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1"/>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1121"/>
        <w:ind w:firstLine="482"/>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jc w:val="center"/>
        <w:rPr>
          <w:rFonts w:ascii="宋体" w:hAnsi="宋体" w:cs="仿宋"/>
          <w:b/>
          <w:bCs/>
          <w:color w:val="000000"/>
          <w:sz w:val="32"/>
          <w:szCs w:val="32"/>
        </w:rPr>
        <w:outlineLvl w:val="2"/>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outlineLvl w:val="1"/>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outlineLvl w:val="1"/>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outlineLvl w:val="1"/>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outlineLvl w:val="1"/>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outlineLvl w:val="2"/>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outlineLvl w:val="2"/>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3"/>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
  </w:p>
  <w:p>
    <w:pPr>
      <w:pStyle w:val="8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8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85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229"/>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21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10"/>
  </w:num>
  <w:num w:numId="5">
    <w:abstractNumId w:val="0"/>
  </w:num>
  <w:num w:numId="6">
    <w:abstractNumId w:val="8"/>
  </w:num>
  <w:num w:numId="7">
    <w:abstractNumId w:val="3"/>
  </w:num>
  <w:num w:numId="8">
    <w:abstractNumId w:val="1"/>
  </w:num>
  <w:num w:numId="9">
    <w:abstractNumId w:val="11"/>
  </w:num>
  <w:num w:numId="10">
    <w:abstractNumId w:val="2"/>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254"/>
    <w:uiPriority w:val="0"/>
    <w:qFormat/>
    <w:pPr>
      <w:jc w:val="both"/>
      <w:widowControl w:val="off"/>
    </w:pPr>
    <w:rPr>
      <w:rFonts w:hint="default" w:ascii="Calibri" w:hAnsi="Calibri" w:eastAsia="宋体" w:cs="Times New Roman"/>
      <w:sz w:val="21"/>
      <w:szCs w:val="22"/>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right="0" w:firstLine="0"/>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rPr>
  </w:style>
  <w:style w:type="paragraph" w:styleId="778">
    <w:name w:val="annotation text"/>
    <w:basedOn w:val="764"/>
    <w:uiPriority w:val="0"/>
    <w:qFormat/>
    <w:pPr>
      <w:jc w:val="left"/>
    </w:pPr>
  </w:style>
  <w:style w:type="paragraph" w:styleId="779">
    <w:name w:val="Body Text Indent"/>
    <w:basedOn w:val="764"/>
    <w:uiPriority w:val="0"/>
    <w:unhideWhenUsed/>
    <w:qFormat/>
    <w:pPr>
      <w:ind w:left="420"/>
      <w:spacing w:after="120"/>
    </w:pPr>
  </w:style>
  <w:style w:type="paragraph" w:styleId="780">
    <w:name w:val="toc 5"/>
    <w:basedOn w:val="764"/>
    <w:next w:val="764"/>
    <w:uiPriority w:val="39"/>
    <w:unhideWhenUsed/>
    <w:qFormat/>
    <w:pPr>
      <w:ind w:left="1134" w:right="0" w:firstLine="0"/>
      <w:spacing w:after="57"/>
    </w:pPr>
  </w:style>
  <w:style w:type="paragraph" w:styleId="781">
    <w:name w:val="toc 3"/>
    <w:basedOn w:val="764"/>
    <w:next w:val="764"/>
    <w:uiPriority w:val="39"/>
    <w:unhideWhenUsed/>
    <w:qFormat/>
    <w:pPr>
      <w:ind w:left="567" w:right="0" w:firstLine="0"/>
      <w:spacing w:after="57"/>
    </w:pPr>
  </w:style>
  <w:style w:type="paragraph" w:styleId="782">
    <w:name w:val="Plain Text"/>
    <w:basedOn w:val="764"/>
    <w:uiPriority w:val="0"/>
    <w:qFormat/>
    <w:rPr>
      <w:rFonts w:ascii="宋体" w:hAnsi="Courier New" w:cs="Courier New"/>
    </w:rPr>
  </w:style>
  <w:style w:type="paragraph" w:styleId="783">
    <w:name w:val="toc 8"/>
    <w:basedOn w:val="764"/>
    <w:next w:val="764"/>
    <w:uiPriority w:val="39"/>
    <w:unhideWhenUsed/>
    <w:qFormat/>
    <w:pPr>
      <w:ind w:left="1984" w:right="0" w:firstLine="0"/>
      <w:spacing w:after="57"/>
    </w:pPr>
  </w:style>
  <w:style w:type="paragraph" w:styleId="784">
    <w:name w:val="endnote text"/>
    <w:basedOn w:val="764"/>
    <w:uiPriority w:val="99"/>
    <w:semiHidden/>
    <w:unhideWhenUsed/>
    <w:qFormat/>
    <w:pPr>
      <w:spacing w:after="0" w:line="240" w:lineRule="auto"/>
    </w:pPr>
    <w:rPr>
      <w:sz w:val="20"/>
    </w:rPr>
  </w:style>
  <w:style w:type="paragraph" w:styleId="785">
    <w:name w:val="Footer"/>
    <w:basedOn w:val="764"/>
    <w:uiPriority w:val="99"/>
    <w:unhideWhenUsed/>
    <w:qFormat/>
    <w:pPr>
      <w:spacing w:after="0" w:line="240" w:lineRule="auto"/>
      <w:tabs>
        <w:tab w:val="center" w:pos="7143" w:leader="none"/>
        <w:tab w:val="right" w:pos="14287" w:leader="none"/>
      </w:tabs>
    </w:pPr>
  </w:style>
  <w:style w:type="paragraph" w:styleId="786">
    <w:name w:val="Header"/>
    <w:basedOn w:val="764"/>
    <w:uiPriority w:val="99"/>
    <w:unhideWhenUsed/>
    <w:qFormat/>
    <w:pPr>
      <w:spacing w:after="0" w:line="240" w:lineRule="auto"/>
      <w:tabs>
        <w:tab w:val="center" w:pos="7143" w:leader="none"/>
        <w:tab w:val="right" w:pos="14287" w:leader="none"/>
      </w:tabs>
    </w:pPr>
  </w:style>
  <w:style w:type="paragraph" w:styleId="787">
    <w:name w:val="toc 1"/>
    <w:basedOn w:val="764"/>
    <w:next w:val="764"/>
    <w:uiPriority w:val="39"/>
    <w:unhideWhenUsed/>
    <w:qFormat/>
    <w:pPr>
      <w:ind w:left="0" w:right="0" w:firstLine="0"/>
      <w:spacing w:after="57"/>
    </w:pPr>
  </w:style>
  <w:style w:type="paragraph" w:styleId="788">
    <w:name w:val="toc 4"/>
    <w:basedOn w:val="764"/>
    <w:next w:val="764"/>
    <w:uiPriority w:val="39"/>
    <w:unhideWhenUsed/>
    <w:qFormat/>
    <w:pPr>
      <w:ind w:left="850" w:right="0" w:firstLine="0"/>
      <w:spacing w:after="57"/>
    </w:pPr>
  </w:style>
  <w:style w:type="paragraph" w:styleId="789">
    <w:name w:val="Subtitle"/>
    <w:basedOn w:val="764"/>
    <w:next w:val="764"/>
    <w:uiPriority w:val="11"/>
    <w:qFormat/>
    <w:pPr>
      <w:spacing w:before="200" w:after="200"/>
    </w:pPr>
    <w:rPr>
      <w:sz w:val="24"/>
      <w:szCs w:val="24"/>
    </w:rPr>
  </w:style>
  <w:style w:type="paragraph" w:styleId="790">
    <w:name w:val="footnote text"/>
    <w:basedOn w:val="764"/>
    <w:uiPriority w:val="99"/>
    <w:semiHidden/>
    <w:unhideWhenUsed/>
    <w:qFormat/>
    <w:pPr>
      <w:spacing w:after="40" w:line="240" w:lineRule="auto"/>
    </w:pPr>
    <w:rPr>
      <w:sz w:val="18"/>
    </w:rPr>
  </w:style>
  <w:style w:type="paragraph" w:styleId="791">
    <w:name w:val="toc 6"/>
    <w:basedOn w:val="764"/>
    <w:next w:val="764"/>
    <w:uiPriority w:val="39"/>
    <w:unhideWhenUsed/>
    <w:qFormat/>
    <w:pPr>
      <w:ind w:left="1417" w:right="0" w:firstLine="0"/>
      <w:spacing w:after="57"/>
    </w:pPr>
  </w:style>
  <w:style w:type="paragraph" w:styleId="792">
    <w:name w:val="table of figures"/>
    <w:basedOn w:val="764"/>
    <w:next w:val="764"/>
    <w:uiPriority w:val="99"/>
    <w:unhideWhenUsed/>
    <w:qFormat/>
    <w:pPr>
      <w:spacing w:after="0" w:afterAutospacing="0"/>
    </w:pPr>
  </w:style>
  <w:style w:type="paragraph" w:styleId="793">
    <w:name w:val="toc 2"/>
    <w:basedOn w:val="764"/>
    <w:next w:val="764"/>
    <w:uiPriority w:val="39"/>
    <w:unhideWhenUsed/>
    <w:qFormat/>
    <w:pPr>
      <w:ind w:left="283" w:right="0" w:firstLine="0"/>
      <w:spacing w:after="57"/>
    </w:pPr>
  </w:style>
  <w:style w:type="paragraph" w:styleId="794">
    <w:name w:val="toc 9"/>
    <w:basedOn w:val="764"/>
    <w:next w:val="764"/>
    <w:uiPriority w:val="39"/>
    <w:unhideWhenUsed/>
    <w:qFormat/>
    <w:pPr>
      <w:ind w:left="2268" w:right="0" w:firstLine="0"/>
      <w:spacing w:after="57"/>
    </w:pPr>
  </w:style>
  <w:style w:type="paragraph" w:styleId="795">
    <w:name w:val="Normal (Web)"/>
    <w:basedOn w:val="764"/>
    <w:uiPriority w:val="0"/>
    <w:qFormat/>
    <w:rPr>
      <w:sz w:val="24"/>
    </w:rPr>
  </w:style>
  <w:style w:type="paragraph" w:styleId="796">
    <w:name w:val="Title"/>
    <w:basedOn w:val="764"/>
    <w:next w:val="764"/>
    <w:uiPriority w:val="10"/>
    <w:qFormat/>
    <w:pPr>
      <w:contextualSpacing/>
      <w:spacing w:before="300" w:after="200"/>
    </w:pPr>
    <w:rPr>
      <w:sz w:val="48"/>
      <w:szCs w:val="48"/>
    </w:rPr>
  </w:style>
  <w:style w:type="paragraph" w:styleId="797">
    <w:name w:val="Body Text First Indent 2"/>
    <w:basedOn w:val="779"/>
    <w:uiPriority w:val="99"/>
    <w:qFormat/>
    <w:pPr>
      <w:ind w:firstLine="420"/>
    </w:pPr>
    <w:rPr>
      <w:rFonts w:ascii="仿宋_GB2312" w:hAnsi="Calibri" w:eastAsia="仿宋_GB2312"/>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rPr>
  </w:style>
  <w:style w:type="character" w:styleId="801">
    <w:name w:val="footnote reference"/>
    <w:uiPriority w:val="99"/>
    <w:unhideWhenUsed/>
    <w:qFormat/>
    <w:rPr>
      <w:vertAlign w:val="superscript"/>
    </w:rPr>
  </w:style>
  <w:style w:type="paragraph" w:styleId="802">
    <w:name w:val="List Paragraph"/>
    <w:basedOn w:val="764"/>
    <w:uiPriority w:val="34"/>
    <w:qFormat/>
    <w:pPr>
      <w:contextualSpacing/>
      <w:ind w:left="720"/>
    </w:pPr>
  </w:style>
  <w:style w:type="paragraph" w:styleId="803">
    <w:name w:val="No Spacing"/>
    <w:uiPriority w:val="1"/>
    <w:qFormat/>
    <w:pPr>
      <w:spacing w:before="0" w:after="0" w:line="240" w:lineRule="auto"/>
    </w:pPr>
    <w:rPr>
      <w:rFonts w:hint="default" w:ascii="Times New Roman" w:hAnsi="Times New Roman" w:eastAsia="宋体" w:cs="Times New Roman"/>
    </w:rPr>
  </w:style>
  <w:style w:type="paragraph" w:styleId="804">
    <w:name w:val="Quote"/>
    <w:basedOn w:val="764"/>
    <w:next w:val="764"/>
    <w:uiPriority w:val="29"/>
    <w:qFormat/>
    <w:pPr>
      <w:ind w:left="720" w:right="720"/>
    </w:pPr>
    <w:rPr>
      <w:i/>
    </w:rPr>
  </w:style>
  <w:style w:type="paragraph" w:styleId="805">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6" w:customStyle="1">
    <w:name w:val="标题 11"/>
    <w:basedOn w:val="764"/>
    <w:next w:val="764"/>
    <w:link w:val="823"/>
    <w:uiPriority w:val="0"/>
    <w:qFormat/>
    <w:pPr>
      <w:keepLines/>
      <w:keepNext/>
      <w:spacing w:before="480" w:after="200"/>
      <w:outlineLvl w:val="0"/>
    </w:pPr>
    <w:rPr>
      <w:rFonts w:ascii="Arial" w:hAnsi="Arial" w:eastAsia="Arial" w:cs="Arial"/>
      <w:sz w:val="40"/>
      <w:szCs w:val="40"/>
    </w:rPr>
  </w:style>
  <w:style w:type="paragraph" w:styleId="807" w:customStyle="1">
    <w:name w:val="标题 211"/>
    <w:basedOn w:val="764"/>
    <w:next w:val="808"/>
    <w:link w:val="824"/>
    <w:uiPriority w:val="0"/>
    <w:qFormat/>
    <w:pPr>
      <w:keepLines/>
      <w:keepNext/>
      <w:spacing w:before="260" w:after="260" w:line="413" w:lineRule="auto"/>
      <w:outlineLvl w:val="1"/>
    </w:pPr>
    <w:rPr>
      <w:rFonts w:ascii="Arial" w:hAnsi="Arial" w:eastAsia="黑体"/>
      <w:b/>
      <w:sz w:val="32"/>
      <w:szCs w:val="20"/>
    </w:rPr>
  </w:style>
  <w:style w:type="paragraph" w:styleId="808" w:customStyle="1">
    <w:name w:val="正文缩进11"/>
    <w:basedOn w:val="764"/>
    <w:link w:val="825"/>
    <w:uiPriority w:val="0"/>
    <w:qFormat/>
    <w:pPr>
      <w:ind w:firstLine="420"/>
    </w:pPr>
    <w:rPr>
      <w:rFonts w:ascii="宋体"/>
      <w:color w:val="000000"/>
      <w:sz w:val="24"/>
      <w:szCs w:val="20"/>
    </w:rPr>
  </w:style>
  <w:style w:type="paragraph" w:styleId="809" w:customStyle="1">
    <w:name w:val="标题 311"/>
    <w:basedOn w:val="810"/>
    <w:next w:val="811"/>
    <w:link w:val="826"/>
    <w:uiPriority w:val="0"/>
    <w:qFormat/>
    <w:pPr>
      <w:keepLines/>
      <w:keepNext/>
      <w:spacing w:before="320" w:after="200"/>
      <w:outlineLvl w:val="2"/>
    </w:pPr>
    <w:rPr>
      <w:rFonts w:ascii="Arial" w:hAnsi="Arial" w:eastAsia="Arial" w:cs="Arial"/>
      <w:sz w:val="30"/>
      <w:szCs w:val="30"/>
    </w:rPr>
  </w:style>
  <w:style w:type="paragraph" w:styleId="810" w:customStyle="1">
    <w:name w:val="Normal1"/>
    <w:next w:val="809"/>
    <w:uiPriority w:val="0"/>
    <w:qFormat/>
    <w:pPr>
      <w:jc w:val="both"/>
      <w:widowControl w:val="off"/>
    </w:pPr>
    <w:rPr>
      <w:rFonts w:hint="default" w:ascii="Calibri" w:hAnsi="Calibri" w:eastAsia="宋体" w:cs="Times New Roman"/>
      <w:sz w:val="21"/>
      <w:szCs w:val="22"/>
      <w:lang w:val="en-US" w:eastAsia="zh-CN" w:bidi="ar-SA"/>
    </w:rPr>
  </w:style>
  <w:style w:type="paragraph" w:styleId="811" w:customStyle="1">
    <w:name w:val="Normal_19"/>
    <w:next w:val="812"/>
    <w:uiPriority w:val="0"/>
    <w:qFormat/>
    <w:rPr>
      <w:rFonts w:hint="default" w:ascii="黑体" w:hAnsi="黑体" w:eastAsia="黑体" w:cs="黑体"/>
      <w:b/>
      <w:sz w:val="32"/>
      <w:szCs w:val="24"/>
      <w:lang w:val="en-US" w:eastAsia="zh-CN" w:bidi="ar-SA"/>
    </w:rPr>
  </w:style>
  <w:style w:type="paragraph" w:styleId="812" w:customStyle="1">
    <w:name w:val="Normal11"/>
    <w:next w:val="813"/>
    <w:uiPriority w:val="0"/>
    <w:qFormat/>
    <w:pPr>
      <w:jc w:val="both"/>
      <w:widowControl w:val="off"/>
    </w:pPr>
    <w:rPr>
      <w:rFonts w:hint="default" w:ascii="Times New Roman" w:hAnsi="Times New Roman" w:eastAsia="宋体" w:cs="Times New Roman"/>
      <w:szCs w:val="21"/>
      <w:lang w:val="en-US" w:eastAsia="zh-CN" w:bidi="ar-SA"/>
    </w:rPr>
  </w:style>
  <w:style w:type="paragraph" w:styleId="813" w:customStyle="1">
    <w:name w:val="Body Text First Indent1"/>
    <w:basedOn w:val="814"/>
    <w:uiPriority w:val="99"/>
    <w:unhideWhenUsed/>
    <w:qFormat/>
    <w:pPr>
      <w:ind w:firstLine="420"/>
    </w:pPr>
  </w:style>
  <w:style w:type="paragraph" w:styleId="814" w:customStyle="1">
    <w:name w:val="Body Text1"/>
    <w:basedOn w:val="812"/>
    <w:uiPriority w:val="99"/>
    <w:unhideWhenUsed/>
    <w:qFormat/>
    <w:pPr>
      <w:spacing w:after="120"/>
    </w:pPr>
  </w:style>
  <w:style w:type="paragraph" w:styleId="815" w:customStyle="1">
    <w:name w:val="标题 411"/>
    <w:basedOn w:val="764"/>
    <w:next w:val="764"/>
    <w:link w:val="827"/>
    <w:uiPriority w:val="0"/>
    <w:qFormat/>
    <w:pPr>
      <w:jc w:val="center"/>
      <w:keepNext/>
      <w:outlineLvl w:val="3"/>
    </w:pPr>
    <w:rPr>
      <w:rFonts w:eastAsia="新宋体"/>
      <w:sz w:val="30"/>
      <w:szCs w:val="21"/>
    </w:rPr>
  </w:style>
  <w:style w:type="paragraph" w:styleId="816" w:customStyle="1">
    <w:name w:val="标题 51"/>
    <w:basedOn w:val="764"/>
    <w:next w:val="764"/>
    <w:link w:val="828"/>
    <w:uiPriority w:val="0"/>
    <w:qFormat/>
    <w:pPr>
      <w:keepLines/>
      <w:keepNext/>
      <w:spacing w:before="320" w:after="200"/>
      <w:outlineLvl w:val="4"/>
    </w:pPr>
    <w:rPr>
      <w:rFonts w:ascii="Arial" w:hAnsi="Arial" w:eastAsia="Arial" w:cs="Arial"/>
      <w:b/>
      <w:bCs/>
      <w:sz w:val="24"/>
      <w:szCs w:val="24"/>
    </w:rPr>
  </w:style>
  <w:style w:type="paragraph" w:styleId="817" w:customStyle="1">
    <w:name w:val="标题 61"/>
    <w:basedOn w:val="764"/>
    <w:next w:val="764"/>
    <w:link w:val="829"/>
    <w:uiPriority w:val="0"/>
    <w:qFormat/>
    <w:pPr>
      <w:keepLines/>
      <w:keepNext/>
      <w:spacing w:before="320" w:after="200"/>
      <w:outlineLvl w:val="5"/>
    </w:pPr>
    <w:rPr>
      <w:rFonts w:ascii="Arial" w:hAnsi="Arial" w:eastAsia="Arial" w:cs="Arial"/>
      <w:b/>
      <w:bCs/>
      <w:sz w:val="22"/>
    </w:rPr>
  </w:style>
  <w:style w:type="paragraph" w:styleId="818" w:customStyle="1">
    <w:name w:val="标题 71"/>
    <w:basedOn w:val="764"/>
    <w:next w:val="764"/>
    <w:link w:val="830"/>
    <w:uiPriority w:val="0"/>
    <w:qFormat/>
    <w:pPr>
      <w:keepLines/>
      <w:keepNext/>
      <w:spacing w:before="320" w:after="200"/>
      <w:outlineLvl w:val="6"/>
    </w:pPr>
    <w:rPr>
      <w:rFonts w:ascii="Arial" w:hAnsi="Arial" w:eastAsia="Arial" w:cs="Arial"/>
      <w:b/>
      <w:bCs/>
      <w:i/>
      <w:iCs/>
      <w:sz w:val="22"/>
    </w:rPr>
  </w:style>
  <w:style w:type="paragraph" w:styleId="819" w:customStyle="1">
    <w:name w:val="标题 81"/>
    <w:basedOn w:val="764"/>
    <w:next w:val="764"/>
    <w:link w:val="831"/>
    <w:uiPriority w:val="0"/>
    <w:qFormat/>
    <w:pPr>
      <w:keepLines/>
      <w:keepNext/>
      <w:spacing w:before="320" w:after="200"/>
      <w:outlineLvl w:val="7"/>
    </w:pPr>
    <w:rPr>
      <w:rFonts w:ascii="Arial" w:hAnsi="Arial" w:eastAsia="Arial" w:cs="Arial"/>
      <w:i/>
      <w:iCs/>
      <w:sz w:val="22"/>
    </w:rPr>
  </w:style>
  <w:style w:type="paragraph" w:styleId="820" w:customStyle="1">
    <w:name w:val="标题 91"/>
    <w:basedOn w:val="764"/>
    <w:next w:val="764"/>
    <w:link w:val="832"/>
    <w:uiPriority w:val="0"/>
    <w:qFormat/>
    <w:pPr>
      <w:keepLines/>
      <w:keepNext/>
      <w:spacing w:before="320" w:after="200"/>
      <w:outlineLvl w:val="8"/>
    </w:pPr>
    <w:rPr>
      <w:rFonts w:ascii="Arial" w:hAnsi="Arial" w:eastAsia="Arial" w:cs="Arial"/>
      <w:i/>
      <w:iCs/>
      <w:szCs w:val="21"/>
    </w:rPr>
  </w:style>
  <w:style w:type="character" w:styleId="821" w:customStyle="1">
    <w:name w:val="默认段落字体1"/>
    <w:link w:val="764"/>
    <w:uiPriority w:val="1"/>
    <w:unhideWhenUsed/>
    <w:qFormat/>
  </w:style>
  <w:style w:type="table" w:styleId="822" w:customStyle="1">
    <w:name w:val="普通表格1"/>
    <w:uiPriority w:val="99"/>
    <w:unhideWhenUsed/>
    <w:qFormat/>
    <w:tblPr/>
  </w:style>
  <w:style w:type="character" w:styleId="823" w:customStyle="1">
    <w:name w:val="标题 1 字符"/>
    <w:link w:val="806"/>
    <w:uiPriority w:val="0"/>
    <w:qFormat/>
    <w:rPr>
      <w:rFonts w:ascii="Arial" w:hAnsi="Arial" w:eastAsia="Arial" w:cs="Arial"/>
      <w:sz w:val="40"/>
      <w:szCs w:val="40"/>
    </w:rPr>
  </w:style>
  <w:style w:type="character" w:styleId="824" w:customStyle="1">
    <w:name w:val="标题 2 字符"/>
    <w:link w:val="807"/>
    <w:uiPriority w:val="0"/>
    <w:qFormat/>
    <w:rPr>
      <w:rFonts w:ascii="Arial" w:hAnsi="Arial" w:eastAsia="Arial" w:cs="Arial"/>
      <w:sz w:val="34"/>
    </w:rPr>
  </w:style>
  <w:style w:type="character" w:styleId="825" w:customStyle="1">
    <w:name w:val="正文缩进 字符"/>
    <w:link w:val="808"/>
    <w:uiPriority w:val="0"/>
    <w:qFormat/>
    <w:rPr>
      <w:rFonts w:ascii="宋体" w:hAnsi="Calibri"/>
      <w:color w:val="000000"/>
      <w:sz w:val="24"/>
    </w:rPr>
  </w:style>
  <w:style w:type="character" w:styleId="826" w:customStyle="1">
    <w:name w:val="标题 3 字符"/>
    <w:link w:val="809"/>
    <w:uiPriority w:val="0"/>
    <w:qFormat/>
    <w:rPr>
      <w:rFonts w:ascii="Arial" w:hAnsi="Arial" w:eastAsia="Arial" w:cs="Arial"/>
      <w:sz w:val="30"/>
      <w:szCs w:val="30"/>
    </w:rPr>
  </w:style>
  <w:style w:type="character" w:styleId="827" w:customStyle="1">
    <w:name w:val="标题 4 字符"/>
    <w:link w:val="815"/>
    <w:uiPriority w:val="0"/>
    <w:qFormat/>
    <w:rPr>
      <w:rFonts w:ascii="Arial" w:hAnsi="Arial" w:eastAsia="Arial" w:cs="Arial"/>
      <w:b/>
      <w:bCs/>
      <w:sz w:val="26"/>
      <w:szCs w:val="26"/>
    </w:rPr>
  </w:style>
  <w:style w:type="character" w:styleId="828" w:customStyle="1">
    <w:name w:val="标题 5 字符"/>
    <w:link w:val="816"/>
    <w:uiPriority w:val="0"/>
    <w:qFormat/>
    <w:rPr>
      <w:rFonts w:ascii="Arial" w:hAnsi="Arial" w:eastAsia="Arial" w:cs="Arial"/>
      <w:b/>
      <w:bCs/>
      <w:sz w:val="24"/>
      <w:szCs w:val="24"/>
    </w:rPr>
  </w:style>
  <w:style w:type="character" w:styleId="829" w:customStyle="1">
    <w:name w:val="标题 6 字符"/>
    <w:link w:val="817"/>
    <w:uiPriority w:val="0"/>
    <w:qFormat/>
    <w:rPr>
      <w:rFonts w:ascii="Arial" w:hAnsi="Arial" w:eastAsia="Arial" w:cs="Arial"/>
      <w:b/>
      <w:bCs/>
      <w:sz w:val="22"/>
      <w:szCs w:val="22"/>
    </w:rPr>
  </w:style>
  <w:style w:type="character" w:styleId="830" w:customStyle="1">
    <w:name w:val="标题 7 字符"/>
    <w:link w:val="818"/>
    <w:uiPriority w:val="0"/>
    <w:qFormat/>
    <w:rPr>
      <w:rFonts w:ascii="Arial" w:hAnsi="Arial" w:eastAsia="Arial" w:cs="Arial"/>
      <w:b/>
      <w:bCs/>
      <w:i/>
      <w:iCs/>
      <w:sz w:val="22"/>
      <w:szCs w:val="22"/>
    </w:rPr>
  </w:style>
  <w:style w:type="character" w:styleId="831" w:customStyle="1">
    <w:name w:val="标题 8 字符"/>
    <w:link w:val="819"/>
    <w:uiPriority w:val="0"/>
    <w:qFormat/>
    <w:rPr>
      <w:rFonts w:ascii="Arial" w:hAnsi="Arial" w:eastAsia="Arial" w:cs="Arial"/>
      <w:i/>
      <w:iCs/>
      <w:sz w:val="22"/>
      <w:szCs w:val="22"/>
    </w:rPr>
  </w:style>
  <w:style w:type="character" w:styleId="832" w:customStyle="1">
    <w:name w:val="标题 9 字符"/>
    <w:link w:val="820"/>
    <w:uiPriority w:val="0"/>
    <w:qFormat/>
    <w:rPr>
      <w:rFonts w:ascii="Arial" w:hAnsi="Arial" w:eastAsia="Arial" w:cs="Arial"/>
      <w:i/>
      <w:iCs/>
      <w:sz w:val="21"/>
      <w:szCs w:val="21"/>
    </w:rPr>
  </w:style>
  <w:style w:type="paragraph" w:styleId="833" w:customStyle="1">
    <w:name w:val="列表 31"/>
    <w:basedOn w:val="764"/>
    <w:uiPriority w:val="0"/>
    <w:qFormat/>
    <w:pPr>
      <w:ind w:left="100" w:hanging="200"/>
    </w:pPr>
    <w:rPr>
      <w:rFonts w:ascii="Times New Roman" w:hAnsi="Times New Roman"/>
      <w:szCs w:val="21"/>
    </w:rPr>
  </w:style>
  <w:style w:type="paragraph" w:styleId="834" w:customStyle="1">
    <w:name w:val="目录 71"/>
    <w:basedOn w:val="764"/>
    <w:next w:val="764"/>
    <w:uiPriority w:val="0"/>
    <w:unhideWhenUsed/>
    <w:qFormat/>
    <w:pPr>
      <w:ind w:left="1701"/>
      <w:spacing w:after="57"/>
    </w:pPr>
  </w:style>
  <w:style w:type="paragraph" w:styleId="835" w:customStyle="1">
    <w:name w:val="题注1"/>
    <w:basedOn w:val="764"/>
    <w:next w:val="764"/>
    <w:uiPriority w:val="35"/>
    <w:qFormat/>
    <w:pPr>
      <w:spacing w:line="276" w:lineRule="auto"/>
    </w:pPr>
    <w:rPr>
      <w:b/>
      <w:bCs/>
      <w:color w:val="5b9bd5"/>
      <w:sz w:val="18"/>
      <w:szCs w:val="18"/>
    </w:rPr>
  </w:style>
  <w:style w:type="paragraph" w:styleId="836" w:customStyle="1">
    <w:name w:val="文档结构图1"/>
    <w:basedOn w:val="764"/>
    <w:link w:val="837"/>
    <w:uiPriority w:val="0"/>
    <w:semiHidden/>
    <w:qFormat/>
    <w:pPr>
      <w:shd w:val="clear" w:color="auto" w:fill="000080"/>
    </w:pPr>
    <w:rPr>
      <w:rFonts w:ascii="Times New Roman" w:hAnsi="Times New Roman"/>
      <w:szCs w:val="21"/>
    </w:rPr>
  </w:style>
  <w:style w:type="character" w:styleId="837" w:customStyle="1">
    <w:name w:val="文档结构图 字符"/>
    <w:link w:val="836"/>
    <w:uiPriority w:val="0"/>
    <w:semiHidden/>
    <w:qFormat/>
    <w:rPr>
      <w:sz w:val="21"/>
      <w:szCs w:val="21"/>
      <w:shd w:val="clear" w:color="auto" w:fill="000080"/>
    </w:rPr>
  </w:style>
  <w:style w:type="paragraph" w:styleId="838" w:customStyle="1">
    <w:name w:val="批注文字1"/>
    <w:basedOn w:val="764"/>
    <w:link w:val="839"/>
    <w:uiPriority w:val="0"/>
    <w:semiHidden/>
    <w:qFormat/>
    <w:pPr>
      <w:jc w:val="left"/>
    </w:pPr>
    <w:rPr>
      <w:rFonts w:ascii="Times New Roman" w:hAnsi="Times New Roman"/>
      <w:szCs w:val="21"/>
    </w:rPr>
  </w:style>
  <w:style w:type="character" w:styleId="839" w:customStyle="1">
    <w:name w:val="批注文字 字符"/>
    <w:link w:val="838"/>
    <w:uiPriority w:val="0"/>
    <w:semiHidden/>
    <w:qFormat/>
    <w:rPr>
      <w:sz w:val="21"/>
      <w:szCs w:val="21"/>
    </w:rPr>
  </w:style>
  <w:style w:type="paragraph" w:styleId="840" w:customStyle="1">
    <w:name w:val="正文文本 31"/>
    <w:basedOn w:val="764"/>
    <w:link w:val="841"/>
    <w:uiPriority w:val="0"/>
    <w:qFormat/>
    <w:rPr>
      <w:rFonts w:ascii="仿宋_GB2312" w:hAnsi="Arial" w:eastAsia="仿宋_GB2312"/>
      <w:sz w:val="32"/>
      <w:szCs w:val="32"/>
    </w:rPr>
  </w:style>
  <w:style w:type="character" w:styleId="841" w:customStyle="1">
    <w:name w:val="正文文本 3 字符"/>
    <w:link w:val="840"/>
    <w:uiPriority w:val="0"/>
    <w:qFormat/>
    <w:rPr>
      <w:rFonts w:ascii="仿宋_GB2312" w:hAnsi="Arial" w:eastAsia="仿宋_GB2312"/>
      <w:sz w:val="32"/>
      <w:szCs w:val="32"/>
    </w:rPr>
  </w:style>
  <w:style w:type="paragraph" w:styleId="842" w:customStyle="1">
    <w:name w:val="正文文本11"/>
    <w:basedOn w:val="764"/>
    <w:uiPriority w:val="0"/>
    <w:semiHidden/>
    <w:qFormat/>
    <w:rPr>
      <w:rFonts w:ascii="仿宋" w:hAnsi="仿宋" w:eastAsia="仿宋" w:cs="仿宋"/>
      <w:sz w:val="32"/>
      <w:szCs w:val="32"/>
      <w:lang w:val="en-US" w:eastAsia="en-US" w:bidi="ar-SA"/>
    </w:rPr>
  </w:style>
  <w:style w:type="paragraph" w:styleId="843" w:customStyle="1">
    <w:name w:val="正文文本缩进11"/>
    <w:basedOn w:val="764"/>
    <w:link w:val="844"/>
    <w:uiPriority w:val="0"/>
    <w:qFormat/>
    <w:pPr>
      <w:ind w:firstLine="225"/>
    </w:pPr>
    <w:rPr>
      <w:rFonts w:ascii="仿宋_GB2312" w:eastAsia="仿宋_GB2312"/>
      <w:sz w:val="32"/>
    </w:rPr>
  </w:style>
  <w:style w:type="character" w:styleId="844" w:customStyle="1">
    <w:name w:val="正文文本缩进 字符1"/>
    <w:link w:val="843"/>
    <w:uiPriority w:val="0"/>
    <w:qFormat/>
    <w:rPr>
      <w:rFonts w:ascii="仿宋_GB2312" w:hAnsi="Calibri" w:eastAsia="仿宋_GB2312"/>
      <w:sz w:val="32"/>
      <w:szCs w:val="22"/>
    </w:rPr>
  </w:style>
  <w:style w:type="paragraph" w:styleId="845" w:customStyle="1">
    <w:name w:val="列表 21"/>
    <w:basedOn w:val="764"/>
    <w:uiPriority w:val="0"/>
    <w:qFormat/>
    <w:pPr>
      <w:ind w:left="100" w:hanging="200"/>
    </w:pPr>
    <w:rPr>
      <w:rFonts w:ascii="Times New Roman" w:hAnsi="Times New Roman"/>
      <w:szCs w:val="21"/>
    </w:rPr>
  </w:style>
  <w:style w:type="paragraph" w:styleId="846" w:customStyle="1">
    <w:name w:val="目录 51"/>
    <w:basedOn w:val="764"/>
    <w:next w:val="764"/>
    <w:uiPriority w:val="0"/>
    <w:unhideWhenUsed/>
    <w:qFormat/>
    <w:pPr>
      <w:ind w:left="1134"/>
      <w:spacing w:after="57"/>
    </w:pPr>
  </w:style>
  <w:style w:type="paragraph" w:styleId="847" w:customStyle="1">
    <w:name w:val="目录 31"/>
    <w:basedOn w:val="764"/>
    <w:next w:val="764"/>
    <w:uiPriority w:val="0"/>
    <w:unhideWhenUsed/>
    <w:qFormat/>
    <w:pPr>
      <w:ind w:left="567"/>
      <w:spacing w:after="57"/>
    </w:pPr>
  </w:style>
  <w:style w:type="paragraph" w:styleId="848" w:customStyle="1">
    <w:name w:val="纯文本11"/>
    <w:basedOn w:val="764"/>
    <w:link w:val="849"/>
    <w:uiPriority w:val="0"/>
    <w:qFormat/>
    <w:rPr>
      <w:rFonts w:ascii="宋体" w:hAnsi="Courier New" w:cs="Courier New"/>
      <w:szCs w:val="21"/>
    </w:rPr>
  </w:style>
  <w:style w:type="character" w:styleId="849" w:customStyle="1">
    <w:name w:val="纯文本 字符"/>
    <w:link w:val="848"/>
    <w:uiPriority w:val="0"/>
    <w:qFormat/>
    <w:rPr>
      <w:rFonts w:ascii="宋体" w:hAnsi="Courier New" w:cs="Courier New"/>
      <w:sz w:val="21"/>
      <w:szCs w:val="21"/>
    </w:rPr>
  </w:style>
  <w:style w:type="paragraph" w:styleId="850" w:customStyle="1">
    <w:name w:val="目录 81"/>
    <w:basedOn w:val="764"/>
    <w:next w:val="764"/>
    <w:uiPriority w:val="0"/>
    <w:unhideWhenUsed/>
    <w:qFormat/>
    <w:pPr>
      <w:ind w:left="1984"/>
      <w:spacing w:after="57"/>
    </w:pPr>
  </w:style>
  <w:style w:type="paragraph" w:styleId="851" w:customStyle="1">
    <w:name w:val="日期1"/>
    <w:basedOn w:val="764"/>
    <w:next w:val="764"/>
    <w:link w:val="852"/>
    <w:uiPriority w:val="0"/>
    <w:qFormat/>
    <w:rPr>
      <w:rFonts w:ascii="Times New Roman" w:hAnsi="Times New Roman"/>
      <w:sz w:val="24"/>
      <w:szCs w:val="24"/>
    </w:rPr>
  </w:style>
  <w:style w:type="character" w:styleId="852" w:customStyle="1">
    <w:name w:val="日期 字符"/>
    <w:link w:val="851"/>
    <w:uiPriority w:val="0"/>
    <w:qFormat/>
    <w:rPr>
      <w:sz w:val="24"/>
      <w:szCs w:val="24"/>
    </w:rPr>
  </w:style>
  <w:style w:type="paragraph" w:styleId="853" w:customStyle="1">
    <w:name w:val="正文文本缩进 21"/>
    <w:basedOn w:val="764"/>
    <w:link w:val="854"/>
    <w:uiPriority w:val="0"/>
    <w:qFormat/>
    <w:pPr>
      <w:ind w:left="630" w:firstLine="645"/>
    </w:pPr>
    <w:rPr>
      <w:rFonts w:ascii="Arial" w:hAnsi="Arial" w:eastAsia="仿宋_GB2312" w:cs="Arial"/>
      <w:sz w:val="32"/>
      <w:szCs w:val="32"/>
    </w:rPr>
  </w:style>
  <w:style w:type="character" w:styleId="854" w:customStyle="1">
    <w:name w:val="正文文本缩进 2 字符"/>
    <w:link w:val="853"/>
    <w:uiPriority w:val="0"/>
    <w:qFormat/>
    <w:rPr>
      <w:rFonts w:ascii="Arial" w:hAnsi="Arial" w:eastAsia="仿宋_GB2312" w:cs="Arial"/>
      <w:sz w:val="32"/>
      <w:szCs w:val="32"/>
    </w:rPr>
  </w:style>
  <w:style w:type="paragraph" w:styleId="855" w:customStyle="1">
    <w:name w:val="尾注文本1"/>
    <w:basedOn w:val="764"/>
    <w:link w:val="856"/>
    <w:uiPriority w:val="99"/>
    <w:unhideWhenUsed/>
    <w:qFormat/>
    <w:rPr>
      <w:sz w:val="20"/>
    </w:rPr>
  </w:style>
  <w:style w:type="character" w:styleId="856" w:customStyle="1">
    <w:name w:val="尾注文本 字符"/>
    <w:link w:val="855"/>
    <w:uiPriority w:val="99"/>
    <w:qFormat/>
    <w:rPr>
      <w:sz w:val="20"/>
    </w:rPr>
  </w:style>
  <w:style w:type="paragraph" w:styleId="857" w:customStyle="1">
    <w:name w:val="批注框文本1"/>
    <w:basedOn w:val="764"/>
    <w:link w:val="858"/>
    <w:uiPriority w:val="0"/>
    <w:qFormat/>
    <w:rPr>
      <w:rFonts w:ascii="Times New Roman" w:hAnsi="Times New Roman"/>
      <w:sz w:val="18"/>
      <w:szCs w:val="18"/>
    </w:rPr>
  </w:style>
  <w:style w:type="character" w:styleId="858" w:customStyle="1">
    <w:name w:val="批注框文本 字符"/>
    <w:link w:val="857"/>
    <w:uiPriority w:val="0"/>
    <w:qFormat/>
    <w:rPr>
      <w:sz w:val="18"/>
      <w:szCs w:val="18"/>
    </w:rPr>
  </w:style>
  <w:style w:type="paragraph" w:styleId="859" w:customStyle="1">
    <w:name w:val="页脚11"/>
    <w:basedOn w:val="764"/>
    <w:link w:val="860"/>
    <w:uiPriority w:val="99"/>
    <w:qFormat/>
    <w:pPr>
      <w:jc w:val="left"/>
      <w:tabs>
        <w:tab w:val="center" w:pos="4153" w:leader="none"/>
        <w:tab w:val="right" w:pos="8306" w:leader="none"/>
      </w:tabs>
    </w:pPr>
    <w:rPr>
      <w:sz w:val="18"/>
      <w:szCs w:val="18"/>
    </w:rPr>
  </w:style>
  <w:style w:type="character" w:styleId="860" w:customStyle="1">
    <w:name w:val="页脚 字符"/>
    <w:link w:val="859"/>
    <w:uiPriority w:val="99"/>
    <w:qFormat/>
  </w:style>
  <w:style w:type="paragraph" w:styleId="861" w:customStyle="1">
    <w:name w:val="页眉1"/>
    <w:basedOn w:val="764"/>
    <w:link w:val="862"/>
    <w:uiPriority w:val="0"/>
    <w:qFormat/>
    <w:pPr>
      <w:jc w:val="center"/>
      <w:tabs>
        <w:tab w:val="center" w:pos="4153" w:leader="none"/>
        <w:tab w:val="right" w:pos="8306" w:leader="none"/>
      </w:tabs>
    </w:pPr>
    <w:rPr>
      <w:sz w:val="18"/>
      <w:szCs w:val="18"/>
    </w:rPr>
  </w:style>
  <w:style w:type="character" w:styleId="862" w:customStyle="1">
    <w:name w:val="页眉 字符"/>
    <w:link w:val="861"/>
    <w:uiPriority w:val="0"/>
    <w:qFormat/>
    <w:rPr>
      <w:rFonts w:ascii="Calibri" w:hAnsi="Calibri"/>
      <w:sz w:val="18"/>
      <w:szCs w:val="18"/>
    </w:rPr>
  </w:style>
  <w:style w:type="paragraph" w:styleId="863" w:customStyle="1">
    <w:name w:val="目录 11"/>
    <w:basedOn w:val="764"/>
    <w:next w:val="764"/>
    <w:uiPriority w:val="0"/>
    <w:qFormat/>
    <w:pPr>
      <w:jc w:val="left"/>
      <w:spacing w:before="120" w:after="120"/>
    </w:pPr>
    <w:rPr>
      <w:rFonts w:cs="Calibri"/>
      <w:b/>
      <w:bCs/>
      <w:caps/>
      <w:sz w:val="20"/>
      <w:szCs w:val="20"/>
    </w:rPr>
  </w:style>
  <w:style w:type="paragraph" w:styleId="864" w:customStyle="1">
    <w:name w:val="目录 41"/>
    <w:basedOn w:val="764"/>
    <w:next w:val="764"/>
    <w:uiPriority w:val="0"/>
    <w:unhideWhenUsed/>
    <w:qFormat/>
    <w:pPr>
      <w:ind w:left="850"/>
      <w:spacing w:after="57"/>
    </w:pPr>
  </w:style>
  <w:style w:type="paragraph" w:styleId="865" w:customStyle="1">
    <w:name w:val="副标题1"/>
    <w:basedOn w:val="764"/>
    <w:next w:val="764"/>
    <w:link w:val="866"/>
    <w:uiPriority w:val="11"/>
    <w:qFormat/>
    <w:pPr>
      <w:spacing w:before="200" w:after="200"/>
    </w:pPr>
    <w:rPr>
      <w:sz w:val="24"/>
      <w:szCs w:val="24"/>
    </w:rPr>
  </w:style>
  <w:style w:type="character" w:styleId="866" w:customStyle="1">
    <w:name w:val="副标题 字符"/>
    <w:link w:val="865"/>
    <w:uiPriority w:val="11"/>
    <w:qFormat/>
    <w:rPr>
      <w:sz w:val="24"/>
      <w:szCs w:val="24"/>
    </w:rPr>
  </w:style>
  <w:style w:type="paragraph" w:styleId="867" w:customStyle="1">
    <w:name w:val="列表1"/>
    <w:basedOn w:val="764"/>
    <w:uiPriority w:val="0"/>
    <w:qFormat/>
    <w:pPr>
      <w:ind w:left="200" w:hanging="200"/>
    </w:pPr>
    <w:rPr>
      <w:rFonts w:ascii="Times New Roman" w:hAnsi="Times New Roman"/>
      <w:szCs w:val="21"/>
    </w:rPr>
  </w:style>
  <w:style w:type="paragraph" w:styleId="868" w:customStyle="1">
    <w:name w:val="脚注文本11"/>
    <w:basedOn w:val="764"/>
    <w:link w:val="869"/>
    <w:uiPriority w:val="99"/>
    <w:unhideWhenUsed/>
    <w:qFormat/>
    <w:pPr>
      <w:spacing w:after="40"/>
    </w:pPr>
    <w:rPr>
      <w:sz w:val="18"/>
    </w:rPr>
  </w:style>
  <w:style w:type="character" w:styleId="869" w:customStyle="1">
    <w:name w:val="脚注文本 字符"/>
    <w:link w:val="868"/>
    <w:uiPriority w:val="99"/>
    <w:qFormat/>
    <w:rPr>
      <w:sz w:val="18"/>
    </w:rPr>
  </w:style>
  <w:style w:type="paragraph" w:styleId="870" w:customStyle="1">
    <w:name w:val="目录 61"/>
    <w:basedOn w:val="764"/>
    <w:next w:val="764"/>
    <w:uiPriority w:val="0"/>
    <w:unhideWhenUsed/>
    <w:qFormat/>
    <w:pPr>
      <w:ind w:left="1417"/>
      <w:spacing w:after="57"/>
    </w:pPr>
  </w:style>
  <w:style w:type="paragraph" w:styleId="871" w:customStyle="1">
    <w:name w:val="正文文本缩进 31"/>
    <w:basedOn w:val="764"/>
    <w:link w:val="872"/>
    <w:uiPriority w:val="0"/>
    <w:qFormat/>
    <w:pPr>
      <w:ind w:left="645" w:firstLine="645"/>
    </w:pPr>
    <w:rPr>
      <w:rFonts w:ascii="Arial" w:hAnsi="Arial" w:eastAsia="仿宋_GB2312" w:cs="Arial"/>
      <w:color w:val="ffff00"/>
      <w:sz w:val="32"/>
      <w:szCs w:val="32"/>
    </w:rPr>
  </w:style>
  <w:style w:type="character" w:styleId="872" w:customStyle="1">
    <w:name w:val="正文文本缩进 3 字符"/>
    <w:link w:val="871"/>
    <w:uiPriority w:val="0"/>
    <w:qFormat/>
    <w:rPr>
      <w:rFonts w:ascii="Arial" w:hAnsi="Arial" w:eastAsia="仿宋_GB2312" w:cs="Arial"/>
      <w:color w:val="ffff00"/>
      <w:sz w:val="32"/>
      <w:szCs w:val="32"/>
    </w:rPr>
  </w:style>
  <w:style w:type="paragraph" w:styleId="873" w:customStyle="1">
    <w:name w:val="图表目录1"/>
    <w:basedOn w:val="764"/>
    <w:next w:val="764"/>
    <w:uiPriority w:val="0"/>
    <w:unhideWhenUsed/>
    <w:qFormat/>
  </w:style>
  <w:style w:type="paragraph" w:styleId="874" w:customStyle="1">
    <w:name w:val="目录 21"/>
    <w:basedOn w:val="764"/>
    <w:next w:val="764"/>
    <w:uiPriority w:val="0"/>
    <w:qFormat/>
    <w:pPr>
      <w:ind w:left="210"/>
      <w:jc w:val="left"/>
    </w:pPr>
    <w:rPr>
      <w:rFonts w:cs="Calibri"/>
      <w:smallCaps/>
      <w:sz w:val="20"/>
      <w:szCs w:val="20"/>
    </w:rPr>
  </w:style>
  <w:style w:type="paragraph" w:styleId="875" w:customStyle="1">
    <w:name w:val="目录 91"/>
    <w:basedOn w:val="764"/>
    <w:next w:val="764"/>
    <w:uiPriority w:val="0"/>
    <w:unhideWhenUsed/>
    <w:qFormat/>
    <w:pPr>
      <w:ind w:left="2268"/>
      <w:spacing w:after="57"/>
    </w:pPr>
  </w:style>
  <w:style w:type="paragraph" w:styleId="876" w:customStyle="1">
    <w:name w:val="正文文本 21"/>
    <w:basedOn w:val="764"/>
    <w:link w:val="877"/>
    <w:uiPriority w:val="0"/>
    <w:qFormat/>
    <w:pPr>
      <w:jc w:val="center"/>
      <w:widowControl/>
    </w:pPr>
    <w:rPr>
      <w:rFonts w:ascii="楷体_GB2312" w:hAnsi="Times New Roman" w:eastAsia="楷体_GB2312"/>
      <w:sz w:val="28"/>
      <w:szCs w:val="28"/>
    </w:rPr>
  </w:style>
  <w:style w:type="character" w:styleId="877" w:customStyle="1">
    <w:name w:val="正文文本 2 字符"/>
    <w:link w:val="876"/>
    <w:uiPriority w:val="0"/>
    <w:qFormat/>
    <w:rPr>
      <w:rFonts w:ascii="楷体_GB2312" w:eastAsia="楷体_GB2312"/>
      <w:sz w:val="28"/>
      <w:szCs w:val="28"/>
    </w:rPr>
  </w:style>
  <w:style w:type="paragraph" w:styleId="878" w:customStyle="1">
    <w:name w:val="HTML 预设格式1"/>
    <w:basedOn w:val="764"/>
    <w:link w:val="87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9" w:customStyle="1">
    <w:name w:val="HTML 预设格式 字符"/>
    <w:link w:val="878"/>
    <w:uiPriority w:val="99"/>
    <w:qFormat/>
    <w:rPr>
      <w:rFonts w:ascii="宋体" w:hAnsi="宋体"/>
      <w:sz w:val="24"/>
      <w:szCs w:val="24"/>
    </w:rPr>
  </w:style>
  <w:style w:type="paragraph" w:styleId="880" w:customStyle="1">
    <w:name w:val="普通(网站)111"/>
    <w:basedOn w:val="764"/>
    <w:uiPriority w:val="99"/>
    <w:qFormat/>
    <w:pPr>
      <w:jc w:val="left"/>
      <w:spacing w:before="100" w:beforeAutospacing="1" w:after="100" w:afterAutospacing="1"/>
      <w:widowControl/>
    </w:pPr>
    <w:rPr>
      <w:rFonts w:ascii="宋体" w:hAnsi="宋体" w:cs="宋体"/>
      <w:sz w:val="24"/>
      <w:szCs w:val="24"/>
    </w:rPr>
  </w:style>
  <w:style w:type="paragraph" w:styleId="881" w:customStyle="1">
    <w:name w:val="索引 11"/>
    <w:basedOn w:val="764"/>
    <w:next w:val="764"/>
    <w:uiPriority w:val="0"/>
    <w:semiHidden/>
    <w:qFormat/>
    <w:pPr>
      <w:spacing w:line="240" w:lineRule="atLeast"/>
    </w:pPr>
    <w:rPr>
      <w:rFonts w:ascii="Times New Roman" w:hAnsi="Times New Roman"/>
      <w:b/>
      <w:bCs/>
      <w:szCs w:val="21"/>
    </w:rPr>
  </w:style>
  <w:style w:type="paragraph" w:styleId="882" w:customStyle="1">
    <w:name w:val="标题11"/>
    <w:basedOn w:val="764"/>
    <w:next w:val="764"/>
    <w:link w:val="883"/>
    <w:uiPriority w:val="10"/>
    <w:qFormat/>
    <w:pPr>
      <w:contextualSpacing/>
      <w:spacing w:before="300" w:after="200"/>
    </w:pPr>
    <w:rPr>
      <w:sz w:val="48"/>
      <w:szCs w:val="48"/>
    </w:rPr>
  </w:style>
  <w:style w:type="character" w:styleId="883" w:customStyle="1">
    <w:name w:val="标题 字符"/>
    <w:link w:val="882"/>
    <w:uiPriority w:val="10"/>
    <w:qFormat/>
    <w:rPr>
      <w:sz w:val="48"/>
      <w:szCs w:val="48"/>
    </w:rPr>
  </w:style>
  <w:style w:type="paragraph" w:styleId="884" w:customStyle="1">
    <w:name w:val="批注主题1"/>
    <w:basedOn w:val="838"/>
    <w:next w:val="838"/>
    <w:link w:val="885"/>
    <w:uiPriority w:val="0"/>
    <w:semiHidden/>
    <w:qFormat/>
    <w:rPr>
      <w:b/>
      <w:bCs/>
    </w:rPr>
  </w:style>
  <w:style w:type="character" w:styleId="885" w:customStyle="1">
    <w:name w:val="批注主题 字符"/>
    <w:link w:val="884"/>
    <w:uiPriority w:val="0"/>
    <w:semiHidden/>
    <w:qFormat/>
    <w:rPr>
      <w:b/>
      <w:bCs/>
      <w:sz w:val="21"/>
      <w:szCs w:val="21"/>
    </w:rPr>
  </w:style>
  <w:style w:type="paragraph" w:styleId="886" w:customStyle="1">
    <w:name w:val="正文首行缩进 211"/>
    <w:basedOn w:val="843"/>
    <w:link w:val="887"/>
    <w:uiPriority w:val="0"/>
    <w:qFormat/>
    <w:pPr>
      <w:ind w:firstLine="420"/>
      <w:spacing w:line="360" w:lineRule="auto"/>
    </w:pPr>
    <w:rPr>
      <w:rFonts w:ascii="宋体" w:hAnsi="宋体" w:eastAsia="宋体"/>
      <w:sz w:val="21"/>
      <w:szCs w:val="20"/>
    </w:rPr>
  </w:style>
  <w:style w:type="character" w:styleId="887" w:customStyle="1">
    <w:name w:val="正文文本首行缩进 2 字符"/>
    <w:link w:val="886"/>
    <w:uiPriority w:val="0"/>
    <w:qFormat/>
    <w:rPr>
      <w:rFonts w:ascii="宋体" w:hAnsi="宋体" w:eastAsia="仿宋_GB2312"/>
      <w:sz w:val="21"/>
      <w:szCs w:val="22"/>
    </w:rPr>
  </w:style>
  <w:style w:type="table" w:styleId="888" w:customStyle="1">
    <w:name w:val="网格型1"/>
    <w:basedOn w:val="822"/>
    <w:uiPriority w:val="0"/>
    <w:qFormat/>
    <w:pPr>
      <w:jc w:val="both"/>
      <w:widowControl w:val="off"/>
    </w:pPr>
    <w:tblPr/>
  </w:style>
  <w:style w:type="character" w:styleId="889" w:customStyle="1">
    <w:name w:val="要点1"/>
    <w:link w:val="764"/>
    <w:uiPriority w:val="0"/>
    <w:qFormat/>
    <w:rPr>
      <w:b/>
      <w:bCs/>
    </w:rPr>
  </w:style>
  <w:style w:type="character" w:styleId="890" w:customStyle="1">
    <w:name w:val="尾注引用1"/>
    <w:link w:val="764"/>
    <w:uiPriority w:val="99"/>
    <w:unhideWhenUsed/>
    <w:qFormat/>
    <w:rPr>
      <w:vertAlign w:val="superscript"/>
    </w:rPr>
  </w:style>
  <w:style w:type="character" w:styleId="891" w:customStyle="1">
    <w:name w:val="页码11"/>
    <w:link w:val="764"/>
    <w:uiPriority w:val="0"/>
    <w:qFormat/>
  </w:style>
  <w:style w:type="character" w:styleId="892" w:customStyle="1">
    <w:name w:val="已访问的超链接1"/>
    <w:link w:val="764"/>
    <w:uiPriority w:val="0"/>
    <w:qFormat/>
    <w:rPr>
      <w:color w:val="800080"/>
      <w:u w:val="single"/>
    </w:rPr>
  </w:style>
  <w:style w:type="character" w:styleId="893" w:customStyle="1">
    <w:name w:val="超链接1"/>
    <w:link w:val="764"/>
    <w:uiPriority w:val="0"/>
    <w:qFormat/>
    <w:rPr>
      <w:color w:val="0000ff"/>
      <w:u w:val="single"/>
    </w:rPr>
  </w:style>
  <w:style w:type="character" w:styleId="894" w:customStyle="1">
    <w:name w:val="批注引用1"/>
    <w:link w:val="764"/>
    <w:uiPriority w:val="0"/>
    <w:semiHidden/>
    <w:qFormat/>
    <w:rPr>
      <w:sz w:val="21"/>
      <w:szCs w:val="21"/>
    </w:rPr>
  </w:style>
  <w:style w:type="character" w:styleId="895" w:customStyle="1">
    <w:name w:val="脚注引用1"/>
    <w:link w:val="764"/>
    <w:uiPriority w:val="99"/>
    <w:unhideWhenUsed/>
    <w:qFormat/>
    <w:rPr>
      <w:vertAlign w:val="superscript"/>
    </w:rPr>
  </w:style>
  <w:style w:type="paragraph" w:styleId="896" w:customStyle="1">
    <w:name w:val="正文首行缩进 21"/>
    <w:basedOn w:val="897"/>
    <w:next w:val="764"/>
    <w:uiPriority w:val="0"/>
    <w:qFormat/>
    <w:pPr>
      <w:ind w:firstLine="420"/>
      <w:spacing w:line="360" w:lineRule="auto"/>
    </w:pPr>
    <w:rPr>
      <w:rFonts w:ascii="宋体" w:hAnsi="宋体" w:eastAsia="宋体"/>
      <w:sz w:val="21"/>
      <w:szCs w:val="20"/>
    </w:rPr>
  </w:style>
  <w:style w:type="paragraph" w:styleId="897" w:customStyle="1">
    <w:name w:val="正文文本缩进1"/>
    <w:basedOn w:val="764"/>
    <w:next w:val="898"/>
    <w:uiPriority w:val="0"/>
    <w:qFormat/>
    <w:pPr>
      <w:ind w:firstLine="645"/>
    </w:pPr>
    <w:rPr>
      <w:rFonts w:ascii="楷体_GB2312" w:eastAsia="楷体_GB2312"/>
      <w:sz w:val="32"/>
      <w:szCs w:val="32"/>
    </w:rPr>
  </w:style>
  <w:style w:type="paragraph" w:styleId="898" w:customStyle="1">
    <w:name w:val="寄信人地址1"/>
    <w:basedOn w:val="764"/>
    <w:uiPriority w:val="0"/>
    <w:qFormat/>
    <w:rPr>
      <w:rFonts w:ascii="Arial" w:hAnsi="Arial"/>
    </w:rPr>
  </w:style>
  <w:style w:type="paragraph" w:styleId="899" w:customStyle="1">
    <w:name w:val="标题 41"/>
    <w:basedOn w:val="900"/>
    <w:next w:val="76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0" w:customStyle="1">
    <w:name w:val="Normal_20"/>
    <w:next w:val="901"/>
    <w:uiPriority w:val="0"/>
    <w:qFormat/>
    <w:rPr>
      <w:rFonts w:hint="default" w:ascii="黑体" w:hAnsi="黑体" w:eastAsia="黑体" w:cs="黑体"/>
      <w:b/>
      <w:sz w:val="32"/>
      <w:szCs w:val="24"/>
      <w:lang w:val="en-US" w:eastAsia="zh-CN" w:bidi="ar-SA"/>
    </w:rPr>
  </w:style>
  <w:style w:type="paragraph" w:styleId="901" w:customStyle="1">
    <w:name w:val="正文文本首行缩进 22"/>
    <w:basedOn w:val="902"/>
    <w:uiPriority w:val="0"/>
    <w:qFormat/>
    <w:pPr>
      <w:ind w:left="200" w:firstLine="200"/>
      <w:spacing w:after="120"/>
    </w:pPr>
    <w:rPr>
      <w:rFonts w:ascii="Times New Roman" w:hAnsi="Times New Roman"/>
      <w:sz w:val="24"/>
    </w:rPr>
  </w:style>
  <w:style w:type="paragraph" w:styleId="902" w:customStyle="1">
    <w:name w:val="正文文本缩进2"/>
    <w:basedOn w:val="900"/>
    <w:uiPriority w:val="0"/>
    <w:qFormat/>
    <w:pPr>
      <w:ind w:firstLine="225"/>
    </w:pPr>
    <w:rPr>
      <w:rFonts w:ascii="仿宋_GB2312" w:eastAsia="仿宋_GB2312"/>
    </w:rPr>
  </w:style>
  <w:style w:type="paragraph" w:styleId="903" w:customStyle="1">
    <w:name w:val="Body Text First Indent_2"/>
    <w:basedOn w:val="900"/>
    <w:uiPriority w:val="0"/>
    <w:qFormat/>
    <w:pPr>
      <w:ind w:firstLine="100"/>
      <w:spacing w:after="120"/>
    </w:pPr>
  </w:style>
  <w:style w:type="paragraph" w:styleId="904" w:customStyle="1">
    <w:name w:val="脚注文本1"/>
    <w:basedOn w:val="764"/>
    <w:uiPriority w:val="0"/>
    <w:qFormat/>
    <w:pPr>
      <w:jc w:val="left"/>
    </w:pPr>
    <w:rPr>
      <w:rFonts w:eastAsia="Times New Roman"/>
      <w:sz w:val="18"/>
      <w:szCs w:val="24"/>
    </w:rPr>
  </w:style>
  <w:style w:type="table" w:styleId="905" w:customStyle="1">
    <w:name w:val="Plain Table 1"/>
    <w:basedOn w:val="822"/>
    <w:uiPriority w:val="59"/>
    <w:qFormat/>
    <w:pPr>
      <w:spacing w:after="0" w:line="240" w:lineRule="auto"/>
    </w:pPr>
    <w:tblPr/>
  </w:style>
  <w:style w:type="table" w:styleId="906" w:customStyle="1">
    <w:name w:val="Plain Table 2"/>
    <w:basedOn w:val="822"/>
    <w:uiPriority w:val="59"/>
    <w:qFormat/>
    <w:pPr>
      <w:spacing w:after="0" w:line="240" w:lineRule="auto"/>
    </w:pPr>
    <w:tblPr/>
  </w:style>
  <w:style w:type="table" w:styleId="907" w:customStyle="1">
    <w:name w:val="Plain Table 3"/>
    <w:basedOn w:val="822"/>
    <w:uiPriority w:val="99"/>
    <w:qFormat/>
    <w:pPr>
      <w:spacing w:after="0" w:line="240" w:lineRule="auto"/>
    </w:pPr>
    <w:tblPr/>
  </w:style>
  <w:style w:type="table" w:styleId="908" w:customStyle="1">
    <w:name w:val="Plain Table 4"/>
    <w:basedOn w:val="822"/>
    <w:uiPriority w:val="99"/>
    <w:qFormat/>
    <w:pPr>
      <w:spacing w:after="0" w:line="240" w:lineRule="auto"/>
    </w:pPr>
    <w:tblPr/>
  </w:style>
  <w:style w:type="table" w:styleId="909" w:customStyle="1">
    <w:name w:val="Plain Table 5"/>
    <w:basedOn w:val="822"/>
    <w:uiPriority w:val="99"/>
    <w:qFormat/>
    <w:pPr>
      <w:spacing w:after="0" w:line="240" w:lineRule="auto"/>
    </w:pPr>
    <w:tblPr/>
  </w:style>
  <w:style w:type="table" w:styleId="910" w:customStyle="1">
    <w:name w:val="Grid Table 1 Light"/>
    <w:basedOn w:val="822"/>
    <w:uiPriority w:val="99"/>
    <w:qFormat/>
    <w:pPr>
      <w:spacing w:after="0" w:line="240" w:lineRule="auto"/>
    </w:pPr>
    <w:tblPr/>
  </w:style>
  <w:style w:type="table" w:styleId="911" w:customStyle="1">
    <w:name w:val="Grid Table 2"/>
    <w:basedOn w:val="822"/>
    <w:uiPriority w:val="99"/>
    <w:qFormat/>
    <w:pPr>
      <w:spacing w:after="0" w:line="240" w:lineRule="auto"/>
    </w:pPr>
    <w:tblPr/>
  </w:style>
  <w:style w:type="table" w:styleId="912" w:customStyle="1">
    <w:name w:val="Grid Table 3"/>
    <w:basedOn w:val="822"/>
    <w:uiPriority w:val="99"/>
    <w:qFormat/>
    <w:pPr>
      <w:spacing w:after="0" w:line="240" w:lineRule="auto"/>
    </w:pPr>
    <w:tblPr/>
  </w:style>
  <w:style w:type="table" w:styleId="913" w:customStyle="1">
    <w:name w:val="Grid Table 4"/>
    <w:basedOn w:val="822"/>
    <w:uiPriority w:val="59"/>
    <w:qFormat/>
    <w:pPr>
      <w:spacing w:after="0" w:line="240" w:lineRule="auto"/>
    </w:pPr>
    <w:tblPr/>
  </w:style>
  <w:style w:type="table" w:styleId="914" w:customStyle="1">
    <w:name w:val="Grid Table 5 Dark"/>
    <w:basedOn w:val="822"/>
    <w:uiPriority w:val="99"/>
    <w:qFormat/>
    <w:pPr>
      <w:spacing w:after="0" w:line="240" w:lineRule="auto"/>
    </w:pPr>
    <w:tblPr/>
  </w:style>
  <w:style w:type="table" w:styleId="915" w:customStyle="1">
    <w:name w:val="Grid Table 6 Colorful"/>
    <w:basedOn w:val="822"/>
    <w:uiPriority w:val="99"/>
    <w:qFormat/>
    <w:pPr>
      <w:spacing w:after="0" w:line="240" w:lineRule="auto"/>
    </w:pPr>
    <w:tblPr/>
  </w:style>
  <w:style w:type="table" w:styleId="916" w:customStyle="1">
    <w:name w:val="Grid Table 7 Colorful"/>
    <w:basedOn w:val="822"/>
    <w:uiPriority w:val="99"/>
    <w:qFormat/>
    <w:pPr>
      <w:spacing w:after="0" w:line="240" w:lineRule="auto"/>
    </w:pPr>
    <w:tblPr/>
  </w:style>
  <w:style w:type="table" w:styleId="917" w:customStyle="1">
    <w:name w:val="List Table 1 Light"/>
    <w:basedOn w:val="822"/>
    <w:uiPriority w:val="99"/>
    <w:qFormat/>
    <w:pPr>
      <w:spacing w:after="0" w:line="240" w:lineRule="auto"/>
    </w:pPr>
    <w:tblPr/>
  </w:style>
  <w:style w:type="table" w:styleId="918" w:customStyle="1">
    <w:name w:val="List Table 2"/>
    <w:basedOn w:val="822"/>
    <w:uiPriority w:val="99"/>
    <w:qFormat/>
    <w:pPr>
      <w:spacing w:after="0" w:line="240" w:lineRule="auto"/>
    </w:pPr>
    <w:tblPr/>
  </w:style>
  <w:style w:type="table" w:styleId="919" w:customStyle="1">
    <w:name w:val="List Table 3"/>
    <w:basedOn w:val="822"/>
    <w:uiPriority w:val="99"/>
    <w:qFormat/>
    <w:pPr>
      <w:spacing w:after="0" w:line="240" w:lineRule="auto"/>
    </w:pPr>
    <w:tblPr/>
  </w:style>
  <w:style w:type="table" w:styleId="920" w:customStyle="1">
    <w:name w:val="List Table 4"/>
    <w:basedOn w:val="822"/>
    <w:uiPriority w:val="99"/>
    <w:qFormat/>
    <w:pPr>
      <w:spacing w:after="0" w:line="240" w:lineRule="auto"/>
    </w:pPr>
    <w:tblPr/>
  </w:style>
  <w:style w:type="table" w:styleId="921" w:customStyle="1">
    <w:name w:val="List Table 5 Dark"/>
    <w:basedOn w:val="822"/>
    <w:uiPriority w:val="99"/>
    <w:qFormat/>
    <w:pPr>
      <w:spacing w:after="0" w:line="240" w:lineRule="auto"/>
    </w:pPr>
    <w:tblPr/>
  </w:style>
  <w:style w:type="table" w:styleId="922" w:customStyle="1">
    <w:name w:val="List Table 6 Colorful"/>
    <w:basedOn w:val="822"/>
    <w:uiPriority w:val="99"/>
    <w:qFormat/>
    <w:pPr>
      <w:spacing w:after="0" w:line="240" w:lineRule="auto"/>
    </w:pPr>
    <w:tblPr/>
  </w:style>
  <w:style w:type="table" w:styleId="923" w:customStyle="1">
    <w:name w:val="List Table 7 Colorful"/>
    <w:basedOn w:val="822"/>
    <w:uiPriority w:val="99"/>
    <w:qFormat/>
    <w:pPr>
      <w:spacing w:after="0" w:line="240" w:lineRule="auto"/>
    </w:pPr>
    <w:tblPr/>
  </w:style>
  <w:style w:type="paragraph" w:styleId="924" w:customStyle="1">
    <w:name w:val="TOC Heading"/>
    <w:uiPriority w:val="39"/>
    <w:unhideWhenUsed/>
    <w:qFormat/>
    <w:rPr>
      <w:rFonts w:hint="default" w:ascii="Times New Roman" w:hAnsi="Times New Roman" w:eastAsia="宋体" w:cs="Times New Roman"/>
      <w:lang w:val="en-US" w:eastAsia="zh-CN" w:bidi="ar-SA"/>
    </w:rPr>
  </w:style>
  <w:style w:type="table" w:styleId="925" w:customStyle="1">
    <w:name w:val="无格式表格 11"/>
    <w:basedOn w:val="822"/>
    <w:uiPriority w:val="59"/>
    <w:qFormat/>
    <w:tblPr/>
  </w:style>
  <w:style w:type="table" w:styleId="926" w:customStyle="1">
    <w:name w:val="无格式表格 21"/>
    <w:basedOn w:val="822"/>
    <w:uiPriority w:val="59"/>
    <w:qFormat/>
    <w:tblPr/>
  </w:style>
  <w:style w:type="table" w:styleId="927" w:customStyle="1">
    <w:name w:val="无格式表格 31"/>
    <w:basedOn w:val="822"/>
    <w:uiPriority w:val="99"/>
    <w:qFormat/>
    <w:tblPr/>
  </w:style>
  <w:style w:type="table" w:styleId="928" w:customStyle="1">
    <w:name w:val="无格式表格 41"/>
    <w:basedOn w:val="822"/>
    <w:uiPriority w:val="99"/>
    <w:qFormat/>
    <w:tblPr/>
  </w:style>
  <w:style w:type="table" w:styleId="929" w:customStyle="1">
    <w:name w:val="无格式表格 51"/>
    <w:basedOn w:val="822"/>
    <w:uiPriority w:val="99"/>
    <w:qFormat/>
    <w:tblPr/>
  </w:style>
  <w:style w:type="table" w:styleId="930" w:customStyle="1">
    <w:name w:val="网格表 1 浅色1"/>
    <w:basedOn w:val="822"/>
    <w:uiPriority w:val="99"/>
    <w:qFormat/>
    <w:tblPr/>
  </w:style>
  <w:style w:type="table" w:styleId="931" w:customStyle="1">
    <w:name w:val="网格表 21"/>
    <w:basedOn w:val="822"/>
    <w:uiPriority w:val="99"/>
    <w:qFormat/>
    <w:tblPr/>
  </w:style>
  <w:style w:type="table" w:styleId="932" w:customStyle="1">
    <w:name w:val="网格表 31"/>
    <w:basedOn w:val="822"/>
    <w:uiPriority w:val="99"/>
    <w:qFormat/>
    <w:tblPr/>
  </w:style>
  <w:style w:type="table" w:styleId="933" w:customStyle="1">
    <w:name w:val="网格表 41"/>
    <w:basedOn w:val="822"/>
    <w:uiPriority w:val="59"/>
    <w:qFormat/>
    <w:tblPr/>
  </w:style>
  <w:style w:type="table" w:styleId="934" w:customStyle="1">
    <w:name w:val="网格表 5 深色1"/>
    <w:basedOn w:val="822"/>
    <w:uiPriority w:val="99"/>
    <w:qFormat/>
    <w:tblPr/>
  </w:style>
  <w:style w:type="table" w:styleId="935" w:customStyle="1">
    <w:name w:val="网格表 6 彩色1"/>
    <w:basedOn w:val="822"/>
    <w:uiPriority w:val="99"/>
    <w:qFormat/>
    <w:tblPr/>
  </w:style>
  <w:style w:type="table" w:styleId="936" w:customStyle="1">
    <w:name w:val="网格表 7 彩色1"/>
    <w:basedOn w:val="822"/>
    <w:uiPriority w:val="99"/>
    <w:qFormat/>
    <w:tblPr/>
  </w:style>
  <w:style w:type="table" w:styleId="937" w:customStyle="1">
    <w:name w:val="清单表 1 浅色1"/>
    <w:basedOn w:val="822"/>
    <w:uiPriority w:val="99"/>
    <w:qFormat/>
    <w:tblPr/>
  </w:style>
  <w:style w:type="table" w:styleId="938" w:customStyle="1">
    <w:name w:val="清单表 21"/>
    <w:basedOn w:val="822"/>
    <w:uiPriority w:val="99"/>
    <w:qFormat/>
    <w:tblPr/>
  </w:style>
  <w:style w:type="table" w:styleId="939" w:customStyle="1">
    <w:name w:val="清单表 31"/>
    <w:basedOn w:val="822"/>
    <w:uiPriority w:val="99"/>
    <w:qFormat/>
    <w:tblPr/>
  </w:style>
  <w:style w:type="table" w:styleId="940" w:customStyle="1">
    <w:name w:val="清单表 41"/>
    <w:basedOn w:val="822"/>
    <w:uiPriority w:val="99"/>
    <w:qFormat/>
    <w:tblPr/>
  </w:style>
  <w:style w:type="table" w:styleId="941" w:customStyle="1">
    <w:name w:val="清单表 5 深色1"/>
    <w:basedOn w:val="822"/>
    <w:uiPriority w:val="99"/>
    <w:qFormat/>
    <w:tblPr/>
  </w:style>
  <w:style w:type="table" w:styleId="942" w:customStyle="1">
    <w:name w:val="清单表 6 彩色1"/>
    <w:basedOn w:val="822"/>
    <w:uiPriority w:val="99"/>
    <w:qFormat/>
    <w:tblPr/>
  </w:style>
  <w:style w:type="table" w:styleId="943" w:customStyle="1">
    <w:name w:val="清单表 7 彩色1"/>
    <w:basedOn w:val="822"/>
    <w:uiPriority w:val="99"/>
    <w:qFormat/>
    <w:tblPr/>
  </w:style>
  <w:style w:type="paragraph" w:styleId="944" w:customStyle="1">
    <w:name w:val="TOC 标题1"/>
    <w:uiPriority w:val="39"/>
    <w:unhideWhenUsed/>
    <w:qFormat/>
    <w:rPr>
      <w:rFonts w:hint="default" w:ascii="Times New Roman" w:hAnsi="Times New Roman" w:eastAsia="宋体" w:cs="Times New Roman"/>
      <w:lang w:val="en-US" w:eastAsia="zh-CN" w:bidi="ar-SA"/>
    </w:rPr>
  </w:style>
  <w:style w:type="paragraph" w:styleId="945" w:customStyle="1">
    <w:name w:val="Normal_21"/>
    <w:basedOn w:val="946"/>
    <w:next w:val="946"/>
    <w:uiPriority w:val="0"/>
    <w:qFormat/>
    <w:pPr>
      <w:jc w:val="both"/>
      <w:widowControl w:val="off"/>
    </w:pPr>
    <w:rPr>
      <w:rFonts w:ascii="Times New Roman" w:hAnsi="Times New Roman" w:eastAsia="宋体" w:cs="Times New Roman"/>
      <w:sz w:val="21"/>
      <w:szCs w:val="24"/>
      <w:lang w:val="en-US" w:eastAsia="zh-CN" w:bidi="ar-SA"/>
    </w:rPr>
  </w:style>
  <w:style w:type="paragraph" w:styleId="94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正文_17"/>
    <w:next w:val="9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8" w:customStyle="1">
    <w:name w:val="标题 4_1"/>
    <w:basedOn w:val="947"/>
    <w:next w:val="94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9" w:customStyle="1">
    <w:name w:val="Heading 1 Char"/>
    <w:link w:val="764"/>
    <w:uiPriority w:val="9"/>
    <w:qFormat/>
    <w:rPr>
      <w:rFonts w:ascii="Arial" w:hAnsi="Arial" w:eastAsia="Arial" w:cs="Arial"/>
      <w:sz w:val="40"/>
      <w:szCs w:val="40"/>
    </w:rPr>
  </w:style>
  <w:style w:type="character" w:styleId="950" w:customStyle="1">
    <w:name w:val="Heading 2 Char"/>
    <w:link w:val="764"/>
    <w:uiPriority w:val="9"/>
    <w:qFormat/>
    <w:rPr>
      <w:rFonts w:ascii="Arial" w:hAnsi="Arial" w:eastAsia="Arial" w:cs="Arial"/>
      <w:sz w:val="34"/>
    </w:rPr>
  </w:style>
  <w:style w:type="character" w:styleId="951" w:customStyle="1">
    <w:name w:val="Heading 3 Char"/>
    <w:link w:val="764"/>
    <w:uiPriority w:val="9"/>
    <w:qFormat/>
    <w:rPr>
      <w:rFonts w:ascii="Arial" w:hAnsi="Arial" w:eastAsia="Arial" w:cs="Arial"/>
      <w:sz w:val="30"/>
      <w:szCs w:val="30"/>
    </w:rPr>
  </w:style>
  <w:style w:type="character" w:styleId="952" w:customStyle="1">
    <w:name w:val="Heading 4 Char"/>
    <w:link w:val="764"/>
    <w:uiPriority w:val="9"/>
    <w:qFormat/>
    <w:rPr>
      <w:rFonts w:ascii="Arial" w:hAnsi="Arial" w:eastAsia="Arial" w:cs="Arial"/>
      <w:b/>
      <w:bCs/>
      <w:sz w:val="26"/>
      <w:szCs w:val="26"/>
    </w:rPr>
  </w:style>
  <w:style w:type="character" w:styleId="953" w:customStyle="1">
    <w:name w:val="Heading 5 Char"/>
    <w:link w:val="764"/>
    <w:uiPriority w:val="9"/>
    <w:qFormat/>
    <w:rPr>
      <w:rFonts w:ascii="Arial" w:hAnsi="Arial" w:eastAsia="Arial" w:cs="Arial"/>
      <w:b/>
      <w:bCs/>
      <w:sz w:val="24"/>
      <w:szCs w:val="24"/>
    </w:rPr>
  </w:style>
  <w:style w:type="character" w:styleId="954" w:customStyle="1">
    <w:name w:val="Heading 6 Char"/>
    <w:link w:val="764"/>
    <w:uiPriority w:val="9"/>
    <w:qFormat/>
    <w:rPr>
      <w:rFonts w:ascii="Arial" w:hAnsi="Arial" w:eastAsia="Arial" w:cs="Arial"/>
      <w:b/>
      <w:bCs/>
      <w:sz w:val="22"/>
      <w:szCs w:val="22"/>
    </w:rPr>
  </w:style>
  <w:style w:type="character" w:styleId="955" w:customStyle="1">
    <w:name w:val="Heading 7 Char"/>
    <w:link w:val="764"/>
    <w:uiPriority w:val="9"/>
    <w:qFormat/>
    <w:rPr>
      <w:rFonts w:ascii="Arial" w:hAnsi="Arial" w:eastAsia="Arial" w:cs="Arial"/>
      <w:b/>
      <w:bCs/>
      <w:i/>
      <w:iCs/>
      <w:sz w:val="22"/>
      <w:szCs w:val="22"/>
    </w:rPr>
  </w:style>
  <w:style w:type="character" w:styleId="956" w:customStyle="1">
    <w:name w:val="Heading 8 Char"/>
    <w:link w:val="764"/>
    <w:uiPriority w:val="9"/>
    <w:qFormat/>
    <w:rPr>
      <w:rFonts w:ascii="Arial" w:hAnsi="Arial" w:eastAsia="Arial" w:cs="Arial"/>
      <w:i/>
      <w:iCs/>
      <w:sz w:val="22"/>
      <w:szCs w:val="22"/>
    </w:rPr>
  </w:style>
  <w:style w:type="character" w:styleId="957" w:customStyle="1">
    <w:name w:val="Heading 9 Char"/>
    <w:link w:val="764"/>
    <w:uiPriority w:val="9"/>
    <w:qFormat/>
    <w:rPr>
      <w:rFonts w:ascii="Arial" w:hAnsi="Arial" w:eastAsia="Arial" w:cs="Arial"/>
      <w:i/>
      <w:iCs/>
      <w:sz w:val="21"/>
      <w:szCs w:val="21"/>
    </w:rPr>
  </w:style>
  <w:style w:type="character" w:styleId="958" w:customStyle="1">
    <w:name w:val="Title Char"/>
    <w:link w:val="764"/>
    <w:uiPriority w:val="10"/>
    <w:qFormat/>
    <w:rPr>
      <w:sz w:val="48"/>
      <w:szCs w:val="48"/>
    </w:rPr>
  </w:style>
  <w:style w:type="character" w:styleId="959" w:customStyle="1">
    <w:name w:val="Subtitle Char"/>
    <w:link w:val="764"/>
    <w:uiPriority w:val="11"/>
    <w:qFormat/>
    <w:rPr>
      <w:sz w:val="24"/>
      <w:szCs w:val="24"/>
    </w:rPr>
  </w:style>
  <w:style w:type="character" w:styleId="960" w:customStyle="1">
    <w:name w:val="Quote Char"/>
    <w:link w:val="764"/>
    <w:uiPriority w:val="29"/>
    <w:qFormat/>
    <w:rPr>
      <w:i/>
    </w:rPr>
  </w:style>
  <w:style w:type="character" w:styleId="961" w:customStyle="1">
    <w:name w:val="Intense Quote Char"/>
    <w:link w:val="764"/>
    <w:uiPriority w:val="30"/>
    <w:qFormat/>
    <w:rPr>
      <w:i/>
    </w:rPr>
  </w:style>
  <w:style w:type="character" w:styleId="962" w:customStyle="1">
    <w:name w:val="Caption Char"/>
    <w:link w:val="764"/>
    <w:uiPriority w:val="99"/>
    <w:qFormat/>
  </w:style>
  <w:style w:type="character" w:styleId="963" w:customStyle="1">
    <w:name w:val="Footnote Text Char"/>
    <w:link w:val="764"/>
    <w:uiPriority w:val="99"/>
    <w:qFormat/>
    <w:rPr>
      <w:sz w:val="18"/>
    </w:rPr>
  </w:style>
  <w:style w:type="character" w:styleId="964" w:customStyle="1">
    <w:name w:val="Endnote Text Char"/>
    <w:link w:val="764"/>
    <w:uiPriority w:val="99"/>
    <w:qFormat/>
    <w:rPr>
      <w:sz w:val="20"/>
    </w:rPr>
  </w:style>
  <w:style w:type="paragraph" w:styleId="965" w:customStyle="1">
    <w:name w:val="列表段落"/>
    <w:basedOn w:val="764"/>
    <w:uiPriority w:val="0"/>
    <w:qFormat/>
    <w:pPr>
      <w:contextualSpacing/>
      <w:ind w:left="720"/>
    </w:pPr>
  </w:style>
  <w:style w:type="paragraph" w:styleId="966" w:customStyle="1">
    <w:name w:val="无间隔"/>
    <w:uiPriority w:val="99"/>
    <w:qFormat/>
    <w:rPr>
      <w:rFonts w:hint="default" w:ascii="Times New Roman" w:hAnsi="Times New Roman" w:eastAsia="宋体" w:cs="Times New Roman"/>
      <w:lang w:val="en-US" w:eastAsia="zh-CN" w:bidi="ar-SA"/>
    </w:rPr>
  </w:style>
  <w:style w:type="paragraph" w:styleId="967" w:customStyle="1">
    <w:name w:val="引用"/>
    <w:basedOn w:val="764"/>
    <w:next w:val="764"/>
    <w:link w:val="968"/>
    <w:uiPriority w:val="29"/>
    <w:qFormat/>
    <w:pPr>
      <w:ind w:left="720" w:right="720"/>
    </w:pPr>
    <w:rPr>
      <w:i/>
    </w:rPr>
  </w:style>
  <w:style w:type="character" w:styleId="968" w:customStyle="1">
    <w:name w:val="引用 字符"/>
    <w:link w:val="967"/>
    <w:uiPriority w:val="29"/>
    <w:qFormat/>
    <w:rPr>
      <w:i/>
    </w:rPr>
  </w:style>
  <w:style w:type="paragraph" w:styleId="969" w:customStyle="1">
    <w:name w:val="明显引用"/>
    <w:basedOn w:val="764"/>
    <w:next w:val="764"/>
    <w:link w:val="9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0" w:customStyle="1">
    <w:name w:val="明显引用 字符"/>
    <w:link w:val="969"/>
    <w:uiPriority w:val="30"/>
    <w:qFormat/>
    <w:rPr>
      <w:i/>
    </w:rPr>
  </w:style>
  <w:style w:type="character" w:styleId="971" w:customStyle="1">
    <w:name w:val="Header Char"/>
    <w:link w:val="764"/>
    <w:uiPriority w:val="99"/>
    <w:qFormat/>
  </w:style>
  <w:style w:type="character" w:styleId="972" w:customStyle="1">
    <w:name w:val="Footer Char"/>
    <w:link w:val="764"/>
    <w:uiPriority w:val="99"/>
    <w:qFormat/>
  </w:style>
  <w:style w:type="table" w:styleId="973" w:customStyle="1">
    <w:name w:val="Table Grid Light"/>
    <w:basedOn w:val="822"/>
    <w:uiPriority w:val="59"/>
    <w:qFormat/>
    <w:tblPr/>
  </w:style>
  <w:style w:type="table" w:styleId="974" w:customStyle="1">
    <w:name w:val="Grid Table 1 Light - Accent 1"/>
    <w:basedOn w:val="822"/>
    <w:uiPriority w:val="99"/>
    <w:qFormat/>
    <w:tblPr/>
  </w:style>
  <w:style w:type="table" w:styleId="975" w:customStyle="1">
    <w:name w:val="Grid Table 1 Light - Accent 2"/>
    <w:basedOn w:val="822"/>
    <w:uiPriority w:val="99"/>
    <w:qFormat/>
    <w:tblPr/>
  </w:style>
  <w:style w:type="table" w:styleId="976" w:customStyle="1">
    <w:name w:val="Grid Table 1 Light - Accent 3"/>
    <w:basedOn w:val="822"/>
    <w:uiPriority w:val="99"/>
    <w:qFormat/>
    <w:tblPr/>
  </w:style>
  <w:style w:type="table" w:styleId="977" w:customStyle="1">
    <w:name w:val="Grid Table 1 Light - Accent 4"/>
    <w:basedOn w:val="822"/>
    <w:uiPriority w:val="99"/>
    <w:qFormat/>
    <w:tblPr/>
  </w:style>
  <w:style w:type="table" w:styleId="978" w:customStyle="1">
    <w:name w:val="Grid Table 1 Light - Accent 5"/>
    <w:basedOn w:val="822"/>
    <w:uiPriority w:val="99"/>
    <w:qFormat/>
    <w:tblPr/>
  </w:style>
  <w:style w:type="table" w:styleId="979" w:customStyle="1">
    <w:name w:val="Grid Table 1 Light - Accent 6"/>
    <w:basedOn w:val="822"/>
    <w:uiPriority w:val="99"/>
    <w:qFormat/>
    <w:tblPr/>
  </w:style>
  <w:style w:type="table" w:styleId="980" w:customStyle="1">
    <w:name w:val="Grid Table 2 - Accent 1"/>
    <w:basedOn w:val="822"/>
    <w:uiPriority w:val="99"/>
    <w:qFormat/>
    <w:tblPr/>
  </w:style>
  <w:style w:type="table" w:styleId="981" w:customStyle="1">
    <w:name w:val="Grid Table 2 - Accent 2"/>
    <w:basedOn w:val="822"/>
    <w:uiPriority w:val="99"/>
    <w:qFormat/>
    <w:tblPr/>
  </w:style>
  <w:style w:type="table" w:styleId="982" w:customStyle="1">
    <w:name w:val="Grid Table 2 - Accent 3"/>
    <w:basedOn w:val="822"/>
    <w:uiPriority w:val="99"/>
    <w:qFormat/>
    <w:tblPr/>
  </w:style>
  <w:style w:type="table" w:styleId="983" w:customStyle="1">
    <w:name w:val="Grid Table 2 - Accent 4"/>
    <w:basedOn w:val="822"/>
    <w:uiPriority w:val="99"/>
    <w:qFormat/>
    <w:tblPr/>
  </w:style>
  <w:style w:type="table" w:styleId="984" w:customStyle="1">
    <w:name w:val="Grid Table 2 - Accent 5"/>
    <w:basedOn w:val="822"/>
    <w:uiPriority w:val="99"/>
    <w:qFormat/>
    <w:tblPr/>
  </w:style>
  <w:style w:type="table" w:styleId="985" w:customStyle="1">
    <w:name w:val="Grid Table 2 - Accent 6"/>
    <w:basedOn w:val="822"/>
    <w:uiPriority w:val="99"/>
    <w:qFormat/>
    <w:tblPr/>
  </w:style>
  <w:style w:type="table" w:styleId="986" w:customStyle="1">
    <w:name w:val="Grid Table 3 - Accent 1"/>
    <w:basedOn w:val="822"/>
    <w:uiPriority w:val="99"/>
    <w:qFormat/>
    <w:tblPr/>
  </w:style>
  <w:style w:type="table" w:styleId="987" w:customStyle="1">
    <w:name w:val="Grid Table 3 - Accent 2"/>
    <w:basedOn w:val="822"/>
    <w:uiPriority w:val="99"/>
    <w:qFormat/>
    <w:tblPr/>
  </w:style>
  <w:style w:type="table" w:styleId="988" w:customStyle="1">
    <w:name w:val="Grid Table 3 - Accent 3"/>
    <w:basedOn w:val="822"/>
    <w:uiPriority w:val="99"/>
    <w:qFormat/>
    <w:tblPr/>
  </w:style>
  <w:style w:type="table" w:styleId="989" w:customStyle="1">
    <w:name w:val="Grid Table 3 - Accent 4"/>
    <w:basedOn w:val="822"/>
    <w:uiPriority w:val="99"/>
    <w:qFormat/>
    <w:tblPr/>
  </w:style>
  <w:style w:type="table" w:styleId="990" w:customStyle="1">
    <w:name w:val="Grid Table 3 - Accent 5"/>
    <w:basedOn w:val="822"/>
    <w:uiPriority w:val="99"/>
    <w:qFormat/>
    <w:tblPr/>
  </w:style>
  <w:style w:type="table" w:styleId="991" w:customStyle="1">
    <w:name w:val="Grid Table 3 - Accent 6"/>
    <w:basedOn w:val="822"/>
    <w:uiPriority w:val="99"/>
    <w:qFormat/>
    <w:tblPr/>
  </w:style>
  <w:style w:type="table" w:styleId="992" w:customStyle="1">
    <w:name w:val="Grid Table 4 - Accent 1"/>
    <w:basedOn w:val="822"/>
    <w:uiPriority w:val="59"/>
    <w:qFormat/>
    <w:tblPr/>
  </w:style>
  <w:style w:type="table" w:styleId="993" w:customStyle="1">
    <w:name w:val="Grid Table 4 - Accent 2"/>
    <w:basedOn w:val="822"/>
    <w:uiPriority w:val="59"/>
    <w:qFormat/>
    <w:tblPr/>
  </w:style>
  <w:style w:type="table" w:styleId="994" w:customStyle="1">
    <w:name w:val="Grid Table 4 - Accent 3"/>
    <w:basedOn w:val="822"/>
    <w:uiPriority w:val="59"/>
    <w:qFormat/>
    <w:tblPr/>
  </w:style>
  <w:style w:type="table" w:styleId="995" w:customStyle="1">
    <w:name w:val="Grid Table 4 - Accent 4"/>
    <w:basedOn w:val="822"/>
    <w:uiPriority w:val="59"/>
    <w:qFormat/>
    <w:tblPr/>
  </w:style>
  <w:style w:type="table" w:styleId="996" w:customStyle="1">
    <w:name w:val="Grid Table 4 - Accent 5"/>
    <w:basedOn w:val="822"/>
    <w:uiPriority w:val="59"/>
    <w:qFormat/>
    <w:tblPr/>
  </w:style>
  <w:style w:type="table" w:styleId="997" w:customStyle="1">
    <w:name w:val="Grid Table 4 - Accent 6"/>
    <w:basedOn w:val="822"/>
    <w:uiPriority w:val="59"/>
    <w:qFormat/>
    <w:tblPr/>
  </w:style>
  <w:style w:type="table" w:styleId="998" w:customStyle="1">
    <w:name w:val="Grid Table 5 Dark- Accent 1"/>
    <w:basedOn w:val="822"/>
    <w:uiPriority w:val="99"/>
    <w:qFormat/>
    <w:tblPr/>
  </w:style>
  <w:style w:type="table" w:styleId="999" w:customStyle="1">
    <w:name w:val="Grid Table 5 Dark - Accent 2"/>
    <w:basedOn w:val="822"/>
    <w:uiPriority w:val="99"/>
    <w:qFormat/>
    <w:tblPr/>
  </w:style>
  <w:style w:type="table" w:styleId="1000" w:customStyle="1">
    <w:name w:val="Grid Table 5 Dark - Accent 3"/>
    <w:basedOn w:val="822"/>
    <w:uiPriority w:val="99"/>
    <w:qFormat/>
    <w:tblPr/>
  </w:style>
  <w:style w:type="table" w:styleId="1001" w:customStyle="1">
    <w:name w:val="Grid Table 5 Dark- Accent 4"/>
    <w:basedOn w:val="822"/>
    <w:uiPriority w:val="99"/>
    <w:qFormat/>
    <w:tblPr/>
  </w:style>
  <w:style w:type="table" w:styleId="1002" w:customStyle="1">
    <w:name w:val="Grid Table 5 Dark - Accent 5"/>
    <w:basedOn w:val="822"/>
    <w:uiPriority w:val="99"/>
    <w:qFormat/>
    <w:tblPr/>
  </w:style>
  <w:style w:type="table" w:styleId="1003" w:customStyle="1">
    <w:name w:val="Grid Table 5 Dark - Accent 6"/>
    <w:basedOn w:val="822"/>
    <w:uiPriority w:val="99"/>
    <w:qFormat/>
    <w:tblPr/>
  </w:style>
  <w:style w:type="table" w:styleId="1004" w:customStyle="1">
    <w:name w:val="Grid Table 6 Colorful - Accent 1"/>
    <w:basedOn w:val="822"/>
    <w:uiPriority w:val="99"/>
    <w:qFormat/>
    <w:tblPr/>
  </w:style>
  <w:style w:type="table" w:styleId="1005" w:customStyle="1">
    <w:name w:val="Grid Table 6 Colorful - Accent 2"/>
    <w:basedOn w:val="822"/>
    <w:uiPriority w:val="99"/>
    <w:qFormat/>
    <w:tblPr/>
  </w:style>
  <w:style w:type="table" w:styleId="1006" w:customStyle="1">
    <w:name w:val="Grid Table 6 Colorful - Accent 3"/>
    <w:basedOn w:val="822"/>
    <w:uiPriority w:val="99"/>
    <w:qFormat/>
    <w:tblPr/>
  </w:style>
  <w:style w:type="table" w:styleId="1007" w:customStyle="1">
    <w:name w:val="Grid Table 6 Colorful - Accent 4"/>
    <w:basedOn w:val="822"/>
    <w:uiPriority w:val="99"/>
    <w:qFormat/>
    <w:tblPr/>
  </w:style>
  <w:style w:type="table" w:styleId="1008" w:customStyle="1">
    <w:name w:val="Grid Table 6 Colorful - Accent 5"/>
    <w:basedOn w:val="822"/>
    <w:uiPriority w:val="99"/>
    <w:qFormat/>
    <w:tblPr/>
  </w:style>
  <w:style w:type="table" w:styleId="1009" w:customStyle="1">
    <w:name w:val="Grid Table 6 Colorful - Accent 6"/>
    <w:basedOn w:val="822"/>
    <w:uiPriority w:val="99"/>
    <w:qFormat/>
    <w:tblPr/>
  </w:style>
  <w:style w:type="table" w:styleId="1010" w:customStyle="1">
    <w:name w:val="Grid Table 7 Colorful - Accent 1"/>
    <w:basedOn w:val="822"/>
    <w:uiPriority w:val="99"/>
    <w:qFormat/>
    <w:tblPr/>
  </w:style>
  <w:style w:type="table" w:styleId="1011" w:customStyle="1">
    <w:name w:val="Grid Table 7 Colorful - Accent 2"/>
    <w:basedOn w:val="822"/>
    <w:uiPriority w:val="99"/>
    <w:qFormat/>
    <w:tblPr/>
  </w:style>
  <w:style w:type="table" w:styleId="1012" w:customStyle="1">
    <w:name w:val="Grid Table 7 Colorful - Accent 3"/>
    <w:basedOn w:val="822"/>
    <w:uiPriority w:val="99"/>
    <w:qFormat/>
    <w:tblPr/>
  </w:style>
  <w:style w:type="table" w:styleId="1013" w:customStyle="1">
    <w:name w:val="Grid Table 7 Colorful - Accent 4"/>
    <w:basedOn w:val="822"/>
    <w:uiPriority w:val="99"/>
    <w:qFormat/>
    <w:tblPr/>
  </w:style>
  <w:style w:type="table" w:styleId="1014" w:customStyle="1">
    <w:name w:val="Grid Table 7 Colorful - Accent 5"/>
    <w:basedOn w:val="822"/>
    <w:uiPriority w:val="99"/>
    <w:qFormat/>
    <w:tblPr/>
  </w:style>
  <w:style w:type="table" w:styleId="1015" w:customStyle="1">
    <w:name w:val="Grid Table 7 Colorful - Accent 6"/>
    <w:basedOn w:val="822"/>
    <w:uiPriority w:val="99"/>
    <w:qFormat/>
    <w:tblPr/>
  </w:style>
  <w:style w:type="table" w:styleId="1016" w:customStyle="1">
    <w:name w:val="List Table 1 Light - Accent 1"/>
    <w:basedOn w:val="822"/>
    <w:uiPriority w:val="99"/>
    <w:qFormat/>
    <w:tblPr/>
  </w:style>
  <w:style w:type="table" w:styleId="1017" w:customStyle="1">
    <w:name w:val="List Table 1 Light - Accent 2"/>
    <w:basedOn w:val="822"/>
    <w:uiPriority w:val="99"/>
    <w:qFormat/>
    <w:tblPr/>
  </w:style>
  <w:style w:type="table" w:styleId="1018" w:customStyle="1">
    <w:name w:val="List Table 1 Light - Accent 3"/>
    <w:basedOn w:val="822"/>
    <w:uiPriority w:val="99"/>
    <w:qFormat/>
    <w:tblPr/>
  </w:style>
  <w:style w:type="table" w:styleId="1019" w:customStyle="1">
    <w:name w:val="List Table 1 Light - Accent 4"/>
    <w:basedOn w:val="822"/>
    <w:uiPriority w:val="99"/>
    <w:qFormat/>
    <w:tblPr/>
  </w:style>
  <w:style w:type="table" w:styleId="1020" w:customStyle="1">
    <w:name w:val="List Table 1 Light - Accent 5"/>
    <w:basedOn w:val="822"/>
    <w:uiPriority w:val="99"/>
    <w:qFormat/>
    <w:tblPr/>
  </w:style>
  <w:style w:type="table" w:styleId="1021" w:customStyle="1">
    <w:name w:val="List Table 1 Light - Accent 6"/>
    <w:basedOn w:val="822"/>
    <w:uiPriority w:val="99"/>
    <w:qFormat/>
    <w:tblPr/>
  </w:style>
  <w:style w:type="table" w:styleId="1022" w:customStyle="1">
    <w:name w:val="List Table 2 - Accent 1"/>
    <w:basedOn w:val="822"/>
    <w:uiPriority w:val="99"/>
    <w:qFormat/>
    <w:tblPr/>
  </w:style>
  <w:style w:type="table" w:styleId="1023" w:customStyle="1">
    <w:name w:val="List Table 2 - Accent 2"/>
    <w:basedOn w:val="822"/>
    <w:uiPriority w:val="99"/>
    <w:qFormat/>
    <w:tblPr/>
  </w:style>
  <w:style w:type="table" w:styleId="1024" w:customStyle="1">
    <w:name w:val="List Table 2 - Accent 3"/>
    <w:basedOn w:val="822"/>
    <w:uiPriority w:val="99"/>
    <w:qFormat/>
    <w:tblPr/>
  </w:style>
  <w:style w:type="table" w:styleId="1025" w:customStyle="1">
    <w:name w:val="List Table 2 - Accent 4"/>
    <w:basedOn w:val="822"/>
    <w:uiPriority w:val="99"/>
    <w:qFormat/>
    <w:tblPr/>
  </w:style>
  <w:style w:type="table" w:styleId="1026" w:customStyle="1">
    <w:name w:val="List Table 2 - Accent 5"/>
    <w:basedOn w:val="822"/>
    <w:uiPriority w:val="99"/>
    <w:qFormat/>
    <w:tblPr/>
  </w:style>
  <w:style w:type="table" w:styleId="1027" w:customStyle="1">
    <w:name w:val="List Table 2 - Accent 6"/>
    <w:basedOn w:val="822"/>
    <w:uiPriority w:val="99"/>
    <w:qFormat/>
    <w:tblPr/>
  </w:style>
  <w:style w:type="table" w:styleId="1028" w:customStyle="1">
    <w:name w:val="List Table 3 - Accent 1"/>
    <w:basedOn w:val="822"/>
    <w:uiPriority w:val="99"/>
    <w:qFormat/>
    <w:tblPr/>
  </w:style>
  <w:style w:type="table" w:styleId="1029" w:customStyle="1">
    <w:name w:val="List Table 3 - Accent 2"/>
    <w:basedOn w:val="822"/>
    <w:uiPriority w:val="99"/>
    <w:qFormat/>
    <w:tblPr/>
  </w:style>
  <w:style w:type="table" w:styleId="1030" w:customStyle="1">
    <w:name w:val="List Table 3 - Accent 3"/>
    <w:basedOn w:val="822"/>
    <w:uiPriority w:val="99"/>
    <w:qFormat/>
    <w:tblPr/>
  </w:style>
  <w:style w:type="table" w:styleId="1031" w:customStyle="1">
    <w:name w:val="List Table 3 - Accent 4"/>
    <w:basedOn w:val="822"/>
    <w:uiPriority w:val="99"/>
    <w:qFormat/>
    <w:tblPr/>
  </w:style>
  <w:style w:type="table" w:styleId="1032" w:customStyle="1">
    <w:name w:val="List Table 3 - Accent 5"/>
    <w:basedOn w:val="822"/>
    <w:uiPriority w:val="99"/>
    <w:qFormat/>
    <w:tblPr/>
  </w:style>
  <w:style w:type="table" w:styleId="1033" w:customStyle="1">
    <w:name w:val="List Table 3 - Accent 6"/>
    <w:basedOn w:val="822"/>
    <w:uiPriority w:val="99"/>
    <w:qFormat/>
    <w:tblPr/>
  </w:style>
  <w:style w:type="table" w:styleId="1034" w:customStyle="1">
    <w:name w:val="List Table 4 - Accent 1"/>
    <w:basedOn w:val="822"/>
    <w:uiPriority w:val="99"/>
    <w:qFormat/>
    <w:tblPr/>
  </w:style>
  <w:style w:type="table" w:styleId="1035" w:customStyle="1">
    <w:name w:val="List Table 4 - Accent 2"/>
    <w:basedOn w:val="822"/>
    <w:uiPriority w:val="99"/>
    <w:qFormat/>
    <w:tblPr/>
  </w:style>
  <w:style w:type="table" w:styleId="1036" w:customStyle="1">
    <w:name w:val="List Table 4 - Accent 3"/>
    <w:basedOn w:val="822"/>
    <w:uiPriority w:val="99"/>
    <w:qFormat/>
    <w:tblPr/>
  </w:style>
  <w:style w:type="table" w:styleId="1037" w:customStyle="1">
    <w:name w:val="List Table 4 - Accent 4"/>
    <w:basedOn w:val="822"/>
    <w:uiPriority w:val="99"/>
    <w:qFormat/>
    <w:tblPr/>
  </w:style>
  <w:style w:type="table" w:styleId="1038" w:customStyle="1">
    <w:name w:val="List Table 4 - Accent 5"/>
    <w:basedOn w:val="822"/>
    <w:uiPriority w:val="99"/>
    <w:qFormat/>
    <w:tblPr/>
  </w:style>
  <w:style w:type="table" w:styleId="1039" w:customStyle="1">
    <w:name w:val="List Table 4 - Accent 6"/>
    <w:basedOn w:val="822"/>
    <w:uiPriority w:val="99"/>
    <w:qFormat/>
    <w:tblPr/>
  </w:style>
  <w:style w:type="table" w:styleId="1040" w:customStyle="1">
    <w:name w:val="List Table 5 Dark - Accent 1"/>
    <w:basedOn w:val="822"/>
    <w:uiPriority w:val="99"/>
    <w:qFormat/>
    <w:tblPr/>
  </w:style>
  <w:style w:type="table" w:styleId="1041" w:customStyle="1">
    <w:name w:val="List Table 5 Dark - Accent 2"/>
    <w:basedOn w:val="822"/>
    <w:uiPriority w:val="99"/>
    <w:qFormat/>
    <w:tblPr/>
  </w:style>
  <w:style w:type="table" w:styleId="1042" w:customStyle="1">
    <w:name w:val="List Table 5 Dark - Accent 3"/>
    <w:basedOn w:val="822"/>
    <w:uiPriority w:val="99"/>
    <w:qFormat/>
    <w:tblPr/>
  </w:style>
  <w:style w:type="table" w:styleId="1043" w:customStyle="1">
    <w:name w:val="List Table 5 Dark - Accent 4"/>
    <w:basedOn w:val="822"/>
    <w:uiPriority w:val="99"/>
    <w:qFormat/>
    <w:tblPr/>
  </w:style>
  <w:style w:type="table" w:styleId="1044" w:customStyle="1">
    <w:name w:val="List Table 5 Dark - Accent 5"/>
    <w:basedOn w:val="822"/>
    <w:uiPriority w:val="99"/>
    <w:qFormat/>
    <w:tblPr/>
  </w:style>
  <w:style w:type="table" w:styleId="1045" w:customStyle="1">
    <w:name w:val="List Table 5 Dark - Accent 6"/>
    <w:basedOn w:val="822"/>
    <w:uiPriority w:val="99"/>
    <w:qFormat/>
    <w:tblPr/>
  </w:style>
  <w:style w:type="table" w:styleId="1046" w:customStyle="1">
    <w:name w:val="List Table 6 Colorful - Accent 1"/>
    <w:basedOn w:val="822"/>
    <w:uiPriority w:val="99"/>
    <w:qFormat/>
    <w:tblPr/>
  </w:style>
  <w:style w:type="table" w:styleId="1047" w:customStyle="1">
    <w:name w:val="List Table 6 Colorful - Accent 2"/>
    <w:basedOn w:val="822"/>
    <w:uiPriority w:val="99"/>
    <w:qFormat/>
    <w:tblPr/>
  </w:style>
  <w:style w:type="table" w:styleId="1048" w:customStyle="1">
    <w:name w:val="List Table 6 Colorful - Accent 3"/>
    <w:basedOn w:val="822"/>
    <w:uiPriority w:val="99"/>
    <w:qFormat/>
    <w:tblPr/>
  </w:style>
  <w:style w:type="table" w:styleId="1049" w:customStyle="1">
    <w:name w:val="List Table 6 Colorful - Accent 4"/>
    <w:basedOn w:val="822"/>
    <w:uiPriority w:val="99"/>
    <w:qFormat/>
    <w:tblPr/>
  </w:style>
  <w:style w:type="table" w:styleId="1050" w:customStyle="1">
    <w:name w:val="List Table 6 Colorful - Accent 5"/>
    <w:basedOn w:val="822"/>
    <w:uiPriority w:val="99"/>
    <w:qFormat/>
    <w:tblPr/>
  </w:style>
  <w:style w:type="table" w:styleId="1051" w:customStyle="1">
    <w:name w:val="List Table 6 Colorful - Accent 6"/>
    <w:basedOn w:val="822"/>
    <w:uiPriority w:val="99"/>
    <w:qFormat/>
    <w:tblPr/>
  </w:style>
  <w:style w:type="table" w:styleId="1052" w:customStyle="1">
    <w:name w:val="List Table 7 Colorful - Accent 1"/>
    <w:basedOn w:val="822"/>
    <w:uiPriority w:val="99"/>
    <w:qFormat/>
    <w:tblPr/>
  </w:style>
  <w:style w:type="table" w:styleId="1053" w:customStyle="1">
    <w:name w:val="List Table 7 Colorful - Accent 2"/>
    <w:basedOn w:val="822"/>
    <w:uiPriority w:val="99"/>
    <w:qFormat/>
    <w:tblPr/>
  </w:style>
  <w:style w:type="table" w:styleId="1054" w:customStyle="1">
    <w:name w:val="List Table 7 Colorful - Accent 3"/>
    <w:basedOn w:val="822"/>
    <w:uiPriority w:val="99"/>
    <w:qFormat/>
    <w:tblPr/>
  </w:style>
  <w:style w:type="table" w:styleId="1055" w:customStyle="1">
    <w:name w:val="List Table 7 Colorful - Accent 4"/>
    <w:basedOn w:val="822"/>
    <w:uiPriority w:val="99"/>
    <w:qFormat/>
    <w:tblPr/>
  </w:style>
  <w:style w:type="table" w:styleId="1056" w:customStyle="1">
    <w:name w:val="List Table 7 Colorful - Accent 5"/>
    <w:basedOn w:val="822"/>
    <w:uiPriority w:val="99"/>
    <w:qFormat/>
    <w:tblPr/>
  </w:style>
  <w:style w:type="table" w:styleId="1057" w:customStyle="1">
    <w:name w:val="List Table 7 Colorful - Accent 6"/>
    <w:basedOn w:val="822"/>
    <w:uiPriority w:val="99"/>
    <w:qFormat/>
    <w:tblPr/>
  </w:style>
  <w:style w:type="table" w:styleId="1058" w:customStyle="1">
    <w:name w:val="Lined - Accent"/>
    <w:basedOn w:val="822"/>
    <w:uiPriority w:val="99"/>
    <w:qFormat/>
    <w:rPr>
      <w:color w:val="404040"/>
    </w:rPr>
    <w:tblPr/>
  </w:style>
  <w:style w:type="table" w:styleId="1059" w:customStyle="1">
    <w:name w:val="Lined - Accent 1"/>
    <w:basedOn w:val="822"/>
    <w:uiPriority w:val="99"/>
    <w:qFormat/>
    <w:rPr>
      <w:color w:val="404040"/>
    </w:rPr>
    <w:tblPr/>
  </w:style>
  <w:style w:type="table" w:styleId="1060" w:customStyle="1">
    <w:name w:val="Lined - Accent 2"/>
    <w:basedOn w:val="822"/>
    <w:uiPriority w:val="99"/>
    <w:qFormat/>
    <w:rPr>
      <w:color w:val="404040"/>
    </w:rPr>
    <w:tblPr/>
  </w:style>
  <w:style w:type="table" w:styleId="1061" w:customStyle="1">
    <w:name w:val="Lined - Accent 3"/>
    <w:basedOn w:val="822"/>
    <w:uiPriority w:val="99"/>
    <w:qFormat/>
    <w:rPr>
      <w:color w:val="404040"/>
    </w:rPr>
    <w:tblPr/>
  </w:style>
  <w:style w:type="table" w:styleId="1062" w:customStyle="1">
    <w:name w:val="Lined - Accent 4"/>
    <w:basedOn w:val="822"/>
    <w:uiPriority w:val="99"/>
    <w:qFormat/>
    <w:rPr>
      <w:color w:val="404040"/>
    </w:rPr>
    <w:tblPr/>
  </w:style>
  <w:style w:type="table" w:styleId="1063" w:customStyle="1">
    <w:name w:val="Lined - Accent 5"/>
    <w:basedOn w:val="822"/>
    <w:uiPriority w:val="99"/>
    <w:qFormat/>
    <w:rPr>
      <w:color w:val="404040"/>
    </w:rPr>
    <w:tblPr/>
  </w:style>
  <w:style w:type="table" w:styleId="1064" w:customStyle="1">
    <w:name w:val="Lined - Accent 6"/>
    <w:basedOn w:val="822"/>
    <w:uiPriority w:val="99"/>
    <w:qFormat/>
    <w:rPr>
      <w:color w:val="404040"/>
    </w:rPr>
    <w:tblPr/>
  </w:style>
  <w:style w:type="table" w:styleId="1065" w:customStyle="1">
    <w:name w:val="Bordered &amp; Lined - Accent"/>
    <w:basedOn w:val="822"/>
    <w:uiPriority w:val="99"/>
    <w:qFormat/>
    <w:rPr>
      <w:color w:val="404040"/>
    </w:rPr>
    <w:tblPr/>
  </w:style>
  <w:style w:type="table" w:styleId="1066" w:customStyle="1">
    <w:name w:val="Bordered &amp; Lined - Accent 1"/>
    <w:basedOn w:val="822"/>
    <w:uiPriority w:val="99"/>
    <w:qFormat/>
    <w:rPr>
      <w:color w:val="404040"/>
    </w:rPr>
    <w:tblPr/>
  </w:style>
  <w:style w:type="table" w:styleId="1067" w:customStyle="1">
    <w:name w:val="Bordered &amp; Lined - Accent 2"/>
    <w:basedOn w:val="822"/>
    <w:uiPriority w:val="99"/>
    <w:qFormat/>
    <w:rPr>
      <w:color w:val="404040"/>
    </w:rPr>
    <w:tblPr/>
  </w:style>
  <w:style w:type="table" w:styleId="1068" w:customStyle="1">
    <w:name w:val="Bordered &amp; Lined - Accent 3"/>
    <w:basedOn w:val="822"/>
    <w:uiPriority w:val="99"/>
    <w:qFormat/>
    <w:rPr>
      <w:color w:val="404040"/>
    </w:rPr>
    <w:tblPr/>
  </w:style>
  <w:style w:type="table" w:styleId="1069" w:customStyle="1">
    <w:name w:val="Bordered &amp; Lined - Accent 4"/>
    <w:basedOn w:val="822"/>
    <w:uiPriority w:val="99"/>
    <w:qFormat/>
    <w:rPr>
      <w:color w:val="404040"/>
    </w:rPr>
    <w:tblPr/>
  </w:style>
  <w:style w:type="table" w:styleId="1070" w:customStyle="1">
    <w:name w:val="Bordered &amp; Lined - Accent 5"/>
    <w:basedOn w:val="822"/>
    <w:uiPriority w:val="99"/>
    <w:qFormat/>
    <w:rPr>
      <w:color w:val="404040"/>
    </w:rPr>
    <w:tblPr/>
  </w:style>
  <w:style w:type="table" w:styleId="1071" w:customStyle="1">
    <w:name w:val="Bordered &amp; Lined - Accent 6"/>
    <w:basedOn w:val="822"/>
    <w:uiPriority w:val="99"/>
    <w:qFormat/>
    <w:rPr>
      <w:color w:val="404040"/>
    </w:rPr>
    <w:tblPr/>
  </w:style>
  <w:style w:type="table" w:styleId="1072" w:customStyle="1">
    <w:name w:val="Bordered"/>
    <w:basedOn w:val="822"/>
    <w:uiPriority w:val="99"/>
    <w:qFormat/>
    <w:tblPr/>
  </w:style>
  <w:style w:type="table" w:styleId="1073" w:customStyle="1">
    <w:name w:val="Bordered - Accent 1"/>
    <w:basedOn w:val="822"/>
    <w:uiPriority w:val="99"/>
    <w:qFormat/>
    <w:tblPr/>
  </w:style>
  <w:style w:type="table" w:styleId="1074" w:customStyle="1">
    <w:name w:val="Bordered - Accent 2"/>
    <w:basedOn w:val="822"/>
    <w:uiPriority w:val="99"/>
    <w:qFormat/>
    <w:tblPr/>
  </w:style>
  <w:style w:type="table" w:styleId="1075" w:customStyle="1">
    <w:name w:val="Bordered - Accent 3"/>
    <w:basedOn w:val="822"/>
    <w:uiPriority w:val="99"/>
    <w:qFormat/>
    <w:tblPr/>
  </w:style>
  <w:style w:type="table" w:styleId="1076" w:customStyle="1">
    <w:name w:val="Bordered - Accent 4"/>
    <w:basedOn w:val="822"/>
    <w:uiPriority w:val="99"/>
    <w:qFormat/>
    <w:tblPr/>
  </w:style>
  <w:style w:type="table" w:styleId="1077" w:customStyle="1">
    <w:name w:val="Bordered - Accent 5"/>
    <w:basedOn w:val="822"/>
    <w:uiPriority w:val="99"/>
    <w:qFormat/>
    <w:tblPr/>
  </w:style>
  <w:style w:type="table" w:styleId="1078" w:customStyle="1">
    <w:name w:val="Bordered - Accent 6"/>
    <w:basedOn w:val="822"/>
    <w:uiPriority w:val="99"/>
    <w:qFormat/>
    <w:tblPr/>
  </w:style>
  <w:style w:type="paragraph" w:styleId="1079" w:customStyle="1">
    <w:name w:val="TOC 标题11"/>
    <w:uiPriority w:val="39"/>
    <w:unhideWhenUsed/>
    <w:qFormat/>
    <w:rPr>
      <w:rFonts w:hint="default" w:ascii="Times New Roman" w:hAnsi="Times New Roman" w:eastAsia="宋体" w:cs="Times New Roman"/>
      <w:lang w:val="en-US" w:eastAsia="zh-CN" w:bidi="ar-SA"/>
    </w:rPr>
  </w:style>
  <w:style w:type="paragraph" w:styleId="1080" w:customStyle="1">
    <w:name w:val="Normal_0"/>
    <w:uiPriority w:val="0"/>
    <w:qFormat/>
    <w:rPr>
      <w:rFonts w:hint="default" w:ascii="黑体" w:hAnsi="黑体" w:eastAsia="黑体" w:cs="Times New Roman"/>
      <w:b/>
      <w:sz w:val="32"/>
      <w:szCs w:val="24"/>
      <w:lang w:val="en-US" w:eastAsia="zh-CN" w:bidi="ar-SA"/>
    </w:rPr>
  </w:style>
  <w:style w:type="paragraph" w:styleId="1081" w:customStyle="1">
    <w:name w:val="正文1"/>
    <w:next w:val="81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0_3"/>
    <w:uiPriority w:val="0"/>
    <w:qFormat/>
    <w:rPr>
      <w:rFonts w:hint="default" w:ascii="黑体" w:hAnsi="黑体" w:eastAsia="黑体" w:cs="黑体"/>
      <w:b/>
      <w:sz w:val="32"/>
      <w:szCs w:val="24"/>
      <w:lang w:val="en-US" w:eastAsia="zh-CN" w:bidi="ar-SA"/>
    </w:rPr>
  </w:style>
  <w:style w:type="paragraph" w:styleId="1083" w:customStyle="1">
    <w:name w:val="正文首行缩进 2_0"/>
    <w:basedOn w:val="1084"/>
    <w:uiPriority w:val="0"/>
    <w:qFormat/>
    <w:pPr>
      <w:ind w:left="200" w:firstLine="200"/>
      <w:spacing w:after="120"/>
    </w:pPr>
    <w:rPr>
      <w:rFonts w:ascii="Times New Roman" w:hAnsi="Times New Roman"/>
      <w:sz w:val="24"/>
      <w:szCs w:val="24"/>
    </w:rPr>
  </w:style>
  <w:style w:type="paragraph" w:styleId="1084" w:customStyle="1">
    <w:name w:val="正文文本缩进_0"/>
    <w:basedOn w:val="1085"/>
    <w:uiPriority w:val="0"/>
    <w:qFormat/>
    <w:pPr>
      <w:ind w:firstLine="225"/>
    </w:pPr>
    <w:rPr>
      <w:rFonts w:ascii="仿宋_GB2312" w:eastAsia="仿宋_GB2312"/>
      <w:sz w:val="32"/>
    </w:rPr>
  </w:style>
  <w:style w:type="paragraph" w:styleId="1085" w:customStyle="1">
    <w:name w:val="正文_2"/>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文本块_0"/>
    <w:basedOn w:val="1085"/>
    <w:uiPriority w:val="0"/>
    <w:qFormat/>
    <w:pPr>
      <w:ind w:left="1548" w:right="12" w:hanging="2405"/>
      <w:spacing w:line="360" w:lineRule="exact"/>
    </w:pPr>
    <w:rPr>
      <w:rFonts w:ascii="宋体"/>
      <w:bCs/>
      <w:sz w:val="28"/>
    </w:rPr>
  </w:style>
  <w:style w:type="paragraph" w:styleId="1087" w:customStyle="1">
    <w:name w:val="Normal_0_2"/>
    <w:next w:val="1088"/>
    <w:uiPriority w:val="0"/>
    <w:qFormat/>
    <w:rPr>
      <w:rFonts w:hint="default" w:ascii="黑体" w:hAnsi="黑体" w:eastAsia="黑体" w:cs="黑体"/>
      <w:b/>
      <w:sz w:val="32"/>
      <w:szCs w:val="24"/>
      <w:lang w:val="en-US" w:eastAsia="zh-CN" w:bidi="ar-SA"/>
    </w:rPr>
  </w:style>
  <w:style w:type="paragraph" w:styleId="1088" w:customStyle="1">
    <w:name w:val="Body Text First Indent_1"/>
    <w:basedOn w:val="812"/>
    <w:uiPriority w:val="99"/>
    <w:unhideWhenUsed/>
    <w:qFormat/>
    <w:pPr>
      <w:ind w:firstLine="420"/>
      <w:spacing w:after="120"/>
    </w:pPr>
    <w:rPr>
      <w:rFonts w:eastAsia="Times New Roman"/>
      <w:sz w:val="20"/>
    </w:rPr>
  </w:style>
  <w:style w:type="paragraph" w:styleId="108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0_1"/>
    <w:next w:val="1091"/>
    <w:uiPriority w:val="0"/>
    <w:qFormat/>
    <w:rPr>
      <w:rFonts w:hint="default" w:ascii="黑体" w:hAnsi="黑体" w:eastAsia="黑体" w:cs="黑体"/>
      <w:b/>
      <w:sz w:val="32"/>
      <w:szCs w:val="24"/>
      <w:lang w:val="en-US" w:eastAsia="zh-CN" w:bidi="ar-SA"/>
    </w:rPr>
  </w:style>
  <w:style w:type="paragraph" w:styleId="1091" w:customStyle="1">
    <w:name w:val="Body Text First Indent_0"/>
    <w:basedOn w:val="1092"/>
    <w:uiPriority w:val="99"/>
    <w:unhideWhenUsed/>
    <w:qFormat/>
    <w:pPr>
      <w:ind w:firstLine="420"/>
      <w:spacing w:after="120"/>
    </w:pPr>
    <w:rPr>
      <w:rFonts w:eastAsia="Times New Roman"/>
    </w:rPr>
  </w:style>
  <w:style w:type="paragraph" w:styleId="1092" w:customStyle="1">
    <w:name w:val="正文3"/>
    <w:next w:val="1093"/>
    <w:uiPriority w:val="0"/>
    <w:qFormat/>
    <w:rPr>
      <w:rFonts w:hint="default" w:ascii="Times New Roman" w:hAnsi="Times New Roman" w:eastAsia="Times New Roman" w:cs="Times New Roman"/>
      <w:sz w:val="24"/>
      <w:szCs w:val="24"/>
      <w:lang w:val="en-US" w:eastAsia="zh-CN" w:bidi="ar-SA"/>
    </w:rPr>
  </w:style>
  <w:style w:type="paragraph" w:styleId="1093" w:customStyle="1">
    <w:name w:val="正文首行缩进3"/>
    <w:basedOn w:val="1081"/>
    <w:uiPriority w:val="99"/>
    <w:unhideWhenUsed/>
    <w:qFormat/>
    <w:pPr>
      <w:ind w:firstLine="420"/>
      <w:spacing w:after="120"/>
    </w:pPr>
    <w:rPr>
      <w:sz w:val="20"/>
    </w:rPr>
  </w:style>
  <w:style w:type="paragraph" w:styleId="1094" w:customStyle="1">
    <w:name w:val="Normal_1_1"/>
    <w:uiPriority w:val="0"/>
    <w:qFormat/>
    <w:rPr>
      <w:rFonts w:hint="default" w:ascii="黑体" w:hAnsi="黑体" w:eastAsia="黑体" w:cs="黑体"/>
      <w:b/>
      <w:sz w:val="32"/>
      <w:szCs w:val="24"/>
      <w:lang w:val="en-US" w:eastAsia="zh-CN" w:bidi="ar-SA"/>
    </w:rPr>
  </w:style>
  <w:style w:type="paragraph" w:styleId="109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2_0"/>
    <w:uiPriority w:val="0"/>
    <w:qFormat/>
    <w:rPr>
      <w:rFonts w:hint="default" w:ascii="黑体" w:hAnsi="黑体" w:eastAsia="黑体" w:cs="黑体"/>
      <w:b/>
      <w:sz w:val="32"/>
      <w:szCs w:val="24"/>
      <w:lang w:val="en-US" w:eastAsia="zh-CN" w:bidi="ar-SA"/>
    </w:rPr>
  </w:style>
  <w:style w:type="paragraph" w:styleId="109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Normal_4_0"/>
    <w:uiPriority w:val="0"/>
    <w:qFormat/>
    <w:rPr>
      <w:rFonts w:hint="default" w:ascii="黑体" w:hAnsi="黑体" w:eastAsia="黑体" w:cs="黑体"/>
      <w:b/>
      <w:sz w:val="32"/>
      <w:szCs w:val="24"/>
      <w:lang w:val="en-US" w:eastAsia="zh-CN" w:bidi="ar-SA"/>
    </w:rPr>
  </w:style>
  <w:style w:type="paragraph" w:styleId="11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6_0"/>
    <w:uiPriority w:val="0"/>
    <w:qFormat/>
    <w:rPr>
      <w:rFonts w:hint="default" w:ascii="黑体" w:hAnsi="黑体" w:eastAsia="黑体" w:cs="黑体"/>
      <w:b/>
      <w:sz w:val="32"/>
      <w:szCs w:val="24"/>
      <w:lang w:val="en-US" w:eastAsia="zh-CN" w:bidi="ar-SA"/>
    </w:rPr>
  </w:style>
  <w:style w:type="paragraph" w:styleId="110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05" w:customStyle="1">
    <w:name w:val="Normal_7_0"/>
    <w:uiPriority w:val="0"/>
    <w:qFormat/>
    <w:rPr>
      <w:rFonts w:hint="default" w:ascii="黑体" w:hAnsi="黑体" w:eastAsia="黑体" w:cs="黑体"/>
      <w:b/>
      <w:sz w:val="32"/>
      <w:szCs w:val="24"/>
      <w:lang w:val="en-US" w:eastAsia="zh-CN" w:bidi="ar-SA"/>
    </w:rPr>
  </w:style>
  <w:style w:type="paragraph" w:styleId="110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10_0"/>
    <w:uiPriority w:val="0"/>
    <w:qFormat/>
    <w:rPr>
      <w:rFonts w:hint="default" w:ascii="黑体" w:hAnsi="黑体" w:eastAsia="黑体" w:cs="黑体"/>
      <w:b/>
      <w:sz w:val="32"/>
      <w:szCs w:val="24"/>
      <w:lang w:val="en-US" w:eastAsia="zh-CN" w:bidi="ar-SA"/>
    </w:rPr>
  </w:style>
  <w:style w:type="paragraph" w:styleId="1109" w:customStyle="1">
    <w:name w:val="正文_3"/>
    <w:next w:val="111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首行缩进 2_1"/>
    <w:basedOn w:val="1111"/>
    <w:next w:val="1113"/>
    <w:uiPriority w:val="0"/>
    <w:qFormat/>
    <w:pPr>
      <w:ind w:left="200" w:firstLine="200"/>
      <w:spacing w:after="120"/>
    </w:pPr>
    <w:rPr>
      <w:rFonts w:ascii="Times New Roman"/>
      <w:szCs w:val="24"/>
    </w:rPr>
  </w:style>
  <w:style w:type="paragraph" w:styleId="1111" w:customStyle="1">
    <w:name w:val="正文文本缩进_1"/>
    <w:basedOn w:val="1112"/>
    <w:next w:val="1110"/>
    <w:uiPriority w:val="0"/>
    <w:qFormat/>
    <w:pPr>
      <w:ind w:firstLine="225"/>
    </w:pPr>
    <w:rPr>
      <w:rFonts w:ascii="仿宋_GB2312" w:eastAsia="仿宋_GB2312"/>
      <w:sz w:val="32"/>
    </w:rPr>
  </w:style>
  <w:style w:type="paragraph" w:styleId="1112" w:customStyle="1">
    <w:name w:val="正文_18"/>
    <w:next w:val="1111"/>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xl53_0"/>
    <w:next w:val="110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11_0"/>
    <w:uiPriority w:val="0"/>
    <w:qFormat/>
    <w:rPr>
      <w:rFonts w:hint="default" w:ascii="黑体" w:hAnsi="黑体" w:eastAsia="黑体" w:cs="黑体"/>
      <w:b/>
      <w:sz w:val="32"/>
      <w:szCs w:val="24"/>
      <w:lang w:val="en-US" w:eastAsia="zh-CN" w:bidi="ar-SA"/>
    </w:rPr>
  </w:style>
  <w:style w:type="paragraph" w:styleId="111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0" w:customStyle="1">
    <w:name w:val="列出段落_2"/>
    <w:basedOn w:val="1118"/>
    <w:uiPriority w:val="34"/>
    <w:qFormat/>
    <w:pPr>
      <w:ind w:firstLine="420"/>
    </w:pPr>
  </w:style>
  <w:style w:type="paragraph" w:styleId="1121" w:customStyle="1">
    <w:name w:val="Normal_13_0"/>
    <w:uiPriority w:val="0"/>
    <w:qFormat/>
    <w:rPr>
      <w:rFonts w:hint="default" w:ascii="黑体" w:hAnsi="黑体" w:eastAsia="黑体" w:cs="黑体"/>
      <w:b/>
      <w:sz w:val="32"/>
      <w:szCs w:val="24"/>
      <w:lang w:val="en-US" w:eastAsia="zh-CN" w:bidi="ar-SA"/>
    </w:rPr>
  </w:style>
  <w:style w:type="paragraph" w:styleId="112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纯文本_0_0"/>
    <w:basedOn w:val="1122"/>
    <w:uiPriority w:val="0"/>
    <w:unhideWhenUsed/>
    <w:qFormat/>
    <w:rPr>
      <w:rFonts w:ascii="宋体" w:hAnsi="Courier New"/>
      <w:szCs w:val="21"/>
    </w:rPr>
  </w:style>
  <w:style w:type="paragraph" w:styleId="112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14_0"/>
    <w:uiPriority w:val="0"/>
    <w:qFormat/>
    <w:rPr>
      <w:rFonts w:hint="default" w:ascii="黑体" w:hAnsi="黑体" w:eastAsia="黑体" w:cs="黑体"/>
      <w:b/>
      <w:sz w:val="32"/>
      <w:szCs w:val="24"/>
      <w:lang w:val="en-US" w:eastAsia="zh-CN" w:bidi="ar-SA"/>
    </w:rPr>
  </w:style>
  <w:style w:type="paragraph" w:styleId="112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15_0"/>
    <w:uiPriority w:val="0"/>
    <w:qFormat/>
    <w:rPr>
      <w:rFonts w:hint="default" w:ascii="黑体" w:hAnsi="黑体" w:eastAsia="黑体" w:cs="黑体"/>
      <w:b/>
      <w:sz w:val="32"/>
      <w:szCs w:val="24"/>
      <w:lang w:val="en-US" w:eastAsia="zh-CN" w:bidi="ar-SA"/>
    </w:rPr>
  </w:style>
  <w:style w:type="paragraph" w:styleId="112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16_0"/>
    <w:uiPriority w:val="0"/>
    <w:qFormat/>
    <w:rPr>
      <w:rFonts w:hint="default" w:ascii="黑体" w:hAnsi="黑体" w:eastAsia="黑体" w:cs="黑体"/>
      <w:b/>
      <w:sz w:val="32"/>
      <w:szCs w:val="24"/>
      <w:lang w:val="en-US" w:eastAsia="zh-CN" w:bidi="ar-SA"/>
    </w:rPr>
  </w:style>
  <w:style w:type="paragraph" w:styleId="113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_17_0"/>
    <w:uiPriority w:val="0"/>
    <w:qFormat/>
    <w:rPr>
      <w:rFonts w:hint="default" w:ascii="黑体" w:hAnsi="黑体" w:eastAsia="黑体" w:cs="黑体"/>
      <w:b/>
      <w:sz w:val="32"/>
      <w:szCs w:val="24"/>
      <w:lang w:val="en-US" w:eastAsia="zh-CN" w:bidi="ar-SA"/>
    </w:rPr>
  </w:style>
  <w:style w:type="paragraph" w:styleId="113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Normal_18_0"/>
    <w:uiPriority w:val="0"/>
    <w:qFormat/>
    <w:rPr>
      <w:rFonts w:hint="default" w:ascii="黑体" w:hAnsi="黑体" w:eastAsia="黑体" w:cs="黑体"/>
      <w:b/>
      <w:sz w:val="32"/>
      <w:szCs w:val="24"/>
      <w:lang w:val="en-US" w:eastAsia="zh-CN" w:bidi="ar-SA"/>
    </w:rPr>
  </w:style>
  <w:style w:type="paragraph" w:styleId="113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Normal_14_0_0"/>
    <w:uiPriority w:val="0"/>
    <w:qFormat/>
    <w:rPr>
      <w:rFonts w:hint="default" w:ascii="黑体" w:hAnsi="黑体" w:eastAsia="黑体" w:cs="Times New Roman"/>
      <w:b/>
      <w:sz w:val="32"/>
      <w:szCs w:val="24"/>
      <w:lang w:val="en-US" w:eastAsia="zh-CN" w:bidi="ar-SA"/>
    </w:rPr>
  </w:style>
  <w:style w:type="paragraph" w:styleId="113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 Indent_0"/>
    <w:basedOn w:val="900"/>
    <w:uiPriority w:val="0"/>
    <w:qFormat/>
    <w:pPr>
      <w:ind w:firstLine="420"/>
    </w:pPr>
    <w:rPr>
      <w:rFonts w:ascii="宋体" w:eastAsia="Times New Roman"/>
      <w:color w:val="000000"/>
      <w:sz w:val="24"/>
      <w:szCs w:val="20"/>
    </w:rPr>
  </w:style>
  <w:style w:type="paragraph" w:styleId="1145" w:customStyle="1">
    <w:name w:val="Heading 3_0"/>
    <w:basedOn w:val="900"/>
    <w:next w:val="900"/>
    <w:uiPriority w:val="0"/>
    <w:qFormat/>
    <w:pPr>
      <w:keepLines/>
      <w:keepNext/>
      <w:spacing w:before="260" w:after="260" w:line="413" w:lineRule="auto"/>
      <w:outlineLvl w:val="2"/>
    </w:pPr>
    <w:rPr>
      <w:rFonts w:ascii="Times New Roman" w:hAnsi="Times New Roman" w:eastAsia="Times New Roman"/>
      <w:szCs w:val="20"/>
    </w:rPr>
  </w:style>
  <w:style w:type="paragraph" w:styleId="11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2"/>
    <w:basedOn w:val="764"/>
    <w:uiPriority w:val="0"/>
    <w:qFormat/>
    <w:pPr>
      <w:ind w:firstLine="510"/>
      <w:spacing w:before="156" w:line="360" w:lineRule="auto"/>
    </w:pPr>
    <w:rPr>
      <w:sz w:val="24"/>
      <w:szCs w:val="20"/>
    </w:rPr>
  </w:style>
  <w:style w:type="paragraph" w:styleId="114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4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50" w:customStyle="1">
    <w:name w:val="Normal_19_1_0"/>
    <w:next w:val="1151"/>
    <w:uiPriority w:val="0"/>
    <w:qFormat/>
    <w:pPr>
      <w:jc w:val="both"/>
      <w:widowControl w:val="off"/>
    </w:pPr>
    <w:rPr>
      <w:rFonts w:hint="default" w:ascii="Calibri" w:hAnsi="Calibri" w:eastAsia="宋体" w:cs="Times New Roman"/>
      <w:szCs w:val="24"/>
      <w:lang w:val="en-US" w:eastAsia="zh-CN" w:bidi="ar-SA"/>
    </w:rPr>
  </w:style>
  <w:style w:type="paragraph" w:styleId="1151" w:customStyle="1">
    <w:name w:val="正文_16_0"/>
    <w:basedOn w:val="1112"/>
    <w:next w:val="1110"/>
    <w:uiPriority w:val="0"/>
    <w:qFormat/>
    <w:rPr>
      <w:rFonts w:ascii="Times New Roman" w:hAnsi="Times New Roman"/>
    </w:rPr>
  </w:style>
  <w:style w:type="paragraph" w:styleId="1152" w:customStyle="1">
    <w:name w:val="Normal_19_0"/>
    <w:basedOn w:val="810"/>
    <w:next w:val="1153"/>
    <w:uiPriority w:val="0"/>
    <w:qFormat/>
    <w:rPr>
      <w:szCs w:val="24"/>
    </w:rPr>
  </w:style>
  <w:style w:type="paragraph" w:styleId="1153" w:customStyle="1">
    <w:name w:val="Body Text First Indent_1_0"/>
    <w:basedOn w:val="1152"/>
    <w:uiPriority w:val="0"/>
    <w:qFormat/>
    <w:pPr>
      <w:ind w:firstLine="100"/>
      <w:spacing w:after="120"/>
    </w:pPr>
  </w:style>
  <w:style w:type="paragraph" w:styleId="1154" w:customStyle="1">
    <w:name w:val="Body Text_0"/>
    <w:basedOn w:val="1152"/>
    <w:uiPriority w:val="0"/>
    <w:qFormat/>
    <w:pPr>
      <w:spacing w:line="60" w:lineRule="auto"/>
    </w:pPr>
    <w:rPr>
      <w:rFonts w:ascii="仿宋_GB2312" w:eastAsia="仿宋_GB2312"/>
      <w:sz w:val="32"/>
    </w:rPr>
  </w:style>
  <w:style w:type="paragraph" w:styleId="1155" w:customStyle="1">
    <w:name w:val="Normal_19_1"/>
    <w:next w:val="900"/>
    <w:uiPriority w:val="0"/>
    <w:qFormat/>
    <w:pPr>
      <w:jc w:val="both"/>
      <w:widowControl w:val="off"/>
    </w:pPr>
    <w:rPr>
      <w:rFonts w:hint="default" w:ascii="Calibri" w:hAnsi="Calibri" w:eastAsia="宋体" w:cs="Times New Roman"/>
      <w:szCs w:val="24"/>
      <w:lang w:val="en-US" w:eastAsia="zh-CN" w:bidi="ar-SA"/>
    </w:rPr>
  </w:style>
  <w:style w:type="paragraph" w:styleId="115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5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58" w:customStyle="1">
    <w:name w:val="正文1_1"/>
    <w:basedOn w:val="1106"/>
    <w:uiPriority w:val="0"/>
    <w:qFormat/>
    <w:pPr>
      <w:jc w:val="both"/>
      <w:widowControl w:val="off"/>
    </w:pPr>
    <w:rPr>
      <w:sz w:val="20"/>
      <w:szCs w:val="20"/>
    </w:rPr>
  </w:style>
  <w:style w:type="paragraph" w:styleId="115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61" w:customStyle="1">
    <w:name w:val="Normal_16_1"/>
    <w:uiPriority w:val="0"/>
    <w:qFormat/>
    <w:rPr>
      <w:rFonts w:hint="default" w:ascii="黑体" w:hAnsi="黑体" w:eastAsia="黑体" w:cs="Times New Roman"/>
      <w:b/>
      <w:sz w:val="32"/>
      <w:szCs w:val="24"/>
      <w:lang w:val="en-US" w:eastAsia="zh-CN" w:bidi="ar-SA"/>
    </w:rPr>
  </w:style>
  <w:style w:type="paragraph" w:styleId="1162" w:customStyle="1">
    <w:name w:val="Normal_19_0_1"/>
    <w:uiPriority w:val="0"/>
    <w:qFormat/>
    <w:rPr>
      <w:rFonts w:hint="default" w:ascii="Tahoma" w:hAnsi="Tahoma" w:eastAsia="微软雅黑" w:cs="Times New Roman"/>
      <w:lang w:val="en-US" w:eastAsia="zh-CN" w:bidi="ar-SA"/>
    </w:rPr>
  </w:style>
  <w:style w:type="paragraph" w:styleId="116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Normal_17_0_0"/>
    <w:uiPriority w:val="0"/>
    <w:qFormat/>
    <w:rPr>
      <w:rFonts w:hint="default" w:ascii="黑体" w:hAnsi="黑体" w:eastAsia="黑体" w:cs="Times New Roman"/>
      <w:b/>
      <w:sz w:val="32"/>
      <w:szCs w:val="24"/>
      <w:lang w:val="en-US" w:eastAsia="zh-CN" w:bidi="ar-SA"/>
    </w:rPr>
  </w:style>
  <w:style w:type="paragraph" w:styleId="1166" w:customStyle="1">
    <w:name w:val="Normal_19_0_1_0"/>
    <w:uiPriority w:val="0"/>
    <w:qFormat/>
    <w:rPr>
      <w:rFonts w:hint="default" w:ascii="Tahoma" w:hAnsi="Tahoma" w:eastAsia="微软雅黑" w:cs="Times New Roman"/>
      <w:lang w:val="en-US" w:eastAsia="zh-CN" w:bidi="ar-SA"/>
    </w:rPr>
  </w:style>
  <w:style w:type="paragraph" w:styleId="1167" w:customStyle="1">
    <w:name w:val="Normal_19_3"/>
    <w:next w:val="1168"/>
    <w:uiPriority w:val="0"/>
    <w:qFormat/>
    <w:pPr>
      <w:jc w:val="both"/>
      <w:widowControl w:val="off"/>
    </w:pPr>
    <w:rPr>
      <w:rFonts w:hint="default" w:ascii="Calibri" w:hAnsi="Calibri" w:eastAsia="Times New Roman" w:cs="Times New Roman"/>
      <w:szCs w:val="24"/>
      <w:lang w:val="en-US" w:eastAsia="zh-CN" w:bidi="ar-SA"/>
    </w:rPr>
  </w:style>
  <w:style w:type="paragraph" w:styleId="116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70" w:customStyle="1">
    <w:name w:val="custom-tag-placeholder-class"/>
    <w:link w:val="764"/>
    <w:uiPriority w:val="0"/>
    <w:qFormat/>
  </w:style>
  <w:style w:type="paragraph" w:styleId="1171" w:customStyle="1">
    <w:name w:val="Normal_19_0_0"/>
    <w:basedOn w:val="900"/>
    <w:next w:val="1172"/>
    <w:uiPriority w:val="0"/>
    <w:qFormat/>
    <w:rPr>
      <w:rFonts w:ascii="Calibri" w:hAnsi="Calibri" w:eastAsia="Times New Roman"/>
      <w:sz w:val="24"/>
    </w:rPr>
  </w:style>
  <w:style w:type="paragraph" w:styleId="1172" w:customStyle="1">
    <w:name w:val="Body Text First Indent_1_0_0"/>
    <w:basedOn w:val="1171"/>
    <w:uiPriority w:val="0"/>
    <w:qFormat/>
    <w:pPr>
      <w:ind w:firstLine="100"/>
      <w:spacing w:after="120"/>
    </w:pPr>
    <w:rPr>
      <w:rFonts w:eastAsia="Times New Roman"/>
    </w:rPr>
  </w:style>
  <w:style w:type="paragraph" w:styleId="1173" w:customStyle="1">
    <w:name w:val="正文首行缩进1"/>
    <w:basedOn w:val="1174"/>
    <w:uiPriority w:val="0"/>
    <w:qFormat/>
    <w:pPr>
      <w:ind w:firstLine="100"/>
      <w:spacing w:after="120" w:line="240" w:lineRule="auto"/>
    </w:pPr>
    <w:rPr>
      <w:rFonts w:ascii="Times New Roman" w:hAnsi="Times New Roman" w:eastAsia="宋体"/>
      <w:sz w:val="21"/>
    </w:rPr>
  </w:style>
  <w:style w:type="paragraph" w:styleId="1174" w:customStyle="1">
    <w:name w:val="正文文本1"/>
    <w:basedOn w:val="764"/>
    <w:uiPriority w:val="0"/>
    <w:qFormat/>
    <w:pPr>
      <w:spacing w:line="60" w:lineRule="auto"/>
    </w:pPr>
    <w:rPr>
      <w:rFonts w:ascii="仿宋_GB2312" w:eastAsia="仿宋_GB2312"/>
      <w:sz w:val="32"/>
    </w:rPr>
  </w:style>
  <w:style w:type="paragraph" w:styleId="117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List Paragraph_0"/>
    <w:basedOn w:val="1085"/>
    <w:uiPriority w:val="0"/>
    <w:qFormat/>
    <w:pPr>
      <w:ind w:firstLine="420"/>
    </w:pPr>
  </w:style>
  <w:style w:type="paragraph" w:styleId="1177" w:customStyle="1">
    <w:name w:val="纯文本_1"/>
    <w:basedOn w:val="1175"/>
    <w:uiPriority w:val="0"/>
    <w:qFormat/>
    <w:rPr>
      <w:rFonts w:ascii="宋体" w:hAnsi="Times New Roman"/>
      <w:sz w:val="20"/>
      <w:szCs w:val="21"/>
    </w:rPr>
  </w:style>
  <w:style w:type="paragraph" w:styleId="1178" w:customStyle="1">
    <w:name w:val="正文_16_0_0"/>
    <w:next w:val="947"/>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正文_11_0"/>
    <w:basedOn w:val="947"/>
    <w:uiPriority w:val="0"/>
    <w:qFormat/>
    <w:rPr>
      <w:rFonts w:ascii="Calibri" w:hAnsi="Calibri"/>
      <w:szCs w:val="20"/>
    </w:rPr>
  </w:style>
  <w:style w:type="paragraph" w:styleId="1180" w:customStyle="1">
    <w:name w:val="Normal_19_0_0_0"/>
    <w:basedOn w:val="810"/>
    <w:uiPriority w:val="0"/>
    <w:qFormat/>
    <w:rPr>
      <w:rFonts w:cs="黑体"/>
      <w:szCs w:val="24"/>
    </w:rPr>
  </w:style>
  <w:style w:type="paragraph" w:styleId="1181" w:customStyle="1">
    <w:name w:val="无间隔1"/>
    <w:basedOn w:val="1092"/>
    <w:uiPriority w:val="0"/>
    <w:qFormat/>
    <w:rPr>
      <w:rFonts w:ascii="Calibri" w:hAnsi="Calibri" w:cs="Calibri"/>
    </w:rPr>
  </w:style>
  <w:style w:type="paragraph" w:styleId="1182" w:customStyle="1">
    <w:name w:val="标题 31"/>
    <w:basedOn w:val="1092"/>
    <w:next w:val="1092"/>
    <w:uiPriority w:val="0"/>
    <w:qFormat/>
    <w:pPr>
      <w:keepLines/>
      <w:keepNext/>
      <w:spacing w:before="260" w:after="260" w:line="413" w:lineRule="auto"/>
      <w:outlineLvl w:val="2"/>
    </w:pPr>
    <w:rPr>
      <w:b/>
      <w:sz w:val="32"/>
      <w:szCs w:val="20"/>
    </w:rPr>
  </w:style>
  <w:style w:type="character" w:styleId="1183" w:customStyle="1">
    <w:name w:val="标题 2 Char_0"/>
    <w:link w:val="1184"/>
    <w:uiPriority w:val="0"/>
    <w:qFormat/>
    <w:rPr>
      <w:rFonts w:ascii="Arial" w:hAnsi="Arial" w:eastAsia="黑体"/>
      <w:b/>
      <w:sz w:val="32"/>
      <w:szCs w:val="22"/>
    </w:rPr>
  </w:style>
  <w:style w:type="paragraph" w:styleId="1184" w:customStyle="1">
    <w:name w:val="标题 21"/>
    <w:basedOn w:val="811"/>
    <w:next w:val="811"/>
    <w:link w:val="1183"/>
    <w:uiPriority w:val="0"/>
    <w:unhideWhenUsed/>
    <w:qFormat/>
    <w:pPr>
      <w:keepLines/>
      <w:keepNext/>
      <w:spacing w:before="260" w:after="260" w:line="413" w:lineRule="auto"/>
      <w:outlineLvl w:val="1"/>
    </w:pPr>
    <w:rPr>
      <w:rFonts w:ascii="Arial" w:hAnsi="Arial"/>
      <w:szCs w:val="22"/>
    </w:rPr>
  </w:style>
  <w:style w:type="paragraph" w:styleId="1185" w:customStyle="1">
    <w:name w:val="Normal_19_1_0_0"/>
    <w:next w:val="1186"/>
    <w:uiPriority w:val="0"/>
    <w:qFormat/>
    <w:pPr>
      <w:jc w:val="both"/>
      <w:widowControl w:val="off"/>
    </w:pPr>
    <w:rPr>
      <w:rFonts w:hint="default" w:ascii="Calibri" w:hAnsi="Calibri" w:eastAsia="宋体" w:cs="Times New Roman"/>
      <w:sz w:val="21"/>
      <w:szCs w:val="24"/>
      <w:lang w:val="en-US" w:eastAsia="zh-CN" w:bidi="ar-SA"/>
    </w:rPr>
  </w:style>
  <w:style w:type="paragraph" w:styleId="1186"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正文1_0_0"/>
    <w:basedOn w:val="811"/>
    <w:uiPriority w:val="0"/>
    <w:qFormat/>
    <w:pPr>
      <w:ind w:left="357" w:firstLine="420"/>
      <w:spacing w:line="360" w:lineRule="auto"/>
    </w:pPr>
    <w:rPr>
      <w:rFonts w:eastAsia="Times New Roman" w:cs="Arial"/>
    </w:rPr>
  </w:style>
  <w:style w:type="paragraph" w:styleId="1188"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189" w:customStyle="1">
    <w:name w:val="正文空2字"/>
    <w:basedOn w:val="1190"/>
    <w:uiPriority w:val="99"/>
    <w:qFormat/>
    <w:pPr>
      <w:ind w:firstLine="640"/>
      <w:spacing w:line="560" w:lineRule="exact"/>
      <w:widowControl w:val="off"/>
    </w:pPr>
    <w:rPr>
      <w:rFonts w:ascii="仿宋_GB2312" w:hAnsi="仿宋_GB2312" w:cs="仿宋_GB2312"/>
      <w:lang w:val="zh-TW"/>
    </w:rPr>
  </w:style>
  <w:style w:type="paragraph" w:styleId="1190" w:customStyle="1">
    <w:name w:val="左对齐正文"/>
    <w:uiPriority w:val="99"/>
    <w:qFormat/>
    <w:rPr>
      <w:rFonts w:hint="default" w:ascii="Calibri" w:hAnsi="Calibri" w:eastAsia="仿宋_GB2312" w:cs="Calibri"/>
      <w:sz w:val="32"/>
      <w:szCs w:val="32"/>
      <w:lang w:val="en-US" w:eastAsia="zh-CN" w:bidi="ar-SA"/>
    </w:rPr>
  </w:style>
  <w:style w:type="paragraph" w:styleId="1191" w:customStyle="1">
    <w:name w:val="普通(网站)1"/>
    <w:basedOn w:val="764"/>
    <w:uiPriority w:val="0"/>
    <w:qFormat/>
    <w:rPr>
      <w:sz w:val="24"/>
    </w:rPr>
  </w:style>
  <w:style w:type="character" w:styleId="1192" w:customStyle="1">
    <w:name w:val="16"/>
    <w:link w:val="764"/>
    <w:uiPriority w:val="0"/>
    <w:qFormat/>
    <w:rPr>
      <w:rFonts w:ascii="Times New Roman" w:hAnsi="Times New Roman"/>
      <w:sz w:val="21"/>
      <w:szCs w:val="21"/>
      <w:lang w:val="en-US" w:eastAsia="zh-CN" w:bidi="ar-SA"/>
    </w:rPr>
  </w:style>
  <w:style w:type="paragraph" w:styleId="1193" w:customStyle="1">
    <w:name w:val="正文文本_0"/>
    <w:basedOn w:val="1085"/>
    <w:next w:val="1194"/>
    <w:uiPriority w:val="0"/>
    <w:qFormat/>
    <w:pPr>
      <w:spacing w:line="60" w:lineRule="auto"/>
    </w:pPr>
    <w:rPr>
      <w:rFonts w:ascii="仿宋_GB2312" w:eastAsia="仿宋_GB2312"/>
      <w:sz w:val="32"/>
    </w:rPr>
  </w:style>
  <w:style w:type="paragraph" w:styleId="1194" w:customStyle="1">
    <w:name w:val="正文缩进_1"/>
    <w:basedOn w:val="1085"/>
    <w:next w:val="1085"/>
    <w:uiPriority w:val="0"/>
    <w:qFormat/>
    <w:pPr>
      <w:ind w:firstLine="420"/>
    </w:pPr>
    <w:rPr>
      <w:rFonts w:ascii="宋体"/>
      <w:color w:val="000000"/>
      <w:sz w:val="24"/>
      <w:szCs w:val="20"/>
    </w:rPr>
  </w:style>
  <w:style w:type="paragraph" w:styleId="1195" w:customStyle="1">
    <w:name w:val="Table Paragraph"/>
    <w:basedOn w:val="900"/>
    <w:uiPriority w:val="1"/>
    <w:qFormat/>
    <w:rPr>
      <w:rFonts w:ascii="宋体" w:hAnsi="宋体" w:cs="宋体"/>
      <w:sz w:val="22"/>
      <w:lang w:val="zh-CN" w:bidi="zh-CN"/>
    </w:rPr>
  </w:style>
  <w:style w:type="paragraph" w:styleId="1196" w:customStyle="1">
    <w:name w:val="Normal_19_2"/>
    <w:basedOn w:val="1197"/>
    <w:uiPriority w:val="0"/>
    <w:qFormat/>
    <w:rPr>
      <w:rFonts w:ascii="Times New Roman" w:hAnsi="Times New Roman"/>
      <w:szCs w:val="21"/>
    </w:rPr>
  </w:style>
  <w:style w:type="paragraph" w:styleId="119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文本2"/>
    <w:basedOn w:val="945"/>
    <w:uiPriority w:val="0"/>
    <w:qFormat/>
    <w:pPr>
      <w:spacing w:line="60" w:lineRule="auto"/>
    </w:pPr>
    <w:rPr>
      <w:rFonts w:ascii="仿宋_GB2312" w:eastAsia="仿宋_GB2312"/>
      <w:sz w:val="32"/>
      <w:szCs w:val="22"/>
    </w:rPr>
  </w:style>
  <w:style w:type="paragraph" w:styleId="1199" w:customStyle="1">
    <w:name w:val="正文1_0"/>
    <w:basedOn w:val="1175"/>
    <w:uiPriority w:val="0"/>
    <w:qFormat/>
    <w:pPr>
      <w:ind w:left="357" w:firstLine="420"/>
      <w:jc w:val="left"/>
      <w:spacing w:line="360" w:lineRule="auto"/>
      <w:widowControl/>
    </w:pPr>
    <w:rPr>
      <w:rFonts w:cs="Arial"/>
      <w:szCs w:val="20"/>
    </w:rPr>
  </w:style>
  <w:style w:type="paragraph" w:styleId="1200" w:customStyle="1">
    <w:name w:val="Normal_19_2_0"/>
    <w:basedOn w:val="1201"/>
    <w:uiPriority w:val="0"/>
    <w:qFormat/>
    <w:rPr>
      <w:rFonts w:ascii="Times New Roman" w:hAnsi="Times New Roman"/>
      <w:szCs w:val="21"/>
    </w:rPr>
  </w:style>
  <w:style w:type="paragraph" w:styleId="120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正文缩进1"/>
    <w:basedOn w:val="764"/>
    <w:uiPriority w:val="0"/>
    <w:qFormat/>
    <w:pPr>
      <w:ind w:firstLine="420"/>
      <w:jc w:val="left"/>
    </w:pPr>
    <w:rPr>
      <w:rFonts w:ascii="宋体" w:hAnsi="Calibri" w:eastAsia="宋体" w:cs="Times New Roman"/>
      <w:sz w:val="24"/>
    </w:rPr>
  </w:style>
  <w:style w:type="paragraph" w:styleId="1203" w:customStyle="1">
    <w:name w:val="纯文本1"/>
    <w:basedOn w:val="946"/>
    <w:uiPriority w:val="0"/>
    <w:qFormat/>
    <w:rPr>
      <w:rFonts w:ascii="宋体" w:hAnsi="Courier New" w:eastAsia="宋体" w:cs="Times New Roman"/>
    </w:rPr>
  </w:style>
  <w:style w:type="paragraph" w:styleId="1204" w:customStyle="1">
    <w:name w:val="Normal_21_0"/>
    <w:next w:val="12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Heading 1_0"/>
    <w:basedOn w:val="1204"/>
    <w:next w:val="1204"/>
    <w:uiPriority w:val="0"/>
    <w:qFormat/>
    <w:pPr>
      <w:jc w:val="center"/>
      <w:keepLines/>
      <w:keepNext/>
      <w:spacing w:before="240" w:after="120" w:line="300" w:lineRule="auto"/>
      <w:outlineLvl w:val="0"/>
    </w:pPr>
    <w:rPr>
      <w:rFonts w:ascii="宋体"/>
      <w:b/>
      <w:sz w:val="32"/>
      <w:szCs w:val="20"/>
    </w:rPr>
  </w:style>
  <w:style w:type="paragraph" w:styleId="1206"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07" w:customStyle="1">
    <w:name w:val="正文文本 字符"/>
    <w:link w:val="764"/>
    <w:uiPriority w:val="0"/>
    <w:qFormat/>
    <w:rPr>
      <w:rFonts w:ascii="楷体_GB2312" w:hAnsi="Arial" w:eastAsia="楷体_GB2312" w:cs="Times New Roman"/>
      <w:sz w:val="28"/>
      <w:szCs w:val="28"/>
    </w:rPr>
  </w:style>
  <w:style w:type="character" w:styleId="1208" w:customStyle="1">
    <w:name w:val="正文文本缩进 字符"/>
    <w:link w:val="764"/>
    <w:uiPriority w:val="0"/>
    <w:qFormat/>
    <w:rPr>
      <w:rFonts w:ascii="楷体_GB2312" w:hAnsi="Times New Roman" w:eastAsia="楷体_GB2312" w:cs="Times New Roman"/>
      <w:sz w:val="32"/>
      <w:szCs w:val="32"/>
    </w:rPr>
  </w:style>
  <w:style w:type="character" w:styleId="1209" w:customStyle="1">
    <w:name w:val="正文文本 字符1"/>
    <w:link w:val="764"/>
    <w:uiPriority w:val="0"/>
    <w:qFormat/>
    <w:rPr>
      <w:rFonts w:ascii="Calibri" w:hAnsi="Calibri"/>
      <w:sz w:val="28"/>
      <w:szCs w:val="24"/>
    </w:rPr>
  </w:style>
  <w:style w:type="character" w:styleId="1210" w:customStyle="1">
    <w:name w:val="正文文本首行缩进 字符"/>
    <w:link w:val="764"/>
    <w:uiPriority w:val="0"/>
    <w:qFormat/>
    <w:rPr>
      <w:rFonts w:ascii="仿宋_GB2312" w:hAnsi="Calibri" w:eastAsia="仿宋_GB2312"/>
      <w:sz w:val="30"/>
      <w:szCs w:val="30"/>
    </w:rPr>
  </w:style>
  <w:style w:type="paragraph" w:styleId="1211" w:customStyle="1">
    <w:name w:val="索引 41"/>
    <w:basedOn w:val="764"/>
    <w:next w:val="764"/>
    <w:uiPriority w:val="0"/>
    <w:semiHidden/>
    <w:qFormat/>
    <w:pPr>
      <w:ind w:left="1260"/>
    </w:pPr>
    <w:rPr>
      <w:rFonts w:eastAsia="Calibri" w:cs="宋体"/>
      <w:sz w:val="20"/>
      <w:szCs w:val="21"/>
      <w:lang w:val="zh-CN"/>
    </w:rPr>
  </w:style>
  <w:style w:type="character" w:styleId="1212" w:customStyle="1">
    <w:name w:val="font5 Char"/>
    <w:link w:val="764"/>
    <w:uiPriority w:val="0"/>
    <w:qFormat/>
    <w:rPr>
      <w:rFonts w:ascii="宋体" w:hAnsi="宋体" w:eastAsia="宋体"/>
      <w:sz w:val="28"/>
      <w:szCs w:val="28"/>
      <w:lang w:val="en-US" w:eastAsia="zh-CN" w:bidi="ar-SA"/>
    </w:rPr>
  </w:style>
  <w:style w:type="character" w:styleId="1213" w:customStyle="1">
    <w:name w:val="二级目录 Char"/>
    <w:link w:val="1214"/>
    <w:uiPriority w:val="0"/>
    <w:qFormat/>
    <w:rPr>
      <w:b/>
      <w:sz w:val="30"/>
      <w:szCs w:val="28"/>
    </w:rPr>
  </w:style>
  <w:style w:type="paragraph" w:styleId="1214" w:customStyle="1">
    <w:name w:val="二级目录"/>
    <w:next w:val="764"/>
    <w:link w:val="1213"/>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764"/>
    <w:link w:val="1215"/>
    <w:uiPriority w:val="0"/>
    <w:qFormat/>
    <w:pPr>
      <w:contextualSpacing/>
      <w:ind w:left="720"/>
      <w:jc w:val="left"/>
      <w:widowControl/>
    </w:pPr>
    <w:rPr>
      <w:sz w:val="24"/>
      <w:szCs w:val="24"/>
      <w:lang w:eastAsia="en-US" w:bidi="en-US"/>
    </w:rPr>
  </w:style>
  <w:style w:type="paragraph" w:styleId="1217" w:customStyle="1">
    <w:name w:val="Body Text(ch)"/>
    <w:basedOn w:val="764"/>
    <w:uiPriority w:val="0"/>
    <w:qFormat/>
    <w:pPr>
      <w:spacing w:after="120"/>
    </w:pPr>
    <w:rPr>
      <w:rFonts w:ascii="宋体" w:hAnsi="Arial"/>
      <w:bCs/>
      <w:iCs/>
      <w:szCs w:val="24"/>
    </w:rPr>
  </w:style>
  <w:style w:type="paragraph" w:styleId="1218" w:customStyle="1">
    <w:name w:val="xl2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9"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0" w:customStyle="1">
    <w:name w:val="Char"/>
    <w:basedOn w:val="764"/>
    <w:uiPriority w:val="0"/>
    <w:qFormat/>
    <w:pPr>
      <w:ind w:firstLine="200"/>
      <w:tabs>
        <w:tab w:val="left" w:pos="360" w:leader="none"/>
      </w:tabs>
    </w:pPr>
    <w:rPr>
      <w:rFonts w:ascii="Times New Roman" w:hAnsi="Times New Roman"/>
      <w:sz w:val="28"/>
      <w:szCs w:val="30"/>
    </w:rPr>
  </w:style>
  <w:style w:type="paragraph" w:styleId="1221" w:customStyle="1">
    <w:name w:val="Char1"/>
    <w:basedOn w:val="836"/>
    <w:uiPriority w:val="0"/>
    <w:qFormat/>
    <w:rPr>
      <w:rFonts w:ascii="Tahoma" w:hAnsi="Tahoma"/>
      <w:sz w:val="24"/>
      <w:szCs w:val="24"/>
    </w:rPr>
  </w:style>
  <w:style w:type="paragraph" w:styleId="1222" w:customStyle="1">
    <w:name w:val="table_lines"/>
    <w:basedOn w:val="764"/>
    <w:uiPriority w:val="0"/>
    <w:qFormat/>
    <w:pPr>
      <w:jc w:val="left"/>
      <w:widowControl/>
    </w:pPr>
    <w:rPr>
      <w:rFonts w:ascii="Times New Roman" w:hAnsi="Times New Roman"/>
      <w:sz w:val="20"/>
      <w:szCs w:val="20"/>
      <w:lang w:val="de-DE" w:eastAsia="de-DE"/>
    </w:rPr>
  </w:style>
  <w:style w:type="paragraph" w:styleId="1223"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4"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225" w:customStyle="1">
    <w:name w:val="Char Char Char Char"/>
    <w:basedOn w:val="836"/>
    <w:uiPriority w:val="0"/>
    <w:qFormat/>
    <w:pPr>
      <w:spacing w:line="360" w:lineRule="auto"/>
    </w:pPr>
    <w:rPr>
      <w:rFonts w:ascii="Tahoma" w:hAnsi="Tahoma"/>
      <w:sz w:val="24"/>
      <w:szCs w:val="24"/>
    </w:rPr>
  </w:style>
  <w:style w:type="paragraph" w:styleId="1226" w:customStyle="1">
    <w:name w:val="4"/>
    <w:basedOn w:val="764"/>
    <w:next w:val="871"/>
    <w:uiPriority w:val="0"/>
    <w:qFormat/>
    <w:pPr>
      <w:ind w:firstLine="420"/>
      <w:spacing w:line="360" w:lineRule="auto"/>
    </w:pPr>
    <w:rPr>
      <w:rFonts w:ascii="Times New Roman" w:hAnsi="Times New Roman"/>
      <w:color w:val="ff0000"/>
      <w:sz w:val="24"/>
      <w:szCs w:val="24"/>
    </w:rPr>
  </w:style>
  <w:style w:type="paragraph" w:styleId="1227"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228" w:customStyle="1">
    <w:name w:val="Char Char Char Char Char Char Char Char Char Char"/>
    <w:basedOn w:val="764"/>
    <w:uiPriority w:val="0"/>
    <w:qFormat/>
    <w:pPr>
      <w:spacing w:line="360" w:lineRule="auto"/>
    </w:pPr>
    <w:rPr>
      <w:rFonts w:ascii="Times New Roman" w:hAnsi="Times New Roman"/>
      <w:sz w:val="24"/>
      <w:szCs w:val="20"/>
    </w:rPr>
  </w:style>
  <w:style w:type="paragraph" w:styleId="1229" w:customStyle="1">
    <w:name w:val="样式1"/>
    <w:basedOn w:val="764"/>
    <w:uiPriority w:val="0"/>
    <w:qFormat/>
    <w:pPr>
      <w:numPr>
        <w:ilvl w:val="0"/>
        <w:numId w:val="2"/>
      </w:numPr>
      <w:tabs>
        <w:tab w:val="left" w:pos="709" w:leader="none"/>
      </w:tabs>
    </w:pPr>
    <w:rPr>
      <w:rFonts w:ascii="宋体" w:hAnsi="宋体"/>
      <w:szCs w:val="21"/>
    </w:rPr>
  </w:style>
  <w:style w:type="paragraph" w:styleId="1230"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231"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2"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3" w:customStyle="1">
    <w:name w:val="标题3"/>
    <w:basedOn w:val="764"/>
    <w:next w:val="764"/>
    <w:uiPriority w:val="0"/>
    <w:qFormat/>
    <w:pPr>
      <w:ind w:firstLine="624"/>
      <w:spacing w:line="590" w:lineRule="atLeast"/>
    </w:pPr>
    <w:rPr>
      <w:rFonts w:ascii="方正黑体_GBK" w:hAnsi="Times New Roman" w:eastAsia="方正黑体_GBK"/>
      <w:sz w:val="32"/>
      <w:szCs w:val="32"/>
    </w:rPr>
  </w:style>
  <w:style w:type="paragraph" w:styleId="1234" w:customStyle="1">
    <w:name w:val="xl24"/>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5" w:customStyle="1">
    <w:name w:val="xl29"/>
    <w:basedOn w:val="7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6"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237"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8"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239"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240" w:customStyle="1">
    <w:name w:val="Char Char Char Char1"/>
    <w:basedOn w:val="836"/>
    <w:uiPriority w:val="0"/>
    <w:qFormat/>
    <w:pPr>
      <w:spacing w:line="360" w:lineRule="auto"/>
    </w:pPr>
    <w:rPr>
      <w:rFonts w:ascii="Tahoma" w:hAnsi="Tahoma"/>
      <w:sz w:val="24"/>
      <w:szCs w:val="24"/>
    </w:rPr>
  </w:style>
  <w:style w:type="paragraph" w:styleId="1241" w:customStyle="1">
    <w:name w:val="table_1stline"/>
    <w:basedOn w:val="764"/>
    <w:uiPriority w:val="0"/>
    <w:qFormat/>
    <w:pPr>
      <w:jc w:val="left"/>
      <w:spacing w:before="120"/>
      <w:widowControl/>
    </w:pPr>
    <w:rPr>
      <w:rFonts w:ascii="Times New Roman" w:hAnsi="Times New Roman"/>
      <w:bCs/>
      <w:sz w:val="20"/>
      <w:szCs w:val="20"/>
      <w:lang w:val="de-DE" w:eastAsia="de-DE"/>
    </w:rPr>
  </w:style>
  <w:style w:type="paragraph" w:styleId="1242"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243" w:customStyle="1">
    <w:name w:val="标题1"/>
    <w:basedOn w:val="764"/>
    <w:next w:val="76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5" w:customStyle="1">
    <w:name w:val="Table Normal"/>
    <w:uiPriority w:val="0"/>
    <w:qFormat/>
    <w:rPr>
      <w:lang w:val="en-US" w:eastAsia="zh-CN" w:bidi="ar-SA"/>
    </w:rPr>
    <w:tblPr/>
  </w:style>
  <w:style w:type="paragraph" w:styleId="1246" w:customStyle="1">
    <w:name w:val="正文文本12"/>
    <w:basedOn w:val="764"/>
    <w:uiPriority w:val="1"/>
    <w:qFormat/>
    <w:pPr>
      <w:ind w:left="120"/>
    </w:pPr>
    <w:rPr>
      <w:rFonts w:ascii="宋体" w:hAnsi="宋体" w:cs="宋体"/>
      <w:szCs w:val="21"/>
      <w:lang w:val="zh-CN" w:bidi="zh-CN"/>
    </w:rPr>
  </w:style>
  <w:style w:type="paragraph" w:styleId="1247" w:customStyle="1">
    <w:name w:val="首行缩进"/>
    <w:basedOn w:val="764"/>
    <w:uiPriority w:val="0"/>
    <w:qFormat/>
    <w:pPr>
      <w:ind w:firstLine="480"/>
    </w:pPr>
    <w:rPr>
      <w:rFonts w:ascii="Times New Roman" w:hAnsi="Times New Roman"/>
      <w:szCs w:val="21"/>
      <w:lang w:val="zh-CN"/>
    </w:rPr>
  </w:style>
  <w:style w:type="paragraph" w:styleId="1248" w:customStyle="1">
    <w:name w:val="部分1"/>
    <w:basedOn w:val="76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9" w:customStyle="1">
    <w:name w:val="15"/>
    <w:link w:val="764"/>
    <w:uiPriority w:val="0"/>
    <w:qFormat/>
    <w:rPr>
      <w:rFonts w:ascii="Times New Roman" w:hAnsi="Times New Roman" w:cs="Times New Roman"/>
    </w:rPr>
  </w:style>
  <w:style w:type="paragraph" w:styleId="1250" w:customStyle="1">
    <w:name w:val="正文文本缩进 2_0"/>
    <w:basedOn w:val="1085"/>
    <w:uiPriority w:val="0"/>
    <w:qFormat/>
    <w:pPr>
      <w:ind w:firstLine="720"/>
      <w:jc w:val="left"/>
      <w:spacing w:line="540" w:lineRule="exact"/>
    </w:pPr>
    <w:rPr>
      <w:rFonts w:ascii="仿宋_GB2312" w:hAnsi="仿宋_GB2312" w:cs="宋体"/>
      <w:sz w:val="32"/>
      <w:szCs w:val="32"/>
    </w:rPr>
  </w:style>
  <w:style w:type="character" w:styleId="1251" w:customStyle="1">
    <w:name w:val="10"/>
    <w:link w:val="764"/>
    <w:uiPriority w:val="0"/>
    <w:qFormat/>
    <w:rPr>
      <w:rFonts w:ascii="Times New Roman" w:hAnsi="Times New Roman" w:cs="Times New Roman"/>
    </w:rPr>
  </w:style>
  <w:style w:type="paragraph" w:styleId="1252" w:customStyle="1">
    <w:name w:val="正文_16_1"/>
    <w:basedOn w:val="764"/>
    <w:uiPriority w:val="0"/>
    <w:qFormat/>
    <w:rPr>
      <w:rFonts w:ascii="Times New Roman" w:hAnsi="Times New Roman"/>
      <w:szCs w:val="21"/>
    </w:rPr>
  </w:style>
  <w:style w:type="paragraph" w:styleId="1253" w:customStyle="1">
    <w:name w:val="页脚1"/>
    <w:basedOn w:val="764"/>
    <w:uiPriority w:val="0"/>
    <w:qFormat/>
    <w:pPr>
      <w:jc w:val="left"/>
      <w:tabs>
        <w:tab w:val="center" w:pos="4153" w:leader="none"/>
        <w:tab w:val="right" w:pos="8306" w:leader="none"/>
      </w:tabs>
    </w:pPr>
    <w:rPr>
      <w:sz w:val="18"/>
      <w:szCs w:val="18"/>
    </w:rPr>
  </w:style>
  <w:style w:type="character" w:styleId="1254" w:customStyle="1">
    <w:name w:val="页码1"/>
    <w:link w:val="764"/>
    <w:uiPriority w:val="0"/>
    <w:qFormat/>
  </w:style>
  <w:style w:type="paragraph" w:styleId="1255" w:customStyle="1">
    <w:name w:val="*正文"/>
    <w:basedOn w:val="808"/>
    <w:uiPriority w:val="0"/>
    <w:qFormat/>
    <w:pPr>
      <w:ind w:firstLine="200"/>
    </w:pPr>
    <w:rPr>
      <w:rFonts w:ascii="宋体" w:hAnsi="宋体"/>
      <w:color w:val="000000"/>
      <w:sz w:val="24"/>
      <w:szCs w:val="24"/>
    </w:rPr>
  </w:style>
  <w:style w:type="paragraph" w:styleId="1256" w:customStyle="1">
    <w:name w:val="*正文_0"/>
    <w:basedOn w:val="1257"/>
    <w:uiPriority w:val="0"/>
    <w:qFormat/>
    <w:pPr>
      <w:ind w:firstLine="200"/>
      <w:spacing w:line="360" w:lineRule="auto"/>
    </w:pPr>
    <w:rPr>
      <w:rFonts w:ascii="宋体" w:hAnsi="宋体" w:eastAsia="Arial" w:cs="Arial"/>
      <w:color w:val="000000"/>
      <w:sz w:val="24"/>
    </w:rPr>
  </w:style>
  <w:style w:type="paragraph" w:styleId="1257" w:customStyle="1">
    <w:name w:val="正文缩进_2"/>
    <w:basedOn w:val="1109"/>
    <w:uiPriority w:val="0"/>
    <w:unhideWhenUsed/>
    <w:qFormat/>
    <w:pPr>
      <w:ind w:firstLine="420"/>
      <w:jc w:val="left"/>
      <w:widowControl/>
    </w:pPr>
    <w:rPr>
      <w:rFonts w:ascii="Times New Roman" w:hAnsi="Times New Roman"/>
      <w:sz w:val="20"/>
      <w:szCs w:val="24"/>
    </w:rPr>
  </w:style>
  <w:style w:type="paragraph" w:styleId="1258" w:customStyle="1">
    <w:name w:val="*正文_0_0"/>
    <w:basedOn w:val="1109"/>
    <w:uiPriority w:val="0"/>
    <w:qFormat/>
    <w:pPr>
      <w:ind w:firstLine="200"/>
      <w:jc w:val="left"/>
      <w:spacing w:line="360" w:lineRule="auto"/>
      <w:widowControl/>
    </w:pPr>
    <w:rPr>
      <w:rFonts w:ascii="宋体" w:hAnsi="宋体" w:eastAsia="Arial" w:cs="Arial"/>
      <w:color w:val="000000"/>
      <w:sz w:val="24"/>
      <w:szCs w:val="24"/>
    </w:rPr>
  </w:style>
  <w:style w:type="paragraph" w:styleId="1259" w:customStyle="1">
    <w:name w:val="无间隔1_0_0"/>
    <w:basedOn w:val="1109"/>
    <w:uiPriority w:val="0"/>
    <w:qFormat/>
    <w:rPr>
      <w:rFonts w:ascii="Times New Roman" w:hAnsi="Times New Roman"/>
      <w:szCs w:val="21"/>
    </w:rPr>
  </w:style>
  <w:style w:type="paragraph" w:styleId="126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61" w:customStyle="1">
    <w:name w:val="标题 4_0"/>
    <w:basedOn w:val="1262"/>
    <w:next w:val="1262"/>
    <w:uiPriority w:val="9"/>
    <w:unhideWhenUsed/>
    <w:qFormat/>
    <w:pPr>
      <w:keepLines/>
      <w:keepNext/>
      <w:spacing w:before="280" w:after="290" w:line="372" w:lineRule="auto"/>
      <w:outlineLvl w:val="3"/>
    </w:pPr>
    <w:rPr>
      <w:rFonts w:ascii="Arial" w:hAnsi="Arial" w:eastAsia="黑体"/>
      <w:b/>
      <w:sz w:val="28"/>
    </w:rPr>
  </w:style>
  <w:style w:type="paragraph" w:styleId="1262" w:customStyle="1">
    <w:name w:val="正文4"/>
    <w:uiPriority w:val="0"/>
    <w:qFormat/>
    <w:pPr>
      <w:jc w:val="both"/>
      <w:widowControl w:val="off"/>
    </w:pPr>
    <w:rPr>
      <w:rFonts w:hint="default" w:ascii="Calibri" w:hAnsi="Calibri" w:eastAsia="宋体" w:cs="Times New Roman"/>
      <w:lang w:val="en-US" w:eastAsia="zh-CN" w:bidi="ar-SA"/>
    </w:rPr>
  </w:style>
  <w:style w:type="paragraph" w:styleId="126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64" w:customStyle="1">
    <w:name w:val="p17_0_0"/>
    <w:basedOn w:val="1152"/>
    <w:uiPriority w:val="0"/>
    <w:qFormat/>
    <w:pPr>
      <w:jc w:val="left"/>
      <w:spacing w:before="100" w:beforeAutospacing="1" w:after="100" w:afterAutospacing="1"/>
      <w:widowControl/>
    </w:pPr>
    <w:rPr>
      <w:rFonts w:ascii="宋体" w:hAnsi="宋体" w:eastAsia="Times New Roman" w:cs="宋体"/>
      <w:sz w:val="24"/>
      <w:szCs w:val="24"/>
    </w:rPr>
  </w:style>
  <w:style w:type="paragraph" w:styleId="1265" w:customStyle="1">
    <w:name w:val="p17_0"/>
    <w:basedOn w:val="811"/>
    <w:uiPriority w:val="0"/>
    <w:qFormat/>
    <w:pPr>
      <w:jc w:val="left"/>
      <w:spacing w:before="100" w:beforeAutospacing="1" w:after="100" w:afterAutospacing="1"/>
      <w:widowControl/>
    </w:pPr>
    <w:rPr>
      <w:rFonts w:ascii="宋体" w:hAnsi="宋体" w:eastAsia="Times New Roman" w:cs="宋体"/>
      <w:sz w:val="24"/>
      <w:szCs w:val="24"/>
    </w:rPr>
  </w:style>
  <w:style w:type="paragraph" w:styleId="1266" w:customStyle="1">
    <w:name w:val="普通(网站)11"/>
    <w:basedOn w:val="764"/>
    <w:uiPriority w:val="99"/>
    <w:qFormat/>
    <w:rPr>
      <w:sz w:val="24"/>
    </w:rPr>
  </w:style>
  <w:style w:type="paragraph" w:styleId="12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8" w:customStyle="1">
    <w:name w:val="Table Text"/>
    <w:basedOn w:val="764"/>
    <w:uiPriority w:val="0"/>
    <w:semiHidden/>
    <w:qFormat/>
    <w:rPr>
      <w:rFonts w:ascii="仿宋" w:hAnsi="仿宋" w:eastAsia="仿宋" w:cs="仿宋"/>
      <w:sz w:val="24"/>
      <w:szCs w:val="24"/>
      <w:lang w:val="en-US" w:eastAsia="en-US" w:bidi="ar-SA"/>
    </w:rPr>
  </w:style>
  <w:style w:type="paragraph" w:styleId="1269" w:customStyle="1">
    <w:name w:val="正文_2_0_0_0_0"/>
    <w:basedOn w:val="1270"/>
    <w:uiPriority w:val="0"/>
    <w:qFormat/>
    <w:rPr>
      <w:rFonts w:eastAsia="Times New Roman" w:cs="Calibri"/>
      <w:szCs w:val="21"/>
    </w:rPr>
  </w:style>
  <w:style w:type="paragraph" w:styleId="1270" w:customStyle="1">
    <w:name w:val="正文_2_0_0"/>
    <w:next w:val="1271"/>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页脚_0_0"/>
    <w:basedOn w:val="1270"/>
    <w:next w:val="1270"/>
    <w:uiPriority w:val="0"/>
    <w:qFormat/>
    <w:pPr>
      <w:jc w:val="left"/>
      <w:tabs>
        <w:tab w:val="center" w:pos="4153" w:leader="none"/>
        <w:tab w:val="right" w:pos="8306" w:leader="none"/>
      </w:tabs>
    </w:pPr>
    <w:rPr>
      <w:sz w:val="18"/>
      <w:szCs w:val="18"/>
    </w:rPr>
  </w:style>
  <w:style w:type="numbering" w:styleId="135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4097" textRotate="1"/>
    <customShpInfo spid="_x0000_s4098" textRotate="1"/>
  </customShpExts>
</s:customData>
</file>

<file path=customXml/item2.xml><?xml version="1.0" encoding="utf-8"?>
<contractReview xmlns="http://schemas.wps.cn/vas-ai-hub/contract-review">
  <reviewItems>
    <reviewItem>
      <errorID>6e680895-6827-46a3-a9c2-f9b6b7b5197d</errorID>
      <errorWord>(</errorWord>
      <group>L1_Format</group>
      <groupName>格式问题</groupName>
      <ability>L2_HalfPunc_CN</ability>
      <abilityName>全半角问题</abilityName>
      <candidateList>
        <item>（</item>
      </candidateList>
      <explain>文本全半角错误。</explain>
      <paraID>7704365E</paraID>
      <start>49</start>
      <end>50</end>
      <status>modified</status>
      <modifiedWord>（</modifiedWord>
      <trackRevisions>false</trackRevisions>
    </reviewItem>
    <reviewItem>
      <errorID>25d089cc-3f00-4892-8742-8d481e56f739</errorID>
      <errorWord>)</errorWord>
      <group>L1_Format</group>
      <groupName>格式问题</groupName>
      <ability>L2_HalfPunc_CN</ability>
      <abilityName>全半角问题</abilityName>
      <candidateList>
        <item>）</item>
      </candidateList>
      <explain>文本全半角错误。</explain>
      <paraID>7704365E</paraID>
      <start>77</start>
      <end>78</end>
      <status>modified</status>
      <modifiedWord>）</modifiedWord>
      <trackRevisions>false</trackRevisions>
    </reviewItem>
    <reviewItem>
      <errorID>deff48d3-3e9b-4bf4-9c5f-1b890f405476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6676A35B</paraID>
      <start>38</start>
      <end>41</end>
      <status>unmodified</status>
      <modifiedWord/>
      <trackRevisions>false</trackRevisions>
    </reviewItem>
    <reviewItem>
      <errorID>95bab48d-8651-4f11-b4ab-1f727bb5327b</errorID>
      <errorWord>(</errorWord>
      <group>L1_Format</group>
      <groupName>格式问题</groupName>
      <ability>L2_HalfPunc_CN</ability>
      <abilityName>全半角问题</abilityName>
      <candidateList>
        <item>（</item>
      </candidateList>
      <explain>文本全半角错误。</explain>
      <paraID>68108FEB</paraID>
      <start>7</start>
      <end>8</end>
      <status>modified</status>
      <modifiedWord>（</modifiedWord>
      <trackRevisions>false</trackRevisions>
    </reviewItem>
    <reviewItem>
      <errorID>97768c2a-54df-483c-862c-35cdcb99c12e</errorID>
      <errorWord>)</errorWord>
      <group>L1_Format</group>
      <groupName>格式问题</groupName>
      <ability>L2_HalfPunc_CN</ability>
      <abilityName>全半角问题</abilityName>
      <candidateList>
        <item>）</item>
      </candidateList>
      <explain>文本全半角错误。</explain>
      <paraID>68108FEB</paraID>
      <start>13</start>
      <end>14</end>
      <status>modified</status>
      <modifiedWord>）</modifiedWord>
      <trackRevisions>false</trackRevisions>
    </reviewItem>
    <reviewItem>
      <errorID>73cef7e6-2d01-46af-810d-82b608e048e1</errorID>
      <errorWord>“.</errorWord>
      <group>L1_Punc</group>
      <groupName>标点问题</groupName>
      <ability>L2_Punc_CN</ability>
      <abilityName>标点符号问题</abilityName>
      <candidateList>
        <item>“</item>
      </candidateList>
      <explain/>
      <paraID>23F5B000</paraID>
      <start>87</start>
      <end>89</end>
      <status>unmodified</status>
      <modifiedWord/>
      <trackRevisions>false</trackRevisions>
    </reviewItem>
    <reviewItem>
      <errorID>d35c3585-35e8-483e-8ce4-84d75d7adb1a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7C12A1FF</paraID>
      <start>0</start>
      <end>2</end>
      <status>unmodified</status>
      <modifiedWord/>
      <trackRevisions>false</trackRevisions>
    </reviewItem>
    <reviewItem>
      <errorID>4a675dd6-873b-4e77-b168-73b2cc008a75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88E4BFB</paraID>
      <start>0</start>
      <end>2</end>
      <status>unmodified</status>
      <modifiedWord/>
      <trackRevisions>false</trackRevisions>
    </reviewItem>
    <reviewItem>
      <errorID>09f2831a-b06f-4f86-866c-71b0c9943896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337C2C12</paraID>
      <start>0</start>
      <end>2</end>
      <status>unmodified</status>
      <modifiedWord/>
      <trackRevisions>false</trackRevisions>
    </reviewItem>
    <reviewItem>
      <errorID>fe31edcb-cf87-4e72-9cba-052e676fc059</errorID>
      <errorWord>法律、法规</errorWord>
      <group>L1_Word</group>
      <groupName>字词问题</groupName>
      <ability>L2_Typo</ability>
      <abilityName>字词错误</abilityName>
      <candidateList>
        <item>法律法规</item>
      </candidateList>
      <explain/>
      <paraID>4AA0C6A2</paraID>
      <start>24</start>
      <end>29</end>
      <status>unmodified</status>
      <modifiedWord/>
      <trackRevisions>false</trackRevisions>
    </reviewItem>
    <reviewItem>
      <errorID>a97117b8-cc24-4be5-bce7-65848c9609d4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11141EF9</paraID>
      <start>0</start>
      <end>2</end>
      <status>unmodified</status>
      <modifiedWord/>
      <trackRevisions>false</trackRevisions>
    </reviewItem>
    <reviewItem>
      <errorID>4bc7b890-6e08-4ecd-b18a-33ed9335750f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7553C5F2</paraID>
      <start>0</start>
      <end>2</end>
      <status>unmodified</status>
      <modifiedWord/>
      <trackRevisions>false</trackRevisions>
    </reviewItem>
    <reviewItem>
      <errorID>a95a2efa-acd0-489f-bb0d-17fe6cd0e378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51D18C77</paraID>
      <start>0</start>
      <end>2</end>
      <status>unmodified</status>
      <modifiedWord/>
      <trackRevisions>false</trackRevisions>
    </reviewItem>
    <reviewItem>
      <errorID>75950cb8-51e5-4a22-bc03-4d4b88e4376a</errorID>
      <errorWord>(</errorWord>
      <group>L1_Format</group>
      <groupName>格式问题</groupName>
      <ability>L2_HalfPunc_CN</ability>
      <abilityName>全半角问题</abilityName>
      <candidateList>
        <item>（</item>
      </candidateList>
      <explain>文本全半角错误。</explain>
      <paraID>10032D47</paraID>
      <start>94</start>
      <end>95</end>
      <status>unmodified</status>
      <modifiedWord/>
      <trackRevisions>false</trackRevisions>
    </reviewItem>
    <reviewItem>
      <errorID>825d92fb-f003-41c9-b997-35040bebcc01</errorID>
      <errorWord>)</errorWord>
      <group>L1_Format</group>
      <groupName>格式问题</groupName>
      <ability>L2_HalfPunc_CN</ability>
      <abilityName>全半角问题</abilityName>
      <candidateList>
        <item>）</item>
      </candidateList>
      <explain>文本全半角错误。</explain>
      <paraID>10032D47</paraID>
      <start>104</start>
      <end>105</end>
      <status>unmodified</status>
      <modifiedWord/>
      <trackRevisions>false</trackRevisions>
    </reviewItem>
    <reviewItem>
      <errorID>c50baea4-ad07-4f36-828b-e0fc316515bb</errorID>
      <errorWord>（</errorWord>
      <group>L1_Word</group>
      <groupName>字词问题</groupName>
      <ability>L2_Typo</ability>
      <abilityName>字词错误</abilityName>
      <candidateList>
        <item>（在</item>
      </candidateList>
      <explain/>
      <paraID>10032D47</paraID>
      <start>119</start>
      <end>120</end>
      <status>unmodified</status>
      <modifiedWord/>
      <trackRevisions>false</trackRevisions>
    </reviewItem>
    <reviewItem>
      <errorID>f562dcf0-901c-447a-916a-27b3251a89df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10E5F6D8</paraID>
      <start>179</start>
      <end>182</end>
      <status>unmodified</status>
      <modifiedWord/>
      <trackRevisions>false</trackRevisions>
    </reviewItem>
    <reviewItem>
      <errorID>d4c97176-7f2d-438e-84b2-bb0c28f96fe3</errorID>
      <errorWord>》</errorWord>
      <group>L1_Word</group>
      <groupName>字词问题</groupName>
      <ability>L2_Typo</ability>
      <abilityName>字词错误</abilityName>
      <candidateList>
        <item>》和</item>
      </candidateList>
      <explain/>
      <paraID>457CFD51</paraID>
      <start>25</start>
      <end>26</end>
      <status>unmodified</status>
      <modifiedWord/>
      <trackRevisions>false</trackRevisions>
    </reviewItem>
    <reviewItem>
      <errorID>65d1743b-72a9-4fba-93fd-1cecebfba4b4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2826E54E</paraID>
      <start>46</start>
      <end>47</end>
      <status>unmodified</status>
      <modifiedWord/>
      <trackRevisions>false</trackRevisions>
    </reviewItem>
    <reviewItem>
      <errorID>4e85b99f-d2f4-4aad-bf14-2ed462c8560c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19F28642</paraID>
      <start>0</start>
      <end>2</end>
      <status>unmodified</status>
      <modifiedWord/>
      <trackRevisions>false</trackRevisions>
    </reviewItem>
    <reviewItem>
      <errorID>bea48dcd-9093-4d68-83c4-74141cc0789f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4B465021</paraID>
      <start>0</start>
      <end>2</end>
      <status>unmodified</status>
      <modifiedWord/>
      <trackRevisions>false</trackRevisions>
    </reviewItem>
    <reviewItem>
      <errorID>a2889634-cc86-4c37-ad56-4ab42267c5b4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7876F2B7</paraID>
      <start>0</start>
      <end>2</end>
      <status>unmodified</status>
      <modifiedWord/>
      <trackRevisions>false</trackRevisions>
    </reviewItem>
    <reviewItem>
      <errorID>01cc79a9-988d-40cd-84d9-9f0f0f546a90</errorID>
      <errorWord>子</errorWord>
      <group>L1_Word</group>
      <groupName>字词问题</groupName>
      <ability>L2_Typo</ability>
      <abilityName>字词错误</abilityName>
      <candidateList>
        <item>子文</item>
      </candidateList>
      <explain/>
      <paraID>7D436EFD</paraID>
      <start>134</start>
      <end>135</end>
      <status>unmodified</status>
      <modifiedWord/>
      <trackRevisions>false</trackRevisions>
    </reviewItem>
    <reviewItem>
      <errorID>86041109-0076-4329-89b3-f77398771b96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129E72A0</paraID>
      <start>0</start>
      <end>3</end>
      <status>unmodified</status>
      <modifiedWord/>
      <trackRevisions>false</trackRevisions>
    </reviewItem>
    <reviewItem>
      <errorID>b2b745e6-c264-4469-8790-45860ba794f7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2F559917</paraID>
      <start>0</start>
      <end>3</end>
      <status>unmodified</status>
      <modifiedWord/>
      <trackRevisions>false</trackRevisions>
    </reviewItem>
    <reviewItem>
      <errorID>9f4e6a13-9508-4c45-9285-ecf5dd742149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34481303</paraID>
      <start>0</start>
      <end>3</end>
      <status>unmodified</status>
      <modifiedWord/>
      <trackRevisions>false</trackRevisions>
    </reviewItem>
    <reviewItem>
      <errorID>53c4da07-baf3-40ec-a37c-d1ff7ccb3f57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345F7CE4</paraID>
      <start>0</start>
      <end>3</end>
      <status>unmodified</status>
      <modifiedWord/>
      <trackRevisions>false</trackRevisions>
    </reviewItem>
    <reviewItem>
      <errorID>a43d996b-3744-4ee5-95fc-104f8786de89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F0074D</paraID>
      <start>0</start>
      <end>3</end>
      <status>unmodified</status>
      <modifiedWord/>
      <trackRevisions>false</trackRevisions>
    </reviewItem>
    <reviewItem>
      <errorID>6cc0aaf3-245e-42f8-9db0-013e1e390a8c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6210608D</paraID>
      <start>0</start>
      <end>3</end>
      <status>unmodified</status>
      <modifiedWord/>
      <trackRevisions>false</trackRevisions>
    </reviewItem>
    <reviewItem>
      <errorID>816d0a09-67a9-4079-9f8c-10436f4d892b</errorID>
      <errorWord>保持通讯畅通</errorWord>
      <group>L1_Word</group>
      <groupName>字词问题</groupName>
      <ability>L2_Typo</ability>
      <abilityName>字词错误</abilityName>
      <candidateList>
        <item>保持通信畅通</item>
      </candidateList>
      <explain/>
      <paraID>1314EEDA</paraID>
      <start>17</start>
      <end>23</end>
      <status>unmodified</status>
      <modifiedWord/>
      <trackRevisions>false</trackRevisions>
    </reviewItem>
    <reviewItem>
      <errorID>cb335809-c471-471b-b63c-6a7e99d397a6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3456DBFE</paraID>
      <start>0</start>
      <end>3</end>
      <status>unmodified</status>
      <modifiedWord/>
      <trackRevisions>false</trackRevisions>
    </reviewItem>
    <reviewItem>
      <errorID>aedd6ad3-7e46-4f57-830e-a5c930892684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DF80CA3</paraID>
      <start>0</start>
      <end>3</end>
      <status>unmodified</status>
      <modifiedWord/>
      <trackRevisions>false</trackRevisions>
    </reviewItem>
    <reviewItem>
      <errorID>e0183eb1-ef68-4b9e-877e-043c6ae472ec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3C126C0B</paraID>
      <start>0</start>
      <end>3</end>
      <status>unmodified</status>
      <modifiedWord/>
      <trackRevisions>false</trackRevisions>
    </reviewItem>
    <reviewItem>
      <errorID>c0634512-d20d-4b26-9284-8bd730f8d0ea</errorID>
      <errorWord>法律、法规</errorWord>
      <group>L1_Word</group>
      <groupName>字词问题</groupName>
      <ability>L2_Typo</ability>
      <abilityName>字词错误</abilityName>
      <candidateList>
        <item>法律法规</item>
      </candidateList>
      <explain/>
      <paraID>20F308B3</paraID>
      <start>7</start>
      <end>12</end>
      <status>unmodified</status>
      <modifiedWord/>
      <trackRevisions>false</trackRevisions>
    </reviewItem>
    <reviewItem>
      <errorID>afc1b112-71bc-4656-b78a-df3ee11ed303</errorID>
      <errorWord>属</errorWord>
      <group>L1_Word</group>
      <groupName>字词问题</groupName>
      <ability>L2_Typo</ability>
      <abilityName>字词错误</abilityName>
      <candidateList>
        <item>属于</item>
      </candidateList>
      <explain/>
      <paraID>20F308B3</paraID>
      <start>21</start>
      <end>22</end>
      <status>unmodified</status>
      <modifiedWord/>
      <trackRevisions>false</trackRevisions>
    </reviewItem>
    <reviewItem>
      <errorID>8bac937d-ff2a-4eb9-8345-9072ff67b568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22F8C86D</paraID>
      <start>0</start>
      <end>3</end>
      <status>unmodified</status>
      <modifiedWord/>
      <trackRevisions>false</trackRevisions>
    </reviewItem>
    <reviewItem>
      <errorID>d2fcbcdc-f541-4d74-8d0f-09a4445aa21f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217C5CB9</paraID>
      <start>0</start>
      <end>3</end>
      <status>unmodified</status>
      <modifiedWord/>
      <trackRevisions>false</trackRevisions>
    </reviewItem>
    <reviewItem>
      <errorID>241cb354-fb67-4ddb-83a2-bc31ff06a322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5B11E9E1</paraID>
      <start>0</start>
      <end>3</end>
      <status>unmodified</status>
      <modifiedWord/>
      <trackRevisions>false</trackRevisions>
    </reviewItem>
    <reviewItem>
      <errorID>9dfa7ac9-a7d8-4d0a-afde-89cb228d500a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4160214D</paraID>
      <start>0</start>
      <end>3</end>
      <status>unmodified</status>
      <modifiedWord/>
      <trackRevisions>false</trackRevisions>
    </reviewItem>
    <reviewItem>
      <errorID>3444db33-93f3-4acb-b246-b7e5ab1df08c</errorID>
      <errorWord>法律、法规</errorWord>
      <group>L1_Word</group>
      <groupName>字词问题</groupName>
      <ability>L2_Typo</ability>
      <abilityName>字词错误</abilityName>
      <candidateList>
        <item>法律法规</item>
      </candidateList>
      <explain/>
      <paraID>4EB1F4B4</paraID>
      <start>4</start>
      <end>9</end>
      <status>unmodified</status>
      <modifiedWord/>
      <trackRevisions>false</trackRevisions>
    </reviewItem>
    <reviewItem>
      <errorID>efe75618-8134-4ed9-a04d-913f1cad06cc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4EB1F4B4</paraID>
      <start>12</start>
      <end>16</end>
      <status>unmodified</status>
      <modifiedWord/>
      <trackRevisions>false</trackRevisions>
    </reviewItem>
    <reviewItem>
      <errorID>52984ad9-b293-4f22-8615-94bd9fd83476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1DCE72F8</paraID>
      <start>0</start>
      <end>3</end>
      <status>unmodified</status>
      <modifiedWord/>
      <trackRevisions>false</trackRevisions>
    </reviewItem>
    <reviewItem>
      <errorID>7c821aa3-cbac-4eae-a886-87047da3e3a5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1789268</paraID>
      <start>0</start>
      <end>3</end>
      <status>unmodified</status>
      <modifiedWord/>
      <trackRevisions>false</trackRevisions>
    </reviewItem>
    <reviewItem>
      <errorID>964f759f-e27a-4540-ae35-5b874402a6b6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DD7B24A</paraID>
      <start>0</start>
      <end>3</end>
      <status>unmodified</status>
      <modifiedWord/>
      <trackRevisions>false</trackRevisions>
    </reviewItem>
    <reviewItem>
      <errorID>ab954c61-234a-4108-80f7-b149a6d18f00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1B9B222A</paraID>
      <start>0</start>
      <end>3</end>
      <status>unmodified</status>
      <modifiedWord/>
      <trackRevisions>false</trackRevisions>
    </reviewItem>
    <reviewItem>
      <errorID>26483ed0-2bde-40a7-bb58-a9953326db02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2DB805C</paraID>
      <start>0</start>
      <end>3</end>
      <status>unmodified</status>
      <modifiedWord/>
      <trackRevisions>false</trackRevisions>
    </reviewItem>
    <reviewItem>
      <errorID>e25e588d-d294-4a81-bf9c-bc7a701c6b66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1C44035D</paraID>
      <start>0</start>
      <end>3</end>
      <status>unmodified</status>
      <modifiedWord/>
      <trackRevisions>false</trackRevisions>
    </reviewItem>
    <reviewItem>
      <errorID>f0559613-bd0a-456f-89c3-ac344d64028b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3D2EB2A9</paraID>
      <start>0</start>
      <end>3</end>
      <status>unmodified</status>
      <modifiedWord/>
      <trackRevisions>false</trackRevisions>
    </reviewItem>
    <reviewItem>
      <errorID>8116dd55-f4a4-456e-92fb-23fb4ea9144e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59F30D2A</paraID>
      <start>0</start>
      <end>3</end>
      <status>unmodified</status>
      <modifiedWord/>
      <trackRevisions>false</trackRevisions>
    </reviewItem>
    <reviewItem>
      <errorID>c3ee4599-bafb-4887-a369-7503679513eb</errorID>
      <errorWord>(</errorWord>
      <group>L1_Format</group>
      <groupName>格式问题</groupName>
      <ability>L2_HalfPunc_CN</ability>
      <abilityName>全半角问题</abilityName>
      <candidateList>
        <item>（</item>
      </candidateList>
      <explain>文本全半角错误。</explain>
      <paraID>2290CCC7</paraID>
      <start>80</start>
      <end>81</end>
      <status>unmodified</status>
      <modifiedWord/>
      <trackRevisions>false</trackRevisions>
    </reviewItem>
    <reviewItem>
      <errorID>2a521094-266e-472d-af32-6002cecb10eb</errorID>
      <errorWord>)</errorWord>
      <group>L1_Format</group>
      <groupName>格式问题</groupName>
      <ability>L2_HalfPunc_CN</ability>
      <abilityName>全半角问题</abilityName>
      <candidateList>
        <item>）</item>
      </candidateList>
      <explain>文本全半角错误。</explain>
      <paraID>2290CCC7</paraID>
      <start>91</start>
      <end>92</end>
      <status>unmodified</status>
      <modifiedWord/>
      <trackRevisions>false</trackRevisions>
    </reviewItem>
    <reviewItem>
      <errorID>e3c55a28-097b-4154-8d2a-b5e076951425</errorID>
      <errorWord>(</errorWord>
      <group>L1_Format</group>
      <groupName>格式问题</groupName>
      <ability>L2_HalfPunc_CN</ability>
      <abilityName>全半角问题</abilityName>
      <candidateList>
        <item>（</item>
      </candidateList>
      <explain>文本全半角错误。</explain>
      <paraID>7441FDF1</paraID>
      <start>54</start>
      <end>55</end>
      <status>unmodified</status>
      <modifiedWord/>
      <trackRevisions>false</trackRevisions>
    </reviewItem>
    <reviewItem>
      <errorID>b5eb65da-2c20-44a5-8d01-f5d6a7d703a8</errorID>
      <errorWord>)</errorWord>
      <group>L1_Format</group>
      <groupName>格式问题</groupName>
      <ability>L2_HalfPunc_CN</ability>
      <abilityName>全半角问题</abilityName>
      <candidateList>
        <item>）</item>
      </candidateList>
      <explain>文本全半角错误。</explain>
      <paraID>7441FDF1</paraID>
      <start>72</start>
      <end>73</end>
      <status>unmodified</status>
      <modifiedWord/>
      <trackRevisions>false</trackRevisions>
    </reviewItem>
    <reviewItem>
      <errorID>6aad9557-8296-4162-ad79-abeed4021f00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21E04E1D</paraID>
      <start>0</start>
      <end>2</end>
      <status>unmodified</status>
      <modifiedWord/>
      <trackRevisions>false</trackRevisions>
    </reviewItem>
    <reviewItem>
      <errorID>55405e59-58c8-4d9a-8fc3-e20e3792fee6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3229E61F</paraID>
      <start>0</start>
      <end>2</end>
      <status>unmodified</status>
      <modifiedWord/>
      <trackRevisions>false</trackRevisions>
    </reviewItem>
    <reviewItem>
      <errorID>708e8455-12db-4ebd-8bee-98d463d48ea3</errorID>
      <errorWord>签定的</errorWord>
      <group>L1_Word</group>
      <groupName>字词问题</groupName>
      <ability>L2_Typo</ability>
      <abilityName>字词错误</abilityName>
      <candidateList>
        <item>签订的</item>
      </candidateList>
      <explain/>
      <paraID>2888735B</paraID>
      <start>43</start>
      <end>46</end>
      <status>unmodified</status>
      <modifiedWord/>
      <trackRevisions>false</trackRevisions>
    </reviewItem>
    <reviewItem>
      <errorID>50b5d932-fbcd-45d7-8c64-3863fd27ad3f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CBED602</paraID>
      <start>0</start>
      <end>2</end>
      <status>unmodified</status>
      <modifiedWord/>
      <trackRevisions>false</trackRevisions>
    </reviewItem>
    <reviewItem>
      <errorID>5628d2ce-5824-4447-96fb-417718685b22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71F4A55E</paraID>
      <start>0</start>
      <end>2</end>
      <status>unmodified</status>
      <modifiedWord/>
      <trackRevisions>false</trackRevisions>
    </reviewItem>
    <reviewItem>
      <errorID>bdff1779-2e23-407b-ba3e-c655e315cb8e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47A67497</paraID>
      <start>0</start>
      <end>2</end>
      <status>unmodified</status>
      <modifiedWord/>
      <trackRevisions>false</trackRevisions>
    </reviewItem>
    <reviewItem>
      <errorID>21cf0497-3ed0-4a03-a397-3315268cd4d5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8FC4761</paraID>
      <start>0</start>
      <end>2</end>
      <status>unmodified</status>
      <modifiedWord/>
      <trackRevisions>false</trackRevisions>
    </reviewItem>
    <reviewItem>
      <errorID>9226565f-05ca-4937-96a0-6924860d4978</errorID>
      <errorWord>分析分析</errorWord>
      <group>L1_Word</group>
      <groupName>字词问题</groupName>
      <ability>L2_Typo</ability>
      <abilityName>字词错误</abilityName>
      <candidateList>
        <item>分析</item>
      </candidateList>
      <explain/>
      <paraID>7DC1CD3C</paraID>
      <start>39</start>
      <end>41</end>
      <status>modified</status>
      <modifiedWord>分析</modifiedWord>
      <trackRevisions>false</trackRevisions>
    </reviewItem>
    <reviewItem>
      <errorID>bb778504-64b3-4537-bf7d-99a71bfd592b</errorID>
      <errorWord>(</errorWord>
      <group>L1_Format</group>
      <groupName>格式问题</groupName>
      <ability>L2_HalfPunc_CN</ability>
      <abilityName>全半角问题</abilityName>
      <candidateList>
        <item>（</item>
      </candidateList>
      <explain>文本全半角错误。</explain>
      <paraID> E3E0C6F</paraID>
      <start>5</start>
      <end>6</end>
      <status>unmodified</status>
      <modifiedWord/>
      <trackRevisions>false</trackRevisions>
    </reviewItem>
    <reviewItem>
      <errorID>35685715-15ea-4e09-8dd4-de646982c9ad</errorID>
      <errorWord>)</errorWord>
      <group>L1_Format</group>
      <groupName>格式问题</groupName>
      <ability>L2_HalfPunc_CN</ability>
      <abilityName>全半角问题</abilityName>
      <candidateList>
        <item>）</item>
      </candidateList>
      <explain>文本全半角错误。</explain>
      <paraID> E3E0C6F</paraID>
      <start>8</start>
      <end>9</end>
      <status>unmodified</status>
      <modifiedWord/>
      <trackRevisions>false</trackRevisions>
    </reviewItem>
    <reviewItem>
      <errorID>2704e899-0ce1-4a77-853c-0c1fabad2d1b</errorID>
      <errorWord>(</errorWord>
      <group>L1_Format</group>
      <groupName>格式问题</groupName>
      <ability>L2_HalfPunc_CN</ability>
      <abilityName>全半角问题</abilityName>
      <candidateList>
        <item>（</item>
      </candidateList>
      <explain>文本全半角错误。</explain>
      <paraID> E3E0C6F</paraID>
      <start>27</start>
      <end>28</end>
      <status>unmodified</status>
      <modifiedWord/>
      <trackRevisions>false</trackRevisions>
    </reviewItem>
    <reviewItem>
      <errorID>4cb9c1b5-65a2-4408-b21a-25d9fddff746</errorID>
      <errorWord>)</errorWord>
      <group>L1_Format</group>
      <groupName>格式问题</groupName>
      <ability>L2_HalfPunc_CN</ability>
      <abilityName>全半角问题</abilityName>
      <candidateList>
        <item>）</item>
      </candidateList>
      <explain>文本全半角错误。</explain>
      <paraID> E3E0C6F</paraID>
      <start>30</start>
      <end>31</end>
      <status>unmodified</status>
      <modifiedWord/>
      <trackRevisions>false</trackRevisions>
    </reviewItem>
    <reviewItem>
      <errorID>78bf64f1-3ebb-49f2-95d2-e047b3f89b97</errorID>
      <errorWord>(</errorWord>
      <group>L1_Format</group>
      <groupName>格式问题</groupName>
      <ability>L2_HalfPunc_CN</ability>
      <abilityName>全半角问题</abilityName>
      <candidateList>
        <item>（</item>
      </candidateList>
      <explain>文本全半角错误。</explain>
      <paraID> E3E0C6F</paraID>
      <start>44</start>
      <end>45</end>
      <status>unmodified</status>
      <modifiedWord/>
      <trackRevisions>false</trackRevisions>
    </reviewItem>
    <reviewItem>
      <errorID>de13424d-7873-4441-8169-583fed4cb469</errorID>
      <errorWord>)</errorWord>
      <group>L1_Format</group>
      <groupName>格式问题</groupName>
      <ability>L2_HalfPunc_CN</ability>
      <abilityName>全半角问题</abilityName>
      <candidateList>
        <item>）</item>
      </candidateList>
      <explain>文本全半角错误。</explain>
      <paraID> E3E0C6F</paraID>
      <start>47</start>
      <end>48</end>
      <status>unmodified</status>
      <modifiedWord/>
      <trackRevisions>false</trackRevisions>
    </reviewItem>
    <reviewItem>
      <errorID>13c88f1a-8f2c-40ed-bb06-82476ab9858f</errorID>
      <errorWord>(</errorWord>
      <group>L1_Format</group>
      <groupName>格式问题</groupName>
      <ability>L2_HalfPunc_CN</ability>
      <abilityName>全半角问题</abilityName>
      <candidateList>
        <item>（</item>
      </candidateList>
      <explain>文本全半角错误。</explain>
      <paraID> E3E0C6F</paraID>
      <start>65</start>
      <end>66</end>
      <status>unmodified</status>
      <modifiedWord/>
      <trackRevisions>false</trackRevisions>
    </reviewItem>
    <reviewItem>
      <errorID>8d771c58-7578-4fa2-91c8-22cc37546be1</errorID>
      <errorWord>)</errorWord>
      <group>L1_Format</group>
      <groupName>格式问题</groupName>
      <ability>L2_HalfPunc_CN</ability>
      <abilityName>全半角问题</abilityName>
      <candidateList>
        <item>）</item>
      </candidateList>
      <explain>文本全半角错误。</explain>
      <paraID> E3E0C6F</paraID>
      <start>68</start>
      <end>69</end>
      <status>unmodified</status>
      <modifiedWord/>
      <trackRevisions>false</trackRevisions>
    </reviewItem>
    <reviewItem>
      <errorID>24e06b3c-1c01-4280-abb5-110c3e1220bf</errorID>
      <errorWord>(</errorWord>
      <group>L1_Format</group>
      <groupName>格式问题</groupName>
      <ability>L2_HalfPunc_CN</ability>
      <abilityName>全半角问题</abilityName>
      <candidateList>
        <item>（</item>
      </candidateList>
      <explain>文本全半角错误。</explain>
      <paraID>4AA37A36</paraID>
      <start>5</start>
      <end>6</end>
      <status>unmodified</status>
      <modifiedWord/>
      <trackRevisions>false</trackRevisions>
    </reviewItem>
    <reviewItem>
      <errorID>23ba6d2b-f1a3-432d-b5e3-95c4ff24bc82</errorID>
      <errorWord>)</errorWord>
      <group>L1_Format</group>
      <groupName>格式问题</groupName>
      <ability>L2_HalfPunc_CN</ability>
      <abilityName>全半角问题</abilityName>
      <candidateList>
        <item>）</item>
      </candidateList>
      <explain>文本全半角错误。</explain>
      <paraID>4AA37A36</paraID>
      <start>8</start>
      <end>9</end>
      <status>unmodified</status>
      <modifiedWord/>
      <trackRevisions>false</trackRevisions>
    </reviewItem>
    <reviewItem>
      <errorID>ce01a69a-6da0-469e-9806-ac0c5729ed99</errorID>
      <errorWord>(</errorWord>
      <group>L1_Format</group>
      <groupName>格式问题</groupName>
      <ability>L2_HalfPunc_CN</ability>
      <abilityName>全半角问题</abilityName>
      <candidateList>
        <item>（</item>
      </candidateList>
      <explain>文本全半角错误。</explain>
      <paraID>4AA37A36</paraID>
      <start>30</start>
      <end>31</end>
      <status>unmodified</status>
      <modifiedWord/>
      <trackRevisions>false</trackRevisions>
    </reviewItem>
    <reviewItem>
      <errorID>88d1f970-4221-45b3-94a2-c175dd409bb8</errorID>
      <errorWord>)</errorWord>
      <group>L1_Format</group>
      <groupName>格式问题</groupName>
      <ability>L2_HalfPunc_CN</ability>
      <abilityName>全半角问题</abilityName>
      <candidateList>
        <item>）</item>
      </candidateList>
      <explain>文本全半角错误。</explain>
      <paraID>4AA37A36</paraID>
      <start>33</start>
      <end>34</end>
      <status>unmodified</status>
      <modifiedWord/>
      <trackRevisions>false</trackRevisions>
    </reviewItem>
    <reviewItem>
      <errorID>1162ac34-dbc8-4ce9-8700-921934e07217</errorID>
      <errorWord>(</errorWord>
      <group>L1_Format</group>
      <groupName>格式问题</groupName>
      <ability>L2_HalfPunc_CN</ability>
      <abilityName>全半角问题</abilityName>
      <candidateList>
        <item>（</item>
      </candidateList>
      <explain>文本全半角错误。</explain>
      <paraID>4AA37A36</paraID>
      <start>44</start>
      <end>45</end>
      <status>unmodified</status>
      <modifiedWord/>
      <trackRevisions>false</trackRevisions>
    </reviewItem>
    <reviewItem>
      <errorID>f0e79ed2-35b6-4285-af30-d799cb03ad46</errorID>
      <errorWord>)</errorWord>
      <group>L1_Format</group>
      <groupName>格式问题</groupName>
      <ability>L2_HalfPunc_CN</ability>
      <abilityName>全半角问题</abilityName>
      <candidateList>
        <item>）</item>
      </candidateList>
      <explain>文本全半角错误。</explain>
      <paraID>4AA37A36</paraID>
      <start>47</start>
      <end>48</end>
      <status>unmodified</status>
      <modifiedWord/>
      <trackRevisions>false</trackRevisions>
    </reviewItem>
    <reviewItem>
      <errorID>fc8d84bb-028c-4189-b391-0c1146f01427</errorID>
      <errorWord>(</errorWord>
      <group>L1_Format</group>
      <groupName>格式问题</groupName>
      <ability>L2_HalfPunc_CN</ability>
      <abilityName>全半角问题</abilityName>
      <candidateList>
        <item>（</item>
      </candidateList>
      <explain>文本全半角错误。</explain>
      <paraID>4AA37A36</paraID>
      <start>68</start>
      <end>69</end>
      <status>unmodified</status>
      <modifiedWord/>
      <trackRevisions>false</trackRevisions>
    </reviewItem>
    <reviewItem>
      <errorID>fdd3be94-4f47-4224-afff-4ce0efb3c931</errorID>
      <errorWord>)</errorWord>
      <group>L1_Format</group>
      <groupName>格式问题</groupName>
      <ability>L2_HalfPunc_CN</ability>
      <abilityName>全半角问题</abilityName>
      <candidateList>
        <item>）</item>
      </candidateList>
      <explain>文本全半角错误。</explain>
      <paraID>4AA37A36</paraID>
      <start>71</start>
      <end>72</end>
      <status>unmodified</status>
      <modifiedWord/>
      <trackRevisions>false</trackRevisions>
    </reviewItem>
    <reviewItem>
      <errorID>07417856-0021-4b6e-98d2-a39b0fc4c4e3</errorID>
      <errorWord>(</errorWord>
      <group>L1_Format</group>
      <groupName>格式问题</groupName>
      <ability>L2_HalfPunc_CN</ability>
      <abilityName>全半角问题</abilityName>
      <candidateList>
        <item>（</item>
      </candidateList>
      <explain>文本全半角错误。</explain>
      <paraID>3C7D87DE</paraID>
      <start>5</start>
      <end>6</end>
      <status>unmodified</status>
      <modifiedWord/>
      <trackRevisions>false</trackRevisions>
    </reviewItem>
    <reviewItem>
      <errorID>d03d0236-477d-476c-a61c-70eefe93397a</errorID>
      <errorWord>)</errorWord>
      <group>L1_Format</group>
      <groupName>格式问题</groupName>
      <ability>L2_HalfPunc_CN</ability>
      <abilityName>全半角问题</abilityName>
      <candidateList>
        <item>）</item>
      </candidateList>
      <explain>文本全半角错误。</explain>
      <paraID>3C7D87DE</paraID>
      <start>8</start>
      <end>9</end>
      <status>unmodified</status>
      <modifiedWord/>
      <trackRevisions>false</trackRevisions>
    </reviewItem>
    <reviewItem>
      <errorID>cc402b8c-fc5f-441e-91a1-c7b12f7e3531</errorID>
      <errorWord>(</errorWord>
      <group>L1_Format</group>
      <groupName>格式问题</groupName>
      <ability>L2_HalfPunc_CN</ability>
      <abilityName>全半角问题</abilityName>
      <candidateList>
        <item>（</item>
      </candidateList>
      <explain>文本全半角错误。</explain>
      <paraID>3C7D87DE</paraID>
      <start>29</start>
      <end>30</end>
      <status>unmodified</status>
      <modifiedWord/>
      <trackRevisions>false</trackRevisions>
    </reviewItem>
    <reviewItem>
      <errorID>c4708aff-4cb5-407f-9746-eecc823fcd98</errorID>
      <errorWord>)</errorWord>
      <group>L1_Format</group>
      <groupName>格式问题</groupName>
      <ability>L2_HalfPunc_CN</ability>
      <abilityName>全半角问题</abilityName>
      <candidateList>
        <item>）</item>
      </candidateList>
      <explain>文本全半角错误。</explain>
      <paraID>3C7D87DE</paraID>
      <start>32</start>
      <end>33</end>
      <status>unmodified</status>
      <modifiedWord/>
      <trackRevisions>false</trackRevisions>
    </reviewItem>
    <reviewItem>
      <errorID>97b70b19-fd37-4760-ac19-e1e4d3469a61</errorID>
      <errorWord>(</errorWord>
      <group>L1_Format</group>
      <groupName>格式问题</groupName>
      <ability>L2_HalfPunc_CN</ability>
      <abilityName>全半角问题</abilityName>
      <candidateList>
        <item>（</item>
      </candidateList>
      <explain>文本全半角错误。</explain>
      <paraID>78E2B5E4</paraID>
      <start>16</start>
      <end>17</end>
      <status>unmodified</status>
      <modifiedWord/>
      <trackRevisions>false</trackRevisions>
    </reviewItem>
    <reviewItem>
      <errorID>ae7871b0-64eb-4447-b573-18266f448d7b</errorID>
      <errorWord>)</errorWord>
      <group>L1_Format</group>
      <groupName>格式问题</groupName>
      <ability>L2_HalfPunc_CN</ability>
      <abilityName>全半角问题</abilityName>
      <candidateList>
        <item>）</item>
      </candidateList>
      <explain>文本全半角错误。</explain>
      <paraID>78E2B5E4</paraID>
      <start>19</start>
      <end>20</end>
      <status>unmodified</status>
      <modifiedWord/>
      <trackRevisions>false</trackRevisions>
    </reviewItem>
    <reviewItem>
      <errorID>d77ca4fd-6926-4713-b158-2d7868a2755d</errorID>
      <errorWord>(</errorWord>
      <group>L1_Format</group>
      <groupName>格式问题</groupName>
      <ability>L2_HalfPunc_CN</ability>
      <abilityName>全半角问题</abilityName>
      <candidateList>
        <item>（</item>
      </candidateList>
      <explain>文本全半角错误。</explain>
      <paraID>78E2B5E4</paraID>
      <start>66</start>
      <end>67</end>
      <status>unmodified</status>
      <modifiedWord/>
      <trackRevisions>false</trackRevisions>
    </reviewItem>
    <reviewItem>
      <errorID>157021dc-fbd5-4c2d-bf95-0f58faaac0db</errorID>
      <errorWord>)</errorWord>
      <group>L1_Format</group>
      <groupName>格式问题</groupName>
      <ability>L2_HalfPunc_CN</ability>
      <abilityName>全半角问题</abilityName>
      <candidateList>
        <item>）</item>
      </candidateList>
      <explain>文本全半角错误。</explain>
      <paraID>78E2B5E4</paraID>
      <start>69</start>
      <end>70</end>
      <status>unmodified</status>
      <modifiedWord/>
      <trackRevisions>false</trackRevisions>
    </reviewItem>
    <reviewItem>
      <errorID>533354fb-8941-4ebc-b615-79f290d9f00a</errorID>
      <errorWord>(</errorWord>
      <group>L1_Format</group>
      <groupName>格式问题</groupName>
      <ability>L2_HalfPunc_CN</ability>
      <abilityName>全半角问题</abilityName>
      <candidateList>
        <item>（</item>
      </candidateList>
      <explain>文本全半角错误。</explain>
      <paraID>78E2B5E4</paraID>
      <start>173</start>
      <end>174</end>
      <status>unmodified</status>
      <modifiedWord/>
      <trackRevisions>false</trackRevisions>
    </reviewItem>
    <reviewItem>
      <errorID>ec6c664b-1371-4dd0-8695-20a18276352d</errorID>
      <errorWord>)</errorWord>
      <group>L1_Format</group>
      <groupName>格式问题</groupName>
      <ability>L2_HalfPunc_CN</ability>
      <abilityName>全半角问题</abilityName>
      <candidateList>
        <item>）</item>
      </candidateList>
      <explain>文本全半角错误。</explain>
      <paraID>78E2B5E4</paraID>
      <start>176</start>
      <end>177</end>
      <status>unmodified</status>
      <modifiedWord/>
      <trackRevisions>false</trackRevisions>
    </reviewItem>
    <reviewItem>
      <errorID>0944b186-f07e-4394-8379-639f441ace97</errorID>
      <errorWord>(</errorWord>
      <group>L1_Format</group>
      <groupName>格式问题</groupName>
      <ability>L2_HalfPunc_CN</ability>
      <abilityName>全半角问题</abilityName>
      <candidateList>
        <item>（</item>
      </candidateList>
      <explain>文本全半角错误。</explain>
      <paraID>2B9F10FC</paraID>
      <start>20</start>
      <end>21</end>
      <status>unmodified</status>
      <modifiedWord/>
      <trackRevisions>false</trackRevisions>
    </reviewItem>
    <reviewItem>
      <errorID>2c981727-a559-43af-a7c0-7af8e11be189</errorID>
      <errorWord>)</errorWord>
      <group>L1_Format</group>
      <groupName>格式问题</groupName>
      <ability>L2_HalfPunc_CN</ability>
      <abilityName>全半角问题</abilityName>
      <candidateList>
        <item>）</item>
      </candidateList>
      <explain>文本全半角错误。</explain>
      <paraID>2B9F10FC</paraID>
      <start>23</start>
      <end>24</end>
      <status>unmodified</status>
      <modifiedWord/>
      <trackRevisions>false</trackRevisions>
    </reviewItem>
    <reviewItem>
      <errorID>c20a8387-e8bc-42ac-bb02-da793d6c03b4</errorID>
      <errorWord>(</errorWord>
      <group>L1_Format</group>
      <groupName>格式问题</groupName>
      <ability>L2_HalfPunc_CN</ability>
      <abilityName>全半角问题</abilityName>
      <candidateList>
        <item>（</item>
      </candidateList>
      <explain>文本全半角错误。</explain>
      <paraID>2B9F10FC</paraID>
      <start>85</start>
      <end>86</end>
      <status>unmodified</status>
      <modifiedWord/>
      <trackRevisions>false</trackRevisions>
    </reviewItem>
    <reviewItem>
      <errorID>f245ad1e-fe13-4f1b-bfc0-15ee154cc2e5</errorID>
      <errorWord>)</errorWord>
      <group>L1_Format</group>
      <groupName>格式问题</groupName>
      <ability>L2_HalfPunc_CN</ability>
      <abilityName>全半角问题</abilityName>
      <candidateList>
        <item>）</item>
      </candidateList>
      <explain>文本全半角错误。</explain>
      <paraID>2B9F10FC</paraID>
      <start>88</start>
      <end>89</end>
      <status>unmodified</status>
      <modifiedWord/>
      <trackRevisions>false</trackRevisions>
    </reviewItem>
    <reviewItem>
      <errorID>ad3bcc4f-f816-40fc-81d8-ea91b5fb3a79</errorID>
      <errorWord>(</errorWord>
      <group>L1_Format</group>
      <groupName>格式问题</groupName>
      <ability>L2_HalfPunc_CN</ability>
      <abilityName>全半角问题</abilityName>
      <candidateList>
        <item>（</item>
      </candidateList>
      <explain>文本全半角错误。</explain>
      <paraID>2B9F10FC</paraID>
      <start>147</start>
      <end>148</end>
      <status>unmodified</status>
      <modifiedWord/>
      <trackRevisions>false</trackRevisions>
    </reviewItem>
    <reviewItem>
      <errorID>bf8df116-a3ca-407b-ace1-2fa7a18b1526</errorID>
      <errorWord>)</errorWord>
      <group>L1_Format</group>
      <groupName>格式问题</groupName>
      <ability>L2_HalfPunc_CN</ability>
      <abilityName>全半角问题</abilityName>
      <candidateList>
        <item>）</item>
      </candidateList>
      <explain>文本全半角错误。</explain>
      <paraID>2B9F10FC</paraID>
      <start>150</start>
      <end>151</end>
      <status>unmodified</status>
      <modifiedWord/>
      <trackRevisions>false</trackRevisions>
    </reviewItem>
    <reviewItem>
      <errorID>0aaabac8-0cb9-4b24-b369-2de567eeeb9d</errorID>
      <errorWord>:</errorWord>
      <group>L1_Format</group>
      <groupName>格式问题</groupName>
      <ability>L2_HalfPunc_CN</ability>
      <abilityName>全半角问题</abilityName>
      <candidateList>
        <item>：</item>
      </candidateList>
      <explain>文本全半角错误。</explain>
      <paraID>15A53995</paraID>
      <start>1</start>
      <end>2</end>
      <status>unmodified</status>
      <modifiedWord/>
      <trackRevisions>false</trackRevisions>
    </reviewItem>
    <reviewItem>
      <errorID>6f815813-7aeb-42be-9d1b-729749d25b5d</errorID>
      <errorWord>预</errorWord>
      <group>L1_Word</group>
      <groupName>字词问题</groupName>
      <ability>L2_Typo</ability>
      <abilityName>字词错误</abilityName>
      <candidateList>
        <item>预付</item>
      </candidateList>
      <explain/>
      <paraID>15A53995</paraID>
      <start>29</start>
      <end>30</end>
      <status>unmodified</status>
      <modifiedWord/>
      <trackRevisions>false</trackRevisions>
    </reviewItem>
    <reviewItem>
      <errorID>08e1ed99-e6e4-4aa7-9dc6-19aceff0f3a4</errorID>
      <errorWord>:</errorWord>
      <group>L1_Format</group>
      <groupName>格式问题</groupName>
      <ability>L2_HalfPunc_CN</ability>
      <abilityName>全半角问题</abilityName>
      <candidateList>
        <item>：</item>
      </candidateList>
      <explain>文本全半角错误。</explain>
      <paraID>1B86E4AF</paraID>
      <start>7</start>
      <end>8</end>
      <status>unmodified</status>
      <modifiedWord/>
      <trackRevisions>false</trackRevisions>
    </reviewItem>
    <reviewItem>
      <errorID>da7d073d-05a0-4fcf-bbf0-1a1b2276ac50</errorID>
      <errorWord>:</errorWord>
      <group>L1_Format</group>
      <groupName>格式问题</groupName>
      <ability>L2_HalfPunc_CN</ability>
      <abilityName>全半角问题</abilityName>
      <candidateList>
        <item>：</item>
      </candidateList>
      <explain>文本全半角错误。</explain>
      <paraID>3AE4A263</paraID>
      <start>7</start>
      <end>8</end>
      <status>unmodified</status>
      <modifiedWord/>
      <trackRevisions>false</trackRevisions>
    </reviewItem>
    <reviewItem>
      <errorID>d6aa6bcb-b0d9-41b6-b2a0-4d1c44508ac2</errorID>
      <errorWord>"</errorWord>
      <group>L1_Format</group>
      <groupName>格式问题</groupName>
      <ability>L2_HalfPunc_CN</ability>
      <abilityName>全半角问题</abilityName>
      <candidateList>
        <item>“</item>
      </candidateList>
      <explain>文本全半角错误。</explain>
      <paraID>127E0418</paraID>
      <start>104</start>
      <end>105</end>
      <status>unmodified</status>
      <modifiedWord/>
      <trackRevisions>false</trackRevisions>
    </reviewItem>
    <reviewItem>
      <errorID>0913df26-8fba-4448-b5f5-9c1fe975c973</errorID>
      <errorWord>"</errorWord>
      <group>L1_Format</group>
      <groupName>格式问题</groupName>
      <ability>L2_HalfPunc_CN</ability>
      <abilityName>全半角问题</abilityName>
      <candidateList>
        <item>”</item>
      </candidateList>
      <explain>文本全半角错误。</explain>
      <paraID>127E0418</paraID>
      <start>108</start>
      <end>109</end>
      <status>unmodified</status>
      <modifiedWord/>
      <trackRevisions>false</trackRevisions>
    </reviewItem>
    <reviewItem>
      <errorID>d6e80566-3865-4d80-bd19-d38e93681256</errorID>
      <errorWord>2026年1月1日</errorWord>
      <group>L1_Word</group>
      <groupName>字词问题</groupName>
      <ability>L2_Typo</ability>
      <abilityName>字词错误</abilityName>
      <candidateList>
        <item>2026年1月1日起</item>
      </candidateList>
      <explain/>
      <paraID>3A306194</paraID>
      <start>103</start>
      <end>112</end>
      <status>unmodified</status>
      <modifiedWord/>
      <trackRevisions>false</trackRevisions>
    </reviewItem>
    <reviewItem>
      <errorID>1bf06860-9cc3-41ab-b78a-31a856a5028b</errorID>
      <errorWord>对于其它</errorWord>
      <group>L1_Word</group>
      <groupName>字词问题</groupName>
      <ability>L2_Alias</ability>
      <abilityName>也作/曾用词</abilityName>
      <candidateList>
        <item>对于其他</item>
      </candidateList>
      <explain>词汇[对于其它]为不规范表述或旧称，其规范书面表述为[对于其他]。</explain>
      <paraID>3D8402EE</paraID>
      <start>170</start>
      <end>174</end>
      <status>unmodified</status>
      <modifiedWord/>
      <trackRevisions>false</trackRevisions>
    </reviewItem>
    <reviewItem>
      <errorID>f927d8fa-1939-4c0e-8f00-21b3c0c09540</errorID>
      <errorWord>(</errorWord>
      <group>L1_Format</group>
      <groupName>格式问题</groupName>
      <ability>L2_HalfPunc_CN</ability>
      <abilityName>全半角问题</abilityName>
      <candidateList>
        <item>（</item>
      </candidateList>
      <explain>文本全半角错误。</explain>
      <paraID>5C1FB1AB</paraID>
      <start>55</start>
      <end>56</end>
      <status>unmodified</status>
      <modifiedWord/>
      <trackRevisions>false</trackRevisions>
    </reviewItem>
    <reviewItem>
      <errorID>db476b07-a107-4ede-a653-5beb0dc1caa1</errorID>
      <errorWord>)</errorWord>
      <group>L1_Format</group>
      <groupName>格式问题</groupName>
      <ability>L2_HalfPunc_CN</ability>
      <abilityName>全半角问题</abilityName>
      <candidateList>
        <item>）</item>
      </candidateList>
      <explain>文本全半角错误。</explain>
      <paraID>5C1FB1AB</paraID>
      <start>58</start>
      <end>59</end>
      <status>unmodified</status>
      <modifiedWord/>
      <trackRevisions>false</trackRevisions>
    </reviewItem>
    <reviewItem>
      <errorID>d33c3f54-c8a7-4017-8691-a2236424168b</errorID>
      <errorWord>于2025年度</errorWord>
      <group>L1_Word</group>
      <groupName>字词问题</groupName>
      <ability>L2_Typo</ability>
      <abilityName>字词错误</abilityName>
      <candidateList>
        <item>于2025年</item>
      </candidateList>
      <explain/>
      <paraID>580DB72D</paraID>
      <start>22</start>
      <end>29</end>
      <status>unmodified</status>
      <modifiedWord/>
      <trackRevisions>false</trackRevisions>
    </reviewItem>
    <reviewItem>
      <errorID>aefa98f0-b2b5-46c2-b9a3-0912b9ef30f2</errorID>
      <errorWord>供</errorWord>
      <group>L1_Word</group>
      <groupName>字词问题</groupName>
      <ability>L2_Typo</ability>
      <abilityName>字词错误</abilityName>
      <candidateList>
        <item>用</item>
      </candidateList>
      <explain>存在发音相近字词的误用。</explain>
      <paraID> C0AA874</paraID>
      <start>36</start>
      <end>37</end>
      <status>unmodified</status>
      <modifiedWord/>
      <trackRevisions>false</trackRevisions>
    </reviewItem>
    <reviewItem>
      <errorID>540cbd69-d899-48d6-a86c-ac8fe4b89354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157E00E2</paraID>
      <start>60</start>
      <end>63</end>
      <status>unmodified</status>
      <modifiedWord/>
      <trackRevisions>false</trackRevisions>
    </reviewItem>
    <reviewItem>
      <errorID>16c57d26-8602-4341-9c38-bbfc03d63aa4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159E3A40</paraID>
      <start>17</start>
      <end>20</end>
      <status>unmodified</status>
      <modifiedWord/>
      <trackRevisions>false</trackRevisions>
    </reviewItem>
    <reviewItem>
      <errorID>173ea7a9-094e-49d3-b513-0c0d73693c2e</errorID>
      <errorWord>)</errorWord>
      <group>L1_Format</group>
      <groupName>格式问题</groupName>
      <ability>L2_HalfPunc_CN</ability>
      <abilityName>全半角问题</abilityName>
      <candidateList>
        <item>）</item>
      </candidateList>
      <explain>文本全半角错误。</explain>
      <paraID> 22E3950</paraID>
      <start>2</start>
      <end>3</end>
      <status>unmodified</status>
      <modifiedWord/>
      <trackRevisions>false</trackRevisions>
    </reviewItem>
    <reviewItem>
      <errorID>484e2a8e-8110-4f4a-a0c6-878bbf79e486</errorID>
      <errorWord>)</errorWord>
      <group>L1_Format</group>
      <groupName>格式问题</groupName>
      <ability>L2_HalfPunc_CN</ability>
      <abilityName>全半角问题</abilityName>
      <candidateList>
        <item>）</item>
      </candidateList>
      <explain>文本全半角错误。</explain>
      <paraID> 79435A5</paraID>
      <start>2</start>
      <end>3</end>
      <status>unmodified</status>
      <modifiedWord/>
      <trackRevisions>false</trackRevisions>
    </reviewItem>
    <reviewItem>
      <errorID>a58d5e92-186a-4952-8f03-eaa95a68c2d6</errorID>
      <errorWord>)</errorWord>
      <group>L1_Format</group>
      <groupName>格式问题</groupName>
      <ability>L2_HalfPunc_CN</ability>
      <abilityName>全半角问题</abilityName>
      <candidateList>
        <item>）</item>
      </candidateList>
      <explain>文本全半角错误。</explain>
      <paraID>2B137A55</paraID>
      <start>2</start>
      <end>3</end>
      <status>unmodified</status>
      <modifiedWord/>
      <trackRevisions>false</trackRevisions>
    </reviewItem>
    <reviewItem>
      <errorID>97cae818-dae3-4d0d-bbcf-c78843bcdc38</errorID>
      <errorWord>)</errorWord>
      <group>L1_Format</group>
      <groupName>格式问题</groupName>
      <ability>L2_HalfPunc_CN</ability>
      <abilityName>全半角问题</abilityName>
      <candidateList>
        <item>）</item>
      </candidateList>
      <explain>文本全半角错误。</explain>
      <paraID>366BDF60</paraID>
      <start>2</start>
      <end>3</end>
      <status>unmodified</status>
      <modifiedWord/>
      <trackRevisions>false</trackRevisions>
    </reviewItem>
    <reviewItem>
      <errorID>02462646-b18e-4aac-83fe-65675aa26e83</errorID>
      <errorWord>)</errorWord>
      <group>L1_Format</group>
      <groupName>格式问题</groupName>
      <ability>L2_HalfPunc_CN</ability>
      <abilityName>全半角问题</abilityName>
      <candidateList>
        <item>）</item>
      </candidateList>
      <explain>文本全半角错误。</explain>
      <paraID>3C19FFE6</paraID>
      <start>2</start>
      <end>3</end>
      <status>unmodified</status>
      <modifiedWord/>
      <trackRevisions>false</trackRevisions>
    </reviewItem>
    <reviewItem>
      <errorID>722a0aad-fad7-4101-bb11-2fcff71045ef</errorID>
      <errorWord>)</errorWord>
      <group>L1_Format</group>
      <groupName>格式问题</groupName>
      <ability>L2_HalfPunc_CN</ability>
      <abilityName>全半角问题</abilityName>
      <candidateList>
        <item>）</item>
      </candidateList>
      <explain>文本全半角错误。</explain>
      <paraID>353E2DC3</paraID>
      <start>2</start>
      <end>3</end>
      <status>unmodified</status>
      <modifiedWord/>
      <trackRevisions>false</trackRevisions>
    </reviewItem>
    <reviewItem>
      <errorID>9cf629a4-5403-421c-ae30-3e9c819ee7f9</errorID>
      <errorWord>)</errorWord>
      <group>L1_Format</group>
      <groupName>格式问题</groupName>
      <ability>L2_HalfPunc_CN</ability>
      <abilityName>全半角问题</abilityName>
      <candidateList>
        <item>）</item>
      </candidateList>
      <explain>文本全半角错误。</explain>
      <paraID>53769554</paraID>
      <start>2</start>
      <end>3</end>
      <status>unmodified</status>
      <modifiedWord/>
      <trackRevisions>false</trackRevisions>
    </reviewItem>
    <reviewItem>
      <errorID>9004941e-1d97-4df0-a562-aa89b5f4fc5a</errorID>
      <errorWord>)</errorWord>
      <group>L1_Format</group>
      <groupName>格式问题</groupName>
      <ability>L2_HalfPunc_CN</ability>
      <abilityName>全半角问题</abilityName>
      <candidateList>
        <item>）</item>
      </candidateList>
      <explain>文本全半角错误。</explain>
      <paraID> 98B76F6</paraID>
      <start>2</start>
      <end>3</end>
      <status>unmodified</status>
      <modifiedWord/>
      <trackRevisions>false</trackRevisions>
    </reviewItem>
    <reviewItem>
      <errorID>cb58c746-f891-4c3f-b291-45b712c75781</errorID>
      <errorWord>详实</errorWord>
      <group>L1_Word</group>
      <groupName>字词问题</groupName>
      <ability>L2_Typo</ability>
      <abilityName>字词错误</abilityName>
      <candidateList>
        <item>翔实</item>
      </candidateList>
      <explain/>
      <paraID>6DE494C8</paraID>
      <start>61</start>
      <end>63</end>
      <status>unmodified</status>
      <modifiedWord/>
      <trackRevisions>false</trackRevisions>
    </reviewItem>
    <reviewItem>
      <errorID>e5a39430-9fe1-43f6-82f5-cac73d82d6c8</errorID>
      <errorWord>:</errorWord>
      <group>L1_Format</group>
      <groupName>格式问题</groupName>
      <ability>L2_HalfPunc_CN</ability>
      <abilityName>全半角问题</abilityName>
      <candidateList>
        <item>：</item>
      </candidateList>
      <explain>文本全半角错误。</explain>
      <paraID>4772D866</paraID>
      <start>9</start>
      <end>10</end>
      <status>unmodified</status>
      <modifiedWord/>
      <trackRevisions>false</trackRevisions>
    </reviewItem>
    <reviewItem>
      <errorID>ea858b98-d55d-48d2-a2e5-e3af8648256f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4772D866</paraID>
      <start>70</start>
      <end>73</end>
      <status>unmodified</status>
      <modifiedWord/>
      <trackRevisions>false</trackRevisions>
    </reviewItem>
    <reviewItem>
      <errorID>025e09dd-c253-44e3-b207-78cc257deb3c</errorID>
      <errorWord>制定</errorWord>
      <group>L1_Word</group>
      <groupName>字词问题</groupName>
      <ability>L2_Typo</ability>
      <abilityName>字词错误</abilityName>
      <candidateList>
        <item>指定</item>
      </candidateList>
      <explain/>
      <paraID> 68BD10B</paraID>
      <start>0</start>
      <end>2</end>
      <status>unmodified</status>
      <modifiedWord/>
      <trackRevisions>false</trackRevisions>
    </reviewItem>
    <reviewItem>
      <errorID>953d98cc-2366-415f-82ba-f94367c53491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3F6DCC6</paraID>
      <start>11</start>
      <end>12</end>
      <status>unmodified</status>
      <modifiedWord/>
      <trackRevisions>false</trackRevisions>
    </reviewItem>
    <reviewItem>
      <errorID>3ec3029e-3723-4c85-87d0-60a0b6d13208</errorID>
      <errorWord>;</errorWord>
      <group>L1_Format</group>
      <groupName>格式问题</groupName>
      <ability>L2_HalfPunc_CN</ability>
      <abilityName>全半角问题</abilityName>
      <candidateList>
        <item>；</item>
      </candidateList>
      <explain>文本全半角错误。</explain>
      <paraID>5E544CCC</paraID>
      <start>27</start>
      <end>28</end>
      <status>unmodified</status>
      <modifiedWord/>
      <trackRevisions>false</trackRevisions>
    </reviewItem>
    <reviewItem>
      <errorID>f92256f6-b3e2-4cf3-8bf4-3a6853500f9a</errorID>
      <errorWord>:</errorWord>
      <group>L1_Format</group>
      <groupName>格式问题</groupName>
      <ability>L2_HalfPunc_CN</ability>
      <abilityName>全半角问题</abilityName>
      <candidateList>
        <item>：</item>
      </candidateList>
      <explain>文本全半角错误。</explain>
      <paraID>4FB372B4</paraID>
      <start>23</start>
      <end>24</end>
      <status>unmodified</status>
      <modifiedWord/>
      <trackRevisions>false</trackRevisions>
    </reviewItem>
    <reviewItem>
      <errorID>e46ed0b6-0851-48d4-abe6-fcf52d9063ef</errorID>
      <errorWord>(</errorWord>
      <group>L1_Format</group>
      <groupName>格式问题</groupName>
      <ability>L2_HalfPunc_CN</ability>
      <abilityName>全半角问题</abilityName>
      <candidateList>
        <item>（</item>
      </candidateList>
      <explain>文本全半角错误。</explain>
      <paraID>61E8D558</paraID>
      <start>12</start>
      <end>13</end>
      <status>unmodified</status>
      <modifiedWord/>
      <trackRevisions>false</trackRevisions>
    </reviewItem>
    <reviewItem>
      <errorID>ff868314-7b0c-452d-9456-31ae61ee7c7a</errorID>
      <errorWord>)</errorWord>
      <group>L1_Format</group>
      <groupName>格式问题</groupName>
      <ability>L2_HalfPunc_CN</ability>
      <abilityName>全半角问题</abilityName>
      <candidateList>
        <item>）</item>
      </candidateList>
      <explain>文本全半角错误。</explain>
      <paraID>61E8D558</paraID>
      <start>17</start>
      <end>18</end>
      <status>unmodified</status>
      <modifiedWord/>
      <trackRevisions>false</trackRevisions>
    </reviewItem>
    <reviewItem>
      <errorID>19050f44-8791-4e22-9265-1253da34998b</errorID>
      <errorWord>;</errorWord>
      <group>L1_Format</group>
      <groupName>格式问题</groupName>
      <ability>L2_HalfPunc_CN</ability>
      <abilityName>全半角问题</abilityName>
      <candidateList>
        <item>；</item>
      </candidateList>
      <explain>文本全半角错误。</explain>
      <paraID>61E8D558</paraID>
      <start>26</start>
      <end>27</end>
      <status>unmodified</status>
      <modifiedWord/>
      <trackRevisions>false</trackRevisions>
    </reviewItem>
    <reviewItem>
      <errorID>5321b91f-b313-41f8-88fe-5df0a1638281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1D832D5A</paraID>
      <start>9</start>
      <end>10</end>
      <status>unmodified</status>
      <modifiedWord/>
      <trackRevisions>false</trackRevisions>
    </reviewItem>
    <reviewItem>
      <errorID>08bae899-7bc9-4c81-9d9d-3e50a4755c65</errorID>
      <errorWord>(</errorWord>
      <group>L1_Format</group>
      <groupName>格式问题</groupName>
      <ability>L2_HalfPunc_CN</ability>
      <abilityName>全半角问题</abilityName>
      <candidateList>
        <item>（</item>
      </candidateList>
      <explain>文本全半角错误。</explain>
      <paraID>1D832D5A</paraID>
      <start>13</start>
      <end>14</end>
      <status>unmodified</status>
      <modifiedWord/>
      <trackRevisions>false</trackRevisions>
    </reviewItem>
    <reviewItem>
      <errorID>ad02e4db-2317-43c1-b444-2314108c6ddb</errorID>
      <errorWord>)</errorWord>
      <group>L1_Format</group>
      <groupName>格式问题</groupName>
      <ability>L2_HalfPunc_CN</ability>
      <abilityName>全半角问题</abilityName>
      <candidateList>
        <item>）</item>
      </candidateList>
      <explain>文本全半角错误。</explain>
      <paraID>1D832D5A</paraID>
      <start>18</start>
      <end>19</end>
      <status>unmodified</status>
      <modifiedWord/>
      <trackRevisions>false</trackRevisions>
    </reviewItem>
    <reviewItem>
      <errorID>fe7f9755-a722-48e2-967f-01da5b6a3de0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7A3D84C7</paraID>
      <start>9</start>
      <end>10</end>
      <status>unmodified</status>
      <modifiedWord/>
      <trackRevisions>false</trackRevisions>
    </reviewItem>
    <reviewItem>
      <errorID>ba84209c-8ac1-4a4a-9109-afe7a095f850</errorID>
      <errorWord>(</errorWord>
      <group>L1_Format</group>
      <groupName>格式问题</groupName>
      <ability>L2_HalfPunc_CN</ability>
      <abilityName>全半角问题</abilityName>
      <candidateList>
        <item>（</item>
      </candidateList>
      <explain>文本全半角错误。</explain>
      <paraID>7A3D84C7</paraID>
      <start>13</start>
      <end>14</end>
      <status>unmodified</status>
      <modifiedWord/>
      <trackRevisions>false</trackRevisions>
    </reviewItem>
    <reviewItem>
      <errorID>7b57e606-fd29-4113-9d86-2d3646036d51</errorID>
      <errorWord>)</errorWord>
      <group>L1_Format</group>
      <groupName>格式问题</groupName>
      <ability>L2_HalfPunc_CN</ability>
      <abilityName>全半角问题</abilityName>
      <candidateList>
        <item>）</item>
      </candidateList>
      <explain>文本全半角错误。</explain>
      <paraID>7A3D84C7</paraID>
      <start>18</start>
      <end>19</end>
      <status>unmodified</status>
      <modifiedWord/>
      <trackRevisions>false</trackRevisions>
    </reviewItem>
    <reviewItem>
      <errorID>c023445a-21b5-450a-9183-00e53b0d8dc8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22D3A3A2</paraID>
      <start>0</start>
      <end>3</end>
      <status>unmodified</status>
      <modifiedWord/>
      <trackRevisions>false</trackRevisions>
    </reviewItem>
    <reviewItem>
      <errorID>429b88a2-0983-462f-a413-f04aade09b35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ED7FC9D</paraID>
      <start>13</start>
      <end>16</end>
      <status>unmodified</status>
      <modifiedWord/>
      <trackRevisions>false</trackRevisions>
    </reviewItem>
    <reviewItem>
      <errorID>d13a0b8b-f83e-4479-9dfc-7fc5ac4e9087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60407127</paraID>
      <start>36</start>
      <end>39</end>
      <status>unmodified</status>
      <modifiedWord/>
      <trackRevisions>false</trackRevisions>
    </reviewItem>
    <reviewItem>
      <errorID>885bc0b2-99bb-45ed-8c5e-811792ffe3f7</errorID>
      <errorWord>:</errorWord>
      <group>L1_Format</group>
      <groupName>格式问题</groupName>
      <ability>L2_HalfPunc_CN</ability>
      <abilityName>全半角问题</abilityName>
      <candidateList>
        <item>：</item>
      </candidateList>
      <explain>文本全半角错误。</explain>
      <paraID>4FD8CDC8</paraID>
      <start>1</start>
      <end>2</end>
      <status>unmodified</status>
      <modifiedWord/>
      <trackRevisions>false</trackRevisions>
    </reviewItem>
    <reviewItem>
      <errorID>0fb986ca-2748-4396-af28-59bc19bc1575</errorID>
      <errorWord>:</errorWord>
      <group>L1_Format</group>
      <groupName>格式问题</groupName>
      <ability>L2_HalfPunc_CN</ability>
      <abilityName>全半角问题</abilityName>
      <candidateList>
        <item>：</item>
      </candidateList>
      <explain>文本全半角错误。</explain>
      <paraID>6D19DA38</paraID>
      <start>7</start>
      <end>8</end>
      <status>unmodified</status>
      <modifiedWord/>
      <trackRevisions>false</trackRevisions>
    </reviewItem>
    <reviewItem>
      <errorID>ef7999eb-8b5b-415d-8aa2-e77a0caf62b1</errorID>
      <errorWord>:</errorWord>
      <group>L1_Format</group>
      <groupName>格式问题</groupName>
      <ability>L2_HalfPunc_CN</ability>
      <abilityName>全半角问题</abilityName>
      <candidateList>
        <item>：</item>
      </candidateList>
      <explain>文本全半角错误。</explain>
      <paraID>6D19DA38</paraID>
      <start>21</start>
      <end>22</end>
      <status>unmodified</status>
      <modifiedWord/>
      <trackRevisions>false</trackRevisions>
    </reviewItem>
    <reviewItem>
      <errorID>fbad9c5c-8c75-4d1d-aa0d-afaac6b9985f</errorID>
      <errorWord>:</errorWord>
      <group>L1_Format</group>
      <groupName>格式问题</groupName>
      <ability>L2_HalfPunc_CN</ability>
      <abilityName>全半角问题</abilityName>
      <candidateList>
        <item>：</item>
      </candidateList>
      <explain>文本全半角错误。</explain>
      <paraID>583DFCA1</paraID>
      <start>7</start>
      <end>8</end>
      <status>unmodified</status>
      <modifiedWord/>
      <trackRevisions>false</trackRevisions>
    </reviewItem>
    <reviewItem>
      <errorID>2e60ee3d-8ac6-4a15-9fbe-6c334289899c</errorID>
      <errorWord>(</errorWord>
      <group>L1_Format</group>
      <groupName>格式问题</groupName>
      <ability>L2_HalfPunc_CN</ability>
      <abilityName>全半角问题</abilityName>
      <candidateList>
        <item>（</item>
      </candidateList>
      <explain>文本全半角错误。</explain>
      <paraID>4AE8AA32</paraID>
      <start>21</start>
      <end>22</end>
      <status>unmodified</status>
      <modifiedWord/>
      <trackRevisions>false</trackRevisions>
    </reviewItem>
    <reviewItem>
      <errorID>ae0a6f54-c7c0-4779-a292-e728f358b512</errorID>
      <errorWord>"</errorWord>
      <group>L1_Format</group>
      <groupName>格式问题</groupName>
      <ability>L2_HalfPunc_CN</ability>
      <abilityName>全半角问题</abilityName>
      <candidateList>
        <item>“</item>
      </candidateList>
      <explain>文本全半角错误。</explain>
      <paraID> C8EBF84</paraID>
      <start>104</start>
      <end>105</end>
      <status>unmodified</status>
      <modifiedWord/>
      <trackRevisions>false</trackRevisions>
    </reviewItem>
    <reviewItem>
      <errorID>cac09439-0a9d-4892-97ee-71b39f786f2c</errorID>
      <errorWord>"</errorWord>
      <group>L1_Format</group>
      <groupName>格式问题</groupName>
      <ability>L2_HalfPunc_CN</ability>
      <abilityName>全半角问题</abilityName>
      <candidateList>
        <item>”</item>
      </candidateList>
      <explain>文本全半角错误。</explain>
      <paraID> C8EBF84</paraID>
      <start>108</start>
      <end>109</end>
      <status>unmodified</status>
      <modifiedWord/>
      <trackRevisions>false</trackRevisions>
    </reviewItem>
    <reviewItem>
      <errorID>117b2cb9-05b7-44e7-b4fa-9e9af60b7d8b</errorID>
      <errorWord>2026年1月1日</errorWord>
      <group>L1_Word</group>
      <groupName>字词问题</groupName>
      <ability>L2_Typo</ability>
      <abilityName>字词错误</abilityName>
      <candidateList>
        <item>2026年1月1日起</item>
      </candidateList>
      <explain/>
      <paraID> 4DBB124</paraID>
      <start>103</start>
      <end>112</end>
      <status>unmodified</status>
      <modifiedWord/>
      <trackRevisions>false</trackRevisions>
    </reviewItem>
    <reviewItem>
      <errorID>66c1c070-c04e-4fd9-b526-e597ab499ba1</errorID>
      <errorWord>对于其它</errorWord>
      <group>L1_Word</group>
      <groupName>字词问题</groupName>
      <ability>L2_Alias</ability>
      <abilityName>也作/曾用词</abilityName>
      <candidateList>
        <item>对于其他</item>
      </candidateList>
      <explain>词汇[对于其它]为不规范表述或旧称，其规范书面表述为[对于其他]。</explain>
      <paraID>3AFD7055</paraID>
      <start>170</start>
      <end>174</end>
      <status>unmodified</status>
      <modifiedWord/>
      <trackRevisions>false</trackRevisions>
    </reviewItem>
    <reviewItem>
      <errorID>843de0c0-11a9-4f78-be08-52fa8cf7bcb4</errorID>
      <errorWord>(</errorWord>
      <group>L1_Format</group>
      <groupName>格式问题</groupName>
      <ability>L2_HalfPunc_CN</ability>
      <abilityName>全半角问题</abilityName>
      <candidateList>
        <item>（</item>
      </candidateList>
      <explain>文本全半角错误。</explain>
      <paraID>656309FA</paraID>
      <start>55</start>
      <end>56</end>
      <status>unmodified</status>
      <modifiedWord/>
      <trackRevisions>false</trackRevisions>
    </reviewItem>
    <reviewItem>
      <errorID>8e25831e-a7f4-4481-af27-1a31a0989e08</errorID>
      <errorWord>)</errorWord>
      <group>L1_Format</group>
      <groupName>格式问题</groupName>
      <ability>L2_HalfPunc_CN</ability>
      <abilityName>全半角问题</abilityName>
      <candidateList>
        <item>）</item>
      </candidateList>
      <explain>文本全半角错误。</explain>
      <paraID>656309FA</paraID>
      <start>58</start>
      <end>59</end>
      <status>unmodified</status>
      <modifiedWord/>
      <trackRevisions>false</trackRevisions>
    </reviewItem>
    <reviewItem>
      <errorID>bfcc963c-0123-4031-93e7-21c9cf4b0a46</errorID>
      <errorWord>于2025年度</errorWord>
      <group>L1_Word</group>
      <groupName>字词问题</groupName>
      <ability>L2_Typo</ability>
      <abilityName>字词错误</abilityName>
      <candidateList>
        <item>于2025年</item>
      </candidateList>
      <explain/>
      <paraID>5112FC2D</paraID>
      <start>22</start>
      <end>29</end>
      <status>unmodified</status>
      <modifiedWord/>
      <trackRevisions>false</trackRevisions>
    </reviewItem>
    <reviewItem>
      <errorID>c03e1f72-ebc8-48c5-b8ab-778d08d12265</errorID>
      <errorWord>供</errorWord>
      <group>L1_Word</group>
      <groupName>字词问题</groupName>
      <ability>L2_Typo</ability>
      <abilityName>字词错误</abilityName>
      <candidateList>
        <item>用</item>
      </candidateList>
      <explain>存在发音相近字词的误用。</explain>
      <paraID> 35D00FF</paraID>
      <start>36</start>
      <end>37</end>
      <status>unmodified</status>
      <modifiedWord/>
      <trackRevisions>false</trackRevisions>
    </reviewItem>
    <reviewItem>
      <errorID>f2d3c0ed-856a-4a20-b83e-27be30b9b077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47C5DEC2</paraID>
      <start>60</start>
      <end>63</end>
      <status>unmodified</status>
      <modifiedWord/>
      <trackRevisions>false</trackRevisions>
    </reviewItem>
    <reviewItem>
      <errorID>dbe032d4-efd0-42eb-b5d7-fc48c724ff59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4CB5B1A1</paraID>
      <start>17</start>
      <end>20</end>
      <status>unmodified</status>
      <modifiedWord/>
      <trackRevisions>false</trackRevisions>
    </reviewItem>
    <reviewItem>
      <errorID>9ebd4b7b-a03d-4659-b6f4-f97addee7f49</errorID>
      <errorWord>)</errorWord>
      <group>L1_Format</group>
      <groupName>格式问题</groupName>
      <ability>L2_HalfPunc_CN</ability>
      <abilityName>全半角问题</abilityName>
      <candidateList>
        <item>）</item>
      </candidateList>
      <explain>文本全半角错误。</explain>
      <paraID>3F16603B</paraID>
      <start>2</start>
      <end>3</end>
      <status>unmodified</status>
      <modifiedWord/>
      <trackRevisions>false</trackRevisions>
    </reviewItem>
    <reviewItem>
      <errorID>418dffaf-017e-416b-a1fd-a783fa9f7eaf</errorID>
      <errorWord>)</errorWord>
      <group>L1_Format</group>
      <groupName>格式问题</groupName>
      <ability>L2_HalfPunc_CN</ability>
      <abilityName>全半角问题</abilityName>
      <candidateList>
        <item>）</item>
      </candidateList>
      <explain>文本全半角错误。</explain>
      <paraID>79E99C7B</paraID>
      <start>2</start>
      <end>3</end>
      <status>unmodified</status>
      <modifiedWord/>
      <trackRevisions>false</trackRevisions>
    </reviewItem>
    <reviewItem>
      <errorID>ee8fadb8-d03e-490b-bf14-2fd40304510f</errorID>
      <errorWord>)</errorWord>
      <group>L1_Format</group>
      <groupName>格式问题</groupName>
      <ability>L2_HalfPunc_CN</ability>
      <abilityName>全半角问题</abilityName>
      <candidateList>
        <item>）</item>
      </candidateList>
      <explain>文本全半角错误。</explain>
      <paraID>5562EF67</paraID>
      <start>2</start>
      <end>3</end>
      <status>unmodified</status>
      <modifiedWord/>
      <trackRevisions>false</trackRevisions>
    </reviewItem>
    <reviewItem>
      <errorID>2abfafec-61b1-4ef1-8277-1d5d0cdad83f</errorID>
      <errorWord>)</errorWord>
      <group>L1_Format</group>
      <groupName>格式问题</groupName>
      <ability>L2_HalfPunc_CN</ability>
      <abilityName>全半角问题</abilityName>
      <candidateList>
        <item>）</item>
      </candidateList>
      <explain>文本全半角错误。</explain>
      <paraID>2FDE43BA</paraID>
      <start>2</start>
      <end>3</end>
      <status>unmodified</status>
      <modifiedWord/>
      <trackRevisions>false</trackRevisions>
    </reviewItem>
    <reviewItem>
      <errorID>50a5c260-9e0f-4e17-81de-3459ebd235df</errorID>
      <errorWord>)</errorWord>
      <group>L1_Format</group>
      <groupName>格式问题</groupName>
      <ability>L2_HalfPunc_CN</ability>
      <abilityName>全半角问题</abilityName>
      <candidateList>
        <item>）</item>
      </candidateList>
      <explain>文本全半角错误。</explain>
      <paraID>65A9E7B8</paraID>
      <start>2</start>
      <end>3</end>
      <status>unmodified</status>
      <modifiedWord/>
      <trackRevisions>false</trackRevisions>
    </reviewItem>
    <reviewItem>
      <errorID>31d31ed2-3255-40d5-a7f7-1b73e1641af4</errorID>
      <errorWord>)</errorWord>
      <group>L1_Format</group>
      <groupName>格式问题</groupName>
      <ability>L2_HalfPunc_CN</ability>
      <abilityName>全半角问题</abilityName>
      <candidateList>
        <item>）</item>
      </candidateList>
      <explain>文本全半角错误。</explain>
      <paraID>393BB83B</paraID>
      <start>2</start>
      <end>3</end>
      <status>unmodified</status>
      <modifiedWord/>
      <trackRevisions>false</trackRevisions>
    </reviewItem>
    <reviewItem>
      <errorID>77a8cc20-6070-4820-8fd3-aca3c34a8b59</errorID>
      <errorWord>)</errorWord>
      <group>L1_Format</group>
      <groupName>格式问题</groupName>
      <ability>L2_HalfPunc_CN</ability>
      <abilityName>全半角问题</abilityName>
      <candidateList>
        <item>）</item>
      </candidateList>
      <explain>文本全半角错误。</explain>
      <paraID>120DF6FE</paraID>
      <start>2</start>
      <end>3</end>
      <status>unmodified</status>
      <modifiedWord/>
      <trackRevisions>false</trackRevisions>
    </reviewItem>
    <reviewItem>
      <errorID>bb09cf3e-2752-4cbf-89e1-c46400b84a4f</errorID>
      <errorWord>)</errorWord>
      <group>L1_Format</group>
      <groupName>格式问题</groupName>
      <ability>L2_HalfPunc_CN</ability>
      <abilityName>全半角问题</abilityName>
      <candidateList>
        <item>）</item>
      </candidateList>
      <explain>文本全半角错误。</explain>
      <paraID>1028A1AD</paraID>
      <start>2</start>
      <end>3</end>
      <status>unmodified</status>
      <modifiedWord/>
      <trackRevisions>false</trackRevisions>
    </reviewItem>
    <reviewItem>
      <errorID>94953e48-ef78-487f-bb7d-4c5fe0d614c6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62019F39</paraID>
      <start>0</start>
      <end>2</end>
      <status>unmodified</status>
      <modifiedWord/>
      <trackRevisions>false</trackRevisions>
    </reviewItem>
    <reviewItem>
      <errorID>039fdf5c-62f2-40fc-bba6-f8cb79749899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565CC525</paraID>
      <start>0</start>
      <end>2</end>
      <status>unmodified</status>
      <modifiedWord/>
      <trackRevisions>false</trackRevisions>
    </reviewItem>
    <reviewItem>
      <errorID>0a905935-839b-4ca4-ad4e-8d93fd7113bb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4B9D6D46</paraID>
      <start>0</start>
      <end>2</end>
      <status>unmodified</status>
      <modifiedWord/>
      <trackRevisions>false</trackRevisions>
    </reviewItem>
    <reviewItem>
      <errorID>ef80dff4-2b10-4154-930b-d8ee39dab71e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124F3487</paraID>
      <start>0</start>
      <end>2</end>
      <status>unmodified</status>
      <modifiedWord/>
      <trackRevisions>false</trackRevisions>
    </reviewItem>
    <reviewItem>
      <errorID>3d1cbc17-0da3-421b-b593-76e228f266b5</errorID>
      <errorWord>应</errorWord>
      <group>L1_Word</group>
      <groupName>字词问题</groupName>
      <ability>L2_Typo</ability>
      <abilityName>字词错误</abilityName>
      <candidateList>
        <item>应当</item>
      </candidateList>
      <explain/>
      <paraID> 3E03CAB</paraID>
      <start>31</start>
      <end>32</end>
      <status>unmodified</status>
      <modifiedWord/>
      <trackRevisions>false</trackRevisions>
    </reviewItem>
    <reviewItem>
      <errorID>a4c6c736-d6f6-49a2-afc1-08028c1222bd</errorID>
      <errorWord>制定</errorWord>
      <group>L1_Word</group>
      <groupName>字词问题</groupName>
      <ability>L2_Typo</ability>
      <abilityName>字词错误</abilityName>
      <candidateList>
        <item>指定</item>
      </candidateList>
      <explain/>
      <paraID>2854C46F</paraID>
      <start>0</start>
      <end>2</end>
      <status>unmodified</status>
      <modifiedWord/>
      <trackRevisions>false</trackRevisions>
    </reviewItem>
    <reviewItem>
      <errorID>dec0fbf5-aa8f-4f84-a812-57c2ee4f3312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7DD649BE</paraID>
      <start>11</start>
      <end>12</end>
      <status>unmodified</status>
      <modifiedWord/>
      <trackRevisions>false</trackRevisions>
    </reviewItem>
    <reviewItem>
      <errorID>fa60d4ff-7b91-4643-b6b3-55d52d466a3e</errorID>
      <errorWord>;</errorWord>
      <group>L1_Format</group>
      <groupName>格式问题</groupName>
      <ability>L2_HalfPunc_CN</ability>
      <abilityName>全半角问题</abilityName>
      <candidateList>
        <item>；</item>
      </candidateList>
      <explain>文本全半角错误。</explain>
      <paraID>649C5BB9</paraID>
      <start>27</start>
      <end>28</end>
      <status>unmodified</status>
      <modifiedWord/>
      <trackRevisions>false</trackRevisions>
    </reviewItem>
    <reviewItem>
      <errorID>61dd2e45-acdd-4777-ae06-0502170eebc5</errorID>
      <errorWord>:</errorWord>
      <group>L1_Format</group>
      <groupName>格式问题</groupName>
      <ability>L2_HalfPunc_CN</ability>
      <abilityName>全半角问题</abilityName>
      <candidateList>
        <item>：</item>
      </candidateList>
      <explain>文本全半角错误。</explain>
      <paraID>2722A9F0</paraID>
      <start>23</start>
      <end>24</end>
      <status>unmodified</status>
      <modifiedWord/>
      <trackRevisions>false</trackRevisions>
    </reviewItem>
    <reviewItem>
      <errorID>ddd4dce7-1235-460f-b925-43923edba019</errorID>
      <errorWord>(</errorWord>
      <group>L1_Format</group>
      <groupName>格式问题</groupName>
      <ability>L2_HalfPunc_CN</ability>
      <abilityName>全半角问题</abilityName>
      <candidateList>
        <item>（</item>
      </candidateList>
      <explain>文本全半角错误。</explain>
      <paraID>290CC940</paraID>
      <start>12</start>
      <end>13</end>
      <status>unmodified</status>
      <modifiedWord/>
      <trackRevisions>false</trackRevisions>
    </reviewItem>
    <reviewItem>
      <errorID>9515afc1-764f-430f-a9b4-f7af489536a2</errorID>
      <errorWord>)</errorWord>
      <group>L1_Format</group>
      <groupName>格式问题</groupName>
      <ability>L2_HalfPunc_CN</ability>
      <abilityName>全半角问题</abilityName>
      <candidateList>
        <item>）</item>
      </candidateList>
      <explain>文本全半角错误。</explain>
      <paraID>290CC940</paraID>
      <start>17</start>
      <end>18</end>
      <status>unmodified</status>
      <modifiedWord/>
      <trackRevisions>false</trackRevisions>
    </reviewItem>
    <reviewItem>
      <errorID>f35b6aad-3b93-48d8-ae10-f53fcb0c884f</errorID>
      <errorWord>;</errorWord>
      <group>L1_Format</group>
      <groupName>格式问题</groupName>
      <ability>L2_HalfPunc_CN</ability>
      <abilityName>全半角问题</abilityName>
      <candidateList>
        <item>；</item>
      </candidateList>
      <explain>文本全半角错误。</explain>
      <paraID>290CC940</paraID>
      <start>26</start>
      <end>27</end>
      <status>unmodified</status>
      <modifiedWord/>
      <trackRevisions>false</trackRevisions>
    </reviewItem>
    <reviewItem>
      <errorID>ac6c26bf-4d41-479c-9189-413c37dddf46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256A1EDE</paraID>
      <start>9</start>
      <end>10</end>
      <status>unmodified</status>
      <modifiedWord/>
      <trackRevisions>false</trackRevisions>
    </reviewItem>
    <reviewItem>
      <errorID>2a3bd855-ebd4-461c-a414-09deb407af1c</errorID>
      <errorWord>(</errorWord>
      <group>L1_Format</group>
      <groupName>格式问题</groupName>
      <ability>L2_HalfPunc_CN</ability>
      <abilityName>全半角问题</abilityName>
      <candidateList>
        <item>（</item>
      </candidateList>
      <explain>文本全半角错误。</explain>
      <paraID>256A1EDE</paraID>
      <start>13</start>
      <end>14</end>
      <status>unmodified</status>
      <modifiedWord/>
      <trackRevisions>false</trackRevisions>
    </reviewItem>
    <reviewItem>
      <errorID>75a48301-e2ae-4ab9-9701-ef197861c15d</errorID>
      <errorWord>)</errorWord>
      <group>L1_Format</group>
      <groupName>格式问题</groupName>
      <ability>L2_HalfPunc_CN</ability>
      <abilityName>全半角问题</abilityName>
      <candidateList>
        <item>）</item>
      </candidateList>
      <explain>文本全半角错误。</explain>
      <paraID>256A1EDE</paraID>
      <start>18</start>
      <end>19</end>
      <status>unmodified</status>
      <modifiedWord/>
      <trackRevisions>false</trackRevisions>
    </reviewItem>
    <reviewItem>
      <errorID>859f38a7-2c71-4bf8-801d-c9d1652ff5c1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3A98A5FD</paraID>
      <start>9</start>
      <end>10</end>
      <status>unmodified</status>
      <modifiedWord/>
      <trackRevisions>false</trackRevisions>
    </reviewItem>
    <reviewItem>
      <errorID>fb4686fd-24e9-4861-b97f-67fbe5166e2a</errorID>
      <errorWord>(</errorWord>
      <group>L1_Format</group>
      <groupName>格式问题</groupName>
      <ability>L2_HalfPunc_CN</ability>
      <abilityName>全半角问题</abilityName>
      <candidateList>
        <item>（</item>
      </candidateList>
      <explain>文本全半角错误。</explain>
      <paraID>3A98A5FD</paraID>
      <start>13</start>
      <end>14</end>
      <status>unmodified</status>
      <modifiedWord/>
      <trackRevisions>false</trackRevisions>
    </reviewItem>
    <reviewItem>
      <errorID>ac39c9a6-40d1-49b3-bbc7-2815568a00f2</errorID>
      <errorWord>)</errorWord>
      <group>L1_Format</group>
      <groupName>格式问题</groupName>
      <ability>L2_HalfPunc_CN</ability>
      <abilityName>全半角问题</abilityName>
      <candidateList>
        <item>）</item>
      </candidateList>
      <explain>文本全半角错误。</explain>
      <paraID>3A98A5FD</paraID>
      <start>18</start>
      <end>19</end>
      <status>unmodified</status>
      <modifiedWord/>
      <trackRevisions>false</trackRevisions>
    </reviewItem>
    <reviewItem>
      <errorID>2dc32c73-24f0-4d6f-b497-2a51dceb4281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65829244</paraID>
      <start>0</start>
      <end>3</end>
      <status>unmodified</status>
      <modifiedWord/>
      <trackRevisions>false</trackRevisions>
    </reviewItem>
    <reviewItem>
      <errorID>1d1fcb3b-2e10-4344-99ed-7e2c248bfa21</errorID>
      <errorWord>法律、法规</errorWord>
      <group>L1_Word</group>
      <groupName>字词问题</groupName>
      <ability>L2_Typo</ability>
      <abilityName>字词错误</abilityName>
      <candidateList>
        <item>法律法规</item>
      </candidateList>
      <explain/>
      <paraID>149023DE</paraID>
      <start>43</start>
      <end>48</end>
      <status>unmodified</status>
      <modifiedWord/>
      <trackRevisions>false</trackRevisions>
    </reviewItem>
    <reviewItem>
      <errorID>5d83b33e-603f-4a54-8c58-210eca199e09</errorID>
      <errorWord>(</errorWord>
      <group>L1_Format</group>
      <groupName>格式问题</groupName>
      <ability>L2_HalfPunc_CN</ability>
      <abilityName>全半角问题</abilityName>
      <candidateList>
        <item>（</item>
      </candidateList>
      <explain>文本全半角错误。</explain>
      <paraID>5A5F91D1</paraID>
      <start>5</start>
      <end>6</end>
      <status>unmodified</status>
      <modifiedWord/>
      <trackRevisions>false</trackRevisions>
    </reviewItem>
    <reviewItem>
      <errorID>2ab94464-d0e8-49e8-a118-28d9b8a85cd9</errorID>
      <errorWord>)</errorWord>
      <group>L1_Format</group>
      <groupName>格式问题</groupName>
      <ability>L2_HalfPunc_CN</ability>
      <abilityName>全半角问题</abilityName>
      <candidateList>
        <item>）</item>
      </candidateList>
      <explain>文本全半角错误。</explain>
      <paraID>5A5F91D1</paraID>
      <start>10</start>
      <end>11</end>
      <status>unmodified</status>
      <modifiedWord/>
      <trackRevisions>false</trackRevisions>
    </reviewItem>
    <reviewItem>
      <errorID>6c945cdf-58bb-4f0a-a341-6d998dc9007c</errorID>
      <errorWord>(</errorWord>
      <group>L1_Format</group>
      <groupName>格式问题</groupName>
      <ability>L2_HalfPunc_CN</ability>
      <abilityName>全半角问题</abilityName>
      <candidateList>
        <item>（</item>
      </candidateList>
      <explain>文本全半角错误。</explain>
      <paraID>5868C005</paraID>
      <start>33</start>
      <end>34</end>
      <status>unmodified</status>
      <modifiedWord/>
      <trackRevisions>false</trackRevisions>
    </reviewItem>
    <reviewItem>
      <errorID>04514387-7856-4776-adaf-f8d51a2d5ccc</errorID>
      <errorWord>)</errorWord>
      <group>L1_Format</group>
      <groupName>格式问题</groupName>
      <ability>L2_HalfPunc_CN</ability>
      <abilityName>全半角问题</abilityName>
      <candidateList>
        <item>）</item>
      </candidateList>
      <explain>文本全半角错误。</explain>
      <paraID>5868C005</paraID>
      <start>45</start>
      <end>46</end>
      <status>unmodified</status>
      <modifiedWord/>
      <trackRevisions>false</trackRevisions>
    </reviewItem>
    <reviewItem>
      <errorID>908c86dd-79f5-4a72-920e-7f84c94d4cd9</errorID>
      <errorWord>(</errorWord>
      <group>L1_Format</group>
      <groupName>格式问题</groupName>
      <ability>L2_HalfPunc_CN</ability>
      <abilityName>全半角问题</abilityName>
      <candidateList>
        <item>（</item>
      </candidateList>
      <explain>文本全半角错误。</explain>
      <paraID>19410DB5</paraID>
      <start>51</start>
      <end>52</end>
      <status>unmodified</status>
      <modifiedWord/>
      <trackRevisions>false</trackRevisions>
    </reviewItem>
    <reviewItem>
      <errorID>74d61c39-3319-4269-bee3-eeb58dac6001</errorID>
      <errorWord>[2011]300号</errorWord>
      <group>L1_Knowledge</group>
      <groupName>知识性问题</groupName>
      <ability>L2_Knowledge</ability>
      <abilityName>其他知识</abilityName>
      <candidateList>
        <item>〔2011〕300号</item>
      </candidateList>
      <explain>发文字号格式错误。</explain>
      <paraID>19410DB5</paraID>
      <start>58</start>
      <end>68</end>
      <status>unmodified</status>
      <modifiedWord/>
      <trackRevisions>false</trackRevisions>
    </reviewItem>
    <reviewItem>
      <errorID>d8671d11-9302-4b55-966a-73cb3ad7d724</errorID>
      <errorWord>)</errorWord>
      <group>L1_Format</group>
      <groupName>格式问题</groupName>
      <ability>L2_HalfPunc_CN</ability>
      <abilityName>全半角问题</abilityName>
      <candidateList>
        <item>）</item>
      </candidateList>
      <explain>文本全半角错误。</explain>
      <paraID>19410DB5</paraID>
      <start>68</start>
      <end>69</end>
      <status>unmodified</status>
      <modifiedWord/>
      <trackRevisions>false</trackRevisions>
    </reviewItem>
    <reviewItem>
      <errorID>875f22eb-074d-4d78-8ae1-404283b84770</errorID>
      <errorWord>其它</errorWord>
      <group>L1_Word</group>
      <groupName>字词问题</groupName>
      <ability>L2_Alias</ability>
      <abilityName>也作/曾用词</abilityName>
      <candidateList>
        <item>其他</item>
      </candidateList>
      <explain>词汇[其它]为不规范表述或旧称，其规范书面表述为[其他]。</explain>
      <paraID>3CB666DE</paraID>
      <start>8</start>
      <end>10</end>
      <status>unmodified</status>
      <modifiedWord/>
      <trackRevisions>false</trackRevisions>
    </reviewItem>
    <reviewItem>
      <errorID>9134ff82-6410-4350-83c9-9a4ec73f0383</errorID>
      <errorWord>......</errorWord>
      <group>L1_Punc</group>
      <groupName>标点问题</groupName>
      <ability>L2_Punc_CN</ability>
      <abilityName>标点符号问题</abilityName>
      <candidateList>
        <item>……</item>
      </candidateList>
      <explain/>
      <paraID>3166BD0F</paraID>
      <start>2</start>
      <end>8</end>
      <status>unmodified</status>
      <modifiedWord/>
      <trackRevisions>false</trackRevisions>
    </reviewItem>
    <reviewItem>
      <errorID>ea67072a-9c62-40e1-b783-a2ba28565692</errorID>
      <errorWord>(</errorWord>
      <group>L1_Format</group>
      <groupName>格式问题</groupName>
      <ability>L2_HalfPunc_CN</ability>
      <abilityName>全半角问题</abilityName>
      <candidateList>
        <item>（</item>
      </candidateList>
      <explain>文本全半角错误。</explain>
      <paraID>326A42E7</paraID>
      <start>2</start>
      <end>3</end>
      <status>unmodified</status>
      <modifiedWord/>
      <trackRevisions>false</trackRevisions>
    </reviewItem>
    <reviewItem>
      <errorID>024062f8-0393-420a-bc12-5accd47a84fe</errorID>
      <errorWord>)</errorWord>
      <group>L1_Format</group>
      <groupName>格式问题</groupName>
      <ability>L2_HalfPunc_CN</ability>
      <abilityName>全半角问题</abilityName>
      <candidateList>
        <item>）</item>
      </candidateList>
      <explain>文本全半角错误。</explain>
      <paraID>326A42E7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AF3A3E-FD0D-416F-914C-6126E49386C5}"/>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罗浩林</cp:lastModifiedBy>
  <cp:revision>4</cp:revision>
  <dcterms:created xsi:type="dcterms:W3CDTF">2023-07-23T13:07:00Z</dcterms:created>
  <dcterms:modified xsi:type="dcterms:W3CDTF">2026-10-16T07:16:52Z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eyJoZGlkIjoiZGM3ZjFiYzBmOTQxNmU5YTEzZDIxMjU5NzRkOGNmOTEiLCJ1c2VySWQiOiIyMzAwNjc3MzEifQ==</vt:lpwstr>
  </property>
  <property fmtid="{D5CDD505-2E9C-101B-9397-08002B2CF9AE}" pid="3" name="KSOProductBuildVer">
    <vt:lpwstr>2052-12.1.0.28505</vt:lpwstr>
  </property>
  <property fmtid="{D5CDD505-2E9C-101B-9397-08002B2CF9AE}" pid="4" name="ICV">
    <vt:lpwstr>B2F657503C8E4E98ACA6F6887B496CE6_12</vt:lpwstr>
  </property>
</Properties>
</file>