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CB7" w:rsidRPr="00B0099E" w:rsidRDefault="0051546F" w:rsidP="00C32D14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华文中宋" w:eastAsia="华文中宋" w:hAnsi="华文中宋"/>
          <w:b/>
          <w:bCs/>
          <w:kern w:val="44"/>
          <w:sz w:val="32"/>
          <w:szCs w:val="44"/>
        </w:rPr>
      </w:pPr>
      <w:bookmarkStart w:id="0" w:name="_Toc35393813"/>
      <w:r w:rsidRPr="00B0099E">
        <w:rPr>
          <w:rFonts w:ascii="华文中宋" w:eastAsia="华文中宋" w:hAnsi="华文中宋" w:hint="eastAsia"/>
          <w:b/>
          <w:bCs/>
          <w:kern w:val="44"/>
          <w:sz w:val="32"/>
          <w:szCs w:val="44"/>
        </w:rPr>
        <w:t>南通知识产权法庭暨“两个中心”装修改造项目配套家具采购项目</w:t>
      </w:r>
    </w:p>
    <w:p w:rsidR="00C32D14" w:rsidRPr="00B0099E" w:rsidRDefault="00C32D14" w:rsidP="00C32D14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华文中宋" w:eastAsia="华文中宋" w:hAnsi="华文中宋"/>
          <w:b/>
          <w:bCs/>
          <w:kern w:val="44"/>
          <w:sz w:val="32"/>
          <w:szCs w:val="44"/>
        </w:rPr>
      </w:pPr>
      <w:r w:rsidRPr="00B0099E">
        <w:rPr>
          <w:rFonts w:ascii="华文中宋" w:eastAsia="华文中宋" w:hAnsi="华文中宋" w:hint="eastAsia"/>
          <w:b/>
          <w:bCs/>
          <w:kern w:val="44"/>
          <w:sz w:val="32"/>
          <w:szCs w:val="44"/>
        </w:rPr>
        <w:t>更正公告</w:t>
      </w:r>
      <w:bookmarkEnd w:id="0"/>
    </w:p>
    <w:p w:rsidR="00C32D14" w:rsidRPr="00C32D14" w:rsidRDefault="00C32D14" w:rsidP="00C32D14">
      <w:pPr>
        <w:keepNext/>
        <w:keepLines/>
        <w:snapToGrid w:val="0"/>
        <w:spacing w:line="500" w:lineRule="exact"/>
        <w:ind w:firstLineChars="200" w:firstLine="562"/>
        <w:outlineLvl w:val="1"/>
        <w:rPr>
          <w:rFonts w:ascii="宋体" w:hAnsi="宋体" w:cs="宋体"/>
          <w:b/>
          <w:sz w:val="28"/>
          <w:szCs w:val="28"/>
        </w:rPr>
      </w:pPr>
      <w:bookmarkStart w:id="1" w:name="_Toc35393814"/>
      <w:bookmarkStart w:id="2" w:name="_Toc28359104"/>
      <w:bookmarkStart w:id="3" w:name="_Toc28359027"/>
      <w:bookmarkStart w:id="4" w:name="_Toc35393645"/>
      <w:r w:rsidRPr="00C32D14">
        <w:rPr>
          <w:rFonts w:ascii="宋体" w:hAnsi="宋体" w:cs="宋体" w:hint="eastAsia"/>
          <w:b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:rsidR="00C32D14" w:rsidRDefault="0051546F" w:rsidP="0051546F">
      <w:pPr>
        <w:snapToGrid w:val="0"/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1546F">
        <w:rPr>
          <w:rFonts w:ascii="仿宋" w:eastAsia="仿宋" w:hAnsi="仿宋" w:hint="eastAsia"/>
          <w:sz w:val="28"/>
          <w:szCs w:val="28"/>
        </w:rPr>
        <w:t>原公告的采购项目编号</w:t>
      </w:r>
      <w:r w:rsidR="00C32D14" w:rsidRPr="00C32D14">
        <w:rPr>
          <w:rFonts w:ascii="仿宋" w:eastAsia="仿宋" w:hAnsi="仿宋" w:hint="eastAsia"/>
          <w:sz w:val="28"/>
          <w:szCs w:val="28"/>
        </w:rPr>
        <w:t>：</w:t>
      </w:r>
      <w:r w:rsidRPr="0051546F">
        <w:rPr>
          <w:rFonts w:ascii="仿宋" w:eastAsia="仿宋" w:hAnsi="仿宋"/>
          <w:sz w:val="28"/>
          <w:szCs w:val="28"/>
        </w:rPr>
        <w:t>JSZC-320600-NTWL-C2026-0018</w:t>
      </w:r>
    </w:p>
    <w:p w:rsidR="0051546F" w:rsidRDefault="0051546F" w:rsidP="0051546F">
      <w:pPr>
        <w:snapToGrid w:val="0"/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51546F">
        <w:rPr>
          <w:rFonts w:ascii="仿宋" w:eastAsia="仿宋" w:hAnsi="仿宋" w:hint="eastAsia"/>
          <w:sz w:val="28"/>
          <w:szCs w:val="28"/>
        </w:rPr>
        <w:t>原公告的采购项目名称</w:t>
      </w:r>
      <w:r w:rsidR="00C32D14" w:rsidRPr="00C32D14">
        <w:rPr>
          <w:rFonts w:ascii="仿宋" w:eastAsia="仿宋" w:hAnsi="仿宋" w:hint="eastAsia"/>
          <w:sz w:val="28"/>
          <w:szCs w:val="28"/>
        </w:rPr>
        <w:t>：</w:t>
      </w:r>
      <w:r w:rsidRPr="0051546F">
        <w:rPr>
          <w:rFonts w:ascii="仿宋" w:eastAsia="仿宋" w:hAnsi="仿宋" w:hint="eastAsia"/>
          <w:sz w:val="28"/>
          <w:szCs w:val="28"/>
        </w:rPr>
        <w:t>南通知识产权法庭暨“两个中心”装修改造项目配套家具采购项目</w:t>
      </w:r>
      <w:bookmarkStart w:id="5" w:name="_GoBack"/>
      <w:bookmarkEnd w:id="5"/>
    </w:p>
    <w:p w:rsidR="00C32D14" w:rsidRPr="00C32D14" w:rsidRDefault="0051546F" w:rsidP="0051546F">
      <w:pPr>
        <w:snapToGrid w:val="0"/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B0099E">
        <w:rPr>
          <w:rFonts w:ascii="仿宋" w:eastAsia="仿宋" w:hAnsi="仿宋" w:hint="eastAsia"/>
          <w:sz w:val="28"/>
          <w:szCs w:val="28"/>
        </w:rPr>
        <w:t>首次公告日期：</w:t>
      </w:r>
      <w:r w:rsidR="00B0099E" w:rsidRPr="00B0099E">
        <w:rPr>
          <w:rFonts w:ascii="仿宋" w:eastAsia="仿宋" w:hAnsi="仿宋" w:hint="eastAsia"/>
          <w:sz w:val="28"/>
          <w:szCs w:val="28"/>
        </w:rPr>
        <w:t>2026年10月16日</w:t>
      </w:r>
    </w:p>
    <w:p w:rsidR="00C32D14" w:rsidRPr="00C32D14" w:rsidRDefault="00C32D14" w:rsidP="00C32D14">
      <w:pPr>
        <w:keepNext/>
        <w:keepLines/>
        <w:snapToGrid w:val="0"/>
        <w:spacing w:line="500" w:lineRule="exact"/>
        <w:ind w:firstLineChars="200" w:firstLine="562"/>
        <w:outlineLvl w:val="1"/>
        <w:rPr>
          <w:rFonts w:ascii="宋体" w:hAnsi="宋体" w:cs="宋体"/>
          <w:b/>
          <w:sz w:val="28"/>
          <w:szCs w:val="28"/>
        </w:rPr>
      </w:pPr>
      <w:bookmarkStart w:id="6" w:name="_Toc28359028"/>
      <w:bookmarkStart w:id="7" w:name="_Toc35393815"/>
      <w:bookmarkStart w:id="8" w:name="_Toc28359105"/>
      <w:bookmarkStart w:id="9" w:name="_Toc35393646"/>
      <w:r w:rsidRPr="00C32D14">
        <w:rPr>
          <w:rFonts w:ascii="宋体" w:hAnsi="宋体" w:cs="宋体" w:hint="eastAsia"/>
          <w:b/>
          <w:sz w:val="28"/>
          <w:szCs w:val="28"/>
        </w:rPr>
        <w:t>二、更正信息</w:t>
      </w:r>
      <w:bookmarkEnd w:id="6"/>
      <w:bookmarkEnd w:id="7"/>
      <w:bookmarkEnd w:id="8"/>
      <w:bookmarkEnd w:id="9"/>
    </w:p>
    <w:p w:rsidR="00C32D14" w:rsidRPr="00C32D14" w:rsidRDefault="00C32D14" w:rsidP="00C32D14">
      <w:pPr>
        <w:snapToGrid w:val="0"/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C32D14">
        <w:rPr>
          <w:rFonts w:ascii="仿宋" w:eastAsia="仿宋" w:hAnsi="仿宋" w:hint="eastAsia"/>
          <w:sz w:val="28"/>
          <w:szCs w:val="28"/>
        </w:rPr>
        <w:t>更正事项：采购文件</w:t>
      </w:r>
      <w:r w:rsidRPr="00C32D14">
        <w:rPr>
          <w:rFonts w:ascii="仿宋" w:eastAsia="仿宋" w:hAnsi="仿宋"/>
          <w:sz w:val="28"/>
          <w:szCs w:val="28"/>
        </w:rPr>
        <w:t xml:space="preserve"> </w:t>
      </w:r>
    </w:p>
    <w:p w:rsidR="00423CB7" w:rsidRDefault="00C32D14" w:rsidP="00423CB7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 w:rsidRPr="00C32D14">
        <w:rPr>
          <w:rFonts w:ascii="仿宋" w:eastAsia="仿宋" w:hAnsi="仿宋" w:hint="eastAsia"/>
          <w:sz w:val="28"/>
          <w:szCs w:val="28"/>
        </w:rPr>
        <w:t>更正内容：</w:t>
      </w:r>
    </w:p>
    <w:p w:rsidR="0051546F" w:rsidRPr="00FE741C" w:rsidRDefault="00441C74" w:rsidP="00FE741C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 w:rsidRPr="00FE741C">
        <w:rPr>
          <w:rFonts w:ascii="仿宋" w:eastAsia="仿宋" w:hAnsi="仿宋" w:hint="eastAsia"/>
          <w:sz w:val="28"/>
          <w:szCs w:val="28"/>
        </w:rPr>
        <w:t>1、</w:t>
      </w:r>
      <w:r w:rsidR="009A1E2E" w:rsidRPr="00FE741C">
        <w:rPr>
          <w:rFonts w:ascii="仿宋" w:eastAsia="仿宋" w:hAnsi="仿宋" w:hint="eastAsia"/>
          <w:sz w:val="28"/>
          <w:szCs w:val="28"/>
        </w:rPr>
        <w:t>采购需求中</w:t>
      </w:r>
      <w:r w:rsidR="0051546F" w:rsidRPr="00FE741C">
        <w:rPr>
          <w:rFonts w:ascii="仿宋" w:eastAsia="仿宋" w:hAnsi="仿宋" w:hint="eastAsia"/>
          <w:sz w:val="28"/>
          <w:szCs w:val="28"/>
        </w:rPr>
        <w:t>增加阅卷室隔断柜31套</w:t>
      </w:r>
      <w:r w:rsidR="009A1E2E" w:rsidRPr="00FE741C">
        <w:rPr>
          <w:rFonts w:ascii="仿宋" w:eastAsia="仿宋" w:hAnsi="仿宋" w:hint="eastAsia"/>
          <w:sz w:val="28"/>
          <w:szCs w:val="28"/>
        </w:rPr>
        <w:t>。请各潜在供应商按更正后的数量编制响应文件及分项报价。</w:t>
      </w:r>
      <w:r w:rsidR="007806D5">
        <w:rPr>
          <w:rFonts w:ascii="仿宋" w:eastAsia="仿宋" w:hAnsi="仿宋" w:hint="eastAsia"/>
          <w:sz w:val="28"/>
          <w:szCs w:val="28"/>
        </w:rPr>
        <w:t>本项目预算金额为185.14万元，</w:t>
      </w:r>
      <w:r w:rsidR="009A1E2E" w:rsidRPr="00FE741C">
        <w:rPr>
          <w:rFonts w:ascii="仿宋" w:eastAsia="仿宋" w:hAnsi="仿宋" w:hint="eastAsia"/>
          <w:sz w:val="28"/>
          <w:szCs w:val="28"/>
        </w:rPr>
        <w:t>最高限价</w:t>
      </w:r>
      <w:r w:rsidR="007806D5">
        <w:rPr>
          <w:rFonts w:ascii="仿宋" w:eastAsia="仿宋" w:hAnsi="仿宋" w:hint="eastAsia"/>
          <w:sz w:val="28"/>
          <w:szCs w:val="28"/>
        </w:rPr>
        <w:t>185万元</w:t>
      </w:r>
      <w:r w:rsidR="009A1E2E" w:rsidRPr="00FE741C">
        <w:rPr>
          <w:rFonts w:ascii="仿宋" w:eastAsia="仿宋" w:hAnsi="仿宋" w:hint="eastAsia"/>
          <w:sz w:val="28"/>
          <w:szCs w:val="28"/>
        </w:rPr>
        <w:t>，报价仍不得高于原定最高限价</w:t>
      </w:r>
      <w:r w:rsidR="007806D5">
        <w:rPr>
          <w:rFonts w:ascii="仿宋" w:eastAsia="仿宋" w:hAnsi="仿宋" w:hint="eastAsia"/>
          <w:sz w:val="28"/>
          <w:szCs w:val="28"/>
        </w:rPr>
        <w:t>185万元</w:t>
      </w:r>
      <w:r w:rsidR="009A1E2E" w:rsidRPr="00FE741C">
        <w:rPr>
          <w:rFonts w:ascii="仿宋" w:eastAsia="仿宋" w:hAnsi="仿宋" w:hint="eastAsia"/>
          <w:sz w:val="28"/>
          <w:szCs w:val="28"/>
        </w:rPr>
        <w:t>，否则作无效响应处理。</w:t>
      </w:r>
    </w:p>
    <w:tbl>
      <w:tblPr>
        <w:tblW w:w="92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07"/>
        <w:gridCol w:w="869"/>
        <w:gridCol w:w="1095"/>
        <w:gridCol w:w="737"/>
        <w:gridCol w:w="737"/>
        <w:gridCol w:w="4025"/>
      </w:tblGrid>
      <w:tr w:rsidR="0051546F" w:rsidRPr="0051546F" w:rsidTr="003375AB">
        <w:trPr>
          <w:trHeight w:val="454"/>
        </w:trPr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图片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规格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bottom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材质说明</w:t>
            </w:r>
          </w:p>
        </w:tc>
      </w:tr>
      <w:tr w:rsidR="0051546F" w:rsidRPr="0051546F" w:rsidTr="003375AB">
        <w:trPr>
          <w:trHeight w:val="641"/>
        </w:trPr>
        <w:tc>
          <w:tcPr>
            <w:tcW w:w="1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PICTURE</w:t>
            </w:r>
          </w:p>
        </w:tc>
        <w:tc>
          <w:tcPr>
            <w:tcW w:w="8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NAME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SPECIFICATION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NUMBER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UNIT</w:t>
            </w:r>
          </w:p>
        </w:tc>
        <w:tc>
          <w:tcPr>
            <w:tcW w:w="4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:rsidR="0051546F" w:rsidRPr="0051546F" w:rsidRDefault="0051546F" w:rsidP="003375AB">
            <w:pPr>
              <w:widowControl/>
              <w:adjustRightInd w:val="0"/>
              <w:snapToGrid w:val="0"/>
              <w:jc w:val="center"/>
              <w:textAlignment w:val="top"/>
              <w:rPr>
                <w:rFonts w:ascii="微软雅黑" w:eastAsia="微软雅黑" w:hAnsi="微软雅黑" w:cs="微软雅黑"/>
                <w:color w:val="000000"/>
                <w:sz w:val="22"/>
                <w:szCs w:val="22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2"/>
                <w:szCs w:val="22"/>
                <w:lang w:bidi="ar"/>
              </w:rPr>
              <w:t>MATERIAL DESCRIPTION</w:t>
            </w:r>
          </w:p>
        </w:tc>
      </w:tr>
      <w:tr w:rsidR="0051546F" w:rsidRPr="0051546F" w:rsidTr="003375AB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1546F" w:rsidRPr="0051546F" w:rsidRDefault="0051546F" w:rsidP="005154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51546F"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bdr w:val="single" w:sz="4" w:space="0" w:color="000000"/>
              </w:rPr>
              <w:drawing>
                <wp:anchor distT="0" distB="0" distL="114300" distR="114300" simplePos="0" relativeHeight="251659264" behindDoc="0" locked="0" layoutInCell="1" allowOverlap="1" wp14:anchorId="0BE4E226" wp14:editId="66C48DBD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560705</wp:posOffset>
                  </wp:positionV>
                  <wp:extent cx="1015365" cy="2021205"/>
                  <wp:effectExtent l="0" t="0" r="0" b="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365" cy="202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6F" w:rsidRPr="0051546F" w:rsidRDefault="0051546F" w:rsidP="0051546F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隔断柜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6F" w:rsidRPr="0051546F" w:rsidRDefault="0051546F" w:rsidP="0051546F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2400W×400D×1500H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6F" w:rsidRPr="0051546F" w:rsidRDefault="0051546F" w:rsidP="0051546F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6F" w:rsidRPr="0051546F" w:rsidRDefault="0051546F" w:rsidP="0051546F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 w:rsidRPr="0051546F"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组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546F" w:rsidRPr="0051546F" w:rsidRDefault="0051546F" w:rsidP="005154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基材：▲符合E0级标准的三聚氰胺板：符合GB/T 15102-201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7、GB/T 39600-2021、GB/T 35601-2024、GB 18580-2017或2025、JC/T2039-2010、LY/T 3044-2018、GB/T 17657-2013或2022、GB/T 29899-2024、GB/T40493-2021等</w:t>
            </w:r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标准，静曲强度≥10.5MPa、弹性模量≥1500MPa、</w:t>
            </w:r>
            <w:proofErr w:type="gramStart"/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内结合</w:t>
            </w:r>
            <w:proofErr w:type="gramEnd"/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强度≥0.3MPa、2h 吸水厚度膨胀率≤8%、密度0.6-0.9g/cm³、表面胶合强度≥0.6MPa、握螺钉力（板面≥1200N，板边≥800N）、表面耐冷热循环-无裂纹、鼓泡、变色、起皱等、表面耐划痕≥1.5N 表面无大于 90%的连续划痕、表面耐磨-磨耗值≤80mg/100r，磨 350r 以后应无露底现象、表面耐香烟灼烧达到4级以上、耐干热达到4级以上、表面耐污染腐蚀达到4级以上、耐龟裂达到4级以上、耐水蒸气达到4级以上、耐光色牢度达到4级、含水率3%-13%、甲醛释放量≤0.025mg/m³、挥发性有机化合物(苯、甲苯、二甲苯、TVOC未检出)、可溶性重金属(铅、镉、铬、汞)含量未检出、抗菌性能≥99%、防霉菌性0级、</w:t>
            </w:r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防腐性能0级；</w:t>
            </w:r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 xml:space="preserve">封边：采用优质PVC封边带同色封边，装饰同时有效降低甲醛释放量；   </w:t>
            </w:r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br/>
              <w:t>五金：</w:t>
            </w:r>
            <w:proofErr w:type="gramStart"/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标配阻尼</w:t>
            </w:r>
            <w:proofErr w:type="gramEnd"/>
            <w:r w:rsidRPr="0051546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铰链，内嵌式拉手等优质国产五金；</w:t>
            </w:r>
          </w:p>
        </w:tc>
      </w:tr>
    </w:tbl>
    <w:p w:rsidR="00E13FC5" w:rsidRPr="00FE741C" w:rsidRDefault="0051546F" w:rsidP="00FE741C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 w:rsidRPr="00FE741C">
        <w:rPr>
          <w:rFonts w:ascii="仿宋" w:eastAsia="仿宋" w:hAnsi="仿宋" w:hint="eastAsia"/>
          <w:sz w:val="28"/>
          <w:szCs w:val="28"/>
        </w:rPr>
        <w:lastRenderedPageBreak/>
        <w:t>2、</w:t>
      </w:r>
      <w:r w:rsidR="009A1E2E" w:rsidRPr="00FE741C">
        <w:rPr>
          <w:rFonts w:ascii="仿宋" w:eastAsia="仿宋" w:hAnsi="仿宋" w:hint="eastAsia"/>
          <w:sz w:val="28"/>
          <w:szCs w:val="28"/>
        </w:rPr>
        <w:t>竞争性磋商文件“第四部分评审方法和评审标准”综合评分评审标准中“产品技术参数”</w:t>
      </w:r>
      <w:r w:rsidR="00E44631" w:rsidRPr="00FE741C">
        <w:rPr>
          <w:rFonts w:ascii="仿宋" w:eastAsia="仿宋" w:hAnsi="仿宋" w:hint="eastAsia"/>
          <w:sz w:val="28"/>
          <w:szCs w:val="28"/>
        </w:rPr>
        <w:t>“▲”项</w:t>
      </w:r>
      <w:r w:rsidR="00887019" w:rsidRPr="00FE741C">
        <w:rPr>
          <w:rFonts w:ascii="仿宋" w:eastAsia="仿宋" w:hAnsi="仿宋" w:hint="eastAsia"/>
          <w:sz w:val="28"/>
          <w:szCs w:val="28"/>
        </w:rPr>
        <w:t>涉及材料包括</w:t>
      </w:r>
      <w:r w:rsidR="00651418">
        <w:rPr>
          <w:rFonts w:ascii="仿宋" w:eastAsia="仿宋" w:hAnsi="仿宋" w:hint="eastAsia"/>
          <w:sz w:val="28"/>
          <w:szCs w:val="28"/>
        </w:rPr>
        <w:t>中</w:t>
      </w:r>
      <w:r w:rsidR="00E44631" w:rsidRPr="00FE741C">
        <w:rPr>
          <w:rFonts w:ascii="仿宋" w:eastAsia="仿宋" w:hAnsi="仿宋" w:hint="eastAsia"/>
          <w:sz w:val="28"/>
          <w:szCs w:val="28"/>
        </w:rPr>
        <w:t>密度纤维板、网布、西皮、三聚氰胺板、麻绒面料、高弹阻燃海绵、PP材料、水性油漆、橡胶木</w:t>
      </w:r>
      <w:r w:rsidR="00887019" w:rsidRPr="00FE741C">
        <w:rPr>
          <w:rFonts w:ascii="仿宋" w:eastAsia="仿宋" w:hAnsi="仿宋" w:hint="eastAsia"/>
          <w:sz w:val="28"/>
          <w:szCs w:val="28"/>
        </w:rPr>
        <w:t>。</w:t>
      </w:r>
      <w:r w:rsidR="00E44631" w:rsidRPr="00FE741C">
        <w:rPr>
          <w:rFonts w:ascii="仿宋" w:eastAsia="仿宋" w:hAnsi="仿宋" w:hint="eastAsia"/>
          <w:sz w:val="28"/>
          <w:szCs w:val="28"/>
        </w:rPr>
        <w:t>其中网布、三聚</w:t>
      </w:r>
      <w:proofErr w:type="gramStart"/>
      <w:r w:rsidR="00E44631" w:rsidRPr="00FE741C">
        <w:rPr>
          <w:rFonts w:ascii="仿宋" w:eastAsia="仿宋" w:hAnsi="仿宋" w:hint="eastAsia"/>
          <w:sz w:val="28"/>
          <w:szCs w:val="28"/>
        </w:rPr>
        <w:t>氰胺板</w:t>
      </w:r>
      <w:r w:rsidR="00887019" w:rsidRPr="00FE741C">
        <w:rPr>
          <w:rFonts w:ascii="仿宋" w:eastAsia="仿宋" w:hAnsi="仿宋" w:hint="eastAsia"/>
          <w:sz w:val="28"/>
          <w:szCs w:val="28"/>
        </w:rPr>
        <w:t>因检测</w:t>
      </w:r>
      <w:proofErr w:type="gramEnd"/>
      <w:r w:rsidR="00887019" w:rsidRPr="00FE741C">
        <w:rPr>
          <w:rFonts w:ascii="仿宋" w:eastAsia="仿宋" w:hAnsi="仿宋" w:hint="eastAsia"/>
          <w:sz w:val="28"/>
          <w:szCs w:val="28"/>
        </w:rPr>
        <w:t>委托时间不同，检测报告所依据的标准版本可能存在差异，现将该两项材料的部分标准更正为旧版或新版标准均可接受，具体</w:t>
      </w:r>
      <w:r w:rsidR="00FE741C" w:rsidRPr="00FE741C">
        <w:rPr>
          <w:rFonts w:ascii="仿宋" w:eastAsia="仿宋" w:hAnsi="仿宋" w:hint="eastAsia"/>
          <w:sz w:val="28"/>
          <w:szCs w:val="28"/>
        </w:rPr>
        <w:t>调整内容如下</w:t>
      </w:r>
      <w:r w:rsidR="00887019" w:rsidRPr="00FE741C">
        <w:rPr>
          <w:rFonts w:ascii="仿宋" w:eastAsia="仿宋" w:hAnsi="仿宋" w:hint="eastAsia"/>
          <w:sz w:val="28"/>
          <w:szCs w:val="28"/>
        </w:rPr>
        <w:t>。</w:t>
      </w:r>
      <w:proofErr w:type="gramStart"/>
      <w:r w:rsidR="00887019" w:rsidRPr="00FE741C">
        <w:rPr>
          <w:rFonts w:ascii="仿宋" w:eastAsia="仿宋" w:hAnsi="仿宋" w:hint="eastAsia"/>
          <w:sz w:val="28"/>
          <w:szCs w:val="28"/>
        </w:rPr>
        <w:t>其余"</w:t>
      </w:r>
      <w:proofErr w:type="gramEnd"/>
      <w:r w:rsidR="00887019" w:rsidRPr="00FE741C">
        <w:rPr>
          <w:rFonts w:ascii="仿宋" w:eastAsia="仿宋" w:hAnsi="仿宋" w:hint="eastAsia"/>
          <w:sz w:val="28"/>
          <w:szCs w:val="28"/>
        </w:rPr>
        <w:t>▲"项材料的技术参数及标准要求不变。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536"/>
        <w:gridCol w:w="7693"/>
      </w:tblGrid>
      <w:tr w:rsidR="00651418" w:rsidRPr="0051546F" w:rsidTr="00DF1536">
        <w:trPr>
          <w:trHeight w:val="18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中密度纤维板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DF153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 GB/T11718-2021、GB/T39600-2021、GB/T 35601-2024等标准，吸水厚度膨胀率（24h）≤8%，静曲强度≥38MPa，弹性模量≥3000MPa，密度≥0.78g/cm³, 内胶合强度≥0.8MPa，表面胶合强度≥2.0MPa；甲醛释放量≤0.025mg/m³、总挥发性有机化合物（TVOC）≤100 μg/m³、苯、甲苯、二甲苯均未检出；燃烧性能符合</w:t>
            </w:r>
            <w:r w:rsidRPr="00A03688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</w:t>
            </w:r>
            <w:r w:rsidR="00A03688" w:rsidRPr="00A03688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 xml:space="preserve"> </w:t>
            </w:r>
            <w:r w:rsidRPr="00A03688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8624-2012</w:t>
            </w:r>
            <w:r w:rsidR="00423CD7" w:rsidRPr="00A03688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或2025</w:t>
            </w:r>
            <w:r w:rsidRPr="00A0368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《建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筑材料及制品燃烧性能分级》B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（C）级标准要求。</w:t>
            </w:r>
          </w:p>
        </w:tc>
      </w:tr>
      <w:tr w:rsidR="00651418" w:rsidRPr="0051546F" w:rsidTr="00C240B0">
        <w:trPr>
          <w:trHeight w:val="16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Pr="00FE741C" w:rsidRDefault="00651418" w:rsidP="000071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网布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Pr="00FE741C" w:rsidRDefault="00651418" w:rsidP="000071A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符合GB/T3923.1-2013、GB/T4802.2-200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8、</w:t>
            </w:r>
            <w:r w:rsidRPr="00C240B0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GB/T21196.2-2007或2025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、GB/T19817-2005、</w:t>
            </w:r>
            <w:r w:rsidRPr="00C240B0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GB/T 3920-2008或2024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、GB/T20944.2-2007、</w:t>
            </w:r>
            <w:r w:rsidRPr="00C240B0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GB/T12703.1-2021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、GB18401-2010等标准，断裂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强力（径向330N，纬向310N），耐干摩擦（径向≥4级，纬向≥4级）；抗菌效果（金黄色葡萄球菌）≥99%；静电性能-峰值电压:1.6kV</w:t>
            </w:r>
            <w:r w:rsidRPr="00FE60A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，半衰期:0.84s,抗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静电性能优异；PH值6.1。</w:t>
            </w:r>
          </w:p>
        </w:tc>
      </w:tr>
      <w:tr w:rsidR="00651418" w:rsidRPr="0051546F" w:rsidTr="00651418">
        <w:trPr>
          <w:trHeight w:val="15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西皮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符合GB/T 16799-2018、HJ507-2009、QB/T4199-2011、QB/T4341-2012等标准；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革身应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平整丰满有弹性；气味≤1级，游离甲醛≤5mg/kg，挥发性有机物（VOC）≤10mg/kg，禁用偶氮染料未检出（检出限30mg/kg）；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邻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苯基苯酚≤0.10mg/kg；防霉菌等级（黑曲霉）1级；抗菌率（鼠伤寒沙门氏菌、大肠杆菌）经马丁达尔法摩擦5000次后</w:t>
            </w:r>
            <w:proofErr w:type="gramStart"/>
            <w:r w:rsidRPr="00FE60A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抗菌率</w:t>
            </w:r>
            <w:proofErr w:type="gramEnd"/>
            <w:r w:rsidRPr="00FE60A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均≥99%</w:t>
            </w:r>
            <w:r w:rsidR="00F10D5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</w:tr>
      <w:tr w:rsidR="00651418" w:rsidRPr="0051546F" w:rsidTr="00423CD7">
        <w:trPr>
          <w:trHeight w:val="4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Pr="00FE741C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三聚氰胺板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Pr="00FE741C" w:rsidRDefault="00651418" w:rsidP="00C240B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符合GB/T 15102-2017、GB/T 39600-2021、GB/T 35601-2024、</w:t>
            </w:r>
            <w:r w:rsidRPr="00FE741C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 18580-2017或</w:t>
            </w:r>
            <w:r w:rsidRPr="00C240B0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2025</w:t>
            </w:r>
            <w:r w:rsidRPr="00C240B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、JC/T2039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-2010、LY/T 3044-2018、</w:t>
            </w:r>
            <w:r w:rsidRPr="00FE741C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GB/T 17657-</w:t>
            </w:r>
            <w:r w:rsidR="00C240B0" w:rsidRPr="00FE741C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 xml:space="preserve"> </w:t>
            </w:r>
            <w:r w:rsidRPr="00FE741C"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2022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、GB/T 29899-2024、GB/T40493-2021等标准，静曲强度≥10.5MPa、弹性模量≥1500MPa、</w:t>
            </w:r>
            <w:proofErr w:type="gramStart"/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内结合</w:t>
            </w:r>
            <w:proofErr w:type="gramEnd"/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强度≥0.3MPa、2h 吸水厚度膨胀率≤8%、密度0.6-0.9g/cm³、表面胶合强度≥0.6MPa、握螺钉力（板面≥1200N，板边≥800N）、表面耐冷热循环-无裂纹、鼓泡、变色、起皱等、表面耐划痕≥1.5N 表面无大于 90%的连续划痕、表面耐磨-磨耗值≤80mg/100r，磨 350r 以后应无露底现象、表面耐香烟灼烧达到4级以上、耐干热达到4级以上、表面耐污染腐蚀达到4级以上、耐龟裂达到4级以上、耐水蒸气达到4级以上、耐光色牢度达到4级、含水率3%-13%、甲醛释放量≤0.025mg/m³、挥发性有机化合物(苯、甲苯、二甲苯、TVOC未检出)、可溶性重金属(铅、镉、铬、汞)含量未检出、抗菌性能≥9</w:t>
            </w:r>
            <w:r w:rsidRPr="00FE60AE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9%、防霉菌性0级、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防腐性能0级</w:t>
            </w:r>
            <w:r w:rsidR="00F10D5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</w:tr>
      <w:tr w:rsidR="00651418" w:rsidRPr="0051546F" w:rsidTr="00651418">
        <w:trPr>
          <w:trHeight w:val="16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麻绒面料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 18401-2010、GB 17927-2024标准，可分解致癌芳香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胺染料维嘉拿出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＜5mg/kg）；PH值4.0-8.5，无异味；染色牢度（耐水、耐酸汗渍、耐碱汗渍、耐干摩擦）≥5级；甲醛含量未检出（＜20mg/kg）；阻燃性能：阻燃II级（模拟火柴火焰点火源引燃试验后,试样表面和内部未出现任何阴燃和有焰燃烧现象）。</w:t>
            </w:r>
          </w:p>
        </w:tc>
      </w:tr>
      <w:tr w:rsidR="00651418" w:rsidRPr="0051546F" w:rsidTr="00651418">
        <w:trPr>
          <w:trHeight w:val="19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高弹阻燃海绵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符合GB/T 10802-2023、QB/T 1952.1-2023、GB/T35607-2024、GB 17927-2024等标准，表观密度≥45kg/m ³ , 65%/25%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压陷比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≥3，回弹率≥50%；拉伸强度≥180kPa，断裂伸长率≥210%，撕裂强度≥5N/cm，75%压缩永久变形≤2%；甲醛释放量≤ 0.05mg/m³ , TVOC≤0.2mg/m³ ；气味等级≥8 级；阻燃等级 II 级：模拟火柴火焰点火源引燃试验后，试样表面或内部不应出现任何阴燃或有焰燃烧现象。海绵厚度&gt;6cm，保证臀部有足够的下陷深度，HD测试永不变形；</w:t>
            </w:r>
          </w:p>
        </w:tc>
      </w:tr>
      <w:tr w:rsidR="00651418" w:rsidRPr="0051546F" w:rsidTr="00651418">
        <w:trPr>
          <w:trHeight w:val="9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PP材料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塑料件外观应光洁，无划痕，无明显色差、无针孔、无白印；冲击强度≥8000 J/㎡，耐冷热循环检验合格，塑料件邵氏D硬度≥HD65，大肠杆菌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抗菌率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与金黄色葡萄球菌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抗菌率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均≥99%。</w:t>
            </w:r>
          </w:p>
        </w:tc>
      </w:tr>
      <w:tr w:rsidR="00651418" w:rsidRPr="0051546F" w:rsidTr="00651418">
        <w:trPr>
          <w:trHeight w:val="18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水性油漆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符合GB/T 23999-2009、HJ 2537-2014等标准；硬度（擦伤）≥H，附着力（划格间距2mm)≤1级，耐划伤性（100g）、耐水性（24h）、耐沸水性（15min）、耐碱性（5Og/L的NaHCO3，1h)、耐醇性（50%，1h)均符合要求，VOC含量≤50g/L，甲醛含量≤50mg/kg，总铅（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Pb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）含量、可溶性重金属（镉Cd、铬Cr、汞Hg）含量、苯系物总和含量[限苯、甲苯、二甲苯（含乙苯）]、卤代烃（以二氯甲烷计）均未检出</w:t>
            </w:r>
            <w:r w:rsidR="00F10D5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。</w:t>
            </w:r>
          </w:p>
        </w:tc>
      </w:tr>
      <w:tr w:rsidR="00651418" w:rsidRPr="0051546F" w:rsidTr="00651418">
        <w:trPr>
          <w:trHeight w:val="10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1418" w:rsidRDefault="00651418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橡胶木</w:t>
            </w:r>
          </w:p>
        </w:tc>
        <w:tc>
          <w:tcPr>
            <w:tcW w:w="7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418" w:rsidRDefault="00651418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符合 GB/T29894-2013、GB/T3324-2024等标准，木材鉴定为橡胶木，木材含水率8%-12%；气干密度≥0.6g/cm³。实木框架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榫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卯结构，经过烘干、防腐、防虫处理，拥有结实耐用不易变形的特点</w:t>
            </w:r>
            <w:r w:rsidR="00F10D5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。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</w:tbl>
    <w:p w:rsidR="00BC707C" w:rsidRPr="00FE741C" w:rsidRDefault="00BC707C" w:rsidP="00FE741C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 w:rsidRPr="00FE741C">
        <w:rPr>
          <w:rFonts w:ascii="仿宋" w:eastAsia="仿宋" w:hAnsi="仿宋" w:hint="eastAsia"/>
          <w:sz w:val="28"/>
          <w:szCs w:val="28"/>
        </w:rPr>
        <w:t>3、</w:t>
      </w:r>
      <w:r w:rsidR="00887019" w:rsidRPr="00FE741C">
        <w:rPr>
          <w:rFonts w:ascii="仿宋" w:eastAsia="仿宋" w:hAnsi="仿宋" w:hint="eastAsia"/>
          <w:sz w:val="28"/>
          <w:szCs w:val="28"/>
        </w:rPr>
        <w:t>竞争性磋商文件“第四部分评审方法和评审标准”综合评分评审标准中“</w:t>
      </w:r>
      <w:r w:rsidR="00B0099E" w:rsidRPr="00FE741C">
        <w:rPr>
          <w:rFonts w:ascii="仿宋" w:eastAsia="仿宋" w:hAnsi="仿宋" w:hint="eastAsia"/>
          <w:sz w:val="28"/>
          <w:szCs w:val="28"/>
        </w:rPr>
        <w:t>成品检测报告3、办公椅（主管椅、职员椅）</w:t>
      </w:r>
      <w:r w:rsidR="00887019" w:rsidRPr="00FE741C">
        <w:rPr>
          <w:rFonts w:ascii="仿宋" w:eastAsia="仿宋" w:hAnsi="仿宋" w:hint="eastAsia"/>
          <w:sz w:val="28"/>
          <w:szCs w:val="28"/>
        </w:rPr>
        <w:t>”</w:t>
      </w:r>
      <w:r w:rsidR="00B0099E" w:rsidRPr="00FE741C">
        <w:rPr>
          <w:rFonts w:hint="eastAsia"/>
        </w:rPr>
        <w:t xml:space="preserve"> </w:t>
      </w:r>
      <w:r w:rsidR="00B0099E" w:rsidRPr="00FE741C">
        <w:rPr>
          <w:rFonts w:ascii="仿宋" w:eastAsia="仿宋" w:hAnsi="仿宋" w:hint="eastAsia"/>
          <w:sz w:val="28"/>
          <w:szCs w:val="28"/>
        </w:rPr>
        <w:t>因检测委托时间不同，检测报告所依据的标准版本可能存在差异，现将该成品的部分标准更正为旧版或新版标准均可接受，具体</w:t>
      </w:r>
      <w:r w:rsidR="00FE741C" w:rsidRPr="00FE741C">
        <w:rPr>
          <w:rFonts w:ascii="仿宋" w:eastAsia="仿宋" w:hAnsi="仿宋" w:hint="eastAsia"/>
          <w:sz w:val="28"/>
          <w:szCs w:val="28"/>
        </w:rPr>
        <w:t>调整内容如下：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536"/>
        <w:gridCol w:w="7693"/>
      </w:tblGrid>
      <w:tr w:rsidR="00BC707C" w:rsidRPr="00FE741C" w:rsidTr="00B0099E">
        <w:trPr>
          <w:trHeight w:val="17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C707C" w:rsidRPr="00FE741C" w:rsidRDefault="00BC707C" w:rsidP="00CF3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成品检测报告</w:t>
            </w:r>
          </w:p>
        </w:tc>
        <w:tc>
          <w:tcPr>
            <w:tcW w:w="7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707C" w:rsidRPr="00FE741C" w:rsidRDefault="00BC707C" w:rsidP="00CF367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FE741C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3、办公椅（主管椅、职员椅）：符合GB/T3325-2024、GB/T35607-2024、GB/T10357.2-2013、</w:t>
            </w:r>
            <w:r w:rsidRPr="00FE741C">
              <w:rPr>
                <w:rFonts w:ascii="宋体" w:hAnsi="宋体" w:cs="宋体" w:hint="eastAsia"/>
                <w:color w:val="FF0000"/>
                <w:kern w:val="0"/>
                <w:szCs w:val="21"/>
                <w:lang w:bidi="ar"/>
              </w:rPr>
              <w:t>GB/T10357.3-2013或2025</w:t>
            </w:r>
            <w:r w:rsidRPr="00FE741C">
              <w:rPr>
                <w:rFonts w:ascii="宋体" w:hAnsi="宋体" w:cs="宋体" w:hint="eastAsia"/>
                <w:kern w:val="0"/>
                <w:szCs w:val="21"/>
                <w:lang w:bidi="ar"/>
              </w:rPr>
              <w:t>等</w:t>
            </w:r>
            <w:r w:rsidRPr="00FE741C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标准，椅凳类稳定性应无倾翻，产品寿命：椅座、椅背耐久性≥12万次，扶手耐久性≥6万次，甲醛释放量≤0.01mg/m3，苯≤0.02mg/m3，甲苯≤0.03mg/m3，二甲苯≤0.02mg/m3，总挥发性有机化合物≤0.15mg/m3。</w:t>
            </w:r>
          </w:p>
        </w:tc>
      </w:tr>
    </w:tbl>
    <w:p w:rsidR="005E645F" w:rsidRDefault="00B0099E" w:rsidP="00FE741C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 w:rsidRPr="00FE741C">
        <w:rPr>
          <w:rFonts w:ascii="仿宋" w:eastAsia="仿宋" w:hAnsi="仿宋" w:hint="eastAsia"/>
          <w:sz w:val="28"/>
          <w:szCs w:val="28"/>
        </w:rPr>
        <w:t>4、</w:t>
      </w:r>
      <w:r w:rsidR="005E645F" w:rsidRPr="00A03688">
        <w:rPr>
          <w:rFonts w:ascii="仿宋" w:eastAsia="仿宋" w:hAnsi="仿宋" w:hint="eastAsia"/>
          <w:sz w:val="28"/>
          <w:szCs w:val="28"/>
        </w:rPr>
        <w:t>除上述已更正的标准外，凡本竞争性磋商文件涉及的检测标准，如该标准版本在2025年1月1日之前已被废止，供应商须提供依据新版（现行有效版本）标准出具检测报告；如该标准版本在2025年1月1日之后（含当日）被废止或替代的，供应商提供依据旧版标准或新版标准出具的检测报告，均予认可。</w:t>
      </w:r>
    </w:p>
    <w:p w:rsidR="00A03688" w:rsidRDefault="005E645F" w:rsidP="00A03688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5、</w:t>
      </w:r>
      <w:r w:rsidR="00C96F92" w:rsidRPr="00FE741C">
        <w:rPr>
          <w:rFonts w:ascii="仿宋" w:eastAsia="仿宋" w:hAnsi="仿宋" w:hint="eastAsia"/>
          <w:sz w:val="28"/>
          <w:szCs w:val="28"/>
        </w:rPr>
        <w:t>竞争性磋商文件“第四部分评审方法和评审标准”综合评分评审标准中</w:t>
      </w:r>
      <w:r w:rsidR="00C96F92">
        <w:rPr>
          <w:rFonts w:ascii="仿宋" w:eastAsia="仿宋" w:hAnsi="仿宋" w:hint="eastAsia"/>
          <w:sz w:val="28"/>
          <w:szCs w:val="28"/>
        </w:rPr>
        <w:t>“</w:t>
      </w:r>
      <w:r w:rsidR="00C96F92" w:rsidRPr="00C96F92">
        <w:rPr>
          <w:rFonts w:ascii="仿宋" w:eastAsia="仿宋" w:hAnsi="仿宋" w:hint="eastAsia"/>
          <w:sz w:val="28"/>
          <w:szCs w:val="28"/>
        </w:rPr>
        <w:t>履约能力</w:t>
      </w:r>
      <w:r w:rsidR="00C96F92">
        <w:rPr>
          <w:rFonts w:ascii="仿宋" w:eastAsia="仿宋" w:hAnsi="仿宋" w:hint="eastAsia"/>
          <w:sz w:val="28"/>
          <w:szCs w:val="28"/>
        </w:rPr>
        <w:t>8.1”条款，</w:t>
      </w:r>
      <w:r w:rsidR="00C96F92" w:rsidRPr="00C96F92">
        <w:rPr>
          <w:rFonts w:ascii="仿宋" w:eastAsia="仿宋" w:hAnsi="仿宋" w:hint="eastAsia"/>
          <w:sz w:val="28"/>
          <w:szCs w:val="28"/>
        </w:rPr>
        <w:t>具体调整内容如下。</w:t>
      </w:r>
    </w:p>
    <w:tbl>
      <w:tblPr>
        <w:tblW w:w="92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6"/>
        <w:gridCol w:w="7693"/>
      </w:tblGrid>
      <w:tr w:rsidR="00C96F92" w:rsidRPr="00C96F92" w:rsidTr="002A2161">
        <w:trPr>
          <w:jc w:val="center"/>
        </w:trPr>
        <w:tc>
          <w:tcPr>
            <w:tcW w:w="1536" w:type="dxa"/>
            <w:vAlign w:val="center"/>
          </w:tcPr>
          <w:p w:rsidR="00C96F92" w:rsidRPr="00C96F92" w:rsidRDefault="00C96F92" w:rsidP="00C96F92">
            <w:pPr>
              <w:spacing w:line="29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履约能力</w:t>
            </w:r>
          </w:p>
        </w:tc>
        <w:tc>
          <w:tcPr>
            <w:tcW w:w="7693" w:type="dxa"/>
          </w:tcPr>
          <w:p w:rsidR="00C96F92" w:rsidRPr="002D77C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 xml:space="preserve">8.1供应商具有如下生产、检测设备：                                  </w:t>
            </w:r>
          </w:p>
          <w:p w:rsidR="00C96F92" w:rsidRPr="00C96F9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1、木制生产设备：</w:t>
            </w: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val="zh-CN" w:bidi="ar"/>
              </w:rPr>
              <w:t>数控开料机、精密</w:t>
            </w:r>
            <w:proofErr w:type="gramStart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val="zh-CN" w:bidi="ar"/>
              </w:rPr>
              <w:t>裁</w:t>
            </w:r>
            <w:proofErr w:type="gramEnd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val="zh-CN" w:bidi="ar"/>
              </w:rPr>
              <w:t>板锯、</w:t>
            </w: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bidi="ar"/>
              </w:rPr>
              <w:t>CNC加工中心、</w:t>
            </w:r>
            <w:proofErr w:type="gramStart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bidi="ar"/>
              </w:rPr>
              <w:t>激光封边机</w:t>
            </w:r>
            <w:proofErr w:type="gramEnd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  <w:lang w:bidi="ar"/>
              </w:rPr>
              <w:t>、</w:t>
            </w:r>
            <w:proofErr w:type="gramStart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水性漆涂装</w:t>
            </w:r>
            <w:proofErr w:type="gramEnd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生产线、UV涂装生产线、宽带砂光机、六面数控钻孔中心、精密四面刨铣机、多功能铰链机、160吨及以上三层热压机、冷干机、木材干窑、中央除尘系统、VOC废气处理设备；</w:t>
            </w:r>
          </w:p>
          <w:p w:rsidR="00C96F92" w:rsidRPr="00C96F9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2、钢制生产设备：剪板机、激光切割机、冲压设备、数控折弯机、整平设备、焊接机器人、自动喷涂流水线、炉温跟踪器。</w:t>
            </w:r>
          </w:p>
          <w:p w:rsidR="00C96F92" w:rsidRPr="00C96F9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3、软体生产设备：海绵切割机、切割机器人、工业缝纫机。</w:t>
            </w:r>
          </w:p>
          <w:p w:rsidR="00C96F92" w:rsidRPr="00C96F9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4、检测设备：盐雾试验机、泵吸式VOC检测仪、程控盐雾耐腐蚀试验箱、边压强度试验机、铰链耐久性试验机、恒温恒湿甲醛测试舱、高低温恒温恒湿试验箱、柜类稳定性试验机、椅背耐久性试验机、泡棉回弹测定仪、四孔水浴锅、脚轮行走试验机、办公</w:t>
            </w:r>
            <w:proofErr w:type="gramStart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椅</w:t>
            </w:r>
            <w:proofErr w:type="gramEnd"/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扶手综合实验机、漆膜冲击器。</w:t>
            </w:r>
          </w:p>
          <w:p w:rsidR="00C96F92" w:rsidRPr="002D77C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A03688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评审依据：</w:t>
            </w:r>
            <w:r w:rsidRPr="002D77C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（1）如为供应商自有的，</w:t>
            </w:r>
            <w:r w:rsidRPr="00A03688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供应商</w:t>
            </w:r>
            <w:r w:rsidRPr="002D77C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应</w:t>
            </w:r>
            <w:r w:rsidRPr="00A03688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提供符合要求的生产及检测设备购置全额发票，发票查验截图（开票日期在2</w:t>
            </w:r>
            <w:r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026年10月16日</w:t>
            </w:r>
            <w:r w:rsidR="00E24BAC"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（不含）</w:t>
            </w:r>
            <w:r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之前）；（2）如设备通过租赁、外协加工方式完成的，供应商应提供①租赁合同或外协加工协议</w:t>
            </w:r>
            <w:r w:rsidR="00B63111"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或第三方检测协议</w:t>
            </w:r>
            <w:r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，②合同或协议签订方</w:t>
            </w:r>
            <w:r w:rsidR="008507C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拥有该设备的证明材料（如购置发票等）</w:t>
            </w:r>
            <w:r w:rsidRPr="00B63111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。每</w:t>
            </w:r>
            <w:r w:rsidRPr="00A03688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一个符合要求的设备得0.25分，以上设备全部提供者得10分。</w:t>
            </w:r>
          </w:p>
          <w:p w:rsidR="00C96F92" w:rsidRPr="00C96F92" w:rsidRDefault="00C96F92" w:rsidP="00C96F92">
            <w:pPr>
              <w:jc w:val="left"/>
              <w:rPr>
                <w:rFonts w:ascii="宋体" w:hAnsi="宋体"/>
                <w:snapToGrid w:val="0"/>
                <w:kern w:val="0"/>
                <w:sz w:val="22"/>
                <w:szCs w:val="22"/>
              </w:rPr>
            </w:pPr>
            <w:r w:rsidRPr="00C96F92">
              <w:rPr>
                <w:rFonts w:ascii="宋体" w:hAnsi="宋体" w:hint="eastAsia"/>
                <w:snapToGrid w:val="0"/>
                <w:kern w:val="0"/>
                <w:sz w:val="22"/>
                <w:szCs w:val="22"/>
              </w:rPr>
              <w:t>如供应商提供设备名称与上述设备名称不一致但功能相同或更优的，供应商提供相关证明材料，经磋商小组认可后可得分。</w:t>
            </w:r>
          </w:p>
        </w:tc>
      </w:tr>
    </w:tbl>
    <w:p w:rsidR="00B0099E" w:rsidRPr="00FE741C" w:rsidRDefault="00A03688" w:rsidP="00FE741C">
      <w:pPr>
        <w:snapToGrid w:val="0"/>
        <w:spacing w:line="520" w:lineRule="exact"/>
        <w:ind w:firstLineChars="200" w:firstLine="560"/>
        <w:outlineLvl w:val="3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6、</w:t>
      </w:r>
      <w:r w:rsidR="00A60EDF" w:rsidRPr="00FE741C">
        <w:rPr>
          <w:rFonts w:ascii="仿宋" w:eastAsia="仿宋" w:hAnsi="仿宋" w:hint="eastAsia"/>
          <w:sz w:val="28"/>
          <w:szCs w:val="28"/>
        </w:rPr>
        <w:t>以上</w:t>
      </w:r>
      <w:r w:rsidR="00B0099E" w:rsidRPr="00FE741C">
        <w:rPr>
          <w:rFonts w:ascii="仿宋" w:eastAsia="仿宋" w:hAnsi="仿宋" w:hint="eastAsia"/>
          <w:sz w:val="28"/>
          <w:szCs w:val="28"/>
        </w:rPr>
        <w:t>更正</w:t>
      </w:r>
      <w:r w:rsidR="00A60EDF" w:rsidRPr="00FE741C">
        <w:rPr>
          <w:rFonts w:ascii="仿宋" w:eastAsia="仿宋" w:hAnsi="仿宋" w:hint="eastAsia"/>
          <w:sz w:val="28"/>
          <w:szCs w:val="28"/>
        </w:rPr>
        <w:t>和说明与原采购文件不一致的地方，以</w:t>
      </w:r>
      <w:r w:rsidR="00B0099E" w:rsidRPr="00FE741C">
        <w:rPr>
          <w:rFonts w:ascii="仿宋" w:eastAsia="仿宋" w:hAnsi="仿宋" w:hint="eastAsia"/>
          <w:sz w:val="28"/>
          <w:szCs w:val="28"/>
        </w:rPr>
        <w:t>更正公告</w:t>
      </w:r>
      <w:r w:rsidR="00A60EDF" w:rsidRPr="00FE741C">
        <w:rPr>
          <w:rFonts w:ascii="仿宋" w:eastAsia="仿宋" w:hAnsi="仿宋" w:hint="eastAsia"/>
          <w:sz w:val="28"/>
          <w:szCs w:val="28"/>
        </w:rPr>
        <w:t>为准。</w:t>
      </w:r>
      <w:r w:rsidR="00B0099E" w:rsidRPr="00FE741C">
        <w:rPr>
          <w:rFonts w:ascii="仿宋" w:eastAsia="仿宋" w:hAnsi="仿宋" w:hint="eastAsia"/>
          <w:sz w:val="28"/>
          <w:szCs w:val="28"/>
        </w:rPr>
        <w:t>其余内容保持不变。</w:t>
      </w:r>
    </w:p>
    <w:p w:rsidR="00B0099E" w:rsidRPr="00C32D14" w:rsidRDefault="00B0099E" w:rsidP="00B0099E">
      <w:pPr>
        <w:keepLines/>
        <w:snapToGrid w:val="0"/>
        <w:spacing w:line="500" w:lineRule="exact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 w:rsidRPr="00C32D14">
        <w:rPr>
          <w:rFonts w:ascii="仿宋" w:eastAsia="仿宋" w:hAnsi="仿宋" w:hint="eastAsia"/>
          <w:sz w:val="28"/>
          <w:szCs w:val="28"/>
        </w:rPr>
        <w:t>更正日期：</w:t>
      </w:r>
      <w:r w:rsidRPr="00B41150">
        <w:rPr>
          <w:rFonts w:ascii="仿宋" w:eastAsia="仿宋" w:hAnsi="仿宋" w:hint="eastAsia"/>
          <w:sz w:val="28"/>
          <w:szCs w:val="28"/>
        </w:rPr>
        <w:t>2026年</w:t>
      </w:r>
      <w:r>
        <w:rPr>
          <w:rFonts w:ascii="仿宋" w:eastAsia="仿宋" w:hAnsi="仿宋" w:hint="eastAsia"/>
          <w:sz w:val="28"/>
          <w:szCs w:val="28"/>
        </w:rPr>
        <w:t>10</w:t>
      </w:r>
      <w:r w:rsidRPr="00B41150"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21</w:t>
      </w:r>
      <w:r w:rsidRPr="00B41150">
        <w:rPr>
          <w:rFonts w:ascii="仿宋" w:eastAsia="仿宋" w:hAnsi="仿宋" w:hint="eastAsia"/>
          <w:sz w:val="28"/>
          <w:szCs w:val="28"/>
        </w:rPr>
        <w:t>日</w:t>
      </w:r>
    </w:p>
    <w:p w:rsidR="00C32D14" w:rsidRDefault="00C32D14" w:rsidP="00C32D14">
      <w:pPr>
        <w:keepLines/>
        <w:snapToGrid w:val="0"/>
        <w:spacing w:line="500" w:lineRule="exact"/>
        <w:ind w:firstLineChars="200" w:firstLine="562"/>
        <w:outlineLvl w:val="1"/>
        <w:rPr>
          <w:rFonts w:ascii="宋体" w:hAnsi="宋体" w:cs="宋体"/>
          <w:b/>
          <w:sz w:val="28"/>
          <w:szCs w:val="28"/>
        </w:rPr>
      </w:pPr>
      <w:bookmarkStart w:id="10" w:name="_Toc35393647"/>
      <w:bookmarkStart w:id="11" w:name="_Toc35393816"/>
      <w:r w:rsidRPr="00C32D14">
        <w:rPr>
          <w:rFonts w:ascii="宋体" w:hAnsi="宋体" w:cs="宋体" w:hint="eastAsia"/>
          <w:b/>
          <w:sz w:val="28"/>
          <w:szCs w:val="28"/>
        </w:rPr>
        <w:t>三、其他补充事宜</w:t>
      </w:r>
      <w:bookmarkEnd w:id="10"/>
      <w:bookmarkEnd w:id="11"/>
      <w:r w:rsidRPr="00C32D14">
        <w:rPr>
          <w:rFonts w:ascii="宋体" w:hAnsi="宋体" w:cs="宋体" w:hint="eastAsia"/>
          <w:b/>
          <w:sz w:val="28"/>
          <w:szCs w:val="28"/>
        </w:rPr>
        <w:t>：</w:t>
      </w:r>
      <w:r w:rsidR="00BC707C" w:rsidRPr="00BC707C">
        <w:rPr>
          <w:rFonts w:ascii="仿宋" w:eastAsia="仿宋" w:hAnsi="仿宋" w:hint="eastAsia"/>
          <w:sz w:val="28"/>
          <w:szCs w:val="28"/>
        </w:rPr>
        <w:t>无</w:t>
      </w:r>
    </w:p>
    <w:p w:rsidR="00C32D14" w:rsidRPr="00C32D14" w:rsidRDefault="00C32D14" w:rsidP="00C32D14">
      <w:pPr>
        <w:keepLines/>
        <w:snapToGrid w:val="0"/>
        <w:spacing w:line="500" w:lineRule="exact"/>
        <w:ind w:firstLineChars="200" w:firstLine="562"/>
        <w:outlineLvl w:val="1"/>
        <w:rPr>
          <w:rFonts w:ascii="宋体" w:hAnsi="宋体" w:cs="宋体"/>
          <w:b/>
          <w:sz w:val="28"/>
          <w:szCs w:val="28"/>
        </w:rPr>
      </w:pPr>
      <w:bookmarkStart w:id="12" w:name="_Toc28359029"/>
      <w:bookmarkStart w:id="13" w:name="_Toc28359106"/>
      <w:bookmarkStart w:id="14" w:name="_Toc35393817"/>
      <w:bookmarkStart w:id="15" w:name="_Toc35393648"/>
      <w:r w:rsidRPr="00C32D14">
        <w:rPr>
          <w:rFonts w:ascii="宋体" w:hAnsi="宋体" w:cs="宋体" w:hint="eastAsia"/>
          <w:b/>
          <w:sz w:val="28"/>
          <w:szCs w:val="28"/>
        </w:rPr>
        <w:t>四、凡对本次公告内容提出询问，请按以下方式联系。</w:t>
      </w:r>
      <w:bookmarkEnd w:id="12"/>
      <w:bookmarkEnd w:id="13"/>
      <w:bookmarkEnd w:id="14"/>
      <w:bookmarkEnd w:id="15"/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1、采购单位信息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名    称：江苏省南通市中级人民法院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地    址：江苏省南通市崇川区工农路246号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 xml:space="preserve">联 系 人：黄先生 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 xml:space="preserve">联系电话：0513-68506341 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2、采购代理机构信息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名    称：南通万隆工程管理有限公司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地    址：南通市崇川路58号南通产业技术研究院9号楼24层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lastRenderedPageBreak/>
        <w:t>联 系 人：张轶男、杜赟、王蓉</w:t>
      </w:r>
    </w:p>
    <w:p w:rsidR="00B0099E" w:rsidRPr="00B0099E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联系电话：19802566555</w:t>
      </w:r>
    </w:p>
    <w:p w:rsidR="00C32D14" w:rsidRPr="00C32D14" w:rsidRDefault="00B0099E" w:rsidP="00B0099E">
      <w:pPr>
        <w:spacing w:line="500" w:lineRule="exact"/>
        <w:ind w:firstLineChars="200" w:firstLine="560"/>
        <w:rPr>
          <w:rFonts w:ascii="仿宋" w:eastAsia="仿宋" w:hAnsi="仿宋" w:cs="宋体"/>
          <w:sz w:val="28"/>
          <w:szCs w:val="28"/>
        </w:rPr>
      </w:pPr>
      <w:r w:rsidRPr="00B0099E">
        <w:rPr>
          <w:rFonts w:ascii="仿宋" w:eastAsia="仿宋" w:hAnsi="仿宋" w:cs="宋体" w:hint="eastAsia"/>
          <w:sz w:val="28"/>
          <w:szCs w:val="28"/>
        </w:rPr>
        <w:t>3、软件技术支持：0519-86722801。</w:t>
      </w:r>
    </w:p>
    <w:sectPr w:rsidR="00C32D14" w:rsidRPr="00C32D14" w:rsidSect="0051546F"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C07"/>
    <w:multiLevelType w:val="singleLevel"/>
    <w:tmpl w:val="028B3C0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85"/>
    <w:rsid w:val="0005705F"/>
    <w:rsid w:val="000D6813"/>
    <w:rsid w:val="00147F20"/>
    <w:rsid w:val="001C14E5"/>
    <w:rsid w:val="001F7106"/>
    <w:rsid w:val="00224012"/>
    <w:rsid w:val="00263114"/>
    <w:rsid w:val="00286C0C"/>
    <w:rsid w:val="002926B8"/>
    <w:rsid w:val="002A2161"/>
    <w:rsid w:val="002D0F6E"/>
    <w:rsid w:val="002D77C2"/>
    <w:rsid w:val="002E43AA"/>
    <w:rsid w:val="00304FC5"/>
    <w:rsid w:val="003375AB"/>
    <w:rsid w:val="00341F04"/>
    <w:rsid w:val="003D4272"/>
    <w:rsid w:val="004225CA"/>
    <w:rsid w:val="00423CB7"/>
    <w:rsid w:val="00423CD7"/>
    <w:rsid w:val="00433316"/>
    <w:rsid w:val="00441C74"/>
    <w:rsid w:val="0047148D"/>
    <w:rsid w:val="004716BA"/>
    <w:rsid w:val="004B6126"/>
    <w:rsid w:val="00507E07"/>
    <w:rsid w:val="0051546F"/>
    <w:rsid w:val="005335EA"/>
    <w:rsid w:val="00546237"/>
    <w:rsid w:val="00576B2E"/>
    <w:rsid w:val="005E645F"/>
    <w:rsid w:val="006073D3"/>
    <w:rsid w:val="00611530"/>
    <w:rsid w:val="00644F00"/>
    <w:rsid w:val="00651418"/>
    <w:rsid w:val="0065663C"/>
    <w:rsid w:val="006C2A38"/>
    <w:rsid w:val="006F6FB8"/>
    <w:rsid w:val="007806D5"/>
    <w:rsid w:val="00795D51"/>
    <w:rsid w:val="0083799A"/>
    <w:rsid w:val="008507C2"/>
    <w:rsid w:val="00887019"/>
    <w:rsid w:val="00963912"/>
    <w:rsid w:val="009A1E2E"/>
    <w:rsid w:val="009D3841"/>
    <w:rsid w:val="009E79A4"/>
    <w:rsid w:val="00A03688"/>
    <w:rsid w:val="00A10FBC"/>
    <w:rsid w:val="00A13BE3"/>
    <w:rsid w:val="00A537C7"/>
    <w:rsid w:val="00A60EDF"/>
    <w:rsid w:val="00A76853"/>
    <w:rsid w:val="00AB6D96"/>
    <w:rsid w:val="00B0099E"/>
    <w:rsid w:val="00B273D4"/>
    <w:rsid w:val="00B41150"/>
    <w:rsid w:val="00B44A5E"/>
    <w:rsid w:val="00B455BF"/>
    <w:rsid w:val="00B63111"/>
    <w:rsid w:val="00B80660"/>
    <w:rsid w:val="00BA3CF6"/>
    <w:rsid w:val="00BC707C"/>
    <w:rsid w:val="00BF061D"/>
    <w:rsid w:val="00C240B0"/>
    <w:rsid w:val="00C32D14"/>
    <w:rsid w:val="00C5212C"/>
    <w:rsid w:val="00C85F85"/>
    <w:rsid w:val="00C96F92"/>
    <w:rsid w:val="00D534A8"/>
    <w:rsid w:val="00D60E91"/>
    <w:rsid w:val="00DD5EE2"/>
    <w:rsid w:val="00DE76A9"/>
    <w:rsid w:val="00DF1536"/>
    <w:rsid w:val="00E13FC5"/>
    <w:rsid w:val="00E24BAC"/>
    <w:rsid w:val="00E44631"/>
    <w:rsid w:val="00E464B1"/>
    <w:rsid w:val="00E87921"/>
    <w:rsid w:val="00E96A04"/>
    <w:rsid w:val="00EE1039"/>
    <w:rsid w:val="00F10D56"/>
    <w:rsid w:val="00F40A37"/>
    <w:rsid w:val="00F4428D"/>
    <w:rsid w:val="00F508C3"/>
    <w:rsid w:val="00F55550"/>
    <w:rsid w:val="00F57D47"/>
    <w:rsid w:val="00FD7014"/>
    <w:rsid w:val="00FE60AE"/>
    <w:rsid w:val="00FE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1546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1546F"/>
    <w:rPr>
      <w:rFonts w:ascii="Times New Roman" w:eastAsia="宋体" w:hAnsi="Times New Roman" w:cs="Times New Roman"/>
      <w:sz w:val="18"/>
      <w:szCs w:val="18"/>
    </w:rPr>
  </w:style>
  <w:style w:type="table" w:styleId="a4">
    <w:name w:val="Table Grid"/>
    <w:basedOn w:val="a1"/>
    <w:uiPriority w:val="59"/>
    <w:rsid w:val="00BC7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87019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887019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887019"/>
    <w:rPr>
      <w:rFonts w:ascii="Times New Roman" w:eastAsia="宋体" w:hAnsi="Times New Roman" w:cs="Times New Roman"/>
      <w:szCs w:val="24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887019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887019"/>
    <w:rPr>
      <w:rFonts w:ascii="Times New Roman" w:eastAsia="宋体" w:hAnsi="Times New Roman" w:cs="Times New Roman"/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1546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1546F"/>
    <w:rPr>
      <w:rFonts w:ascii="Times New Roman" w:eastAsia="宋体" w:hAnsi="Times New Roman" w:cs="Times New Roman"/>
      <w:sz w:val="18"/>
      <w:szCs w:val="18"/>
    </w:rPr>
  </w:style>
  <w:style w:type="table" w:styleId="a4">
    <w:name w:val="Table Grid"/>
    <w:basedOn w:val="a1"/>
    <w:uiPriority w:val="59"/>
    <w:rsid w:val="00BC7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887019"/>
    <w:rPr>
      <w:sz w:val="21"/>
      <w:szCs w:val="21"/>
    </w:rPr>
  </w:style>
  <w:style w:type="paragraph" w:styleId="a6">
    <w:name w:val="annotation text"/>
    <w:basedOn w:val="a"/>
    <w:link w:val="Char0"/>
    <w:uiPriority w:val="99"/>
    <w:semiHidden/>
    <w:unhideWhenUsed/>
    <w:rsid w:val="00887019"/>
    <w:pPr>
      <w:jc w:val="left"/>
    </w:pPr>
  </w:style>
  <w:style w:type="character" w:customStyle="1" w:styleId="Char0">
    <w:name w:val="批注文字 Char"/>
    <w:basedOn w:val="a0"/>
    <w:link w:val="a6"/>
    <w:uiPriority w:val="99"/>
    <w:semiHidden/>
    <w:rsid w:val="00887019"/>
    <w:rPr>
      <w:rFonts w:ascii="Times New Roman" w:eastAsia="宋体" w:hAnsi="Times New Roman" w:cs="Times New Roman"/>
      <w:szCs w:val="24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887019"/>
    <w:rPr>
      <w:b/>
      <w:bCs/>
    </w:rPr>
  </w:style>
  <w:style w:type="character" w:customStyle="1" w:styleId="Char1">
    <w:name w:val="批注主题 Char"/>
    <w:basedOn w:val="Char0"/>
    <w:link w:val="a7"/>
    <w:uiPriority w:val="99"/>
    <w:semiHidden/>
    <w:rsid w:val="00887019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作者</dc:creator>
  <cp:lastModifiedBy>作者</cp:lastModifiedBy>
  <cp:revision>16</cp:revision>
  <dcterms:created xsi:type="dcterms:W3CDTF">2026-10-21T01:55:00Z</dcterms:created>
  <dcterms:modified xsi:type="dcterms:W3CDTF">2026-10-21T05:47:00Z</dcterms:modified>
</cp:coreProperties>
</file>