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cs="宋体"/>
          <w:b/>
          <w:bCs/>
          <w:sz w:val="84"/>
          <w:szCs w:val="24"/>
          <w:highlight w:val="none"/>
        </w:rPr>
      </w:pPr>
      <w:r/>
      <w:bookmarkStart w:id="195" w:name="_GoBack"/>
      <w:r/>
      <w:r/>
    </w:p>
    <w:p>
      <w:pPr>
        <w:jc w:val="center"/>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t xml:space="preserve">招　标　文　件</w:t>
      </w:r>
      <w:r/>
    </w:p>
    <w:p>
      <w:pPr>
        <w:jc w:val="center"/>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r>
      <w:r/>
    </w:p>
    <w:p>
      <w:pPr>
        <w:ind w:left="2127" w:hanging="1484"/>
        <w:jc w:val="left"/>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项目名称：</w:t>
      </w:r>
      <w:r>
        <w:rPr>
          <w:rFonts w:hint="eastAsia" w:ascii="宋体" w:hAnsi="宋体" w:cs="宋体"/>
          <w:b/>
          <w:bCs/>
          <w:sz w:val="32"/>
          <w:szCs w:val="24"/>
          <w:highlight w:val="none"/>
          <w:lang w:eastAsia="zh-CN"/>
        </w:rPr>
        <w:t xml:space="preserve">高邮市中医医院钬激光治疗机及内窥镜手术刨削器设备</w:t>
      </w:r>
      <w:r>
        <w:rPr>
          <w:rFonts w:hint="eastAsia" w:ascii="宋体" w:hAnsi="宋体" w:cs="宋体"/>
          <w:b/>
          <w:bCs/>
          <w:sz w:val="32"/>
          <w:szCs w:val="24"/>
          <w:highlight w:val="none"/>
        </w:rPr>
        <w:t xml:space="preserve">采购项目</w:t>
      </w:r>
      <w:r/>
    </w:p>
    <w:p>
      <w:pPr>
        <w:ind w:firstLine="643"/>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项目编号：</w:t>
      </w:r>
      <w:r>
        <w:rPr>
          <w:rFonts w:hint="eastAsia" w:ascii="宋体" w:hAnsi="宋体" w:cs="宋体"/>
          <w:b/>
          <w:bCs/>
          <w:sz w:val="32"/>
          <w:szCs w:val="24"/>
          <w:highlight w:val="none"/>
          <w:lang w:eastAsia="zh-CN"/>
        </w:rPr>
        <w:t xml:space="preserve">JSZC-321084-SHGK-G2026-0084</w:t>
      </w:r>
      <w:r/>
    </w:p>
    <w:p>
      <w:pPr>
        <w:ind w:firstLine="643"/>
        <w:spacing w:before="120" w:after="12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ind w:firstLine="2249"/>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江苏苏豪创新科技集团高科有限公司</w:t>
      </w:r>
      <w:r/>
    </w:p>
    <w:p>
      <w:pPr>
        <w:jc w:val="center"/>
        <w:spacing w:before="120" w:after="120" w:line="360" w:lineRule="auto"/>
        <w:rPr>
          <w:rFonts w:hint="eastAsia" w:ascii="宋体" w:hAnsi="宋体" w:eastAsia="宋体" w:cs="宋体"/>
          <w:b/>
          <w:bCs/>
          <w:sz w:val="32"/>
          <w:szCs w:val="24"/>
          <w:highlight w:val="none"/>
        </w:rPr>
      </w:pPr>
      <w:r>
        <w:rPr>
          <w:rFonts w:hint="eastAsia" w:ascii="宋体" w:hAnsi="宋体" w:cs="宋体"/>
          <w:b/>
          <w:bCs/>
          <w:sz w:val="32"/>
          <w:szCs w:val="24"/>
          <w:highlight w:val="none"/>
          <w:lang w:eastAsia="zh-CN"/>
        </w:rPr>
        <w:t xml:space="preserve">202</w:t>
      </w:r>
      <w:r>
        <w:rPr>
          <w:rFonts w:hint="eastAsia" w:ascii="宋体" w:hAnsi="宋体" w:cs="宋体"/>
          <w:b/>
          <w:bCs/>
          <w:sz w:val="32"/>
          <w:szCs w:val="24"/>
          <w:highlight w:val="none"/>
          <w:lang w:val="en-US" w:eastAsia="zh-CN"/>
        </w:rPr>
        <w:t xml:space="preserve">6</w:t>
      </w:r>
      <w:r>
        <w:rPr>
          <w:rFonts w:hint="eastAsia" w:ascii="宋体" w:hAnsi="宋体" w:cs="宋体"/>
          <w:b/>
          <w:bCs/>
          <w:sz w:val="32"/>
          <w:szCs w:val="24"/>
          <w:highlight w:val="none"/>
          <w:lang w:eastAsia="zh-CN"/>
        </w:rPr>
        <w:t xml:space="preserve">年</w:t>
      </w:r>
      <w:r>
        <w:rPr>
          <w:rFonts w:hint="eastAsia" w:ascii="宋体" w:hAnsi="宋体" w:cs="宋体"/>
          <w:b/>
          <w:bCs/>
          <w:sz w:val="32"/>
          <w:szCs w:val="24"/>
          <w:highlight w:val="none"/>
          <w:lang w:val="en-US" w:eastAsia="zh-CN"/>
        </w:rPr>
        <w:t xml:space="preserve">9</w:t>
      </w:r>
      <w:r>
        <w:rPr>
          <w:rFonts w:hint="eastAsia" w:ascii="宋体" w:hAnsi="宋体" w:cs="宋体"/>
          <w:b/>
          <w:bCs/>
          <w:sz w:val="32"/>
          <w:szCs w:val="24"/>
          <w:highlight w:val="none"/>
          <w:lang w:eastAsia="zh-CN"/>
        </w:rPr>
        <w:t xml:space="preserve">月</w:t>
      </w:r>
      <w:r/>
    </w:p>
    <w:p>
      <w:pPr>
        <w:jc w:val="left"/>
        <w:spacing w:before="120" w:after="120"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                        </w:t>
      </w:r>
      <w:r/>
    </w:p>
    <w:p>
      <w:pPr>
        <w:jc w:val="center"/>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80" w:lineRule="auto"/>
        <w:rPr>
          <w:rFonts w:hint="eastAsia" w:ascii="宋体" w:hAnsi="宋体" w:cs="宋体"/>
          <w:b/>
          <w:sz w:val="44"/>
          <w:szCs w:val="21"/>
          <w:highlight w:val="none"/>
        </w:rPr>
        <w:outlineLvl w:val="0"/>
      </w:pPr>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宋体" w:hAnsi="宋体" w:cs="宋体"/>
          <w:b/>
          <w:sz w:val="44"/>
          <w:szCs w:val="21"/>
          <w:highlight w:val="none"/>
        </w:rPr>
        <w:t xml:space="preserve">总  目  录</w:t>
      </w:r>
      <w:r/>
    </w:p>
    <w:p>
      <w:pPr>
        <w:spacing w:line="480" w:lineRule="auto"/>
        <w:rPr>
          <w:rFonts w:hint="eastAsia" w:ascii="宋体" w:hAnsi="宋体" w:cs="宋体"/>
          <w:b/>
          <w:sz w:val="28"/>
          <w:szCs w:val="21"/>
          <w:highlight w:val="none"/>
        </w:rPr>
      </w:pPr>
      <w:r>
        <w:rPr>
          <w:rFonts w:hint="eastAsia" w:ascii="宋体" w:hAnsi="宋体" w:cs="宋体"/>
          <w:b/>
          <w:sz w:val="28"/>
          <w:szCs w:val="21"/>
          <w:highlight w:val="none"/>
        </w:rPr>
      </w:r>
      <w:r/>
    </w:p>
    <w:p>
      <w:pPr>
        <w:numPr>
          <w:ilvl w:val="0"/>
          <w:numId w:val="6"/>
        </w:numPr>
        <w:spacing w:line="480" w:lineRule="auto"/>
        <w:rPr>
          <w:rFonts w:hint="eastAsia" w:ascii="宋体" w:hAnsi="宋体" w:cs="宋体"/>
          <w:sz w:val="32"/>
          <w:szCs w:val="21"/>
          <w:highlight w:val="none"/>
        </w:rPr>
        <w:outlineLvl w:val="0"/>
      </w:pPr>
      <w:r>
        <w:rPr>
          <w:rFonts w:hint="eastAsia" w:ascii="宋体" w:hAnsi="宋体" w:cs="宋体"/>
          <w:sz w:val="36"/>
          <w:szCs w:val="21"/>
          <w:highlight w:val="none"/>
        </w:rPr>
        <w:t xml:space="preserve">投标邀请……………………………………2 </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bCs/>
          <w:sz w:val="36"/>
          <w:szCs w:val="36"/>
          <w:highlight w:val="none"/>
        </w:rPr>
        <w:t xml:space="preserve">投标人须知</w:t>
      </w:r>
      <w:r>
        <w:rPr>
          <w:rFonts w:hint="eastAsia" w:ascii="宋体" w:hAnsi="宋体" w:cs="宋体"/>
          <w:sz w:val="36"/>
          <w:szCs w:val="36"/>
          <w:highlight w:val="none"/>
        </w:rPr>
        <w:t xml:space="preserve">…</w:t>
      </w:r>
      <w:r>
        <w:rPr>
          <w:rFonts w:hint="eastAsia" w:ascii="宋体" w:hAnsi="宋体" w:cs="宋体"/>
          <w:sz w:val="36"/>
          <w:szCs w:val="21"/>
          <w:highlight w:val="none"/>
        </w:rPr>
        <w:t xml:space="preserve">………………………………6  </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sz w:val="36"/>
          <w:szCs w:val="21"/>
          <w:highlight w:val="none"/>
        </w:rPr>
        <w:t xml:space="preserve">合同文本……………………………………</w:t>
      </w:r>
      <w:r>
        <w:rPr>
          <w:rFonts w:ascii="宋体" w:hAnsi="宋体" w:cs="宋体"/>
          <w:sz w:val="36"/>
          <w:szCs w:val="21"/>
          <w:highlight w:val="none"/>
        </w:rPr>
        <w:t xml:space="preserve">18</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sz w:val="36"/>
          <w:szCs w:val="21"/>
          <w:highlight w:val="none"/>
        </w:rPr>
        <w:t xml:space="preserve">采购需求……………………………………</w:t>
      </w:r>
      <w:r>
        <w:rPr>
          <w:rFonts w:ascii="宋体" w:hAnsi="宋体" w:cs="宋体"/>
          <w:sz w:val="36"/>
          <w:szCs w:val="21"/>
          <w:highlight w:val="none"/>
        </w:rPr>
        <w:t xml:space="preserve">21</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bCs/>
          <w:sz w:val="36"/>
          <w:szCs w:val="36"/>
          <w:highlight w:val="none"/>
        </w:rPr>
        <w:t xml:space="preserve">评标方法与评标标准</w:t>
      </w:r>
      <w:r>
        <w:rPr>
          <w:rFonts w:hint="eastAsia" w:ascii="宋体" w:hAnsi="宋体" w:cs="宋体"/>
          <w:sz w:val="36"/>
          <w:szCs w:val="21"/>
          <w:highlight w:val="none"/>
        </w:rPr>
        <w:t xml:space="preserve">………………………</w:t>
      </w:r>
      <w:r>
        <w:rPr>
          <w:rFonts w:ascii="宋体" w:hAnsi="宋体" w:cs="宋体"/>
          <w:sz w:val="36"/>
          <w:szCs w:val="21"/>
          <w:highlight w:val="none"/>
        </w:rPr>
        <w:t xml:space="preserve">31</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sz w:val="36"/>
          <w:szCs w:val="21"/>
          <w:highlight w:val="none"/>
        </w:rPr>
        <w:t xml:space="preserve">投标文件格式………………………………</w:t>
      </w:r>
      <w:r>
        <w:rPr>
          <w:rFonts w:ascii="宋体" w:hAnsi="宋体" w:cs="宋体"/>
          <w:sz w:val="36"/>
          <w:szCs w:val="21"/>
          <w:highlight w:val="none"/>
        </w:rPr>
        <w:t xml:space="preserve">35</w:t>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jc w:val="center"/>
        <w:keepNext/>
        <w:rPr>
          <w:rFonts w:hint="eastAsia" w:ascii="宋体" w:hAnsi="宋体" w:cs="宋体"/>
          <w:bCs/>
          <w:sz w:val="44"/>
          <w:szCs w:val="44"/>
          <w:highlight w:val="none"/>
        </w:rPr>
        <w:outlineLvl w:val="0"/>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 xml:space="preserve">投标邀请</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高邮市中医医院</w:t>
      </w:r>
      <w:r>
        <w:rPr>
          <w:rFonts w:hint="eastAsia" w:ascii="宋体" w:hAnsi="宋体" w:cs="宋体"/>
          <w:sz w:val="24"/>
          <w:szCs w:val="24"/>
          <w:highlight w:val="none"/>
        </w:rPr>
        <w:t xml:space="preserve">]的委托，江苏苏豪创新科技集团高科有限公司就[</w:t>
      </w:r>
      <w:r>
        <w:rPr>
          <w:rFonts w:hint="eastAsia" w:ascii="宋体" w:hAnsi="宋体" w:cs="宋体"/>
          <w:sz w:val="24"/>
          <w:szCs w:val="24"/>
          <w:highlight w:val="none"/>
          <w:lang w:eastAsia="zh-CN"/>
        </w:rPr>
        <w:t xml:space="preserve">钬激光治疗机及内窥镜手术刨削器设备</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JSZC-321084-SHGK-G2026-0084</w:t>
      </w:r>
      <w:r>
        <w:rPr>
          <w:rFonts w:hint="eastAsia" w:ascii="宋体" w:hAnsi="宋体" w:cs="宋体"/>
          <w:sz w:val="24"/>
          <w:szCs w:val="24"/>
          <w:highlight w:val="none"/>
        </w:rPr>
        <w:t xml:space="preserve">])采购项目进行公开招标采购，欢迎符合条件的供应商投标。</w:t>
      </w:r>
      <w:r/>
    </w:p>
    <w:p>
      <w:pPr>
        <w:ind w:firstLine="480"/>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高邮市中医医院钬激光治疗机及内窥镜手术刨削器设备</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 招标项目的潜在投标人可在</w:t>
      </w:r>
      <w:r>
        <w:rPr>
          <w:rFonts w:hint="eastAsia" w:ascii="宋体" w:hAnsi="宋体" w:cs="宋体"/>
          <w:sz w:val="24"/>
          <w:szCs w:val="24"/>
          <w:highlight w:val="none"/>
          <w:u w:val="single"/>
        </w:rPr>
        <w:t xml:space="preserve">“扬州市政府采购网”自行免费下载</w:t>
      </w:r>
      <w:r>
        <w:rPr>
          <w:rFonts w:hint="eastAsia" w:ascii="宋体" w:hAnsi="宋体" w:cs="宋体"/>
          <w:sz w:val="24"/>
          <w:szCs w:val="24"/>
          <w:highlight w:val="none"/>
        </w:rPr>
        <w:t xml:space="preserve">招标文件，并于</w:t>
      </w:r>
      <w:r>
        <w:rPr>
          <w:rFonts w:hint="eastAsia" w:ascii="宋体" w:hAnsi="宋体" w:cs="宋体"/>
          <w:sz w:val="24"/>
          <w:szCs w:val="24"/>
          <w:highlight w:val="none"/>
          <w:u w:val="single"/>
          <w:lang w:eastAsia="zh-CN"/>
        </w:rPr>
        <w:t xml:space="preserve">2026年</w:t>
      </w:r>
      <w:r>
        <w:rPr>
          <w:rFonts w:hint="eastAsia" w:ascii="宋体" w:hAnsi="宋体" w:cs="宋体"/>
          <w:sz w:val="24"/>
          <w:szCs w:val="24"/>
          <w:highlight w:val="none"/>
          <w:u w:val="single"/>
          <w:lang w:val="en-US" w:eastAsia="zh-CN"/>
        </w:rPr>
        <w:t xml:space="preserve">11</w:t>
      </w:r>
      <w:r>
        <w:rPr>
          <w:rFonts w:hint="eastAsia" w:ascii="宋体" w:hAnsi="宋体" w:cs="宋体"/>
          <w:sz w:val="24"/>
          <w:szCs w:val="24"/>
          <w:highlight w:val="none"/>
          <w:u w:val="single"/>
          <w:lang w:eastAsia="zh-CN"/>
        </w:rPr>
        <w:t xml:space="preserve">月17</w:t>
      </w:r>
      <w:r>
        <w:rPr>
          <w:rFonts w:hint="eastAsia" w:ascii="宋体" w:hAnsi="宋体" w:cs="宋体"/>
          <w:sz w:val="24"/>
          <w:szCs w:val="24"/>
          <w:highlight w:val="none"/>
          <w:u w:val="single"/>
          <w:lang w:eastAsia="zh-CN"/>
        </w:rPr>
        <w:t xml:space="preserve">日14点</w:t>
      </w:r>
      <w:r>
        <w:rPr>
          <w:rFonts w:hint="eastAsia" w:ascii="宋体" w:hAnsi="宋体" w:cs="宋体"/>
          <w:sz w:val="24"/>
          <w:szCs w:val="24"/>
          <w:highlight w:val="none"/>
          <w:u w:val="single"/>
        </w:rPr>
        <w:t xml:space="preserve">00分</w:t>
      </w:r>
      <w:r>
        <w:rPr>
          <w:rFonts w:hint="eastAsia" w:ascii="宋体" w:hAnsi="宋体" w:cs="宋体"/>
          <w:bCs/>
          <w:sz w:val="24"/>
          <w:szCs w:val="24"/>
          <w:highlight w:val="none"/>
          <w:u w:val="single"/>
        </w:rPr>
        <w:t xml:space="preserve">（</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p>
    <w:p>
      <w:pPr>
        <w:ind w:firstLine="436"/>
        <w:keepLines/>
        <w:keepNext/>
        <w:spacing w:before="145" w:after="145" w:line="360" w:lineRule="auto"/>
        <w:rPr>
          <w:rFonts w:hint="eastAsia" w:ascii="宋体" w:hAnsi="宋体" w:cs="宋体"/>
          <w:b/>
          <w:bCs/>
          <w:sz w:val="28"/>
          <w:szCs w:val="28"/>
          <w:highlight w:val="none"/>
        </w:rPr>
        <w:outlineLvl w:val="2"/>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ascii="宋体" w:hAnsi="宋体" w:cs="宋体"/>
          <w:b/>
          <w:bCs/>
          <w:sz w:val="28"/>
          <w:szCs w:val="28"/>
          <w:highlight w:val="none"/>
        </w:rPr>
        <w:t xml:space="preserve">一、项目基本情况</w:t>
      </w:r>
      <w:bookmarkEnd w:id="6"/>
      <w:r/>
      <w:bookmarkEnd w:id="7"/>
      <w:r/>
      <w:bookmarkEnd w:id="8"/>
      <w:r/>
      <w:bookmarkEnd w:id="9"/>
      <w:r/>
      <w:bookmarkEnd w:id="10"/>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JSZC-321084-SHGK-G2026-0084</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高邮市中医医院钬激光治疗机及内窥镜手术刨削器设备</w:t>
      </w:r>
      <w:r>
        <w:rPr>
          <w:rFonts w:hint="eastAsia" w:ascii="宋体" w:hAnsi="宋体" w:cs="宋体"/>
          <w:sz w:val="24"/>
          <w:szCs w:val="24"/>
          <w:highlight w:val="none"/>
        </w:rPr>
        <w:t xml:space="preserve">采购项目</w:t>
      </w:r>
      <w:bookmarkEnd w:id="11"/>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3.预算金额：</w:t>
      </w: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4.本项目设定最高限价：最高限价为</w:t>
      </w:r>
      <w:r>
        <w:rPr>
          <w:rFonts w:hint="eastAsia" w:ascii="宋体" w:hAnsi="宋体" w:cs="宋体"/>
          <w:sz w:val="24"/>
          <w:szCs w:val="24"/>
          <w:highlight w:val="none"/>
          <w:lang w:val="en-US" w:eastAsia="zh-CN"/>
        </w:rPr>
        <w:t xml:space="preserve">220</w:t>
      </w:r>
      <w:r>
        <w:rPr>
          <w:rFonts w:hint="eastAsia" w:ascii="宋体" w:hAnsi="宋体" w:cs="宋体"/>
          <w:sz w:val="24"/>
          <w:szCs w:val="24"/>
          <w:highlight w:val="none"/>
        </w:rPr>
        <w:t xml:space="preserve">万元</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5.采购需求(简介)：</w:t>
      </w: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8"/>
        <w:gridCol w:w="1381"/>
        <w:gridCol w:w="1935"/>
        <w:gridCol w:w="1523"/>
      </w:tblGrid>
      <w:tr>
        <w:trPr>
          <w:jc w:val="center"/>
        </w:trPr>
        <w:tc>
          <w:tcPr>
            <w:tcW w:w="84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297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38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93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采购预算</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（人民币）</w:t>
            </w:r>
            <w:r/>
          </w:p>
        </w:tc>
        <w:tc>
          <w:tcPr>
            <w:tcW w:w="15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是否接受进口产品投标</w:t>
            </w:r>
            <w:r/>
          </w:p>
        </w:tc>
      </w:tr>
      <w:tr>
        <w:trPr>
          <w:jc w:val="center"/>
        </w:trPr>
        <w:tc>
          <w:tcPr>
            <w:tcW w:w="84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01</w:t>
            </w:r>
            <w:r/>
          </w:p>
        </w:tc>
        <w:tc>
          <w:tcPr>
            <w:tcW w:w="2978" w:type="dxa"/>
            <w:vAlign w:val="center"/>
            <w:textDirection w:val="lrTb"/>
            <w:noWrap w:val="false"/>
          </w:tcPr>
          <w:p>
            <w:pPr>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钬激光治疗机（核心产品）</w:t>
            </w:r>
            <w:r/>
          </w:p>
        </w:tc>
        <w:tc>
          <w:tcPr>
            <w:tcW w:w="138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p>
        </w:tc>
        <w:tc>
          <w:tcPr>
            <w:tcW w:w="1935"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p>
        </w:tc>
        <w:tc>
          <w:tcPr>
            <w:tcW w:w="1523"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不</w:t>
            </w:r>
            <w:r>
              <w:rPr>
                <w:rFonts w:hint="eastAsia" w:ascii="宋体" w:hAnsi="宋体" w:cs="宋体"/>
                <w:sz w:val="24"/>
                <w:szCs w:val="24"/>
                <w:highlight w:val="none"/>
              </w:rPr>
              <w:t xml:space="preserve">接受</w:t>
            </w:r>
            <w:r/>
          </w:p>
        </w:tc>
      </w:tr>
      <w:tr>
        <w:trPr>
          <w:jc w:val="center"/>
        </w:trPr>
        <w:tc>
          <w:tcPr>
            <w:tcW w:w="846" w:type="dxa"/>
            <w:vAlign w:val="center"/>
            <w:textDirection w:val="lrTb"/>
            <w:noWrap w:val="false"/>
          </w:tcPr>
          <w:p>
            <w:pPr>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02</w:t>
            </w:r>
            <w:r/>
          </w:p>
        </w:tc>
        <w:tc>
          <w:tcPr>
            <w:tcW w:w="2978" w:type="dxa"/>
            <w:vAlign w:val="center"/>
            <w:textDirection w:val="lrTb"/>
            <w:noWrap w:val="false"/>
          </w:tcPr>
          <w:p>
            <w:pPr>
              <w:jc w:val="center"/>
              <w:rPr>
                <w:rFonts w:hint="eastAsia" w:ascii="宋体" w:hAnsi="宋体" w:cs="宋体"/>
                <w:sz w:val="24"/>
                <w:szCs w:val="24"/>
                <w:highlight w:val="none"/>
              </w:rPr>
            </w:pPr>
            <w:r>
              <w:rPr>
                <w:rFonts w:hint="eastAsia" w:ascii="宋体" w:hAnsi="宋体"/>
                <w:sz w:val="24"/>
                <w:highlight w:val="none"/>
              </w:rPr>
              <w:t xml:space="preserve">内窥镜手术刨削器</w:t>
            </w:r>
            <w:r/>
          </w:p>
        </w:tc>
        <w:tc>
          <w:tcPr>
            <w:tcW w:w="138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p>
        </w:tc>
        <w:tc>
          <w:tcPr>
            <w:tcW w:w="1935" w:type="dxa"/>
            <w:vAlign w:val="center"/>
            <w:vMerge w:val="continue"/>
            <w:textDirection w:val="lrTb"/>
            <w:noWrap w:val="false"/>
          </w:tcPr>
          <w:p>
            <w:pPr>
              <w:jc w:val="center"/>
              <w:widowControl/>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r>
            <w:r/>
          </w:p>
        </w:tc>
        <w:tc>
          <w:tcPr>
            <w:tcW w:w="1523" w:type="dxa"/>
            <w:vAlign w:val="center"/>
            <w:vMerge w:val="continue"/>
            <w:textDirection w:val="lrTb"/>
            <w:noWrap w:val="false"/>
          </w:tcPr>
          <w:p>
            <w:pPr>
              <w:jc w:val="center"/>
              <w:rPr>
                <w:rFonts w:hint="eastAsia" w:ascii="宋体" w:hAnsi="宋体" w:cs="宋体"/>
                <w:sz w:val="24"/>
                <w:szCs w:val="24"/>
                <w:highlight w:val="yellow"/>
              </w:rPr>
            </w:pPr>
            <w:r>
              <w:rPr>
                <w:rFonts w:hint="eastAsia" w:ascii="宋体" w:hAnsi="宋体" w:cs="宋体"/>
                <w:sz w:val="24"/>
                <w:szCs w:val="24"/>
                <w:highlight w:val="yellow"/>
              </w:rPr>
            </w:r>
            <w:r/>
          </w:p>
        </w:tc>
      </w:tr>
    </w:tbl>
    <w:p>
      <w:pPr>
        <w:rPr>
          <w:rFonts w:ascii="宋体" w:hAnsi="宋体" w:cs="宋体"/>
          <w:sz w:val="24"/>
          <w:szCs w:val="24"/>
          <w:highlight w:val="none"/>
        </w:rPr>
      </w:pPr>
      <w:r>
        <w:rPr>
          <w:rFonts w:ascii="宋体" w:hAnsi="宋体" w:cs="宋体"/>
          <w:sz w:val="24"/>
          <w:szCs w:val="24"/>
          <w:highlight w:val="none"/>
        </w:rPr>
      </w:r>
      <w:r/>
    </w:p>
    <w:p>
      <w:pPr>
        <w:ind w:firstLine="480"/>
        <w:rPr>
          <w:rFonts w:hint="eastAsia" w:ascii="宋体" w:hAnsi="宋体" w:cs="宋体"/>
          <w:sz w:val="24"/>
          <w:szCs w:val="24"/>
          <w:highlight w:val="none"/>
          <w:u w:val="single"/>
        </w:rPr>
      </w:pPr>
      <w:r>
        <w:rPr>
          <w:rFonts w:hint="eastAsia" w:ascii="宋体" w:hAnsi="宋体" w:cs="宋体"/>
          <w:sz w:val="24"/>
          <w:szCs w:val="24"/>
          <w:highlight w:val="none"/>
        </w:rPr>
        <w:t xml:space="preserve">6.合同履行期限：以签订合同为准</w:t>
      </w:r>
      <w:r/>
    </w:p>
    <w:p>
      <w:pPr>
        <w:ind w:firstLine="436"/>
        <w:keepLines/>
        <w:keepNext/>
        <w:spacing w:before="145" w:after="145" w:line="360" w:lineRule="auto"/>
        <w:rPr>
          <w:rFonts w:hint="eastAsia" w:ascii="宋体" w:hAnsi="宋体" w:cs="宋体"/>
          <w:b/>
          <w:bCs/>
          <w:sz w:val="28"/>
          <w:szCs w:val="28"/>
          <w:highlight w:val="none"/>
        </w:rPr>
        <w:outlineLvl w:val="2"/>
      </w:pPr>
      <w:r/>
      <w:bookmarkStart w:id="12" w:name="_Toc38985264"/>
      <w:r/>
      <w:bookmarkStart w:id="13" w:name="_Toc28359080"/>
      <w:r/>
      <w:bookmarkStart w:id="14" w:name="_Toc35393791"/>
      <w:r/>
      <w:bookmarkStart w:id="15" w:name="_Toc28359003"/>
      <w:r/>
      <w:bookmarkStart w:id="16" w:name="_Toc35393622"/>
      <w:r>
        <w:rPr>
          <w:rFonts w:hint="eastAsia" w:ascii="宋体" w:hAnsi="宋体" w:cs="宋体"/>
          <w:b/>
          <w:bCs/>
          <w:sz w:val="28"/>
          <w:szCs w:val="28"/>
          <w:highlight w:val="none"/>
        </w:rPr>
        <w:t xml:space="preserve">二、申请人的资格要求：</w:t>
      </w:r>
      <w:bookmarkEnd w:id="12"/>
      <w:r/>
      <w:bookmarkEnd w:id="13"/>
      <w:r/>
      <w:bookmarkEnd w:id="14"/>
      <w:r/>
      <w:bookmarkEnd w:id="15"/>
      <w:r/>
      <w:bookmarkEnd w:id="16"/>
      <w:r/>
      <w:r/>
    </w:p>
    <w:p>
      <w:pPr>
        <w:ind w:firstLine="480"/>
        <w:rPr>
          <w:rFonts w:hint="eastAsia" w:ascii="宋体" w:hAnsi="宋体" w:cs="宋体"/>
          <w:sz w:val="24"/>
          <w:szCs w:val="24"/>
          <w:highlight w:val="none"/>
        </w:rPr>
      </w:pPr>
      <w:r/>
      <w:bookmarkStart w:id="17" w:name="_Toc28359004"/>
      <w:r/>
      <w:bookmarkStart w:id="18" w:name="_Toc35393623"/>
      <w:r/>
      <w:bookmarkStart w:id="19" w:name="_Toc38985265"/>
      <w:r/>
      <w:bookmarkStart w:id="20" w:name="_Toc28359081"/>
      <w:r/>
      <w:bookmarkStart w:id="21" w:name="_Toc35393792"/>
      <w:r>
        <w:rPr>
          <w:rFonts w:hint="eastAsia" w:ascii="宋体" w:hAnsi="宋体" w:cs="宋体"/>
          <w:sz w:val="24"/>
          <w:szCs w:val="24"/>
          <w:highlight w:val="none"/>
        </w:rPr>
        <w:t xml:space="preserve">（一）通用资格要求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1.1 法人或者其他组织的营业执照等证明文件，自然人的身份证明；</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1.2上一年度的财务状况报告（投标人成立不满一年无需提供）；</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1.4具备履行合同所必需的设备和专业技术能力的书面声明；</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1.5参加政府采购活动前3年内在经营活动中没有重大违法记录的书面声明。</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w:t>
      </w:r>
      <w:r>
        <w:rPr>
          <w:rFonts w:ascii="宋体" w:hAnsi="宋体" w:cs="宋体"/>
          <w:i/>
          <w:sz w:val="24"/>
          <w:szCs w:val="24"/>
          <w:highlight w:val="none"/>
          <w:u w:val="single"/>
        </w:rPr>
        <w:t xml:space="preserve">6</w:t>
      </w:r>
      <w:r>
        <w:rPr>
          <w:rFonts w:hint="eastAsia" w:ascii="宋体" w:hAnsi="宋体" w:cs="宋体"/>
          <w:i/>
          <w:sz w:val="24"/>
          <w:szCs w:val="24"/>
          <w:highlight w:val="none"/>
          <w:u w:val="single"/>
        </w:rPr>
        <w:t xml:space="preserve">供应商信用承诺函</w:t>
      </w:r>
      <w:r/>
    </w:p>
    <w:p>
      <w:pPr>
        <w:ind w:firstLine="48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2.落实政府采购政策需满足的资格要求：</w:t>
      </w:r>
      <w:r>
        <w:rPr>
          <w:rFonts w:hint="eastAsia" w:ascii="宋体" w:hAnsi="宋体" w:cs="宋体"/>
          <w:sz w:val="24"/>
          <w:highlight w:val="none"/>
        </w:rPr>
        <w:t xml:space="preserve">本项目非预留份额的采购项目或采购包，执行价格扣除优惠政策，给予小微型企业、监狱企业或残疾人福利性单位报价</w:t>
      </w:r>
      <w:r>
        <w:rPr>
          <w:rFonts w:hint="eastAsia" w:ascii="宋体" w:hAnsi="宋体" w:cs="宋体"/>
          <w:b/>
          <w:sz w:val="24"/>
          <w:highlight w:val="none"/>
          <w:u w:val="single"/>
        </w:rPr>
        <w:t xml:space="preserve">20%</w:t>
      </w:r>
      <w:r>
        <w:rPr>
          <w:rFonts w:hint="eastAsia" w:ascii="宋体" w:hAnsi="宋体" w:cs="宋体"/>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3.本项目不接受联合体投标。</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（二）本项目的特定资格要求</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（1）投标产品如果属于医疗设备注册范畴的；投标人须根据投标产品的类别，提供《医疗器械经营企业许可证》或者《医疗器械经营备案凭证》（复印件）；</w:t>
      </w:r>
      <w:r/>
    </w:p>
    <w:p>
      <w:pPr>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（2）投标产品如果属于医疗设备注册范畴的；投标人须提供投标产品的《医疗器械注册证》（复印件）；</w:t>
      </w:r>
      <w:r/>
    </w:p>
    <w:p>
      <w:pPr>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3</w:t>
      </w:r>
      <w:r>
        <w:rPr>
          <w:rFonts w:hint="eastAsia" w:ascii="宋体" w:hAnsi="宋体" w:cs="宋体"/>
          <w:i/>
          <w:sz w:val="24"/>
          <w:szCs w:val="24"/>
          <w:highlight w:val="none"/>
          <w:u w:val="single"/>
        </w:rPr>
        <w:t xml:space="preserve">）本项目接受产品代理商或经销商投标；投标产品如果为进口货物的，投标人须提供制造商出具的授权书（复印件）；</w:t>
      </w:r>
      <w:r/>
    </w:p>
    <w:p>
      <w:pPr>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（4）投标函；</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5</w:t>
      </w:r>
      <w:r>
        <w:rPr>
          <w:rFonts w:hint="eastAsia" w:ascii="宋体" w:hAnsi="宋体" w:cs="宋体"/>
          <w:i/>
          <w:sz w:val="24"/>
          <w:szCs w:val="24"/>
          <w:highlight w:val="none"/>
          <w:u w:val="single"/>
        </w:rPr>
        <w:t xml:space="preserve">）法人授权书。</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(三)、拒绝下述供应商参加本次采购活动：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3.1 供应商单位负责人为同一人或者存在直接控股、管理关系的不同供应商，不得参加同一合同项下的政府采购活动；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3.2 凡为采购项目提供整体设计、规范编制或者项目管理、监理、检测等服务的供应商，不得再参加该项目的其他采购活动；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3.3 供应商被“信用中国”网站（www.creditchina.gov.cn）、“中国政府采购网”(www.ccgp.gov.cn)列入失信被执行人、重大税收违法案件当事人名单、政府采购严重违法失信行为记录名单。</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highlight w:val="none"/>
        </w:rPr>
        <w:t xml:space="preserve">1.时间：自公告发布之日起5个工作日。5个工作日后，仍可以下载招标文件，但不作为供应商权利损害的证明材料和依据。</w:t>
      </w:r>
      <w:r/>
    </w:p>
    <w:p>
      <w:pPr>
        <w:ind w:firstLine="5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2.方式：在“扬州市政府采购网”自行免费下载招标文件。</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四、提交投标文件</w:t>
      </w:r>
      <w:bookmarkEnd w:id="22"/>
      <w:r/>
      <w:bookmarkEnd w:id="23"/>
      <w:r>
        <w:rPr>
          <w:rFonts w:hint="eastAsia" w:ascii="宋体" w:hAnsi="宋体" w:cs="宋体"/>
          <w:b/>
          <w:bCs/>
          <w:sz w:val="28"/>
          <w:szCs w:val="28"/>
          <w:highlight w:val="none"/>
        </w:rPr>
        <w:t xml:space="preserve">截止时间、开标时间和地点</w:t>
      </w:r>
      <w:bookmarkEnd w:id="24"/>
      <w:r/>
      <w:bookmarkEnd w:id="25"/>
      <w:r/>
      <w:bookmarkEnd w:id="26"/>
      <w:r/>
      <w:r/>
    </w:p>
    <w:p>
      <w:pPr>
        <w:ind w:firstLine="480"/>
        <w:rPr>
          <w:rFonts w:hint="eastAsia" w:ascii="宋体" w:hAnsi="宋体" w:cs="宋体"/>
          <w:sz w:val="24"/>
          <w:szCs w:val="24"/>
          <w:highlight w:val="none"/>
        </w:rPr>
      </w:pPr>
      <w:r>
        <w:rPr>
          <w:rFonts w:hint="eastAsia" w:ascii="宋体" w:hAnsi="宋体" w:cs="宋体"/>
          <w:bCs/>
          <w:sz w:val="24"/>
          <w:szCs w:val="24"/>
          <w:highlight w:val="none"/>
        </w:rPr>
        <w:t xml:space="preserve">1.提交投标文件截止时间、开标时间:</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eastAsia="zh-CN"/>
        </w:rPr>
        <w:t xml:space="preserve">2026年</w:t>
      </w:r>
      <w:r>
        <w:rPr>
          <w:rFonts w:hint="eastAsia" w:ascii="宋体" w:hAnsi="宋体" w:cs="宋体"/>
          <w:sz w:val="24"/>
          <w:szCs w:val="24"/>
          <w:highlight w:val="none"/>
          <w:u w:val="single"/>
          <w:lang w:val="en-US" w:eastAsia="zh-CN"/>
        </w:rPr>
        <w:t xml:space="preserve">11</w:t>
      </w:r>
      <w:r>
        <w:rPr>
          <w:rFonts w:hint="eastAsia" w:ascii="宋体" w:hAnsi="宋体" w:cs="宋体"/>
          <w:sz w:val="24"/>
          <w:szCs w:val="24"/>
          <w:highlight w:val="none"/>
          <w:u w:val="single"/>
          <w:lang w:eastAsia="zh-CN"/>
        </w:rPr>
        <w:t xml:space="preserve">月</w:t>
      </w:r>
      <w:r>
        <w:rPr>
          <w:rFonts w:hint="eastAsia" w:ascii="宋体" w:hAnsi="宋体" w:cs="宋体"/>
          <w:sz w:val="24"/>
          <w:szCs w:val="24"/>
          <w:highlight w:val="none"/>
          <w:u w:val="single"/>
          <w:lang w:val="en-US" w:eastAsia="zh-CN"/>
        </w:rPr>
        <w:t xml:space="preserve">17</w:t>
      </w:r>
      <w:r>
        <w:rPr>
          <w:rFonts w:hint="eastAsia" w:ascii="宋体" w:hAnsi="宋体" w:cs="宋体"/>
          <w:sz w:val="24"/>
          <w:szCs w:val="24"/>
          <w:highlight w:val="none"/>
          <w:u w:val="single"/>
          <w:lang w:eastAsia="zh-CN"/>
        </w:rPr>
        <w:t xml:space="preserve">日14点</w:t>
      </w:r>
      <w:r>
        <w:rPr>
          <w:rFonts w:hint="eastAsia" w:ascii="宋体" w:hAnsi="宋体" w:cs="宋体"/>
          <w:sz w:val="24"/>
          <w:szCs w:val="24"/>
          <w:highlight w:val="none"/>
          <w:u w:val="single"/>
        </w:rPr>
        <w:t xml:space="preserve">00分</w:t>
      </w:r>
      <w:r>
        <w:rPr>
          <w:rFonts w:hint="eastAsia" w:ascii="宋体" w:hAnsi="宋体" w:cs="宋体"/>
          <w:bCs/>
          <w:sz w:val="24"/>
          <w:szCs w:val="24"/>
          <w:highlight w:val="none"/>
        </w:rPr>
        <w:t xml:space="preserve">（北京时间）。</w:t>
      </w:r>
      <w:r/>
    </w:p>
    <w:p>
      <w:pPr>
        <w:ind w:firstLine="480"/>
        <w:rPr>
          <w:rFonts w:hint="eastAsia" w:ascii="宋体" w:hAnsi="宋体" w:cs="宋体"/>
          <w:bCs/>
          <w:sz w:val="24"/>
          <w:szCs w:val="24"/>
          <w:highlight w:val="none"/>
          <w:u w:val="single"/>
        </w:rPr>
      </w:pPr>
      <w:r>
        <w:rPr>
          <w:rFonts w:hint="eastAsia" w:ascii="宋体" w:hAnsi="宋体" w:cs="宋体"/>
          <w:sz w:val="24"/>
          <w:szCs w:val="24"/>
          <w:highlight w:val="none"/>
        </w:rPr>
        <w:t xml:space="preserve">2.地点：“苏采云”政府采购交易系统网上开标大厅。</w:t>
      </w:r>
      <w:r/>
    </w:p>
    <w:p>
      <w:pPr>
        <w:ind w:firstLine="436"/>
        <w:keepLines/>
        <w:keepNext/>
        <w:spacing w:before="145" w:after="145" w:line="360" w:lineRule="auto"/>
        <w:rPr>
          <w:rFonts w:hint="eastAsia" w:ascii="宋体" w:hAnsi="宋体" w:cs="宋体"/>
          <w:b/>
          <w:bCs/>
          <w:sz w:val="28"/>
          <w:szCs w:val="28"/>
          <w:highlight w:val="none"/>
        </w:rPr>
        <w:outlineLvl w:val="2"/>
      </w:pPr>
      <w:r/>
      <w:bookmarkStart w:id="27" w:name="_Toc35393625"/>
      <w:r/>
      <w:bookmarkStart w:id="28" w:name="_Toc28359007"/>
      <w:r/>
      <w:bookmarkStart w:id="29" w:name="_Toc28359084"/>
      <w:r/>
      <w:bookmarkStart w:id="30" w:name="_Toc38985267"/>
      <w:r/>
      <w:bookmarkStart w:id="31" w:name="_Toc35393794"/>
      <w:r>
        <w:rPr>
          <w:rFonts w:hint="eastAsia" w:ascii="宋体" w:hAnsi="宋体" w:cs="宋体"/>
          <w:b/>
          <w:bCs/>
          <w:sz w:val="28"/>
          <w:szCs w:val="28"/>
          <w:highlight w:val="none"/>
        </w:rPr>
        <w:t xml:space="preserve">五、公告期限</w:t>
      </w:r>
      <w:bookmarkEnd w:id="27"/>
      <w:r/>
      <w:bookmarkEnd w:id="28"/>
      <w:r/>
      <w:bookmarkEnd w:id="29"/>
      <w:r/>
      <w:bookmarkEnd w:id="30"/>
      <w:r/>
      <w:bookmarkEnd w:id="31"/>
      <w:r/>
      <w:r/>
    </w:p>
    <w:p>
      <w:pPr>
        <w:ind w:firstLine="480"/>
        <w:rPr>
          <w:rFonts w:hint="eastAsia"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招标公告及招标文件公告期限为自本公告发布之日起5个工作日。</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六、其他补充事宜</w:t>
      </w:r>
      <w:bookmarkEnd w:id="32"/>
      <w:r/>
      <w:bookmarkEnd w:id="33"/>
      <w:r/>
      <w:bookmarkEnd w:id="34"/>
      <w:r/>
      <w:bookmarkStart w:id="35" w:name="_Toc28359008"/>
      <w:r/>
      <w:bookmarkStart w:id="36" w:name="_Toc35393796"/>
      <w:r/>
      <w:bookmarkStart w:id="37" w:name="_Toc38985269"/>
      <w:r/>
      <w:bookmarkStart w:id="38" w:name="_Toc35393627"/>
      <w:r/>
      <w:bookmarkStart w:id="39" w:name="_Toc28359085"/>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1.本项目招标文件中所有斜体下划线部分为实质性条款，如不满足，则为无效投标。</w:t>
      </w:r>
      <w:r/>
    </w:p>
    <w:p>
      <w:pPr>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p>
    <w:p>
      <w:pPr>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highlight w:val="none"/>
        </w:rPr>
        <w:t xml:space="preserve"> </w:t>
      </w:r>
      <w:r>
        <w:rPr>
          <w:rFonts w:hint="eastAsia" w:ascii="宋体" w:hAnsi="宋体" w:cs="宋体"/>
          <w:sz w:val="24"/>
          <w:szCs w:val="24"/>
          <w:highlight w:val="none"/>
        </w:rPr>
        <w:t xml:space="preserve">潜在供应商对采购文件项目需求部分的询问、质疑请向采购人提出，由采购人负责答复。</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 有关本次招标的事项若存在变动或修改，敬请及时关注</w:t>
      </w:r>
      <w:r>
        <w:rPr>
          <w:rFonts w:hint="eastAsia" w:ascii="宋体" w:hAnsi="宋体" w:cs="宋体"/>
          <w:sz w:val="24"/>
          <w:szCs w:val="24"/>
          <w:highlight w:val="none"/>
        </w:rPr>
        <w:t xml:space="preserve">“扬州市政府采购网”、 “江苏省政府采购网”</w:t>
      </w:r>
      <w:r>
        <w:rPr>
          <w:rFonts w:hint="eastAsia" w:ascii="宋体" w:hAnsi="宋体" w:cs="宋体"/>
          <w:bCs/>
          <w:sz w:val="24"/>
          <w:szCs w:val="24"/>
          <w:highlight w:val="none"/>
        </w:rPr>
        <w:t xml:space="preserve">发布的更正公告。</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 本次招标不收取投标保证金。</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七、本次招标联系方式</w:t>
      </w:r>
      <w:bookmarkEnd w:id="35"/>
      <w:r/>
      <w:bookmarkEnd w:id="36"/>
      <w:r/>
      <w:bookmarkEnd w:id="37"/>
      <w:r/>
      <w:bookmarkEnd w:id="38"/>
      <w:r/>
      <w:bookmarkEnd w:id="39"/>
      <w:r/>
      <w:r/>
    </w:p>
    <w:p>
      <w:pPr>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1.采 购 人：</w:t>
      </w:r>
      <w:r>
        <w:rPr>
          <w:rFonts w:hint="eastAsia" w:ascii="宋体" w:hAnsi="宋体" w:cs="宋体"/>
          <w:sz w:val="24"/>
          <w:szCs w:val="24"/>
          <w:highlight w:val="none"/>
          <w:lang w:eastAsia="zh-CN"/>
        </w:rPr>
        <w:t xml:space="preserve">高邮市中医医院</w:t>
      </w:r>
      <w:r/>
    </w:p>
    <w:p>
      <w:pPr>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联系地址：江苏省高邮市</w:t>
      </w:r>
      <w:r>
        <w:rPr>
          <w:rFonts w:hint="eastAsia" w:ascii="宋体" w:hAnsi="宋体" w:cs="宋体"/>
          <w:sz w:val="24"/>
          <w:szCs w:val="24"/>
          <w:highlight w:val="none"/>
          <w:lang w:val="en-US" w:eastAsia="zh-CN"/>
        </w:rPr>
        <w:t xml:space="preserve">海潮路1号</w:t>
      </w:r>
      <w:r/>
    </w:p>
    <w:p>
      <w:pPr>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 系 人：</w:t>
      </w:r>
      <w:r>
        <w:rPr>
          <w:rFonts w:hint="eastAsia" w:ascii="宋体" w:hAnsi="宋体" w:cs="宋体"/>
          <w:sz w:val="24"/>
          <w:szCs w:val="24"/>
          <w:highlight w:val="none"/>
          <w:lang w:val="en-US" w:eastAsia="zh-CN"/>
        </w:rPr>
        <w:t xml:space="preserve">韦科长</w:t>
      </w:r>
      <w:r/>
    </w:p>
    <w:p>
      <w:pPr>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联系电话：0514-</w:t>
      </w:r>
      <w:r>
        <w:rPr>
          <w:rFonts w:ascii="宋体" w:hAnsi="宋体" w:cs="宋体"/>
          <w:sz w:val="24"/>
          <w:szCs w:val="24"/>
          <w:highlight w:val="none"/>
        </w:rPr>
        <w:t xml:space="preserve">84</w:t>
      </w:r>
      <w:r>
        <w:rPr>
          <w:rFonts w:hint="eastAsia" w:ascii="宋体" w:hAnsi="宋体" w:cs="宋体"/>
          <w:sz w:val="24"/>
          <w:szCs w:val="24"/>
          <w:highlight w:val="none"/>
          <w:lang w:val="en-US" w:eastAsia="zh-CN"/>
        </w:rPr>
        <w:t xml:space="preserve">610120</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2.采购代理机构：江苏苏豪创新科技集团高科有限公司</w:t>
      </w:r>
      <w:r/>
    </w:p>
    <w:p>
      <w:pPr>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联系地址：南京市雨花台区软件大道21号苏豪国际广场北园（原舜天集团）C座</w:t>
      </w:r>
      <w:r>
        <w:rPr>
          <w:rFonts w:hint="eastAsia" w:ascii="宋体" w:hAnsi="宋体" w:cs="宋体"/>
          <w:sz w:val="24"/>
          <w:szCs w:val="24"/>
          <w:highlight w:val="none"/>
          <w:lang w:eastAsia="zh-CN"/>
        </w:rPr>
        <w:t xml:space="preserve">617室</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联 系 人：</w:t>
      </w:r>
      <w:r>
        <w:rPr>
          <w:rFonts w:ascii="宋体" w:hAnsi="宋体" w:cs="宋体"/>
          <w:sz w:val="24"/>
          <w:szCs w:val="24"/>
          <w:highlight w:val="none"/>
        </w:rPr>
        <w:t xml:space="preserve">朱笑青</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联系电话：025-52875975</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项目联系人：吴冬晓、</w:t>
      </w:r>
      <w:r>
        <w:rPr>
          <w:rFonts w:hint="eastAsia" w:ascii="宋体" w:hAnsi="宋体" w:cs="宋体"/>
          <w:sz w:val="24"/>
          <w:szCs w:val="24"/>
          <w:highlight w:val="none"/>
          <w:lang w:val="en-US" w:eastAsia="zh-CN"/>
        </w:rPr>
        <w:t xml:space="preserve">朱笑青</w:t>
      </w:r>
      <w:r/>
    </w:p>
    <w:p>
      <w:pPr>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电话：025-52874082、</w:t>
      </w:r>
      <w:r>
        <w:rPr>
          <w:rFonts w:ascii="宋体" w:hAnsi="宋体" w:cs="宋体"/>
          <w:sz w:val="24"/>
          <w:szCs w:val="24"/>
          <w:highlight w:val="none"/>
        </w:rPr>
        <w:t xml:space="preserve">025-528759</w:t>
      </w:r>
      <w:r>
        <w:rPr>
          <w:rFonts w:hint="eastAsia" w:ascii="宋体" w:hAnsi="宋体" w:cs="宋体"/>
          <w:sz w:val="24"/>
          <w:szCs w:val="24"/>
          <w:highlight w:val="none"/>
          <w:lang w:val="en-US" w:eastAsia="zh-CN"/>
        </w:rPr>
        <w:t xml:space="preserve">75</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八、</w:t>
      </w:r>
      <w:bookmarkStart w:id="40" w:name="_Toc120614211"/>
      <w:r>
        <w:rPr>
          <w:rFonts w:hint="eastAsia" w:ascii="宋体" w:hAnsi="宋体" w:cs="宋体"/>
          <w:b/>
          <w:bCs/>
          <w:sz w:val="28"/>
          <w:szCs w:val="28"/>
          <w:highlight w:val="none"/>
        </w:rPr>
        <w:t xml:space="preserve">落实好政府采购履约资金扶持政策及其他相关政策</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1、中标/成交供应商可凭政府采购合同办理融资贷款，详见江苏政府采购网“政采贷”专栏。”</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2、严格执行政府采购关于支持</w:t>
      </w:r>
      <w:r>
        <w:rPr>
          <w:rFonts w:hint="eastAsia" w:ascii="宋体" w:hAnsi="宋体" w:cs="宋体"/>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4、供应商对于投标产品的包装应按照“财办库〔2020〕123号《关于印发《商品包装政府采购需求标准（试行）》、《快递包装政府采购需求标准（试行）》的通知》”执行。</w:t>
      </w:r>
      <w:r/>
    </w:p>
    <w:p>
      <w:pPr>
        <w:jc w:val="center"/>
        <w:keepNext/>
        <w:rPr>
          <w:rFonts w:hint="eastAsia" w:ascii="宋体" w:hAnsi="宋体" w:cs="宋体"/>
          <w:sz w:val="44"/>
          <w:szCs w:val="44"/>
          <w:highlight w:val="none"/>
        </w:rPr>
        <w:outlineLvl w:val="0"/>
      </w:pPr>
      <w:r>
        <w:rPr>
          <w:rFonts w:hint="eastAsia" w:ascii="宋体" w:hAnsi="宋体" w:cs="宋体"/>
          <w:bCs/>
          <w:sz w:val="24"/>
          <w:szCs w:val="24"/>
          <w:highlight w:val="none"/>
        </w:rPr>
        <w:br w:type="page" w:clear="all"/>
      </w:r>
      <w:r>
        <w:rPr>
          <w:rFonts w:hint="eastAsia" w:ascii="宋体" w:hAnsi="宋体" w:cs="宋体"/>
          <w:sz w:val="44"/>
          <w:szCs w:val="44"/>
          <w:highlight w:val="none"/>
        </w:rPr>
        <w:t xml:space="preserve">第二章  </w:t>
      </w:r>
      <w:bookmarkEnd w:id="1"/>
      <w:r/>
      <w:bookmarkEnd w:id="2"/>
      <w:r/>
      <w:bookmarkEnd w:id="3"/>
      <w:r/>
      <w:bookmarkEnd w:id="4"/>
      <w:r/>
      <w:bookmarkEnd w:id="5"/>
      <w:r/>
      <w:bookmarkEnd w:id="40"/>
      <w:r/>
      <w:bookmarkStart w:id="41" w:name="_Toc120614213"/>
      <w:r/>
      <w:bookmarkStart w:id="42" w:name="_Toc20823274"/>
      <w:r/>
      <w:bookmarkStart w:id="43" w:name="_Toc16938518"/>
      <w:r/>
      <w:bookmarkStart w:id="44" w:name="_Toc513029202"/>
      <w:r>
        <w:rPr>
          <w:rFonts w:hint="eastAsia" w:ascii="宋体" w:hAnsi="宋体" w:cs="宋体"/>
          <w:sz w:val="44"/>
          <w:szCs w:val="44"/>
          <w:highlight w:val="none"/>
        </w:rPr>
        <w:t xml:space="preserve">投标人须知</w:t>
      </w:r>
      <w:bookmarkEnd w:id="41"/>
      <w:r/>
      <w:bookmarkEnd w:id="42"/>
      <w:r/>
      <w:bookmarkEnd w:id="43"/>
      <w:r/>
      <w:bookmarkEnd w:id="44"/>
      <w:r/>
      <w:r/>
    </w:p>
    <w:p>
      <w:pPr>
        <w:ind w:firstLine="498"/>
        <w:keepLines/>
        <w:keepNext/>
        <w:spacing w:before="145" w:after="145" w:line="360" w:lineRule="auto"/>
        <w:rPr>
          <w:rFonts w:hint="eastAsia" w:ascii="宋体" w:hAnsi="宋体" w:cs="宋体"/>
          <w:b/>
          <w:bCs/>
          <w:sz w:val="32"/>
          <w:szCs w:val="32"/>
          <w:highlight w:val="none"/>
        </w:rPr>
        <w:outlineLvl w:val="2"/>
      </w:pPr>
      <w:r/>
      <w:bookmarkStart w:id="45" w:name="_Toc20823275"/>
      <w:r/>
      <w:bookmarkStart w:id="46" w:name="_Toc513029203"/>
      <w:r/>
      <w:bookmarkStart w:id="47" w:name="_Toc16938519"/>
      <w:r/>
      <w:bookmarkStart w:id="48" w:name="_Toc120614214"/>
      <w:r>
        <w:rPr>
          <w:rFonts w:hint="eastAsia" w:ascii="宋体" w:hAnsi="宋体" w:cs="宋体"/>
          <w:b/>
          <w:bCs/>
          <w:sz w:val="32"/>
          <w:szCs w:val="32"/>
          <w:highlight w:val="none"/>
        </w:rPr>
        <w:t xml:space="preserve">一、总则</w:t>
      </w:r>
      <w:bookmarkEnd w:id="45"/>
      <w:r/>
      <w:bookmarkEnd w:id="46"/>
      <w:r/>
      <w:bookmarkEnd w:id="47"/>
      <w:r/>
      <w:bookmarkEnd w:id="48"/>
      <w:r/>
      <w:r/>
    </w:p>
    <w:p>
      <w:pPr>
        <w:ind w:firstLine="420"/>
        <w:keepLines/>
        <w:keepNext/>
        <w:rPr>
          <w:rFonts w:hint="eastAsia" w:ascii="宋体" w:hAnsi="宋体" w:cs="宋体"/>
          <w:sz w:val="28"/>
          <w:szCs w:val="28"/>
          <w:highlight w:val="none"/>
        </w:rPr>
        <w:outlineLvl w:val="3"/>
      </w:pPr>
      <w:r/>
      <w:bookmarkStart w:id="49" w:name="_Hlt16619475"/>
      <w:r/>
      <w:bookmarkEnd w:id="49"/>
      <w:r/>
      <w:bookmarkStart w:id="50" w:name="_Toc458694821"/>
      <w:r/>
      <w:bookmarkStart w:id="51" w:name="_Toc513029204"/>
      <w:r/>
      <w:bookmarkStart w:id="52" w:name="_Toc16938520"/>
      <w:r/>
      <w:bookmarkStart w:id="53" w:name="_Toc20823276"/>
      <w:r>
        <w:rPr>
          <w:rFonts w:hint="eastAsia" w:ascii="宋体" w:hAnsi="宋体" w:cs="宋体"/>
          <w:sz w:val="28"/>
          <w:szCs w:val="28"/>
          <w:highlight w:val="none"/>
        </w:rPr>
        <w:t xml:space="preserve">1</w:t>
      </w:r>
      <w:bookmarkEnd w:id="50"/>
      <w:r>
        <w:rPr>
          <w:rFonts w:hint="eastAsia" w:ascii="宋体" w:hAnsi="宋体" w:cs="宋体"/>
          <w:sz w:val="28"/>
          <w:szCs w:val="28"/>
          <w:highlight w:val="none"/>
        </w:rPr>
        <w:t xml:space="preserve">、招标方式</w:t>
      </w:r>
      <w:bookmarkEnd w:id="51"/>
      <w:r/>
      <w:bookmarkEnd w:id="52"/>
      <w:r/>
      <w:bookmarkEnd w:id="53"/>
      <w:r/>
      <w:r/>
    </w:p>
    <w:p>
      <w:pPr>
        <w:ind w:firstLine="42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1.1 本次招标采取公开招标方式，本招标文件仅适用于招标公告中所述项目。</w:t>
      </w:r>
      <w:r/>
    </w:p>
    <w:p>
      <w:pPr>
        <w:ind w:firstLine="420"/>
        <w:keepLines/>
        <w:keepNext/>
        <w:rPr>
          <w:rFonts w:hint="eastAsia" w:ascii="宋体" w:hAnsi="宋体" w:cs="宋体"/>
          <w:sz w:val="28"/>
          <w:szCs w:val="28"/>
          <w:highlight w:val="none"/>
        </w:rPr>
        <w:outlineLvl w:val="3"/>
      </w:pPr>
      <w:r/>
      <w:bookmarkStart w:id="54" w:name="_Toc513029205"/>
      <w:r/>
      <w:bookmarkStart w:id="55" w:name="_Toc16938521"/>
      <w:r/>
      <w:bookmarkStart w:id="56" w:name="_Toc20823277"/>
      <w:r>
        <w:rPr>
          <w:rFonts w:hint="eastAsia" w:ascii="宋体" w:hAnsi="宋体" w:cs="宋体"/>
          <w:sz w:val="28"/>
          <w:szCs w:val="28"/>
          <w:highlight w:val="none"/>
        </w:rPr>
        <w:t xml:space="preserve">2、合格的投标人</w:t>
      </w:r>
      <w:bookmarkEnd w:id="54"/>
      <w:r/>
      <w:bookmarkEnd w:id="55"/>
      <w:r/>
      <w:bookmarkEnd w:id="56"/>
      <w:r/>
      <w:r/>
    </w:p>
    <w:p>
      <w:pPr>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2.1 满足招标公告中供应商的资格要求的规定。</w:t>
      </w:r>
      <w:r/>
    </w:p>
    <w:p>
      <w:pPr>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满足本文件实质性要求和条件的规定。</w:t>
      </w:r>
      <w:r/>
    </w:p>
    <w:p>
      <w:pPr>
        <w:ind w:firstLine="420"/>
        <w:keepLines/>
        <w:keepNext/>
        <w:rPr>
          <w:rFonts w:hint="eastAsia" w:ascii="宋体" w:hAnsi="宋体" w:cs="宋体"/>
          <w:sz w:val="28"/>
          <w:szCs w:val="28"/>
          <w:highlight w:val="none"/>
        </w:rPr>
        <w:outlineLvl w:val="3"/>
      </w:pPr>
      <w:r/>
      <w:bookmarkStart w:id="57" w:name="_Toc16938522"/>
      <w:r/>
      <w:bookmarkStart w:id="58" w:name="_Toc20823278"/>
      <w:r/>
      <w:bookmarkStart w:id="59" w:name="_Toc513029206"/>
      <w:r>
        <w:rPr>
          <w:rFonts w:hint="eastAsia" w:ascii="宋体" w:hAnsi="宋体" w:cs="宋体"/>
          <w:sz w:val="28"/>
          <w:szCs w:val="28"/>
          <w:highlight w:val="none"/>
        </w:rPr>
        <w:t xml:space="preserve">3、适用法律</w:t>
      </w:r>
      <w:bookmarkEnd w:id="57"/>
      <w:r/>
      <w:bookmarkEnd w:id="58"/>
      <w:r/>
      <w:bookmarkEnd w:id="59"/>
      <w:r/>
      <w:r/>
    </w:p>
    <w:p>
      <w:pPr>
        <w:ind w:firstLine="420"/>
        <w:spacing w:line="400" w:lineRule="exact"/>
        <w:rPr>
          <w:rFonts w:hint="eastAsia" w:ascii="宋体" w:hAnsi="宋体" w:cs="宋体"/>
          <w:sz w:val="24"/>
          <w:szCs w:val="21"/>
          <w:highlight w:val="none"/>
        </w:rPr>
      </w:pPr>
      <w:r>
        <w:rPr>
          <w:rFonts w:hint="eastAsia" w:ascii="宋体" w:hAnsi="宋体" w:cs="宋体"/>
          <w:sz w:val="24"/>
          <w:szCs w:val="21"/>
          <w:highlight w:val="none"/>
        </w:rPr>
        <w:t xml:space="preserve">3.1 本次招标及由此产生的合同受中华人民共和国有关的法律法规制约和保护。</w:t>
      </w:r>
      <w:r/>
    </w:p>
    <w:p>
      <w:pPr>
        <w:ind w:firstLine="420"/>
        <w:keepLines/>
        <w:keepNext/>
        <w:rPr>
          <w:rFonts w:hint="eastAsia" w:ascii="宋体" w:hAnsi="宋体" w:cs="宋体"/>
          <w:sz w:val="28"/>
          <w:szCs w:val="28"/>
          <w:highlight w:val="none"/>
        </w:rPr>
        <w:outlineLvl w:val="3"/>
      </w:pPr>
      <w:r/>
      <w:bookmarkStart w:id="60" w:name="_Toc16938523"/>
      <w:r/>
      <w:bookmarkStart w:id="61" w:name="_Toc513029207"/>
      <w:r/>
      <w:bookmarkStart w:id="62" w:name="_Toc462564067"/>
      <w:r/>
      <w:bookmarkStart w:id="63" w:name="_Toc20823279"/>
      <w:r>
        <w:rPr>
          <w:rFonts w:hint="eastAsia" w:ascii="宋体" w:hAnsi="宋体" w:cs="宋体"/>
          <w:sz w:val="28"/>
          <w:szCs w:val="28"/>
          <w:highlight w:val="none"/>
        </w:rPr>
        <w:t xml:space="preserve">4、投标费用</w:t>
      </w:r>
      <w:bookmarkEnd w:id="60"/>
      <w:r/>
      <w:bookmarkEnd w:id="61"/>
      <w:r/>
      <w:bookmarkEnd w:id="62"/>
      <w:r/>
      <w:bookmarkEnd w:id="63"/>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4.1</w:t>
      </w:r>
      <w:r>
        <w:rPr>
          <w:rFonts w:hint="eastAsia" w:ascii="宋体" w:hAnsi="宋体" w:cs="宋体"/>
          <w:sz w:val="24"/>
          <w:szCs w:val="21"/>
          <w:highlight w:val="none"/>
        </w:rPr>
        <w:t xml:space="preserve"> 投标人应自行承担所有与参加投标有关的费用，无论投标过程中的做法和结果如何，代理机构在任何情况下均无义务和责任承担这些费用。</w:t>
      </w:r>
      <w:r/>
    </w:p>
    <w:p>
      <w:pPr>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4.2本次招标招标代理机构不收取标书工本费。</w:t>
      </w:r>
      <w:r/>
    </w:p>
    <w:p>
      <w:pPr>
        <w:ind w:firstLine="480"/>
        <w:spacing w:line="500" w:lineRule="exact"/>
        <w:rPr>
          <w:rFonts w:ascii="宋体" w:hAnsi="宋体"/>
          <w:sz w:val="24"/>
          <w:highlight w:val="none"/>
        </w:rPr>
      </w:pPr>
      <w:r>
        <w:rPr>
          <w:rFonts w:hint="eastAsia" w:ascii="宋体" w:hAnsi="宋体" w:cs="宋体"/>
          <w:sz w:val="24"/>
          <w:szCs w:val="21"/>
          <w:highlight w:val="none"/>
        </w:rPr>
        <w:t xml:space="preserve">4.3中标服务费收费标准：</w:t>
      </w:r>
      <w:r>
        <w:rPr>
          <w:rFonts w:hint="eastAsia" w:ascii="宋体" w:hAnsi="宋体"/>
          <w:sz w:val="24"/>
          <w:highlight w:val="none"/>
        </w:rPr>
        <w:t xml:space="preserve">本项目采购代理服务费参照江苏省政府采购代理服务收费指导意见[苏政采协［2024］20号]文收取</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由中标人支付</w:t>
      </w:r>
      <w:r>
        <w:rPr>
          <w:rFonts w:hint="eastAsia" w:ascii="宋体" w:hAnsi="宋体"/>
          <w:sz w:val="24"/>
          <w:highlight w:val="none"/>
        </w:rPr>
        <w:t xml:space="preserve">，</w:t>
      </w:r>
      <w:r>
        <w:rPr>
          <w:rFonts w:hint="eastAsia" w:ascii="宋体" w:hAnsi="宋体"/>
          <w:sz w:val="24"/>
          <w:highlight w:val="none"/>
          <w:lang w:val="en-US" w:eastAsia="zh-CN"/>
        </w:rPr>
        <w:t xml:space="preserve">中标人</w:t>
      </w:r>
      <w:r>
        <w:rPr>
          <w:rFonts w:hint="eastAsia" w:ascii="宋体" w:hAnsi="宋体"/>
          <w:sz w:val="24"/>
          <w:highlight w:val="none"/>
        </w:rPr>
        <w:t xml:space="preserve">应在领取中标通知书前缴纳。</w:t>
      </w:r>
      <w:r/>
    </w:p>
    <w:p>
      <w:pPr>
        <w:ind w:firstLine="480"/>
        <w:spacing w:line="500" w:lineRule="exact"/>
        <w:rPr>
          <w:rFonts w:ascii="宋体" w:hAnsi="宋体"/>
          <w:sz w:val="24"/>
          <w:highlight w:val="none"/>
        </w:rPr>
      </w:pPr>
      <w:r>
        <w:rPr>
          <w:rFonts w:hint="eastAsia" w:ascii="宋体" w:hAnsi="宋体"/>
          <w:sz w:val="24"/>
          <w:highlight w:val="none"/>
        </w:rPr>
        <w:t xml:space="preserve">账户信息：</w:t>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户    名：江苏苏豪创新科技集团高科有限公司</w:t>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开户银行：工商银行江苏省南京市白下支行  </w:t>
      </w:r>
      <w:r/>
    </w:p>
    <w:p>
      <w:pPr>
        <w:ind w:firstLine="480"/>
        <w:spacing w:line="500" w:lineRule="exact"/>
        <w:rPr>
          <w:rFonts w:hint="eastAsia" w:ascii="宋体" w:hAnsi="宋体" w:cs="宋体"/>
          <w:sz w:val="24"/>
          <w:szCs w:val="21"/>
          <w:highlight w:val="none"/>
          <w:u w:val="single"/>
        </w:rPr>
      </w:pPr>
      <w:r>
        <w:rPr>
          <w:rFonts w:hint="eastAsia" w:ascii="宋体" w:hAnsi="宋体"/>
          <w:sz w:val="24"/>
          <w:highlight w:val="none"/>
        </w:rPr>
        <w:tab/>
      </w:r>
      <w:r>
        <w:rPr>
          <w:rFonts w:hint="eastAsia" w:ascii="宋体" w:hAnsi="宋体"/>
          <w:sz w:val="24"/>
          <w:highlight w:val="none"/>
        </w:rPr>
        <w:t xml:space="preserve">账    号：4301013119100888895</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5、招标文件的约束力</w:t>
      </w:r>
      <w:r/>
    </w:p>
    <w:p>
      <w:pPr>
        <w:ind w:firstLine="42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cs="宋体"/>
          <w:b/>
          <w:bCs/>
          <w:sz w:val="32"/>
          <w:szCs w:val="32"/>
          <w:highlight w:val="none"/>
        </w:rPr>
        <w:outlineLvl w:val="2"/>
      </w:pPr>
      <w:r/>
      <w:bookmarkStart w:id="64" w:name="_Toc120614215"/>
      <w:r/>
      <w:bookmarkStart w:id="65" w:name="_Toc513029209"/>
      <w:r/>
      <w:bookmarkStart w:id="66" w:name="_Toc20823281"/>
      <w:r/>
      <w:bookmarkStart w:id="67" w:name="_Toc16938525"/>
      <w:r>
        <w:rPr>
          <w:rFonts w:hint="eastAsia" w:ascii="宋体" w:hAnsi="宋体" w:cs="宋体"/>
          <w:b/>
          <w:bCs/>
          <w:sz w:val="32"/>
          <w:szCs w:val="32"/>
          <w:highlight w:val="none"/>
        </w:rPr>
        <w:t xml:space="preserve">二、招标文件</w:t>
      </w:r>
      <w:bookmarkEnd w:id="64"/>
      <w:r/>
      <w:bookmarkEnd w:id="65"/>
      <w:r/>
      <w:bookmarkEnd w:id="66"/>
      <w:r/>
      <w:bookmarkEnd w:id="67"/>
      <w:r/>
      <w:r/>
    </w:p>
    <w:p>
      <w:pPr>
        <w:ind w:firstLine="420"/>
        <w:keepLines/>
        <w:keepNext/>
        <w:rPr>
          <w:rFonts w:hint="eastAsia" w:ascii="宋体" w:hAnsi="宋体" w:cs="宋体"/>
          <w:sz w:val="28"/>
          <w:szCs w:val="28"/>
          <w:highlight w:val="none"/>
        </w:rPr>
        <w:outlineLvl w:val="3"/>
      </w:pPr>
      <w:r/>
      <w:bookmarkStart w:id="68" w:name="_Toc20823282"/>
      <w:r/>
      <w:bookmarkStart w:id="69" w:name="_Toc513029210"/>
      <w:r/>
      <w:bookmarkStart w:id="70" w:name="_Toc16938526"/>
      <w:r>
        <w:rPr>
          <w:rFonts w:hint="eastAsia" w:ascii="宋体" w:hAnsi="宋体" w:cs="宋体"/>
          <w:sz w:val="28"/>
          <w:szCs w:val="28"/>
          <w:highlight w:val="none"/>
        </w:rPr>
        <w:t xml:space="preserve">6、招标文件构成</w:t>
      </w:r>
      <w:bookmarkEnd w:id="68"/>
      <w:r/>
      <w:bookmarkEnd w:id="69"/>
      <w:r/>
      <w:bookmarkEnd w:id="70"/>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6.1</w:t>
      </w:r>
      <w:r>
        <w:rPr>
          <w:rFonts w:hint="eastAsia" w:ascii="宋体" w:hAnsi="宋体" w:cs="宋体"/>
          <w:sz w:val="24"/>
          <w:szCs w:val="21"/>
          <w:highlight w:val="none"/>
        </w:rPr>
        <w:t xml:space="preserve"> 招标文件由以下部分组成：</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（1）投标邀请</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（2）投标人须知</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（3）合同文本</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（4）采购需求</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（5）评标方法与评标标准</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（6）投标文件格式</w:t>
      </w:r>
      <w:r/>
    </w:p>
    <w:p>
      <w:pPr>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6.2</w:t>
      </w:r>
      <w:r>
        <w:rPr>
          <w:rFonts w:hint="eastAsia" w:ascii="宋体" w:hAnsi="宋体" w:cs="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cs="宋体"/>
          <w:sz w:val="28"/>
          <w:szCs w:val="28"/>
          <w:highlight w:val="none"/>
        </w:rPr>
        <w:outlineLvl w:val="3"/>
      </w:pPr>
      <w:r/>
      <w:bookmarkStart w:id="71" w:name="_Toc462564070"/>
      <w:r/>
      <w:bookmarkStart w:id="72" w:name="_Toc513029211"/>
      <w:r/>
      <w:bookmarkStart w:id="73" w:name="_Toc16938527"/>
      <w:r/>
      <w:bookmarkStart w:id="74" w:name="_Toc20823283"/>
      <w:r>
        <w:rPr>
          <w:rFonts w:hint="eastAsia" w:ascii="宋体" w:hAnsi="宋体" w:cs="宋体"/>
          <w:sz w:val="28"/>
          <w:szCs w:val="28"/>
          <w:highlight w:val="none"/>
        </w:rPr>
        <w:t xml:space="preserve">7、招标文件的澄清</w:t>
      </w:r>
      <w:bookmarkEnd w:id="71"/>
      <w:r/>
      <w:bookmarkEnd w:id="72"/>
      <w:r/>
      <w:bookmarkEnd w:id="73"/>
      <w:r/>
      <w:bookmarkEnd w:id="74"/>
      <w:r/>
      <w:r/>
    </w:p>
    <w:p>
      <w:pPr>
        <w:ind w:firstLine="480"/>
        <w:spacing w:line="480" w:lineRule="exact"/>
        <w:rPr>
          <w:rFonts w:hint="eastAsia" w:ascii="宋体" w:hAnsi="宋体" w:cs="宋体"/>
          <w:sz w:val="24"/>
          <w:szCs w:val="24"/>
          <w:highlight w:val="none"/>
        </w:rPr>
      </w:pPr>
      <w:r>
        <w:rPr>
          <w:rFonts w:hint="eastAsia" w:ascii="宋体" w:hAnsi="宋体" w:cs="宋体"/>
          <w:bCs/>
          <w:sz w:val="24"/>
          <w:szCs w:val="21"/>
          <w:highlight w:val="none"/>
        </w:rPr>
        <w:t xml:space="preserve">7.1</w:t>
      </w:r>
      <w:r>
        <w:rPr>
          <w:rFonts w:hint="eastAsia" w:ascii="宋体" w:hAnsi="宋体" w:cs="宋体"/>
          <w:sz w:val="24"/>
          <w:szCs w:val="21"/>
          <w:highlight w:val="none"/>
        </w:rPr>
        <w:t xml:space="preserve"> 任何要求对招标文件进行澄清的投标人，应在投标截止期</w:t>
      </w:r>
      <w:r>
        <w:rPr>
          <w:rFonts w:hint="eastAsia" w:ascii="宋体" w:hAnsi="宋体" w:cs="宋体"/>
          <w:b/>
          <w:sz w:val="24"/>
          <w:szCs w:val="24"/>
          <w:highlight w:val="none"/>
        </w:rPr>
        <w:t xml:space="preserve">十日</w:t>
      </w:r>
      <w:r>
        <w:rPr>
          <w:rFonts w:hint="eastAsia" w:ascii="宋体" w:hAnsi="宋体" w:cs="宋体"/>
          <w:sz w:val="24"/>
          <w:szCs w:val="24"/>
          <w:highlight w:val="none"/>
        </w:rPr>
        <w:t xml:space="preserve">前</w:t>
      </w:r>
      <w:r>
        <w:rPr>
          <w:rFonts w:hint="eastAsia" w:ascii="宋体" w:hAnsi="宋体" w:cs="宋体"/>
          <w:sz w:val="24"/>
          <w:szCs w:val="21"/>
          <w:highlight w:val="none"/>
        </w:rPr>
        <w:t xml:space="preserve">按招标公告中的通讯地址，以书面形式通知代理机构。</w:t>
      </w:r>
      <w:r/>
    </w:p>
    <w:p>
      <w:pPr>
        <w:ind w:firstLine="560"/>
        <w:keepLines/>
        <w:keepNext/>
        <w:rPr>
          <w:rFonts w:hint="eastAsia" w:ascii="宋体" w:hAnsi="宋体" w:cs="宋体"/>
          <w:sz w:val="28"/>
          <w:szCs w:val="28"/>
          <w:highlight w:val="none"/>
        </w:rPr>
        <w:outlineLvl w:val="3"/>
      </w:pPr>
      <w:r/>
      <w:bookmarkStart w:id="75" w:name="_Toc20823284"/>
      <w:r/>
      <w:bookmarkStart w:id="76" w:name="_Toc16938528"/>
      <w:r/>
      <w:bookmarkStart w:id="77" w:name="_Toc513029212"/>
      <w:r/>
      <w:bookmarkStart w:id="78" w:name="_Toc462564071"/>
      <w:r>
        <w:rPr>
          <w:rFonts w:hint="eastAsia" w:ascii="宋体" w:hAnsi="宋体" w:cs="宋体"/>
          <w:sz w:val="28"/>
          <w:szCs w:val="28"/>
          <w:highlight w:val="none"/>
        </w:rPr>
        <w:t xml:space="preserve">8、招标文件的修改</w:t>
      </w:r>
      <w:bookmarkEnd w:id="75"/>
      <w:r/>
      <w:bookmarkEnd w:id="76"/>
      <w:r/>
      <w:bookmarkEnd w:id="77"/>
      <w:r/>
      <w:bookmarkEnd w:id="78"/>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8.1</w:t>
      </w:r>
      <w:r>
        <w:rPr>
          <w:rFonts w:hint="eastAsia" w:ascii="宋体" w:hAnsi="宋体" w:cs="宋体"/>
          <w:sz w:val="24"/>
          <w:szCs w:val="21"/>
          <w:highlight w:val="none"/>
        </w:rPr>
        <w:t xml:space="preserve"> 在投标截止时间前，</w:t>
      </w:r>
      <w:r>
        <w:rPr>
          <w:rFonts w:hint="eastAsia" w:ascii="宋体" w:hAnsi="宋体" w:cs="宋体"/>
          <w:bCs/>
          <w:sz w:val="24"/>
          <w:szCs w:val="21"/>
          <w:highlight w:val="none"/>
        </w:rPr>
        <w:t xml:space="preserve">代理机构</w:t>
      </w:r>
      <w:r>
        <w:rPr>
          <w:rFonts w:hint="eastAsia" w:ascii="宋体" w:hAnsi="宋体" w:cs="宋体"/>
          <w:sz w:val="24"/>
          <w:szCs w:val="21"/>
          <w:highlight w:val="none"/>
        </w:rPr>
        <w:t xml:space="preserve">可以对招标文件进行修改。</w:t>
      </w:r>
      <w:r/>
    </w:p>
    <w:p>
      <w:pPr>
        <w:ind w:firstLine="480"/>
        <w:spacing w:line="500" w:lineRule="exact"/>
        <w:rPr>
          <w:rFonts w:hint="eastAsia" w:ascii="宋体" w:hAnsi="宋体" w:cs="宋体"/>
          <w:sz w:val="28"/>
          <w:szCs w:val="21"/>
          <w:highlight w:val="none"/>
        </w:rPr>
      </w:pPr>
      <w:r>
        <w:rPr>
          <w:rFonts w:hint="eastAsia" w:ascii="宋体" w:hAnsi="宋体" w:cs="宋体"/>
          <w:bCs/>
          <w:sz w:val="24"/>
          <w:szCs w:val="21"/>
          <w:highlight w:val="none"/>
        </w:rPr>
        <w:t xml:space="preserve">8.2 代理机构</w:t>
      </w:r>
      <w:r>
        <w:rPr>
          <w:rFonts w:hint="eastAsia" w:ascii="宋体" w:hAnsi="宋体" w:cs="宋体"/>
          <w:sz w:val="24"/>
          <w:szCs w:val="24"/>
          <w:highlight w:val="none"/>
        </w:rPr>
        <w:t xml:space="preserve">有权按照法定的要求</w:t>
      </w:r>
      <w:r>
        <w:rPr>
          <w:rFonts w:hint="eastAsia" w:ascii="宋体" w:hAnsi="宋体" w:cs="宋体"/>
          <w:sz w:val="24"/>
          <w:szCs w:val="21"/>
          <w:highlight w:val="none"/>
        </w:rPr>
        <w:t xml:space="preserve">推迟投标截止日期和开标日期。</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8.3 </w:t>
      </w:r>
      <w:r>
        <w:rPr>
          <w:rFonts w:hint="eastAsia" w:ascii="宋体" w:hAnsi="宋体" w:cs="宋体"/>
          <w:sz w:val="24"/>
          <w:szCs w:val="21"/>
          <w:highlight w:val="none"/>
        </w:rPr>
        <w:t xml:space="preserve">招标文件的修改将在江苏政府采购网公布，</w:t>
      </w:r>
      <w:r>
        <w:rPr>
          <w:rFonts w:hint="eastAsia" w:ascii="宋体" w:hAnsi="宋体" w:cs="宋体"/>
          <w:sz w:val="24"/>
          <w:szCs w:val="24"/>
          <w:highlight w:val="none"/>
        </w:rPr>
        <w:t xml:space="preserve">补充文件将作为招标文件的组成部分，</w:t>
      </w:r>
      <w:r>
        <w:rPr>
          <w:rFonts w:hint="eastAsia" w:ascii="宋体" w:hAnsi="宋体" w:cs="宋体"/>
          <w:sz w:val="24"/>
          <w:szCs w:val="21"/>
          <w:highlight w:val="none"/>
        </w:rPr>
        <w:t xml:space="preserve">并对投标人具有约束力。</w:t>
      </w:r>
      <w:r/>
    </w:p>
    <w:p>
      <w:pPr>
        <w:ind w:firstLine="482"/>
        <w:keepLines/>
        <w:keepNext/>
        <w:spacing w:before="145" w:after="145" w:line="360" w:lineRule="auto"/>
        <w:rPr>
          <w:rFonts w:hint="eastAsia" w:ascii="宋体" w:hAnsi="宋体" w:cs="宋体"/>
          <w:b/>
          <w:bCs/>
          <w:sz w:val="32"/>
          <w:szCs w:val="32"/>
          <w:highlight w:val="none"/>
        </w:rPr>
        <w:outlineLvl w:val="2"/>
      </w:pPr>
      <w:r/>
      <w:bookmarkStart w:id="79" w:name="_Toc20823285"/>
      <w:r/>
      <w:bookmarkStart w:id="80" w:name="_Toc16938529"/>
      <w:r/>
      <w:bookmarkStart w:id="81" w:name="_Toc120614216"/>
      <w:r/>
      <w:bookmarkStart w:id="82" w:name="_Toc513029213"/>
      <w:r/>
      <w:bookmarkStart w:id="83" w:name="_Toc462564072"/>
      <w:r>
        <w:rPr>
          <w:rFonts w:hint="eastAsia" w:ascii="宋体" w:hAnsi="宋体" w:cs="宋体"/>
          <w:b/>
          <w:bCs/>
          <w:sz w:val="32"/>
          <w:szCs w:val="32"/>
          <w:highlight w:val="none"/>
        </w:rPr>
        <w:t xml:space="preserve">三、投标文件的编制</w:t>
      </w:r>
      <w:bookmarkEnd w:id="79"/>
      <w:r/>
      <w:bookmarkEnd w:id="80"/>
      <w:r/>
      <w:bookmarkEnd w:id="81"/>
      <w:r/>
      <w:bookmarkEnd w:id="82"/>
      <w:r/>
      <w:bookmarkEnd w:id="83"/>
      <w:r/>
      <w:r/>
    </w:p>
    <w:p>
      <w:pPr>
        <w:ind w:firstLine="560"/>
        <w:keepLines/>
        <w:keepNext/>
        <w:rPr>
          <w:rFonts w:hint="eastAsia" w:ascii="宋体" w:hAnsi="宋体" w:cs="宋体"/>
          <w:b/>
          <w:sz w:val="28"/>
          <w:szCs w:val="28"/>
          <w:highlight w:val="none"/>
        </w:rPr>
        <w:outlineLvl w:val="3"/>
      </w:pPr>
      <w:r/>
      <w:bookmarkStart w:id="84" w:name="_Toc20823286"/>
      <w:r/>
      <w:bookmarkStart w:id="85" w:name="_Toc16938530"/>
      <w:r/>
      <w:bookmarkStart w:id="86" w:name="_Toc462564073"/>
      <w:r/>
      <w:bookmarkStart w:id="87" w:name="_Toc513029214"/>
      <w:r>
        <w:rPr>
          <w:rFonts w:hint="eastAsia" w:ascii="宋体" w:hAnsi="宋体" w:cs="宋体"/>
          <w:sz w:val="28"/>
          <w:szCs w:val="28"/>
          <w:highlight w:val="none"/>
        </w:rPr>
        <w:t xml:space="preserve">9、投标文件的语言及度量衡单位</w:t>
      </w:r>
      <w:bookmarkEnd w:id="84"/>
      <w:r/>
      <w:bookmarkEnd w:id="85"/>
      <w:r/>
      <w:bookmarkEnd w:id="86"/>
      <w:r/>
      <w:bookmarkEnd w:id="87"/>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9.1</w:t>
      </w:r>
      <w:r>
        <w:rPr>
          <w:rFonts w:hint="eastAsia" w:ascii="宋体" w:hAnsi="宋体" w:cs="宋体"/>
          <w:sz w:val="24"/>
          <w:szCs w:val="21"/>
          <w:highlight w:val="none"/>
        </w:rPr>
        <w:t xml:space="preserve"> 投标人提交的投标文件以及投标人与</w:t>
      </w:r>
      <w:r>
        <w:rPr>
          <w:rFonts w:hint="eastAsia" w:ascii="宋体" w:hAnsi="宋体" w:cs="宋体"/>
          <w:bCs/>
          <w:sz w:val="24"/>
          <w:szCs w:val="21"/>
          <w:highlight w:val="none"/>
        </w:rPr>
        <w:t xml:space="preserve">代理机构</w:t>
      </w:r>
      <w:r>
        <w:rPr>
          <w:rFonts w:hint="eastAsia" w:ascii="宋体" w:hAnsi="宋体" w:cs="宋体"/>
          <w:sz w:val="24"/>
          <w:szCs w:val="21"/>
          <w:highlight w:val="none"/>
        </w:rPr>
        <w:t xml:space="preserve">就有关投标的所有来往通知、函件和文件均应使用</w:t>
      </w:r>
      <w:r>
        <w:rPr>
          <w:rFonts w:hint="eastAsia" w:ascii="宋体" w:hAnsi="宋体" w:cs="宋体"/>
          <w:b/>
          <w:bCs/>
          <w:sz w:val="24"/>
          <w:szCs w:val="21"/>
          <w:highlight w:val="none"/>
        </w:rPr>
        <w:t xml:space="preserve">简体中文</w:t>
      </w:r>
      <w:r>
        <w:rPr>
          <w:rFonts w:hint="eastAsia" w:ascii="宋体" w:hAnsi="宋体" w:cs="宋体"/>
          <w:sz w:val="24"/>
          <w:szCs w:val="21"/>
          <w:highlight w:val="none"/>
        </w:rPr>
        <w:t xml:space="preserve">。</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9.2</w:t>
      </w:r>
      <w:r>
        <w:rPr>
          <w:rFonts w:hint="eastAsia" w:ascii="宋体" w:hAnsi="宋体" w:cs="宋体"/>
          <w:sz w:val="24"/>
          <w:szCs w:val="21"/>
          <w:highlight w:val="none"/>
        </w:rPr>
        <w:t xml:space="preserve"> 除技术性能另有规定外，投标文件所使用的度量衡单位，均须采用国家法定计量单位。</w:t>
      </w:r>
      <w:r/>
    </w:p>
    <w:p>
      <w:pPr>
        <w:ind w:firstLine="420"/>
        <w:keepLines/>
        <w:keepNext/>
        <w:rPr>
          <w:rFonts w:hint="eastAsia" w:ascii="宋体" w:hAnsi="宋体" w:cs="宋体"/>
          <w:sz w:val="28"/>
          <w:szCs w:val="28"/>
          <w:highlight w:val="none"/>
        </w:rPr>
        <w:outlineLvl w:val="3"/>
      </w:pPr>
      <w:r/>
      <w:bookmarkStart w:id="88" w:name="_Toc513029215"/>
      <w:r/>
      <w:bookmarkStart w:id="89" w:name="_Toc462564074"/>
      <w:r/>
      <w:bookmarkStart w:id="90" w:name="_Toc20823287"/>
      <w:r/>
      <w:bookmarkStart w:id="91" w:name="_Toc16938531"/>
      <w:r>
        <w:rPr>
          <w:rFonts w:hint="eastAsia" w:ascii="宋体" w:hAnsi="宋体" w:cs="宋体"/>
          <w:sz w:val="28"/>
          <w:szCs w:val="28"/>
          <w:highlight w:val="none"/>
        </w:rPr>
        <w:t xml:space="preserve">10、投标文件构成</w:t>
      </w:r>
      <w:bookmarkEnd w:id="88"/>
      <w:r/>
      <w:bookmarkEnd w:id="89"/>
      <w:r/>
      <w:bookmarkEnd w:id="90"/>
      <w:r/>
      <w:bookmarkEnd w:id="91"/>
      <w:r/>
      <w:r/>
    </w:p>
    <w:p>
      <w:pPr>
        <w:ind w:firstLine="480"/>
        <w:spacing w:line="440" w:lineRule="exact"/>
        <w:rPr>
          <w:rFonts w:hint="eastAsia" w:ascii="宋体" w:hAnsi="宋体" w:cs="宋体"/>
          <w:sz w:val="24"/>
          <w:szCs w:val="21"/>
          <w:highlight w:val="none"/>
        </w:rPr>
      </w:pPr>
      <w:r>
        <w:rPr>
          <w:rFonts w:hint="eastAsia" w:ascii="宋体" w:hAnsi="宋体" w:cs="宋体"/>
          <w:bCs/>
          <w:sz w:val="24"/>
          <w:szCs w:val="21"/>
          <w:highlight w:val="none"/>
        </w:rPr>
        <w:t xml:space="preserve">10.1</w:t>
      </w:r>
      <w:r>
        <w:rPr>
          <w:rFonts w:hint="eastAsia" w:ascii="宋体" w:hAnsi="宋体" w:cs="宋体"/>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cs="宋体"/>
          <w:sz w:val="28"/>
          <w:szCs w:val="28"/>
          <w:highlight w:val="none"/>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49090507"/>
      <w:r/>
      <w:bookmarkStart w:id="99" w:name="_Toc14577354"/>
      <w:r/>
      <w:bookmarkStart w:id="100" w:name="_Toc513029216"/>
      <w:r/>
      <w:bookmarkStart w:id="101" w:name="_Toc49090508"/>
      <w:r/>
      <w:bookmarkStart w:id="102" w:name="_Toc14577355"/>
      <w:r>
        <w:rPr>
          <w:rFonts w:hint="eastAsia" w:ascii="宋体" w:hAnsi="宋体" w:cs="宋体"/>
          <w:sz w:val="28"/>
          <w:szCs w:val="28"/>
          <w:highlight w:val="none"/>
        </w:rPr>
        <w:t xml:space="preserve">11、证明投标人及投标标的符合招标文件规定的文件</w:t>
      </w:r>
      <w:bookmarkEnd w:id="95"/>
      <w:r/>
      <w:bookmarkEnd w:id="96"/>
      <w:r/>
      <w:bookmarkEnd w:id="97"/>
      <w:r/>
      <w:bookmarkEnd w:id="98"/>
      <w:bookmarkEnd w:id="99"/>
      <w:bookmarkEnd w:id="100"/>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11.1 投标人应按照招标文件要求提交证明文件，证明其及投标标的符合招标文件规定。</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11.2招标文件对证明文件无明确形式要求的，证明文件可以以文字资料、图纸和数据等形式提交。</w:t>
      </w:r>
      <w:bookmarkEnd w:id="101"/>
      <w:bookmarkEnd w:id="102"/>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12、投标分项报价表</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12.1</w:t>
      </w:r>
      <w:r>
        <w:rPr>
          <w:rFonts w:hint="eastAsia" w:ascii="宋体" w:hAnsi="宋体" w:cs="宋体"/>
          <w:sz w:val="24"/>
          <w:szCs w:val="21"/>
          <w:highlight w:val="none"/>
        </w:rPr>
        <w:t xml:space="preserve"> 投标人应按照招标文件规定格式填报投标分项报价表。</w:t>
      </w:r>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12.2 </w:t>
      </w:r>
      <w:r>
        <w:rPr>
          <w:rFonts w:hint="eastAsia" w:ascii="宋体" w:hAnsi="宋体" w:cs="宋体"/>
          <w:bCs/>
          <w:sz w:val="24"/>
          <w:szCs w:val="21"/>
          <w:highlight w:val="none"/>
        </w:rPr>
        <w:t xml:space="preserve">投标货币。投标文件中的单价和总价无特殊规定的采用人民币报价，以元为单位标注。</w:t>
      </w:r>
      <w:r>
        <w:rPr>
          <w:rFonts w:hint="eastAsia" w:ascii="宋体" w:hAnsi="宋体" w:cs="宋体"/>
          <w:sz w:val="24"/>
          <w:szCs w:val="21"/>
          <w:highlight w:val="none"/>
        </w:rPr>
        <w:t xml:space="preserve">招标文件中另有规定的按规定执行。</w:t>
      </w:r>
      <w:r/>
    </w:p>
    <w:p>
      <w:pPr>
        <w:ind w:firstLine="420"/>
        <w:keepLines/>
        <w:keepNext/>
        <w:rPr>
          <w:rFonts w:hint="eastAsia" w:ascii="宋体" w:hAnsi="宋体" w:cs="宋体"/>
          <w:sz w:val="28"/>
          <w:szCs w:val="28"/>
          <w:highlight w:val="none"/>
        </w:rPr>
        <w:outlineLvl w:val="3"/>
      </w:pPr>
      <w:r/>
      <w:bookmarkStart w:id="103" w:name="_Hlt26670486"/>
      <w:r/>
      <w:bookmarkEnd w:id="103"/>
      <w:r/>
      <w:bookmarkStart w:id="104" w:name="_Hlt26670482"/>
      <w:r/>
      <w:bookmarkEnd w:id="104"/>
      <w:r/>
      <w:bookmarkStart w:id="105" w:name="_Hlt26954731"/>
      <w:r/>
      <w:bookmarkEnd w:id="105"/>
      <w:r/>
      <w:bookmarkStart w:id="106" w:name="_Hlt26954848"/>
      <w:r/>
      <w:bookmarkEnd w:id="106"/>
      <w:r/>
      <w:bookmarkStart w:id="107" w:name="_Hlt26954846"/>
      <w:r/>
      <w:bookmarkEnd w:id="107"/>
      <w:r>
        <w:rPr>
          <w:rFonts w:hint="eastAsia" w:ascii="宋体" w:hAnsi="宋体" w:cs="宋体"/>
          <w:sz w:val="28"/>
          <w:szCs w:val="28"/>
          <w:highlight w:val="none"/>
        </w:rPr>
        <w:t xml:space="preserve">13、技术要求响应及偏离表、商务要求响应及偏离表</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lang w:val="zh-CN"/>
        </w:rPr>
        <w:t xml:space="preserve">13.1 </w:t>
      </w:r>
      <w:r>
        <w:rPr>
          <w:rFonts w:hint="eastAsia" w:ascii="宋体" w:hAnsi="宋体" w:cs="宋体"/>
          <w:sz w:val="24"/>
          <w:szCs w:val="21"/>
          <w:highlight w:val="none"/>
          <w:lang w:val="zh-CN"/>
        </w:rPr>
        <w:t xml:space="preserve">投标人需对招标文件中的技术要求与商务要求逐项作出响应或偏离，并说明原因。</w:t>
      </w:r>
      <w:r/>
    </w:p>
    <w:p>
      <w:pPr>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lang w:val="zh-CN"/>
        </w:rPr>
        <w:t xml:space="preserve">13.2 投标人可在投标文件中提供认为需要的其他技术文件或说明。</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14、服务承诺、培训计划、人员安排及其他</w:t>
      </w:r>
      <w:r/>
    </w:p>
    <w:p>
      <w:pPr>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14.1 </w:t>
      </w:r>
      <w:r>
        <w:rPr>
          <w:rFonts w:hint="eastAsia" w:ascii="宋体" w:hAnsi="宋体" w:cs="宋体"/>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14.2 投标人需根据招标文件要求提供培训计划。</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14.3  投标人需根据招标文件要求提供</w:t>
      </w:r>
      <w:r>
        <w:rPr>
          <w:rFonts w:hint="eastAsia" w:ascii="宋体" w:hAnsi="宋体" w:cs="宋体"/>
          <w:sz w:val="24"/>
          <w:szCs w:val="21"/>
          <w:highlight w:val="none"/>
          <w:lang w:val="zh-CN"/>
        </w:rPr>
        <w:t xml:space="preserve">所投标的的主要组成部分、功能设计、实现思路及关键技术等。</w:t>
      </w:r>
      <w:r/>
    </w:p>
    <w:p>
      <w:pPr>
        <w:ind w:firstLine="420"/>
        <w:keepLines/>
        <w:keepNext/>
        <w:rPr>
          <w:rFonts w:hint="eastAsia" w:ascii="宋体" w:hAnsi="宋体" w:cs="宋体"/>
          <w:sz w:val="28"/>
          <w:szCs w:val="28"/>
          <w:highlight w:val="none"/>
        </w:rPr>
        <w:outlineLvl w:val="3"/>
      </w:pPr>
      <w:r/>
      <w:bookmarkStart w:id="108" w:name="_Toc49090510"/>
      <w:r/>
      <w:bookmarkStart w:id="109" w:name="_Toc14577359"/>
      <w:r>
        <w:rPr>
          <w:rFonts w:hint="eastAsia" w:ascii="宋体" w:hAnsi="宋体" w:cs="宋体"/>
          <w:sz w:val="28"/>
          <w:szCs w:val="28"/>
          <w:highlight w:val="none"/>
        </w:rPr>
        <w:t xml:space="preserve">15、投标函和开标一览表</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15.1</w:t>
      </w:r>
      <w:r>
        <w:rPr>
          <w:rFonts w:hint="eastAsia" w:ascii="宋体" w:hAnsi="宋体" w:cs="宋体"/>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08"/>
      <w:bookmarkEnd w:id="109"/>
      <w:r/>
    </w:p>
    <w:p>
      <w:pPr>
        <w:ind w:firstLine="420"/>
        <w:keepLines/>
        <w:keepNext/>
        <w:rPr>
          <w:rFonts w:hint="eastAsia" w:ascii="宋体" w:hAnsi="宋体" w:cs="宋体"/>
          <w:sz w:val="28"/>
          <w:szCs w:val="28"/>
          <w:highlight w:val="none"/>
        </w:rPr>
        <w:outlineLvl w:val="3"/>
      </w:pPr>
      <w:r/>
      <w:bookmarkStart w:id="110" w:name="_Toc49090511"/>
      <w:r/>
      <w:bookmarkStart w:id="111" w:name="_Toc14577360"/>
      <w:r>
        <w:rPr>
          <w:rFonts w:hint="eastAsia" w:ascii="宋体" w:hAnsi="宋体" w:cs="宋体"/>
          <w:sz w:val="28"/>
          <w:szCs w:val="28"/>
          <w:highlight w:val="none"/>
        </w:rPr>
        <w:t xml:space="preserve">16、投标有效期</w:t>
      </w:r>
      <w:bookmarkEnd w:id="110"/>
      <w:r/>
      <w:bookmarkEnd w:id="111"/>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16.1投标有效期为开标之日后</w:t>
      </w:r>
      <w:r>
        <w:rPr>
          <w:rFonts w:hint="eastAsia" w:ascii="宋体" w:hAnsi="宋体" w:cs="宋体"/>
          <w:b/>
          <w:sz w:val="24"/>
          <w:szCs w:val="21"/>
          <w:highlight w:val="none"/>
          <w:u w:val="single"/>
        </w:rPr>
        <w:t xml:space="preserve">六十（60）天</w:t>
      </w:r>
      <w:r>
        <w:rPr>
          <w:rFonts w:hint="eastAsia" w:ascii="宋体" w:hAnsi="宋体" w:cs="宋体"/>
          <w:bCs/>
          <w:sz w:val="24"/>
          <w:szCs w:val="21"/>
          <w:highlight w:val="none"/>
        </w:rPr>
        <w:t xml:space="preserve">。投标有效期比规定短的将被视为未实质性响应招标文件而予以拒绝。</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17、投标有效期的延长</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sz w:val="24"/>
          <w:szCs w:val="24"/>
          <w:highlight w:val="none"/>
        </w:rPr>
        <w:t xml:space="preserve">受投标有效期约束的所有权利与义务均延长至新的有效期</w:t>
      </w:r>
      <w:r>
        <w:rPr>
          <w:rFonts w:hint="eastAsia" w:ascii="宋体" w:hAnsi="宋体" w:cs="宋体"/>
          <w:bCs/>
          <w:sz w:val="24"/>
          <w:szCs w:val="21"/>
          <w:highlight w:val="none"/>
        </w:rPr>
        <w:t xml:space="preserve">。</w:t>
      </w:r>
      <w:r/>
    </w:p>
    <w:p>
      <w:pPr>
        <w:keepLines/>
        <w:keepNext/>
        <w:spacing w:before="145" w:after="145" w:line="360" w:lineRule="auto"/>
        <w:rPr>
          <w:rFonts w:hint="eastAsia" w:ascii="宋体" w:hAnsi="宋体" w:cs="宋体"/>
          <w:b/>
          <w:bCs/>
          <w:sz w:val="32"/>
          <w:szCs w:val="32"/>
          <w:highlight w:val="none"/>
        </w:rPr>
        <w:outlineLvl w:val="2"/>
      </w:pPr>
      <w:r/>
      <w:bookmarkStart w:id="112" w:name="_Hlt26954852"/>
      <w:r/>
      <w:bookmarkEnd w:id="112"/>
      <w:r/>
      <w:bookmarkStart w:id="113" w:name="_Hlt26954739"/>
      <w:r/>
      <w:bookmarkEnd w:id="113"/>
      <w:r/>
      <w:bookmarkStart w:id="114" w:name="_Toc120614217"/>
      <w:r/>
      <w:bookmarkStart w:id="115" w:name="_Toc16938540"/>
      <w:r/>
      <w:bookmarkStart w:id="116" w:name="_Toc20823296"/>
      <w:r/>
      <w:bookmarkStart w:id="117" w:name="_Toc513029224"/>
      <w:r>
        <w:rPr>
          <w:rFonts w:hint="eastAsia" w:ascii="宋体" w:hAnsi="宋体" w:cs="宋体"/>
          <w:b/>
          <w:bCs/>
          <w:sz w:val="32"/>
          <w:szCs w:val="32"/>
          <w:highlight w:val="none"/>
        </w:rPr>
        <w:t xml:space="preserve">四、投标文件的递交</w:t>
      </w:r>
      <w:bookmarkEnd w:id="114"/>
      <w:r/>
      <w:bookmarkEnd w:id="115"/>
      <w:r/>
      <w:bookmarkEnd w:id="116"/>
      <w:r/>
      <w:bookmarkEnd w:id="117"/>
      <w:r/>
      <w:r/>
    </w:p>
    <w:p>
      <w:pPr>
        <w:ind w:firstLine="420"/>
        <w:keepLines/>
        <w:keepNext/>
        <w:rPr>
          <w:rFonts w:hint="eastAsia" w:ascii="宋体" w:hAnsi="宋体" w:cs="宋体"/>
          <w:sz w:val="28"/>
          <w:szCs w:val="28"/>
          <w:highlight w:val="none"/>
        </w:rPr>
        <w:outlineLvl w:val="3"/>
      </w:pPr>
      <w:r/>
      <w:bookmarkStart w:id="118" w:name="_Toc462564084"/>
      <w:r/>
      <w:bookmarkStart w:id="119" w:name="_Toc513029225"/>
      <w:r/>
      <w:bookmarkStart w:id="120" w:name="_Toc16938541"/>
      <w:r/>
      <w:bookmarkStart w:id="121" w:name="_Toc20823297"/>
      <w:r>
        <w:rPr>
          <w:rFonts w:hint="eastAsia" w:ascii="宋体" w:hAnsi="宋体" w:cs="宋体"/>
          <w:sz w:val="28"/>
          <w:szCs w:val="28"/>
          <w:highlight w:val="none"/>
        </w:rPr>
        <w:t xml:space="preserve">18、电子投标文件</w:t>
      </w:r>
      <w:bookmarkEnd w:id="118"/>
      <w:r/>
      <w:bookmarkEnd w:id="119"/>
      <w:r/>
      <w:bookmarkEnd w:id="120"/>
      <w:r/>
      <w:bookmarkEnd w:id="121"/>
      <w:r>
        <w:rPr>
          <w:rFonts w:hint="eastAsia" w:ascii="宋体" w:hAnsi="宋体" w:cs="宋体"/>
          <w:sz w:val="28"/>
          <w:szCs w:val="28"/>
          <w:highlight w:val="none"/>
        </w:rPr>
        <w:t xml:space="preserve">的递交</w:t>
      </w:r>
      <w:r/>
    </w:p>
    <w:p>
      <w:pPr>
        <w:ind w:left="525"/>
        <w:rPr>
          <w:rFonts w:hint="eastAsia" w:ascii="宋体" w:hAnsi="宋体" w:cs="宋体"/>
          <w:bCs/>
          <w:sz w:val="24"/>
          <w:szCs w:val="21"/>
          <w:highlight w:val="none"/>
        </w:rPr>
      </w:pPr>
      <w:r>
        <w:rPr>
          <w:rFonts w:hint="eastAsia" w:ascii="宋体" w:hAnsi="宋体" w:cs="宋体"/>
          <w:bCs/>
          <w:sz w:val="24"/>
          <w:szCs w:val="21"/>
          <w:highlight w:val="none"/>
        </w:rPr>
        <w:t xml:space="preserve">18.1投标人应当按照《操作手册》规定，在投标截止时间前制作并上传电子投标</w:t>
      </w:r>
      <w:r/>
    </w:p>
    <w:p>
      <w:pPr>
        <w:rPr>
          <w:rFonts w:hint="eastAsia" w:ascii="宋体" w:hAnsi="宋体" w:cs="宋体"/>
          <w:bCs/>
          <w:sz w:val="24"/>
          <w:szCs w:val="21"/>
          <w:highlight w:val="none"/>
        </w:rPr>
      </w:pPr>
      <w:r>
        <w:rPr>
          <w:rFonts w:hint="eastAsia" w:ascii="宋体" w:hAnsi="宋体" w:cs="宋体"/>
          <w:bCs/>
          <w:sz w:val="24"/>
          <w:szCs w:val="21"/>
          <w:highlight w:val="none"/>
        </w:rPr>
        <w:t xml:space="preserve">文件。</w:t>
      </w:r>
      <w:bookmarkStart w:id="122" w:name="_Toc513029226"/>
      <w:r/>
      <w:bookmarkStart w:id="123" w:name="_Toc16938542"/>
      <w:r/>
      <w:bookmarkStart w:id="124" w:name="_Toc20823298"/>
      <w:r/>
      <w:r/>
    </w:p>
    <w:p>
      <w:pPr>
        <w:ind w:firstLine="420"/>
        <w:keepLines/>
        <w:keepNext/>
        <w:spacing w:before="280" w:after="290" w:line="376" w:lineRule="auto"/>
        <w:rPr>
          <w:rFonts w:hint="eastAsia" w:ascii="宋体" w:hAnsi="宋体" w:cs="宋体"/>
          <w:bCs/>
          <w:sz w:val="24"/>
          <w:szCs w:val="28"/>
          <w:highlight w:val="none"/>
        </w:rPr>
        <w:outlineLvl w:val="3"/>
      </w:pPr>
      <w:r>
        <w:rPr>
          <w:rFonts w:hint="eastAsia" w:ascii="宋体" w:hAnsi="宋体" w:cs="宋体"/>
          <w:bCs/>
          <w:sz w:val="28"/>
          <w:szCs w:val="28"/>
          <w:highlight w:val="none"/>
        </w:rPr>
        <w:t xml:space="preserve">19、投标截止日期</w:t>
      </w:r>
      <w:bookmarkEnd w:id="122"/>
      <w:r/>
      <w:bookmarkEnd w:id="123"/>
      <w:r/>
      <w:bookmarkEnd w:id="124"/>
      <w:r/>
      <w:r/>
    </w:p>
    <w:p>
      <w:pPr>
        <w:ind w:firstLine="480"/>
        <w:spacing w:line="500" w:lineRule="exact"/>
        <w:rPr>
          <w:rFonts w:hint="eastAsia" w:ascii="宋体" w:hAnsi="宋体" w:cs="宋体"/>
          <w:bCs/>
          <w:i/>
          <w:sz w:val="24"/>
          <w:szCs w:val="21"/>
          <w:highlight w:val="none"/>
          <w:u w:val="single"/>
        </w:rPr>
      </w:pPr>
      <w:r>
        <w:rPr>
          <w:rFonts w:hint="eastAsia" w:ascii="宋体" w:hAnsi="宋体" w:cs="宋体"/>
          <w:i/>
          <w:sz w:val="24"/>
          <w:szCs w:val="21"/>
          <w:highlight w:val="none"/>
          <w:u w:val="single"/>
        </w:rPr>
        <w:t xml:space="preserve">19.1</w:t>
      </w:r>
      <w:r>
        <w:rPr>
          <w:rFonts w:hint="eastAsia" w:ascii="宋体" w:hAnsi="宋体" w:cs="宋体"/>
          <w:bCs/>
          <w:i/>
          <w:sz w:val="24"/>
          <w:szCs w:val="21"/>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19.2</w:t>
      </w:r>
      <w:r>
        <w:rPr>
          <w:rFonts w:hint="eastAsia" w:ascii="宋体" w:hAnsi="宋体" w:cs="宋体"/>
          <w:bCs/>
          <w:sz w:val="24"/>
          <w:szCs w:val="21"/>
          <w:highlight w:val="none"/>
        </w:rPr>
        <w:t xml:space="preserve">代理机构可以按照规定，通过修改招标文件酌情延长投标截止日期，在此情况下，投标人的所有权利和义务以及投标人受制的截止日期均应以延长后新的截止日期为准。</w:t>
      </w:r>
      <w:r/>
    </w:p>
    <w:p>
      <w:pPr>
        <w:ind w:firstLine="420"/>
        <w:keepLines/>
        <w:keepNext/>
        <w:rPr>
          <w:rFonts w:hint="eastAsia" w:ascii="宋体" w:hAnsi="宋体" w:cs="宋体"/>
          <w:sz w:val="28"/>
          <w:szCs w:val="28"/>
          <w:highlight w:val="none"/>
        </w:rPr>
        <w:outlineLvl w:val="3"/>
      </w:pPr>
      <w:r/>
      <w:bookmarkStart w:id="125" w:name="_Toc513029227"/>
      <w:r/>
      <w:bookmarkStart w:id="126" w:name="_Toc16938543"/>
      <w:r/>
      <w:bookmarkStart w:id="127" w:name="_Toc20823299"/>
      <w:r>
        <w:rPr>
          <w:rFonts w:hint="eastAsia" w:ascii="宋体" w:hAnsi="宋体" w:cs="宋体"/>
          <w:sz w:val="28"/>
          <w:szCs w:val="28"/>
          <w:highlight w:val="none"/>
        </w:rPr>
        <w:t xml:space="preserve">20、投标文件</w:t>
      </w:r>
      <w:bookmarkEnd w:id="125"/>
      <w:r/>
      <w:bookmarkEnd w:id="126"/>
      <w:r/>
      <w:bookmarkEnd w:id="127"/>
      <w:r>
        <w:rPr>
          <w:rFonts w:hint="eastAsia" w:ascii="宋体" w:hAnsi="宋体" w:cs="宋体"/>
          <w:sz w:val="28"/>
          <w:szCs w:val="28"/>
          <w:highlight w:val="none"/>
        </w:rPr>
        <w:t xml:space="preserve">的拒收</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20.1代理机构拒绝接收在其规定的投标截止时间后上传的任何投标文件。</w:t>
      </w:r>
      <w:r/>
    </w:p>
    <w:p>
      <w:pPr>
        <w:ind w:firstLine="420"/>
        <w:keepLines/>
        <w:keepNext/>
        <w:rPr>
          <w:rFonts w:hint="eastAsia" w:ascii="宋体" w:hAnsi="宋体" w:cs="宋体"/>
          <w:sz w:val="28"/>
          <w:szCs w:val="28"/>
          <w:highlight w:val="none"/>
        </w:rPr>
        <w:outlineLvl w:val="3"/>
      </w:pPr>
      <w:r/>
      <w:bookmarkStart w:id="128" w:name="_Toc16938544"/>
      <w:r/>
      <w:bookmarkStart w:id="129" w:name="_Toc513029228"/>
      <w:r/>
      <w:bookmarkStart w:id="130" w:name="_Toc20823300"/>
      <w:r>
        <w:rPr>
          <w:rFonts w:hint="eastAsia" w:ascii="宋体" w:hAnsi="宋体" w:cs="宋体"/>
          <w:sz w:val="28"/>
          <w:szCs w:val="28"/>
          <w:highlight w:val="none"/>
        </w:rPr>
        <w:t xml:space="preserve">21、投标文件的撤回和修改</w:t>
      </w:r>
      <w:bookmarkEnd w:id="128"/>
      <w:r/>
      <w:bookmarkEnd w:id="129"/>
      <w:r/>
      <w:bookmarkEnd w:id="130"/>
      <w:r/>
      <w:r/>
    </w:p>
    <w:p>
      <w:pPr>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21.1 投标文件的撤回</w:t>
      </w:r>
      <w:r/>
    </w:p>
    <w:p>
      <w:pPr>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21.1.1 电子投标文件的撤回</w:t>
      </w:r>
      <w:r/>
    </w:p>
    <w:p>
      <w:pPr>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投标人可在投标截止时间前，撤回其电子投标文件，具体操作方法见《操作手册》。</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21.1.2 投标人撤回电子投标文件，则认为其不再参与本项目投标活动。</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21.2 投标文件的修改</w:t>
      </w:r>
      <w:r/>
    </w:p>
    <w:p>
      <w:pPr>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21.2.2</w:t>
      </w:r>
      <w:r>
        <w:rPr>
          <w:rFonts w:hint="eastAsia" w:ascii="宋体" w:hAnsi="宋体" w:cs="宋体"/>
          <w:bCs/>
          <w:sz w:val="24"/>
          <w:szCs w:val="21"/>
          <w:highlight w:val="none"/>
        </w:rPr>
        <w:t xml:space="preserve"> 在投标截止时间之后，投标人不得对其电子投标文件作任何修改。</w:t>
      </w:r>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21.3</w:t>
      </w:r>
      <w:r>
        <w:rPr>
          <w:rFonts w:hint="eastAsia" w:ascii="宋体" w:hAnsi="宋体" w:cs="宋体"/>
          <w:bCs/>
          <w:sz w:val="24"/>
          <w:szCs w:val="21"/>
          <w:highlight w:val="none"/>
        </w:rPr>
        <w:t xml:space="preserve">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cs="宋体"/>
          <w:b/>
          <w:bCs/>
          <w:sz w:val="32"/>
          <w:szCs w:val="32"/>
          <w:highlight w:val="none"/>
        </w:rPr>
        <w:outlineLvl w:val="2"/>
      </w:pPr>
      <w:r/>
      <w:bookmarkStart w:id="131" w:name="_Toc120614218"/>
      <w:r/>
      <w:bookmarkStart w:id="132" w:name="_Toc20823301"/>
      <w:r/>
      <w:bookmarkStart w:id="133" w:name="_Toc513029229"/>
      <w:r/>
      <w:bookmarkStart w:id="134" w:name="_Toc16938545"/>
      <w:r>
        <w:rPr>
          <w:rFonts w:hint="eastAsia" w:ascii="宋体" w:hAnsi="宋体" w:cs="宋体"/>
          <w:b/>
          <w:bCs/>
          <w:sz w:val="32"/>
          <w:szCs w:val="32"/>
          <w:highlight w:val="none"/>
        </w:rPr>
        <w:t xml:space="preserve">五、开标与评标</w:t>
      </w:r>
      <w:bookmarkEnd w:id="131"/>
      <w:r/>
      <w:bookmarkEnd w:id="132"/>
      <w:r/>
      <w:bookmarkEnd w:id="133"/>
      <w:r/>
      <w:bookmarkEnd w:id="134"/>
      <w:r/>
      <w:r/>
    </w:p>
    <w:p>
      <w:pPr>
        <w:ind w:firstLine="420"/>
        <w:keepLines/>
        <w:keepNext/>
        <w:rPr>
          <w:rFonts w:hint="eastAsia" w:ascii="宋体" w:hAnsi="宋体" w:cs="宋体"/>
          <w:sz w:val="28"/>
          <w:szCs w:val="28"/>
          <w:highlight w:val="none"/>
        </w:rPr>
        <w:outlineLvl w:val="3"/>
      </w:pPr>
      <w:r/>
      <w:bookmarkStart w:id="135" w:name="_Toc16938546"/>
      <w:r/>
      <w:bookmarkStart w:id="136" w:name="_Toc20823302"/>
      <w:r/>
      <w:bookmarkStart w:id="137" w:name="_Toc513029230"/>
      <w:r>
        <w:rPr>
          <w:rFonts w:hint="eastAsia" w:ascii="宋体" w:hAnsi="宋体" w:cs="宋体"/>
          <w:sz w:val="28"/>
          <w:szCs w:val="28"/>
          <w:highlight w:val="none"/>
        </w:rPr>
        <w:t xml:space="preserve">22、开标</w:t>
      </w:r>
      <w:bookmarkEnd w:id="135"/>
      <w:r/>
      <w:bookmarkEnd w:id="136"/>
      <w:r/>
      <w:bookmarkEnd w:id="137"/>
      <w:r/>
      <w:r/>
    </w:p>
    <w:p>
      <w:pPr>
        <w:ind w:firstLine="360"/>
        <w:rPr>
          <w:rFonts w:hint="eastAsia" w:ascii="宋体" w:hAnsi="宋体" w:cs="宋体"/>
          <w:szCs w:val="21"/>
          <w:highlight w:val="none"/>
        </w:rPr>
      </w:pPr>
      <w:r>
        <w:rPr>
          <w:rFonts w:hint="eastAsia" w:ascii="宋体" w:hAnsi="宋体" w:cs="宋体"/>
          <w:sz w:val="24"/>
          <w:szCs w:val="21"/>
          <w:highlight w:val="none"/>
        </w:rPr>
        <w:t xml:space="preserve">22.1</w:t>
      </w:r>
      <w:r>
        <w:rPr>
          <w:rFonts w:hint="eastAsia" w:ascii="宋体" w:hAnsi="宋体" w:cs="宋体"/>
          <w:bCs/>
          <w:sz w:val="24"/>
          <w:szCs w:val="21"/>
          <w:highlight w:val="none"/>
        </w:rPr>
        <w:t xml:space="preserve">代理机构将在招标公告中规定的时间和地点组织公开开标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p>
    <w:p>
      <w:pPr>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22.2</w:t>
      </w:r>
      <w:r>
        <w:rPr>
          <w:rFonts w:hint="eastAsia" w:ascii="宋体" w:hAnsi="宋体" w:cs="宋体"/>
          <w:sz w:val="24"/>
          <w:szCs w:val="24"/>
          <w:highlight w:val="none"/>
        </w:rPr>
        <w:t xml:space="preserve">开标仪式由代理机构组织。苏采云系统将自动对项目进行开标，并宣布各投标人名称和投标价格。</w:t>
      </w:r>
      <w:r/>
    </w:p>
    <w:p>
      <w:pPr>
        <w:ind w:firstLine="480"/>
        <w:spacing w:line="500" w:lineRule="exact"/>
        <w:rPr>
          <w:rFonts w:hint="eastAsia" w:ascii="宋体" w:hAnsi="宋体" w:cs="宋体"/>
          <w:sz w:val="24"/>
          <w:szCs w:val="24"/>
          <w:highlight w:val="none"/>
        </w:rPr>
      </w:pPr>
      <w:r>
        <w:rPr>
          <w:rFonts w:hint="eastAsia" w:ascii="宋体" w:hAnsi="宋体" w:cs="宋体"/>
          <w:bCs/>
          <w:sz w:val="24"/>
          <w:szCs w:val="21"/>
          <w:highlight w:val="none"/>
        </w:rPr>
        <w:t xml:space="preserve">22.3投标人在开标过程中涉及到的投标文件解密、开标结果确认等工作，应按照《操作手册》规定执行。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cs="宋体"/>
          <w:sz w:val="28"/>
          <w:szCs w:val="28"/>
          <w:highlight w:val="none"/>
        </w:rPr>
        <w:outlineLvl w:val="3"/>
      </w:pPr>
      <w:r/>
      <w:bookmarkStart w:id="138" w:name="_Toc513029231"/>
      <w:r/>
      <w:bookmarkStart w:id="139" w:name="_Toc16938547"/>
      <w:r/>
      <w:bookmarkStart w:id="140" w:name="_Toc20823303"/>
      <w:r>
        <w:rPr>
          <w:rFonts w:hint="eastAsia" w:ascii="宋体" w:hAnsi="宋体" w:cs="宋体"/>
          <w:sz w:val="28"/>
          <w:szCs w:val="28"/>
          <w:highlight w:val="none"/>
        </w:rPr>
        <w:t xml:space="preserve">23、评标委员会</w:t>
      </w:r>
      <w:r/>
    </w:p>
    <w:p>
      <w:pPr>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23.1</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开标后，代理机构将立即组织评标委员会（以下简称评委会）进行评标。</w:t>
      </w:r>
      <w:r/>
    </w:p>
    <w:p>
      <w:pPr>
        <w:spacing w:line="48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23.2 评委会由采购人代表和有关技术、经济等方面的专家组成，且人员构成符合政府采购有关规定。</w:t>
      </w:r>
      <w:r/>
    </w:p>
    <w:p>
      <w:pPr>
        <w:spacing w:line="48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23.3评委会独立工作，负责评审所有投标文件并确定中标侯选人。</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24．评标过程的保密与公正</w:t>
      </w:r>
      <w:bookmarkEnd w:id="138"/>
      <w:bookmarkEnd w:id="139"/>
      <w:bookmarkEnd w:id="140"/>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24.1</w:t>
      </w:r>
      <w:r>
        <w:rPr>
          <w:rFonts w:hint="eastAsia" w:ascii="宋体" w:hAnsi="宋体" w:cs="宋体"/>
          <w:bCs/>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480" w:lineRule="exact"/>
        <w:rPr>
          <w:rFonts w:hint="eastAsia" w:ascii="宋体" w:hAnsi="宋体" w:cs="宋体"/>
          <w:sz w:val="24"/>
          <w:szCs w:val="24"/>
          <w:highlight w:val="none"/>
        </w:rPr>
      </w:pPr>
      <w:r>
        <w:rPr>
          <w:rFonts w:hint="eastAsia" w:ascii="宋体" w:hAnsi="宋体" w:cs="宋体"/>
          <w:sz w:val="24"/>
          <w:szCs w:val="21"/>
          <w:highlight w:val="none"/>
        </w:rPr>
        <w:t xml:space="preserve">24.2</w:t>
      </w:r>
      <w:r>
        <w:rPr>
          <w:rFonts w:hint="eastAsia" w:ascii="宋体" w:hAnsi="宋体" w:cs="宋体"/>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24.3代理机构和评标委员会不向未中标的投标人解释未中标原因，也不公布评标过程中的相关细节。</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rPr>
          <w:rFonts w:hint="eastAsia" w:ascii="宋体" w:hAnsi="宋体" w:cs="宋体"/>
          <w:sz w:val="28"/>
          <w:szCs w:val="28"/>
          <w:highlight w:val="none"/>
        </w:rPr>
        <w:outlineLvl w:val="3"/>
      </w:pPr>
      <w:r/>
      <w:bookmarkStart w:id="141" w:name="_Toc513029232"/>
      <w:r/>
      <w:bookmarkStart w:id="142" w:name="_Toc16938548"/>
      <w:r/>
      <w:bookmarkStart w:id="143" w:name="_Toc20823304"/>
      <w:r>
        <w:rPr>
          <w:rFonts w:hint="eastAsia" w:ascii="宋体" w:hAnsi="宋体" w:cs="宋体"/>
          <w:sz w:val="28"/>
          <w:szCs w:val="28"/>
          <w:highlight w:val="none"/>
        </w:rPr>
        <w:t xml:space="preserve">25．投标文件的澄清</w:t>
      </w:r>
      <w:bookmarkEnd w:id="141"/>
      <w:r/>
      <w:bookmarkEnd w:id="142"/>
      <w:r/>
      <w:bookmarkEnd w:id="143"/>
      <w:r/>
      <w:r/>
    </w:p>
    <w:p>
      <w:pPr>
        <w:ind w:firstLine="480"/>
        <w:spacing w:line="480" w:lineRule="exact"/>
        <w:rPr>
          <w:rFonts w:hint="eastAsia" w:ascii="宋体" w:hAnsi="宋体" w:cs="宋体"/>
          <w:sz w:val="24"/>
          <w:szCs w:val="24"/>
          <w:highlight w:val="none"/>
        </w:rPr>
      </w:pPr>
      <w:r/>
      <w:bookmarkStart w:id="144" w:name="_Toc16938549"/>
      <w:r/>
      <w:bookmarkStart w:id="145" w:name="_Toc20823305"/>
      <w:r/>
      <w:bookmarkStart w:id="146" w:name="_Toc513029233"/>
      <w:r>
        <w:rPr>
          <w:rFonts w:hint="eastAsia" w:ascii="宋体" w:hAnsi="宋体" w:cs="宋体"/>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评标委员会并非对每个投标人都做澄清要求。</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25.3 接到评委会澄清、说明和补正要求的投标人如未按规定做出澄清、说明和补正，其风险由投标人自行承担。</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26、对投标文件的初审</w:t>
      </w:r>
      <w:bookmarkEnd w:id="144"/>
      <w:r/>
      <w:bookmarkEnd w:id="145"/>
      <w:r/>
      <w:bookmarkEnd w:id="146"/>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26.1</w:t>
      </w:r>
      <w:r>
        <w:rPr>
          <w:rFonts w:hint="eastAsia" w:ascii="宋体" w:hAnsi="宋体" w:cs="宋体"/>
          <w:bCs/>
          <w:sz w:val="24"/>
          <w:szCs w:val="21"/>
          <w:highlight w:val="none"/>
        </w:rPr>
        <w:t xml:space="preserve">投标文件初审分为资格审查和符合性审查。</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26.1.3 未通过资格审查或符合性审查的投标人，代理机构将在</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中告知未通过资格审查或符合性审查的原因，评审结束后，代理机构将不再告知未通过资格审查或符合性审查的原因。</w:t>
      </w:r>
      <w:r/>
    </w:p>
    <w:p>
      <w:pPr>
        <w:ind w:firstLine="480"/>
        <w:spacing w:line="480" w:lineRule="exact"/>
        <w:rPr>
          <w:rFonts w:hint="eastAsia" w:ascii="宋体" w:hAnsi="宋体" w:cs="宋体"/>
          <w:sz w:val="24"/>
          <w:szCs w:val="24"/>
          <w:highlight w:val="none"/>
        </w:rPr>
      </w:pPr>
      <w:r>
        <w:rPr>
          <w:rFonts w:hint="eastAsia" w:ascii="宋体" w:hAnsi="宋体" w:cs="宋体"/>
          <w:sz w:val="24"/>
          <w:szCs w:val="21"/>
          <w:highlight w:val="none"/>
        </w:rPr>
        <w:t xml:space="preserve">26.2</w:t>
      </w:r>
      <w:r>
        <w:rPr>
          <w:rFonts w:hint="eastAsia" w:ascii="宋体" w:hAnsi="宋体" w:cs="宋体"/>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1"/>
          <w:highlight w:val="none"/>
        </w:rPr>
        <w:t xml:space="preserve">评委决定投标文件的响应性只根据投标文件本身的内容，而不寻求外部的证据。</w:t>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26.3</w:t>
      </w:r>
      <w:r>
        <w:rPr>
          <w:rFonts w:hint="eastAsia" w:ascii="宋体" w:hAnsi="宋体" w:cs="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26.4</w:t>
      </w:r>
      <w:r>
        <w:rPr>
          <w:rFonts w:hint="eastAsia" w:ascii="宋体" w:hAnsi="宋体" w:cs="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（1）投标文件中开标一览表内容与投标文件中相应内容不一致的，以开标一览表为准。</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（2）大写金额和小写金额不一致的，以大写金额为准。</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（4）总价金额与按单价汇总金额不一致的，以单价金额计算结果为准。</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同时出现两种以上错误的，按照前款规定的顺序修正。</w:t>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26.5</w:t>
      </w:r>
      <w:r>
        <w:rPr>
          <w:rFonts w:hint="eastAsia" w:ascii="宋体" w:hAnsi="宋体" w:cs="宋体"/>
          <w:bCs/>
          <w:sz w:val="24"/>
          <w:szCs w:val="21"/>
          <w:highlight w:val="none"/>
        </w:rPr>
        <w:t xml:space="preserve">评委会将按上述修正错误的方法调整投标文件中的投标报价，并通过</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告知投标人，调整后的价格应对投标人具有约束力。如果投标人不接受修正后的价格，则其投标将被拒绝。</w:t>
      </w:r>
      <w:r/>
    </w:p>
    <w:p>
      <w:pPr>
        <w:ind w:firstLine="480"/>
        <w:spacing w:line="460" w:lineRule="exact"/>
        <w:rPr>
          <w:rFonts w:hint="eastAsia" w:ascii="宋体" w:hAnsi="宋体" w:cs="宋体"/>
          <w:sz w:val="24"/>
          <w:szCs w:val="21"/>
          <w:highlight w:val="none"/>
        </w:rPr>
      </w:pPr>
      <w:r/>
      <w:bookmarkStart w:id="147" w:name="_Toc16938550"/>
      <w:r/>
      <w:bookmarkStart w:id="148" w:name="_Toc20823306"/>
      <w:r/>
      <w:bookmarkStart w:id="149" w:name="_Toc513029234"/>
      <w:r>
        <w:rPr>
          <w:rFonts w:hint="eastAsia" w:ascii="宋体" w:hAnsi="宋体" w:cs="宋体"/>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非单一产品采购项目，招标文件中将载明其中的核心产品。多家投标人提供的核心产品品牌相同的，按前两款规定处理。</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26.7投标人在开、评标全过程中应保持通讯畅通，及时登录</w:t>
      </w:r>
      <w:r>
        <w:rPr>
          <w:rFonts w:hint="eastAsia" w:ascii="宋体" w:hAnsi="宋体" w:cs="宋体"/>
          <w:sz w:val="24"/>
          <w:szCs w:val="24"/>
          <w:highlight w:val="none"/>
        </w:rPr>
        <w:t xml:space="preserve">苏采云系统</w:t>
      </w:r>
      <w:r>
        <w:rPr>
          <w:rFonts w:hint="eastAsia" w:ascii="宋体" w:hAnsi="宋体" w:cs="宋体"/>
          <w:sz w:val="24"/>
          <w:szCs w:val="21"/>
          <w:highlight w:val="none"/>
        </w:rPr>
        <w:t xml:space="preserve">查阅、答复相关信息，并安排专人与代理机构及评标委员会联系。</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 异常低价投标审查</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.8.1 评标过程中出现下列情形之一的，评标委员会应当启动异常低价投标审查程序：</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（1）投标报价低于采购项目预算50%的，即投标报价＜采购项目预算×50%；</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（2）投标报价低于采购项目最高限价45%的，即投标报价＜采购项目最高限价×45%；</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（3）评标委员会认定的供应商报价过低、有可能影响产品质量或者不能诚信履约的其他情形。</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27、</w:t>
      </w:r>
      <w:bookmarkEnd w:id="147"/>
      <w:r/>
      <w:bookmarkEnd w:id="148"/>
      <w:r/>
      <w:bookmarkEnd w:id="149"/>
      <w:r>
        <w:rPr>
          <w:rFonts w:hint="eastAsia" w:ascii="宋体" w:hAnsi="宋体" w:cs="宋体"/>
          <w:sz w:val="28"/>
          <w:szCs w:val="28"/>
          <w:highlight w:val="none"/>
        </w:rPr>
        <w:t xml:space="preserve">无效投标条款和废标条款</w:t>
      </w:r>
      <w:r/>
    </w:p>
    <w:p>
      <w:pPr>
        <w:ind w:left="479"/>
        <w:spacing w:line="440" w:lineRule="exact"/>
        <w:rPr>
          <w:rFonts w:hint="eastAsia" w:ascii="宋体" w:hAnsi="宋体" w:cs="宋体"/>
          <w:bCs/>
          <w:sz w:val="24"/>
          <w:szCs w:val="21"/>
          <w:highlight w:val="none"/>
        </w:rPr>
      </w:pPr>
      <w:r/>
      <w:bookmarkStart w:id="150" w:name="_Toc16938551"/>
      <w:r/>
      <w:bookmarkStart w:id="151" w:name="_Toc513029235"/>
      <w:r/>
      <w:bookmarkStart w:id="152" w:name="_Toc20823307"/>
      <w:r>
        <w:rPr>
          <w:rFonts w:hint="eastAsia" w:ascii="宋体" w:hAnsi="宋体" w:cs="宋体"/>
          <w:bCs/>
          <w:sz w:val="24"/>
          <w:szCs w:val="21"/>
          <w:highlight w:val="none"/>
        </w:rPr>
        <w:t xml:space="preserve">27.1无效投标条款</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 投标人在</w:t>
      </w:r>
      <w:r>
        <w:rPr>
          <w:rFonts w:hint="eastAsia" w:ascii="宋体" w:hAnsi="宋体" w:cs="宋体"/>
          <w:i/>
          <w:sz w:val="24"/>
          <w:szCs w:val="24"/>
          <w:highlight w:val="none"/>
          <w:u w:val="single"/>
        </w:rPr>
        <w:t xml:space="preserve">苏采云系统</w:t>
      </w:r>
      <w:r>
        <w:rPr>
          <w:rFonts w:hint="eastAsia" w:ascii="宋体" w:hAnsi="宋体" w:cs="宋体"/>
          <w:bCs/>
          <w:i/>
          <w:sz w:val="24"/>
          <w:szCs w:val="21"/>
          <w:highlight w:val="none"/>
          <w:u w:val="single"/>
        </w:rPr>
        <w:t xml:space="preserve">规定的时间内未成功解密电子投标文件的。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27.1.2 投标人未按照招标文件要求上传电子投标文件的。</w:t>
      </w:r>
      <w:r/>
    </w:p>
    <w:p>
      <w:pPr>
        <w:ind w:left="479"/>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27.1.3同一投标人提交两个（含两个）以上不同的投标报价的。</w:t>
      </w:r>
      <w:r/>
    </w:p>
    <w:p>
      <w:pPr>
        <w:ind w:left="479"/>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27.1.4投标人不具备招标文件中规定资格要求的。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27.1.5投标人的报价超过了最高限价的。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27.1.6未通过符合性审查的。</w:t>
      </w:r>
      <w:r/>
    </w:p>
    <w:p>
      <w:pPr>
        <w:ind w:firstLine="36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 27.1.7不符合招标文件中规定的实质性要求和条件的（本招标文件中斜体且有下划线部分为实质性要求和条件）。</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w:t>
      </w:r>
      <w:r>
        <w:rPr>
          <w:rFonts w:ascii="宋体" w:hAnsi="宋体" w:cs="宋体"/>
          <w:bCs/>
          <w:i/>
          <w:sz w:val="24"/>
          <w:szCs w:val="21"/>
          <w:highlight w:val="none"/>
          <w:u w:val="single"/>
        </w:rPr>
        <w:t xml:space="preserve">8</w:t>
      </w:r>
      <w:r>
        <w:rPr>
          <w:rFonts w:hint="eastAsia" w:ascii="宋体" w:hAnsi="宋体" w:cs="宋体"/>
          <w:bCs/>
          <w:i/>
          <w:sz w:val="24"/>
          <w:szCs w:val="21"/>
          <w:highlight w:val="none"/>
          <w:u w:val="single"/>
        </w:rPr>
        <w:t xml:space="preserve">  投标文件含有采购人不能接受的附加条件的。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w:t>
      </w:r>
      <w:r>
        <w:rPr>
          <w:rFonts w:ascii="宋体" w:hAnsi="宋体" w:cs="宋体"/>
          <w:bCs/>
          <w:i/>
          <w:sz w:val="24"/>
          <w:szCs w:val="21"/>
          <w:highlight w:val="none"/>
          <w:u w:val="single"/>
        </w:rPr>
        <w:t xml:space="preserve">9</w:t>
      </w:r>
      <w:r>
        <w:rPr>
          <w:rFonts w:hint="eastAsia" w:ascii="宋体" w:hAnsi="宋体" w:cs="宋体"/>
          <w:bCs/>
          <w:i/>
          <w:sz w:val="24"/>
          <w:szCs w:val="21"/>
          <w:highlight w:val="none"/>
          <w:u w:val="single"/>
        </w:rPr>
        <w:t xml:space="preserve">评标委员会认为投标人的报价明显低于其他通过符合性审查投标人的报价，有可能影响产品质量或者不能诚信履约的，将通过</w:t>
      </w:r>
      <w:r>
        <w:rPr>
          <w:rFonts w:hint="eastAsia" w:ascii="宋体" w:hAnsi="宋体" w:cs="宋体"/>
          <w:i/>
          <w:sz w:val="24"/>
          <w:szCs w:val="24"/>
          <w:highlight w:val="none"/>
          <w:u w:val="single"/>
        </w:rPr>
        <w:t xml:space="preserve">苏采云系统</w:t>
      </w:r>
      <w:r>
        <w:rPr>
          <w:rFonts w:hint="eastAsia" w:ascii="宋体" w:hAnsi="宋体" w:cs="宋体"/>
          <w:bCs/>
          <w:i/>
          <w:sz w:val="24"/>
          <w:szCs w:val="21"/>
          <w:highlight w:val="none"/>
          <w:u w:val="singl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0</w:t>
      </w:r>
      <w:r>
        <w:rPr>
          <w:rFonts w:hint="eastAsia" w:ascii="宋体" w:hAnsi="宋体" w:cs="宋体"/>
          <w:bCs/>
          <w:i/>
          <w:sz w:val="24"/>
          <w:szCs w:val="21"/>
          <w:highlight w:val="none"/>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1</w:t>
      </w:r>
      <w:r>
        <w:rPr>
          <w:rFonts w:hint="eastAsia" w:ascii="宋体" w:hAnsi="宋体" w:cs="宋体"/>
          <w:bCs/>
          <w:i/>
          <w:sz w:val="24"/>
          <w:szCs w:val="21"/>
          <w:highlight w:val="none"/>
          <w:u w:val="single"/>
        </w:rPr>
        <w:t xml:space="preserve"> 投标文件未按照招标文件要求加盖CA电子公章的。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2</w:t>
      </w:r>
      <w:r>
        <w:rPr>
          <w:rFonts w:hint="eastAsia" w:ascii="宋体" w:hAnsi="宋体" w:cs="宋体"/>
          <w:bCs/>
          <w:i/>
          <w:sz w:val="24"/>
          <w:szCs w:val="21"/>
          <w:highlight w:val="none"/>
          <w:u w:val="single"/>
        </w:rPr>
        <w:t xml:space="preserve">其他法律、法规及本招标文件规定的属无效投标的情形。</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27.2废标条款</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27.2.1符合专业条件的供应商或者对招标文件作实质响应的供应商不足三家的。27.2.2出现影响采购公正的违法、违规行为的。</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27.2.3因重大变故，采购任务取消的。</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27.2.4评标委员会认定招标文件存在歧义、重大缺陷导致评审工作无法进行。</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27.2.5 因</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系统故障原因造成开标不成功的。</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27.3 投标截止时间结束后参加投标的供应商不足三家的处理：</w:t>
      </w:r>
      <w:r/>
    </w:p>
    <w:p>
      <w:pPr>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cs="宋体"/>
          <w:b/>
          <w:bCs/>
          <w:sz w:val="32"/>
          <w:szCs w:val="32"/>
          <w:highlight w:val="none"/>
        </w:rPr>
        <w:outlineLvl w:val="2"/>
      </w:pPr>
      <w:r/>
      <w:bookmarkStart w:id="153" w:name="_Toc120614219"/>
      <w:r>
        <w:rPr>
          <w:rFonts w:hint="eastAsia" w:ascii="宋体" w:hAnsi="宋体" w:cs="宋体"/>
          <w:b/>
          <w:bCs/>
          <w:sz w:val="32"/>
          <w:szCs w:val="32"/>
          <w:highlight w:val="none"/>
        </w:rPr>
        <w:t xml:space="preserve">六、</w:t>
      </w:r>
      <w:bookmarkEnd w:id="150"/>
      <w:r/>
      <w:bookmarkEnd w:id="151"/>
      <w:r/>
      <w:bookmarkEnd w:id="152"/>
      <w:r>
        <w:rPr>
          <w:rFonts w:hint="eastAsia" w:ascii="宋体" w:hAnsi="宋体" w:cs="宋体"/>
          <w:b/>
          <w:bCs/>
          <w:sz w:val="32"/>
          <w:szCs w:val="32"/>
          <w:highlight w:val="none"/>
        </w:rPr>
        <w:t xml:space="preserve">定标</w:t>
      </w:r>
      <w:bookmarkEnd w:id="153"/>
      <w:r/>
      <w:r/>
    </w:p>
    <w:p>
      <w:pPr>
        <w:ind w:firstLine="600"/>
        <w:keepLines/>
        <w:keepNext/>
        <w:rPr>
          <w:rFonts w:hint="eastAsia" w:ascii="宋体" w:hAnsi="宋体" w:cs="宋体"/>
          <w:bCs/>
          <w:sz w:val="30"/>
          <w:szCs w:val="30"/>
          <w:highlight w:val="none"/>
        </w:rPr>
        <w:outlineLvl w:val="3"/>
      </w:pPr>
      <w:r/>
      <w:bookmarkStart w:id="154" w:name="_Toc513029238"/>
      <w:r/>
      <w:bookmarkStart w:id="155" w:name="_Toc16938554"/>
      <w:r/>
      <w:bookmarkStart w:id="156" w:name="_Toc20823310"/>
      <w:r>
        <w:rPr>
          <w:rFonts w:hint="eastAsia" w:ascii="宋体" w:hAnsi="宋体" w:cs="宋体"/>
          <w:bCs/>
          <w:sz w:val="30"/>
          <w:szCs w:val="30"/>
          <w:highlight w:val="none"/>
        </w:rPr>
        <w:t xml:space="preserve">28、</w:t>
      </w:r>
      <w:bookmarkEnd w:id="154"/>
      <w:r>
        <w:rPr>
          <w:rFonts w:hint="eastAsia" w:ascii="宋体" w:hAnsi="宋体" w:cs="宋体"/>
          <w:bCs/>
          <w:sz w:val="30"/>
          <w:szCs w:val="30"/>
          <w:highlight w:val="none"/>
        </w:rPr>
        <w:t xml:space="preserve">确定</w:t>
      </w:r>
      <w:bookmarkEnd w:id="155"/>
      <w:r/>
      <w:bookmarkEnd w:id="156"/>
      <w:r>
        <w:rPr>
          <w:rFonts w:hint="eastAsia" w:ascii="宋体" w:hAnsi="宋体" w:cs="宋体"/>
          <w:bCs/>
          <w:sz w:val="30"/>
          <w:szCs w:val="30"/>
          <w:highlight w:val="none"/>
        </w:rPr>
        <w:t xml:space="preserve">中标单位</w:t>
      </w:r>
      <w:r/>
    </w:p>
    <w:p>
      <w:pPr>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28.1中标候选人的选取原则和数量见招标文件第五章规定。 </w:t>
      </w:r>
      <w:r/>
    </w:p>
    <w:p>
      <w:pPr>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28.2 采购人应根据评委会推荐的中标候选人确定中标人。</w:t>
      </w:r>
      <w:r/>
    </w:p>
    <w:p>
      <w:pPr>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28.3代理机构</w:t>
      </w:r>
      <w:r>
        <w:rPr>
          <w:rFonts w:hint="eastAsia" w:ascii="宋体" w:hAnsi="宋体" w:cs="宋体"/>
          <w:sz w:val="24"/>
          <w:szCs w:val="24"/>
          <w:highlight w:val="none"/>
        </w:rPr>
        <w:t xml:space="preserve">将在“江苏政府采购网”发布中标公告，公告期限为1个工作日。</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  若有充分证据证明，中标人出现下列情况之一的，一经查实，将被取消中标资格：</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28.4.1提供虚假材料谋取中标的。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28.4.2向采购人、代理机构行贿或者提供其他不正当利益的。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28.4.3属于本文件规定的无效条件，但在评标过程中又未被评委会发现的。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28.4.4与采购人或者其他供应商恶意串通的。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28.4.5采取不正当手段诋毁、排挤其他供应商的。</w:t>
      </w:r>
      <w:r/>
    </w:p>
    <w:p>
      <w:pPr>
        <w:ind w:firstLine="480"/>
        <w:spacing w:line="480" w:lineRule="exact"/>
        <w:rPr>
          <w:rFonts w:hint="eastAsia" w:ascii="宋体" w:hAnsi="宋体" w:cs="宋体"/>
          <w:sz w:val="24"/>
          <w:szCs w:val="24"/>
          <w:highlight w:val="none"/>
        </w:rPr>
      </w:pPr>
      <w:r/>
      <w:bookmarkStart w:id="157" w:name="_Toc200451960"/>
      <w:r>
        <w:rPr>
          <w:rFonts w:hint="eastAsia" w:ascii="宋体" w:hAnsi="宋体" w:cs="宋体"/>
          <w:sz w:val="24"/>
          <w:szCs w:val="24"/>
          <w:highlight w:val="none"/>
        </w:rPr>
        <w:t xml:space="preserve">28.5.</w:t>
      </w:r>
      <w:r>
        <w:rPr>
          <w:rFonts w:hint="eastAsia" w:ascii="宋体" w:hAnsi="宋体" w:cs="宋体"/>
          <w:szCs w:val="21"/>
          <w:highlight w:val="none"/>
        </w:rPr>
        <w:t xml:space="preserve"> </w:t>
      </w:r>
      <w:r>
        <w:rPr>
          <w:rFonts w:hint="eastAsia" w:ascii="宋体" w:hAnsi="宋体" w:cs="宋体"/>
          <w:sz w:val="24"/>
          <w:szCs w:val="24"/>
          <w:highlight w:val="none"/>
        </w:rPr>
        <w:t xml:space="preserve">有下列情形之一的，视为投标人串通投标，投标无效：</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28.5.1不同投标人的投标文件由同一单位或者个人编制；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28.5.2不同投标人委托同一单位或者个人办理投标事宜；</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28.5.3 不同投标人的投标文件载明的项目管理成员或者联系人员为同一人；</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28.5.4不同投标人的投标文件异常一致或者投标报价呈规律性差异；</w:t>
      </w:r>
      <w:r/>
    </w:p>
    <w:p>
      <w:pPr>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29、质疑处理</w:t>
      </w:r>
      <w:bookmarkEnd w:id="157"/>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　　29.2.2对采购过程提出质疑的，为各采购程序环节结束之日；</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　　29.2.3对中标或者成交结果提出质疑的，为中标或者成交结果公告期限届满之日。</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cs="宋体"/>
          <w:b/>
          <w:sz w:val="24"/>
          <w:szCs w:val="24"/>
          <w:highlight w:val="none"/>
        </w:rPr>
      </w:pPr>
      <w:r>
        <w:rPr>
          <w:rFonts w:hint="eastAsia" w:ascii="宋体" w:hAnsi="宋体" w:cs="宋体"/>
          <w:sz w:val="24"/>
          <w:szCs w:val="24"/>
          <w:highlight w:val="none"/>
        </w:rPr>
        <w:t xml:space="preserve">29.4</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采购人只接收以纸质原件形式送达的质疑,建议供应商尽量通过邮寄方式提交质疑（采购人不接受未填写快递运单的快件）。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采购人质疑接收人及联系方式见招标文件第一章。</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29.5.1 内容不符合《政府采购质疑和投诉办法》第十二条规定的质疑。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29.5.2 超出政府采购法定期限的质疑。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29.5.3 以传真、电子邮件等方式递交的非原件形式的质疑。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29.5.4 未参加投标活动的供应商或在投标活动中自身权益未受到损害的供应商所提出的质疑。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29.5.5供应商组成联合体参加投标，联合体中任何一方或多方未按要求签字、盖章、加盖公章的质疑。</w:t>
      </w:r>
      <w:r/>
    </w:p>
    <w:p>
      <w:pPr>
        <w:ind w:firstLine="468"/>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30、中标通知书</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30.l</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hint="eastAsia" w:ascii="宋体" w:hAnsi="宋体" w:cs="宋体"/>
          <w:b/>
          <w:bCs/>
          <w:sz w:val="32"/>
          <w:szCs w:val="32"/>
          <w:highlight w:val="none"/>
        </w:rPr>
        <w:outlineLvl w:val="2"/>
      </w:pPr>
      <w:r/>
      <w:bookmarkStart w:id="158" w:name="_Toc120614220"/>
      <w:r/>
      <w:bookmarkStart w:id="159" w:name="_Toc513029236"/>
      <w:r/>
      <w:bookmarkStart w:id="160" w:name="_Toc16938552"/>
      <w:r/>
      <w:bookmarkStart w:id="161" w:name="_Toc20823308"/>
      <w:r>
        <w:rPr>
          <w:rFonts w:hint="eastAsia" w:ascii="宋体" w:hAnsi="宋体" w:cs="宋体"/>
          <w:b/>
          <w:bCs/>
          <w:sz w:val="32"/>
          <w:szCs w:val="32"/>
          <w:highlight w:val="none"/>
        </w:rPr>
        <w:t xml:space="preserve">七、授予合同</w:t>
      </w:r>
      <w:bookmarkEnd w:id="158"/>
      <w:r/>
      <w:bookmarkEnd w:id="159"/>
      <w:bookmarkEnd w:id="160"/>
      <w:bookmarkEnd w:id="161"/>
      <w:r/>
    </w:p>
    <w:p>
      <w:pPr>
        <w:ind w:firstLine="600"/>
        <w:keepLines/>
        <w:keepNext/>
        <w:rPr>
          <w:rFonts w:hint="eastAsia" w:ascii="宋体" w:hAnsi="宋体" w:cs="宋体"/>
          <w:bCs/>
          <w:sz w:val="30"/>
          <w:szCs w:val="30"/>
          <w:highlight w:val="none"/>
        </w:rPr>
        <w:outlineLvl w:val="3"/>
      </w:pPr>
      <w:r/>
      <w:bookmarkStart w:id="162" w:name="_Toc16938553"/>
      <w:r/>
      <w:bookmarkStart w:id="163" w:name="_Toc513029237"/>
      <w:r/>
      <w:bookmarkStart w:id="164" w:name="_Toc20823309"/>
      <w:r>
        <w:rPr>
          <w:rFonts w:hint="eastAsia" w:ascii="宋体" w:hAnsi="宋体" w:cs="宋体"/>
          <w:bCs/>
          <w:sz w:val="30"/>
          <w:szCs w:val="30"/>
          <w:highlight w:val="none"/>
        </w:rPr>
        <w:t xml:space="preserve">31. 签订合同</w:t>
      </w:r>
      <w:r/>
    </w:p>
    <w:p>
      <w:pPr>
        <w:ind w:firstLine="60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31.2</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32、货物（包含与货物相关的服务）的追加</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2"/>
      <w:bookmarkEnd w:id="163"/>
      <w:bookmarkEnd w:id="164"/>
      <w:r/>
    </w:p>
    <w:p>
      <w:pPr>
        <w:ind w:firstLine="600"/>
        <w:keepLines/>
        <w:keepNext/>
        <w:rPr>
          <w:rFonts w:hint="eastAsia" w:ascii="宋体" w:hAnsi="宋体" w:cs="宋体"/>
          <w:bCs/>
          <w:sz w:val="30"/>
          <w:szCs w:val="30"/>
          <w:highlight w:val="none"/>
        </w:rPr>
        <w:outlineLvl w:val="3"/>
      </w:pPr>
      <w:r/>
      <w:bookmarkStart w:id="165" w:name="_Toc16938558"/>
      <w:r/>
      <w:bookmarkStart w:id="166" w:name="_Toc513029242"/>
      <w:r/>
      <w:bookmarkStart w:id="167" w:name="_Toc20823314"/>
      <w:r/>
      <w:bookmarkStart w:id="168" w:name="_Toc120614221"/>
      <w:r/>
      <w:bookmarkStart w:id="169" w:name="_Toc479757207"/>
      <w:r>
        <w:rPr>
          <w:rFonts w:hint="eastAsia" w:ascii="宋体" w:hAnsi="宋体" w:cs="宋体"/>
          <w:bCs/>
          <w:sz w:val="30"/>
          <w:szCs w:val="30"/>
          <w:highlight w:val="none"/>
        </w:rPr>
        <w:t xml:space="preserve">33、政府采购履约资金扶持政策</w:t>
      </w:r>
      <w:r/>
    </w:p>
    <w:p>
      <w:pPr>
        <w:ind w:firstLine="555"/>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中标供应商可凭政府采购合同办理融资贷款，详情请见江苏政府采购网“政采贷”专栏。</w:t>
      </w:r>
      <w:r/>
    </w:p>
    <w:p>
      <w:pPr>
        <w:ind w:firstLine="420"/>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ascii="宋体" w:hAnsi="宋体" w:cs="宋体"/>
          <w:highlight w:val="none"/>
        </w:rPr>
        <w:br w:type="page" w:clear="all"/>
      </w:r>
      <w:r/>
    </w:p>
    <w:p>
      <w:pPr>
        <w:jc w:val="center"/>
        <w:keepLines/>
        <w:keepNext/>
        <w:spacing w:before="260" w:after="260" w:line="416" w:lineRule="auto"/>
        <w:rPr>
          <w:rFonts w:hint="eastAsia" w:ascii="宋体" w:hAnsi="宋体" w:cs="宋体"/>
          <w:bCs/>
          <w:sz w:val="44"/>
          <w:szCs w:val="28"/>
          <w:highlight w:val="none"/>
        </w:rPr>
        <w:outlineLvl w:val="1"/>
      </w:pPr>
      <w:r>
        <w:rPr>
          <w:rFonts w:hint="eastAsia" w:ascii="宋体" w:hAnsi="宋体" w:cs="宋体"/>
          <w:b/>
          <w:bCs/>
          <w:sz w:val="44"/>
          <w:szCs w:val="44"/>
          <w:highlight w:val="none"/>
        </w:rPr>
        <w:t xml:space="preserve">第三章  合同</w:t>
      </w:r>
      <w:bookmarkEnd w:id="165"/>
      <w:r/>
      <w:bookmarkEnd w:id="166"/>
      <w:r/>
      <w:bookmarkEnd w:id="167"/>
      <w:r/>
      <w:bookmarkEnd w:id="168"/>
      <w:r/>
      <w:bookmarkEnd w:id="169"/>
      <w:r>
        <w:rPr>
          <w:rFonts w:hint="eastAsia" w:ascii="宋体" w:hAnsi="宋体" w:cs="宋体"/>
          <w:b/>
          <w:bCs/>
          <w:sz w:val="44"/>
          <w:szCs w:val="44"/>
          <w:highlight w:val="none"/>
        </w:rPr>
        <w:t xml:space="preserve">文本</w:t>
      </w:r>
      <w:r/>
    </w:p>
    <w:p>
      <w:pPr>
        <w:ind w:firstLine="420"/>
        <w:spacing w:line="360" w:lineRule="auto"/>
        <w:rPr>
          <w:rFonts w:hint="eastAsia" w:ascii="宋体" w:hAnsi="宋体" w:cs="宋体"/>
          <w:bCs/>
          <w:szCs w:val="21"/>
          <w:highlight w:val="none"/>
        </w:rPr>
      </w:pPr>
      <w:r/>
      <w:bookmarkStart w:id="170" w:name="_Toc479757211"/>
      <w:r/>
      <w:bookmarkStart w:id="171" w:name="_Toc462564139"/>
      <w:r>
        <w:rPr>
          <w:rFonts w:hint="eastAsia" w:ascii="宋体" w:hAnsi="宋体" w:cs="宋体"/>
          <w:bCs/>
          <w:szCs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firstLine="21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高邮市中医医院</w:t>
      </w:r>
      <w:r>
        <w:rPr>
          <w:rFonts w:hint="eastAsia" w:ascii="宋体" w:hAnsi="宋体" w:cs="宋体"/>
          <w:szCs w:val="21"/>
          <w:highlight w:val="none"/>
          <w:u w:val="single"/>
          <w:lang w:val="en-US" w:eastAsia="zh-CN"/>
        </w:rPr>
        <w:t xml:space="preserve">钬激光治疗机及内窥镜手术刨削器设备采购</w:t>
      </w:r>
      <w:r>
        <w:rPr>
          <w:rFonts w:hint="eastAsia" w:ascii="宋体" w:hAnsi="宋体" w:cs="宋体"/>
          <w:szCs w:val="21"/>
          <w:highlight w:val="none"/>
          <w:u w:val="single"/>
          <w:lang w:val="zh-CN"/>
        </w:rPr>
        <w:t xml:space="preserve">项目</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编号：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甲方（采购人/买方）：</w:t>
      </w:r>
      <w:r>
        <w:rPr>
          <w:rFonts w:hint="eastAsia" w:ascii="宋体" w:hAnsi="宋体" w:cs="宋体"/>
          <w:szCs w:val="21"/>
          <w:highlight w:val="none"/>
          <w:u w:val="single"/>
          <w:lang w:val="zh-CN"/>
        </w:rPr>
        <w:t xml:space="preserve">高邮市中医医院</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乙方（投标人/卖方）：</w:t>
      </w:r>
      <w:r/>
    </w:p>
    <w:p>
      <w:pPr>
        <w:ind w:firstLine="420"/>
        <w:spacing w:line="360" w:lineRule="auto"/>
        <w:rPr>
          <w:rFonts w:ascii="宋体" w:hAnsi="宋体" w:eastAsia="宋体" w:cs="宋体"/>
          <w:szCs w:val="21"/>
          <w:highlight w:val="none"/>
        </w:rPr>
      </w:pPr>
      <w:r>
        <w:rPr>
          <w:rFonts w:hint="eastAsia" w:ascii="宋体" w:hAnsi="宋体" w:cs="宋体"/>
          <w:szCs w:val="21"/>
          <w:highlight w:val="none"/>
          <w:lang w:val="zh-CN"/>
        </w:rPr>
        <w:t xml:space="preserve">见证方：</w:t>
      </w:r>
      <w:r>
        <w:rPr>
          <w:rFonts w:hint="eastAsia" w:ascii="宋体" w:hAnsi="宋体" w:cs="宋体"/>
          <w:szCs w:val="21"/>
          <w:highlight w:val="none"/>
          <w:u w:val="single"/>
          <w:lang w:val="en-US" w:eastAsia="zh-CN"/>
        </w:rPr>
        <w:t xml:space="preserve">江苏苏豪创新科技集团高科有限公司</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根据《中华人民共和国政府采购法》、《中华人民共和国民法典》等法律法规的规定，甲乙双方按照</w:t>
      </w:r>
      <w:r>
        <w:rPr>
          <w:rFonts w:hint="eastAsia" w:ascii="宋体" w:hAnsi="宋体" w:cs="宋体"/>
          <w:szCs w:val="21"/>
          <w:highlight w:val="none"/>
          <w:lang w:val="en-US" w:eastAsia="zh-CN"/>
        </w:rPr>
        <w:t xml:space="preserve">江苏苏豪创新科技集团高科有限公司</w:t>
      </w:r>
      <w:r>
        <w:rPr>
          <w:rFonts w:hint="eastAsia" w:ascii="宋体" w:hAnsi="宋体" w:cs="宋体"/>
          <w:szCs w:val="21"/>
          <w:highlight w:val="none"/>
          <w:lang w:val="zh-CN"/>
        </w:rPr>
        <w:t xml:space="preserve">关于本项目招标结果签订本合同。</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1、合同标的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乙方根据甲方需求，提供下列货物：</w:t>
      </w:r>
      <w:r>
        <w:rPr>
          <w:rFonts w:hint="eastAsia" w:ascii="宋体" w:hAnsi="宋体" w:cs="宋体"/>
          <w:szCs w:val="21"/>
          <w:highlight w:val="none"/>
          <w:u w:val="single"/>
          <w:lang w:val="en-US" w:eastAsia="zh-CN"/>
        </w:rPr>
        <w:t xml:space="preserve">钬激光治疗机及内窥镜手术刨削器设备</w:t>
      </w:r>
      <w:r>
        <w:rPr>
          <w:rFonts w:hint="eastAsia" w:ascii="宋体" w:hAnsi="宋体" w:cs="宋体"/>
          <w:szCs w:val="21"/>
          <w:highlight w:val="none"/>
          <w:lang w:val="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货物名称、规格及数量等要求详见招投标文件。</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2、合同总金额</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2.1 本合同金额为（大写）：元人民币（¥元）。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2.2 本合同总金额包括所乙方提供货物的产品费用、安装费、验收费、维护费用、税金及其他有关的为完成本项目发生的所有费用，招标文件中另有规定的除外。</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2.3 在招标文件未列明，而乙方认为履行本合同必需的费用也包含在合同总金额中。</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2.4 本合同总金额还包含乙方提供的伴随服务/售后服务费用。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3、组成本合同的有关文件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3.1乙方应按招标文件规定的时间向甲方提供使用货物的有关技术资料。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3.3 关于本项目政府采购的招投标文件或与本次采购活动方式相适应的文件及有关附件是本合同不可分割的组成部分，这些文件包括但不限于：</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（1）投标响应文件；（2）投标产品配置与报价文件；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（3）供货一览表；（4）技术参数响应表；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（5）服务承诺；（6）中标通知书；</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（7）甲乙双方补充协议；（8）乙方投标时提供的响应文件。</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4、知识产权保证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5、产权保证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乙方保证所交付的货物的所有权无任何抵押、查封等权利瑕疵。</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6、转包或分包</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6.1 本合同禁止转包，本合同范围的货物，应由乙方直接供应的，不得转让他人供应。</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6.2 经甲方同意，乙方可以依法采取分包方式履行合同，但是分包方式履行的，乙方应就采购项目向甲方负全责。</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7、质保期</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7.1 质保期年（自交付验收合格之日起计）</w:t>
      </w:r>
      <w:r>
        <w:rPr>
          <w:rFonts w:hint="eastAsia" w:ascii="宋体" w:hAnsi="宋体" w:cs="宋体"/>
          <w:szCs w:val="21"/>
          <w:highlight w:val="none"/>
        </w:rPr>
        <w:t xml:space="preserve">1年（以投标文件为准）</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8、项目完成期、实施地点</w:t>
      </w:r>
      <w:r/>
    </w:p>
    <w:p>
      <w:pPr>
        <w:ind w:firstLine="420"/>
        <w:spacing w:line="360" w:lineRule="auto"/>
        <w:rPr>
          <w:rFonts w:hint="eastAsia" w:ascii="宋体" w:hAnsi="宋体" w:cs="宋体"/>
          <w:bCs/>
          <w:szCs w:val="21"/>
          <w:highlight w:val="none"/>
          <w:u w:val="single"/>
        </w:rPr>
      </w:pPr>
      <w:r>
        <w:rPr>
          <w:rFonts w:hint="eastAsia" w:ascii="宋体" w:hAnsi="宋体" w:cs="宋体"/>
          <w:bCs/>
          <w:szCs w:val="21"/>
          <w:highlight w:val="none"/>
          <w:lang w:val="zh-CN"/>
        </w:rPr>
        <w:t xml:space="preserve">8.1 项目完成期：</w:t>
      </w:r>
      <w:r>
        <w:rPr>
          <w:rFonts w:hint="eastAsia" w:ascii="宋体" w:hAnsi="宋体" w:cs="宋体"/>
          <w:bCs/>
          <w:szCs w:val="21"/>
          <w:highlight w:val="none"/>
          <w:u w:val="single"/>
          <w:lang w:val="zh-CN"/>
        </w:rPr>
        <w:t xml:space="preserve">日历日</w:t>
      </w:r>
      <w:r/>
    </w:p>
    <w:p>
      <w:pPr>
        <w:ind w:firstLine="420"/>
        <w:spacing w:line="360" w:lineRule="auto"/>
        <w:rPr>
          <w:rFonts w:ascii="宋体" w:hAnsi="宋体" w:cs="宋体"/>
          <w:bCs/>
          <w:szCs w:val="21"/>
          <w:highlight w:val="none"/>
          <w:u w:val="single"/>
        </w:rPr>
      </w:pPr>
      <w:r>
        <w:rPr>
          <w:rFonts w:hint="eastAsia" w:ascii="宋体" w:hAnsi="宋体" w:cs="宋体"/>
          <w:bCs/>
          <w:szCs w:val="21"/>
          <w:highlight w:val="none"/>
          <w:lang w:val="zh-CN"/>
        </w:rPr>
        <w:t xml:space="preserve">8.2 实施地点：</w:t>
      </w:r>
      <w:r>
        <w:rPr>
          <w:rFonts w:hint="eastAsia" w:ascii="宋体" w:hAnsi="宋体" w:cs="宋体"/>
          <w:bCs/>
          <w:szCs w:val="21"/>
          <w:highlight w:val="none"/>
          <w:u w:val="single"/>
        </w:rPr>
        <w:t xml:space="preserve">高邮市中医医院</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9、货款支付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 本合同项下所有款项均以人民币支付。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9.3 付款方式：</w:t>
      </w:r>
      <w:r>
        <w:rPr>
          <w:rFonts w:hint="eastAsia" w:ascii="宋体" w:hAnsi="宋体" w:cs="宋体"/>
          <w:b/>
          <w:i/>
          <w:iCs/>
          <w:szCs w:val="21"/>
          <w:highlight w:val="none"/>
          <w:u w:val="single"/>
        </w:rPr>
        <w:t xml:space="preserve">            </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10、税费</w:t>
      </w:r>
      <w:r/>
    </w:p>
    <w:p>
      <w:pPr>
        <w:ind w:firstLine="420"/>
        <w:spacing w:line="360" w:lineRule="auto"/>
        <w:rPr>
          <w:rFonts w:hint="eastAsia" w:ascii="宋体" w:hAnsi="宋体" w:cs="宋体"/>
          <w:bCs/>
          <w:szCs w:val="21"/>
          <w:highlight w:val="none"/>
        </w:rPr>
      </w:pPr>
      <w:r>
        <w:rPr>
          <w:rFonts w:hint="eastAsia" w:ascii="宋体" w:hAnsi="宋体" w:cs="宋体"/>
          <w:szCs w:val="21"/>
          <w:highlight w:val="none"/>
          <w:lang w:val="zh-CN"/>
        </w:rPr>
        <w:t xml:space="preserve">本合同执行中相关的一切税费均由乙方负担。</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11、质量保证及售后服务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 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11.3 乙方提供的货物在质保期内因货物本身的质量问题发生故障，乙方应负责免费更换。对达不到技术要求者，根据实际情况，经双方协商，可按以下办法处理：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⑴更换：由乙方承担所发生的全部费用。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⑵贬值处理：由甲乙双方合议定价。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⑶退货处理：乙方应退还甲方支付的合同款，同时应承担该货物的直接费用（运输、保险、检验、货款利息及银行手续费等）。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11.4 如在使用过程中发生质量问题，乙方在接到甲方通知后在小时内到达甲方现场。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11.5 在质保期内，乙方应对货物出现的质量及安全问题负责处理解决并承担一切费用。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11.6上述的货物免费保修期</w:t>
      </w:r>
      <w:r>
        <w:rPr>
          <w:rFonts w:hint="eastAsia" w:ascii="宋体" w:hAnsi="宋体" w:cs="宋体"/>
          <w:szCs w:val="21"/>
          <w:highlight w:val="none"/>
          <w:u w:val="single"/>
        </w:rPr>
        <w:t xml:space="preserve">   （以投标文件为准）</w:t>
      </w:r>
      <w:r>
        <w:rPr>
          <w:rFonts w:hint="eastAsia" w:ascii="宋体" w:hAnsi="宋体" w:cs="宋体"/>
          <w:szCs w:val="21"/>
          <w:highlight w:val="none"/>
        </w:rPr>
        <w:t xml:space="preserve">，因人为因素出现的故障不在免费保修范围内。超过保修期的机器设备，终生维修，维修时只收部件成本费。</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12、交付、调试和验收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12.1乙方应当在</w:t>
      </w:r>
      <w:r>
        <w:rPr>
          <w:rFonts w:hint="eastAsia" w:ascii="宋体" w:hAnsi="宋体" w:cs="宋体"/>
          <w:szCs w:val="21"/>
          <w:highlight w:val="none"/>
          <w:u w:val="single"/>
        </w:rPr>
        <w:t xml:space="preserve">   （以投标文件为准）</w:t>
      </w:r>
      <w:r>
        <w:rPr>
          <w:rFonts w:hint="eastAsia" w:ascii="宋体" w:hAnsi="宋体" w:cs="宋体"/>
          <w:szCs w:val="21"/>
          <w:highlight w:val="none"/>
        </w:rPr>
        <w:t xml:space="preserve">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 甲方对乙方提交的货物依据招标文件上的技术规格要求和国家有关质量标准进行现场初步验收，外观、说明书、包装符合招标文件技术要求的，给予签收，初步验收不合格的不予签收。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12.3 乙方按照招标文件要求负责产品安装并培训甲方的使用操作人员，乙方在甲方使用前进行调试，调试直到符合技术要求的甲方才做最终验收。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12.5 甲乙双方关于调试和验收的其他约定：。</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13、货物包装、发运及运输</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13.1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13.2 乙方发货时，产品使用说明书、检验证明书、随配附件和工具以及清单一并附于货物内。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13.4 货物在交付甲方前发生的风险均由乙方负责。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13.5 货物在规定的交付期限内由乙方送达甲方指定的地点，经初步验收即视为货物交付。</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14、违约责任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 甲方无正当理由拒绝初验收和终验收货物的，甲方应按未付货款金额每日万分之五向乙方支付违约金。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 甲方无故逾期验收和无故逾期办理货款支付手续的,甲方应按逾期付款金额每日万分之五向乙方支付违约金。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14.3乙方违约，在消除违约情形前，应按货款总额每日万分之五向甲方支付违约金，甲方可以从待付货款中扣除。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14.4乙方因逾期交付或因其他违约行为，导致甲方解除合同的，乙方应向甲方支付合同总值5%的违约金，如造成甲方损失超过违约金的，超出部分由乙方继续承担赔偿责任。</w:t>
      </w:r>
      <w:r/>
    </w:p>
    <w:p>
      <w:pPr>
        <w:ind w:firstLine="420"/>
        <w:spacing w:line="360" w:lineRule="auto"/>
        <w:rPr>
          <w:highlight w:val="none"/>
        </w:rPr>
      </w:pPr>
      <w:r>
        <w:rPr>
          <w:rFonts w:hint="eastAsia" w:ascii="宋体" w:hAnsi="宋体" w:cs="宋体"/>
          <w:szCs w:val="21"/>
          <w:highlight w:val="none"/>
        </w:rPr>
        <w:t xml:space="preserve">14.5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14.6合同生效后，发现乙方投标属虚假承诺，或经权威部门监测提供的货物不能满足招标文件要求，造成合同无法继续履行的，乙方应向甲方支付不少于合同总价</w:t>
      </w:r>
      <w:r>
        <w:rPr>
          <w:rFonts w:hint="eastAsia" w:ascii="宋体" w:hAnsi="宋体" w:cs="宋体"/>
          <w:szCs w:val="21"/>
          <w:highlight w:val="none"/>
          <w:u w:val="single"/>
        </w:rPr>
        <w:t xml:space="preserve">60%</w:t>
      </w:r>
      <w:r>
        <w:rPr>
          <w:rFonts w:hint="eastAsia" w:ascii="宋体" w:hAnsi="宋体" w:cs="宋体"/>
          <w:szCs w:val="21"/>
          <w:highlight w:val="none"/>
        </w:rPr>
        <w:t xml:space="preserve">赔偿金。</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15、不可抗力事件处理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16、争议解决</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16.1 因货物的质量问题发生争议的，可在国家认可的质量检测机构对货物质量进行鉴定。货物符合标准的，鉴定费由甲方承担；货物不符合质量标准的，鉴定费由乙方承担。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16.2 因履行本合同引起的或与本合同有关的争议，甲、乙双方应首先通过友好协商解决；如果协商不能解决争议，甲乙双方约定，按下列第（1）种方式解决争议：</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（1）将争议提交</w:t>
      </w:r>
      <w:r>
        <w:rPr>
          <w:rFonts w:hint="eastAsia" w:ascii="宋体" w:hAnsi="宋体" w:cs="宋体"/>
          <w:szCs w:val="21"/>
          <w:highlight w:val="none"/>
          <w:u w:val="single"/>
          <w:lang w:val="zh-CN"/>
        </w:rPr>
        <w:t xml:space="preserve">扬州</w:t>
      </w:r>
      <w:r>
        <w:rPr>
          <w:rFonts w:hint="eastAsia" w:ascii="宋体" w:hAnsi="宋体" w:cs="宋体"/>
          <w:szCs w:val="21"/>
          <w:highlight w:val="none"/>
          <w:lang w:val="zh-CN"/>
        </w:rPr>
        <w:t xml:space="preserve">仲裁委员会申请仲裁；</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（2）依法向合同履行地的人民法院提起诉讼。</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16.3 若甲乙双方任何一方都没有选择解除合同的，为避免扩大损失，在诉讼期间，双方应继续履行。</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17、合同其它</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17.1 乙方应诚实信用，严格按照招标文件要求和投标承诺履行合同，不向甲方进行商业贿赂或者提供不正当利益。</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17.2 合同经双方法定代表人或授权代表签字并加盖单位公章，并经</w:t>
      </w:r>
      <w:r>
        <w:rPr>
          <w:rFonts w:hint="eastAsia" w:ascii="宋体" w:hAnsi="宋体" w:cs="宋体"/>
          <w:szCs w:val="21"/>
          <w:highlight w:val="none"/>
          <w:lang w:val="en-US" w:eastAsia="zh-CN"/>
        </w:rPr>
        <w:t xml:space="preserve">江苏苏豪创新科技集团高科有限公司</w:t>
      </w:r>
      <w:r>
        <w:rPr>
          <w:rFonts w:hint="eastAsia" w:ascii="宋体" w:hAnsi="宋体" w:cs="宋体"/>
          <w:szCs w:val="21"/>
          <w:highlight w:val="none"/>
          <w:lang w:val="zh-CN"/>
        </w:rPr>
        <w:t xml:space="preserve">见证盖章后生效。</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17.2本合同未尽事宜，遵照《民法典》有关条文执行。</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17.3 本合同正本一式陆份，具有同等法律效力，甲方肆份，乙方壹份，见证方壹份。</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98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甲方：</w:t>
      </w:r>
      <w:r>
        <w:rPr>
          <w:rFonts w:hint="eastAsia" w:ascii="宋体" w:hAnsi="宋体" w:cs="宋体"/>
          <w:szCs w:val="21"/>
          <w:highlight w:val="none"/>
          <w:u w:val="single"/>
          <w:lang w:val="zh-CN"/>
        </w:rPr>
        <w:t xml:space="preserve">高邮市中医医院</w:t>
      </w:r>
      <w:r>
        <w:rPr>
          <w:rFonts w:hint="eastAsia" w:ascii="宋体" w:hAnsi="宋体" w:cs="宋体"/>
          <w:szCs w:val="21"/>
          <w:highlight w:val="none"/>
        </w:rPr>
        <w:t xml:space="preserve">                </w:t>
      </w:r>
      <w:r>
        <w:rPr>
          <w:rFonts w:hint="eastAsia" w:ascii="宋体" w:hAnsi="宋体" w:cs="宋体"/>
          <w:szCs w:val="21"/>
          <w:highlight w:val="none"/>
          <w:lang w:val="zh-CN"/>
        </w:rPr>
        <w:t xml:space="preserve">乙方：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地址：</w:t>
      </w:r>
      <w:r>
        <w:rPr>
          <w:rFonts w:hint="eastAsia" w:ascii="宋体" w:hAnsi="宋体" w:cs="宋体"/>
          <w:highlight w:val="none"/>
          <w:u w:val="single"/>
        </w:rPr>
        <w:t xml:space="preserve">高邮市</w:t>
      </w:r>
      <w:r>
        <w:rPr>
          <w:rFonts w:hint="eastAsia" w:ascii="宋体" w:hAnsi="宋体" w:cs="宋体"/>
          <w:highlight w:val="none"/>
          <w:u w:val="single"/>
          <w:lang w:val="en-US" w:eastAsia="zh-CN"/>
        </w:rPr>
        <w:t xml:space="preserve">海潮路1</w:t>
      </w:r>
      <w:r>
        <w:rPr>
          <w:rFonts w:hint="eastAsia" w:ascii="宋体" w:hAnsi="宋体" w:cs="宋体"/>
          <w:highlight w:val="none"/>
          <w:u w:val="single"/>
        </w:rPr>
        <w:t xml:space="preserve">号</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w:t>
      </w:r>
      <w:r>
        <w:rPr>
          <w:rFonts w:hint="eastAsia" w:ascii="宋体" w:hAnsi="宋体" w:cs="宋体"/>
          <w:szCs w:val="21"/>
          <w:highlight w:val="none"/>
          <w:lang w:val="zh-CN"/>
        </w:rPr>
        <w:t xml:space="preserve">地址：</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法定代表人或授权代表：</w:t>
      </w:r>
      <w:r>
        <w:rPr>
          <w:rFonts w:hint="eastAsia" w:ascii="宋体" w:hAnsi="宋体" w:cs="宋体"/>
          <w:szCs w:val="21"/>
          <w:highlight w:val="none"/>
        </w:rPr>
        <w:t xml:space="preserve">              </w:t>
      </w:r>
      <w:r>
        <w:rPr>
          <w:rFonts w:hint="eastAsia" w:ascii="宋体" w:hAnsi="宋体" w:cs="宋体"/>
          <w:szCs w:val="21"/>
          <w:highlight w:val="none"/>
          <w:lang w:val="zh-CN"/>
        </w:rPr>
        <w:t xml:space="preserve">法定代表人或授权代表：</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联系电话：</w:t>
      </w:r>
      <w:r>
        <w:rPr>
          <w:rFonts w:hint="eastAsia" w:ascii="宋体" w:hAnsi="宋体" w:cs="宋体"/>
          <w:szCs w:val="21"/>
          <w:highlight w:val="none"/>
        </w:rPr>
        <w:t xml:space="preserve">                          </w:t>
      </w:r>
      <w:r>
        <w:rPr>
          <w:rFonts w:hint="eastAsia" w:ascii="宋体" w:hAnsi="宋体" w:cs="宋体"/>
          <w:szCs w:val="21"/>
          <w:highlight w:val="none"/>
          <w:lang w:val="zh-CN"/>
        </w:rPr>
        <w:t xml:space="preserve">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日期：年月日</w:t>
      </w:r>
      <w:r>
        <w:rPr>
          <w:rFonts w:hint="eastAsia" w:ascii="宋体" w:hAnsi="宋体" w:cs="宋体"/>
          <w:szCs w:val="21"/>
          <w:highlight w:val="none"/>
        </w:rPr>
        <w:t xml:space="preserve">                        </w:t>
      </w:r>
      <w:r>
        <w:rPr>
          <w:rFonts w:hint="eastAsia" w:ascii="宋体" w:hAnsi="宋体" w:cs="宋体"/>
          <w:szCs w:val="21"/>
          <w:highlight w:val="none"/>
          <w:lang w:val="zh-CN"/>
        </w:rPr>
        <w:t xml:space="preserve">日期：年月日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98"/>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98"/>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98"/>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98"/>
        <w:jc w:val="left"/>
        <w:spacing w:line="360" w:lineRule="auto"/>
        <w:rPr>
          <w:rFonts w:hint="eastAsia" w:ascii="宋体" w:hAnsi="宋体" w:cs="宋体"/>
          <w:iCs/>
          <w:color w:val="000000"/>
          <w:highlight w:val="none"/>
        </w:rPr>
      </w:pPr>
      <w:r>
        <w:rPr>
          <w:rFonts w:hint="eastAsia" w:ascii="宋体" w:hAnsi="宋体" w:cs="宋体"/>
          <w:iCs/>
          <w:color w:val="000000"/>
          <w:highlight w:val="none"/>
        </w:rPr>
      </w:r>
      <w:r/>
    </w:p>
    <w:p>
      <w:pPr>
        <w:ind w:firstLine="420"/>
        <w:rPr>
          <w:rFonts w:ascii="宋体" w:hAnsi="宋体" w:cs="宋体"/>
          <w:b/>
          <w:bCs/>
          <w:sz w:val="44"/>
          <w:szCs w:val="44"/>
          <w:highlight w:val="none"/>
        </w:rPr>
      </w:pPr>
      <w:r/>
      <w:bookmarkStart w:id="172" w:name="_Toc26554093"/>
      <w:r/>
      <w:bookmarkStart w:id="173" w:name="_Toc49090575"/>
      <w:r>
        <w:rPr>
          <w:rFonts w:hint="eastAsia" w:ascii="宋体" w:hAnsi="宋体"/>
          <w:szCs w:val="21"/>
          <w:highlight w:val="none"/>
        </w:rPr>
        <w:br w:type="page" w:clear="all"/>
      </w:r>
      <w:r/>
    </w:p>
    <w:p>
      <w:pPr>
        <w:ind w:firstLine="2429"/>
        <w:keepLines/>
        <w:keepNext/>
        <w:spacing w:before="260" w:after="260" w:line="416" w:lineRule="auto"/>
        <w:rPr>
          <w:rFonts w:hint="eastAsia" w:ascii="宋体" w:hAnsi="宋体" w:cs="宋体"/>
          <w:b/>
          <w:bCs/>
          <w:sz w:val="44"/>
          <w:szCs w:val="44"/>
          <w:highlight w:val="none"/>
        </w:rPr>
        <w:outlineLvl w:val="1"/>
      </w:pPr>
      <w:r>
        <w:rPr>
          <w:rFonts w:hint="eastAsia" w:ascii="宋体" w:hAnsi="宋体" w:cs="宋体"/>
          <w:b/>
          <w:bCs/>
          <w:sz w:val="44"/>
          <w:szCs w:val="44"/>
          <w:highlight w:val="none"/>
        </w:rPr>
        <w:t xml:space="preserve">第四章 采购需求</w:t>
      </w:r>
      <w:r/>
    </w:p>
    <w:p>
      <w:pPr>
        <w:ind w:firstLine="373"/>
        <w:keepLines/>
        <w:keepNext/>
        <w:spacing w:before="145" w:after="145" w:line="360" w:lineRule="auto"/>
        <w:rPr>
          <w:rFonts w:ascii="宋体" w:hAnsi="宋体" w:cs="宋体"/>
          <w:b/>
          <w:bCs/>
          <w:sz w:val="24"/>
          <w:szCs w:val="24"/>
          <w:highlight w:val="none"/>
        </w:rPr>
        <w:outlineLvl w:val="2"/>
      </w:pPr>
      <w:r>
        <w:rPr>
          <w:rFonts w:hint="eastAsia" w:ascii="宋体" w:hAnsi="宋体" w:cs="宋体"/>
          <w:b/>
          <w:bCs/>
          <w:sz w:val="24"/>
          <w:szCs w:val="24"/>
          <w:highlight w:val="none"/>
        </w:rPr>
        <w:t xml:space="preserve">一、采购需求：</w:t>
      </w: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8"/>
        <w:gridCol w:w="1381"/>
        <w:gridCol w:w="1935"/>
        <w:gridCol w:w="1523"/>
      </w:tblGrid>
      <w:tr>
        <w:trPr>
          <w:jc w:val="center"/>
        </w:trPr>
        <w:tc>
          <w:tcPr>
            <w:tcW w:w="84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297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38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93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采购预算</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（人民币）</w:t>
            </w:r>
            <w:r/>
          </w:p>
        </w:tc>
        <w:tc>
          <w:tcPr>
            <w:tcW w:w="15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是否接受进口产品投标</w:t>
            </w:r>
            <w:r/>
          </w:p>
        </w:tc>
      </w:tr>
      <w:tr>
        <w:trPr>
          <w:jc w:val="center"/>
        </w:trPr>
        <w:tc>
          <w:tcPr>
            <w:tcW w:w="84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01</w:t>
            </w:r>
            <w:r/>
          </w:p>
        </w:tc>
        <w:tc>
          <w:tcPr>
            <w:tcW w:w="2978" w:type="dxa"/>
            <w:vAlign w:val="center"/>
            <w:textDirection w:val="lrTb"/>
            <w:noWrap w:val="false"/>
          </w:tcPr>
          <w:p>
            <w:pPr>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钬激光治疗机（核心产品）</w:t>
            </w:r>
            <w:r/>
          </w:p>
        </w:tc>
        <w:tc>
          <w:tcPr>
            <w:tcW w:w="138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p>
        </w:tc>
        <w:tc>
          <w:tcPr>
            <w:tcW w:w="1935"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p>
        </w:tc>
        <w:tc>
          <w:tcPr>
            <w:tcW w:w="1523"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不</w:t>
            </w:r>
            <w:r>
              <w:rPr>
                <w:rFonts w:hint="eastAsia" w:ascii="宋体" w:hAnsi="宋体" w:cs="宋体"/>
                <w:sz w:val="24"/>
                <w:szCs w:val="24"/>
                <w:highlight w:val="none"/>
              </w:rPr>
              <w:t xml:space="preserve">接受</w:t>
            </w:r>
            <w:r/>
          </w:p>
        </w:tc>
      </w:tr>
      <w:tr>
        <w:trPr>
          <w:jc w:val="center"/>
        </w:trPr>
        <w:tc>
          <w:tcPr>
            <w:tcW w:w="846" w:type="dxa"/>
            <w:vAlign w:val="center"/>
            <w:textDirection w:val="lrTb"/>
            <w:noWrap w:val="false"/>
          </w:tcPr>
          <w:p>
            <w:pPr>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02</w:t>
            </w:r>
            <w:r/>
          </w:p>
        </w:tc>
        <w:tc>
          <w:tcPr>
            <w:tcW w:w="2978" w:type="dxa"/>
            <w:vAlign w:val="center"/>
            <w:textDirection w:val="lrTb"/>
            <w:noWrap w:val="false"/>
          </w:tcPr>
          <w:p>
            <w:pPr>
              <w:jc w:val="center"/>
              <w:rPr>
                <w:rFonts w:hint="eastAsia" w:ascii="宋体" w:hAnsi="宋体" w:cs="宋体"/>
                <w:sz w:val="24"/>
                <w:szCs w:val="24"/>
                <w:highlight w:val="none"/>
              </w:rPr>
            </w:pPr>
            <w:r>
              <w:rPr>
                <w:rFonts w:hint="eastAsia" w:ascii="宋体" w:hAnsi="宋体"/>
                <w:sz w:val="24"/>
                <w:highlight w:val="none"/>
              </w:rPr>
              <w:t xml:space="preserve">内窥镜手术刨削器</w:t>
            </w:r>
            <w:r/>
          </w:p>
        </w:tc>
        <w:tc>
          <w:tcPr>
            <w:tcW w:w="138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p>
        </w:tc>
        <w:tc>
          <w:tcPr>
            <w:tcW w:w="1935" w:type="dxa"/>
            <w:vAlign w:val="center"/>
            <w:vMerge w:val="continue"/>
            <w:textDirection w:val="lrTb"/>
            <w:noWrap w:val="false"/>
          </w:tcPr>
          <w:p>
            <w:pPr>
              <w:jc w:val="center"/>
              <w:widowControl/>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r>
            <w:r/>
          </w:p>
        </w:tc>
        <w:tc>
          <w:tcPr>
            <w:tcW w:w="1523" w:type="dxa"/>
            <w:vAlign w:val="center"/>
            <w:vMerge w:val="continue"/>
            <w:textDirection w:val="lrTb"/>
            <w:noWrap w:val="false"/>
          </w:tcPr>
          <w:p>
            <w:pPr>
              <w:jc w:val="center"/>
              <w:rPr>
                <w:rFonts w:hint="eastAsia" w:ascii="宋体" w:hAnsi="宋体" w:cs="宋体"/>
                <w:sz w:val="24"/>
                <w:szCs w:val="24"/>
                <w:highlight w:val="yellow"/>
              </w:rPr>
            </w:pPr>
            <w:r>
              <w:rPr>
                <w:rFonts w:hint="eastAsia" w:ascii="宋体" w:hAnsi="宋体" w:cs="宋体"/>
                <w:sz w:val="24"/>
                <w:szCs w:val="24"/>
                <w:highlight w:val="yellow"/>
              </w:rPr>
            </w:r>
            <w:r/>
          </w:p>
        </w:tc>
      </w:tr>
    </w:tbl>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政府采购中实施本国产品标准及相关政策</w:t>
      </w:r>
      <w:r/>
    </w:p>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1.本项目对采购本国产品给予政策支持，具体内容见招标文件“第五章 评标方法与评标标准”。</w:t>
      </w:r>
      <w:r/>
    </w:p>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lang w:val="en-US" w:eastAsia="zh-CN"/>
        </w:rPr>
        <w:t xml:space="preserve">二、配置清单</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1.激光治疗机主机，  1台</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2.医用激光光纤，    3根</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3. 光纤剥线钳，     3个</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4.切割笔，          1支</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5.脚踏开关，        1个</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6.激光防护眼镜，    1副</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7.内窥镜手术刨削器，1套</w:t>
      </w:r>
      <w:r/>
    </w:p>
    <w:p>
      <w:pPr>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rPr>
      </w:r>
      <w:r/>
    </w:p>
    <w:p>
      <w:pPr>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技术要求 </w:t>
      </w:r>
      <w:r/>
    </w:p>
    <w:p>
      <w:pPr>
        <w:pStyle w:val="903"/>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钬激光治疗机：</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★1.工作激光输出波长：2100nm±100nm</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2.激光模式：多模</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★3.设备主要功能和用途：临床使用范围及适应症：用于泌尿系统结石的粉碎，并可应用于良性前列腺增生治疗或膀胱肿瘤治疗。（提供注册证证明）。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★4.</w:t>
      </w:r>
      <w:bookmarkStart w:id="174" w:name="OLE_LINK17"/>
      <w:r>
        <w:rPr>
          <w:rFonts w:hint="eastAsia" w:ascii="宋体" w:hAnsi="宋体" w:eastAsia="宋体" w:cs="宋体"/>
          <w:i w:val="0"/>
          <w:iCs/>
          <w:sz w:val="22"/>
          <w:szCs w:val="21"/>
          <w:highlight w:val="none"/>
          <w:u w:val="none"/>
        </w:rPr>
        <w:t xml:space="preserve"> 激光终端输出功率≥85W</w:t>
      </w:r>
      <w:bookmarkEnd w:id="174"/>
      <w:r>
        <w:rPr>
          <w:rFonts w:hint="eastAsia" w:ascii="宋体" w:hAnsi="宋体" w:eastAsia="宋体" w:cs="宋体"/>
          <w:i w:val="0"/>
          <w:iCs/>
          <w:sz w:val="22"/>
          <w:szCs w:val="21"/>
          <w:highlight w:val="none"/>
          <w:u w:val="none"/>
        </w:rPr>
        <w:t xml:space="preserve">（提供屏幕显示功率实图照片证明）。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5.</w:t>
      </w:r>
      <w:bookmarkStart w:id="175" w:name="OLE_LINK18"/>
      <w:r>
        <w:rPr>
          <w:rFonts w:hint="eastAsia" w:ascii="宋体" w:hAnsi="宋体" w:eastAsia="宋体" w:cs="宋体"/>
          <w:i w:val="0"/>
          <w:iCs/>
          <w:sz w:val="22"/>
          <w:szCs w:val="21"/>
          <w:highlight w:val="none"/>
          <w:u w:val="none"/>
        </w:rPr>
        <w:t xml:space="preserve"> 激光脉冲宽度，宽脉宽≥600μs</w:t>
      </w:r>
      <w:bookmarkEnd w:id="175"/>
      <w:r>
        <w:rPr>
          <w:rFonts w:hint="eastAsia" w:ascii="宋体" w:hAnsi="宋体" w:eastAsia="宋体" w:cs="宋体"/>
          <w:i w:val="0"/>
          <w:iCs/>
          <w:sz w:val="22"/>
          <w:szCs w:val="21"/>
          <w:highlight w:val="none"/>
          <w:u w:val="none"/>
        </w:rPr>
        <w:t xml:space="preserve">。</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▲6. 激光脉冲宽度，窄脉宽≤200μs。（提供产品检测报告或技术白皮书证明）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7. 激光脉冲重复频率≥</w:t>
      </w:r>
      <w:r>
        <w:rPr>
          <w:rFonts w:hint="eastAsia" w:ascii="宋体" w:hAnsi="宋体" w:cs="宋体"/>
          <w:i w:val="0"/>
          <w:iCs/>
          <w:sz w:val="22"/>
          <w:szCs w:val="21"/>
          <w:highlight w:val="none"/>
          <w:u w:val="none"/>
          <w:lang w:val="en-US" w:eastAsia="zh-CN"/>
        </w:rPr>
        <w:t xml:space="preserve">5</w:t>
      </w:r>
      <w:r>
        <w:rPr>
          <w:rFonts w:hint="eastAsia" w:ascii="宋体" w:hAnsi="宋体" w:eastAsia="宋体" w:cs="宋体"/>
          <w:i w:val="0"/>
          <w:iCs/>
          <w:sz w:val="22"/>
          <w:szCs w:val="21"/>
          <w:highlight w:val="none"/>
          <w:u w:val="none"/>
        </w:rPr>
        <w:t xml:space="preserve">0Hz。</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8. 激光最大脉冲能量≥5.0J。</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▲9. 显示屏：≥8寸，可旋转彩色液晶触摸显示屏。</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★10. 设备输入功率：≤7kVA。（</w:t>
      </w:r>
      <w:r>
        <w:rPr>
          <w:rFonts w:hint="eastAsia" w:ascii="宋体" w:hAnsi="宋体" w:eastAsia="宋体" w:cs="宋体"/>
          <w:i w:val="0"/>
          <w:iCs/>
          <w:sz w:val="22"/>
          <w:szCs w:val="21"/>
          <w:highlight w:val="none"/>
          <w:u w:val="none"/>
          <w:lang w:val="en-US" w:eastAsia="zh-CN"/>
        </w:rPr>
        <w:t xml:space="preserve">提供</w:t>
      </w:r>
      <w:r>
        <w:rPr>
          <w:rFonts w:hint="eastAsia" w:ascii="宋体" w:hAnsi="宋体" w:eastAsia="宋体" w:cs="宋体"/>
          <w:i w:val="0"/>
          <w:iCs/>
          <w:sz w:val="22"/>
          <w:szCs w:val="21"/>
          <w:highlight w:val="none"/>
          <w:u w:val="none"/>
        </w:rPr>
        <w:t xml:space="preserve">设备铭牌</w:t>
      </w:r>
      <w:r>
        <w:rPr>
          <w:rFonts w:hint="eastAsia" w:ascii="宋体" w:hAnsi="宋体" w:eastAsia="宋体" w:cs="宋体"/>
          <w:i w:val="0"/>
          <w:iCs/>
          <w:sz w:val="22"/>
          <w:szCs w:val="21"/>
          <w:highlight w:val="none"/>
          <w:u w:val="none"/>
          <w:lang w:val="en-US" w:eastAsia="zh-CN"/>
        </w:rPr>
        <w:t xml:space="preserve">或彩页证明</w:t>
      </w:r>
      <w:r>
        <w:rPr>
          <w:rFonts w:hint="eastAsia" w:ascii="宋体" w:hAnsi="宋体" w:eastAsia="宋体" w:cs="宋体"/>
          <w:i w:val="0"/>
          <w:iCs/>
          <w:sz w:val="22"/>
          <w:szCs w:val="21"/>
          <w:highlight w:val="none"/>
          <w:u w:val="none"/>
        </w:rPr>
        <w:t xml:space="preserve">）。</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11. 激光器输出方式：实际安装且同时运行激光棒数量≥3根。</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12. 激光器电源：≥1路电源。</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▲13. 脚踏开关：≥2路脚踏开关控制。（提供彩页证明）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14. 激光终端最大峰值功率：≥10000W。</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15．瞄准光波长：</w:t>
      </w:r>
      <w:r>
        <w:rPr>
          <w:rFonts w:hint="eastAsia" w:ascii="宋体" w:hAnsi="宋体" w:eastAsia="宋体" w:cs="宋体"/>
          <w:i w:val="0"/>
          <w:iCs/>
          <w:sz w:val="22"/>
          <w:szCs w:val="21"/>
          <w:highlight w:val="none"/>
          <w:u w:val="none"/>
          <w:lang w:val="en-US" w:eastAsia="zh-CN"/>
        </w:rPr>
        <w:t xml:space="preserve">520nm或532nm</w:t>
      </w:r>
      <w:r>
        <w:rPr>
          <w:rFonts w:hint="eastAsia" w:ascii="宋体" w:hAnsi="宋体" w:eastAsia="宋体" w:cs="宋体"/>
          <w:i w:val="0"/>
          <w:iCs/>
          <w:sz w:val="22"/>
          <w:szCs w:val="21"/>
          <w:highlight w:val="none"/>
          <w:u w:val="none"/>
        </w:rPr>
        <w:t xml:space="preserve">。</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16. 瞄准光最大输出功率≤5mW。</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17．冷却系统：风冷+内置水冷。</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▲18．显示系统：屏幕可显示两组能量参数，频率、能量、功率等。（</w:t>
      </w:r>
      <w:r>
        <w:rPr>
          <w:rFonts w:hint="eastAsia" w:ascii="宋体" w:hAnsi="宋体" w:eastAsia="宋体" w:cs="宋体"/>
          <w:i w:val="0"/>
          <w:iCs/>
          <w:sz w:val="22"/>
          <w:szCs w:val="21"/>
          <w:highlight w:val="none"/>
          <w:u w:val="none"/>
          <w:lang w:val="en-US" w:eastAsia="zh-CN"/>
        </w:rPr>
        <w:t xml:space="preserve">提供</w:t>
      </w:r>
      <w:r>
        <w:rPr>
          <w:rFonts w:hint="eastAsia" w:ascii="宋体" w:hAnsi="宋体" w:eastAsia="宋体" w:cs="宋体"/>
          <w:i w:val="0"/>
          <w:iCs/>
          <w:sz w:val="22"/>
          <w:szCs w:val="21"/>
          <w:highlight w:val="none"/>
          <w:u w:val="none"/>
        </w:rPr>
        <w:t xml:space="preserve">设备显示屏显示截图</w:t>
      </w:r>
      <w:r>
        <w:rPr>
          <w:rFonts w:hint="eastAsia" w:ascii="宋体" w:hAnsi="宋体" w:eastAsia="宋体" w:cs="宋体"/>
          <w:i w:val="0"/>
          <w:iCs/>
          <w:sz w:val="22"/>
          <w:szCs w:val="21"/>
          <w:highlight w:val="none"/>
          <w:u w:val="none"/>
          <w:lang w:val="en-US" w:eastAsia="zh-CN"/>
        </w:rPr>
        <w:t xml:space="preserve">或技术白皮书</w:t>
      </w:r>
      <w:r>
        <w:rPr>
          <w:rFonts w:hint="eastAsia" w:ascii="宋体" w:hAnsi="宋体" w:eastAsia="宋体" w:cs="宋体"/>
          <w:i w:val="0"/>
          <w:iCs/>
          <w:sz w:val="22"/>
          <w:szCs w:val="21"/>
          <w:highlight w:val="none"/>
          <w:u w:val="none"/>
        </w:rPr>
        <w:t xml:space="preserve">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▲19.传输系统：具有≥4种型号医用激光光纤，可重复使用，有独立注册证，与主机同一生产商。（提供光纤注册证证明文件）</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▲20. 传输系统：具有多种型号一次性使用无菌激光光纤，有独立光纤注册证，且与主机为同一生产商。（提供光纤注册证证明文件）</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21. 装配有急停开关：可在设备出现故障时紧急关闭机器。</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22. 激光输出功率不稳定度：≤±8%。</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23. 激光输出功率复现性：≤±8%。</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24. 电源：220V/50Hz 。</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25. 产品设计使用寿命≥8年</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▲26．提供原厂医用激光光纤纳入江苏省药品医用耗材阳光采购目录（提供江苏省药品医用耗材阳光采购服务网页截图等证明材料）</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▲27．提供原厂一次性光纤纳入江苏省药品医用耗材阳光采购目录（提供江苏省药品医用耗材阳光采购服务网页截图等证明材料）</w:t>
      </w:r>
      <w:r/>
    </w:p>
    <w:p>
      <w:pPr>
        <w:pStyle w:val="870"/>
        <w:rPr>
          <w:rFonts w:hint="eastAsia" w:ascii="宋体" w:hAnsi="宋体"/>
          <w:b/>
          <w:bCs/>
          <w:sz w:val="24"/>
          <w:highlight w:val="none"/>
        </w:rPr>
      </w:pPr>
      <w:r>
        <w:rPr>
          <w:rFonts w:hint="eastAsia" w:ascii="宋体" w:hAnsi="宋体"/>
          <w:b/>
          <w:bCs/>
          <w:sz w:val="24"/>
          <w:highlight w:val="none"/>
        </w:rPr>
        <w:t xml:space="preserve">内窥镜手术刨削器</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w:t>
      </w:r>
      <w:r>
        <w:rPr>
          <w:rFonts w:hint="eastAsia" w:ascii="宋体" w:hAnsi="宋体" w:eastAsia="宋体" w:cs="宋体"/>
          <w:i w:val="0"/>
          <w:iCs/>
          <w:sz w:val="22"/>
          <w:szCs w:val="21"/>
          <w:highlight w:val="none"/>
          <w:u w:val="none"/>
        </w:rPr>
        <w:t xml:space="preserve">主机，能量控制平台，内置负压吸引装置。</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1</w:t>
      </w:r>
      <w:r>
        <w:rPr>
          <w:rFonts w:hint="eastAsia" w:ascii="宋体" w:hAnsi="宋体" w:eastAsia="宋体" w:cs="宋体"/>
          <w:i w:val="0"/>
          <w:iCs/>
          <w:sz w:val="22"/>
          <w:szCs w:val="21"/>
          <w:highlight w:val="none"/>
          <w:u w:val="none"/>
        </w:rPr>
        <w:t xml:space="preserve">、操作手柄(电机)，操作手柄、电机及电机线缆，输出转速。具有静音电机，旋转时无杂音转出。操作手柄外壳与电机可拆卸分开，操作手柄外壳与电机可以分开单独清洁消毒灭菌。</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2</w:t>
      </w:r>
      <w:r>
        <w:rPr>
          <w:rFonts w:hint="eastAsia" w:ascii="宋体" w:hAnsi="宋体" w:eastAsia="宋体" w:cs="宋体"/>
          <w:i w:val="0"/>
          <w:iCs/>
          <w:sz w:val="22"/>
          <w:szCs w:val="21"/>
          <w:highlight w:val="none"/>
          <w:u w:val="none"/>
        </w:rPr>
        <w:t xml:space="preserve">、刨削刀头,刨削刀具最少满足Ø4.8×360mm、Ø4.8×390mm、Ø4.0×360mm、Ø4.0×390mm四种及以上规格可选，要求与刨削主机为同一注册证或同一注册人，能满足26Fr镜鞘和22.5Fr外镜鞘的配套使用。（提供产品注册技术要求或检测报告作为支撑依据）</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3</w:t>
      </w:r>
      <w:r>
        <w:rPr>
          <w:rFonts w:hint="eastAsia" w:ascii="宋体" w:hAnsi="宋体" w:eastAsia="宋体" w:cs="宋体"/>
          <w:i w:val="0"/>
          <w:iCs/>
          <w:sz w:val="22"/>
          <w:szCs w:val="21"/>
          <w:highlight w:val="none"/>
          <w:u w:val="none"/>
        </w:rPr>
        <w:t xml:space="preserve">、调速范围：1档～10档可调，输出转速：≥ 300r/min，最大负压值：≥ 80 kPa，吸引流量：≥400mL/min</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4</w:t>
      </w:r>
      <w:r>
        <w:rPr>
          <w:rFonts w:hint="eastAsia" w:ascii="宋体" w:hAnsi="宋体" w:eastAsia="宋体" w:cs="宋体"/>
          <w:i w:val="0"/>
          <w:iCs/>
          <w:sz w:val="22"/>
          <w:szCs w:val="21"/>
          <w:highlight w:val="none"/>
          <w:u w:val="none"/>
        </w:rPr>
        <w:t xml:space="preserve">、电机旋转模式：①单一方向旋转；②往复交替循环旋转。根据手术情境，可以通过控制刨削器主机面板选择适合于各类不同手术情况的旋转模式。</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5</w:t>
      </w:r>
      <w:r>
        <w:rPr>
          <w:rFonts w:hint="eastAsia" w:ascii="宋体" w:hAnsi="宋体" w:eastAsia="宋体" w:cs="宋体"/>
          <w:i w:val="0"/>
          <w:iCs/>
          <w:sz w:val="22"/>
          <w:szCs w:val="21"/>
          <w:highlight w:val="none"/>
          <w:u w:val="none"/>
        </w:rPr>
        <w:t xml:space="preserve">、空载往复频率：70～110次/min，额定负载转矩:：50 mN.m</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6</w:t>
      </w:r>
      <w:r>
        <w:rPr>
          <w:rFonts w:hint="eastAsia" w:ascii="宋体" w:hAnsi="宋体" w:eastAsia="宋体" w:cs="宋体"/>
          <w:i w:val="0"/>
          <w:iCs/>
          <w:sz w:val="22"/>
          <w:szCs w:val="21"/>
          <w:highlight w:val="none"/>
          <w:u w:val="none"/>
        </w:rPr>
        <w:t xml:space="preserve">、使用期限：≥8年</w:t>
      </w:r>
      <w:r/>
    </w:p>
    <w:p>
      <w:pPr>
        <w:numPr>
          <w:ilvl w:val="0"/>
          <w:numId w:val="7"/>
        </w:num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收集瓶及溢流保护装置</w:t>
      </w:r>
      <w:r/>
    </w:p>
    <w:p>
      <w:pPr>
        <w:numPr>
          <w:ilvl w:val="0"/>
          <w:numId w:val="0"/>
        </w:num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lang w:val="en-US" w:eastAsia="zh-CN"/>
        </w:rPr>
        <w:t xml:space="preserve">2.1</w:t>
      </w:r>
      <w:r>
        <w:rPr>
          <w:rFonts w:hint="eastAsia" w:ascii="宋体" w:hAnsi="宋体" w:eastAsia="宋体" w:cs="宋体"/>
          <w:i w:val="0"/>
          <w:iCs/>
          <w:sz w:val="22"/>
          <w:szCs w:val="21"/>
          <w:highlight w:val="none"/>
          <w:u w:val="none"/>
        </w:rPr>
        <w:t xml:space="preserve">配置两个4L的液体收集瓶(负压瓶)，收集切除后的组织与废弃液体，负压瓶设计需内置自动防溢流装置，防止吸引液体和组织溢出流入设备，从而保护刨削器主机；</w:t>
      </w:r>
      <w:r/>
    </w:p>
    <w:p>
      <w:pPr>
        <w:rPr>
          <w:highlight w:val="none"/>
        </w:rPr>
      </w:pPr>
      <w:r>
        <w:rPr>
          <w:highlight w:val="none"/>
        </w:rPr>
      </w:r>
      <w:r/>
    </w:p>
    <w:p>
      <w:pPr>
        <w:ind w:firstLine="373"/>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三、★商务要求：</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(下列条款中甲方为：</w:t>
      </w:r>
      <w:r>
        <w:rPr>
          <w:rFonts w:hint="eastAsia" w:ascii="宋体" w:hAnsi="宋体" w:cs="宋体"/>
          <w:sz w:val="22"/>
          <w:szCs w:val="21"/>
          <w:highlight w:val="none"/>
          <w:lang w:eastAsia="zh-CN"/>
        </w:rPr>
        <w:t xml:space="preserve">高邮市中医医院</w:t>
      </w:r>
      <w:r>
        <w:rPr>
          <w:rFonts w:hint="eastAsia" w:ascii="宋体" w:hAnsi="宋体" w:cs="宋体"/>
          <w:sz w:val="22"/>
          <w:szCs w:val="21"/>
          <w:highlight w:val="none"/>
        </w:rPr>
        <w:t xml:space="preserve">，乙方为：本项目的中标投标人)</w:t>
      </w:r>
      <w:r/>
    </w:p>
    <w:p>
      <w:pPr>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3.1、交货期：合同签订后</w:t>
      </w:r>
      <w:r>
        <w:rPr>
          <w:rFonts w:hint="eastAsia" w:ascii="宋体" w:hAnsi="宋体" w:cs="宋体"/>
          <w:i w:val="0"/>
          <w:iCs/>
          <w:sz w:val="22"/>
          <w:szCs w:val="21"/>
          <w:highlight w:val="none"/>
          <w:u w:val="none"/>
          <w:lang w:val="en-US" w:eastAsia="zh-CN"/>
        </w:rPr>
        <w:t xml:space="preserve">90</w:t>
      </w:r>
      <w:r>
        <w:rPr>
          <w:rFonts w:hint="eastAsia" w:ascii="宋体" w:hAnsi="宋体" w:cs="宋体"/>
          <w:i w:val="0"/>
          <w:iCs/>
          <w:sz w:val="22"/>
          <w:szCs w:val="21"/>
          <w:highlight w:val="none"/>
          <w:u w:val="none"/>
        </w:rPr>
        <w:t xml:space="preserve">日内；</w:t>
      </w:r>
      <w:r/>
    </w:p>
    <w:p>
      <w:pPr>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3.2、交货地点：甲方指定地点；</w:t>
      </w:r>
      <w:r/>
    </w:p>
    <w:p>
      <w:pPr>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3.3、付款条件：合同签订后且乙方向甲方出具发票后，甲方15日内支付合同款的30%，项目验收合格后，甲方支付合同款的60%。甲方于验收合格之日起一年后支付10%合同款。</w:t>
      </w:r>
      <w:r/>
    </w:p>
    <w:p>
      <w:pPr>
        <w:spacing w:line="360" w:lineRule="auto"/>
        <w:tabs>
          <w:tab w:val="left" w:pos="851" w:leader="none"/>
          <w:tab w:val="left" w:pos="1276" w:leader="none"/>
          <w:tab w:val="left" w:pos="1418" w:leader="none"/>
        </w:tabs>
        <w:rPr>
          <w:rFonts w:hint="eastAsia" w:ascii="宋体" w:hAnsi="宋体" w:cs="宋体"/>
          <w:b/>
          <w:bCs/>
          <w:i w:val="0"/>
          <w:iCs/>
          <w:sz w:val="22"/>
          <w:szCs w:val="21"/>
          <w:highlight w:val="none"/>
          <w:u w:val="none"/>
        </w:rPr>
      </w:pPr>
      <w:r>
        <w:rPr>
          <w:rFonts w:hint="eastAsia" w:ascii="宋体" w:hAnsi="宋体" w:cs="宋体"/>
          <w:b/>
          <w:bCs/>
          <w:i w:val="0"/>
          <w:iCs/>
          <w:sz w:val="22"/>
          <w:szCs w:val="21"/>
          <w:highlight w:val="none"/>
          <w:u w:val="none"/>
        </w:rPr>
        <w:t xml:space="preserve">3.4、包装和运输：</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3.4.2使用说明书、质量检验证明书、随配附件和工具以及清单一并附于货物内。</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3.4.3乙方在货物发运手续办理完毕后24小时内或货到甲方48小时前通知甲方，以准备接货。</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3.4.5货物在交付甲方前发生的风险均由乙方负责。</w:t>
      </w:r>
      <w:r/>
    </w:p>
    <w:p>
      <w:pPr>
        <w:spacing w:line="360" w:lineRule="auto"/>
        <w:tabs>
          <w:tab w:val="left" w:pos="851" w:leader="none"/>
          <w:tab w:val="left" w:pos="1276" w:leader="none"/>
          <w:tab w:val="left" w:pos="1418" w:leader="none"/>
        </w:tabs>
        <w:rPr>
          <w:rFonts w:hint="eastAsia" w:ascii="宋体" w:hAnsi="宋体" w:cs="宋体"/>
          <w:b/>
          <w:i w:val="0"/>
          <w:iCs/>
          <w:sz w:val="22"/>
          <w:szCs w:val="21"/>
          <w:highlight w:val="none"/>
          <w:u w:val="none"/>
        </w:rPr>
      </w:pPr>
      <w:r>
        <w:rPr>
          <w:rFonts w:hint="eastAsia" w:ascii="宋体" w:hAnsi="宋体" w:cs="宋体"/>
          <w:b/>
          <w:i w:val="0"/>
          <w:iCs/>
          <w:sz w:val="22"/>
          <w:szCs w:val="21"/>
          <w:highlight w:val="none"/>
          <w:u w:val="none"/>
        </w:rPr>
        <w:t xml:space="preserve">3.5、售后服务：</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3.5.1乙方应按招标文件规定的货物性能、技术要求、质量标准向甲方提供未经使用的全新产品。</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3.5.2乙方提供的货物在质量期内因货物本身的质量问题发生故障，乙方应负责免费更换。对达不到技术要求者，根据实际情况，经双方协商，可按以下办法处理：</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⑴更换：由乙方承担所发生的全部费用。</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⑵贬值处理：由甲乙双方合议定价。</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⑶退货处理：乙方应退还甲方支付的合同款，同时应承担该货物的直接费用（运输、保险、检验、货款利息及银行手续费等）。</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3.5.3如在使用过程中发生质量问题，乙方在接到甲方通知后在</w:t>
      </w:r>
      <w:r>
        <w:rPr>
          <w:rFonts w:ascii="宋体" w:hAnsi="宋体" w:cs="宋体"/>
          <w:b/>
          <w:i w:val="0"/>
          <w:iCs/>
          <w:sz w:val="22"/>
          <w:szCs w:val="21"/>
          <w:highlight w:val="none"/>
          <w:u w:val="none"/>
        </w:rPr>
        <w:t xml:space="preserve">4</w:t>
      </w:r>
      <w:r>
        <w:rPr>
          <w:rFonts w:hint="eastAsia" w:ascii="宋体" w:hAnsi="宋体" w:cs="宋体"/>
          <w:i w:val="0"/>
          <w:iCs/>
          <w:sz w:val="22"/>
          <w:szCs w:val="21"/>
          <w:highlight w:val="none"/>
          <w:u w:val="none"/>
        </w:rPr>
        <w:t xml:space="preserve">小时内到达甲方现场。</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3.5.4在质保期内，乙方应对货物出现的质量及安全问题负责处理解决并承担一切费用。</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3.5.5上述货物免费保修期（可以</w:t>
      </w:r>
      <w:r>
        <w:rPr>
          <w:rFonts w:ascii="宋体" w:hAnsi="宋体" w:cs="宋体"/>
          <w:i w:val="0"/>
          <w:iCs/>
          <w:sz w:val="22"/>
          <w:szCs w:val="21"/>
          <w:highlight w:val="none"/>
          <w:u w:val="none"/>
        </w:rPr>
        <w:t xml:space="preserve">优于但不能低于</w:t>
      </w:r>
      <w:r>
        <w:rPr>
          <w:rFonts w:hint="eastAsia" w:ascii="宋体" w:hAnsi="宋体" w:cs="宋体"/>
          <w:i w:val="0"/>
          <w:iCs/>
          <w:sz w:val="22"/>
          <w:szCs w:val="21"/>
          <w:highlight w:val="none"/>
          <w:u w:val="none"/>
        </w:rPr>
        <w:t xml:space="preserve">）：</w:t>
      </w:r>
      <w:r>
        <w:rPr>
          <w:rFonts w:hint="eastAsia" w:ascii="宋体" w:hAnsi="宋体" w:cs="宋体"/>
          <w:i w:val="0"/>
          <w:iCs/>
          <w:sz w:val="22"/>
          <w:szCs w:val="21"/>
          <w:highlight w:val="none"/>
          <w:u w:val="none"/>
          <w:lang w:val="en-US" w:eastAsia="zh-CN"/>
        </w:rPr>
        <w:t xml:space="preserve">5</w:t>
      </w:r>
      <w:r>
        <w:rPr>
          <w:rFonts w:hint="eastAsia" w:ascii="宋体" w:hAnsi="宋体" w:cs="宋体"/>
          <w:i w:val="0"/>
          <w:iCs/>
          <w:sz w:val="22"/>
          <w:szCs w:val="21"/>
          <w:highlight w:val="none"/>
          <w:u w:val="none"/>
        </w:rPr>
        <w:t xml:space="preserve">年（自交货验收合格之日起计），因人为因素出现的故障不在免费保修范围内。超过保修期的机器设备，终生维修，维修时只收部件成本费。</w:t>
      </w:r>
      <w:r/>
    </w:p>
    <w:p>
      <w:pPr>
        <w:spacing w:line="360" w:lineRule="auto"/>
        <w:tabs>
          <w:tab w:val="left" w:pos="851" w:leader="none"/>
          <w:tab w:val="left" w:pos="1276" w:leader="none"/>
          <w:tab w:val="left" w:pos="1418" w:leader="none"/>
        </w:tabs>
        <w:rPr>
          <w:rFonts w:hint="eastAsia" w:ascii="宋体" w:hAnsi="宋体" w:cs="宋体"/>
          <w:b/>
          <w:i w:val="0"/>
          <w:iCs/>
          <w:sz w:val="22"/>
          <w:szCs w:val="21"/>
          <w:highlight w:val="none"/>
          <w:u w:val="none"/>
        </w:rPr>
      </w:pPr>
      <w:r>
        <w:rPr>
          <w:rFonts w:hint="eastAsia" w:ascii="宋体" w:hAnsi="宋体" w:cs="宋体"/>
          <w:b/>
          <w:i w:val="0"/>
          <w:iCs/>
          <w:sz w:val="22"/>
          <w:szCs w:val="21"/>
          <w:highlight w:val="none"/>
          <w:u w:val="none"/>
        </w:rPr>
        <w:t xml:space="preserve">3.6技术培训</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spacing w:line="360" w:lineRule="auto"/>
        <w:tabs>
          <w:tab w:val="left" w:pos="851" w:leader="none"/>
          <w:tab w:val="left" w:pos="1276" w:leader="none"/>
          <w:tab w:val="left" w:pos="1418" w:leader="none"/>
        </w:tabs>
        <w:rPr>
          <w:rFonts w:hint="eastAsia" w:ascii="宋体" w:hAnsi="宋体" w:cs="宋体"/>
          <w:b/>
          <w:sz w:val="22"/>
          <w:szCs w:val="21"/>
          <w:highlight w:val="none"/>
        </w:rPr>
      </w:pPr>
      <w:r>
        <w:rPr>
          <w:rFonts w:hint="eastAsia" w:ascii="宋体" w:hAnsi="宋体" w:cs="宋体"/>
          <w:b/>
          <w:sz w:val="22"/>
          <w:szCs w:val="21"/>
          <w:highlight w:val="none"/>
        </w:rPr>
        <w:t xml:space="preserve">四、其他说明：</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4.1上述加注“★”符号的关键条款指标，不允许负偏离，否则投标无效；加注“▲”符号的重要条款指标；其他为一般条款指标。</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4.2</w:t>
      </w:r>
      <w:r>
        <w:rPr>
          <w:rFonts w:hint="eastAsia" w:ascii="宋体" w:hAnsi="宋体" w:cs="宋体"/>
          <w:bCs/>
          <w:i/>
          <w:sz w:val="22"/>
          <w:szCs w:val="21"/>
          <w:highlight w:val="none"/>
          <w:u w:val="single"/>
        </w:rPr>
        <w:t xml:space="preserve">本招标文件中斜体且有下划线部分为实质性要求和条件，</w:t>
      </w:r>
      <w:r>
        <w:rPr>
          <w:rFonts w:hint="eastAsia" w:ascii="宋体" w:hAnsi="宋体" w:cs="宋体"/>
          <w:sz w:val="22"/>
          <w:szCs w:val="21"/>
          <w:highlight w:val="none"/>
        </w:rPr>
        <w:t xml:space="preserve">不允许负偏离，否则投标无效。</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4.4所有技术指标均需提供佐证材料。</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4.5上述商务要求不接受任何一项的负偏离或者不满足，允许正偏离。</w:t>
      </w:r>
      <w:r/>
    </w:p>
    <w:p>
      <w:pPr>
        <w:jc w:val="center"/>
        <w:keepLines/>
        <w:keepNext/>
        <w:spacing w:before="260" w:after="260" w:line="416" w:lineRule="auto"/>
        <w:rPr>
          <w:rFonts w:hint="eastAsia" w:ascii="宋体" w:hAnsi="宋体" w:cs="宋体"/>
          <w:bCs/>
          <w:sz w:val="44"/>
          <w:szCs w:val="28"/>
          <w:highlight w:val="none"/>
        </w:rPr>
        <w:outlineLvl w:val="1"/>
      </w:pPr>
      <w:r/>
      <w:bookmarkStart w:id="176" w:name="_Toc120614281"/>
      <w:r>
        <w:rPr>
          <w:rFonts w:hint="eastAsia" w:ascii="宋体" w:hAnsi="宋体" w:cs="宋体"/>
          <w:bCs/>
          <w:sz w:val="44"/>
          <w:szCs w:val="28"/>
          <w:highlight w:val="none"/>
        </w:rPr>
        <w:br w:type="page" w:clear="all"/>
      </w:r>
      <w:r>
        <w:rPr>
          <w:rFonts w:hint="eastAsia" w:ascii="宋体" w:hAnsi="宋体" w:cs="宋体"/>
          <w:b/>
          <w:bCs/>
          <w:sz w:val="44"/>
          <w:szCs w:val="44"/>
          <w:highlight w:val="none"/>
        </w:rPr>
        <w:t xml:space="preserve">第五章  评标方法与评标标准</w:t>
      </w:r>
      <w:r/>
    </w:p>
    <w:p>
      <w:pPr>
        <w:rPr>
          <w:rFonts w:hint="eastAsia" w:ascii="宋体" w:hAnsi="宋体" w:cs="宋体"/>
          <w:szCs w:val="21"/>
          <w:highlight w:val="none"/>
        </w:rPr>
      </w:pPr>
      <w:r>
        <w:rPr>
          <w:rFonts w:hint="eastAsia" w:ascii="宋体" w:hAnsi="宋体" w:cs="宋体"/>
          <w:szCs w:val="21"/>
          <w:highlight w:val="none"/>
        </w:rPr>
      </w:r>
      <w:r/>
    </w:p>
    <w:p>
      <w:pPr>
        <w:pStyle w:val="958"/>
        <w:ind w:firstLine="420"/>
        <w:rPr>
          <w:rFonts w:hint="eastAsia" w:ascii="宋体" w:hAnsi="宋体" w:cs="宋体"/>
          <w:szCs w:val="21"/>
          <w:highlight w:val="none"/>
        </w:rPr>
      </w:pPr>
      <w:r>
        <w:rPr>
          <w:rFonts w:hint="eastAsia" w:ascii="宋体" w:hAnsi="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highlight w:val="none"/>
        </w:rPr>
        <w:t xml:space="preserve">评标委员会按照得分由高到低的顺序推荐3名中标候选人。</w:t>
      </w:r>
      <w:r/>
    </w:p>
    <w:p>
      <w:pPr>
        <w:pStyle w:val="869"/>
        <w:spacing w:line="360" w:lineRule="auto"/>
        <w:rPr>
          <w:rFonts w:hint="eastAsia" w:ascii="宋体" w:hAnsi="宋体" w:eastAsia="宋体" w:cs="宋体"/>
          <w:b w:val="0"/>
          <w:sz w:val="32"/>
          <w:szCs w:val="32"/>
          <w:highlight w:val="none"/>
        </w:rPr>
      </w:pPr>
      <w:r>
        <w:rPr>
          <w:rFonts w:hint="eastAsia" w:ascii="宋体" w:hAnsi="宋体" w:eastAsia="宋体" w:cs="宋体"/>
          <w:sz w:val="32"/>
          <w:highlight w:val="none"/>
        </w:rPr>
        <w:t xml:space="preserve">（一）资格审查要求</w:t>
      </w:r>
      <w:r/>
    </w:p>
    <w:p>
      <w:pPr>
        <w:rPr>
          <w:rFonts w:hint="eastAsia" w:ascii="宋体" w:hAnsi="宋体" w:cs="宋体"/>
          <w:highlight w:val="none"/>
        </w:rPr>
      </w:pPr>
      <w:r>
        <w:rPr>
          <w:rFonts w:hint="eastAsia" w:ascii="宋体" w:hAnsi="宋体" w:cs="宋体"/>
          <w:highlight w:val="none"/>
        </w:rPr>
        <w:t xml:space="preserve">按照招标文件《第一章 投标邀请》申请人的资格要求进行资格审查。</w:t>
      </w:r>
      <w:r/>
    </w:p>
    <w:p>
      <w:pPr>
        <w:pStyle w:val="869"/>
        <w:spacing w:line="360" w:lineRule="auto"/>
        <w:rPr>
          <w:rFonts w:ascii="宋体" w:hAnsi="宋体" w:eastAsia="宋体" w:cs="宋体"/>
          <w:sz w:val="32"/>
          <w:highlight w:val="none"/>
        </w:rPr>
      </w:pPr>
      <w:r>
        <w:rPr>
          <w:rFonts w:hint="eastAsia" w:ascii="宋体" w:hAnsi="宋体" w:eastAsia="宋体" w:cs="宋体"/>
          <w:sz w:val="32"/>
          <w:highlight w:val="none"/>
        </w:rPr>
        <w:t xml:space="preserve">（二）符合性审查要求</w:t>
      </w:r>
      <w:r/>
    </w:p>
    <w:tbl>
      <w:tblPr>
        <w:tblStyle w:val="698"/>
        <w:tblW w:w="501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554"/>
        <w:gridCol w:w="2454"/>
      </w:tblGrid>
      <w:tr>
        <w:trPr>
          <w:trHeight w:val="485"/>
        </w:trPr>
        <w:tc>
          <w:tcPr>
            <w:tcW w:w="3637" w:type="dxa"/>
            <w:vAlign w:val="center"/>
            <w:textDirection w:val="lrTb"/>
            <w:noWrap w:val="false"/>
          </w:tcPr>
          <w:p>
            <w:pPr>
              <w:jc w:val="center"/>
              <w:rPr>
                <w:sz w:val="24"/>
                <w:szCs w:val="24"/>
                <w:highlight w:val="none"/>
              </w:rPr>
            </w:pPr>
            <w:r>
              <w:rPr>
                <w:sz w:val="24"/>
                <w:szCs w:val="24"/>
                <w:highlight w:val="none"/>
              </w:rPr>
              <w:t xml:space="preserve">符合性审查因素</w:t>
            </w:r>
            <w:r/>
          </w:p>
        </w:tc>
        <w:tc>
          <w:tcPr>
            <w:tcW w:w="1362" w:type="dxa"/>
            <w:vAlign w:val="center"/>
            <w:textDirection w:val="lrTb"/>
            <w:noWrap w:val="false"/>
          </w:tcPr>
          <w:p>
            <w:pPr>
              <w:jc w:val="center"/>
              <w:rPr>
                <w:sz w:val="24"/>
                <w:szCs w:val="24"/>
                <w:highlight w:val="none"/>
              </w:rPr>
            </w:pPr>
            <w:r>
              <w:rPr>
                <w:sz w:val="24"/>
                <w:szCs w:val="24"/>
                <w:highlight w:val="none"/>
              </w:rPr>
              <w:t xml:space="preserve">审查标准</w:t>
            </w:r>
            <w:r/>
          </w:p>
        </w:tc>
      </w:tr>
      <w:tr>
        <w:trPr>
          <w:trHeight w:val="485"/>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w:t>
            </w:r>
            <w:r>
              <w:rPr>
                <w:sz w:val="24"/>
                <w:szCs w:val="24"/>
                <w:highlight w:val="none"/>
              </w:rPr>
              <w:t xml:space="preserve">开标一览表</w:t>
            </w:r>
            <w:r>
              <w:rPr>
                <w:rFonts w:hint="eastAsia"/>
                <w:sz w:val="24"/>
                <w:szCs w:val="24"/>
                <w:highlight w:val="none"/>
              </w:rPr>
              <w:t xml:space="preserve">》的投标总报价没有超过最高限价的</w:t>
            </w:r>
            <w:r/>
          </w:p>
        </w:tc>
        <w:tc>
          <w:tcPr>
            <w:tcW w:w="1362" w:type="dxa"/>
            <w:vAlign w:val="center"/>
            <w:textDirection w:val="lrTb"/>
            <w:noWrap w:val="false"/>
          </w:tcPr>
          <w:p>
            <w:pPr>
              <w:jc w:val="left"/>
              <w:rPr>
                <w:sz w:val="24"/>
                <w:szCs w:val="24"/>
                <w:highlight w:val="none"/>
              </w:rPr>
            </w:pPr>
            <w:r>
              <w:rPr>
                <w:rFonts w:hint="eastAsia"/>
                <w:sz w:val="24"/>
                <w:szCs w:val="24"/>
                <w:highlight w:val="none"/>
              </w:rPr>
              <w:t xml:space="preserve">符合招标文件要求</w:t>
            </w:r>
            <w:r/>
          </w:p>
        </w:tc>
      </w:tr>
      <w:tr>
        <w:trPr>
          <w:trHeight w:val="957"/>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《投标分项报价表》的设备名称、交付期（交货期）、数量和招标文件要求一致，且按照招标文件要求填写的</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rHeight w:val="485"/>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《技术要求响应及偏离表》按照要求填写的</w:t>
            </w:r>
            <w:r/>
          </w:p>
        </w:tc>
        <w:tc>
          <w:tcPr>
            <w:tcW w:w="1362" w:type="dxa"/>
            <w:vAlign w:val="center"/>
            <w:textDirection w:val="lrTb"/>
            <w:noWrap w:val="false"/>
          </w:tcPr>
          <w:p>
            <w:pPr>
              <w:jc w:val="left"/>
              <w:rPr>
                <w:sz w:val="24"/>
                <w:szCs w:val="24"/>
                <w:highlight w:val="none"/>
              </w:rPr>
            </w:pPr>
            <w:r>
              <w:rPr>
                <w:rFonts w:hint="eastAsia"/>
                <w:sz w:val="24"/>
                <w:szCs w:val="24"/>
                <w:highlight w:val="none"/>
              </w:rPr>
              <w:t xml:space="preserve">符合招标文件要求</w:t>
            </w:r>
            <w:r/>
          </w:p>
        </w:tc>
      </w:tr>
      <w:tr>
        <w:trPr>
          <w:trHeight w:val="485"/>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《商务合同响应及偏离表》没有任何负偏离或缺漏的</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rHeight w:val="957"/>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《第六章  投标文件格式》没有实质性缺漏的（即加斜体下划线内容）</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rHeight w:val="485"/>
        </w:trPr>
        <w:tc>
          <w:tcPr>
            <w:tcW w:w="3637" w:type="dxa"/>
            <w:vAlign w:val="center"/>
            <w:textDirection w:val="lrTb"/>
            <w:noWrap w:val="false"/>
          </w:tcPr>
          <w:p>
            <w:pPr>
              <w:jc w:val="left"/>
              <w:rPr>
                <w:sz w:val="24"/>
                <w:szCs w:val="24"/>
                <w:highlight w:val="none"/>
              </w:rPr>
            </w:pPr>
            <w:r>
              <w:rPr>
                <w:rFonts w:hint="eastAsia" w:ascii="宋体" w:hAnsi="宋体" w:cs="宋体"/>
                <w:sz w:val="24"/>
                <w:szCs w:val="24"/>
                <w:highlight w:val="none"/>
              </w:rPr>
              <w:t xml:space="preserve">没有采购人不能接受的附加条件</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rHeight w:val="497"/>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没有法律法规或者招标文件中涉及的无效标条款</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bl>
    <w:p>
      <w:pPr>
        <w:pStyle w:val="870"/>
        <w:rPr>
          <w:rFonts w:hint="eastAsia"/>
          <w:highlight w:val="none"/>
        </w:rPr>
      </w:pPr>
      <w:r>
        <w:rPr>
          <w:rFonts w:hint="eastAsia"/>
          <w:highlight w:val="none"/>
        </w:rPr>
      </w:r>
      <w:r/>
    </w:p>
    <w:p>
      <w:pPr>
        <w:ind w:firstLine="441"/>
        <w:jc w:val="left"/>
        <w:spacing w:before="120" w:after="12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政府采购政策功能落实</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1、小微型企业价格扣除</w:t>
      </w:r>
      <w:r/>
    </w:p>
    <w:p>
      <w:pPr>
        <w:ind w:left="315"/>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（1）本项目对小型和微型企业产品给予</w:t>
      </w:r>
      <w:r>
        <w:rPr>
          <w:rFonts w:hint="eastAsia" w:ascii="宋体" w:hAnsi="宋体" w:cs="宋体"/>
          <w:b/>
          <w:sz w:val="24"/>
          <w:szCs w:val="24"/>
          <w:highlight w:val="none"/>
          <w:u w:val="single"/>
        </w:rPr>
        <w:t xml:space="preserve">20%</w:t>
      </w:r>
      <w:r>
        <w:rPr>
          <w:rFonts w:hint="eastAsia" w:ascii="宋体" w:hAnsi="宋体" w:cs="宋体"/>
          <w:sz w:val="24"/>
          <w:szCs w:val="24"/>
          <w:highlight w:val="none"/>
        </w:rPr>
        <w:t xml:space="preserve">的扣除价格，用扣除后的价格参与评审。（2）供应商需按照采购文件的要求提供相应的《小微企业声明函》。</w:t>
      </w:r>
      <w:r/>
    </w:p>
    <w:p>
      <w:pPr>
        <w:ind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2、残疾人福利单位价格扣除</w:t>
      </w:r>
      <w:r/>
    </w:p>
    <w:p>
      <w:pPr>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（1）本项目对残疾人福利性单位视同小型、微型企业，给予</w:t>
      </w:r>
      <w:r>
        <w:rPr>
          <w:rFonts w:hint="eastAsia" w:ascii="宋体" w:hAnsi="宋体" w:cs="宋体"/>
          <w:b/>
          <w:sz w:val="24"/>
          <w:szCs w:val="24"/>
          <w:highlight w:val="none"/>
          <w:u w:val="single"/>
        </w:rPr>
        <w:t xml:space="preserve">20%</w:t>
      </w:r>
      <w:r>
        <w:rPr>
          <w:rFonts w:hint="eastAsia" w:ascii="宋体" w:hAnsi="宋体" w:cs="宋体"/>
          <w:sz w:val="24"/>
          <w:szCs w:val="24"/>
          <w:highlight w:val="none"/>
        </w:rPr>
        <w:t xml:space="preserve">的价格扣除，用扣除后的价格参与评审。</w:t>
      </w:r>
      <w:r/>
    </w:p>
    <w:p>
      <w:pPr>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3、监狱和戒毒企业价格扣除</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（1）本项目对监狱和戒毒企业（简称监狱企业）视同小型、微型企业，给予</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的价格扣除，用扣除后的价格参与评审。</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（3）监狱企业标准请参照《关于政府采购支持监狱企业发展有关问题的通知》（财库[2014]68号）。</w:t>
      </w:r>
      <w:r/>
    </w:p>
    <w:p>
      <w:pPr>
        <w:ind w:firstLine="480"/>
        <w:jc w:val="left"/>
        <w:spacing w:before="120" w:after="120" w:line="400" w:lineRule="exact"/>
        <w:rPr>
          <w:rFonts w:hint="eastAsia" w:ascii="宋体" w:hAnsi="宋体" w:cs="宋体"/>
          <w:sz w:val="24"/>
          <w:szCs w:val="24"/>
          <w:highlight w:val="none"/>
        </w:rPr>
      </w:pPr>
      <w:r>
        <w:rPr>
          <w:rFonts w:hint="eastAsia" w:ascii="宋体" w:hAnsi="宋体" w:cs="宋体"/>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cs="宋体"/>
          <w:sz w:val="36"/>
          <w:szCs w:val="36"/>
          <w:highlight w:val="none"/>
        </w:rPr>
      </w:pPr>
      <w:r>
        <w:rPr>
          <w:rFonts w:hint="eastAsia" w:ascii="宋体" w:hAnsi="宋体" w:cs="宋体"/>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szCs w:val="24"/>
          <w:highlight w:val="none"/>
          <w:u w:val="single"/>
        </w:rPr>
        <w:t xml:space="preserve">6%</w:t>
      </w:r>
      <w:r>
        <w:rPr>
          <w:rFonts w:hint="eastAsia" w:ascii="宋体" w:hAnsi="宋体" w:cs="宋体"/>
          <w:sz w:val="24"/>
          <w:szCs w:val="24"/>
          <w:highlight w:val="none"/>
        </w:rPr>
        <w:t xml:space="preserve">的价格扣除，用扣除后的价格参与评审。</w:t>
      </w:r>
      <w:r/>
    </w:p>
    <w:p>
      <w:pPr>
        <w:ind w:firstLine="480"/>
        <w:jc w:val="left"/>
        <w:spacing w:before="120" w:after="120" w:line="400" w:lineRule="exact"/>
        <w:rPr>
          <w:rFonts w:hint="eastAsia" w:ascii="宋体" w:hAnsi="宋体" w:cs="宋体"/>
          <w:sz w:val="24"/>
          <w:szCs w:val="24"/>
          <w:highlight w:val="none"/>
        </w:rPr>
      </w:pPr>
      <w:r>
        <w:rPr>
          <w:rFonts w:hint="eastAsia" w:ascii="宋体" w:hAnsi="宋体" w:cs="宋体"/>
          <w:sz w:val="24"/>
          <w:szCs w:val="24"/>
          <w:highlight w:val="none"/>
        </w:rPr>
        <w:t xml:space="preserve">6、联合体各方均为小型、微型企业（残疾人福利单位、监狱企业）的，联合体享受</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价格扣除，用扣除后的价格参与评审。</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7、采购本国产品的支持政策</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7.3 供应商需按照招标文件的要求提供《关于符合本国产品标准的声明函》（以下简称《声明函》），如不提供将不享受本国产品价格评审优惠。</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45"/>
        <w:rPr>
          <w:rFonts w:hint="eastAsia" w:ascii="宋体" w:hAnsi="宋体" w:cs="宋体"/>
          <w:b w:val="0"/>
          <w:bCs/>
          <w:color w:val="000000"/>
          <w:sz w:val="24"/>
          <w:szCs w:val="24"/>
          <w:highlight w:val="none"/>
        </w:rPr>
        <w:outlineLvl w:val="2"/>
      </w:pPr>
      <w:r>
        <w:rPr>
          <w:rFonts w:hint="eastAsia" w:ascii="宋体" w:hAnsi="宋体" w:cs="宋体"/>
          <w:b w:val="0"/>
          <w:bCs/>
          <w:color w:val="000000"/>
          <w:sz w:val="24"/>
          <w:szCs w:val="24"/>
          <w:highlight w:val="none"/>
          <w:lang w:val="en-US" w:eastAsia="zh-CN"/>
        </w:rPr>
        <w:t xml:space="preserve">8、</w:t>
      </w:r>
      <w:r>
        <w:rPr>
          <w:rFonts w:hint="eastAsia" w:ascii="宋体" w:hAnsi="宋体" w:cs="宋体"/>
          <w:b w:val="0"/>
          <w:bCs/>
          <w:color w:val="000000"/>
          <w:sz w:val="24"/>
          <w:szCs w:val="24"/>
          <w:highlight w:val="none"/>
        </w:rPr>
        <w:t xml:space="preserve">强化政府采购异常低价审查</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（一）评审过程中出现下列情形之一的，评审委员会应当启动异常低价投标（响应）审查程序：</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highlight w:val="none"/>
        </w:rPr>
      </w:pPr>
      <w:r>
        <w:rPr>
          <w:rFonts w:hint="eastAsia"/>
          <w:highlight w:val="none"/>
        </w:rPr>
      </w:r>
      <w:r/>
    </w:p>
    <w:p>
      <w:pPr>
        <w:pStyle w:val="869"/>
        <w:spacing w:line="360" w:lineRule="auto"/>
        <w:rPr>
          <w:rFonts w:ascii="宋体" w:hAnsi="宋体" w:eastAsia="宋体" w:cs="宋体"/>
          <w:sz w:val="32"/>
          <w:highlight w:val="none"/>
        </w:rPr>
      </w:pPr>
      <w:r>
        <w:rPr>
          <w:rFonts w:hint="eastAsia" w:ascii="宋体" w:hAnsi="宋体" w:eastAsia="宋体" w:cs="宋体"/>
          <w:sz w:val="32"/>
          <w:highlight w:val="none"/>
        </w:rPr>
        <w:br w:type="page" w:clear="all"/>
      </w:r>
      <w:r>
        <w:rPr>
          <w:rFonts w:hint="eastAsia" w:ascii="宋体" w:hAnsi="宋体" w:eastAsia="宋体" w:cs="宋体"/>
          <w:sz w:val="32"/>
          <w:highlight w:val="none"/>
        </w:rPr>
        <w:t xml:space="preserve">（三）评标标准</w:t>
      </w:r>
      <w:r/>
    </w:p>
    <w:p>
      <w:pPr>
        <w:jc w:val="center"/>
        <w:rPr>
          <w:rFonts w:ascii="宋体" w:hAnsi="宋体" w:cs="宋体"/>
          <w:b/>
          <w:szCs w:val="21"/>
          <w:highlight w:val="none"/>
        </w:rPr>
      </w:pPr>
      <w:r>
        <w:rPr>
          <w:rFonts w:ascii="宋体" w:hAnsi="宋体" w:cs="宋体"/>
          <w:b/>
          <w:szCs w:val="21"/>
          <w:highlight w:val="none"/>
        </w:rPr>
      </w:r>
      <w:r/>
    </w:p>
    <w:tbl>
      <w:tblPr>
        <w:tblStyle w:val="698"/>
        <w:tblW w:w="5000"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3"/>
        <w:gridCol w:w="7396"/>
      </w:tblGrid>
      <w:tr>
        <w:trPr>
          <w:trHeight w:val="170"/>
        </w:trPr>
        <w:tc>
          <w:tcPr>
            <w:tcW w:w="1773" w:type="dxa"/>
            <w:vAlign w:val="center"/>
            <w:textDirection w:val="lrTb"/>
            <w:noWrap w:val="false"/>
          </w:tcPr>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评审因素</w:t>
            </w:r>
            <w:r/>
          </w:p>
        </w:tc>
        <w:tc>
          <w:tcPr>
            <w:tcW w:w="7396" w:type="dxa"/>
            <w:vAlign w:val="center"/>
            <w:textDirection w:val="lrTb"/>
            <w:noWrap w:val="false"/>
          </w:tcPr>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评审标准</w:t>
            </w:r>
            <w:r/>
          </w:p>
        </w:tc>
      </w:tr>
      <w:tr>
        <w:trPr>
          <w:trHeight w:val="170"/>
        </w:trPr>
        <w:tc>
          <w:tcPr>
            <w:tcW w:w="1773" w:type="dxa"/>
            <w:vAlign w:val="center"/>
            <w:textDirection w:val="lrTb"/>
            <w:noWrap w:val="false"/>
          </w:tcPr>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报价</w:t>
            </w:r>
            <w:r/>
          </w:p>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30分</w:t>
            </w:r>
            <w:r/>
          </w:p>
        </w:tc>
        <w:tc>
          <w:tcPr>
            <w:tcW w:w="7396" w:type="dxa"/>
            <w:vAlign w:val="center"/>
            <w:textDirection w:val="lrTb"/>
            <w:noWrap w:val="false"/>
          </w:tcPr>
          <w:p>
            <w:pPr>
              <w:spacing w:before="120"/>
              <w:rPr>
                <w:rFonts w:ascii="宋体" w:hAnsi="宋体" w:cs="宋体"/>
                <w:sz w:val="24"/>
                <w:szCs w:val="24"/>
                <w:highlight w:val="none"/>
              </w:rPr>
            </w:pPr>
            <w:r>
              <w:rPr>
                <w:rFonts w:hint="eastAsia" w:ascii="宋体" w:hAnsi="宋体" w:cs="宋体"/>
                <w:sz w:val="24"/>
                <w:szCs w:val="24"/>
                <w:highlight w:val="none"/>
              </w:rPr>
              <w:t xml:space="preserve">采用低价优先法计算，即满足招标文件要求且投标价格最低的投标报价为评标基准价，其价格分为满分30分。</w:t>
            </w:r>
            <w:r/>
          </w:p>
          <w:p>
            <w:pPr>
              <w:spacing w:before="120"/>
              <w:rPr>
                <w:rFonts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w:t>
            </w:r>
            <w:r/>
          </w:p>
          <w:p>
            <w:pPr>
              <w:spacing w:before="120"/>
              <w:rPr>
                <w:rFonts w:ascii="宋体" w:hAnsi="宋体" w:cs="宋体"/>
                <w:sz w:val="24"/>
                <w:szCs w:val="24"/>
                <w:highlight w:val="none"/>
              </w:rPr>
            </w:pPr>
            <w:r>
              <w:rPr>
                <w:rFonts w:hint="eastAsia" w:ascii="宋体" w:hAnsi="宋体" w:cs="宋体"/>
                <w:sz w:val="24"/>
                <w:szCs w:val="24"/>
                <w:highlight w:val="none"/>
              </w:rPr>
              <w:t xml:space="preserve">投标报价得分=(评标基准价/投标报价)×30（小数点保留两位）。</w:t>
            </w:r>
            <w:r/>
          </w:p>
        </w:tc>
      </w:tr>
      <w:tr>
        <w:trPr>
          <w:trHeight w:val="170"/>
        </w:trPr>
        <w:tc>
          <w:tcPr>
            <w:tcW w:w="1773" w:type="dxa"/>
            <w:vAlign w:val="center"/>
            <w:textDirection w:val="lrTb"/>
            <w:noWrap w:val="false"/>
          </w:tcPr>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技术需求</w:t>
            </w:r>
            <w:r/>
          </w:p>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响应</w:t>
            </w:r>
            <w:r/>
          </w:p>
          <w:p>
            <w:pPr>
              <w:jc w:val="center"/>
              <w:spacing w:before="120"/>
              <w:rPr>
                <w:rFonts w:ascii="宋体" w:hAnsi="宋体" w:cs="宋体"/>
                <w:b/>
                <w:sz w:val="24"/>
                <w:szCs w:val="24"/>
                <w:highlight w:val="none"/>
              </w:rPr>
            </w:pPr>
            <w:r>
              <w:rPr>
                <w:rFonts w:hint="eastAsia" w:ascii="宋体" w:hAnsi="宋体" w:cs="宋体"/>
                <w:b/>
                <w:sz w:val="24"/>
                <w:szCs w:val="24"/>
                <w:highlight w:val="none"/>
                <w:lang w:val="en-US" w:eastAsia="zh-CN"/>
              </w:rPr>
              <w:t xml:space="preserve">39</w:t>
            </w:r>
            <w:r>
              <w:rPr>
                <w:rFonts w:hint="eastAsia" w:ascii="宋体" w:hAnsi="宋体" w:cs="宋体"/>
                <w:b/>
                <w:sz w:val="24"/>
                <w:szCs w:val="24"/>
                <w:highlight w:val="none"/>
              </w:rPr>
              <w:t xml:space="preserve">分</w:t>
            </w:r>
            <w:r/>
          </w:p>
        </w:tc>
        <w:tc>
          <w:tcPr>
            <w:tcW w:w="7396" w:type="dxa"/>
            <w:vAlign w:val="center"/>
            <w:textDirection w:val="lrTb"/>
            <w:noWrap w:val="false"/>
          </w:tcPr>
          <w:p>
            <w:pPr>
              <w:spacing w:before="120"/>
              <w:rPr>
                <w:rFonts w:ascii="宋体" w:hAnsi="宋体"/>
                <w:sz w:val="24"/>
                <w:szCs w:val="24"/>
                <w:highlight w:val="none"/>
              </w:rPr>
            </w:pPr>
            <w:r>
              <w:rPr>
                <w:rFonts w:hint="eastAsia" w:ascii="宋体" w:hAnsi="宋体"/>
                <w:sz w:val="24"/>
                <w:szCs w:val="24"/>
                <w:highlight w:val="none"/>
              </w:rPr>
              <w:t xml:space="preserve">评委根据投标文件中《技术要求响应及偏离表》，结合投标文件提供的佐证材料进行评审：</w:t>
            </w:r>
            <w:r/>
          </w:p>
          <w:p>
            <w:pPr>
              <w:spacing w:before="120"/>
              <w:rPr>
                <w:rFonts w:ascii="宋体" w:hAnsi="宋体" w:cs="宋体"/>
                <w:sz w:val="24"/>
                <w:szCs w:val="24"/>
                <w:highlight w:val="none"/>
              </w:rPr>
            </w:pPr>
            <w:r>
              <w:rPr>
                <w:rFonts w:hint="eastAsia" w:ascii="宋体" w:hAnsi="宋体"/>
                <w:sz w:val="24"/>
                <w:szCs w:val="24"/>
                <w:highlight w:val="none"/>
              </w:rPr>
              <w:t xml:space="preserve">完全响应招标文件《第四章 采购需求》之</w:t>
            </w:r>
            <w:r>
              <w:rPr>
                <w:rFonts w:hint="eastAsia" w:ascii="宋体" w:hAnsi="宋体"/>
                <w:b w:val="0"/>
                <w:bCs/>
                <w:sz w:val="24"/>
                <w:szCs w:val="24"/>
                <w:highlight w:val="none"/>
              </w:rPr>
              <w:t xml:space="preserve">款二技术规格</w:t>
            </w:r>
            <w:r>
              <w:rPr>
                <w:rFonts w:hint="eastAsia" w:ascii="宋体" w:hAnsi="宋体"/>
                <w:sz w:val="24"/>
                <w:szCs w:val="24"/>
                <w:highlight w:val="none"/>
              </w:rPr>
              <w:t xml:space="preserve">要求的得</w:t>
            </w:r>
            <w:r>
              <w:rPr>
                <w:rFonts w:hint="eastAsia" w:ascii="宋体" w:hAnsi="宋体"/>
                <w:sz w:val="24"/>
                <w:szCs w:val="24"/>
                <w:highlight w:val="none"/>
                <w:lang w:val="en-US" w:eastAsia="zh-CN"/>
              </w:rPr>
              <w:t xml:space="preserve">39</w:t>
            </w:r>
            <w:r>
              <w:rPr>
                <w:rFonts w:hint="eastAsia" w:ascii="宋体" w:hAnsi="宋体"/>
                <w:sz w:val="24"/>
                <w:szCs w:val="24"/>
                <w:highlight w:val="none"/>
              </w:rPr>
              <w:t xml:space="preserve">分，</w:t>
            </w:r>
            <w:r>
              <w:rPr>
                <w:rFonts w:hint="eastAsia" w:ascii="宋体" w:hAnsi="宋体" w:cs="宋体"/>
                <w:sz w:val="24"/>
                <w:szCs w:val="24"/>
                <w:highlight w:val="none"/>
              </w:rPr>
              <w:t xml:space="preserve">正偏离不加分；</w:t>
            </w:r>
            <w:r/>
          </w:p>
          <w:p>
            <w:pPr>
              <w:spacing w:before="120"/>
              <w:rPr>
                <w:rFonts w:hint="eastAsia" w:ascii="宋体" w:hAnsi="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参数负偏离一条则视为无效投标；</w:t>
            </w:r>
            <w:r>
              <w:rPr>
                <w:rFonts w:hint="eastAsia" w:ascii="宋体" w:hAnsi="宋体" w:cs="宋体"/>
                <w:sz w:val="24"/>
                <w:szCs w:val="24"/>
                <w:highlight w:val="none"/>
              </w:rPr>
              <w:t xml:space="preserve">▲参数有一条负偏离扣</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分；其他为一般参数，每负偏离一项扣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分，扣完为止。</w:t>
            </w:r>
            <w:r/>
          </w:p>
          <w:p>
            <w:pPr>
              <w:spacing w:before="120"/>
              <w:rPr>
                <w:rFonts w:ascii="宋体" w:hAnsi="宋体" w:cs="宋体"/>
                <w:b/>
                <w:sz w:val="24"/>
                <w:szCs w:val="24"/>
                <w:highlight w:val="none"/>
              </w:rPr>
            </w:pPr>
            <w:r>
              <w:rPr>
                <w:rFonts w:hint="eastAsia" w:ascii="宋体" w:hAnsi="宋体" w:cs="宋体"/>
                <w:b/>
                <w:sz w:val="24"/>
                <w:szCs w:val="24"/>
                <w:highlight w:val="none"/>
              </w:rPr>
              <w:t xml:space="preserve">注：</w:t>
            </w:r>
            <w:r/>
          </w:p>
          <w:p>
            <w:pPr>
              <w:spacing w:before="120"/>
              <w:rPr>
                <w:rFonts w:ascii="宋体" w:hAnsi="宋体" w:cs="宋体"/>
                <w:sz w:val="24"/>
                <w:szCs w:val="24"/>
                <w:highlight w:val="none"/>
              </w:rPr>
            </w:pPr>
            <w:r>
              <w:rPr>
                <w:rFonts w:hint="eastAsia" w:ascii="宋体" w:hAnsi="宋体" w:cs="宋体"/>
                <w:sz w:val="24"/>
                <w:szCs w:val="24"/>
                <w:highlight w:val="none"/>
              </w:rPr>
              <w:t xml:space="preserve">（1）佐证材料包括但不限于使用说明书、操作/技术手册、检测报告、网上公开发布的数据或其他经评议具有同等效力的证明材料等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招标文件中限定了佐证资料形式的，须按照招标文件要求提供</w:t>
            </w:r>
            <w:r>
              <w:rPr>
                <w:rFonts w:hint="eastAsia" w:ascii="宋体" w:hAnsi="宋体" w:cs="宋体"/>
                <w:sz w:val="24"/>
                <w:szCs w:val="24"/>
                <w:highlight w:val="none"/>
              </w:rPr>
              <w:t xml:space="preserve">。</w:t>
            </w:r>
            <w:r/>
          </w:p>
          <w:p>
            <w:pPr>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）投标人应准确标示所有证明材料所在页码/位置，并在证明材料上明确标示证明内容所在位置，如为非中文材料，应同时附上对应中文翻译件。</w:t>
            </w:r>
            <w:r/>
          </w:p>
          <w:p>
            <w:pPr>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）投标人提供证明材料无法充分证明所投产品满足采购文件所列技术需求的、未提供证明材料、未能准确标示证明材料位置及内容的，评标委员会经评审后，可以对其做负偏离处理。</w:t>
            </w:r>
            <w:r/>
          </w:p>
          <w:p>
            <w:pPr>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）如偏离项数较多或偏离程度较大，经评委会评议，保留这些偏离可能会导致投标设备实质上不符合招标人实际需求的，该项不得分。</w:t>
            </w:r>
            <w:r/>
          </w:p>
          <w:p>
            <w:pPr>
              <w:spacing w:before="120"/>
              <w:rPr>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）如果投标人提供虚假材料，一经查实，视为放弃中标资格。</w:t>
            </w:r>
            <w:r/>
          </w:p>
        </w:tc>
      </w:tr>
      <w:tr>
        <w:trPr>
          <w:trHeight w:val="170"/>
        </w:trPr>
        <w:tc>
          <w:tcPr>
            <w:tcW w:w="1773" w:type="dxa"/>
            <w:vAlign w:val="center"/>
            <w:textDirection w:val="lrTb"/>
            <w:noWrap w:val="false"/>
          </w:tcPr>
          <w:p>
            <w:pPr>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产品综合评价</w:t>
            </w:r>
            <w:r/>
          </w:p>
          <w:p>
            <w:pPr>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tc>
        <w:tc>
          <w:tcPr>
            <w:tcW w:w="7396"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（1）方案所述内容完整详实，清晰描述相关内容的得4分，方案基本完整，对相关内容均有表述的得2分，完整性有缺陷或未提供不得分；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（2）经评审，方案具备较强合理性的得3分，方案具备一定合理性的得1分，方案合理性有缺陷或未提供不得分；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（3）经评审，方案具备较强针对性且切实可行的得3分，方案具备一定针对性及可行性的得1分，方案针对性或可行性有缺陷或未提供不得分。</w:t>
            </w:r>
            <w:r/>
          </w:p>
        </w:tc>
      </w:tr>
      <w:tr>
        <w:trPr>
          <w:trHeight w:val="170"/>
        </w:trPr>
        <w:tc>
          <w:tcPr>
            <w:tcW w:w="1773" w:type="dxa"/>
            <w:vAlign w:val="center"/>
            <w:textDirection w:val="lrTb"/>
            <w:noWrap w:val="false"/>
          </w:tcPr>
          <w:p>
            <w:pP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设备到货、安装、调试方案</w:t>
            </w:r>
            <w:r/>
          </w:p>
          <w:p>
            <w:pPr>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tc>
        <w:tc>
          <w:tcPr>
            <w:tcW w:w="7396"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（2）经评审，方案具备较强合理性的得2分，方案具备一定合理性的得1分，方案合理性有缺陷或未提供不得分；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p>
        </w:tc>
      </w:tr>
      <w:tr>
        <w:trPr>
          <w:trHeight w:val="170"/>
        </w:trPr>
        <w:tc>
          <w:tcPr>
            <w:tcW w:w="1773" w:type="dxa"/>
            <w:vAlign w:val="center"/>
            <w:textDirection w:val="lrTb"/>
            <w:noWrap w:val="false"/>
          </w:tcPr>
          <w:p>
            <w:pPr>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培训方案</w:t>
            </w:r>
            <w:r/>
          </w:p>
          <w:p>
            <w:pPr>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tc>
        <w:tc>
          <w:tcPr>
            <w:tcW w:w="7396"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投标人应提供培训方案，方案应至少包含①人员操作培训；②维修保养培训；③进阶培训、学习方案。评委会根据投标人提供的方案内容进行综合评审：</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（2）经评审，方案具备较强合理性的得2分，方案具备一定合理性的得1分，方案合理性有缺陷或未提供不得分；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p>
        </w:tc>
      </w:tr>
      <w:tr>
        <w:trPr>
          <w:trHeight w:val="170"/>
        </w:trPr>
        <w:tc>
          <w:tcPr>
            <w:tcW w:w="1773" w:type="dxa"/>
            <w:vAlign w:val="center"/>
            <w:textDirection w:val="lrTb"/>
            <w:noWrap w:val="false"/>
          </w:tcPr>
          <w:p>
            <w:pPr>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售后服务实施方案</w:t>
            </w:r>
            <w:r/>
          </w:p>
          <w:p>
            <w:pPr>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tc>
        <w:tc>
          <w:tcPr>
            <w:tcW w:w="7396"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分，方案具备一定合理性的得1分，方案合理性有缺陷或未提供不得分；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p>
        </w:tc>
      </w:tr>
      <w:tr>
        <w:trPr>
          <w:trHeight w:val="170"/>
        </w:trPr>
        <w:tc>
          <w:tcPr>
            <w:gridSpan w:val="2"/>
            <w:tcW w:w="9169"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170"/>
        </w:trPr>
        <w:tc>
          <w:tcPr>
            <w:tcW w:w="1773" w:type="dxa"/>
            <w:vAlign w:val="center"/>
            <w:textDirection w:val="lrTb"/>
            <w:noWrap w:val="false"/>
          </w:tcPr>
          <w:p>
            <w:pPr>
              <w:jc w:val="center"/>
              <w:spacing w:before="120"/>
              <w:rPr>
                <w:b/>
                <w:sz w:val="24"/>
                <w:szCs w:val="24"/>
                <w:highlight w:val="none"/>
              </w:rPr>
            </w:pPr>
            <w:r>
              <w:rPr>
                <w:rFonts w:hint="eastAsia"/>
                <w:b/>
                <w:sz w:val="24"/>
                <w:szCs w:val="24"/>
                <w:highlight w:val="none"/>
              </w:rPr>
              <w:t xml:space="preserve">业绩</w:t>
            </w:r>
            <w:r/>
          </w:p>
          <w:p>
            <w:pPr>
              <w:jc w:val="center"/>
              <w:spacing w:before="120"/>
              <w:rPr>
                <w:sz w:val="24"/>
                <w:szCs w:val="24"/>
                <w:highlight w:val="none"/>
              </w:rPr>
            </w:pP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p>
        </w:tc>
        <w:tc>
          <w:tcPr>
            <w:tcW w:w="7396" w:type="dxa"/>
            <w:vAlign w:val="center"/>
            <w:textDirection w:val="lrTb"/>
            <w:noWrap w:val="false"/>
          </w:tcPr>
          <w:p>
            <w:pPr>
              <w:spacing w:before="120"/>
              <w:rPr>
                <w:rFonts w:ascii="宋体" w:hAnsi="宋体" w:cs="宋体"/>
                <w:sz w:val="24"/>
                <w:szCs w:val="24"/>
                <w:highlight w:val="none"/>
              </w:rPr>
            </w:pPr>
            <w:r>
              <w:rPr>
                <w:rFonts w:hint="eastAsia" w:ascii="宋体" w:hAnsi="宋体" w:cs="宋体"/>
                <w:sz w:val="24"/>
                <w:szCs w:val="24"/>
                <w:highlight w:val="none"/>
              </w:rPr>
              <w:t xml:space="preserve">提供自202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年1月1日至今与本次所投</w:t>
            </w:r>
            <w:r>
              <w:rPr>
                <w:rFonts w:hint="eastAsia" w:ascii="宋体" w:hAnsi="宋体" w:cs="宋体"/>
                <w:b/>
                <w:bCs/>
                <w:sz w:val="24"/>
                <w:szCs w:val="24"/>
                <w:highlight w:val="none"/>
                <w:lang w:val="en-US" w:eastAsia="zh-CN"/>
              </w:rPr>
              <w:t xml:space="preserve">核心产品</w:t>
            </w:r>
            <w:r>
              <w:rPr>
                <w:rFonts w:hint="eastAsia" w:ascii="宋体" w:hAnsi="宋体" w:cs="宋体"/>
                <w:b/>
                <w:sz w:val="24"/>
                <w:szCs w:val="24"/>
                <w:highlight w:val="none"/>
              </w:rPr>
              <w:t xml:space="preserve">同品牌同型号</w:t>
            </w:r>
            <w:r>
              <w:rPr>
                <w:rFonts w:hint="eastAsia" w:ascii="宋体" w:hAnsi="宋体" w:cs="宋体"/>
                <w:sz w:val="24"/>
                <w:szCs w:val="24"/>
                <w:highlight w:val="none"/>
              </w:rPr>
              <w:t xml:space="preserve">的设备业绩，每提供一份得</w:t>
            </w:r>
            <w:r>
              <w:rPr>
                <w:rFonts w:ascii="宋体" w:hAnsi="宋体" w:cs="宋体"/>
                <w:sz w:val="24"/>
                <w:szCs w:val="24"/>
                <w:highlight w:val="none"/>
              </w:rPr>
              <w:t xml:space="preserve">1</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提供合同扫描件，时间以合同签订时间为准，并提供经营业绩情况说明列表，内容主要包括买方名称、供货机型、合同金额、数量、签订时间、联系人及电话等，采购人将根据此表随机抽查，如有虚假将取消中标人资格。（企业之间的合同无效）不提供或提供不全不得分。</w:t>
            </w:r>
            <w:r/>
          </w:p>
          <w:p>
            <w:pPr>
              <w:spacing w:before="120"/>
              <w:rPr>
                <w:rFonts w:ascii="宋体" w:hAnsi="宋体" w:cs="宋体"/>
                <w:sz w:val="24"/>
                <w:szCs w:val="24"/>
                <w:highlight w:val="none"/>
              </w:rPr>
            </w:pPr>
            <w:r>
              <w:rPr>
                <w:rFonts w:hint="eastAsia" w:ascii="宋体" w:hAnsi="宋体" w:cs="宋体"/>
                <w:sz w:val="24"/>
                <w:szCs w:val="24"/>
                <w:highlight w:val="none"/>
              </w:rPr>
              <w:t xml:space="preserve">注：设备业绩是指所投产品的业绩，不限制合同签订方是投标人自身，仅需确保所提供合同中显示的合同货物型号与本次所投产品型号相同即可。</w:t>
            </w:r>
            <w:r/>
          </w:p>
        </w:tc>
      </w:tr>
    </w:tbl>
    <w:p>
      <w:pPr>
        <w:rPr>
          <w:rFonts w:hint="eastAsia" w:ascii="宋体" w:hAnsi="宋体" w:cs="宋体"/>
          <w:szCs w:val="21"/>
          <w:highlight w:val="none"/>
        </w:rPr>
      </w:pPr>
      <w:r>
        <w:rPr>
          <w:rFonts w:hint="eastAsia" w:ascii="宋体" w:hAnsi="宋体" w:cs="宋体"/>
          <w:szCs w:val="21"/>
          <w:highlight w:val="none"/>
        </w:rPr>
      </w:r>
      <w:r/>
    </w:p>
    <w:p>
      <w:pPr>
        <w:jc w:val="center"/>
        <w:keepLines/>
        <w:keepNext/>
        <w:spacing w:before="260" w:after="260" w:line="416" w:lineRule="auto"/>
        <w:rPr>
          <w:rFonts w:hint="eastAsia" w:ascii="宋体" w:hAnsi="宋体" w:cs="宋体"/>
          <w:bCs/>
          <w:sz w:val="44"/>
          <w:szCs w:val="28"/>
          <w:highlight w:val="none"/>
        </w:rPr>
        <w:outlineLvl w:val="1"/>
      </w:pPr>
      <w:r>
        <w:rPr>
          <w:rFonts w:hint="eastAsia" w:ascii="宋体" w:hAnsi="宋体" w:cs="宋体"/>
          <w:b/>
          <w:bCs/>
          <w:sz w:val="44"/>
          <w:szCs w:val="44"/>
          <w:highlight w:val="none"/>
        </w:rPr>
        <w:br w:type="page" w:clear="all"/>
      </w:r>
      <w:r>
        <w:rPr>
          <w:rFonts w:hint="eastAsia" w:ascii="宋体" w:hAnsi="宋体" w:cs="宋体"/>
          <w:b/>
          <w:bCs/>
          <w:sz w:val="44"/>
          <w:szCs w:val="44"/>
          <w:highlight w:val="none"/>
        </w:rPr>
        <w:t xml:space="preserve">第六章  投标</w:t>
      </w:r>
      <w:bookmarkEnd w:id="172"/>
      <w:r/>
      <w:bookmarkEnd w:id="173"/>
      <w:r/>
      <w:bookmarkEnd w:id="176"/>
      <w:r>
        <w:rPr>
          <w:rFonts w:hint="eastAsia" w:ascii="宋体" w:hAnsi="宋体" w:cs="宋体"/>
          <w:b/>
          <w:bCs/>
          <w:sz w:val="44"/>
          <w:szCs w:val="44"/>
          <w:highlight w:val="none"/>
        </w:rPr>
        <w:t xml:space="preserve">文件格式 </w:t>
      </w:r>
      <w:r/>
    </w:p>
    <w:p>
      <w:pPr>
        <w:jc w:val="center"/>
        <w:rPr>
          <w:rFonts w:hint="eastAsia" w:ascii="宋体" w:hAnsi="宋体" w:cs="宋体"/>
          <w:b/>
          <w:sz w:val="72"/>
          <w:szCs w:val="21"/>
          <w:highlight w:val="none"/>
        </w:rPr>
      </w:pPr>
      <w:r/>
      <w:bookmarkStart w:id="177" w:name="_Hlt26671244"/>
      <w:r/>
      <w:bookmarkEnd w:id="177"/>
      <w:r/>
      <w:bookmarkStart w:id="178" w:name="_Hlt26955039"/>
      <w:r/>
      <w:bookmarkEnd w:id="178"/>
      <w:r/>
      <w:bookmarkStart w:id="179" w:name="_Toc120614282"/>
      <w:r/>
      <w:bookmarkStart w:id="180" w:name="_Toc26554094"/>
      <w:r/>
      <w:bookmarkStart w:id="181" w:name="_Toc49090576"/>
      <w:r/>
      <w:r/>
    </w:p>
    <w:p>
      <w:pPr>
        <w:jc w:val="center"/>
        <w:rPr>
          <w:rFonts w:hint="eastAsia" w:ascii="宋体" w:hAnsi="宋体" w:cs="宋体"/>
          <w:b/>
          <w:sz w:val="72"/>
          <w:szCs w:val="21"/>
          <w:highlight w:val="none"/>
        </w:rPr>
      </w:pPr>
      <w:r>
        <w:rPr>
          <w:rFonts w:hint="eastAsia" w:ascii="宋体" w:hAnsi="宋体" w:cs="宋体"/>
          <w:b/>
          <w:sz w:val="72"/>
          <w:szCs w:val="21"/>
          <w:highlight w:val="none"/>
        </w:rPr>
        <w:t xml:space="preserve">投  标  文  件</w:t>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代理机构编号：</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t xml:space="preserve"> </w:t>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设 备 名 称：</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t xml:space="preserve">             </w:t>
      </w:r>
      <w:r/>
    </w:p>
    <w:p>
      <w:pPr>
        <w:rPr>
          <w:rFonts w:hint="eastAsia" w:ascii="宋体" w:hAnsi="宋体" w:cs="宋体"/>
          <w:b/>
          <w:sz w:val="36"/>
          <w:szCs w:val="21"/>
          <w:highlight w:val="none"/>
          <w:u w:val="single"/>
        </w:rPr>
      </w:pPr>
      <w:r>
        <w:rPr>
          <w:rFonts w:hint="eastAsia" w:ascii="宋体" w:hAnsi="宋体" w:cs="宋体"/>
          <w:b/>
          <w:sz w:val="36"/>
          <w:szCs w:val="21"/>
          <w:highlight w:val="none"/>
        </w:rPr>
        <w:t xml:space="preserve">      投标人名称 ：</w:t>
      </w:r>
      <w:r>
        <w:rPr>
          <w:rFonts w:hint="eastAsia" w:ascii="宋体" w:hAnsi="宋体" w:cs="宋体"/>
          <w:b/>
          <w:sz w:val="36"/>
          <w:szCs w:val="21"/>
          <w:highlight w:val="none"/>
          <w:u w:val="single"/>
        </w:rPr>
        <w:t xml:space="preserve">（加盖CA电子公章）</w:t>
      </w:r>
      <w:r/>
    </w:p>
    <w:p>
      <w:pPr>
        <w:rPr>
          <w:rFonts w:hint="eastAsia" w:ascii="宋体" w:hAnsi="宋体" w:cs="宋体"/>
          <w:b/>
          <w:sz w:val="36"/>
          <w:szCs w:val="21"/>
          <w:highlight w:val="none"/>
          <w:u w:val="single"/>
        </w:rPr>
      </w:pPr>
      <w:r>
        <w:rPr>
          <w:rFonts w:hint="eastAsia" w:ascii="宋体" w:hAnsi="宋体" w:cs="宋体"/>
          <w:b/>
          <w:sz w:val="36"/>
          <w:szCs w:val="21"/>
          <w:highlight w:val="none"/>
        </w:rPr>
        <w:t xml:space="preserve">      日      期 ：</w:t>
      </w:r>
      <w:r>
        <w:rPr>
          <w:rFonts w:hint="eastAsia" w:ascii="宋体" w:hAnsi="宋体" w:cs="宋体"/>
          <w:b/>
          <w:sz w:val="36"/>
          <w:szCs w:val="21"/>
          <w:highlight w:val="none"/>
          <w:u w:val="single"/>
        </w:rPr>
        <w:t xml:space="preserve">               </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spacing w:line="440" w:lineRule="exact"/>
        <w:rPr>
          <w:rFonts w:hint="eastAsia" w:ascii="宋体" w:hAnsi="宋体" w:cs="宋体"/>
          <w:szCs w:val="21"/>
          <w:highlight w:val="none"/>
        </w:rPr>
      </w:pPr>
      <w:r>
        <w:rPr>
          <w:rFonts w:hint="eastAsia" w:ascii="宋体" w:hAnsi="宋体" w:cs="宋体"/>
          <w:szCs w:val="21"/>
          <w:highlight w:val="none"/>
        </w:rPr>
      </w:r>
      <w:r/>
    </w:p>
    <w:p>
      <w:pPr>
        <w:ind w:firstLine="1084"/>
        <w:rPr>
          <w:rFonts w:hint="eastAsia" w:ascii="宋体" w:hAnsi="宋体" w:cs="宋体"/>
          <w:b/>
          <w:bCs/>
          <w:sz w:val="32"/>
          <w:szCs w:val="32"/>
          <w:highlight w:val="none"/>
        </w:rPr>
      </w:pPr>
      <w:r>
        <w:rPr>
          <w:rFonts w:hint="eastAsia" w:ascii="宋体" w:hAnsi="宋体" w:cs="宋体"/>
          <w:b/>
          <w:sz w:val="36"/>
          <w:szCs w:val="21"/>
          <w:highlight w:val="none"/>
          <w:u w:val="single"/>
        </w:rPr>
        <w:br w:type="page" w:clear="all"/>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投标文件目录</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一、法人或者其他组织的营业执照等证明文件，自然人的身份证明</w:t>
      </w:r>
      <w:r/>
    </w:p>
    <w:p>
      <w:pPr>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二、上一年度的财务状况报告（投标人成立不满一年无需提供）</w:t>
      </w:r>
      <w:r/>
    </w:p>
    <w:p>
      <w:pPr>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四、具备履行合同所必需的设备和专业技术能力的书面声明</w:t>
      </w:r>
      <w:r/>
    </w:p>
    <w:p>
      <w:pPr>
        <w:ind w:firstLine="480"/>
        <w:spacing w:line="440" w:lineRule="exact"/>
        <w:rPr>
          <w:rFonts w:ascii="宋体" w:hAnsi="宋体" w:cs="宋体"/>
          <w:i/>
          <w:sz w:val="24"/>
          <w:szCs w:val="21"/>
          <w:highlight w:val="none"/>
          <w:u w:val="single"/>
        </w:rPr>
      </w:pPr>
      <w:r>
        <w:rPr>
          <w:rFonts w:hint="eastAsia" w:ascii="宋体" w:hAnsi="宋体" w:cs="宋体"/>
          <w:i/>
          <w:sz w:val="24"/>
          <w:szCs w:val="21"/>
          <w:highlight w:val="none"/>
          <w:u w:val="single"/>
        </w:rPr>
        <w:t xml:space="preserve">五、参加政府采购活动前 3 年内在经营活动中没有重大违法记录的书面声明</w:t>
      </w:r>
      <w:r/>
    </w:p>
    <w:p>
      <w:pPr>
        <w:ind w:firstLine="480"/>
        <w:spacing w:line="440" w:lineRule="exact"/>
        <w:rPr>
          <w:rFonts w:ascii="宋体" w:hAnsi="宋体" w:cs="宋体"/>
          <w:i/>
          <w:sz w:val="24"/>
          <w:szCs w:val="21"/>
          <w:highlight w:val="none"/>
          <w:u w:val="single"/>
        </w:rPr>
      </w:pPr>
      <w:r>
        <w:rPr>
          <w:rFonts w:hint="eastAsia" w:ascii="宋体" w:hAnsi="宋体" w:cs="宋体"/>
          <w:i/>
          <w:sz w:val="24"/>
          <w:szCs w:val="21"/>
          <w:highlight w:val="none"/>
          <w:u w:val="single"/>
        </w:rPr>
        <w:t xml:space="preserve">六、供应商信用承诺函</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七、特定资格要求的证明文件</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八、小微企业声明函（如适用）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九、残疾人福利性单位声明函（如适用）</w:t>
      </w:r>
      <w:r/>
    </w:p>
    <w:p>
      <w:pPr>
        <w:ind w:firstLine="480"/>
        <w:spacing w:line="440" w:lineRule="exact"/>
        <w:rPr>
          <w:rFonts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十、符合本国产品标准的声明函（如适用）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一</w:t>
      </w:r>
      <w:r>
        <w:rPr>
          <w:rFonts w:hint="eastAsia" w:ascii="宋体" w:hAnsi="宋体" w:cs="宋体"/>
          <w:i/>
          <w:sz w:val="24"/>
          <w:szCs w:val="21"/>
          <w:highlight w:val="none"/>
          <w:u w:val="single"/>
        </w:rPr>
        <w:t xml:space="preserve">、投标分项报价表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二</w:t>
      </w:r>
      <w:r>
        <w:rPr>
          <w:rFonts w:hint="eastAsia" w:ascii="宋体" w:hAnsi="宋体" w:cs="宋体"/>
          <w:i/>
          <w:sz w:val="24"/>
          <w:szCs w:val="21"/>
          <w:highlight w:val="none"/>
          <w:u w:val="single"/>
        </w:rPr>
        <w:t xml:space="preserve">、技术要求响应及偏离表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三</w:t>
      </w:r>
      <w:r>
        <w:rPr>
          <w:rFonts w:hint="eastAsia" w:ascii="宋体" w:hAnsi="宋体" w:cs="宋体"/>
          <w:i/>
          <w:sz w:val="24"/>
          <w:szCs w:val="21"/>
          <w:highlight w:val="none"/>
          <w:u w:val="single"/>
        </w:rPr>
        <w:t xml:space="preserve">、商务要求响应及偏离表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四</w:t>
      </w:r>
      <w:r>
        <w:rPr>
          <w:rFonts w:hint="eastAsia" w:ascii="宋体" w:hAnsi="宋体" w:cs="宋体"/>
          <w:i/>
          <w:sz w:val="24"/>
          <w:szCs w:val="21"/>
          <w:highlight w:val="none"/>
          <w:u w:val="single"/>
        </w:rPr>
        <w:t xml:space="preserve">、开标一览表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五</w:t>
      </w:r>
      <w:r>
        <w:rPr>
          <w:rFonts w:hint="eastAsia" w:ascii="宋体" w:hAnsi="宋体" w:cs="宋体"/>
          <w:i/>
          <w:sz w:val="24"/>
          <w:szCs w:val="21"/>
          <w:highlight w:val="none"/>
          <w:u w:val="single"/>
        </w:rPr>
        <w:t xml:space="preserve">、方案</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六</w:t>
      </w:r>
      <w:r>
        <w:rPr>
          <w:rFonts w:hint="eastAsia" w:ascii="宋体" w:hAnsi="宋体" w:cs="宋体"/>
          <w:sz w:val="24"/>
          <w:szCs w:val="21"/>
          <w:highlight w:val="none"/>
        </w:rPr>
        <w:t xml:space="preserve">、备品、配套零部件、易损易耗件价格表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七</w:t>
      </w:r>
      <w:r>
        <w:rPr>
          <w:rFonts w:hint="eastAsia" w:ascii="宋体" w:hAnsi="宋体" w:cs="宋体"/>
          <w:sz w:val="24"/>
          <w:szCs w:val="21"/>
          <w:highlight w:val="none"/>
        </w:rPr>
        <w:t xml:space="preserve">、业绩案例一览表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八</w:t>
      </w:r>
      <w:r>
        <w:rPr>
          <w:rFonts w:hint="eastAsia" w:ascii="宋体" w:hAnsi="宋体" w:cs="宋体"/>
          <w:sz w:val="24"/>
          <w:szCs w:val="21"/>
          <w:highlight w:val="none"/>
        </w:rPr>
        <w:t xml:space="preserve">、投标人认为应该提供的其他材料</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九</w:t>
      </w:r>
      <w:r>
        <w:rPr>
          <w:rFonts w:hint="eastAsia" w:ascii="宋体" w:hAnsi="宋体" w:cs="宋体"/>
          <w:sz w:val="24"/>
          <w:szCs w:val="21"/>
          <w:highlight w:val="none"/>
        </w:rPr>
        <w:t xml:space="preserve">、质疑函范本</w:t>
      </w:r>
      <w:r/>
    </w:p>
    <w:p>
      <w:pPr>
        <w:spacing w:line="440" w:lineRule="exact"/>
        <w:rPr>
          <w:rFonts w:hint="eastAsia" w:ascii="宋体" w:hAnsi="宋体" w:cs="宋体"/>
          <w:sz w:val="24"/>
          <w:szCs w:val="21"/>
          <w:highlight w:val="none"/>
        </w:rPr>
      </w:pPr>
      <w:r>
        <w:rPr>
          <w:rFonts w:ascii="宋体" w:hAnsi="宋体" w:cs="宋体"/>
          <w:sz w:val="24"/>
          <w:szCs w:val="21"/>
          <w:highlight w:val="none"/>
        </w:rPr>
        <w:br w:type="page" w:clear="all"/>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二、上一年度的财务状况报告</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提供投标文件截止时间前六个月内任意一月份的财务报表扫描件（至少包括资产负债表和利润表），或投标文件截止时间前六个月内任意一月份银行出具的资信证书扫描件，或其202</w:t>
      </w:r>
      <w:r>
        <w:rPr>
          <w:rFonts w:hint="eastAsia" w:ascii="宋体" w:hAnsi="宋体" w:cs="宋体"/>
          <w:bCs/>
          <w:sz w:val="24"/>
          <w:szCs w:val="21"/>
          <w:highlight w:val="none"/>
          <w:lang w:val="en-US" w:eastAsia="zh-CN"/>
        </w:rPr>
        <w:t xml:space="preserve">5</w:t>
      </w:r>
      <w:r>
        <w:rPr>
          <w:rFonts w:hint="eastAsia" w:ascii="宋体" w:hAnsi="宋体" w:cs="宋体"/>
          <w:bCs/>
          <w:sz w:val="24"/>
          <w:szCs w:val="21"/>
          <w:highlight w:val="none"/>
        </w:rPr>
        <w:t xml:space="preserve">年度经审计的财务报告扫描件；（投标人为参加本次政府采购活动（投标文件截止时间）前一年内注册的公司，无须提供）；</w:t>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三、依法缴纳税收和社会保障资金的相关材料</w:t>
      </w:r>
      <w:r/>
    </w:p>
    <w:p>
      <w:pPr>
        <w:ind w:firstLine="480"/>
        <w:rPr>
          <w:rFonts w:hint="eastAsia" w:ascii="宋体" w:hAnsi="宋体" w:cs="宋体"/>
          <w:i/>
          <w:sz w:val="32"/>
          <w:szCs w:val="32"/>
          <w:highlight w:val="none"/>
          <w:u w:val="single"/>
        </w:rPr>
      </w:pPr>
      <w:r>
        <w:rPr>
          <w:rFonts w:hint="eastAsia" w:ascii="宋体" w:hAnsi="宋体" w:cs="宋体"/>
          <w:bCs/>
          <w:sz w:val="24"/>
          <w:szCs w:val="21"/>
          <w:highlight w:val="none"/>
        </w:rPr>
        <w:t xml:space="preserve">提供投标文件截止时间前六个月内任意一月份的依法缴纳税收及缴纳社会保障资金的证明材料扫描件。投标人依法享受缓缴、免缴税收、社会保障资金的提供证明材料扫描件。</w:t>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主要设备有：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p>
    <w:p>
      <w:pPr>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主要专业技术能力有：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p>
    <w:p>
      <w:pPr>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w:t>
      </w:r>
      <w:r/>
    </w:p>
    <w:p>
      <w:pPr>
        <w:rPr>
          <w:rFonts w:hint="eastAsia" w:ascii="宋体" w:hAnsi="宋体" w:cs="宋体"/>
          <w:szCs w:val="21"/>
          <w:highlight w:val="none"/>
        </w:rPr>
      </w:pPr>
      <w:r>
        <w:rPr>
          <w:rFonts w:hint="eastAsia" w:ascii="宋体" w:hAnsi="宋体" w:cs="宋体"/>
          <w:szCs w:val="21"/>
          <w:highlight w:val="none"/>
        </w:rPr>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声  明</w:t>
      </w:r>
      <w:r/>
    </w:p>
    <w:p>
      <w:pPr>
        <w:spacing w:line="460" w:lineRule="exact"/>
        <w:rPr>
          <w:rFonts w:hint="eastAsia" w:ascii="宋体" w:hAnsi="宋体" w:cs="宋体"/>
          <w:bCs/>
          <w:sz w:val="24"/>
          <w:szCs w:val="21"/>
          <w:highlight w:val="none"/>
        </w:rPr>
      </w:pPr>
      <w:r>
        <w:rPr>
          <w:rFonts w:hint="eastAsia" w:ascii="宋体" w:hAnsi="宋体" w:cs="宋体"/>
          <w:b/>
          <w:bCs/>
          <w:sz w:val="24"/>
          <w:szCs w:val="21"/>
          <w:highlight w:val="none"/>
        </w:rPr>
        <w:t xml:space="preserve">    </w:t>
      </w:r>
      <w:r>
        <w:rPr>
          <w:rFonts w:hint="eastAsia" w:ascii="宋体" w:hAnsi="宋体" w:cs="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cs="宋体"/>
          <w:i/>
          <w:sz w:val="32"/>
          <w:szCs w:val="32"/>
          <w:highlight w:val="none"/>
          <w:u w:val="single"/>
        </w:rPr>
      </w:pPr>
      <w:r>
        <w:rPr>
          <w:rFonts w:ascii="宋体" w:hAnsi="宋体" w:cs="宋体"/>
          <w:i/>
          <w:sz w:val="32"/>
          <w:szCs w:val="32"/>
          <w:highlight w:val="none"/>
          <w:u w:val="single"/>
        </w:rPr>
      </w:r>
      <w:r/>
    </w:p>
    <w:p>
      <w:pPr>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六、供应商信用承诺函</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承诺主体名称：</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统一社会信用代码：</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十、本承诺书自签订之日起生效。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（注：法定代表人或负责人、主体名称发生变更的应当重新做出承诺。）</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　　　　　　　　　　                     承诺单位（签章）：           </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　　　　　　　　　   　  法定代表人（负责人）：</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　　　　　　　　　      　年    月    日</w:t>
      </w:r>
      <w:r/>
    </w:p>
    <w:p>
      <w:pPr>
        <w:rPr>
          <w:rFonts w:hint="eastAsia" w:ascii="宋体" w:hAnsi="宋体" w:cs="宋体"/>
          <w:i/>
          <w:sz w:val="32"/>
          <w:szCs w:val="32"/>
          <w:highlight w:val="none"/>
          <w:u w:val="single"/>
        </w:rPr>
      </w:pPr>
      <w:r>
        <w:rPr>
          <w:rFonts w:hint="eastAsia" w:ascii="宋体" w:hAnsi="宋体" w:cs="宋体"/>
          <w:b/>
          <w:bCs/>
          <w:sz w:val="32"/>
          <w:szCs w:val="32"/>
          <w:highlight w:val="none"/>
        </w:rPr>
        <w:br w:type="page" w:clear="all"/>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七、特定资格要求的证明文件</w:t>
      </w:r>
      <w:r/>
    </w:p>
    <w:p>
      <w:pPr>
        <w:ind w:firstLine="480"/>
        <w:rPr>
          <w:rFonts w:hint="eastAsia" w:ascii="宋体" w:hAnsi="宋体" w:cs="宋体"/>
          <w:i/>
          <w:sz w:val="24"/>
          <w:szCs w:val="24"/>
          <w:highlight w:val="none"/>
          <w:u w:val="single"/>
        </w:rPr>
      </w:pPr>
      <w:r>
        <w:rPr>
          <w:rFonts w:hint="eastAsia" w:ascii="宋体" w:hAnsi="宋体" w:cs="宋体"/>
          <w:sz w:val="24"/>
          <w:szCs w:val="21"/>
          <w:highlight w:val="none"/>
        </w:rPr>
        <w:t xml:space="preserve"> </w:t>
      </w:r>
      <w:r>
        <w:rPr>
          <w:rFonts w:hint="eastAsia" w:ascii="宋体" w:hAnsi="宋体" w:cs="宋体"/>
          <w:i/>
          <w:sz w:val="24"/>
          <w:szCs w:val="24"/>
          <w:highlight w:val="none"/>
          <w:u w:val="single"/>
        </w:rPr>
        <w:t xml:space="preserve">（1）投标产品如果属于医疗设备注册范畴的；投标人须根据投标产品的类别，提供《医疗器械经营企业许可证》或者《医疗器械经营备案凭证》（复印件）；</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（2）投标产品如果属于医疗设备注册范畴的；投标人须提供投标产品的《医疗器械注册证》（复印件）；</w:t>
      </w:r>
      <w:bookmarkEnd w:id="179"/>
      <w:bookmarkEnd w:id="180"/>
      <w:bookmarkEnd w:id="181"/>
      <w:r/>
    </w:p>
    <w:p>
      <w:pPr>
        <w:ind w:firstLine="480"/>
        <w:rPr>
          <w:rFonts w:hint="eastAsia" w:ascii="宋体" w:hAnsi="宋体" w:cs="宋体"/>
          <w:i/>
          <w:sz w:val="24"/>
          <w:szCs w:val="24"/>
          <w:highlight w:val="none"/>
          <w:u w:val="single"/>
        </w:rPr>
      </w:pPr>
      <w:r/>
      <w:bookmarkStart w:id="182" w:name="_Toc120614284"/>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3</w:t>
      </w:r>
      <w:r>
        <w:rPr>
          <w:rFonts w:hint="eastAsia" w:ascii="宋体" w:hAnsi="宋体" w:cs="宋体"/>
          <w:i/>
          <w:sz w:val="24"/>
          <w:szCs w:val="24"/>
          <w:highlight w:val="none"/>
          <w:u w:val="single"/>
        </w:rPr>
        <w:t xml:space="preserve">）本项目接受产品代理商或经销商投标；投标产品如果为进口货物的，投标人须提供制造商出具的授权书（复印件）；</w:t>
      </w:r>
      <w:r/>
    </w:p>
    <w:p>
      <w:pPr>
        <w:ind w:firstLine="480"/>
        <w:rPr>
          <w:rFonts w:hint="eastAsia" w:ascii="宋体" w:hAnsi="宋体" w:cs="宋体"/>
          <w:bCs/>
          <w:sz w:val="24"/>
          <w:szCs w:val="21"/>
          <w:highlight w:val="non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4</w:t>
      </w:r>
      <w:r>
        <w:rPr>
          <w:rFonts w:hint="eastAsia" w:ascii="宋体" w:hAnsi="宋体" w:cs="宋体"/>
          <w:i/>
          <w:sz w:val="24"/>
          <w:szCs w:val="24"/>
          <w:highlight w:val="none"/>
          <w:u w:val="single"/>
        </w:rPr>
        <w:t xml:space="preserve">）投标函</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5</w:t>
      </w:r>
      <w:r>
        <w:rPr>
          <w:rFonts w:hint="eastAsia" w:ascii="宋体" w:hAnsi="宋体" w:cs="宋体"/>
          <w:i/>
          <w:sz w:val="24"/>
          <w:szCs w:val="24"/>
          <w:highlight w:val="none"/>
          <w:u w:val="single"/>
        </w:rPr>
        <w:t xml:space="preserve">）法人授权书</w:t>
      </w:r>
      <w:r/>
    </w:p>
    <w:p>
      <w:pPr>
        <w:jc w:val="center"/>
        <w:keepLines/>
        <w:keepNext/>
        <w:spacing w:before="260" w:line="415" w:lineRule="auto"/>
        <w:rPr>
          <w:rFonts w:hint="eastAsia" w:ascii="宋体" w:hAnsi="宋体" w:cs="宋体"/>
          <w:b/>
          <w:i/>
          <w:sz w:val="40"/>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cs="宋体"/>
          <w:i/>
          <w:sz w:val="32"/>
          <w:szCs w:val="24"/>
          <w:highlight w:val="none"/>
          <w:u w:val="single"/>
        </w:rPr>
        <w:t xml:space="preserve">（</w:t>
      </w:r>
      <w:r>
        <w:rPr>
          <w:rFonts w:ascii="宋体" w:hAnsi="宋体" w:cs="宋体"/>
          <w:i/>
          <w:sz w:val="32"/>
          <w:szCs w:val="24"/>
          <w:highlight w:val="none"/>
          <w:u w:val="single"/>
        </w:rPr>
        <w:t xml:space="preserve">4</w:t>
      </w:r>
      <w:r>
        <w:rPr>
          <w:rFonts w:hint="eastAsia" w:ascii="宋体" w:hAnsi="宋体" w:cs="宋体"/>
          <w:i/>
          <w:sz w:val="32"/>
          <w:szCs w:val="24"/>
          <w:highlight w:val="none"/>
          <w:u w:val="single"/>
        </w:rPr>
        <w:t xml:space="preserve">）投标函</w:t>
      </w:r>
      <w:r/>
    </w:p>
    <w:p>
      <w:pPr>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致：江苏苏豪创新科技集团高科有限公司</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根据贵方的项目编号为</w:t>
      </w:r>
      <w:r>
        <w:rPr>
          <w:rFonts w:hint="eastAsia" w:ascii="宋体" w:hAnsi="宋体" w:cs="宋体"/>
          <w:sz w:val="24"/>
          <w:szCs w:val="21"/>
          <w:highlight w:val="none"/>
          <w:lang w:eastAsia="zh-CN"/>
        </w:rPr>
        <w:t xml:space="preserve">JSZC-321084-SHGK-G2026-0084</w:t>
      </w:r>
      <w:r>
        <w:rPr>
          <w:rFonts w:hint="eastAsia" w:ascii="宋体" w:hAnsi="宋体" w:cs="宋体"/>
          <w:sz w:val="24"/>
          <w:szCs w:val="21"/>
          <w:highlight w:val="none"/>
        </w:rPr>
        <w:t xml:space="preserve">的招标文件，正式授权下述签字人_________________(姓名)代表我方______________（投标人的名称），全权处理本次项目投标的有关事宜。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据此函，__________签字人兹宣布同意如下：</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7.与本投标有关的正式通讯地址为：</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地          址：</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邮          编：</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电          话：</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传          真：</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投标人开户行：</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账          号： </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日           期：________年____月____日</w:t>
      </w:r>
      <w:r/>
    </w:p>
    <w:p>
      <w:pPr>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jc w:val="center"/>
        <w:keepLines/>
        <w:keepNext/>
        <w:spacing w:before="260" w:line="415" w:lineRule="auto"/>
        <w:rPr>
          <w:rFonts w:hint="eastAsia" w:ascii="宋体" w:hAnsi="宋体" w:cs="宋体"/>
          <w:i/>
          <w:sz w:val="32"/>
          <w:szCs w:val="32"/>
          <w:highlight w:val="none"/>
          <w:u w:val="single"/>
        </w:rPr>
        <w:outlineLvl w:val="1"/>
      </w:pPr>
      <w:r>
        <w:rPr>
          <w:rFonts w:ascii="宋体" w:hAnsi="宋体" w:cs="宋体"/>
          <w:bCs/>
          <w:sz w:val="24"/>
          <w:szCs w:val="21"/>
          <w:highlight w:val="none"/>
        </w:rPr>
        <w:br w:type="page" w:clear="all"/>
      </w:r>
      <w:r>
        <w:rPr>
          <w:rFonts w:hint="eastAsia" w:ascii="宋体" w:hAnsi="宋体" w:cs="宋体"/>
          <w:i/>
          <w:sz w:val="32"/>
          <w:szCs w:val="32"/>
          <w:highlight w:val="none"/>
          <w:u w:val="single"/>
        </w:rPr>
        <w:t xml:space="preserve">（5）法人授权书</w:t>
      </w:r>
      <w:r/>
    </w:p>
    <w:p>
      <w:pPr>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本授权书声明：____________（投标人名称）授权________________（被授权人的姓名）为我方就JSZC-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p>
    <w:p>
      <w:pPr>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p>
    <w:p>
      <w:pPr>
        <w:ind w:firstLine="120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p>
    <w:p>
      <w:pPr>
        <w:ind w:firstLine="480"/>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p>
    <w:p>
      <w:pPr>
        <w:ind w:firstLine="480"/>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日期：</w:t>
      </w:r>
      <w:bookmarkStart w:id="183" w:name="_格式3__银行出具的资信证明"/>
      <w:r/>
      <w:bookmarkEnd w:id="183"/>
      <w:r/>
      <w:bookmarkStart w:id="184" w:name="_Hlt26671380"/>
      <w:r/>
      <w:bookmarkEnd w:id="184"/>
      <w:r/>
      <w:bookmarkStart w:id="185" w:name="_Hlt26955070"/>
      <w:r/>
      <w:bookmarkEnd w:id="185"/>
      <w:r>
        <w:rPr>
          <w:rFonts w:hint="eastAsia" w:ascii="宋体" w:hAnsi="宋体" w:cs="宋体"/>
          <w:sz w:val="24"/>
          <w:szCs w:val="24"/>
          <w:highlight w:val="none"/>
          <w:u w:val="single"/>
        </w:rPr>
        <w:t xml:space="preserve">                                         </w:t>
      </w:r>
      <w:r/>
    </w:p>
    <w:p>
      <w:pPr>
        <w:ind w:firstLine="480"/>
        <w:tabs>
          <w:tab w:val="left" w:pos="360" w:leader="none"/>
        </w:tabs>
        <w:rPr>
          <w:rFonts w:hint="eastAsia" w:ascii="宋体" w:hAnsi="宋体" w:cs="宋体"/>
          <w:i/>
          <w:sz w:val="24"/>
          <w:szCs w:val="24"/>
          <w:highlight w:val="none"/>
        </w:rPr>
      </w:pPr>
      <w:r>
        <w:rPr>
          <w:rFonts w:hint="eastAsia" w:ascii="宋体" w:hAnsi="宋体" w:cs="宋体"/>
          <w:i/>
          <w:sz w:val="24"/>
          <w:szCs w:val="24"/>
          <w:highlight w:val="none"/>
          <w:u w:val="single"/>
        </w:rPr>
        <w:t xml:space="preserve">附：法人代表及被授权人的身份证正反面</w:t>
      </w:r>
      <w:r/>
    </w:p>
    <w:p>
      <w:pPr>
        <w:ind w:firstLine="420"/>
        <w:rPr>
          <w:rFonts w:hint="eastAsia" w:ascii="宋体" w:hAnsi="宋体" w:cs="宋体"/>
          <w:i/>
          <w:sz w:val="24"/>
          <w:szCs w:val="24"/>
          <w:highlight w:val="none"/>
          <w:u w:val="single"/>
        </w:rPr>
      </w:pPr>
      <w:r>
        <w:rPr>
          <w:rFonts w:hint="eastAsia" w:ascii="宋体" w:hAnsi="宋体" w:cs="宋体"/>
          <w:i/>
          <w:sz w:val="24"/>
          <w:szCs w:val="24"/>
          <w:highlight w:val="none"/>
          <w:u w:val="single"/>
        </w:rPr>
      </w:r>
      <w:r/>
    </w:p>
    <w:p>
      <w:pPr>
        <w:rPr>
          <w:rFonts w:hint="eastAsia" w:ascii="宋体" w:hAnsi="宋体" w:cs="宋体"/>
          <w:szCs w:val="21"/>
          <w:highlight w:val="none"/>
        </w:rPr>
      </w:pPr>
      <w:r>
        <w:rPr>
          <w:rFonts w:hint="eastAsia" w:ascii="宋体" w:hAnsi="宋体" w:cs="宋体"/>
          <w:szCs w:val="21"/>
          <w:highlight w:val="none"/>
        </w:rPr>
      </w:r>
      <w:r/>
    </w:p>
    <w:p>
      <w:pPr>
        <w:spacing w:line="46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240"/>
        <w:jc w:val="center"/>
        <w:spacing w:line="560" w:lineRule="exact"/>
        <w:rPr>
          <w:rFonts w:hint="eastAsia" w:ascii="宋体" w:hAnsi="宋体" w:cs="宋体"/>
          <w:bCs/>
          <w:sz w:val="24"/>
          <w:szCs w:val="21"/>
          <w:highlight w:val="none"/>
        </w:rPr>
      </w:pPr>
      <w:r>
        <w:rPr>
          <w:rFonts w:ascii="宋体" w:hAnsi="宋体" w:cs="宋体"/>
          <w:bCs/>
          <w:sz w:val="24"/>
          <w:szCs w:val="21"/>
          <w:highlight w:val="none"/>
        </w:rPr>
        <w:br w:type="page" w:clear="all"/>
      </w:r>
      <w:r/>
    </w:p>
    <w:p>
      <w:pPr>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jc w:val="center"/>
        <w:keepLines/>
        <w:keepNext/>
        <w:spacing w:before="260" w:line="415" w:lineRule="auto"/>
        <w:rPr>
          <w:rFonts w:ascii="宋体" w:hAnsi="宋体" w:cs="宋体"/>
          <w:sz w:val="32"/>
          <w:szCs w:val="32"/>
          <w:highlight w:val="none"/>
        </w:rPr>
        <w:outlineLvl w:val="1"/>
      </w:pPr>
      <w:r>
        <w:rPr>
          <w:rFonts w:hint="eastAsia" w:ascii="宋体" w:hAnsi="宋体" w:cs="宋体"/>
          <w:sz w:val="32"/>
          <w:szCs w:val="32"/>
          <w:highlight w:val="none"/>
        </w:rPr>
        <w:t xml:space="preserve">八、小微企业声明函（货物）（如适用）</w:t>
      </w:r>
      <w:r/>
    </w:p>
    <w:p>
      <w:pPr>
        <w:jc w:val="center"/>
        <w:rPr>
          <w:rFonts w:hint="eastAsia"/>
          <w:highlight w:val="none"/>
        </w:rPr>
      </w:pPr>
      <w:r>
        <w:rPr>
          <w:rFonts w:hint="eastAsia"/>
          <w:highlight w:val="none"/>
        </w:rPr>
        <w:t xml:space="preserve">本项目所属行业：工业</w:t>
      </w:r>
      <w:r/>
    </w:p>
    <w:p>
      <w:pPr>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采购编号为</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cs="宋体"/>
          <w:i/>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（小型企业、微型企业）；</w:t>
      </w:r>
      <w:r/>
    </w:p>
    <w:p>
      <w:pPr>
        <w:ind w:firstLine="360"/>
        <w:spacing w:line="560" w:lineRule="exact"/>
        <w:rPr>
          <w:rFonts w:hint="eastAsia" w:ascii="宋体" w:hAnsi="宋体" w:cs="宋体"/>
          <w:i/>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（小型企业、微型企业）；</w:t>
      </w:r>
      <w:r/>
    </w:p>
    <w:p>
      <w:pPr>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p>
      <w:pPr>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企业名称（加盖CA电子公章）：</w:t>
      </w:r>
      <w:r/>
    </w:p>
    <w:p>
      <w:pPr>
        <w:ind w:right="480" w:firstLine="540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日  期：</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备注2：供应商如不提供此声明函，价格将不做相应扣除。</w:t>
      </w:r>
      <w:r/>
    </w:p>
    <w:p>
      <w:pPr>
        <w:jc w:val="center"/>
        <w:keepLines/>
        <w:keepNext/>
        <w:spacing w:before="260" w:line="415" w:lineRule="auto"/>
        <w:rPr>
          <w:rFonts w:hint="eastAsia" w:ascii="宋体" w:hAnsi="宋体" w:cs="宋体"/>
          <w:b/>
          <w:sz w:val="32"/>
          <w:szCs w:val="32"/>
          <w:highlight w:val="none"/>
        </w:rPr>
        <w:outlineLvl w:val="1"/>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九</w:t>
      </w:r>
      <w:r>
        <w:rPr>
          <w:rFonts w:hint="eastAsia" w:ascii="宋体" w:hAnsi="宋体" w:cs="宋体"/>
          <w:sz w:val="32"/>
          <w:szCs w:val="32"/>
          <w:highlight w:val="none"/>
        </w:rPr>
        <w:t xml:space="preserve">、残疾人福利性单位声明函（如适用）</w:t>
      </w:r>
      <w:r/>
    </w:p>
    <w:p>
      <w:pPr>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p>
    <w:p>
      <w:pPr>
        <w:ind w:right="1560" w:firstLine="624"/>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pacing w:val="6"/>
          <w:sz w:val="30"/>
          <w:szCs w:val="30"/>
          <w:highlight w:val="none"/>
        </w:rPr>
        <w:t xml:space="preserve">             </w:t>
      </w:r>
      <w:r>
        <w:rPr>
          <w:rFonts w:hint="eastAsia" w:ascii="宋体" w:hAnsi="宋体" w:cs="宋体"/>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t xml:space="preserve">        日  期：</w:t>
      </w:r>
      <w:r/>
    </w:p>
    <w:p>
      <w:pPr>
        <w:jc w:val="center"/>
        <w:spacing w:line="560" w:lineRule="exact"/>
        <w:rPr>
          <w:rFonts w:hint="eastAsia" w:ascii="宋体" w:hAnsi="宋体" w:cs="宋体"/>
          <w:b/>
          <w:sz w:val="32"/>
          <w:szCs w:val="32"/>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sz w:val="32"/>
          <w:szCs w:val="32"/>
          <w:highlight w:val="none"/>
        </w:rPr>
      </w:r>
      <w:r/>
    </w:p>
    <w:p>
      <w:pPr>
        <w:jc w:val="center"/>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lang w:val="en-US" w:eastAsia="zh-CN"/>
        </w:rPr>
        <w:t xml:space="preserve">十、</w:t>
      </w:r>
      <w:r>
        <w:rPr>
          <w:rFonts w:hint="eastAsia" w:ascii="方正魏碑_GBK" w:hAnsi="方正魏碑_GBK" w:eastAsia="方正魏碑_GBK" w:cs="方正魏碑_GBK"/>
          <w:b/>
          <w:color w:val="000000"/>
          <w:sz w:val="24"/>
          <w:szCs w:val="24"/>
          <w:highlight w:val="none"/>
        </w:rPr>
        <w:t xml:space="preserve">  关于符合本国产品标准的声明函（采购包号：**）</w:t>
      </w:r>
      <w:r/>
    </w:p>
    <w:p>
      <w:pPr>
        <w:pStyle w:val="932"/>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3415665</wp:posOffset>
                </wp:positionH>
                <wp:positionV relativeFrom="paragraph">
                  <wp:posOffset>313690</wp:posOffset>
                </wp:positionV>
                <wp:extent cx="816610" cy="10350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268.9pt;mso-position-horizontal:absolute;mso-position-vertical-relative:text;margin-top:24.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2267585</wp:posOffset>
                </wp:positionH>
                <wp:positionV relativeFrom="paragraph">
                  <wp:posOffset>311150</wp:posOffset>
                </wp:positionV>
                <wp:extent cx="816610" cy="762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78.5pt;mso-position-horizontal:absolute;mso-position-vertical-relative:text;margin-top:24.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44"/>
          <w:rFonts w:hint="eastAsia" w:ascii="方正魏碑_GBK" w:hAnsi="方正魏碑_GBK" w:eastAsia="方正魏碑_GBK" w:cs="方正魏碑_GBK"/>
          <w:i w:val="0"/>
          <w:color w:val="000000"/>
          <w:highlight w:val="none"/>
          <w:u w:val="single"/>
          <w:shd w:val="clear" w:color="auto" w:fill="ffffff"/>
        </w:rPr>
        <w:t xml:space="preserve">（厂名）</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44"/>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4"/>
          <w:rFonts w:hint="eastAsia" w:ascii="方正魏碑_GBK" w:hAnsi="方正魏碑_GBK" w:eastAsia="方正魏碑_GBK" w:cs="方正魏碑_GBK"/>
          <w:i w:val="0"/>
          <w:color w:val="000000"/>
          <w:highlight w:val="none"/>
          <w:u w:val="single"/>
          <w:shd w:val="clear" w:color="auto" w:fill="ffffff"/>
        </w:rPr>
        <w:t xml:space="preserve">（规定</w:t>
      </w:r>
      <w:r>
        <w:rPr>
          <w:rStyle w:val="944"/>
          <w:rFonts w:ascii="方正魏碑_GBK" w:hAnsi="方正魏碑_GBK" w:eastAsia="方正魏碑_GBK" w:cs="方正魏碑_GBK"/>
          <w:i w:val="0"/>
          <w:color w:val="000000"/>
          <w:highlight w:val="none"/>
          <w:u w:val="single"/>
          <w:shd w:val="clear" w:color="auto" w:fill="ffffff"/>
        </w:rPr>
        <w:t xml:space="preserve">比例</w:t>
      </w:r>
      <w:r>
        <w:rPr>
          <w:rStyle w:val="944"/>
          <w:rFonts w:hint="eastAsia" w:ascii="方正魏碑_GBK" w:hAnsi="方正魏碑_GBK" w:eastAsia="方正魏碑_GBK" w:cs="方正魏碑_GBK"/>
          <w:i w:val="0"/>
          <w:color w:val="000000"/>
          <w:highlight w:val="none"/>
          <w:u w:val="single"/>
          <w:shd w:val="clear" w:color="auto" w:fill="ffffff"/>
        </w:rPr>
        <w:t xml:space="preserve">）</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color w:val="000000"/>
          <w:highlight w:val="none"/>
          <w:u w:val="single"/>
          <w:shd w:val="clear" w:color="auto" w:fill="ffffff"/>
        </w:rPr>
        <w:t xml:space="preserve">（关键</w:t>
      </w:r>
      <w:r>
        <w:rPr>
          <w:rStyle w:val="944"/>
          <w:rFonts w:ascii="方正魏碑_GBK" w:hAnsi="方正魏碑_GBK" w:eastAsia="方正魏碑_GBK" w:cs="方正魏碑_GBK"/>
          <w:i w:val="0"/>
          <w:color w:val="000000"/>
          <w:highlight w:val="none"/>
          <w:u w:val="single"/>
          <w:shd w:val="clear" w:color="auto" w:fill="ffffff"/>
        </w:rPr>
        <w:t xml:space="preserve">组件</w:t>
      </w:r>
      <w:r>
        <w:rPr>
          <w:rStyle w:val="944"/>
          <w:rFonts w:hint="eastAsia" w:ascii="方正魏碑_GBK" w:hAnsi="方正魏碑_GBK" w:eastAsia="方正魏碑_GBK" w:cs="方正魏碑_GBK"/>
          <w:i w:val="0"/>
          <w:color w:val="000000"/>
          <w:highlight w:val="none"/>
          <w:u w:val="single"/>
          <w:shd w:val="clear" w:color="auto" w:fill="ffffff"/>
        </w:rPr>
        <w:t xml:space="preserve">）</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color w:val="000000"/>
          <w:highlight w:val="none"/>
          <w:u w:val="single"/>
          <w:shd w:val="clear" w:color="auto" w:fill="ffffff"/>
        </w:rPr>
        <w:t xml:space="preserve">（关键工序）</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4495165</wp:posOffset>
                </wp:positionH>
                <wp:positionV relativeFrom="paragraph">
                  <wp:posOffset>252730</wp:posOffset>
                </wp:positionV>
                <wp:extent cx="462280" cy="14732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53.9pt;mso-position-horizontal:absolute;mso-position-vertical-relative:text;margin-top:19.9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3244215</wp:posOffset>
                </wp:positionH>
                <wp:positionV relativeFrom="paragraph">
                  <wp:posOffset>258445</wp:posOffset>
                </wp:positionV>
                <wp:extent cx="849630" cy="12001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55.4pt;mso-position-horizontal:absolute;mso-position-vertical-relative:text;margin-top:20.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2164080</wp:posOffset>
                </wp:positionH>
                <wp:positionV relativeFrom="paragraph">
                  <wp:posOffset>224155</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70.4pt;mso-position-horizontal:absolute;mso-position-vertical-relative:text;margin-top:17.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1885315</wp:posOffset>
                </wp:positionH>
                <wp:positionV relativeFrom="paragraph">
                  <wp:posOffset>540385</wp:posOffset>
                </wp:positionV>
                <wp:extent cx="821690" cy="10287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48.4pt;mso-position-horizontal:absolute;mso-position-vertical-relative:text;margin-top:42.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791210</wp:posOffset>
                </wp:positionH>
                <wp:positionV relativeFrom="paragraph">
                  <wp:posOffset>454660</wp:posOffset>
                </wp:positionV>
                <wp:extent cx="908685" cy="14097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62.3pt;mso-position-horizontal:absolute;mso-position-vertical-relative:text;margin-top:35.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94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44"/>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44"/>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4"/>
          <w:rFonts w:hint="eastAsia" w:ascii="方正魏碑_GBK" w:hAnsi="方正魏碑_GBK" w:eastAsia="方正魏碑_GBK" w:cs="方正魏碑_GBK"/>
          <w:i w:val="0"/>
          <w:color w:val="000000"/>
          <w:highlight w:val="none"/>
          <w:u w:val="single"/>
          <w:shd w:val="clear" w:color="auto" w:fill="ffffff"/>
        </w:rPr>
        <w:t xml:space="preserve">（规定</w:t>
      </w:r>
      <w:r>
        <w:rPr>
          <w:rStyle w:val="944"/>
          <w:rFonts w:ascii="方正魏碑_GBK" w:hAnsi="方正魏碑_GBK" w:eastAsia="方正魏碑_GBK" w:cs="方正魏碑_GBK"/>
          <w:i w:val="0"/>
          <w:color w:val="000000"/>
          <w:highlight w:val="none"/>
          <w:u w:val="single"/>
          <w:shd w:val="clear" w:color="auto" w:fill="ffffff"/>
        </w:rPr>
        <w:t xml:space="preserve">比例</w:t>
      </w:r>
      <w:r>
        <w:rPr>
          <w:rStyle w:val="944"/>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color w:val="000000"/>
          <w:highlight w:val="none"/>
          <w:u w:val="single"/>
          <w:shd w:val="clear" w:color="auto" w:fill="ffffff"/>
        </w:rPr>
        <w:t xml:space="preserve">（关键</w:t>
      </w:r>
      <w:r>
        <w:rPr>
          <w:rStyle w:val="944"/>
          <w:rFonts w:ascii="方正魏碑_GBK" w:hAnsi="方正魏碑_GBK" w:eastAsia="方正魏碑_GBK" w:cs="方正魏碑_GBK"/>
          <w:i w:val="0"/>
          <w:color w:val="000000"/>
          <w:highlight w:val="none"/>
          <w:u w:val="single"/>
          <w:shd w:val="clear" w:color="auto" w:fill="ffffff"/>
        </w:rPr>
        <w:t xml:space="preserve">组件</w:t>
      </w:r>
      <w:r>
        <w:rPr>
          <w:rStyle w:val="944"/>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p>
    <w:p>
      <w:pPr>
        <w:pStyle w:val="9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p>
    <w:p>
      <w:pPr>
        <w:pStyle w:val="9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p>
    <w:p>
      <w:pPr>
        <w:pStyle w:val="9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p>
    <w:p>
      <w:pPr>
        <w:pStyle w:val="9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p>
    <w:p>
      <w:pPr>
        <w:pStyle w:val="9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highlight w:val="none"/>
        </w:rPr>
      </w:r>
      <w:r/>
    </w:p>
    <w:p>
      <w:pPr>
        <w:rPr>
          <w:rFonts w:hint="eastAsia"/>
          <w:highlight w:val="none"/>
        </w:rPr>
      </w:pPr>
      <w:r>
        <w:rPr>
          <w:rFonts w:hint="eastAsia"/>
          <w:highlight w:val="none"/>
        </w:rPr>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一</w:t>
      </w:r>
      <w:r>
        <w:rPr>
          <w:rFonts w:hint="eastAsia" w:ascii="宋体" w:hAnsi="宋体" w:cs="宋体"/>
          <w:i/>
          <w:sz w:val="32"/>
          <w:szCs w:val="32"/>
          <w:highlight w:val="none"/>
          <w:u w:val="single"/>
        </w:rPr>
        <w:t xml:space="preserve">、投标分项报价表</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highlight w:val="none"/>
        </w:rPr>
      </w:r>
      <w:r/>
    </w:p>
    <w:tbl>
      <w:tblPr>
        <w:tblStyle w:val="69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020"/>
        <w:gridCol w:w="1020"/>
        <w:gridCol w:w="1259"/>
        <w:gridCol w:w="784"/>
        <w:gridCol w:w="980"/>
        <w:gridCol w:w="727"/>
        <w:gridCol w:w="1372"/>
        <w:gridCol w:w="1246"/>
      </w:tblGrid>
      <w:tr>
        <w:trPr>
          <w:cantSplit/>
          <w:trHeight w:val="544"/>
        </w:trPr>
        <w:tc>
          <w:tcPr>
            <w:tcW w:w="673" w:type="dxa"/>
            <w:vAlign w:val="top"/>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02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02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259"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784"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98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727"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372"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246"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8</w:t>
            </w:r>
            <w:r/>
          </w:p>
        </w:tc>
      </w:tr>
      <w:tr>
        <w:trPr>
          <w:cantSplit/>
          <w:trHeight w:val="294"/>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02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02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品牌</w:t>
            </w:r>
            <w:r/>
          </w:p>
        </w:tc>
        <w:tc>
          <w:tcPr>
            <w:tcW w:w="1259"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规格</w:t>
            </w:r>
            <w:r/>
          </w:p>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交付期/交货期</w:t>
            </w:r>
            <w:r/>
          </w:p>
        </w:tc>
        <w:tc>
          <w:tcPr>
            <w:tcW w:w="727"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分项总价</w:t>
            </w:r>
            <w:r/>
          </w:p>
        </w:tc>
      </w:tr>
      <w:tr>
        <w:trPr>
          <w:cantSplit/>
          <w:trHeight w:val="696"/>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59"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84"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98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27"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46"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724"/>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59"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84"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98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27"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46"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59"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84"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98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27"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46"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80"/>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59"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84"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98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27"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46"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030"/>
        </w:trPr>
        <w:tc>
          <w:tcPr>
            <w:gridSpan w:val="8"/>
            <w:tcW w:w="783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投标总报价（人民币：元）</w:t>
            </w:r>
            <w:r/>
          </w:p>
        </w:tc>
        <w:tc>
          <w:tcPr>
            <w:tcW w:w="124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bl>
    <w:p>
      <w:pPr>
        <w:rPr>
          <w:rFonts w:hint="eastAsia" w:ascii="宋体" w:hAnsi="宋体" w:cs="宋体"/>
          <w:sz w:val="24"/>
          <w:szCs w:val="24"/>
          <w:highlight w:val="none"/>
        </w:rPr>
      </w:pPr>
      <w:r>
        <w:rPr>
          <w:rFonts w:hint="eastAsia" w:ascii="宋体" w:hAnsi="宋体" w:cs="宋体"/>
          <w:sz w:val="24"/>
          <w:szCs w:val="24"/>
          <w:highlight w:val="none"/>
        </w:rPr>
        <w:t xml:space="preserve">备注：</w:t>
      </w:r>
      <w:r/>
    </w:p>
    <w:p>
      <w:pPr>
        <w:rPr>
          <w:rFonts w:hint="eastAsia" w:ascii="宋体" w:hAnsi="宋体" w:cs="宋体"/>
          <w:sz w:val="24"/>
          <w:szCs w:val="21"/>
          <w:highlight w:val="none"/>
        </w:rPr>
      </w:pPr>
      <w:r>
        <w:rPr>
          <w:rFonts w:hint="eastAsia" w:ascii="宋体" w:hAnsi="宋体" w:cs="宋体"/>
          <w:sz w:val="24"/>
          <w:szCs w:val="24"/>
          <w:highlight w:val="none"/>
        </w:rPr>
        <w:t xml:space="preserve">1.投标报价</w:t>
      </w:r>
      <w:r>
        <w:rPr>
          <w:rFonts w:hint="eastAsia" w:ascii="宋体" w:hAnsi="宋体" w:cs="宋体"/>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Cs w:val="21"/>
          <w:highlight w:val="none"/>
        </w:rPr>
        <w:t xml:space="preserve"> “</w:t>
      </w:r>
      <w:r>
        <w:rPr>
          <w:rFonts w:hint="eastAsia" w:ascii="宋体" w:hAnsi="宋体" w:cs="宋体"/>
          <w:sz w:val="24"/>
          <w:szCs w:val="21"/>
          <w:highlight w:val="none"/>
        </w:rPr>
        <w:t xml:space="preserve">投标分项报价表</w:t>
      </w:r>
      <w:r>
        <w:rPr>
          <w:rFonts w:hint="eastAsia" w:ascii="宋体" w:hAnsi="宋体" w:cs="宋体"/>
          <w:szCs w:val="21"/>
          <w:highlight w:val="none"/>
        </w:rPr>
        <w:t xml:space="preserve">”</w:t>
      </w:r>
      <w:r>
        <w:rPr>
          <w:rFonts w:hint="eastAsia" w:ascii="宋体" w:hAnsi="宋体" w:cs="宋体"/>
          <w:sz w:val="24"/>
          <w:szCs w:val="21"/>
          <w:highlight w:val="none"/>
        </w:rPr>
        <w:t xml:space="preserve">中“投标总报价”数额应当与“开标一览表”中“投标总报价”数额一致。</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二</w:t>
      </w:r>
      <w:r>
        <w:rPr>
          <w:rFonts w:hint="eastAsia" w:ascii="宋体" w:hAnsi="宋体" w:cs="宋体"/>
          <w:i/>
          <w:sz w:val="32"/>
          <w:szCs w:val="32"/>
          <w:highlight w:val="none"/>
          <w:u w:val="single"/>
        </w:rPr>
        <w:t xml:space="preserve">、技术要求响应及偏离表</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b/>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tbl>
      <w:tblPr>
        <w:tblStyle w:val="698"/>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852"/>
        <w:gridCol w:w="1308"/>
        <w:gridCol w:w="1173"/>
      </w:tblGrid>
      <w:tr>
        <w:trPr>
          <w:cantSplit/>
        </w:trPr>
        <w:tc>
          <w:tcPr>
            <w:tcW w:w="70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300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招标文件要求</w:t>
            </w:r>
            <w:r/>
          </w:p>
        </w:tc>
        <w:tc>
          <w:tcPr>
            <w:tcW w:w="285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p>
        </w:tc>
        <w:tc>
          <w:tcPr>
            <w:tcW w:w="130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证明</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材料</w:t>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bl>
    <w:p>
      <w:pPr>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注： </w:t>
      </w:r>
      <w:r/>
    </w:p>
    <w:p>
      <w:pPr>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1.行数不够，可自行添加。;</w:t>
      </w:r>
      <w:r/>
    </w:p>
    <w:p>
      <w:pPr>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2.本表需要对招标文件《第四章 采购需求》技术规格和商务服务要求的全部内容逐项响应，按照投标情况填写超出、符合或偏离；</w:t>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rPr>
          <w:rFonts w:hint="eastAsia" w:ascii="宋体" w:hAnsi="宋体" w:cs="宋体"/>
          <w:sz w:val="32"/>
          <w:szCs w:val="21"/>
          <w:highlight w:val="none"/>
        </w:rPr>
      </w:pPr>
      <w:r>
        <w:rPr>
          <w:rFonts w:hint="eastAsia" w:ascii="宋体" w:hAnsi="宋体" w:cs="宋体"/>
          <w:sz w:val="32"/>
          <w:szCs w:val="21"/>
          <w:highlight w:val="none"/>
        </w:rPr>
      </w:r>
      <w:bookmarkEnd w:id="182"/>
      <w:r/>
    </w:p>
    <w:p>
      <w:pPr>
        <w:jc w:val="left"/>
        <w:keepLines/>
        <w:keepNext/>
        <w:spacing w:before="260" w:line="415" w:lineRule="auto"/>
        <w:rPr>
          <w:rFonts w:ascii="宋体" w:hAnsi="宋体" w:cs="宋体"/>
          <w:i/>
          <w:sz w:val="32"/>
          <w:szCs w:val="32"/>
          <w:highlight w:val="none"/>
          <w:u w:val="single"/>
        </w:rPr>
        <w:outlineLvl w:val="1"/>
      </w:pPr>
      <w:r/>
      <w:bookmarkStart w:id="186" w:name="_Hlt26955054"/>
      <w:r/>
      <w:bookmarkEnd w:id="186"/>
      <w:r>
        <w:rPr>
          <w:rFonts w:hint="eastAsia" w:ascii="宋体" w:hAnsi="宋体" w:cs="宋体"/>
          <w:i/>
          <w:sz w:val="32"/>
          <w:szCs w:val="32"/>
          <w:highlight w:val="none"/>
          <w:u w:val="singl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三</w:t>
      </w:r>
      <w:r>
        <w:rPr>
          <w:rFonts w:hint="eastAsia" w:ascii="宋体" w:hAnsi="宋体" w:cs="宋体"/>
          <w:i/>
          <w:sz w:val="32"/>
          <w:szCs w:val="32"/>
          <w:highlight w:val="none"/>
          <w:u w:val="single"/>
        </w:rPr>
        <w:t xml:space="preserve">、商务</w:t>
      </w:r>
      <w:r>
        <w:rPr>
          <w:rFonts w:hint="eastAsia" w:ascii="宋体" w:hAnsi="宋体" w:cs="宋体"/>
          <w:i/>
          <w:sz w:val="32"/>
          <w:szCs w:val="32"/>
          <w:highlight w:val="none"/>
          <w:u w:val="single"/>
          <w:lang w:val="en-US" w:eastAsia="zh-CN"/>
        </w:rPr>
        <w:t xml:space="preserve">合同</w:t>
      </w:r>
      <w:r>
        <w:rPr>
          <w:rFonts w:hint="eastAsia" w:ascii="宋体" w:hAnsi="宋体" w:cs="宋体"/>
          <w:i/>
          <w:sz w:val="32"/>
          <w:szCs w:val="32"/>
          <w:highlight w:val="none"/>
          <w:u w:val="single"/>
        </w:rPr>
        <w:t xml:space="preserve">响应及偏离表</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bl>
      <w:tblPr>
        <w:tblStyle w:val="6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640"/>
        </w:trPr>
        <w:tc>
          <w:tcPr>
            <w:tcW w:w="545" w:type="dxa"/>
            <w:vAlign w:val="center"/>
            <w:textDirection w:val="lrTb"/>
            <w:noWrap w:val="false"/>
          </w:tcPr>
          <w:p>
            <w:pPr>
              <w:jc w:val="center"/>
              <w:rPr>
                <w:rFonts w:hint="eastAsia" w:ascii="宋体" w:hAnsi="宋体" w:cs="宋体"/>
                <w:sz w:val="24"/>
                <w:szCs w:val="24"/>
                <w:highlight w:val="none"/>
              </w:rPr>
            </w:pPr>
            <w:r/>
            <w:bookmarkStart w:id="187" w:name="_Hlt26782999"/>
            <w:r/>
            <w:bookmarkEnd w:id="187"/>
            <w:r/>
            <w:bookmarkStart w:id="188" w:name="_Hlt26955056"/>
            <w:r/>
            <w:bookmarkEnd w:id="188"/>
            <w:r/>
            <w:bookmarkStart w:id="189" w:name="_Hlt26609391"/>
            <w:r/>
            <w:bookmarkEnd w:id="189"/>
            <w:r/>
            <w:bookmarkStart w:id="190" w:name="_Hlt26955064"/>
            <w:r/>
            <w:bookmarkEnd w:id="190"/>
            <w:r/>
            <w:bookmarkStart w:id="191" w:name="_Hlt26671372"/>
            <w:r/>
            <w:bookmarkEnd w:id="191"/>
            <w:r/>
            <w:bookmarkStart w:id="192" w:name="_Hlt26671343"/>
            <w:r/>
            <w:bookmarkEnd w:id="192"/>
            <w:r/>
            <w:bookmarkStart w:id="193" w:name="_Hlt24879081"/>
            <w:r/>
            <w:bookmarkEnd w:id="193"/>
            <w:r/>
            <w:bookmarkStart w:id="194" w:name="_Hlt26580838"/>
            <w:r/>
            <w:bookmarkEnd w:id="194"/>
            <w:r>
              <w:rPr>
                <w:rFonts w:hint="eastAsia" w:ascii="宋体" w:hAnsi="宋体" w:cs="宋体"/>
                <w:sz w:val="24"/>
                <w:szCs w:val="24"/>
                <w:highlight w:val="none"/>
              </w:rPr>
              <w:t xml:space="preserve">序号</w:t>
            </w:r>
            <w:r/>
          </w:p>
        </w:tc>
        <w:tc>
          <w:tcPr>
            <w:tcW w:w="329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招标文件要求</w:t>
            </w:r>
            <w:r/>
          </w:p>
        </w:tc>
        <w:tc>
          <w:tcPr>
            <w:tcW w:w="285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p>
        </w:tc>
        <w:tc>
          <w:tcPr>
            <w:tcW w:w="130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证明</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bookmarkEnd w:id="170"/>
            <w:bookmarkEnd w:id="171"/>
            <w:r/>
          </w:p>
        </w:tc>
      </w:tr>
    </w:tbl>
    <w:p>
      <w:pPr>
        <w:spacing w:line="480" w:lineRule="auto"/>
        <w:rPr>
          <w:rFonts w:ascii="宋体" w:hAnsi="宋体" w:eastAsia="宋体" w:cs="宋体"/>
          <w:sz w:val="24"/>
          <w:szCs w:val="21"/>
          <w:highlight w:val="none"/>
        </w:rPr>
      </w:pPr>
      <w:r>
        <w:rPr>
          <w:rFonts w:hint="eastAsia" w:ascii="宋体" w:hAnsi="宋体" w:eastAsia="宋体" w:cs="宋体"/>
          <w:sz w:val="24"/>
          <w:szCs w:val="21"/>
          <w:highlight w:val="none"/>
        </w:rPr>
        <w:t xml:space="preserve">注：</w:t>
      </w:r>
      <w:r/>
    </w:p>
    <w:p>
      <w:pPr>
        <w:spacing w:line="360" w:lineRule="auto"/>
        <w:rPr>
          <w:rFonts w:ascii="宋体" w:hAnsi="宋体" w:eastAsia="宋体" w:cs="仿宋_GB2312"/>
          <w:szCs w:val="21"/>
          <w:highlight w:val="none"/>
        </w:rPr>
      </w:pPr>
      <w:r>
        <w:rPr>
          <w:rFonts w:hint="eastAsia" w:ascii="宋体" w:hAnsi="宋体" w:eastAsia="宋体" w:cs="仿宋_GB2312"/>
          <w:szCs w:val="21"/>
          <w:highlight w:val="none"/>
          <w:lang w:val="zh-CN"/>
        </w:rPr>
        <w:t xml:space="preserve">1.投标人对招标文件《第三章 合同文本》进行确认时，负偏离一条视为无效投标。</w:t>
      </w:r>
      <w:r/>
    </w:p>
    <w:p>
      <w:pPr>
        <w:spacing w:line="360" w:lineRule="auto"/>
        <w:rPr>
          <w:rFonts w:ascii="宋体" w:hAnsi="宋体" w:eastAsia="宋体" w:cs="仿宋_GB2312"/>
          <w:szCs w:val="21"/>
          <w:highlight w:val="none"/>
        </w:rPr>
      </w:pPr>
      <w:r>
        <w:rPr>
          <w:rFonts w:hint="eastAsia" w:ascii="宋体" w:hAnsi="宋体" w:eastAsia="宋体" w:cs="仿宋_GB2312"/>
          <w:szCs w:val="21"/>
          <w:highlight w:val="none"/>
          <w:lang w:val="zh-CN"/>
        </w:rPr>
        <w:t xml:space="preserve">2.投标人对招标文件《第三章 合同文本》没有提出修改要求的，可以提供经签署、盖章的空白表格，采购人将视为投标人完全接受招标文件《第三章 合同文本》内容</w:t>
      </w:r>
      <w:r>
        <w:rPr>
          <w:rFonts w:hint="eastAsia" w:ascii="宋体" w:hAnsi="宋体" w:eastAsia="宋体" w:cs="Times New Roman"/>
          <w:szCs w:val="21"/>
          <w:highlight w:val="none"/>
        </w:rPr>
        <w:t xml:space="preserve">。</w:t>
      </w:r>
      <w:r/>
    </w:p>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四</w:t>
      </w:r>
      <w:r>
        <w:rPr>
          <w:rFonts w:hint="eastAsia" w:ascii="宋体" w:hAnsi="宋体" w:cs="宋体"/>
          <w:i/>
          <w:sz w:val="32"/>
          <w:szCs w:val="32"/>
          <w:highlight w:val="none"/>
          <w:u w:val="single"/>
        </w:rPr>
        <w:t xml:space="preserve">、开标一览表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投标人全称（加盖CA电子签章）：</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项目名称：</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招标编号：                                   </w:t>
      </w:r>
      <w:r/>
    </w:p>
    <w:p>
      <w:pPr>
        <w:ind w:firstLine="480"/>
        <w:rPr>
          <w:rFonts w:hint="eastAsia" w:ascii="宋体" w:hAnsi="宋体" w:cs="宋体"/>
          <w:sz w:val="24"/>
          <w:szCs w:val="24"/>
          <w:highlight w:val="none"/>
        </w:rPr>
      </w:pPr>
      <w:r>
        <w:rPr>
          <w:rFonts w:hint="eastAsia" w:ascii="宋体" w:hAnsi="宋体" w:cs="宋体"/>
          <w:sz w:val="24"/>
          <w:szCs w:val="24"/>
          <w:highlight w:val="none"/>
        </w:rPr>
      </w:r>
      <w:r/>
    </w:p>
    <w:tbl>
      <w:tblPr>
        <w:tblStyle w:val="6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投标总报价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cs="宋体"/>
                <w:sz w:val="24"/>
                <w:szCs w:val="21"/>
                <w:highlight w:val="none"/>
              </w:rPr>
            </w:pPr>
            <w:r>
              <w:rPr>
                <w:rFonts w:hint="eastAsia" w:ascii="宋体" w:hAnsi="宋体" w:cs="宋体"/>
                <w:sz w:val="24"/>
                <w:szCs w:val="24"/>
                <w:highlight w:val="none"/>
              </w:rPr>
              <w:t xml:space="preserve">小写：                             （人民币：元）</w:t>
            </w:r>
            <w:r/>
          </w:p>
        </w:tc>
      </w:tr>
      <w:tr>
        <w:trPr>
          <w:cantSplit/>
          <w:trHeight w:val="612"/>
        </w:trPr>
        <w:tc>
          <w:tcPr>
            <w:tcW w:w="8886" w:type="dxa"/>
            <w:vAlign w:val="center"/>
            <w:textDirection w:val="lrTb"/>
            <w:noWrap w:val="false"/>
          </w:tcPr>
          <w:p>
            <w:pPr>
              <w:jc w:val="left"/>
              <w:spacing w:line="500" w:lineRule="exact"/>
              <w:rPr>
                <w:rFonts w:hint="eastAsia" w:ascii="宋体" w:hAnsi="宋体" w:cs="宋体"/>
                <w:sz w:val="24"/>
                <w:szCs w:val="24"/>
                <w:highlight w:val="none"/>
              </w:rPr>
            </w:pPr>
            <w:r>
              <w:rPr>
                <w:rFonts w:hint="eastAsia" w:ascii="宋体" w:hAnsi="宋体" w:cs="宋体"/>
                <w:szCs w:val="21"/>
                <w:highlight w:val="none"/>
              </w:rPr>
              <w:t xml:space="preserve">是否小微企业制造：□是         </w:t>
            </w:r>
            <w:r>
              <w:rPr>
                <w:rFonts w:ascii="宋体" w:hAnsi="宋体" w:cs="宋体"/>
                <w:szCs w:val="21"/>
                <w:highlight w:val="none"/>
              </w:rPr>
              <w:t xml:space="preserve">                     </w:t>
            </w:r>
            <w:r>
              <w:rPr>
                <w:rFonts w:hint="eastAsia" w:ascii="宋体" w:hAnsi="宋体" w:cs="宋体"/>
                <w:szCs w:val="21"/>
                <w:highlight w:val="none"/>
              </w:rPr>
              <w:t xml:space="preserve">    □否</w:t>
            </w:r>
            <w:r/>
          </w:p>
        </w:tc>
      </w:tr>
    </w:tbl>
    <w:p>
      <w:pPr>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i/>
          <w:sz w:val="32"/>
          <w:szCs w:val="32"/>
          <w:highlight w:val="none"/>
          <w:u w:val="single"/>
        </w:rPr>
      </w:pPr>
      <w:r>
        <w:rPr>
          <w:rFonts w:ascii="宋体" w:hAnsi="宋体" w:cs="宋体"/>
          <w:sz w:val="24"/>
          <w:szCs w:val="24"/>
          <w:highlight w:val="non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五</w:t>
      </w:r>
      <w:r>
        <w:rPr>
          <w:rFonts w:hint="eastAsia" w:ascii="宋体" w:hAnsi="宋体" w:cs="宋体"/>
          <w:i/>
          <w:sz w:val="32"/>
          <w:szCs w:val="32"/>
          <w:highlight w:val="none"/>
          <w:u w:val="single"/>
        </w:rPr>
        <w:t xml:space="preserve">、方案</w:t>
      </w:r>
      <w:r/>
    </w:p>
    <w:p>
      <w:pPr>
        <w:jc w:val="center"/>
        <w:rPr>
          <w:rFonts w:ascii="宋体" w:hAnsi="宋体" w:cs="宋体"/>
          <w:bCs/>
          <w:sz w:val="28"/>
          <w:szCs w:val="32"/>
          <w:highlight w:val="none"/>
        </w:rPr>
      </w:pPr>
      <w:r>
        <w:rPr>
          <w:rFonts w:hint="eastAsia" w:ascii="宋体" w:hAnsi="宋体" w:cs="宋体"/>
          <w:bCs/>
          <w:sz w:val="28"/>
          <w:szCs w:val="32"/>
          <w:highlight w:val="none"/>
        </w:rPr>
        <w:t xml:space="preserve">投标人需按照《第五章 评标方法与评标标准》</w:t>
      </w:r>
      <w:r/>
    </w:p>
    <w:p>
      <w:pPr>
        <w:jc w:val="center"/>
        <w:rPr>
          <w:rFonts w:ascii="宋体" w:hAnsi="宋体" w:cs="宋体"/>
          <w:bCs/>
          <w:sz w:val="28"/>
          <w:szCs w:val="32"/>
          <w:highlight w:val="none"/>
        </w:rPr>
      </w:pPr>
      <w:r>
        <w:rPr>
          <w:rFonts w:hint="eastAsia" w:ascii="宋体" w:hAnsi="宋体" w:cs="宋体"/>
          <w:bCs/>
          <w:sz w:val="28"/>
          <w:szCs w:val="32"/>
          <w:highlight w:val="none"/>
        </w:rPr>
        <w:t xml:space="preserve">（三）评标标准中提及的方案内容按顺序编排</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jc w:val="center"/>
        <w:rPr>
          <w:rFonts w:hint="eastAsia" w:ascii="宋体" w:hAnsi="宋体" w:cs="宋体"/>
          <w:b/>
          <w:bCs/>
          <w:sz w:val="28"/>
          <w:szCs w:val="32"/>
          <w:highlight w:val="none"/>
        </w:rPr>
      </w:pPr>
      <w:r>
        <w:rPr>
          <w:rFonts w:hint="eastAsia" w:ascii="宋体" w:hAnsi="宋体" w:cs="宋体"/>
          <w:b/>
          <w:bCs/>
          <w:sz w:val="28"/>
          <w:szCs w:val="32"/>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jc w:val="left"/>
        <w:keepLines/>
        <w:keepNext/>
        <w:spacing w:before="260" w:line="415" w:lineRule="auto"/>
        <w:rPr>
          <w:rFonts w:hint="eastAsia" w:ascii="宋体" w:hAnsi="宋体" w:cs="宋体"/>
          <w:b/>
          <w:bCs/>
          <w:sz w:val="32"/>
          <w:szCs w:val="32"/>
          <w:highlight w:val="none"/>
        </w:rPr>
        <w:outlineLvl w:val="1"/>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rPr>
        <w:t xml:space="preserve">、备品、配套零部件、易损易耗件价格表</w:t>
      </w:r>
      <w:r/>
    </w:p>
    <w:p>
      <w:pPr>
        <w:jc w:val="center"/>
        <w:rPr>
          <w:rFonts w:ascii="宋体" w:hAnsi="宋体" w:cs="宋体"/>
          <w:sz w:val="30"/>
          <w:szCs w:val="30"/>
          <w:highlight w:val="none"/>
        </w:rPr>
      </w:pPr>
      <w:r>
        <w:rPr>
          <w:rFonts w:hint="eastAsia" w:ascii="宋体" w:hAnsi="宋体" w:cs="宋体"/>
          <w:sz w:val="30"/>
          <w:szCs w:val="30"/>
          <w:highlight w:val="none"/>
        </w:rPr>
        <w:t xml:space="preserve">（格式自拟）</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r>
      <w:r/>
    </w:p>
    <w:p>
      <w:pPr>
        <w:jc w:val="left"/>
        <w:keepLines/>
        <w:keepNext/>
        <w:spacing w:before="260" w:line="415" w:lineRule="auto"/>
        <w:rPr>
          <w:rFonts w:hint="eastAsia" w:ascii="宋体" w:hAnsi="宋体" w:cs="宋体"/>
          <w:b/>
          <w:bCs/>
          <w:sz w:val="32"/>
          <w:szCs w:val="32"/>
          <w:highlight w:val="none"/>
        </w:rPr>
        <w:outlineLvl w:val="1"/>
      </w:pPr>
      <w:r>
        <w:rPr>
          <w:rFonts w:hint="eastAsia" w:ascii="宋体" w:hAnsi="宋体" w:cs="宋体"/>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、业绩案例一览表（如有）</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p>
    <w:tbl>
      <w:tblPr>
        <w:tblStyle w:val="698"/>
        <w:tblW w:w="906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162"/>
        <w:gridCol w:w="2086"/>
        <w:gridCol w:w="919"/>
        <w:gridCol w:w="1301"/>
        <w:gridCol w:w="1683"/>
      </w:tblGrid>
      <w:tr>
        <w:trPr>
          <w:jc w:val="center"/>
          <w:trHeight w:val="730"/>
        </w:trPr>
        <w:tc>
          <w:tcPr>
            <w:tcW w:w="914"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序号</w:t>
            </w:r>
            <w:r/>
          </w:p>
        </w:tc>
        <w:tc>
          <w:tcPr>
            <w:tcW w:w="2162"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项目名称</w:t>
            </w:r>
            <w:r/>
          </w:p>
        </w:tc>
        <w:tc>
          <w:tcPr>
            <w:tcW w:w="2086" w:type="dxa"/>
            <w:vAlign w:val="center"/>
            <w:textDirection w:val="lrTb"/>
            <w:noWrap w:val="false"/>
          </w:tcPr>
          <w:p>
            <w:pPr>
              <w:pStyle w:val="985"/>
              <w:jc w:val="center"/>
              <w:spacing w:line="400" w:lineRule="exact"/>
              <w:rPr>
                <w:rFonts w:hint="eastAsia" w:hAnsi="宋体" w:cs="宋体"/>
                <w:sz w:val="24"/>
                <w:highlight w:val="none"/>
              </w:rPr>
            </w:pPr>
            <w:r>
              <w:rPr>
                <w:rFonts w:hint="eastAsia" w:hAnsi="宋体" w:cs="宋体"/>
                <w:sz w:val="24"/>
                <w:highlight w:val="none"/>
              </w:rPr>
              <w:t xml:space="preserve">供货设备清单</w:t>
            </w:r>
            <w:r/>
          </w:p>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（品牌、型号）</w:t>
            </w:r>
            <w:r/>
          </w:p>
        </w:tc>
        <w:tc>
          <w:tcPr>
            <w:tcW w:w="919"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数量</w:t>
            </w:r>
            <w:r/>
          </w:p>
        </w:tc>
        <w:tc>
          <w:tcPr>
            <w:tcW w:w="1301"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签订时间</w:t>
            </w:r>
            <w:r/>
          </w:p>
        </w:tc>
        <w:tc>
          <w:tcPr>
            <w:tcW w:w="1683"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业主名称</w:t>
            </w:r>
            <w:r/>
          </w:p>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联系人/电话</w:t>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1</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2</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3</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4</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5</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bl>
    <w:p>
      <w:pPr>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说明：</w:t>
      </w:r>
      <w:r/>
    </w:p>
    <w:p>
      <w:pPr>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1.投标人须提供上述业绩合同扫描件；</w:t>
      </w:r>
      <w:r/>
    </w:p>
    <w:p>
      <w:pPr>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2.所有合同扫描件应清晰，应能体现合同签订时间、双方签名盖章等内容；</w:t>
      </w:r>
      <w:r/>
    </w:p>
    <w:p>
      <w:pPr>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3.投标人应在不涉及商业秘密的前提下尽可能提供详细的合同扫描件内容。</w:t>
      </w:r>
      <w:r/>
    </w:p>
    <w:p>
      <w:pPr>
        <w:tabs>
          <w:tab w:val="left" w:pos="9765" w:leader="none"/>
        </w:tabs>
        <w:rPr>
          <w:rFonts w:hint="eastAsia" w:ascii="宋体" w:hAnsi="宋体" w:cs="宋体"/>
          <w:sz w:val="24"/>
          <w:highlight w:val="none"/>
        </w:rPr>
      </w:pPr>
      <w:r>
        <w:rPr>
          <w:rFonts w:hint="eastAsia" w:ascii="宋体" w:hAnsi="宋体" w:cs="宋体"/>
          <w:sz w:val="24"/>
          <w:highlight w:val="none"/>
        </w:rPr>
      </w:r>
      <w:r/>
    </w:p>
    <w:p>
      <w:pPr>
        <w:tabs>
          <w:tab w:val="left" w:pos="9765" w:leader="none"/>
        </w:tabs>
        <w:rPr>
          <w:rFonts w:hint="eastAsia" w:ascii="宋体" w:hAnsi="宋体" w:cs="宋体"/>
          <w:sz w:val="24"/>
          <w:highlight w:val="none"/>
        </w:rPr>
      </w:pPr>
      <w:r>
        <w:rPr>
          <w:rFonts w:hint="eastAsia" w:ascii="宋体" w:hAnsi="宋体" w:cs="宋体"/>
          <w:sz w:val="24"/>
          <w:highlight w:val="none"/>
        </w:rPr>
      </w:r>
      <w:r/>
    </w:p>
    <w:p>
      <w:pPr>
        <w:jc w:val="center"/>
        <w:keepLines/>
        <w:keepNext/>
        <w:spacing w:before="260" w:line="415" w:lineRule="auto"/>
        <w:rPr>
          <w:rFonts w:hint="eastAsia" w:ascii="宋体" w:hAnsi="宋体" w:cs="宋体"/>
          <w:highlight w:val="none"/>
        </w:rPr>
        <w:outlineLvl w:val="1"/>
      </w:pPr>
      <w:r>
        <w:rPr>
          <w:rFonts w:hint="eastAsia" w:ascii="宋体" w:hAnsi="宋体" w:cs="宋体"/>
          <w:sz w:val="32"/>
          <w:szCs w:val="32"/>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八</w:t>
      </w:r>
      <w:r>
        <w:rPr>
          <w:rFonts w:hint="eastAsia" w:ascii="宋体" w:hAnsi="宋体" w:cs="宋体"/>
          <w:b/>
          <w:bCs/>
          <w:sz w:val="32"/>
          <w:szCs w:val="32"/>
          <w:highlight w:val="none"/>
        </w:rPr>
        <w:t xml:space="preserve">、投标人认为应该提供的其他材料</w:t>
      </w:r>
      <w:r/>
    </w:p>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（评分或招标文件中要求提供的材料，技术参数对应的制造商彩页、白皮书等佐证材料，格式自拟）</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r>
      <w:r/>
    </w:p>
    <w:p>
      <w:pPr>
        <w:jc w:val="center"/>
        <w:keepLines/>
        <w:keepNext/>
        <w:spacing w:before="260" w:line="415" w:lineRule="auto"/>
        <w:rPr>
          <w:rFonts w:hint="eastAsia" w:ascii="宋体" w:hAnsi="宋体" w:cs="宋体"/>
          <w:b/>
          <w:bCs/>
          <w:highlight w:val="none"/>
        </w:rPr>
        <w:outlineLvl w:val="1"/>
      </w:pPr>
      <w:r>
        <w:rPr>
          <w:rFonts w:hint="eastAsia" w:ascii="宋体" w:hAnsi="宋体" w:cs="宋体"/>
          <w:highlight w:val="none"/>
        </w:rPr>
        <w:br w:type="page" w:clear="all"/>
      </w:r>
      <w:r>
        <w:rPr>
          <w:rFonts w:hint="eastAsia" w:ascii="宋体" w:hAnsi="宋体" w:cs="宋体"/>
          <w:b/>
          <w:bCs/>
          <w:sz w:val="32"/>
          <w:szCs w:val="32"/>
          <w:highlight w:val="none"/>
        </w:rPr>
        <w:t xml:space="preserve">质疑函范本</w:t>
      </w:r>
      <w:r/>
    </w:p>
    <w:p>
      <w:pPr>
        <w:spacing w:before="290"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一、质疑供应商基本信息</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质疑供应商：</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授权代表：</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二、质疑项目基本情况</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质疑项目的名称：</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质疑项目的编号：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包号：</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采购人名称：</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采购文件获取日期：</w:t>
      </w:r>
      <w:r>
        <w:rPr>
          <w:rFonts w:hint="eastAsia" w:ascii="宋体" w:hAnsi="宋体" w:cs="宋体"/>
          <w:sz w:val="24"/>
          <w:szCs w:val="24"/>
          <w:highlight w:val="none"/>
          <w:u w:val="single"/>
        </w:rPr>
        <w:t xml:space="preserve">                                                        </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三、质疑事项具体内容</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质疑事项1：</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事实依据：</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法律依据：</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质疑事项2</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四、与质疑事项相关的质疑请求</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请求：</w:t>
      </w:r>
      <w:r>
        <w:rPr>
          <w:rFonts w:hint="eastAsia" w:ascii="宋体" w:hAnsi="宋体" w:cs="宋体"/>
          <w:sz w:val="24"/>
          <w:szCs w:val="24"/>
          <w:highlight w:val="none"/>
          <w:u w:val="single"/>
        </w:rPr>
        <w:t xml:space="preserve">                                                                     </w:t>
      </w:r>
      <w:r/>
    </w:p>
    <w:p>
      <w:pPr>
        <w:rPr>
          <w:rFonts w:hint="eastAsia" w:ascii="宋体" w:hAnsi="宋体" w:cs="宋体"/>
          <w:sz w:val="24"/>
          <w:szCs w:val="24"/>
          <w:highlight w:val="none"/>
        </w:rPr>
      </w:pPr>
      <w:r>
        <w:rPr>
          <w:rFonts w:hint="eastAsia" w:ascii="宋体" w:hAnsi="宋体" w:cs="宋体"/>
          <w:sz w:val="24"/>
          <w:szCs w:val="24"/>
          <w:highlight w:val="none"/>
        </w:rPr>
        <w:t xml:space="preserve">签字(签章)：                   公章：                      </w:t>
      </w:r>
      <w:r/>
    </w:p>
    <w:p>
      <w:pPr>
        <w:rPr>
          <w:rFonts w:hint="eastAsia" w:ascii="宋体" w:hAnsi="宋体" w:cs="宋体"/>
          <w:sz w:val="24"/>
          <w:szCs w:val="24"/>
          <w:highlight w:val="none"/>
        </w:rPr>
      </w:pPr>
      <w:r>
        <w:rPr>
          <w:rFonts w:hint="eastAsia" w:ascii="宋体" w:hAnsi="宋体" w:cs="宋体"/>
          <w:sz w:val="24"/>
          <w:szCs w:val="24"/>
          <w:highlight w:val="none"/>
        </w:rPr>
        <w:t xml:space="preserve">日期：    </w:t>
      </w:r>
      <w:r/>
    </w:p>
    <w:p>
      <w:pPr>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质疑函制作说明：</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cs="宋体"/>
          <w:sz w:val="24"/>
          <w:szCs w:val="24"/>
          <w:highlight w:val="none"/>
        </w:rPr>
      </w:pPr>
      <w:r>
        <w:rPr>
          <w:rFonts w:hint="eastAsia" w:ascii="宋体" w:hAnsi="宋体" w:cs="宋体"/>
          <w:sz w:val="24"/>
          <w:szCs w:val="24"/>
          <w:highlight w:val="none"/>
        </w:rPr>
      </w:r>
      <w:r/>
    </w:p>
    <w:p>
      <w:pPr>
        <w:ind w:firstLine="420"/>
        <w:rPr>
          <w:rFonts w:hint="eastAsia" w:ascii="宋体" w:hAnsi="宋体" w:cs="宋体"/>
          <w:sz w:val="24"/>
          <w:szCs w:val="24"/>
          <w:highlight w:val="none"/>
        </w:rPr>
      </w:pPr>
      <w:r>
        <w:rPr>
          <w:rFonts w:hint="eastAsia" w:ascii="宋体" w:hAnsi="宋体" w:cs="宋体"/>
          <w:sz w:val="24"/>
          <w:szCs w:val="24"/>
          <w:highlight w:val="none"/>
        </w:rPr>
      </w:r>
      <w:bookmarkEnd w:id="195"/>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3604260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page;margin-left:283.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v:textbox>
            </v:shape>
          </w:pict>
        </mc:Fallback>
      </mc:AlternateContent>
    </w:r>
    <w:r>
      <w:rPr>
        <w:b/>
        <w:i/>
        <w:sz w:val="32"/>
        <w:szCs w:val="3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899"/>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4"/>
      <w:isLgl w:val="false"/>
      <w:suff w:val="nothing"/>
      <w:lvlText w:val=""/>
      <w:lvlJc w:val="left"/>
      <w:pPr>
        <w:ind w:left="0" w:firstLine="0"/>
      </w:pPr>
      <w:rPr>
        <w:rFonts w:hint="eastAsia"/>
      </w:rPr>
    </w:lvl>
    <w:lvl w:ilvl="6">
      <w:start w:val="1"/>
      <w:numFmt w:val="decimal"/>
      <w:pStyle w:val="875"/>
      <w:isLgl w:val="false"/>
      <w:suff w:val="nothing"/>
      <w:lvlText w:val=""/>
      <w:lvlJc w:val="left"/>
      <w:pPr>
        <w:ind w:left="0" w:firstLine="0"/>
      </w:pPr>
      <w:rPr>
        <w:rFonts w:hint="eastAsia"/>
      </w:rPr>
    </w:lvl>
    <w:lvl w:ilvl="7">
      <w:start w:val="1"/>
      <w:numFmt w:val="decimal"/>
      <w:pStyle w:val="876"/>
      <w:isLgl w:val="false"/>
      <w:suff w:val="nothing"/>
      <w:lvlText w:val=""/>
      <w:lvlJc w:val="left"/>
      <w:pPr>
        <w:ind w:left="0" w:firstLine="0"/>
      </w:pPr>
      <w:rPr>
        <w:rFonts w:hint="eastAsia"/>
      </w:rPr>
    </w:lvl>
    <w:lvl w:ilvl="8">
      <w:start w:val="1"/>
      <w:numFmt w:val="decimal"/>
      <w:pStyle w:val="87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8">
    <w:name w:val="Heading 1"/>
    <w:basedOn w:val="687"/>
    <w:next w:val="687"/>
    <w:link w:val="720"/>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1"/>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2"/>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3"/>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4"/>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5"/>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27"/>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28"/>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toc 5"/>
    <w:basedOn w:val="687"/>
    <w:next w:val="687"/>
    <w:uiPriority w:val="39"/>
    <w:unhideWhenUsed/>
    <w:qFormat/>
    <w:pPr>
      <w:ind w:left="1134" w:right="0" w:firstLine="0"/>
      <w:spacing w:after="57"/>
    </w:pPr>
  </w:style>
  <w:style w:type="paragraph" w:styleId="702">
    <w:name w:val="toc 3"/>
    <w:basedOn w:val="687"/>
    <w:next w:val="687"/>
    <w:uiPriority w:val="39"/>
    <w:unhideWhenUsed/>
    <w:pPr>
      <w:ind w:left="567" w:right="0" w:firstLine="0"/>
      <w:spacing w:after="57"/>
    </w:pPr>
  </w:style>
  <w:style w:type="paragraph" w:styleId="703">
    <w:name w:val="toc 8"/>
    <w:basedOn w:val="687"/>
    <w:next w:val="687"/>
    <w:uiPriority w:val="39"/>
    <w:unhideWhenUsed/>
    <w:qFormat/>
    <w:pPr>
      <w:ind w:left="1984" w:right="0" w:firstLine="0"/>
      <w:spacing w:after="57"/>
    </w:pPr>
  </w:style>
  <w:style w:type="paragraph" w:styleId="704">
    <w:name w:val="endnote text"/>
    <w:basedOn w:val="687"/>
    <w:link w:val="866"/>
    <w:uiPriority w:val="99"/>
    <w:semiHidden/>
    <w:unhideWhenUsed/>
    <w:qFormat/>
    <w:pPr>
      <w:spacing w:after="0" w:line="240" w:lineRule="auto"/>
    </w:pPr>
    <w:rPr>
      <w:sz w:val="20"/>
    </w:rPr>
  </w:style>
  <w:style w:type="paragraph" w:styleId="705">
    <w:name w:val="Footer"/>
    <w:basedOn w:val="687"/>
    <w:link w:val="739"/>
    <w:uiPriority w:val="99"/>
    <w:unhideWhenUsed/>
    <w:pPr>
      <w:spacing w:after="0" w:line="240" w:lineRule="auto"/>
      <w:tabs>
        <w:tab w:val="center" w:pos="7143" w:leader="none"/>
        <w:tab w:val="right" w:pos="14287" w:leader="none"/>
      </w:tabs>
    </w:pPr>
  </w:style>
  <w:style w:type="paragraph" w:styleId="706">
    <w:name w:val="Header"/>
    <w:basedOn w:val="687"/>
    <w:link w:val="737"/>
    <w:uiPriority w:val="99"/>
    <w:unhideWhenUsed/>
    <w:pPr>
      <w:spacing w:after="0" w:line="240" w:lineRule="auto"/>
      <w:tabs>
        <w:tab w:val="center" w:pos="7143" w:leader="none"/>
        <w:tab w:val="right" w:pos="14287" w:leader="none"/>
      </w:tabs>
    </w:pPr>
  </w:style>
  <w:style w:type="paragraph" w:styleId="707">
    <w:name w:val="toc 1"/>
    <w:basedOn w:val="687"/>
    <w:next w:val="687"/>
    <w:uiPriority w:val="39"/>
    <w:unhideWhenUsed/>
    <w:qFormat/>
    <w:pPr>
      <w:ind w:left="0" w:right="0" w:firstLine="0"/>
      <w:spacing w:after="57"/>
    </w:pPr>
  </w:style>
  <w:style w:type="paragraph" w:styleId="708">
    <w:name w:val="toc 4"/>
    <w:basedOn w:val="687"/>
    <w:next w:val="687"/>
    <w:uiPriority w:val="39"/>
    <w:unhideWhenUsed/>
    <w:qFormat/>
    <w:pPr>
      <w:ind w:left="850" w:right="0" w:firstLine="0"/>
      <w:spacing w:after="57"/>
    </w:pPr>
  </w:style>
  <w:style w:type="paragraph" w:styleId="709">
    <w:name w:val="Subtitle"/>
    <w:basedOn w:val="687"/>
    <w:next w:val="687"/>
    <w:link w:val="732"/>
    <w:uiPriority w:val="11"/>
    <w:qFormat/>
    <w:pPr>
      <w:spacing w:before="200" w:after="200"/>
    </w:pPr>
    <w:rPr>
      <w:sz w:val="24"/>
      <w:szCs w:val="24"/>
    </w:rPr>
  </w:style>
  <w:style w:type="paragraph" w:styleId="710">
    <w:name w:val="footnote text"/>
    <w:basedOn w:val="687"/>
    <w:link w:val="865"/>
    <w:uiPriority w:val="99"/>
    <w:semiHidden/>
    <w:unhideWhenUsed/>
    <w:qFormat/>
    <w:pPr>
      <w:spacing w:after="40" w:line="240" w:lineRule="auto"/>
    </w:pPr>
    <w:rPr>
      <w:sz w:val="18"/>
    </w:rPr>
  </w:style>
  <w:style w:type="paragraph" w:styleId="711">
    <w:name w:val="toc 6"/>
    <w:basedOn w:val="687"/>
    <w:next w:val="687"/>
    <w:uiPriority w:val="39"/>
    <w:unhideWhenUsed/>
    <w:qFormat/>
    <w:pPr>
      <w:ind w:left="1417" w:right="0" w:firstLine="0"/>
      <w:spacing w:after="57"/>
    </w:pPr>
  </w:style>
  <w:style w:type="paragraph" w:styleId="712">
    <w:name w:val="table of figures"/>
    <w:basedOn w:val="687"/>
    <w:next w:val="687"/>
    <w:uiPriority w:val="99"/>
    <w:unhideWhenUsed/>
    <w:qFormat/>
    <w:pPr>
      <w:spacing w:after="0" w:afterAutospacing="0"/>
    </w:pPr>
  </w:style>
  <w:style w:type="paragraph" w:styleId="713">
    <w:name w:val="toc 2"/>
    <w:basedOn w:val="687"/>
    <w:next w:val="687"/>
    <w:uiPriority w:val="39"/>
    <w:unhideWhenUsed/>
    <w:qFormat/>
    <w:pPr>
      <w:ind w:left="283" w:right="0" w:firstLine="0"/>
      <w:spacing w:after="57"/>
    </w:pPr>
  </w:style>
  <w:style w:type="paragraph" w:styleId="714">
    <w:name w:val="toc 9"/>
    <w:basedOn w:val="687"/>
    <w:next w:val="687"/>
    <w:uiPriority w:val="39"/>
    <w:unhideWhenUsed/>
    <w:qFormat/>
    <w:pPr>
      <w:ind w:left="2268" w:right="0" w:firstLine="0"/>
      <w:spacing w:after="57"/>
    </w:pPr>
  </w:style>
  <w:style w:type="paragraph" w:styleId="715">
    <w:name w:val="Title"/>
    <w:basedOn w:val="687"/>
    <w:next w:val="687"/>
    <w:link w:val="731"/>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link w:val="688"/>
    <w:uiPriority w:val="9"/>
    <w:qFormat/>
    <w:rPr>
      <w:rFonts w:ascii="Arial" w:hAnsi="Arial" w:eastAsia="Arial" w:cs="Arial"/>
      <w:sz w:val="40"/>
      <w:szCs w:val="40"/>
    </w:rPr>
  </w:style>
  <w:style w:type="character" w:styleId="721" w:customStyle="1">
    <w:name w:val="Heading 2 Char"/>
    <w:link w:val="689"/>
    <w:uiPriority w:val="9"/>
    <w:qFormat/>
    <w:rPr>
      <w:rFonts w:ascii="Arial" w:hAnsi="Arial" w:eastAsia="Arial" w:cs="Arial"/>
      <w:sz w:val="34"/>
    </w:rPr>
  </w:style>
  <w:style w:type="character" w:styleId="722" w:customStyle="1">
    <w:name w:val="Heading 3 Char"/>
    <w:link w:val="690"/>
    <w:uiPriority w:val="9"/>
    <w:qFormat/>
    <w:rPr>
      <w:rFonts w:ascii="Arial" w:hAnsi="Arial" w:eastAsia="Arial" w:cs="Arial"/>
      <w:sz w:val="30"/>
      <w:szCs w:val="30"/>
    </w:rPr>
  </w:style>
  <w:style w:type="character" w:styleId="723" w:customStyle="1">
    <w:name w:val="Heading 4 Char"/>
    <w:link w:val="691"/>
    <w:uiPriority w:val="9"/>
    <w:qFormat/>
    <w:rPr>
      <w:rFonts w:ascii="Arial" w:hAnsi="Arial" w:eastAsia="Arial" w:cs="Arial"/>
      <w:b/>
      <w:bCs/>
      <w:sz w:val="26"/>
      <w:szCs w:val="26"/>
    </w:rPr>
  </w:style>
  <w:style w:type="character" w:styleId="724" w:customStyle="1">
    <w:name w:val="Heading 5 Char"/>
    <w:link w:val="692"/>
    <w:uiPriority w:val="9"/>
    <w:qFormat/>
    <w:rPr>
      <w:rFonts w:ascii="Arial" w:hAnsi="Arial" w:eastAsia="Arial" w:cs="Arial"/>
      <w:b/>
      <w:bCs/>
      <w:sz w:val="24"/>
      <w:szCs w:val="24"/>
    </w:rPr>
  </w:style>
  <w:style w:type="character" w:styleId="725" w:customStyle="1">
    <w:name w:val="Heading 6 Char"/>
    <w:link w:val="693"/>
    <w:uiPriority w:val="9"/>
    <w:qFormat/>
    <w:rPr>
      <w:rFonts w:ascii="Arial" w:hAnsi="Arial" w:eastAsia="Arial" w:cs="Arial"/>
      <w:b/>
      <w:bCs/>
      <w:sz w:val="22"/>
      <w:szCs w:val="22"/>
    </w:rPr>
  </w:style>
  <w:style w:type="character" w:styleId="726" w:customStyle="1">
    <w:name w:val="Heading 7 Char"/>
    <w:link w:val="694"/>
    <w:uiPriority w:val="9"/>
    <w:qFormat/>
    <w:rPr>
      <w:rFonts w:ascii="Arial" w:hAnsi="Arial" w:eastAsia="Arial" w:cs="Arial"/>
      <w:b/>
      <w:bCs/>
      <w:i/>
      <w:iCs/>
      <w:sz w:val="22"/>
      <w:szCs w:val="22"/>
    </w:rPr>
  </w:style>
  <w:style w:type="character" w:styleId="727" w:customStyle="1">
    <w:name w:val="Heading 8 Char"/>
    <w:link w:val="695"/>
    <w:uiPriority w:val="9"/>
    <w:qFormat/>
    <w:rPr>
      <w:rFonts w:ascii="Arial" w:hAnsi="Arial" w:eastAsia="Arial" w:cs="Arial"/>
      <w:i/>
      <w:iCs/>
      <w:sz w:val="22"/>
      <w:szCs w:val="22"/>
    </w:rPr>
  </w:style>
  <w:style w:type="character" w:styleId="728" w:customStyle="1">
    <w:name w:val="Heading 9 Char"/>
    <w:link w:val="696"/>
    <w:uiPriority w:val="9"/>
    <w:qFormat/>
    <w:rPr>
      <w:rFonts w:ascii="Arial" w:hAnsi="Arial" w:eastAsia="Arial" w:cs="Arial"/>
      <w:i/>
      <w:iCs/>
      <w:sz w:val="21"/>
      <w:szCs w:val="21"/>
    </w:rPr>
  </w:style>
  <w:style w:type="paragraph" w:styleId="729">
    <w:name w:val="List Paragraph"/>
    <w:basedOn w:val="687"/>
    <w:uiPriority w:val="34"/>
    <w:qFormat/>
    <w:pPr>
      <w:contextualSpacing/>
      <w:ind w:left="720"/>
    </w:p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link w:val="715"/>
    <w:uiPriority w:val="10"/>
    <w:qFormat/>
    <w:rPr>
      <w:sz w:val="48"/>
      <w:szCs w:val="48"/>
    </w:rPr>
  </w:style>
  <w:style w:type="character" w:styleId="732" w:customStyle="1">
    <w:name w:val="Subtitle Char"/>
    <w:link w:val="709"/>
    <w:uiPriority w:val="11"/>
    <w:qFormat/>
    <w:rPr>
      <w:sz w:val="24"/>
      <w:szCs w:val="24"/>
    </w:rPr>
  </w:style>
  <w:style w:type="paragraph" w:styleId="733">
    <w:name w:val="Quote"/>
    <w:basedOn w:val="687"/>
    <w:next w:val="687"/>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87"/>
    <w:next w:val="6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link w:val="706"/>
    <w:uiPriority w:val="99"/>
    <w:qFormat/>
  </w:style>
  <w:style w:type="character" w:styleId="738" w:customStyle="1">
    <w:name w:val="Footer Char"/>
    <w:link w:val="705"/>
    <w:uiPriority w:val="99"/>
    <w:qFormat/>
  </w:style>
  <w:style w:type="character" w:styleId="739" w:customStyle="1">
    <w:name w:val="Caption Char"/>
    <w:link w:val="705"/>
    <w:uiPriority w:val="99"/>
    <w:qFormat/>
  </w:style>
  <w:style w:type="table" w:styleId="7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Footnote Text Char"/>
    <w:link w:val="710"/>
    <w:uiPriority w:val="99"/>
    <w:qFormat/>
    <w:rPr>
      <w:sz w:val="18"/>
    </w:rPr>
  </w:style>
  <w:style w:type="character" w:styleId="866" w:customStyle="1">
    <w:name w:val="Endnote Text Char"/>
    <w:link w:val="704"/>
    <w:uiPriority w:val="99"/>
    <w:qFormat/>
    <w:rPr>
      <w:sz w:val="20"/>
    </w:r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标题 111"/>
    <w:basedOn w:val="687"/>
    <w:next w:val="687"/>
    <w:link w:val="880"/>
    <w:uiPriority w:val="0"/>
    <w:qFormat/>
    <w:pPr>
      <w:jc w:val="center"/>
      <w:keepNext/>
      <w:outlineLvl w:val="0"/>
    </w:pPr>
    <w:rPr>
      <w:rFonts w:ascii="楷体_GB2312" w:hAnsi="Times New Roman" w:eastAsia="楷体_GB2312" w:cs="Times New Roman"/>
      <w:sz w:val="28"/>
      <w:szCs w:val="28"/>
    </w:rPr>
  </w:style>
  <w:style w:type="paragraph" w:styleId="869" w:customStyle="1">
    <w:name w:val="标题 21"/>
    <w:basedOn w:val="687"/>
    <w:next w:val="870"/>
    <w:link w:val="8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0" w:customStyle="1">
    <w:name w:val="正文缩进1"/>
    <w:basedOn w:val="687"/>
    <w:next w:val="687"/>
    <w:link w:val="882"/>
    <w:uiPriority w:val="0"/>
    <w:qFormat/>
    <w:pPr>
      <w:ind w:firstLine="420"/>
    </w:pPr>
    <w:rPr>
      <w:szCs w:val="21"/>
    </w:rPr>
  </w:style>
  <w:style w:type="paragraph" w:styleId="871" w:customStyle="1">
    <w:name w:val="标题 31"/>
    <w:basedOn w:val="687"/>
    <w:next w:val="870"/>
    <w:link w:val="88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2" w:customStyle="1">
    <w:name w:val="标题 41"/>
    <w:basedOn w:val="687"/>
    <w:next w:val="870"/>
    <w:link w:val="884"/>
    <w:uiPriority w:val="0"/>
    <w:qFormat/>
    <w:pPr>
      <w:keepLines/>
      <w:keepNext/>
      <w:spacing w:before="280" w:after="290" w:line="376" w:lineRule="auto"/>
      <w:outlineLvl w:val="3"/>
    </w:pPr>
    <w:rPr>
      <w:rFonts w:ascii="Arial" w:hAnsi="Arial" w:eastAsia="黑体" w:cs="Arial"/>
      <w:b/>
      <w:bCs/>
      <w:sz w:val="28"/>
      <w:szCs w:val="28"/>
    </w:rPr>
  </w:style>
  <w:style w:type="paragraph" w:styleId="873" w:customStyle="1">
    <w:name w:val="标题 51"/>
    <w:basedOn w:val="687"/>
    <w:next w:val="870"/>
    <w:link w:val="885"/>
    <w:uiPriority w:val="0"/>
    <w:qFormat/>
    <w:pPr>
      <w:keepNext/>
      <w:outlineLvl w:val="4"/>
    </w:pPr>
    <w:rPr>
      <w:rFonts w:ascii="宋体" w:hAnsi="Times New Roman" w:eastAsia="宋体" w:cs="Times New Roman"/>
      <w:color w:val="000000"/>
      <w:sz w:val="28"/>
      <w:szCs w:val="28"/>
    </w:rPr>
  </w:style>
  <w:style w:type="paragraph" w:styleId="874" w:customStyle="1">
    <w:name w:val="标题 61"/>
    <w:basedOn w:val="687"/>
    <w:next w:val="687"/>
    <w:link w:val="88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5" w:customStyle="1">
    <w:name w:val="标题 71"/>
    <w:basedOn w:val="687"/>
    <w:next w:val="687"/>
    <w:link w:val="88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6" w:customStyle="1">
    <w:name w:val="标题 81"/>
    <w:basedOn w:val="687"/>
    <w:next w:val="687"/>
    <w:link w:val="88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7" w:customStyle="1">
    <w:name w:val="标题 91"/>
    <w:basedOn w:val="687"/>
    <w:next w:val="687"/>
    <w:link w:val="88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8" w:customStyle="1">
    <w:name w:val="默认段落字体1"/>
    <w:link w:val="687"/>
    <w:uiPriority w:val="1"/>
    <w:unhideWhenUsed/>
    <w:qFormat/>
  </w:style>
  <w:style w:type="table" w:styleId="879" w:customStyle="1">
    <w:name w:val="普通表格1"/>
    <w:uiPriority w:val="99"/>
    <w:unhideWhenUsed/>
    <w:qFormat/>
    <w:tblPr/>
  </w:style>
  <w:style w:type="character" w:styleId="880" w:customStyle="1">
    <w:name w:val="标题 1 字符"/>
    <w:link w:val="868"/>
    <w:uiPriority w:val="0"/>
    <w:qFormat/>
    <w:rPr>
      <w:rFonts w:ascii="楷体_GB2312" w:hAnsi="Times New Roman" w:eastAsia="楷体_GB2312" w:cs="Times New Roman"/>
      <w:sz w:val="28"/>
      <w:szCs w:val="28"/>
    </w:rPr>
  </w:style>
  <w:style w:type="character" w:styleId="881" w:customStyle="1">
    <w:name w:val="标题 2 字符"/>
    <w:link w:val="869"/>
    <w:uiPriority w:val="0"/>
    <w:qFormat/>
    <w:rPr>
      <w:rFonts w:ascii="Arial" w:hAnsi="Arial" w:eastAsia="幼圆" w:cs="Arial"/>
      <w:b/>
      <w:bCs/>
      <w:sz w:val="44"/>
      <w:szCs w:val="44"/>
    </w:rPr>
  </w:style>
  <w:style w:type="character" w:styleId="882" w:customStyle="1">
    <w:name w:val="正文缩进 字符"/>
    <w:link w:val="870"/>
    <w:uiPriority w:val="0"/>
    <w:qFormat/>
    <w:rPr>
      <w:szCs w:val="21"/>
    </w:rPr>
  </w:style>
  <w:style w:type="character" w:styleId="883" w:customStyle="1">
    <w:name w:val="标题 3 字符"/>
    <w:link w:val="871"/>
    <w:uiPriority w:val="0"/>
    <w:qFormat/>
    <w:rPr>
      <w:rFonts w:ascii="Times New Roman" w:hAnsi="Times New Roman" w:eastAsia="宋体" w:cs="Times New Roman"/>
      <w:b/>
      <w:bCs/>
      <w:sz w:val="32"/>
      <w:szCs w:val="32"/>
    </w:rPr>
  </w:style>
  <w:style w:type="character" w:styleId="884" w:customStyle="1">
    <w:name w:val="标题 4 字符"/>
    <w:link w:val="872"/>
    <w:uiPriority w:val="0"/>
    <w:qFormat/>
    <w:rPr>
      <w:rFonts w:ascii="Arial" w:hAnsi="Arial" w:eastAsia="黑体" w:cs="Arial"/>
      <w:b/>
      <w:bCs/>
      <w:sz w:val="28"/>
      <w:szCs w:val="28"/>
    </w:rPr>
  </w:style>
  <w:style w:type="character" w:styleId="885" w:customStyle="1">
    <w:name w:val="标题 5 字符"/>
    <w:link w:val="873"/>
    <w:uiPriority w:val="0"/>
    <w:qFormat/>
    <w:rPr>
      <w:rFonts w:ascii="宋体" w:hAnsi="Times New Roman" w:eastAsia="宋体" w:cs="Times New Roman"/>
      <w:color w:val="000000"/>
      <w:sz w:val="28"/>
      <w:szCs w:val="28"/>
    </w:rPr>
  </w:style>
  <w:style w:type="character" w:styleId="886" w:customStyle="1">
    <w:name w:val="标题 6 字符"/>
    <w:link w:val="874"/>
    <w:uiPriority w:val="0"/>
    <w:qFormat/>
    <w:rPr>
      <w:rFonts w:ascii="Arial" w:hAnsi="Arial" w:eastAsia="黑体"/>
      <w:b/>
      <w:bCs/>
      <w:sz w:val="24"/>
      <w:szCs w:val="24"/>
    </w:rPr>
  </w:style>
  <w:style w:type="character" w:styleId="887" w:customStyle="1">
    <w:name w:val="标题 7 字符"/>
    <w:link w:val="875"/>
    <w:uiPriority w:val="0"/>
    <w:qFormat/>
    <w:rPr>
      <w:rFonts w:ascii="Times New Roman" w:hAnsi="Times New Roman"/>
      <w:b/>
      <w:bCs/>
      <w:sz w:val="24"/>
      <w:szCs w:val="24"/>
    </w:rPr>
  </w:style>
  <w:style w:type="character" w:styleId="888" w:customStyle="1">
    <w:name w:val="标题 8 字符"/>
    <w:link w:val="876"/>
    <w:uiPriority w:val="0"/>
    <w:qFormat/>
    <w:rPr>
      <w:rFonts w:ascii="Arial" w:hAnsi="Arial" w:eastAsia="黑体"/>
      <w:sz w:val="24"/>
      <w:szCs w:val="24"/>
    </w:rPr>
  </w:style>
  <w:style w:type="character" w:styleId="889" w:customStyle="1">
    <w:name w:val="标题 9 字符"/>
    <w:link w:val="877"/>
    <w:uiPriority w:val="0"/>
    <w:qFormat/>
    <w:rPr>
      <w:rFonts w:ascii="Arial" w:hAnsi="Arial" w:eastAsia="黑体"/>
      <w:sz w:val="21"/>
      <w:szCs w:val="21"/>
    </w:rPr>
  </w:style>
  <w:style w:type="paragraph" w:styleId="890" w:customStyle="1">
    <w:name w:val="列表 31"/>
    <w:basedOn w:val="687"/>
    <w:uiPriority w:val="0"/>
    <w:qFormat/>
    <w:pPr>
      <w:ind w:left="100" w:hanging="200"/>
    </w:pPr>
    <w:rPr>
      <w:rFonts w:ascii="Times New Roman" w:hAnsi="Times New Roman" w:eastAsia="宋体" w:cs="Times New Roman"/>
      <w:szCs w:val="21"/>
    </w:rPr>
  </w:style>
  <w:style w:type="paragraph" w:styleId="891" w:customStyle="1">
    <w:name w:val="目录 71"/>
    <w:basedOn w:val="687"/>
    <w:next w:val="687"/>
    <w:uiPriority w:val="0"/>
    <w:semiHidden/>
    <w:qFormat/>
    <w:pPr>
      <w:ind w:left="1260"/>
      <w:jc w:val="left"/>
    </w:pPr>
    <w:rPr>
      <w:rFonts w:ascii="Times New Roman" w:hAnsi="Times New Roman" w:eastAsia="宋体" w:cs="Times New Roman"/>
      <w:szCs w:val="21"/>
    </w:rPr>
  </w:style>
  <w:style w:type="paragraph" w:styleId="892" w:customStyle="1">
    <w:name w:val="文档结构图1"/>
    <w:basedOn w:val="687"/>
    <w:link w:val="893"/>
    <w:uiPriority w:val="0"/>
    <w:semiHidden/>
    <w:qFormat/>
    <w:pPr>
      <w:shd w:val="clear" w:color="auto" w:fill="000080"/>
    </w:pPr>
    <w:rPr>
      <w:rFonts w:ascii="Times New Roman" w:hAnsi="Times New Roman" w:eastAsia="宋体" w:cs="Times New Roman"/>
      <w:szCs w:val="21"/>
    </w:rPr>
  </w:style>
  <w:style w:type="character" w:styleId="893" w:customStyle="1">
    <w:name w:val="文档结构图 字符"/>
    <w:link w:val="892"/>
    <w:uiPriority w:val="0"/>
    <w:semiHidden/>
    <w:qFormat/>
    <w:rPr>
      <w:rFonts w:ascii="Times New Roman" w:hAnsi="Times New Roman" w:eastAsia="宋体" w:cs="Times New Roman"/>
      <w:szCs w:val="21"/>
      <w:shd w:val="clear" w:color="auto" w:fill="000080"/>
    </w:rPr>
  </w:style>
  <w:style w:type="paragraph" w:styleId="894" w:customStyle="1">
    <w:name w:val="批注文字1"/>
    <w:basedOn w:val="687"/>
    <w:link w:val="895"/>
    <w:uiPriority w:val="0"/>
    <w:unhideWhenUsed/>
    <w:qFormat/>
    <w:pPr>
      <w:jc w:val="left"/>
    </w:pPr>
  </w:style>
  <w:style w:type="character" w:styleId="895" w:customStyle="1">
    <w:name w:val="批注文字 字符"/>
    <w:link w:val="894"/>
    <w:uiPriority w:val="99"/>
    <w:semiHidden/>
    <w:qFormat/>
  </w:style>
  <w:style w:type="paragraph" w:styleId="896" w:customStyle="1">
    <w:name w:val="正文文本 31"/>
    <w:basedOn w:val="687"/>
    <w:link w:val="897"/>
    <w:uiPriority w:val="0"/>
    <w:qFormat/>
    <w:rPr>
      <w:rFonts w:ascii="仿宋_GB2312" w:hAnsi="Arial" w:eastAsia="仿宋_GB2312" w:cs="Times New Roman"/>
      <w:sz w:val="32"/>
      <w:szCs w:val="32"/>
    </w:rPr>
  </w:style>
  <w:style w:type="character" w:styleId="897" w:customStyle="1">
    <w:name w:val="正文文本 3 字符"/>
    <w:link w:val="896"/>
    <w:uiPriority w:val="0"/>
    <w:qFormat/>
    <w:rPr>
      <w:rFonts w:ascii="仿宋_GB2312" w:hAnsi="Arial" w:eastAsia="仿宋_GB2312" w:cs="Times New Roman"/>
      <w:sz w:val="32"/>
      <w:szCs w:val="32"/>
    </w:rPr>
  </w:style>
  <w:style w:type="paragraph" w:styleId="898" w:customStyle="1">
    <w:name w:val="正文文本1"/>
    <w:basedOn w:val="687"/>
    <w:next w:val="899"/>
    <w:link w:val="902"/>
    <w:uiPriority w:val="0"/>
    <w:qFormat/>
    <w:rPr>
      <w:rFonts w:ascii="楷体_GB2312" w:hAnsi="Arial" w:eastAsia="楷体_GB2312" w:cs="Times New Roman"/>
      <w:sz w:val="28"/>
      <w:szCs w:val="28"/>
    </w:rPr>
  </w:style>
  <w:style w:type="paragraph" w:styleId="899" w:customStyle="1">
    <w:name w:val="一级条标题"/>
    <w:basedOn w:val="900"/>
    <w:next w:val="901"/>
    <w:uiPriority w:val="0"/>
    <w:qFormat/>
    <w:pPr>
      <w:numPr>
        <w:ilvl w:val="1"/>
        <w:numId w:val="2"/>
      </w:numPr>
      <w:tabs>
        <w:tab w:val="left" w:pos="810" w:leader="none"/>
        <w:tab w:val="left" w:pos="1265" w:leader="none"/>
      </w:tabs>
      <w:outlineLvl w:val="2"/>
    </w:pPr>
    <w:rPr>
      <w:rFonts w:hAnsi="Times New Roman" w:cs="Times New Roman"/>
      <w:szCs w:val="21"/>
    </w:rPr>
  </w:style>
  <w:style w:type="paragraph" w:styleId="900" w:customStyle="1">
    <w:name w:val="章标题"/>
    <w:next w:val="6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1" w:customStyle="1">
    <w:name w:val="段"/>
    <w:basedOn w:val="687"/>
    <w:next w:val="687"/>
    <w:uiPriority w:val="0"/>
    <w:qFormat/>
    <w:pPr>
      <w:ind w:firstLine="200"/>
      <w:widowControl/>
    </w:pPr>
    <w:rPr>
      <w:rFonts w:hint="eastAsia" w:ascii="宋体"/>
      <w:szCs w:val="20"/>
    </w:rPr>
  </w:style>
  <w:style w:type="character" w:styleId="902" w:customStyle="1">
    <w:name w:val="正文文本 字符"/>
    <w:link w:val="898"/>
    <w:uiPriority w:val="0"/>
    <w:qFormat/>
    <w:rPr>
      <w:rFonts w:ascii="楷体_GB2312" w:hAnsi="Arial" w:eastAsia="楷体_GB2312" w:cs="Times New Roman"/>
      <w:sz w:val="28"/>
      <w:szCs w:val="28"/>
    </w:rPr>
  </w:style>
  <w:style w:type="paragraph" w:styleId="903" w:customStyle="1">
    <w:name w:val="正文文本缩进1"/>
    <w:basedOn w:val="687"/>
    <w:next w:val="687"/>
    <w:link w:val="904"/>
    <w:uiPriority w:val="0"/>
    <w:unhideWhenUsed/>
    <w:qFormat/>
    <w:pPr>
      <w:ind w:left="420"/>
      <w:spacing w:after="120"/>
    </w:pPr>
  </w:style>
  <w:style w:type="character" w:styleId="904" w:customStyle="1">
    <w:name w:val="正文文本缩进 字符"/>
    <w:link w:val="903"/>
    <w:uiPriority w:val="99"/>
    <w:semiHidden/>
    <w:qFormat/>
  </w:style>
  <w:style w:type="paragraph" w:styleId="905" w:customStyle="1">
    <w:name w:val="列表 21"/>
    <w:basedOn w:val="687"/>
    <w:uiPriority w:val="0"/>
    <w:qFormat/>
    <w:pPr>
      <w:ind w:left="100" w:hanging="200"/>
    </w:pPr>
    <w:rPr>
      <w:rFonts w:ascii="Times New Roman" w:hAnsi="Times New Roman" w:eastAsia="宋体" w:cs="Times New Roman"/>
      <w:szCs w:val="21"/>
    </w:rPr>
  </w:style>
  <w:style w:type="paragraph" w:styleId="906" w:customStyle="1">
    <w:name w:val="目录 51"/>
    <w:basedOn w:val="687"/>
    <w:next w:val="687"/>
    <w:uiPriority w:val="0"/>
    <w:semiHidden/>
    <w:qFormat/>
    <w:pPr>
      <w:ind w:left="840"/>
      <w:jc w:val="left"/>
    </w:pPr>
    <w:rPr>
      <w:rFonts w:ascii="Times New Roman" w:hAnsi="Times New Roman" w:eastAsia="宋体" w:cs="Times New Roman"/>
      <w:szCs w:val="21"/>
    </w:rPr>
  </w:style>
  <w:style w:type="paragraph" w:styleId="907" w:customStyle="1">
    <w:name w:val="目录 31"/>
    <w:basedOn w:val="687"/>
    <w:next w:val="687"/>
    <w:uiPriority w:val="0"/>
    <w:semiHidden/>
    <w:qFormat/>
    <w:pPr>
      <w:ind w:left="420"/>
      <w:jc w:val="left"/>
    </w:pPr>
    <w:rPr>
      <w:rFonts w:ascii="Times New Roman" w:hAnsi="Times New Roman" w:eastAsia="宋体" w:cs="Times New Roman"/>
      <w:i/>
      <w:iCs/>
      <w:szCs w:val="24"/>
    </w:rPr>
  </w:style>
  <w:style w:type="paragraph" w:styleId="908" w:customStyle="1">
    <w:name w:val="纯文本1"/>
    <w:basedOn w:val="687"/>
    <w:link w:val="909"/>
    <w:uiPriority w:val="0"/>
    <w:qFormat/>
    <w:rPr>
      <w:rFonts w:ascii="宋体" w:hAnsi="Courier New" w:eastAsia="宋体" w:cs="Courier New"/>
      <w:szCs w:val="21"/>
    </w:rPr>
  </w:style>
  <w:style w:type="character" w:styleId="909" w:customStyle="1">
    <w:name w:val="纯文本 字符"/>
    <w:link w:val="908"/>
    <w:uiPriority w:val="0"/>
    <w:qFormat/>
    <w:rPr>
      <w:rFonts w:ascii="宋体" w:hAnsi="Courier New" w:eastAsia="宋体" w:cs="Courier New"/>
      <w:szCs w:val="21"/>
    </w:rPr>
  </w:style>
  <w:style w:type="paragraph" w:styleId="910" w:customStyle="1">
    <w:name w:val="目录 81"/>
    <w:basedOn w:val="687"/>
    <w:next w:val="687"/>
    <w:uiPriority w:val="0"/>
    <w:semiHidden/>
    <w:qFormat/>
    <w:pPr>
      <w:ind w:left="1470"/>
      <w:jc w:val="left"/>
    </w:pPr>
    <w:rPr>
      <w:rFonts w:ascii="Times New Roman" w:hAnsi="Times New Roman" w:eastAsia="宋体" w:cs="Times New Roman"/>
      <w:szCs w:val="21"/>
    </w:rPr>
  </w:style>
  <w:style w:type="paragraph" w:styleId="911" w:customStyle="1">
    <w:name w:val="日期1"/>
    <w:basedOn w:val="687"/>
    <w:next w:val="687"/>
    <w:link w:val="912"/>
    <w:uiPriority w:val="0"/>
    <w:qFormat/>
    <w:rPr>
      <w:rFonts w:ascii="Times New Roman" w:hAnsi="Times New Roman" w:eastAsia="宋体" w:cs="Times New Roman"/>
      <w:sz w:val="24"/>
      <w:szCs w:val="24"/>
    </w:rPr>
  </w:style>
  <w:style w:type="character" w:styleId="912" w:customStyle="1">
    <w:name w:val="日期 字符"/>
    <w:link w:val="911"/>
    <w:uiPriority w:val="0"/>
    <w:qFormat/>
    <w:rPr>
      <w:rFonts w:ascii="Times New Roman" w:hAnsi="Times New Roman" w:eastAsia="宋体" w:cs="Times New Roman"/>
      <w:sz w:val="24"/>
      <w:szCs w:val="24"/>
    </w:rPr>
  </w:style>
  <w:style w:type="paragraph" w:styleId="913" w:customStyle="1">
    <w:name w:val="正文文本缩进 21"/>
    <w:basedOn w:val="687"/>
    <w:link w:val="914"/>
    <w:uiPriority w:val="0"/>
    <w:qFormat/>
    <w:pPr>
      <w:ind w:left="630" w:firstLine="645"/>
    </w:pPr>
    <w:rPr>
      <w:rFonts w:ascii="Arial" w:hAnsi="Arial" w:eastAsia="仿宋_GB2312" w:cs="Arial"/>
      <w:sz w:val="32"/>
      <w:szCs w:val="32"/>
    </w:rPr>
  </w:style>
  <w:style w:type="character" w:styleId="914" w:customStyle="1">
    <w:name w:val="正文文本缩进 2 字符"/>
    <w:link w:val="913"/>
    <w:uiPriority w:val="0"/>
    <w:qFormat/>
    <w:rPr>
      <w:rFonts w:ascii="Arial" w:hAnsi="Arial" w:eastAsia="仿宋_GB2312" w:cs="Arial"/>
      <w:sz w:val="32"/>
      <w:szCs w:val="32"/>
    </w:rPr>
  </w:style>
  <w:style w:type="paragraph" w:styleId="915" w:customStyle="1">
    <w:name w:val="批注框文本1"/>
    <w:basedOn w:val="687"/>
    <w:link w:val="916"/>
    <w:uiPriority w:val="0"/>
    <w:semiHidden/>
    <w:qFormat/>
    <w:rPr>
      <w:rFonts w:ascii="Times New Roman" w:hAnsi="Times New Roman" w:eastAsia="宋体" w:cs="Times New Roman"/>
      <w:sz w:val="18"/>
      <w:szCs w:val="18"/>
    </w:rPr>
  </w:style>
  <w:style w:type="character" w:styleId="916" w:customStyle="1">
    <w:name w:val="批注框文本 字符"/>
    <w:link w:val="915"/>
    <w:uiPriority w:val="0"/>
    <w:semiHidden/>
    <w:qFormat/>
    <w:rPr>
      <w:rFonts w:ascii="Times New Roman" w:hAnsi="Times New Roman" w:eastAsia="宋体" w:cs="Times New Roman"/>
      <w:sz w:val="18"/>
      <w:szCs w:val="18"/>
    </w:rPr>
  </w:style>
  <w:style w:type="paragraph" w:styleId="917" w:customStyle="1">
    <w:name w:val="页脚1"/>
    <w:basedOn w:val="687"/>
    <w:link w:val="91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customStyle="1">
    <w:name w:val="页脚 字符"/>
    <w:link w:val="917"/>
    <w:uiPriority w:val="0"/>
    <w:qFormat/>
    <w:rPr>
      <w:rFonts w:ascii="Times New Roman" w:hAnsi="Times New Roman" w:eastAsia="宋体" w:cs="Times New Roman"/>
      <w:sz w:val="18"/>
      <w:szCs w:val="18"/>
    </w:rPr>
  </w:style>
  <w:style w:type="paragraph" w:styleId="919" w:customStyle="1">
    <w:name w:val="页眉1"/>
    <w:basedOn w:val="687"/>
    <w:link w:val="92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customStyle="1">
    <w:name w:val="页眉 字符"/>
    <w:link w:val="919"/>
    <w:uiPriority w:val="0"/>
    <w:qFormat/>
    <w:rPr>
      <w:rFonts w:ascii="Times New Roman" w:hAnsi="Times New Roman" w:eastAsia="宋体" w:cs="Times New Roman"/>
      <w:sz w:val="18"/>
      <w:szCs w:val="18"/>
    </w:rPr>
  </w:style>
  <w:style w:type="paragraph" w:styleId="921" w:customStyle="1">
    <w:name w:val="目录 11"/>
    <w:basedOn w:val="687"/>
    <w:next w:val="68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2" w:customStyle="1">
    <w:name w:val="目录 41"/>
    <w:basedOn w:val="687"/>
    <w:next w:val="687"/>
    <w:uiPriority w:val="0"/>
    <w:semiHidden/>
    <w:qFormat/>
    <w:pPr>
      <w:ind w:left="630"/>
      <w:jc w:val="left"/>
    </w:pPr>
    <w:rPr>
      <w:rFonts w:ascii="Times New Roman" w:hAnsi="Times New Roman" w:eastAsia="宋体" w:cs="Times New Roman"/>
      <w:szCs w:val="21"/>
    </w:rPr>
  </w:style>
  <w:style w:type="paragraph" w:styleId="923" w:customStyle="1">
    <w:name w:val="列表1"/>
    <w:basedOn w:val="687"/>
    <w:uiPriority w:val="0"/>
    <w:qFormat/>
    <w:pPr>
      <w:ind w:left="200" w:hanging="200"/>
    </w:pPr>
    <w:rPr>
      <w:rFonts w:ascii="Times New Roman" w:hAnsi="Times New Roman" w:eastAsia="宋体" w:cs="Times New Roman"/>
      <w:szCs w:val="21"/>
    </w:rPr>
  </w:style>
  <w:style w:type="paragraph" w:styleId="924" w:customStyle="1">
    <w:name w:val="目录 61"/>
    <w:basedOn w:val="687"/>
    <w:next w:val="687"/>
    <w:uiPriority w:val="0"/>
    <w:semiHidden/>
    <w:qFormat/>
    <w:pPr>
      <w:ind w:left="1050"/>
      <w:jc w:val="left"/>
    </w:pPr>
    <w:rPr>
      <w:rFonts w:ascii="Times New Roman" w:hAnsi="Times New Roman" w:eastAsia="宋体" w:cs="Times New Roman"/>
      <w:szCs w:val="21"/>
    </w:rPr>
  </w:style>
  <w:style w:type="paragraph" w:styleId="925" w:customStyle="1">
    <w:name w:val="正文文本缩进 31"/>
    <w:basedOn w:val="687"/>
    <w:link w:val="926"/>
    <w:uiPriority w:val="0"/>
    <w:qFormat/>
    <w:pPr>
      <w:ind w:left="645" w:firstLine="645"/>
    </w:pPr>
    <w:rPr>
      <w:rFonts w:ascii="Arial" w:hAnsi="Arial" w:eastAsia="仿宋_GB2312" w:cs="Arial"/>
      <w:color w:val="ffff00"/>
      <w:sz w:val="32"/>
      <w:szCs w:val="32"/>
    </w:rPr>
  </w:style>
  <w:style w:type="character" w:styleId="926" w:customStyle="1">
    <w:name w:val="正文文本缩进 3 字符"/>
    <w:link w:val="925"/>
    <w:uiPriority w:val="0"/>
    <w:qFormat/>
    <w:rPr>
      <w:rFonts w:ascii="Arial" w:hAnsi="Arial" w:eastAsia="仿宋_GB2312" w:cs="Arial"/>
      <w:color w:val="ffff00"/>
      <w:sz w:val="32"/>
      <w:szCs w:val="32"/>
    </w:rPr>
  </w:style>
  <w:style w:type="paragraph" w:styleId="927" w:customStyle="1">
    <w:name w:val="图表目录1"/>
    <w:basedOn w:val="687"/>
    <w:next w:val="687"/>
    <w:uiPriority w:val="0"/>
    <w:semiHidden/>
    <w:qFormat/>
    <w:pPr>
      <w:ind w:left="840" w:hanging="420"/>
    </w:pPr>
    <w:rPr>
      <w:rFonts w:ascii="Times New Roman" w:hAnsi="Times New Roman" w:eastAsia="宋体" w:cs="Times New Roman"/>
      <w:szCs w:val="21"/>
    </w:rPr>
  </w:style>
  <w:style w:type="paragraph" w:styleId="928" w:customStyle="1">
    <w:name w:val="目录 21"/>
    <w:basedOn w:val="687"/>
    <w:next w:val="687"/>
    <w:uiPriority w:val="0"/>
    <w:semiHidden/>
    <w:qFormat/>
    <w:pPr>
      <w:ind w:left="210"/>
      <w:jc w:val="left"/>
    </w:pPr>
    <w:rPr>
      <w:rFonts w:ascii="Times New Roman" w:hAnsi="Times New Roman" w:eastAsia="宋体" w:cs="Times New Roman"/>
      <w:smallCaps/>
      <w:szCs w:val="24"/>
    </w:rPr>
  </w:style>
  <w:style w:type="paragraph" w:styleId="929" w:customStyle="1">
    <w:name w:val="目录 91"/>
    <w:basedOn w:val="687"/>
    <w:next w:val="687"/>
    <w:uiPriority w:val="0"/>
    <w:semiHidden/>
    <w:qFormat/>
    <w:pPr>
      <w:ind w:left="1680"/>
      <w:jc w:val="left"/>
    </w:pPr>
    <w:rPr>
      <w:rFonts w:ascii="Times New Roman" w:hAnsi="Times New Roman" w:eastAsia="宋体" w:cs="Times New Roman"/>
      <w:szCs w:val="21"/>
    </w:rPr>
  </w:style>
  <w:style w:type="paragraph" w:styleId="930" w:customStyle="1">
    <w:name w:val="正文文本 21"/>
    <w:basedOn w:val="687"/>
    <w:link w:val="931"/>
    <w:uiPriority w:val="0"/>
    <w:qFormat/>
    <w:pPr>
      <w:jc w:val="center"/>
      <w:widowControl/>
    </w:pPr>
    <w:rPr>
      <w:rFonts w:ascii="楷体_GB2312" w:hAnsi="Times New Roman" w:eastAsia="楷体_GB2312" w:cs="Times New Roman"/>
      <w:sz w:val="28"/>
      <w:szCs w:val="28"/>
    </w:rPr>
  </w:style>
  <w:style w:type="character" w:styleId="931" w:customStyle="1">
    <w:name w:val="正文文本 2 字符"/>
    <w:link w:val="930"/>
    <w:uiPriority w:val="0"/>
    <w:qFormat/>
    <w:rPr>
      <w:rFonts w:ascii="楷体_GB2312" w:hAnsi="Times New Roman" w:eastAsia="楷体_GB2312" w:cs="Times New Roman"/>
      <w:sz w:val="28"/>
      <w:szCs w:val="28"/>
    </w:rPr>
  </w:style>
  <w:style w:type="paragraph" w:styleId="932" w:customStyle="1">
    <w:name w:val="普通(网站)1"/>
    <w:basedOn w:val="687"/>
    <w:uiPriority w:val="99"/>
    <w:qFormat/>
    <w:pPr>
      <w:jc w:val="left"/>
      <w:spacing w:before="100" w:beforeAutospacing="1" w:after="100" w:afterAutospacing="1"/>
      <w:widowControl/>
    </w:pPr>
    <w:rPr>
      <w:rFonts w:ascii="宋体" w:hAnsi="宋体" w:eastAsia="宋体" w:cs="宋体"/>
      <w:sz w:val="24"/>
      <w:szCs w:val="24"/>
    </w:rPr>
  </w:style>
  <w:style w:type="paragraph" w:styleId="933" w:customStyle="1">
    <w:name w:val="索引 11"/>
    <w:basedOn w:val="687"/>
    <w:next w:val="687"/>
    <w:uiPriority w:val="0"/>
    <w:semiHidden/>
    <w:qFormat/>
    <w:pPr>
      <w:spacing w:line="240" w:lineRule="atLeast"/>
    </w:pPr>
    <w:rPr>
      <w:rFonts w:ascii="Times New Roman" w:hAnsi="Times New Roman" w:eastAsia="宋体" w:cs="Times New Roman"/>
      <w:b/>
      <w:bCs/>
      <w:szCs w:val="21"/>
    </w:rPr>
  </w:style>
  <w:style w:type="paragraph" w:styleId="934" w:customStyle="1">
    <w:name w:val="批注主题1"/>
    <w:basedOn w:val="894"/>
    <w:next w:val="894"/>
    <w:link w:val="935"/>
    <w:uiPriority w:val="0"/>
    <w:semiHidden/>
    <w:qFormat/>
    <w:rPr>
      <w:rFonts w:ascii="Times New Roman" w:hAnsi="Times New Roman" w:eastAsia="宋体" w:cs="Times New Roman"/>
      <w:b/>
      <w:bCs/>
      <w:szCs w:val="21"/>
    </w:rPr>
  </w:style>
  <w:style w:type="character" w:styleId="935" w:customStyle="1">
    <w:name w:val="批注主题 字符"/>
    <w:link w:val="934"/>
    <w:uiPriority w:val="0"/>
    <w:semiHidden/>
    <w:qFormat/>
    <w:rPr>
      <w:rFonts w:ascii="Times New Roman" w:hAnsi="Times New Roman" w:eastAsia="宋体" w:cs="Times New Roman"/>
      <w:b/>
      <w:bCs/>
      <w:szCs w:val="21"/>
    </w:rPr>
  </w:style>
  <w:style w:type="paragraph" w:styleId="936" w:customStyle="1">
    <w:name w:val="正文首行缩进1"/>
    <w:basedOn w:val="687"/>
    <w:link w:val="937"/>
    <w:uiPriority w:val="0"/>
    <w:qFormat/>
    <w:pPr>
      <w:ind w:firstLine="200"/>
      <w:spacing w:line="360" w:lineRule="auto"/>
    </w:pPr>
    <w:rPr>
      <w:rFonts w:ascii="仿宋_GB2312" w:hAnsi="Times New Roman" w:eastAsia="仿宋_GB2312" w:cs="Times New Roman"/>
      <w:sz w:val="30"/>
      <w:szCs w:val="30"/>
    </w:rPr>
  </w:style>
  <w:style w:type="character" w:styleId="937" w:customStyle="1">
    <w:name w:val="正文首行缩进 字符"/>
    <w:link w:val="936"/>
    <w:uiPriority w:val="0"/>
    <w:qFormat/>
    <w:rPr>
      <w:rFonts w:ascii="仿宋_GB2312" w:hAnsi="Times New Roman" w:eastAsia="仿宋_GB2312" w:cs="Times New Roman"/>
      <w:sz w:val="30"/>
      <w:szCs w:val="30"/>
    </w:rPr>
  </w:style>
  <w:style w:type="paragraph" w:styleId="938" w:customStyle="1">
    <w:name w:val="正文首行缩进 21"/>
    <w:basedOn w:val="903"/>
    <w:link w:val="939"/>
    <w:uiPriority w:val="0"/>
    <w:qFormat/>
    <w:pPr>
      <w:ind w:left="0" w:firstLine="420"/>
      <w:spacing w:after="0" w:line="360" w:lineRule="auto"/>
    </w:pPr>
    <w:rPr>
      <w:rFonts w:ascii="宋体" w:hAnsi="宋体" w:eastAsia="宋体" w:cs="Times New Roman"/>
      <w:szCs w:val="20"/>
    </w:rPr>
  </w:style>
  <w:style w:type="character" w:styleId="939" w:customStyle="1">
    <w:name w:val="正文首行缩进 2 字符"/>
    <w:link w:val="938"/>
    <w:uiPriority w:val="0"/>
    <w:qFormat/>
    <w:rPr>
      <w:rFonts w:ascii="宋体" w:hAnsi="宋体" w:eastAsia="宋体" w:cs="Times New Roman"/>
      <w:szCs w:val="20"/>
    </w:rPr>
  </w:style>
  <w:style w:type="table" w:styleId="940" w:customStyle="1">
    <w:name w:val="网格型1"/>
    <w:basedOn w:val="879"/>
    <w:uiPriority w:val="59"/>
    <w:qFormat/>
    <w:pPr>
      <w:jc w:val="both"/>
      <w:widowControl w:val="off"/>
    </w:pPr>
    <w:rPr>
      <w:rFonts w:ascii="Times New Roman" w:hAnsi="Times New Roman" w:eastAsia="宋体" w:cs="Times New Roman"/>
      <w:sz w:val="20"/>
      <w:szCs w:val="20"/>
    </w:rPr>
    <w:tblPr/>
  </w:style>
  <w:style w:type="character" w:styleId="941" w:customStyle="1">
    <w:name w:val="要点1"/>
    <w:link w:val="687"/>
    <w:uiPriority w:val="0"/>
    <w:qFormat/>
    <w:rPr>
      <w:b/>
      <w:bCs/>
    </w:rPr>
  </w:style>
  <w:style w:type="character" w:styleId="942" w:customStyle="1">
    <w:name w:val="页码1"/>
    <w:link w:val="687"/>
    <w:uiPriority w:val="0"/>
    <w:qFormat/>
  </w:style>
  <w:style w:type="character" w:styleId="943" w:customStyle="1">
    <w:name w:val="已访问的超链接1"/>
    <w:link w:val="687"/>
    <w:uiPriority w:val="0"/>
    <w:qFormat/>
    <w:rPr>
      <w:color w:val="800080"/>
      <w:u w:val="single"/>
    </w:rPr>
  </w:style>
  <w:style w:type="character" w:styleId="944" w:customStyle="1">
    <w:name w:val="强调1"/>
    <w:link w:val="687"/>
    <w:uiPriority w:val="0"/>
    <w:qFormat/>
    <w:rPr>
      <w:i/>
    </w:rPr>
  </w:style>
  <w:style w:type="character" w:styleId="945" w:customStyle="1">
    <w:name w:val="超链接1"/>
    <w:link w:val="687"/>
    <w:uiPriority w:val="0"/>
    <w:qFormat/>
    <w:rPr>
      <w:color w:val="0000ff"/>
      <w:u w:val="single"/>
    </w:rPr>
  </w:style>
  <w:style w:type="character" w:styleId="946" w:customStyle="1">
    <w:name w:val="批注引用1"/>
    <w:link w:val="687"/>
    <w:uiPriority w:val="99"/>
    <w:qFormat/>
    <w:rPr>
      <w:sz w:val="21"/>
      <w:szCs w:val="21"/>
    </w:rPr>
  </w:style>
  <w:style w:type="paragraph" w:styleId="947" w:customStyle="1">
    <w:name w:val="Default"/>
    <w:next w:val="687"/>
    <w:uiPriority w:val="0"/>
    <w:qFormat/>
    <w:pPr>
      <w:widowControl w:val="off"/>
    </w:pPr>
    <w:rPr>
      <w:rFonts w:hint="default" w:ascii="宋体" w:hAnsi="Times New Roman" w:eastAsia="宋体" w:cs="宋体"/>
      <w:color w:val="000000"/>
      <w:sz w:val="24"/>
      <w:szCs w:val="24"/>
      <w:lang w:val="en-US" w:eastAsia="zh-CN" w:bidi="ar-SA"/>
    </w:rPr>
  </w:style>
  <w:style w:type="character" w:styleId="948" w:customStyle="1">
    <w:name w:val="font5 Char"/>
    <w:link w:val="687"/>
    <w:uiPriority w:val="0"/>
    <w:qFormat/>
    <w:rPr>
      <w:rFonts w:ascii="宋体" w:hAnsi="宋体" w:eastAsia="宋体"/>
      <w:sz w:val="28"/>
      <w:szCs w:val="28"/>
      <w:lang w:val="en-US" w:eastAsia="zh-CN" w:bidi="ar-SA"/>
    </w:rPr>
  </w:style>
  <w:style w:type="character" w:styleId="949" w:customStyle="1">
    <w:name w:val="二级目录 Char"/>
    <w:link w:val="950"/>
    <w:uiPriority w:val="0"/>
    <w:qFormat/>
    <w:rPr>
      <w:b/>
      <w:sz w:val="30"/>
      <w:szCs w:val="28"/>
    </w:rPr>
  </w:style>
  <w:style w:type="paragraph" w:styleId="950" w:customStyle="1">
    <w:name w:val="二级目录"/>
    <w:next w:val="687"/>
    <w:link w:val="949"/>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687"/>
    <w:link w:val="951"/>
    <w:uiPriority w:val="0"/>
    <w:qFormat/>
    <w:pPr>
      <w:contextualSpacing/>
      <w:ind w:left="720"/>
      <w:jc w:val="left"/>
      <w:widowControl/>
    </w:pPr>
    <w:rPr>
      <w:rFonts w:ascii="Calibri" w:hAnsi="Calibri"/>
      <w:sz w:val="24"/>
      <w:szCs w:val="24"/>
      <w:lang w:eastAsia="en-US" w:bidi="en-US"/>
    </w:rPr>
  </w:style>
  <w:style w:type="paragraph" w:styleId="953" w:customStyle="1">
    <w:name w:val="Body Text(ch)"/>
    <w:basedOn w:val="687"/>
    <w:next w:val="898"/>
    <w:uiPriority w:val="0"/>
    <w:qFormat/>
    <w:pPr>
      <w:spacing w:after="120"/>
    </w:pPr>
    <w:rPr>
      <w:rFonts w:ascii="宋体" w:hAnsi="Arial" w:eastAsia="宋体" w:cs="Times New Roman"/>
      <w:bCs/>
      <w:iCs/>
      <w:szCs w:val="24"/>
    </w:rPr>
  </w:style>
  <w:style w:type="paragraph" w:styleId="954" w:customStyle="1">
    <w:name w:val="xl2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xl26"/>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Char"/>
    <w:basedOn w:val="687"/>
    <w:uiPriority w:val="0"/>
    <w:qFormat/>
    <w:pPr>
      <w:ind w:firstLine="200"/>
      <w:tabs>
        <w:tab w:val="left" w:pos="360" w:leader="none"/>
      </w:tabs>
    </w:pPr>
    <w:rPr>
      <w:rFonts w:ascii="Times New Roman" w:hAnsi="Times New Roman" w:eastAsia="宋体" w:cs="Times New Roman"/>
      <w:sz w:val="28"/>
      <w:szCs w:val="30"/>
    </w:rPr>
  </w:style>
  <w:style w:type="paragraph" w:styleId="957" w:customStyle="1">
    <w:name w:val=" Char"/>
    <w:basedOn w:val="892"/>
    <w:uiPriority w:val="0"/>
    <w:qFormat/>
    <w:rPr>
      <w:rFonts w:ascii="Tahoma" w:hAnsi="Tahoma"/>
      <w:sz w:val="24"/>
      <w:szCs w:val="24"/>
    </w:rPr>
  </w:style>
  <w:style w:type="paragraph" w:styleId="958" w:customStyle="1">
    <w:name w:val="普通正文"/>
    <w:basedOn w:val="687"/>
    <w:uiPriority w:val="0"/>
    <w:qFormat/>
    <w:pPr>
      <w:ind w:firstLine="480"/>
      <w:jc w:val="left"/>
      <w:spacing w:before="120" w:after="120" w:line="360" w:lineRule="auto"/>
    </w:pPr>
    <w:rPr>
      <w:rFonts w:ascii="Arial" w:hAnsi="Arial" w:eastAsia="宋体" w:cs="Times New Roman"/>
      <w:sz w:val="24"/>
      <w:szCs w:val="24"/>
    </w:rPr>
  </w:style>
  <w:style w:type="paragraph" w:styleId="959" w:customStyle="1">
    <w:name w:val="table_lines"/>
    <w:basedOn w:val="687"/>
    <w:uiPriority w:val="0"/>
    <w:qFormat/>
    <w:pPr>
      <w:jc w:val="left"/>
      <w:widowControl/>
    </w:pPr>
    <w:rPr>
      <w:rFonts w:ascii="Times New Roman" w:hAnsi="Times New Roman" w:eastAsia="宋体" w:cs="Times New Roman"/>
      <w:sz w:val="20"/>
      <w:szCs w:val="20"/>
      <w:lang w:val="de-DE" w:eastAsia="de-DE"/>
    </w:rPr>
  </w:style>
  <w:style w:type="paragraph" w:styleId="96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61" w:customStyle="1">
    <w:name w:val="font7"/>
    <w:basedOn w:val="68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2" w:customStyle="1">
    <w:name w:val=" Char Char Char Char"/>
    <w:basedOn w:val="892"/>
    <w:uiPriority w:val="0"/>
    <w:qFormat/>
    <w:pPr>
      <w:spacing w:line="360" w:lineRule="auto"/>
    </w:pPr>
    <w:rPr>
      <w:rFonts w:ascii="Tahoma" w:hAnsi="Tahoma"/>
      <w:sz w:val="24"/>
      <w:szCs w:val="24"/>
    </w:rPr>
  </w:style>
  <w:style w:type="paragraph" w:styleId="963" w:customStyle="1">
    <w:name w:val="列出段落"/>
    <w:basedOn w:val="687"/>
    <w:uiPriority w:val="34"/>
    <w:qFormat/>
    <w:pPr>
      <w:contextualSpacing/>
      <w:ind w:left="720"/>
      <w:jc w:val="left"/>
      <w:widowControl/>
    </w:pPr>
    <w:rPr>
      <w:rFonts w:ascii="Calibri" w:hAnsi="Calibri" w:eastAsia="宋体" w:cs="Times New Roman"/>
      <w:sz w:val="24"/>
      <w:szCs w:val="24"/>
      <w:lang w:eastAsia="en-US" w:bidi="en-US"/>
    </w:rPr>
  </w:style>
  <w:style w:type="paragraph" w:styleId="964" w:customStyle="1">
    <w:name w:val="4"/>
    <w:basedOn w:val="687"/>
    <w:next w:val="925"/>
    <w:uiPriority w:val="0"/>
    <w:qFormat/>
    <w:pPr>
      <w:ind w:firstLine="420"/>
      <w:spacing w:line="360" w:lineRule="auto"/>
    </w:pPr>
    <w:rPr>
      <w:rFonts w:ascii="Times New Roman" w:hAnsi="Times New Roman" w:eastAsia="宋体" w:cs="Times New Roman"/>
      <w:color w:val="ff0000"/>
      <w:sz w:val="24"/>
      <w:szCs w:val="24"/>
    </w:rPr>
  </w:style>
  <w:style w:type="paragraph" w:styleId="965" w:customStyle="1">
    <w:name w:val="普通 (Web)"/>
    <w:basedOn w:val="687"/>
    <w:uiPriority w:val="0"/>
    <w:qFormat/>
    <w:pPr>
      <w:jc w:val="left"/>
      <w:spacing w:before="100" w:beforeAutospacing="1" w:after="100" w:afterAutospacing="1"/>
      <w:widowControl/>
    </w:pPr>
    <w:rPr>
      <w:rFonts w:ascii="宋体" w:hAnsi="宋体" w:eastAsia="宋体" w:cs="Times New Roman"/>
      <w:sz w:val="24"/>
      <w:szCs w:val="24"/>
    </w:rPr>
  </w:style>
  <w:style w:type="paragraph" w:styleId="966" w:customStyle="1">
    <w:name w:val=" Char Char Char Char Char Char Char Char Char Char"/>
    <w:basedOn w:val="687"/>
    <w:uiPriority w:val="0"/>
    <w:qFormat/>
    <w:pPr>
      <w:spacing w:line="360" w:lineRule="auto"/>
    </w:pPr>
    <w:rPr>
      <w:rFonts w:ascii="Times New Roman" w:hAnsi="Times New Roman" w:eastAsia="宋体" w:cs="Times New Roman"/>
      <w:sz w:val="24"/>
      <w:szCs w:val="20"/>
    </w:rPr>
  </w:style>
  <w:style w:type="paragraph" w:styleId="967" w:customStyle="1">
    <w:name w:val="样式1"/>
    <w:basedOn w:val="687"/>
    <w:uiPriority w:val="0"/>
    <w:qFormat/>
    <w:pPr>
      <w:numPr>
        <w:ilvl w:val="0"/>
        <w:numId w:val="4"/>
      </w:numPr>
    </w:pPr>
    <w:rPr>
      <w:rFonts w:ascii="宋体" w:hAnsi="宋体" w:eastAsia="宋体" w:cs="Times New Roman"/>
      <w:szCs w:val="21"/>
    </w:rPr>
  </w:style>
  <w:style w:type="paragraph" w:styleId="968" w:customStyle="1">
    <w:name w:val="font6"/>
    <w:basedOn w:val="68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customStyle="1">
    <w:name w:val="xl25"/>
    <w:basedOn w:val="6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87"/>
    <w:next w:val="68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customStyle="1">
    <w:name w:val="标题3"/>
    <w:basedOn w:val="687"/>
    <w:next w:val="687"/>
    <w:uiPriority w:val="0"/>
    <w:qFormat/>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8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87"/>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2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 Char Char Char Char Char Char Char Char"/>
    <w:basedOn w:val="687"/>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30"/>
    <w:basedOn w:val="68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8" w:customStyle="1">
    <w:name w:val="Char Char Char Char"/>
    <w:basedOn w:val="892"/>
    <w:uiPriority w:val="0"/>
    <w:qFormat/>
    <w:pPr>
      <w:spacing w:line="360" w:lineRule="auto"/>
    </w:pPr>
    <w:rPr>
      <w:rFonts w:ascii="Tahoma" w:hAnsi="Tahoma"/>
      <w:sz w:val="24"/>
      <w:szCs w:val="24"/>
    </w:rPr>
  </w:style>
  <w:style w:type="paragraph" w:styleId="979" w:customStyle="1">
    <w:name w:val="table_1stline"/>
    <w:basedOn w:val="687"/>
    <w:uiPriority w:val="0"/>
    <w:qFormat/>
    <w:pPr>
      <w:jc w:val="left"/>
      <w:spacing w:before="120"/>
      <w:widowControl/>
    </w:pPr>
    <w:rPr>
      <w:rFonts w:ascii="Times New Roman" w:hAnsi="Times New Roman" w:eastAsia="宋体" w:cs="Times New Roman"/>
      <w:bCs/>
      <w:sz w:val="20"/>
      <w:szCs w:val="20"/>
      <w:lang w:val="de-DE" w:eastAsia="de-DE"/>
    </w:rPr>
  </w:style>
  <w:style w:type="paragraph" w:styleId="980" w:customStyle="1">
    <w:name w:val="font5"/>
    <w:basedOn w:val="68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1" w:customStyle="1">
    <w:name w:val="标题1"/>
    <w:basedOn w:val="687"/>
    <w:next w:val="68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85" w:customStyle="1">
    <w:name w:val="正文文本缩进2"/>
    <w:basedOn w:val="687"/>
    <w:uiPriority w:val="99"/>
    <w:qFormat/>
    <w:pPr>
      <w:ind w:firstLine="301"/>
      <w:spacing w:line="200" w:lineRule="exact"/>
    </w:pPr>
    <w:rPr>
      <w:rFonts w:ascii="宋体" w:hAnsi="Courier New"/>
      <w:spacing w:val="-4"/>
      <w:sz w:val="18"/>
      <w:szCs w:val="24"/>
    </w:rPr>
  </w:style>
  <w:style w:type="paragraph" w:styleId="986" w:customStyle="1">
    <w:name w:val="正文文本11"/>
    <w:basedOn w:val="687"/>
    <w:next w:val="687"/>
    <w:uiPriority w:val="0"/>
    <w:qFormat/>
    <w:rPr>
      <w:rFonts w:ascii="楷体_GB2312" w:hAnsi="Arial" w:eastAsia="楷体_GB2312"/>
      <w:sz w:val="28"/>
      <w:szCs w:val="28"/>
    </w:rPr>
  </w:style>
  <w:style w:type="character" w:styleId="987" w:customStyle="1">
    <w:name w:val="font31"/>
    <w:link w:val="687"/>
    <w:uiPriority w:val="0"/>
    <w:qFormat/>
    <w:rPr>
      <w:rFonts w:hint="eastAsia" w:ascii="宋体" w:hAnsi="宋体" w:eastAsia="宋体" w:cs="宋体"/>
      <w:color w:val="000000"/>
      <w:sz w:val="24"/>
      <w:szCs w:val="24"/>
      <w:u w:val="none"/>
    </w:rPr>
  </w:style>
  <w:style w:type="character" w:styleId="988" w:customStyle="1">
    <w:name w:val="bot_zi"/>
    <w:link w:val="687"/>
    <w:uiPriority w:val="0"/>
    <w:qFormat/>
  </w:style>
  <w:style w:type="character" w:styleId="989" w:customStyle="1">
    <w:name w:val="font21"/>
    <w:link w:val="687"/>
    <w:uiPriority w:val="0"/>
    <w:qFormat/>
    <w:rPr>
      <w:rFonts w:hint="eastAsia" w:ascii="微软雅黑" w:hAnsi="微软雅黑" w:eastAsia="微软雅黑" w:cs="微软雅黑"/>
      <w:color w:val="000000"/>
      <w:sz w:val="21"/>
      <w:szCs w:val="21"/>
      <w:u w:val="none"/>
    </w:rPr>
  </w:style>
  <w:style w:type="character" w:styleId="990" w:customStyle="1">
    <w:name w:val="font51"/>
    <w:link w:val="687"/>
    <w:uiPriority w:val="0"/>
    <w:qFormat/>
    <w:rPr>
      <w:rFonts w:hint="eastAsia" w:ascii="微软雅黑" w:hAnsi="微软雅黑" w:eastAsia="微软雅黑" w:cs="微软雅黑"/>
      <w:color w:val="ff0000"/>
      <w:sz w:val="21"/>
      <w:szCs w:val="21"/>
      <w:u w:val="none"/>
    </w:rPr>
  </w:style>
  <w:style w:type="character" w:styleId="991" w:customStyle="1">
    <w:name w:val="font41"/>
    <w:link w:val="687"/>
    <w:uiPriority w:val="0"/>
    <w:qFormat/>
    <w:rPr>
      <w:rFonts w:hint="eastAsia" w:ascii="微软雅黑" w:hAnsi="微软雅黑" w:eastAsia="微软雅黑" w:cs="微软雅黑"/>
      <w:color w:val="000000"/>
      <w:sz w:val="21"/>
      <w:szCs w:val="21"/>
      <w:u w:val="none"/>
    </w:rPr>
  </w:style>
  <w:style w:type="character" w:styleId="992" w:customStyle="1">
    <w:name w:val="font11"/>
    <w:link w:val="687"/>
    <w:uiPriority w:val="0"/>
    <w:qFormat/>
    <w:rPr>
      <w:rFonts w:hint="eastAsia" w:ascii="幼圆" w:hAnsi="幼圆" w:eastAsia="幼圆" w:cs="幼圆"/>
      <w:b/>
      <w:bCs/>
      <w:color w:val="000000"/>
      <w:sz w:val="24"/>
      <w:szCs w:val="24"/>
      <w:u w:val="none"/>
    </w:rPr>
  </w:style>
  <w:style w:type="paragraph" w:styleId="993" w:customStyle="1">
    <w:name w:val="(符号)三标题1.1"/>
    <w:basedOn w:val="687"/>
    <w:uiPriority w:val="0"/>
    <w:qFormat/>
    <w:pPr>
      <w:numPr>
        <w:ilvl w:val="0"/>
        <w:numId w:val="5"/>
      </w:numPr>
      <w:spacing w:before="140" w:after="140" w:line="500" w:lineRule="exact"/>
      <w:tabs>
        <w:tab w:val="left" w:pos="420" w:leader="none"/>
      </w:tabs>
      <w:outlineLvl w:val="2"/>
    </w:pPr>
    <w:rPr>
      <w:rFonts w:ascii="楷体_GB2312" w:hAnsi="宋体" w:eastAsia="楷体_GB2312"/>
      <w:b/>
      <w:sz w:val="28"/>
    </w:rPr>
  </w:style>
  <w:style w:type="paragraph" w:styleId="994" w:customStyle="1">
    <w:name w:val="标题 11"/>
    <w:basedOn w:val="687"/>
    <w:next w:val="687"/>
    <w:uiPriority w:val="0"/>
    <w:qFormat/>
    <w:pPr>
      <w:keepLines/>
      <w:keepNext/>
      <w:spacing w:before="340" w:after="330" w:line="578" w:lineRule="auto"/>
      <w:outlineLvl w:val="0"/>
    </w:pPr>
    <w:rPr>
      <w:b/>
      <w:bCs/>
      <w:sz w:val="44"/>
      <w:szCs w:val="44"/>
    </w:rPr>
  </w:style>
  <w:style w:type="character" w:styleId="995" w:customStyle="1">
    <w:name w:val="font01"/>
    <w:basedOn w:val="878"/>
    <w:link w:val="687"/>
    <w:uiPriority w:val="0"/>
    <w:qFormat/>
    <w:rPr>
      <w:rFonts w:hint="eastAsia" w:ascii="宋体" w:hAnsi="宋体" w:eastAsia="宋体" w:cs="宋体"/>
      <w:color w:val="000000"/>
      <w:sz w:val="22"/>
      <w:szCs w:val="22"/>
      <w:u w:val="none"/>
    </w:rPr>
  </w:style>
  <w:style w:type="numbering" w:styleId="8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11</cp:revision>
  <dcterms:created xsi:type="dcterms:W3CDTF">2025-02-11T09:22:00Z</dcterms:created>
  <dcterms:modified xsi:type="dcterms:W3CDTF">2026-10-13T08:48:17Z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eyJoZGlkIjoiNmFkNDlkY2Q5ODlhNWFkZjUxNWZkMzIyNzhhMDdkYzAiLCJ1c2VySWQiOiI2ODQyMDAzODQifQ==</vt:lpwstr>
  </property>
  <property fmtid="{D5CDD505-2E9C-101B-9397-08002B2CF9AE}" pid="3" name="KSOProductBuildVer">
    <vt:lpwstr>2052-12.1.0.28802</vt:lpwstr>
  </property>
  <property fmtid="{D5CDD505-2E9C-101B-9397-08002B2CF9AE}" pid="4" name="ICV">
    <vt:lpwstr>51E53DF16AA64EC0B61F2DEC8E907BB7_13</vt:lpwstr>
  </property>
</Properties>
</file>