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80CDEC">
      <w:pPr>
        <w:spacing w:line="360" w:lineRule="auto"/>
        <w:jc w:val="center"/>
        <w:rPr>
          <w:rFonts w:ascii="宋体" w:hAnsi="宋体" w:eastAsia="宋体" w:cs="宋体"/>
          <w:b/>
          <w:bCs/>
          <w:spacing w:val="84"/>
          <w:sz w:val="72"/>
          <w:szCs w:val="52"/>
          <w:highlight w:val="none"/>
        </w:rPr>
      </w:pPr>
    </w:p>
    <w:p w14:paraId="308B69CF">
      <w:pPr>
        <w:pStyle w:val="52"/>
        <w:spacing w:before="0" w:after="0"/>
        <w:ind w:firstLine="0"/>
        <w:jc w:val="center"/>
        <w:rPr>
          <w:rFonts w:ascii="宋体" w:hAnsi="宋体" w:eastAsia="宋体" w:cs="宋体"/>
          <w:b/>
          <w:bCs/>
          <w:sz w:val="72"/>
          <w:szCs w:val="72"/>
          <w:highlight w:val="none"/>
        </w:rPr>
      </w:pPr>
      <w:r>
        <w:rPr>
          <w:rFonts w:hint="eastAsia" w:ascii="宋体" w:hAnsi="宋体" w:eastAsia="宋体" w:cs="宋体"/>
          <w:b/>
          <w:bCs/>
          <w:sz w:val="72"/>
          <w:szCs w:val="72"/>
          <w:highlight w:val="none"/>
        </w:rPr>
        <w:t>太仓市政府采购</w:t>
      </w:r>
    </w:p>
    <w:p w14:paraId="2AAAB8F2">
      <w:pPr>
        <w:pStyle w:val="52"/>
        <w:spacing w:before="0" w:after="0"/>
        <w:ind w:firstLine="0"/>
        <w:jc w:val="center"/>
        <w:rPr>
          <w:rFonts w:ascii="宋体" w:hAnsi="宋体" w:eastAsia="宋体" w:cs="宋体"/>
          <w:b/>
          <w:bCs/>
          <w:sz w:val="72"/>
          <w:szCs w:val="72"/>
          <w:highlight w:val="none"/>
        </w:rPr>
      </w:pPr>
    </w:p>
    <w:p w14:paraId="1F9148B3">
      <w:pPr>
        <w:pStyle w:val="52"/>
        <w:spacing w:before="0" w:after="0"/>
        <w:ind w:firstLine="0"/>
        <w:jc w:val="center"/>
        <w:rPr>
          <w:rFonts w:ascii="宋体" w:hAnsi="宋体" w:eastAsia="宋体" w:cs="宋体"/>
          <w:b/>
          <w:bCs/>
          <w:sz w:val="72"/>
          <w:szCs w:val="72"/>
          <w:highlight w:val="none"/>
        </w:rPr>
      </w:pPr>
    </w:p>
    <w:p w14:paraId="6E9A238B">
      <w:pPr>
        <w:pStyle w:val="52"/>
        <w:spacing w:before="0" w:after="0"/>
        <w:ind w:firstLine="0"/>
        <w:jc w:val="center"/>
        <w:rPr>
          <w:rFonts w:ascii="宋体" w:hAnsi="宋体" w:eastAsia="宋体" w:cs="宋体"/>
          <w:b/>
          <w:bCs/>
          <w:sz w:val="72"/>
          <w:szCs w:val="72"/>
          <w:highlight w:val="none"/>
        </w:rPr>
      </w:pPr>
      <w:r>
        <w:rPr>
          <w:rFonts w:hint="eastAsia" w:ascii="宋体" w:hAnsi="宋体" w:eastAsia="宋体" w:cs="宋体"/>
          <w:b/>
          <w:bCs/>
          <w:sz w:val="72"/>
          <w:szCs w:val="72"/>
          <w:highlight w:val="none"/>
        </w:rPr>
        <w:t>单一来源采购文件</w:t>
      </w:r>
    </w:p>
    <w:p w14:paraId="305E0694">
      <w:pPr>
        <w:pStyle w:val="52"/>
        <w:spacing w:before="0" w:after="0"/>
        <w:ind w:firstLine="0"/>
        <w:jc w:val="center"/>
        <w:rPr>
          <w:rFonts w:ascii="宋体" w:hAnsi="宋体" w:eastAsia="宋体" w:cs="宋体"/>
          <w:b/>
          <w:bCs/>
          <w:sz w:val="32"/>
          <w:szCs w:val="32"/>
          <w:highlight w:val="none"/>
        </w:rPr>
      </w:pPr>
    </w:p>
    <w:p w14:paraId="636F2FE0">
      <w:pPr>
        <w:pStyle w:val="52"/>
        <w:spacing w:before="0" w:after="0"/>
        <w:ind w:firstLine="0"/>
        <w:jc w:val="center"/>
        <w:rPr>
          <w:rFonts w:ascii="宋体" w:hAnsi="宋体" w:eastAsia="宋体" w:cs="宋体"/>
          <w:b/>
          <w:bCs/>
          <w:sz w:val="32"/>
          <w:szCs w:val="32"/>
          <w:highlight w:val="none"/>
        </w:rPr>
      </w:pPr>
    </w:p>
    <w:p w14:paraId="35A5569A">
      <w:pPr>
        <w:pStyle w:val="52"/>
        <w:spacing w:before="0" w:after="0"/>
        <w:ind w:firstLine="0"/>
        <w:jc w:val="center"/>
        <w:rPr>
          <w:rFonts w:ascii="宋体" w:hAnsi="宋体" w:eastAsia="宋体" w:cs="宋体"/>
          <w:b/>
          <w:bCs/>
          <w:sz w:val="32"/>
          <w:szCs w:val="32"/>
          <w:highlight w:val="none"/>
        </w:rPr>
      </w:pPr>
    </w:p>
    <w:p w14:paraId="21BC32D8">
      <w:pPr>
        <w:pStyle w:val="52"/>
        <w:spacing w:before="0" w:after="0"/>
        <w:ind w:firstLine="0"/>
        <w:jc w:val="center"/>
        <w:rPr>
          <w:rFonts w:ascii="宋体" w:hAnsi="宋体" w:eastAsia="宋体" w:cs="宋体"/>
          <w:b/>
          <w:bCs/>
          <w:sz w:val="32"/>
          <w:szCs w:val="32"/>
          <w:highlight w:val="none"/>
        </w:rPr>
      </w:pPr>
    </w:p>
    <w:p w14:paraId="2E0F4D47">
      <w:pPr>
        <w:pStyle w:val="52"/>
        <w:spacing w:before="0" w:after="0"/>
        <w:ind w:firstLine="0"/>
        <w:jc w:val="center"/>
        <w:rPr>
          <w:rFonts w:ascii="宋体" w:hAnsi="宋体" w:eastAsia="宋体" w:cs="宋体"/>
          <w:b/>
          <w:bCs/>
          <w:sz w:val="32"/>
          <w:szCs w:val="32"/>
          <w:highlight w:val="none"/>
        </w:rPr>
      </w:pPr>
    </w:p>
    <w:p w14:paraId="562FCE36">
      <w:pPr>
        <w:pStyle w:val="52"/>
        <w:spacing w:before="0" w:after="0"/>
        <w:ind w:firstLine="1275" w:firstLineChars="397"/>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采购单位：</w:t>
      </w:r>
      <w:r>
        <w:rPr>
          <w:rFonts w:hint="eastAsia" w:ascii="宋体" w:hAnsi="宋体" w:eastAsia="宋体" w:cs="宋体"/>
          <w:b/>
          <w:bCs/>
          <w:sz w:val="32"/>
          <w:szCs w:val="32"/>
          <w:highlight w:val="none"/>
          <w:lang w:eastAsia="zh-CN"/>
        </w:rPr>
        <w:t>太仓市卫生健康委员会（本级）</w:t>
      </w:r>
    </w:p>
    <w:p w14:paraId="3D9BECFF">
      <w:pPr>
        <w:pStyle w:val="52"/>
        <w:spacing w:before="0" w:after="0"/>
        <w:ind w:firstLine="1275" w:firstLineChars="397"/>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eastAsia="宋体" w:cs="宋体"/>
          <w:b/>
          <w:bCs/>
          <w:sz w:val="32"/>
          <w:szCs w:val="32"/>
          <w:highlight w:val="none"/>
          <w:lang w:eastAsia="zh-CN"/>
        </w:rPr>
        <w:t>2026年度太仓市基层医疗信息系统运维项目</w:t>
      </w:r>
    </w:p>
    <w:p w14:paraId="77723ED3">
      <w:pPr>
        <w:pStyle w:val="52"/>
        <w:spacing w:before="0" w:after="0"/>
        <w:ind w:firstLine="1275" w:firstLineChars="397"/>
        <w:jc w:val="both"/>
        <w:rPr>
          <w:rFonts w:hint="default"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val="en-US" w:eastAsia="zh-CN"/>
        </w:rPr>
        <w:t>JSZC-320585-SZHZ-D2026-0012</w:t>
      </w:r>
    </w:p>
    <w:p w14:paraId="4FA80E67">
      <w:pPr>
        <w:pStyle w:val="52"/>
        <w:spacing w:before="0" w:after="0"/>
        <w:ind w:firstLine="1275" w:firstLineChars="397"/>
        <w:jc w:val="both"/>
        <w:rPr>
          <w:rFonts w:ascii="宋体" w:hAnsi="宋体" w:eastAsia="宋体" w:cs="宋体"/>
          <w:b/>
          <w:bCs/>
          <w:sz w:val="32"/>
          <w:szCs w:val="32"/>
          <w:highlight w:val="none"/>
        </w:rPr>
      </w:pPr>
      <w:r>
        <w:rPr>
          <w:rFonts w:hint="eastAsia" w:ascii="宋体" w:hAnsi="宋体" w:eastAsia="宋体" w:cs="宋体"/>
          <w:b/>
          <w:bCs/>
          <w:sz w:val="32"/>
          <w:szCs w:val="32"/>
          <w:highlight w:val="none"/>
        </w:rPr>
        <w:t>采购类别：服务类</w:t>
      </w:r>
    </w:p>
    <w:p w14:paraId="405EE8A0">
      <w:pPr>
        <w:pStyle w:val="52"/>
        <w:spacing w:before="0" w:after="0"/>
        <w:ind w:firstLine="1275" w:firstLineChars="397"/>
        <w:jc w:val="both"/>
        <w:rPr>
          <w:rFonts w:hint="eastAsia" w:ascii="宋体" w:hAnsi="宋体" w:eastAsia="宋体" w:cs="宋体"/>
          <w:sz w:val="32"/>
          <w:szCs w:val="32"/>
          <w:highlight w:val="none"/>
          <w:lang w:eastAsia="zh-CN"/>
        </w:rPr>
      </w:pPr>
      <w:r>
        <w:rPr>
          <w:rFonts w:hint="eastAsia" w:ascii="宋体" w:hAnsi="宋体" w:eastAsia="宋体" w:cs="宋体"/>
          <w:b/>
          <w:bCs/>
          <w:sz w:val="32"/>
          <w:szCs w:val="32"/>
          <w:highlight w:val="none"/>
        </w:rPr>
        <w:t>所属行业：</w:t>
      </w:r>
      <w:r>
        <w:rPr>
          <w:rFonts w:hint="eastAsia" w:ascii="宋体" w:hAnsi="宋体" w:eastAsia="宋体" w:cs="宋体"/>
          <w:b/>
          <w:bCs/>
          <w:sz w:val="32"/>
          <w:szCs w:val="32"/>
          <w:highlight w:val="none"/>
          <w:lang w:eastAsia="zh-CN"/>
        </w:rPr>
        <w:t>（十二）软件和信息技术服务业</w:t>
      </w:r>
    </w:p>
    <w:p w14:paraId="72BA6D95">
      <w:pPr>
        <w:pStyle w:val="52"/>
        <w:spacing w:before="0" w:after="0"/>
        <w:ind w:firstLine="1692" w:firstLineChars="529"/>
        <w:jc w:val="both"/>
        <w:rPr>
          <w:rFonts w:ascii="宋体" w:hAnsi="宋体" w:eastAsia="宋体" w:cs="宋体"/>
          <w:sz w:val="32"/>
          <w:szCs w:val="32"/>
          <w:highlight w:val="none"/>
        </w:rPr>
      </w:pPr>
    </w:p>
    <w:p w14:paraId="19ECA073">
      <w:pPr>
        <w:pStyle w:val="52"/>
        <w:spacing w:before="0" w:after="0"/>
        <w:ind w:firstLine="0"/>
        <w:jc w:val="center"/>
        <w:rPr>
          <w:rFonts w:ascii="宋体" w:hAnsi="宋体" w:eastAsia="宋体" w:cs="宋体"/>
          <w:sz w:val="32"/>
          <w:szCs w:val="32"/>
          <w:highlight w:val="none"/>
        </w:rPr>
      </w:pPr>
    </w:p>
    <w:p w14:paraId="73521682">
      <w:pPr>
        <w:pStyle w:val="20"/>
        <w:spacing w:line="360" w:lineRule="auto"/>
        <w:jc w:val="center"/>
        <w:rPr>
          <w:rFonts w:hint="eastAsia" w:ascii="宋体" w:hAnsi="宋体" w:eastAsia="宋体" w:cs="宋体"/>
          <w:b/>
          <w:sz w:val="32"/>
          <w:szCs w:val="32"/>
          <w:highlight w:val="none"/>
          <w:lang w:eastAsia="zh-CN"/>
        </w:rPr>
      </w:pPr>
      <w:bookmarkStart w:id="0" w:name="_Hlk500233054"/>
      <w:r>
        <w:rPr>
          <w:rFonts w:hint="eastAsia" w:ascii="宋体" w:hAnsi="宋体" w:eastAsia="宋体" w:cs="宋体"/>
          <w:b/>
          <w:sz w:val="32"/>
          <w:szCs w:val="32"/>
          <w:highlight w:val="none"/>
          <w:lang w:eastAsia="zh-CN"/>
        </w:rPr>
        <w:t>苏州恒中造价师事务所有限责任公司</w:t>
      </w:r>
    </w:p>
    <w:p w14:paraId="10955F56">
      <w:pPr>
        <w:pStyle w:val="20"/>
        <w:spacing w:line="360" w:lineRule="auto"/>
        <w:jc w:val="center"/>
        <w:rPr>
          <w:rFonts w:ascii="宋体" w:hAnsi="宋体" w:eastAsia="宋体" w:cs="宋体"/>
          <w:highlight w:val="none"/>
        </w:rPr>
      </w:pPr>
      <w:r>
        <w:rPr>
          <w:rFonts w:hint="eastAsia" w:ascii="宋体" w:hAnsi="宋体" w:eastAsia="宋体" w:cs="宋体"/>
          <w:b/>
          <w:bCs/>
          <w:kern w:val="0"/>
          <w:sz w:val="32"/>
          <w:szCs w:val="32"/>
          <w:highlight w:val="none"/>
          <w:lang w:val="en-US" w:eastAsia="zh-CN"/>
        </w:rPr>
        <w:t>2026</w:t>
      </w:r>
      <w:r>
        <w:rPr>
          <w:rFonts w:hint="eastAsia" w:ascii="宋体" w:hAnsi="宋体" w:eastAsia="宋体" w:cs="宋体"/>
          <w:b/>
          <w:bCs/>
          <w:kern w:val="0"/>
          <w:sz w:val="32"/>
          <w:szCs w:val="32"/>
          <w:highlight w:val="none"/>
        </w:rPr>
        <w:t>年</w:t>
      </w:r>
      <w:r>
        <w:rPr>
          <w:rFonts w:hint="eastAsia" w:ascii="宋体" w:hAnsi="宋体" w:eastAsia="宋体" w:cs="宋体"/>
          <w:b/>
          <w:bCs/>
          <w:kern w:val="0"/>
          <w:sz w:val="32"/>
          <w:szCs w:val="32"/>
          <w:highlight w:val="none"/>
          <w:lang w:val="en-US" w:eastAsia="zh-CN"/>
        </w:rPr>
        <w:t>9</w:t>
      </w:r>
      <w:r>
        <w:rPr>
          <w:rFonts w:hint="eastAsia" w:ascii="宋体" w:hAnsi="宋体" w:eastAsia="宋体" w:cs="宋体"/>
          <w:b/>
          <w:bCs/>
          <w:kern w:val="0"/>
          <w:sz w:val="32"/>
          <w:szCs w:val="32"/>
          <w:highlight w:val="none"/>
        </w:rPr>
        <w:t>月</w:t>
      </w:r>
      <w:bookmarkEnd w:id="0"/>
      <w:r>
        <w:rPr>
          <w:rFonts w:hint="eastAsia" w:ascii="宋体" w:hAnsi="宋体" w:eastAsia="宋体" w:cs="宋体"/>
          <w:highlight w:val="none"/>
        </w:rPr>
        <w:br w:type="page"/>
      </w:r>
    </w:p>
    <w:p w14:paraId="6CEC862C">
      <w:pPr>
        <w:spacing w:line="360" w:lineRule="auto"/>
        <w:jc w:val="center"/>
        <w:rPr>
          <w:rFonts w:ascii="宋体" w:hAnsi="宋体"/>
          <w:b/>
          <w:sz w:val="48"/>
          <w:highlight w:val="none"/>
        </w:rPr>
      </w:pPr>
      <w:r>
        <w:rPr>
          <w:rFonts w:hint="eastAsia" w:ascii="宋体" w:hAnsi="宋体"/>
          <w:b/>
          <w:sz w:val="48"/>
          <w:highlight w:val="none"/>
        </w:rPr>
        <w:t>目  录</w:t>
      </w:r>
    </w:p>
    <w:p w14:paraId="625F430B">
      <w:pPr>
        <w:pStyle w:val="17"/>
        <w:spacing w:line="360" w:lineRule="auto"/>
        <w:rPr>
          <w:highlight w:val="none"/>
        </w:rPr>
      </w:pPr>
    </w:p>
    <w:p w14:paraId="3B9B9CB6">
      <w:pPr>
        <w:pStyle w:val="24"/>
        <w:tabs>
          <w:tab w:val="right" w:leader="dot" w:pos="8820"/>
        </w:tabs>
        <w:ind w:left="638" w:leftChars="304"/>
        <w:rPr>
          <w:rFonts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highlight w:val="none"/>
        </w:rPr>
        <w:fldChar w:fldCharType="begin"/>
      </w:r>
      <w:r>
        <w:rPr>
          <w:highlight w:val="none"/>
        </w:rPr>
        <w:instrText xml:space="preserve"> HYPERLINK \l "_Toc20372" </w:instrText>
      </w:r>
      <w:r>
        <w:rPr>
          <w:highlight w:val="none"/>
        </w:rPr>
        <w:fldChar w:fldCharType="separate"/>
      </w:r>
      <w:r>
        <w:rPr>
          <w:rFonts w:hint="eastAsia" w:ascii="宋体" w:hAnsi="宋体" w:eastAsia="宋体" w:cs="宋体"/>
          <w:sz w:val="28"/>
          <w:szCs w:val="28"/>
          <w:highlight w:val="none"/>
        </w:rPr>
        <w:t>第一部分 单一来源采购邀请函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_Toc20372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D3C6C18">
      <w:pPr>
        <w:pStyle w:val="24"/>
        <w:tabs>
          <w:tab w:val="right" w:leader="dot" w:pos="8820"/>
        </w:tabs>
        <w:ind w:left="638" w:leftChars="304"/>
        <w:rPr>
          <w:rFonts w:ascii="宋体" w:hAnsi="宋体" w:eastAsia="宋体" w:cs="宋体"/>
          <w:sz w:val="28"/>
          <w:szCs w:val="28"/>
          <w:highlight w:val="none"/>
        </w:rPr>
      </w:pPr>
      <w:r>
        <w:rPr>
          <w:highlight w:val="none"/>
        </w:rPr>
        <w:fldChar w:fldCharType="begin"/>
      </w:r>
      <w:r>
        <w:rPr>
          <w:highlight w:val="none"/>
        </w:rPr>
        <w:instrText xml:space="preserve"> HYPERLINK \l "_Toc22094" </w:instrText>
      </w:r>
      <w:r>
        <w:rPr>
          <w:highlight w:val="none"/>
        </w:rPr>
        <w:fldChar w:fldCharType="separate"/>
      </w:r>
      <w:r>
        <w:rPr>
          <w:rFonts w:hint="eastAsia" w:ascii="宋体" w:hAnsi="宋体" w:eastAsia="宋体" w:cs="宋体"/>
          <w:sz w:val="28"/>
          <w:szCs w:val="28"/>
          <w:highlight w:val="none"/>
        </w:rPr>
        <w:t>第二部分 单一来源采购文件需求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_Toc22094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ABEC654">
      <w:pPr>
        <w:pStyle w:val="24"/>
        <w:tabs>
          <w:tab w:val="right" w:leader="dot" w:pos="8820"/>
        </w:tabs>
        <w:ind w:left="638" w:leftChars="304"/>
        <w:rPr>
          <w:rFonts w:ascii="宋体" w:hAnsi="宋体" w:eastAsia="宋体" w:cs="宋体"/>
          <w:sz w:val="28"/>
          <w:szCs w:val="28"/>
          <w:highlight w:val="none"/>
        </w:rPr>
      </w:pPr>
      <w:r>
        <w:rPr>
          <w:highlight w:val="none"/>
        </w:rPr>
        <w:fldChar w:fldCharType="begin"/>
      </w:r>
      <w:r>
        <w:rPr>
          <w:highlight w:val="none"/>
        </w:rPr>
        <w:instrText xml:space="preserve"> HYPERLINK \l "_Toc20483" </w:instrText>
      </w:r>
      <w:r>
        <w:rPr>
          <w:highlight w:val="none"/>
        </w:rPr>
        <w:fldChar w:fldCharType="separate"/>
      </w:r>
      <w:r>
        <w:rPr>
          <w:rFonts w:hint="eastAsia" w:ascii="宋体" w:hAnsi="宋体" w:eastAsia="宋体" w:cs="宋体"/>
          <w:sz w:val="28"/>
          <w:szCs w:val="28"/>
          <w:highlight w:val="none"/>
        </w:rPr>
        <w:t>第三部分 单一来源采购程序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_Toc20483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6E65866">
      <w:pPr>
        <w:pStyle w:val="24"/>
        <w:tabs>
          <w:tab w:val="right" w:leader="dot" w:pos="8820"/>
        </w:tabs>
        <w:ind w:left="638" w:leftChars="304"/>
        <w:rPr>
          <w:rFonts w:ascii="宋体" w:hAnsi="宋体" w:eastAsia="宋体" w:cs="宋体"/>
          <w:sz w:val="28"/>
          <w:szCs w:val="28"/>
          <w:highlight w:val="none"/>
        </w:rPr>
      </w:pPr>
      <w:r>
        <w:rPr>
          <w:highlight w:val="none"/>
        </w:rPr>
        <w:fldChar w:fldCharType="begin"/>
      </w:r>
      <w:r>
        <w:rPr>
          <w:highlight w:val="none"/>
        </w:rPr>
        <w:instrText xml:space="preserve"> HYPERLINK \l "_Toc5998" </w:instrText>
      </w:r>
      <w:r>
        <w:rPr>
          <w:highlight w:val="none"/>
        </w:rPr>
        <w:fldChar w:fldCharType="separate"/>
      </w:r>
      <w:r>
        <w:rPr>
          <w:rFonts w:hint="eastAsia" w:ascii="宋体" w:hAnsi="宋体" w:eastAsia="宋体" w:cs="宋体"/>
          <w:sz w:val="28"/>
          <w:szCs w:val="28"/>
          <w:highlight w:val="none"/>
        </w:rPr>
        <w:t>第四部分 成交原则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_Toc5998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FBB04DC">
      <w:pPr>
        <w:pStyle w:val="24"/>
        <w:tabs>
          <w:tab w:val="right" w:leader="dot" w:pos="8820"/>
        </w:tabs>
        <w:ind w:left="638" w:leftChars="304"/>
        <w:rPr>
          <w:rFonts w:ascii="宋体" w:hAnsi="宋体" w:eastAsia="宋体" w:cs="宋体"/>
          <w:sz w:val="28"/>
          <w:szCs w:val="28"/>
          <w:highlight w:val="none"/>
        </w:rPr>
      </w:pPr>
      <w:r>
        <w:rPr>
          <w:highlight w:val="none"/>
        </w:rPr>
        <w:fldChar w:fldCharType="begin"/>
      </w:r>
      <w:r>
        <w:rPr>
          <w:highlight w:val="none"/>
        </w:rPr>
        <w:instrText xml:space="preserve"> HYPERLINK \l "_Toc18684" </w:instrText>
      </w:r>
      <w:r>
        <w:rPr>
          <w:highlight w:val="none"/>
        </w:rPr>
        <w:fldChar w:fldCharType="separate"/>
      </w:r>
      <w:r>
        <w:rPr>
          <w:rFonts w:hint="eastAsia" w:ascii="宋体" w:hAnsi="宋体" w:eastAsia="宋体" w:cs="宋体"/>
          <w:sz w:val="28"/>
          <w:szCs w:val="28"/>
          <w:highlight w:val="none"/>
        </w:rPr>
        <w:t>第五部分 合同条款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_Toc18684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F762721">
      <w:pPr>
        <w:pStyle w:val="24"/>
        <w:tabs>
          <w:tab w:val="right" w:leader="dot" w:pos="8820"/>
        </w:tabs>
        <w:ind w:left="638" w:leftChars="304"/>
        <w:rPr>
          <w:rFonts w:ascii="宋体" w:hAnsi="宋体" w:eastAsia="宋体" w:cs="宋体"/>
          <w:sz w:val="28"/>
          <w:szCs w:val="28"/>
          <w:highlight w:val="none"/>
        </w:rPr>
      </w:pPr>
      <w:r>
        <w:rPr>
          <w:highlight w:val="none"/>
        </w:rPr>
        <w:fldChar w:fldCharType="begin"/>
      </w:r>
      <w:r>
        <w:rPr>
          <w:highlight w:val="none"/>
        </w:rPr>
        <w:instrText xml:space="preserve"> HYPERLINK \l "_Toc10753" </w:instrText>
      </w:r>
      <w:r>
        <w:rPr>
          <w:highlight w:val="none"/>
        </w:rPr>
        <w:fldChar w:fldCharType="separate"/>
      </w:r>
      <w:r>
        <w:rPr>
          <w:rFonts w:hint="eastAsia" w:ascii="宋体" w:hAnsi="宋体" w:eastAsia="宋体" w:cs="宋体"/>
          <w:sz w:val="28"/>
          <w:szCs w:val="28"/>
          <w:highlight w:val="none"/>
        </w:rPr>
        <w:t>第六部分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_Toc10753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32132AB">
      <w:pPr>
        <w:pStyle w:val="17"/>
        <w:spacing w:line="360" w:lineRule="auto"/>
        <w:rPr>
          <w:rFonts w:ascii="宋体" w:eastAsia="宋体"/>
          <w:sz w:val="28"/>
          <w:szCs w:val="28"/>
          <w:highlight w:val="none"/>
        </w:rPr>
      </w:pPr>
      <w:r>
        <w:rPr>
          <w:rFonts w:hint="eastAsia" w:ascii="宋体" w:eastAsia="宋体"/>
          <w:sz w:val="28"/>
          <w:szCs w:val="28"/>
          <w:highlight w:val="none"/>
        </w:rPr>
        <w:fldChar w:fldCharType="end"/>
      </w:r>
    </w:p>
    <w:p w14:paraId="23E773B6">
      <w:pPr>
        <w:pStyle w:val="17"/>
        <w:spacing w:line="360" w:lineRule="auto"/>
        <w:rPr>
          <w:sz w:val="36"/>
          <w:highlight w:val="none"/>
        </w:rPr>
      </w:pPr>
    </w:p>
    <w:p w14:paraId="5FA5307E">
      <w:pPr>
        <w:spacing w:line="360" w:lineRule="auto"/>
        <w:ind w:left="437"/>
        <w:jc w:val="center"/>
        <w:rPr>
          <w:rFonts w:ascii="黑体" w:eastAsia="黑体"/>
          <w:sz w:val="32"/>
          <w:szCs w:val="32"/>
          <w:highlight w:val="none"/>
        </w:rPr>
      </w:pPr>
    </w:p>
    <w:p w14:paraId="17B89052">
      <w:pPr>
        <w:pStyle w:val="17"/>
        <w:spacing w:line="360" w:lineRule="auto"/>
        <w:rPr>
          <w:rFonts w:ascii="黑体" w:eastAsia="黑体"/>
          <w:highlight w:val="none"/>
        </w:rPr>
      </w:pPr>
    </w:p>
    <w:p w14:paraId="1E477470">
      <w:pPr>
        <w:pStyle w:val="17"/>
        <w:spacing w:line="360" w:lineRule="auto"/>
        <w:rPr>
          <w:rFonts w:ascii="黑体" w:eastAsia="黑体"/>
          <w:highlight w:val="none"/>
        </w:rPr>
      </w:pPr>
    </w:p>
    <w:p w14:paraId="6020BB71">
      <w:pPr>
        <w:pStyle w:val="17"/>
        <w:spacing w:line="360" w:lineRule="auto"/>
        <w:rPr>
          <w:rFonts w:ascii="黑体" w:eastAsia="黑体"/>
          <w:highlight w:val="none"/>
        </w:rPr>
      </w:pPr>
    </w:p>
    <w:p w14:paraId="65DE9B83">
      <w:pPr>
        <w:pStyle w:val="17"/>
        <w:spacing w:line="360" w:lineRule="auto"/>
        <w:rPr>
          <w:rFonts w:ascii="黑体" w:eastAsia="黑体"/>
          <w:highlight w:val="none"/>
        </w:rPr>
      </w:pPr>
    </w:p>
    <w:p w14:paraId="74A2792D">
      <w:pPr>
        <w:pStyle w:val="17"/>
        <w:spacing w:line="360" w:lineRule="auto"/>
        <w:rPr>
          <w:rFonts w:ascii="黑体" w:eastAsia="黑体"/>
          <w:highlight w:val="none"/>
        </w:rPr>
      </w:pPr>
    </w:p>
    <w:p w14:paraId="506644B8">
      <w:pPr>
        <w:pStyle w:val="17"/>
        <w:spacing w:line="360" w:lineRule="auto"/>
        <w:rPr>
          <w:rFonts w:ascii="黑体" w:eastAsia="黑体"/>
          <w:highlight w:val="none"/>
        </w:rPr>
      </w:pPr>
    </w:p>
    <w:p w14:paraId="7BB95628">
      <w:pPr>
        <w:pStyle w:val="17"/>
        <w:spacing w:line="360" w:lineRule="auto"/>
        <w:rPr>
          <w:rFonts w:ascii="黑体" w:eastAsia="黑体"/>
          <w:highlight w:val="none"/>
        </w:rPr>
      </w:pPr>
    </w:p>
    <w:p w14:paraId="158EF62A">
      <w:pPr>
        <w:pStyle w:val="17"/>
        <w:spacing w:line="360" w:lineRule="auto"/>
        <w:rPr>
          <w:rFonts w:ascii="黑体" w:eastAsia="黑体"/>
          <w:highlight w:val="none"/>
        </w:rPr>
      </w:pPr>
    </w:p>
    <w:p w14:paraId="03C38300">
      <w:pPr>
        <w:pStyle w:val="17"/>
        <w:spacing w:line="360" w:lineRule="auto"/>
        <w:rPr>
          <w:rFonts w:ascii="黑体" w:eastAsia="黑体"/>
          <w:highlight w:val="none"/>
        </w:rPr>
      </w:pPr>
    </w:p>
    <w:p w14:paraId="649AF5FC">
      <w:pPr>
        <w:snapToGrid w:val="0"/>
        <w:spacing w:line="360" w:lineRule="auto"/>
        <w:rPr>
          <w:rFonts w:ascii="宋体" w:hAnsi="宋体"/>
          <w:sz w:val="36"/>
          <w:highlight w:val="none"/>
        </w:rPr>
      </w:pPr>
    </w:p>
    <w:p w14:paraId="613AA0A5">
      <w:pPr>
        <w:pStyle w:val="15"/>
        <w:rPr>
          <w:highlight w:val="none"/>
        </w:rPr>
      </w:pPr>
    </w:p>
    <w:p w14:paraId="5C2AFEE8">
      <w:pPr>
        <w:numPr>
          <w:ilvl w:val="0"/>
          <w:numId w:val="2"/>
        </w:numPr>
        <w:adjustRightInd w:val="0"/>
        <w:snapToGrid w:val="0"/>
        <w:spacing w:line="360" w:lineRule="auto"/>
        <w:jc w:val="center"/>
        <w:rPr>
          <w:rFonts w:ascii="宋体" w:hAnsi="宋体"/>
          <w:sz w:val="36"/>
          <w:highlight w:val="none"/>
        </w:rPr>
        <w:sectPr>
          <w:pgSz w:w="11906" w:h="16838"/>
          <w:pgMar w:top="1440" w:right="1080" w:bottom="1440" w:left="1500" w:header="851" w:footer="992" w:gutter="0"/>
          <w:pgNumType w:fmt="decimal"/>
          <w:cols w:space="425" w:num="1"/>
          <w:docGrid w:type="lines" w:linePitch="312" w:charSpace="0"/>
        </w:sectPr>
      </w:pPr>
    </w:p>
    <w:p w14:paraId="13AC1D32">
      <w:pPr>
        <w:pStyle w:val="2"/>
        <w:numPr>
          <w:ilvl w:val="0"/>
          <w:numId w:val="2"/>
        </w:numPr>
        <w:rPr>
          <w:highlight w:val="none"/>
        </w:rPr>
      </w:pPr>
      <w:bookmarkStart w:id="1" w:name="_Toc20372"/>
      <w:r>
        <w:rPr>
          <w:rFonts w:hint="eastAsia"/>
          <w:highlight w:val="none"/>
        </w:rPr>
        <w:t>单一来源采购邀请函</w:t>
      </w:r>
      <w:bookmarkEnd w:id="1"/>
    </w:p>
    <w:p w14:paraId="71EF116C">
      <w:pPr>
        <w:widowControl w:val="0"/>
        <w:adjustRightInd w:val="0"/>
        <w:snapToGrid w:val="0"/>
        <w:spacing w:after="0" w:line="360" w:lineRule="auto"/>
        <w:jc w:val="both"/>
        <w:rPr>
          <w:rFonts w:hint="eastAsia" w:ascii="宋体" w:hAnsi="宋体" w:eastAsia="宋体" w:cs="宋体"/>
          <w:b/>
          <w:bCs/>
          <w:color w:val="0000FF"/>
          <w:kern w:val="0"/>
          <w:sz w:val="24"/>
          <w:szCs w:val="24"/>
          <w:highlight w:val="none"/>
          <w:lang w:val="en-US" w:eastAsia="zh-CN" w:bidi="ar-SA"/>
        </w:rPr>
      </w:pPr>
      <w:bookmarkStart w:id="2" w:name="_Toc22094"/>
      <w:r>
        <w:rPr>
          <w:rFonts w:hint="eastAsia" w:ascii="宋体" w:hAnsi="宋体" w:eastAsia="宋体" w:cs="宋体"/>
          <w:b/>
          <w:bCs/>
          <w:color w:val="0000FF"/>
          <w:kern w:val="0"/>
          <w:sz w:val="24"/>
          <w:szCs w:val="24"/>
          <w:highlight w:val="none"/>
          <w:u w:val="single"/>
          <w:lang w:val="en-US" w:eastAsia="zh-CN" w:bidi="ar-SA"/>
        </w:rPr>
        <w:t>创业慧康科技股份有限公司</w:t>
      </w:r>
      <w:r>
        <w:rPr>
          <w:rFonts w:hint="eastAsia" w:ascii="宋体" w:hAnsi="宋体" w:eastAsia="宋体" w:cs="宋体"/>
          <w:b/>
          <w:bCs/>
          <w:color w:val="0000FF"/>
          <w:kern w:val="0"/>
          <w:sz w:val="24"/>
          <w:szCs w:val="24"/>
          <w:highlight w:val="none"/>
          <w:lang w:val="en-US" w:eastAsia="zh-CN" w:bidi="ar-SA"/>
        </w:rPr>
        <w:t>：</w:t>
      </w:r>
    </w:p>
    <w:p w14:paraId="51B8E85E">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根据</w:t>
      </w:r>
      <w:r>
        <w:rPr>
          <w:rFonts w:hint="eastAsia" w:ascii="宋体" w:hAnsi="宋体" w:eastAsia="宋体" w:cs="宋体"/>
          <w:b/>
          <w:kern w:val="0"/>
          <w:sz w:val="24"/>
          <w:szCs w:val="24"/>
          <w:highlight w:val="none"/>
          <w:u w:val="single"/>
          <w:lang w:val="en-US" w:eastAsia="zh-CN" w:bidi="ar-SA"/>
        </w:rPr>
        <w:t>太仓市卫生健康委员会（本级）</w:t>
      </w:r>
      <w:r>
        <w:rPr>
          <w:rFonts w:hint="eastAsia" w:ascii="宋体" w:hAnsi="宋体" w:eastAsia="宋体" w:cs="宋体"/>
          <w:kern w:val="0"/>
          <w:sz w:val="24"/>
          <w:szCs w:val="24"/>
          <w:highlight w:val="none"/>
          <w:lang w:val="en-US" w:eastAsia="zh-CN" w:bidi="ar-SA"/>
        </w:rPr>
        <w:t>委托，</w:t>
      </w:r>
      <w:r>
        <w:rPr>
          <w:rFonts w:hint="eastAsia" w:ascii="宋体" w:hAnsi="宋体" w:eastAsia="宋体" w:cs="宋体"/>
          <w:b/>
          <w:kern w:val="0"/>
          <w:sz w:val="24"/>
          <w:szCs w:val="24"/>
          <w:highlight w:val="none"/>
          <w:u w:val="single"/>
          <w:lang w:val="en-US" w:eastAsia="zh-CN" w:bidi="ar-SA"/>
        </w:rPr>
        <w:t>苏州恒中造价师事务所有限责任公司</w:t>
      </w:r>
      <w:r>
        <w:rPr>
          <w:rFonts w:hint="eastAsia" w:ascii="宋体" w:hAnsi="宋体" w:eastAsia="宋体" w:cs="宋体"/>
          <w:kern w:val="0"/>
          <w:sz w:val="24"/>
          <w:szCs w:val="24"/>
          <w:highlight w:val="none"/>
          <w:lang w:val="en-US" w:eastAsia="zh-CN" w:bidi="ar-SA"/>
        </w:rPr>
        <w:t>（以下简称“采购代理机构”）就其所需</w:t>
      </w:r>
      <w:r>
        <w:rPr>
          <w:rFonts w:hint="eastAsia" w:ascii="宋体" w:hAnsi="宋体" w:eastAsia="宋体" w:cs="宋体"/>
          <w:b/>
          <w:bCs/>
          <w:kern w:val="0"/>
          <w:sz w:val="24"/>
          <w:szCs w:val="24"/>
          <w:highlight w:val="none"/>
          <w:u w:val="single"/>
          <w:lang w:val="en-US" w:eastAsia="zh-CN" w:bidi="ar-SA"/>
        </w:rPr>
        <w:t>2026年度太仓市基层医疗信息系统运维项目</w:t>
      </w:r>
      <w:r>
        <w:rPr>
          <w:rFonts w:hint="eastAsia" w:ascii="宋体" w:hAnsi="宋体" w:eastAsia="宋体" w:cs="宋体"/>
          <w:kern w:val="0"/>
          <w:sz w:val="24"/>
          <w:szCs w:val="24"/>
          <w:highlight w:val="none"/>
          <w:lang w:val="en-US" w:eastAsia="zh-CN" w:bidi="ar-SA"/>
        </w:rPr>
        <w:t>组织单一来源采购。</w:t>
      </w:r>
      <w:r>
        <w:rPr>
          <w:rFonts w:hint="eastAsia" w:ascii="宋体" w:hAnsi="宋体" w:eastAsia="宋体" w:cs="宋体"/>
          <w:kern w:val="2"/>
          <w:sz w:val="24"/>
          <w:szCs w:val="24"/>
          <w:highlight w:val="none"/>
          <w:lang w:val="en-US" w:eastAsia="zh-CN" w:bidi="ar-SA"/>
        </w:rPr>
        <w:t>采购项目的潜在响应供应商应在“苏采云政府采购一体化平台”业务系统中参与项目并下载获取电子采购文件，并于</w:t>
      </w:r>
      <w:r>
        <w:rPr>
          <w:rFonts w:hint="eastAsia" w:ascii="宋体" w:hAnsi="宋体" w:eastAsia="宋体" w:cs="宋体"/>
          <w:b/>
          <w:kern w:val="2"/>
          <w:sz w:val="24"/>
          <w:szCs w:val="24"/>
          <w:highlight w:val="none"/>
          <w:u w:val="single"/>
          <w:lang w:val="en-US" w:eastAsia="zh-CN" w:bidi="ar-SA"/>
        </w:rPr>
        <w:t>2026年10月13日上午9点30分（北京时间）</w:t>
      </w:r>
      <w:r>
        <w:rPr>
          <w:rFonts w:hint="eastAsia" w:ascii="宋体" w:hAnsi="宋体" w:eastAsia="宋体" w:cs="宋体"/>
          <w:kern w:val="2"/>
          <w:sz w:val="24"/>
          <w:szCs w:val="24"/>
          <w:highlight w:val="none"/>
          <w:lang w:val="en-US" w:eastAsia="zh-CN" w:bidi="ar-SA"/>
        </w:rPr>
        <w:t>前上传电子响应文件。</w:t>
      </w:r>
    </w:p>
    <w:p w14:paraId="25A002D4">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一、项目基本情况</w:t>
      </w:r>
      <w:r>
        <w:rPr>
          <w:rFonts w:hint="eastAsia" w:ascii="宋体" w:hAnsi="宋体" w:eastAsia="宋体" w:cs="宋体"/>
          <w:kern w:val="2"/>
          <w:sz w:val="24"/>
          <w:szCs w:val="24"/>
          <w:highlight w:val="none"/>
          <w:lang w:val="en-US" w:eastAsia="zh-CN" w:bidi="ar-SA"/>
        </w:rPr>
        <w:t>：</w:t>
      </w:r>
    </w:p>
    <w:p w14:paraId="3D27AF62">
      <w:pPr>
        <w:widowControl w:val="0"/>
        <w:adjustRightInd w:val="0"/>
        <w:snapToGrid w:val="0"/>
        <w:spacing w:after="0" w:line="360" w:lineRule="auto"/>
        <w:ind w:firstLine="482"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1、项目编号：</w:t>
      </w:r>
      <w:r>
        <w:rPr>
          <w:rFonts w:hint="eastAsia" w:ascii="宋体" w:hAnsi="宋体" w:eastAsia="宋体" w:cs="宋体"/>
          <w:bCs/>
          <w:kern w:val="2"/>
          <w:sz w:val="24"/>
          <w:szCs w:val="24"/>
          <w:highlight w:val="none"/>
          <w:lang w:val="en-US" w:eastAsia="zh-CN" w:bidi="ar-SA"/>
        </w:rPr>
        <w:t>JSZC-320585-SZHZ-D2026-0012</w:t>
      </w:r>
    </w:p>
    <w:p w14:paraId="676D9592">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2、项目名称：</w:t>
      </w:r>
      <w:r>
        <w:rPr>
          <w:rFonts w:hint="eastAsia" w:ascii="宋体" w:hAnsi="宋体" w:eastAsia="宋体" w:cs="宋体"/>
          <w:kern w:val="2"/>
          <w:sz w:val="24"/>
          <w:szCs w:val="24"/>
          <w:highlight w:val="none"/>
          <w:lang w:val="en-US" w:eastAsia="zh-CN" w:bidi="ar-SA"/>
        </w:rPr>
        <w:t>2026年度太仓市基层医疗信息系统运维项目</w:t>
      </w:r>
    </w:p>
    <w:p w14:paraId="54CC3899">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3、预算金额：</w:t>
      </w:r>
      <w:r>
        <w:rPr>
          <w:rFonts w:hint="eastAsia" w:ascii="宋体" w:hAnsi="宋体" w:eastAsia="宋体" w:cs="宋体"/>
          <w:kern w:val="2"/>
          <w:sz w:val="24"/>
          <w:szCs w:val="24"/>
          <w:highlight w:val="none"/>
          <w:lang w:val="en-US" w:eastAsia="zh-CN" w:bidi="ar-SA"/>
        </w:rPr>
        <w:t>人民币135万元</w:t>
      </w:r>
    </w:p>
    <w:p w14:paraId="23141C3C">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0"/>
          <w:sz w:val="24"/>
          <w:szCs w:val="24"/>
          <w:highlight w:val="none"/>
          <w:shd w:val="clear" w:color="auto" w:fill="FFFFFF"/>
          <w:lang w:val="en-US" w:eastAsia="zh-CN" w:bidi="ar-SA"/>
        </w:rPr>
        <w:t>4、最高限价：</w:t>
      </w:r>
      <w:r>
        <w:rPr>
          <w:rFonts w:hint="eastAsia" w:ascii="宋体" w:hAnsi="宋体" w:eastAsia="宋体" w:cs="宋体"/>
          <w:kern w:val="2"/>
          <w:sz w:val="24"/>
          <w:szCs w:val="24"/>
          <w:highlight w:val="none"/>
          <w:lang w:val="en-US" w:eastAsia="zh-CN" w:bidi="ar-SA"/>
        </w:rPr>
        <w:t>人民币135万元</w:t>
      </w:r>
    </w:p>
    <w:p w14:paraId="651FEF09">
      <w:pPr>
        <w:widowControl w:val="0"/>
        <w:adjustRightInd w:val="0"/>
        <w:snapToGrid w:val="0"/>
        <w:spacing w:after="0" w:line="360" w:lineRule="auto"/>
        <w:ind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5、采购需求：</w:t>
      </w:r>
      <w:r>
        <w:rPr>
          <w:rFonts w:hint="eastAsia" w:asciiTheme="minorEastAsia" w:hAnsiTheme="minorEastAsia" w:cstheme="minorEastAsia"/>
          <w:sz w:val="24"/>
          <w:highlight w:val="none"/>
          <w:lang w:eastAsia="zh-CN"/>
        </w:rPr>
        <w:t>2026年度太仓市基层医疗信息系统运维项目</w:t>
      </w:r>
      <w:r>
        <w:rPr>
          <w:rFonts w:hint="eastAsia" w:asciiTheme="minorEastAsia" w:hAnsiTheme="minorEastAsia" w:cstheme="minorEastAsia"/>
          <w:sz w:val="24"/>
          <w:highlight w:val="none"/>
        </w:rPr>
        <w:t>，具体详见采购文件内容</w:t>
      </w:r>
    </w:p>
    <w:p w14:paraId="59B69431">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6、合同履行期限：</w:t>
      </w:r>
      <w:r>
        <w:rPr>
          <w:rFonts w:hint="eastAsia" w:ascii="宋体" w:hAnsi="宋体" w:eastAsia="宋体" w:cs="宋体"/>
          <w:b w:val="0"/>
          <w:bCs/>
          <w:sz w:val="24"/>
          <w:szCs w:val="24"/>
          <w:highlight w:val="none"/>
          <w:lang w:val="en-US" w:eastAsia="zh-CN" w:bidi="ar-SA"/>
        </w:rPr>
        <w:t>2026年10月24日至2027年10月23日</w:t>
      </w:r>
      <w:r>
        <w:rPr>
          <w:rFonts w:hint="eastAsia" w:ascii="宋体" w:hAnsi="宋体" w:eastAsia="宋体" w:cs="宋体"/>
          <w:kern w:val="2"/>
          <w:sz w:val="24"/>
          <w:szCs w:val="24"/>
          <w:highlight w:val="none"/>
          <w:lang w:val="en-US" w:eastAsia="zh-CN" w:bidi="ar-SA"/>
        </w:rPr>
        <w:t>。</w:t>
      </w:r>
    </w:p>
    <w:p w14:paraId="1967340B">
      <w:pPr>
        <w:widowControl w:val="0"/>
        <w:adjustRightInd w:val="0"/>
        <w:snapToGrid w:val="0"/>
        <w:spacing w:after="0" w:line="360" w:lineRule="auto"/>
        <w:ind w:firstLine="482" w:firstLineChars="200"/>
        <w:jc w:val="both"/>
        <w:rPr>
          <w:rFonts w:hint="default"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7、付款步骤、方式：</w:t>
      </w:r>
    </w:p>
    <w:p w14:paraId="5AC1E734">
      <w:pPr>
        <w:widowControl/>
        <w:spacing w:line="460" w:lineRule="atLeast"/>
        <w:ind w:firstLine="480"/>
        <w:rPr>
          <w:rFonts w:hint="eastAsia" w:ascii="宋体" w:hAnsi="宋体" w:eastAsia="宋体" w:cs="宋体"/>
          <w:kern w:val="2"/>
          <w:sz w:val="24"/>
          <w:szCs w:val="24"/>
          <w:highlight w:val="none"/>
          <w:lang w:val="en-US" w:eastAsia="zh-CN" w:bidi="ar-SA"/>
        </w:rPr>
      </w:pPr>
      <w:r>
        <w:rPr>
          <w:rFonts w:hint="eastAsia" w:ascii="宋体" w:hAnsi="宋体" w:eastAsia="宋体" w:cs="宋体"/>
          <w:kern w:val="0"/>
          <w:sz w:val="24"/>
          <w:highlight w:val="none"/>
        </w:rPr>
        <w:t>签订合同</w:t>
      </w:r>
      <w:r>
        <w:rPr>
          <w:rFonts w:hint="eastAsia" w:ascii="宋体" w:hAnsi="宋体" w:eastAsia="宋体" w:cs="宋体"/>
          <w:kern w:val="0"/>
          <w:sz w:val="24"/>
          <w:highlight w:val="none"/>
          <w:lang w:val="en-US" w:eastAsia="zh-CN"/>
        </w:rPr>
        <w:t>后30个工作日内</w:t>
      </w:r>
      <w:r>
        <w:rPr>
          <w:rFonts w:hint="eastAsia" w:ascii="宋体" w:hAnsi="宋体" w:eastAsia="宋体" w:cs="宋体"/>
          <w:kern w:val="0"/>
          <w:sz w:val="24"/>
          <w:highlight w:val="none"/>
        </w:rPr>
        <w:t>支付</w:t>
      </w:r>
      <w:r>
        <w:rPr>
          <w:rFonts w:hint="eastAsia" w:ascii="宋体" w:hAnsi="宋体" w:eastAsia="宋体" w:cs="宋体"/>
          <w:kern w:val="0"/>
          <w:sz w:val="24"/>
          <w:highlight w:val="none"/>
          <w:lang w:val="en-US" w:eastAsia="zh-CN"/>
        </w:rPr>
        <w:t>54万元</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项目服务期满且经甲方</w:t>
      </w:r>
      <w:r>
        <w:rPr>
          <w:rFonts w:hint="eastAsia" w:ascii="宋体" w:hAnsi="宋体" w:eastAsia="宋体" w:cs="宋体"/>
          <w:kern w:val="0"/>
          <w:sz w:val="24"/>
          <w:highlight w:val="none"/>
        </w:rPr>
        <w:t>验收</w:t>
      </w:r>
      <w:r>
        <w:rPr>
          <w:rFonts w:hint="eastAsia" w:ascii="宋体" w:hAnsi="宋体" w:eastAsia="宋体" w:cs="宋体"/>
          <w:kern w:val="0"/>
          <w:sz w:val="24"/>
          <w:highlight w:val="none"/>
          <w:lang w:val="en-US" w:eastAsia="zh-CN"/>
        </w:rPr>
        <w:t>合格</w:t>
      </w:r>
      <w:r>
        <w:rPr>
          <w:rFonts w:hint="eastAsia" w:ascii="宋体" w:hAnsi="宋体" w:eastAsia="宋体" w:cs="宋体"/>
          <w:kern w:val="0"/>
          <w:sz w:val="24"/>
          <w:highlight w:val="none"/>
        </w:rPr>
        <w:t>后</w:t>
      </w:r>
      <w:r>
        <w:rPr>
          <w:rFonts w:hint="eastAsia" w:ascii="宋体" w:hAnsi="宋体" w:eastAsia="宋体" w:cs="宋体"/>
          <w:kern w:val="0"/>
          <w:sz w:val="24"/>
          <w:highlight w:val="none"/>
          <w:lang w:val="en-US" w:eastAsia="zh-CN"/>
        </w:rPr>
        <w:t>付清余款</w:t>
      </w:r>
      <w:r>
        <w:rPr>
          <w:rFonts w:hint="eastAsia" w:ascii="宋体" w:hAnsi="宋体" w:eastAsia="宋体" w:cs="宋体"/>
          <w:kern w:val="0"/>
          <w:sz w:val="24"/>
          <w:highlight w:val="none"/>
        </w:rPr>
        <w:t>，具体以每年财政批复预算为准。</w:t>
      </w:r>
    </w:p>
    <w:p w14:paraId="62C9CBBD">
      <w:pPr>
        <w:widowControl w:val="0"/>
        <w:adjustRightInd w:val="0"/>
        <w:snapToGrid w:val="0"/>
        <w:spacing w:after="0" w:line="360" w:lineRule="auto"/>
        <w:ind w:firstLine="482" w:firstLineChars="200"/>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8、本项目不接受联合体投标。</w:t>
      </w:r>
    </w:p>
    <w:p w14:paraId="6434AE77">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二、申请人的资格要求</w:t>
      </w:r>
      <w:r>
        <w:rPr>
          <w:rFonts w:hint="eastAsia" w:ascii="宋体" w:hAnsi="宋体" w:eastAsia="宋体" w:cs="宋体"/>
          <w:kern w:val="2"/>
          <w:sz w:val="24"/>
          <w:szCs w:val="24"/>
          <w:highlight w:val="none"/>
          <w:lang w:val="en-US" w:eastAsia="zh-CN" w:bidi="ar-SA"/>
        </w:rPr>
        <w:t>：</w:t>
      </w:r>
    </w:p>
    <w:p w14:paraId="5BD785FE">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（一）满足《中华人民共和国政府采购法》第二十二条规定</w:t>
      </w:r>
    </w:p>
    <w:p w14:paraId="00DC549D">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1、具有独立承担民事责任的能力（提供法人或者其他组织的营业执照等证明文件，自然人的身份证明）</w:t>
      </w:r>
    </w:p>
    <w:p w14:paraId="59BD9C38">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2、具有良好的商业信誉和健全的财务会计制度（提供最近一期的财务状况报告，其他组织、自然人提供银行出具的资信证明）</w:t>
      </w:r>
    </w:p>
    <w:p w14:paraId="6DF2CB2D">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3、具有履行合同所必需的设备和专业技术能力（提供履行合同所必需的设备和专业技术能力的证明材料或声明或声明）；</w:t>
      </w:r>
    </w:p>
    <w:p w14:paraId="2D3C8928">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4、有依法缴纳税收和社会保障资金的良好记录（提供参加本次政府采购活动前半年（至少一个月）依法缴纳税收和社会保障资金的证明材料，依法免税或不需要缴纳社会保障资金的，提供相关证明文件）；</w:t>
      </w:r>
    </w:p>
    <w:p w14:paraId="67BF6D80">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5、参加政府采购活动前三年内，在经营活动中没有重大违法记录（提供参加本次政府采购活动前3年内在经营活动中没有重大违法记录的书面声明）；</w:t>
      </w:r>
    </w:p>
    <w:p w14:paraId="6BC2942A">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6、法律、行政法规规定的其他条件；</w:t>
      </w:r>
    </w:p>
    <w:p w14:paraId="6539B9A0">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（二）落实政府采购政策需满足的资格要求：</w:t>
      </w:r>
      <w:r>
        <w:rPr>
          <w:rFonts w:hint="eastAsia" w:ascii="宋体" w:hAnsi="宋体" w:eastAsia="宋体" w:cs="宋体"/>
          <w:kern w:val="2"/>
          <w:sz w:val="24"/>
          <w:szCs w:val="24"/>
          <w:highlight w:val="none"/>
          <w:lang w:val="en-US" w:eastAsia="zh-CN" w:bidi="ar-SA"/>
        </w:rPr>
        <w:t>本项目非专门面向中小企业采购，详见招标文件。</w:t>
      </w:r>
    </w:p>
    <w:p w14:paraId="03D17E93">
      <w:pPr>
        <w:widowControl w:val="0"/>
        <w:adjustRightInd w:val="0"/>
        <w:snapToGrid w:val="0"/>
        <w:spacing w:after="0" w:line="360" w:lineRule="auto"/>
        <w:ind w:firstLine="482" w:firstLineChars="200"/>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（三）本项目的特定资格要求：</w:t>
      </w:r>
    </w:p>
    <w:p w14:paraId="53FBC117">
      <w:pPr>
        <w:widowControl w:val="0"/>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z w:val="24"/>
          <w:highlight w:val="none"/>
          <w:lang w:val="en-US" w:eastAsia="zh-CN"/>
        </w:rPr>
        <w:t>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p>
    <w:p w14:paraId="68E16402">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（四）拒绝下述供应商参加本次采购活动：</w:t>
      </w:r>
    </w:p>
    <w:p w14:paraId="4C5C67F4">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1、供应商单位负责人为同一人或者存在直接控股、管理关系的不同供应商，不得参加同一合同项下的政府采购活动。</w:t>
      </w:r>
    </w:p>
    <w:p w14:paraId="24175894">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2、凡为采购项目提供整体设计、规范编制或者项目管理、监理、检测等服务的供应商，不得再参加本项目的采购活动。</w:t>
      </w:r>
    </w:p>
    <w:p w14:paraId="57371176">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3、法人的分支机构不得参加投标（除银行、保险、石油石化、电力、电信等行业特殊情况外）</w:t>
      </w:r>
    </w:p>
    <w:p w14:paraId="1AC8608A">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p>
    <w:p w14:paraId="5BA14451">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三、获取采购文件</w:t>
      </w:r>
      <w:r>
        <w:rPr>
          <w:rFonts w:hint="eastAsia" w:ascii="宋体" w:hAnsi="宋体" w:eastAsia="宋体" w:cs="宋体"/>
          <w:kern w:val="2"/>
          <w:sz w:val="24"/>
          <w:szCs w:val="24"/>
          <w:highlight w:val="none"/>
          <w:lang w:val="en-US" w:eastAsia="zh-CN" w:bidi="ar-SA"/>
        </w:rPr>
        <w:t>：</w:t>
      </w:r>
    </w:p>
    <w:p w14:paraId="37F1CC20">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1、依法获取电子招标文件</w:t>
      </w:r>
    </w:p>
    <w:p w14:paraId="33E03741">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投标人在2026年9月29日至2026年10月13日，进入苏州市政府采购网，点击底部苏采云图标，登录苏采云政府采购一体化平台，对参与项目进行报名，并下载电子招标文件。 </w:t>
      </w:r>
    </w:p>
    <w:p w14:paraId="6A4AC869">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2、获取方式：网上下载电子招标文件。</w:t>
      </w:r>
    </w:p>
    <w:p w14:paraId="66073B44">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3、本项目免费下载电子招标文件。</w:t>
      </w:r>
    </w:p>
    <w:p w14:paraId="6DB07F02">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四、提交电子</w:t>
      </w:r>
      <w:r>
        <w:rPr>
          <w:rFonts w:hint="eastAsia" w:ascii="宋体" w:hAnsi="宋体" w:eastAsia="宋体" w:cs="宋体"/>
          <w:b/>
          <w:kern w:val="0"/>
          <w:sz w:val="24"/>
          <w:szCs w:val="24"/>
          <w:highlight w:val="none"/>
          <w:lang w:val="en-US" w:eastAsia="zh-CN" w:bidi="ar-SA"/>
        </w:rPr>
        <w:t>响应文件截止时间、开启时间和地点</w:t>
      </w:r>
      <w:r>
        <w:rPr>
          <w:rFonts w:hint="eastAsia" w:ascii="宋体" w:hAnsi="宋体" w:eastAsia="宋体" w:cs="宋体"/>
          <w:kern w:val="2"/>
          <w:sz w:val="24"/>
          <w:szCs w:val="24"/>
          <w:highlight w:val="none"/>
          <w:lang w:val="en-US" w:eastAsia="zh-CN" w:bidi="ar-SA"/>
        </w:rPr>
        <w:t>：</w:t>
      </w:r>
    </w:p>
    <w:p w14:paraId="609052F9">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1、投标文件上传截止时间：2026年10月13日上午9：30时（北京时间）</w:t>
      </w:r>
    </w:p>
    <w:p w14:paraId="48268772">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注：考虑网络上传速度因素，请投标供应商适当提前上传电子投标文件。</w:t>
      </w:r>
    </w:p>
    <w:p w14:paraId="4948A6A8">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2、开标时间：2026年 10月13日上午9：30时（北京时间）</w:t>
      </w:r>
    </w:p>
    <w:p w14:paraId="44EE4487">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3、开标地点：苏采云网上不见面开标大厅</w:t>
      </w:r>
    </w:p>
    <w:p w14:paraId="60455969">
      <w:pPr>
        <w:widowControl w:val="0"/>
        <w:adjustRightInd w:val="0"/>
        <w:snapToGrid w:val="0"/>
        <w:spacing w:after="0" w:line="360" w:lineRule="auto"/>
        <w:ind w:firstLine="482" w:firstLineChars="200"/>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五、其他补充事宜</w:t>
      </w:r>
    </w:p>
    <w:p w14:paraId="4E36AB9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1、本项目需要使用CA数字证书制作、上传电子投标文件完成电子投标，请供应商在参加投标活动前办理好CA数字证书申领及电子签章等操作。</w:t>
      </w:r>
    </w:p>
    <w:p w14:paraId="342FE78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p>
    <w:p w14:paraId="298458E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3、采购文件获取（网上获取）</w:t>
      </w:r>
    </w:p>
    <w:p w14:paraId="07FFE4D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3.1申领CA证书：</w:t>
      </w:r>
    </w:p>
    <w:p w14:paraId="517BD27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p>
    <w:p w14:paraId="1C0989B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CA办理电话0512-65737699，CA现场办理地址：苏州市高新区邓尉路105号狮山科技馆一楼服务大厅。</w:t>
      </w:r>
    </w:p>
    <w:p w14:paraId="5C5C090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29A104D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4、制作、提交电子响应文件：</w:t>
      </w:r>
    </w:p>
    <w:p w14:paraId="3AC1F02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4.1本项目采用电子招投标方式，请供应商在“苏采云”系统中操作成功参与项目后，必须在“已参与项目”界面中下载电子采购文件（后缀名为“.kedt”）并导入政府采购客户端工具后方可进行响应文件制作和提交（有关供应商注册、报名、下载电子招标文件、制作上传电子投标文件、不见面开标及其他注意事项登录苏州政府采购网，在“下载中心”栏目下载“苏采云系统供应商操作手册”查阅）。</w:t>
      </w:r>
    </w:p>
    <w:p w14:paraId="506C77A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p>
    <w:p w14:paraId="364F0AF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p>
    <w:p w14:paraId="199A4D6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4.4有关电子投标制作技术疑问，请咨询苏采云软件公司客服：18261002950、0512-69820854、0519-86722802</w:t>
      </w:r>
    </w:p>
    <w:p w14:paraId="720F8B8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5、开标</w:t>
      </w:r>
    </w:p>
    <w:p w14:paraId="750ACD6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5.1本项目采用不见面开标，投标人开标时无需到开标现场进行解密，采取网上开标大厅解密电子投标文件，投标人远程解密要求如下：</w:t>
      </w:r>
    </w:p>
    <w:p w14:paraId="241E94D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5F7C03A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2）投标人登录苏采云系统，点击开标大厅，选择开标项目，完成不见面开标流程。</w:t>
      </w:r>
    </w:p>
    <w:p w14:paraId="56470EF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3）投标截止时间后根据系统提示解密电子投标文件。解密时间为15分钟，未在规定时间内完成解密，其投标文件将被拒绝，不参与后续投标流程。</w:t>
      </w:r>
    </w:p>
    <w:p w14:paraId="454FC995">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071AF9BE">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6、有关苏采云系统驱动安装，登录苏州政府采购网，点击页面底部苏采云图标，进入苏采云政府采购一体化平台，点击“驱动下载”，下载“政务CA、方正签章控件驱动安装包及安装说明”文件，按要求安装驱动。</w:t>
      </w:r>
    </w:p>
    <w:p w14:paraId="7B392023">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7、投标保证金：本项目无需缴纳投标保证金。</w:t>
      </w:r>
    </w:p>
    <w:p w14:paraId="5DE990E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kern w:val="0"/>
          <w:sz w:val="24"/>
          <w:szCs w:val="24"/>
          <w:highlight w:val="none"/>
        </w:rPr>
      </w:pPr>
      <w:r>
        <w:rPr>
          <w:rFonts w:hint="eastAsia" w:ascii="宋体" w:hAnsi="宋体" w:eastAsia="宋体" w:cs="Times New Roman"/>
          <w:kern w:val="0"/>
          <w:sz w:val="24"/>
          <w:szCs w:val="24"/>
          <w:highlight w:val="none"/>
        </w:rPr>
        <w:t>8、政府采购监督电话：0512-53890318。</w:t>
      </w:r>
    </w:p>
    <w:p w14:paraId="622C984D">
      <w:pPr>
        <w:widowControl w:val="0"/>
        <w:adjustRightInd w:val="0"/>
        <w:snapToGrid w:val="0"/>
        <w:spacing w:after="0" w:line="360" w:lineRule="auto"/>
        <w:ind w:firstLine="480" w:firstLineChars="200"/>
        <w:jc w:val="both"/>
        <w:rPr>
          <w:rFonts w:hint="eastAsia"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9、政府采购信用融资政策：中标供应商可凭政府采购合同办理融资贷款，详情请见江苏政府采购网“政采贷”专栏。</w:t>
      </w:r>
      <w:r>
        <w:rPr>
          <w:rFonts w:hint="eastAsia" w:ascii="宋体" w:hAnsi="宋体" w:eastAsia="宋体" w:cs="宋体"/>
          <w:bCs/>
          <w:kern w:val="2"/>
          <w:sz w:val="24"/>
          <w:szCs w:val="24"/>
          <w:highlight w:val="none"/>
          <w:lang w:val="en-US" w:eastAsia="zh-CN" w:bidi="ar-SA"/>
        </w:rPr>
        <w:br w:type="textWrapping"/>
      </w:r>
      <w:r>
        <w:rPr>
          <w:rFonts w:hint="eastAsia" w:ascii="宋体" w:hAnsi="宋体" w:eastAsia="宋体" w:cs="宋体"/>
          <w:bCs/>
          <w:kern w:val="2"/>
          <w:sz w:val="24"/>
          <w:szCs w:val="24"/>
          <w:highlight w:val="none"/>
          <w:lang w:val="en-US" w:eastAsia="zh-CN" w:bidi="ar-SA"/>
        </w:rPr>
        <w:t xml:space="preserve">    10、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3C7B3916">
      <w:pPr>
        <w:widowControl w:val="0"/>
        <w:adjustRightInd w:val="0"/>
        <w:snapToGrid w:val="0"/>
        <w:spacing w:after="0" w:line="360" w:lineRule="auto"/>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11、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4650元。服务费缴纳户名：苏州恒中造价师事务所有限责任公司，开户行：农行太仓城区支行 账户：10536401040009410 财务室电话：0512-81606891-8001。投标单位无需考虑此项费用。</w:t>
      </w:r>
    </w:p>
    <w:p w14:paraId="5720B747">
      <w:pPr>
        <w:widowControl w:val="0"/>
        <w:adjustRightInd w:val="0"/>
        <w:snapToGrid w:val="0"/>
        <w:spacing w:after="0" w:line="360" w:lineRule="auto"/>
        <w:ind w:firstLine="482"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七、对本次采购提出询问，请按以下方式联系</w:t>
      </w:r>
      <w:r>
        <w:rPr>
          <w:rFonts w:hint="eastAsia" w:ascii="宋体" w:hAnsi="宋体" w:eastAsia="宋体" w:cs="宋体"/>
          <w:kern w:val="2"/>
          <w:sz w:val="24"/>
          <w:szCs w:val="24"/>
          <w:highlight w:val="none"/>
          <w:lang w:val="en-US" w:eastAsia="zh-CN" w:bidi="ar-SA"/>
        </w:rPr>
        <w:t>：</w:t>
      </w:r>
    </w:p>
    <w:p w14:paraId="677BA20E">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1、采购人信息：</w:t>
      </w:r>
    </w:p>
    <w:p w14:paraId="4B7E7C94">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名    称：太仓市卫生健康委员会（本级）</w:t>
      </w:r>
    </w:p>
    <w:p w14:paraId="55C3B01D">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地    址：太仓市县府东街99号</w:t>
      </w:r>
    </w:p>
    <w:p w14:paraId="55B2D55F">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联系方式：龚羽，0512-53890833</w:t>
      </w:r>
    </w:p>
    <w:p w14:paraId="78E505C2">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2、采购代理机构信息</w:t>
      </w:r>
    </w:p>
    <w:p w14:paraId="6BF8205A">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名称：苏州恒中造价师事务所有限责任公司</w:t>
      </w:r>
    </w:p>
    <w:p w14:paraId="6420F81A">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地    址：太仓市郑和中路公正路11号联合大厦20楼</w:t>
      </w:r>
    </w:p>
    <w:p w14:paraId="18E4F9DB">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联系人：杨昊</w:t>
      </w:r>
    </w:p>
    <w:p w14:paraId="3E664874">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联系电话：13906228464</w:t>
      </w:r>
    </w:p>
    <w:p w14:paraId="0B85D661">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3、项目联系方式</w:t>
      </w:r>
    </w:p>
    <w:p w14:paraId="01947A18">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项目联系人：杨昊</w:t>
      </w:r>
    </w:p>
    <w:p w14:paraId="0E2DA617">
      <w:pPr>
        <w:widowControl w:val="0"/>
        <w:adjustRightInd w:val="0"/>
        <w:snapToGrid w:val="0"/>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电话：13906228464</w:t>
      </w:r>
    </w:p>
    <w:p w14:paraId="6B114542">
      <w:pPr>
        <w:numPr>
          <w:ilvl w:val="0"/>
          <w:numId w:val="2"/>
        </w:numPr>
        <w:jc w:val="center"/>
        <w:rPr>
          <w:rFonts w:hint="eastAsia" w:ascii="宋体" w:hAnsi="宋体" w:eastAsia="宋体" w:cs="宋体"/>
          <w:b/>
          <w:sz w:val="24"/>
          <w:szCs w:val="24"/>
          <w:highlight w:val="none"/>
        </w:rPr>
      </w:pPr>
      <w:r>
        <w:rPr>
          <w:rFonts w:hint="eastAsia" w:ascii="宋体" w:hAnsi="宋体" w:eastAsia="宋体" w:cs="宋体"/>
          <w:kern w:val="0"/>
          <w:sz w:val="24"/>
          <w:szCs w:val="24"/>
          <w:highlight w:val="none"/>
        </w:rPr>
        <w:br w:type="page"/>
      </w:r>
      <w:bookmarkStart w:id="3" w:name="_Toc315875314"/>
      <w:bookmarkStart w:id="4" w:name="_Toc315868051"/>
      <w:bookmarkStart w:id="5" w:name="_Toc467507030"/>
      <w:bookmarkStart w:id="6" w:name="_Toc158691767"/>
      <w:r>
        <w:rPr>
          <w:rFonts w:hint="eastAsia" w:ascii="宋体" w:hAnsi="宋体" w:eastAsia="宋体" w:cs="宋体"/>
          <w:b/>
          <w:sz w:val="24"/>
          <w:szCs w:val="24"/>
          <w:highlight w:val="none"/>
        </w:rPr>
        <w:t>响应供应商须知</w:t>
      </w:r>
      <w:bookmarkEnd w:id="3"/>
      <w:bookmarkEnd w:id="4"/>
      <w:bookmarkEnd w:id="5"/>
      <w:bookmarkEnd w:id="6"/>
    </w:p>
    <w:p w14:paraId="3EDEA328">
      <w:pPr>
        <w:widowControl w:val="0"/>
        <w:spacing w:line="200" w:lineRule="exact"/>
        <w:ind w:firstLine="0"/>
        <w:jc w:val="both"/>
        <w:rPr>
          <w:rFonts w:hint="eastAsia" w:ascii="宋体" w:hAnsi="宋体" w:eastAsia="宋体" w:cs="宋体"/>
          <w:spacing w:val="-4"/>
          <w:kern w:val="2"/>
          <w:sz w:val="24"/>
          <w:szCs w:val="24"/>
          <w:highlight w:val="none"/>
          <w:lang w:val="en-US" w:eastAsia="zh-CN" w:bidi="ar-SA"/>
        </w:rPr>
      </w:pPr>
    </w:p>
    <w:p w14:paraId="1F432A0A">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一、说明和释义</w:t>
      </w:r>
    </w:p>
    <w:p w14:paraId="3FC61E99">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 说明</w:t>
      </w:r>
    </w:p>
    <w:p w14:paraId="16BEFBE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1.1本采购文件仅适用于</w:t>
      </w:r>
      <w:r>
        <w:rPr>
          <w:rFonts w:hint="eastAsia" w:ascii="宋体" w:hAnsi="宋体" w:eastAsia="宋体" w:cs="宋体"/>
          <w:sz w:val="24"/>
          <w:szCs w:val="24"/>
          <w:highlight w:val="none"/>
          <w:lang w:eastAsia="zh-CN"/>
        </w:rPr>
        <w:t>苏州恒中造价师事务所有限责任公司</w:t>
      </w:r>
      <w:r>
        <w:rPr>
          <w:rFonts w:hint="eastAsia" w:ascii="宋体" w:hAnsi="宋体" w:eastAsia="宋体" w:cs="宋体"/>
          <w:sz w:val="24"/>
          <w:szCs w:val="24"/>
          <w:highlight w:val="none"/>
        </w:rPr>
        <w:t>组织的采购活动。</w:t>
      </w:r>
    </w:p>
    <w:p w14:paraId="0BDA7D6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1.2本次采购活动及因本次采购产生的合同受中国法律制约和保护。</w:t>
      </w:r>
    </w:p>
    <w:p w14:paraId="6534E96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1.3本采购文件的解释权属于</w:t>
      </w:r>
      <w:r>
        <w:rPr>
          <w:rFonts w:hint="eastAsia" w:ascii="宋体" w:hAnsi="宋体" w:eastAsia="宋体" w:cs="宋体"/>
          <w:sz w:val="24"/>
          <w:szCs w:val="24"/>
          <w:highlight w:val="none"/>
          <w:lang w:eastAsia="zh-CN"/>
        </w:rPr>
        <w:t>苏州恒中造价师事务所有限责任公司</w:t>
      </w:r>
      <w:r>
        <w:rPr>
          <w:rFonts w:hint="eastAsia" w:ascii="宋体" w:hAnsi="宋体" w:eastAsia="宋体" w:cs="宋体"/>
          <w:sz w:val="24"/>
          <w:szCs w:val="24"/>
          <w:highlight w:val="none"/>
        </w:rPr>
        <w:t>。</w:t>
      </w:r>
    </w:p>
    <w:p w14:paraId="5A7608F3">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 词语释义</w:t>
      </w:r>
    </w:p>
    <w:p w14:paraId="15C61B8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2.1采购代理机构：具体组织实施采购活动的法人。本项目采购代理机构是</w:t>
      </w:r>
      <w:r>
        <w:rPr>
          <w:rFonts w:hint="eastAsia" w:ascii="宋体" w:hAnsi="宋体" w:eastAsia="宋体" w:cs="宋体"/>
          <w:sz w:val="24"/>
          <w:szCs w:val="24"/>
          <w:highlight w:val="none"/>
          <w:lang w:eastAsia="zh-CN"/>
        </w:rPr>
        <w:t>苏州恒中造价师事务所有限责任公司</w:t>
      </w:r>
      <w:r>
        <w:rPr>
          <w:rFonts w:hint="eastAsia" w:ascii="宋体" w:hAnsi="宋体" w:eastAsia="宋体" w:cs="宋体"/>
          <w:sz w:val="24"/>
          <w:szCs w:val="24"/>
          <w:highlight w:val="none"/>
        </w:rPr>
        <w:t>。</w:t>
      </w:r>
    </w:p>
    <w:p w14:paraId="75176B2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2.2响应供应商：经认定有资格响应采购，参加响应竞争的法人或其他组织和自然人。</w:t>
      </w:r>
    </w:p>
    <w:p w14:paraId="625E05E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2.3响应：响应供应商根据采购人或采购代理机构发布的采购文件，编制响应文件并按规定响应的行为。</w:t>
      </w:r>
    </w:p>
    <w:p w14:paraId="0FCD335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2.4合同：采供双方根据采购文件和成交的响应文件及成交通知书规定的内容签署的以书面形式所达成的协议，包括所有的附件、附录和构成协议的所有文件。</w:t>
      </w:r>
    </w:p>
    <w:p w14:paraId="6EA56E9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2.5甲方（采购方）：合同中明确规定的实际购买货物和服务的法人或其他组织和自然人（采购人）</w:t>
      </w:r>
    </w:p>
    <w:p w14:paraId="45FDCD3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2.6乙方（供应商）：合同中规定的向采购方提供货物和服务的法人或其他组织和自然人（成交人）</w:t>
      </w:r>
    </w:p>
    <w:p w14:paraId="2D946ED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2.7货物：系指乙方按采购采购文件规定，应向甲方提供的一切设备、备品、备件、工具、手册及其它有关技术资料和材料。</w:t>
      </w:r>
    </w:p>
    <w:p w14:paraId="1FDA494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2.8服务：系指本次采购文件规定乙方应承担的与提供货物和服务有关的辅助服务，比如运输、保险、安装、调试、验收、提供技术援助、培训、配合措施、维修响应及合同中规定乙方应承担的其它义务。</w:t>
      </w:r>
    </w:p>
    <w:p w14:paraId="7BD3C0B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2.9知识产权：指专利权、商标权、著作权等无形财产专有权的统称。</w:t>
      </w:r>
    </w:p>
    <w:p w14:paraId="5CF1E18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2.10天：日历日。</w:t>
      </w:r>
    </w:p>
    <w:p w14:paraId="65F7FAD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2.11交货地点：合同中明确约定的乙方提交的货物和服务最终到达地点。</w:t>
      </w:r>
    </w:p>
    <w:p w14:paraId="12D5574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2.12 合同价款：根据合同规定，乙方在正确地履行合同义务后甲方应支付乙方的价款。</w:t>
      </w:r>
    </w:p>
    <w:p w14:paraId="71F343B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2.13 产地：货物开采、生长、生产、最终制造、加工或提供服务的来源地。</w:t>
      </w:r>
    </w:p>
    <w:p w14:paraId="5998F87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2.14不可抗力：不能预见、不能避免并且不能克服的客观情况。</w:t>
      </w:r>
    </w:p>
    <w:p w14:paraId="30ED321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2.15 实质性响应：满足有关本次采购标的、数量、质量、价款或者报酬、履行期限、履行地点和方式、违约责任和解决争议方法等要求。</w:t>
      </w:r>
    </w:p>
    <w:p w14:paraId="03917DB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560F59D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2.17进口产品：指通过中国海关报关验收进入中国境内且产自境外的产品。</w:t>
      </w:r>
    </w:p>
    <w:p w14:paraId="2119288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2.18书面形式：指书面文字、合同书、信件和传真等可以有形地表现所载内容的形式。</w:t>
      </w:r>
    </w:p>
    <w:p w14:paraId="5B87680C">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 响应供应商</w:t>
      </w:r>
    </w:p>
    <w:p w14:paraId="7973EFA1">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 合格响应供应商的基本条件</w:t>
      </w:r>
    </w:p>
    <w:p w14:paraId="2B7F137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3.1符合《中华人民共和国政府采购法》第二十二条第一款之规定；</w:t>
      </w:r>
    </w:p>
    <w:p w14:paraId="5751150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3.2满足本文件实质性条款的规定。</w:t>
      </w:r>
    </w:p>
    <w:p w14:paraId="76633089">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4．合格响应供应商的特定条件</w:t>
      </w:r>
    </w:p>
    <w:p w14:paraId="4F7701E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4.1 见招标文件第一章。</w:t>
      </w:r>
    </w:p>
    <w:p w14:paraId="0C2DA21F">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5. 响应供应商代表</w:t>
      </w:r>
    </w:p>
    <w:p w14:paraId="42F0548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5.1指全权代表响应供应商参加响应活动并签署响应文件的人，如果响应供应商代表不是法人代表，须持有《法人代表授权委托书》（详见统一格式）。</w:t>
      </w:r>
    </w:p>
    <w:p w14:paraId="1F092C8B">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6. 联合投标</w:t>
      </w:r>
    </w:p>
    <w:p w14:paraId="4E4DA88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6.1按采购公告规定。</w:t>
      </w:r>
    </w:p>
    <w:p w14:paraId="2070EED1">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 响应费用 </w:t>
      </w:r>
    </w:p>
    <w:p w14:paraId="5D07196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7.1响应供应商应自行承担所有准备及参加响应的相关费用。不论响应结果如何，采购代理机构在任何情况下均无义务也无责任承担这些费用。</w:t>
      </w:r>
    </w:p>
    <w:p w14:paraId="2121668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7.2 本次采购项目不收取标书费及成交服务费，请响应供应商在响应时充分考虑这一因素。</w:t>
      </w:r>
    </w:p>
    <w:p w14:paraId="05EF9A7A">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三、采购文件说明</w:t>
      </w:r>
    </w:p>
    <w:p w14:paraId="1D1370EF">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8. 采购文件</w:t>
      </w:r>
    </w:p>
    <w:p w14:paraId="09B8D88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5DF539D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8.2采购文件及其更正文件不是直接从采购代理机构或指定媒体获得的，采购代理机构对采购文件及其补遗的真实性、完整性不承担任何责任。</w:t>
      </w:r>
    </w:p>
    <w:p w14:paraId="25C2A30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9. 采购文件的澄清</w:t>
      </w:r>
    </w:p>
    <w:p w14:paraId="03C7F70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9.1响应供应商在获取采购文件后，若有疑问，应于网上响应截止时间之前，在网上业务系统向采购代理机构提出，采购代理机构将在业务系统上予以解答。</w:t>
      </w:r>
    </w:p>
    <w:p w14:paraId="417DA32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9.2如有必要，问题答复将以“变更公告”形式由采购代理机构按照本须知第10条的规定发出。</w:t>
      </w:r>
    </w:p>
    <w:p w14:paraId="7F352021">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10.采购文件的修改</w:t>
      </w:r>
    </w:p>
    <w:p w14:paraId="51D054B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10.1采购代理机构无论出于自己的考虑，还是出于对响应供应商提问的澄清，均可对已发出的采购文件用</w:t>
      </w:r>
      <w:r>
        <w:rPr>
          <w:rFonts w:hint="eastAsia" w:ascii="宋体" w:hAnsi="宋体" w:eastAsia="宋体" w:cs="宋体"/>
          <w:sz w:val="24"/>
          <w:szCs w:val="24"/>
          <w:highlight w:val="none"/>
          <w:lang w:val="zh-CN"/>
        </w:rPr>
        <w:t>补充文件的方式</w:t>
      </w:r>
      <w:r>
        <w:rPr>
          <w:rFonts w:hint="eastAsia" w:ascii="宋体" w:hAnsi="宋体" w:eastAsia="宋体" w:cs="宋体"/>
          <w:sz w:val="24"/>
          <w:szCs w:val="24"/>
          <w:highlight w:val="none"/>
        </w:rPr>
        <w:t>进行必要澄清或者修改。</w:t>
      </w:r>
    </w:p>
    <w:p w14:paraId="44F0C22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10.2为使响应供应商有足够的时间按采购文件的修改要求考虑修正响应文件，或出于其他原因，采购代理机构有权推迟响应截止日期和开标日期，并将此变更以补充通知的形式在网上发布公告。</w:t>
      </w:r>
    </w:p>
    <w:p w14:paraId="706521C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10.3采购文件的更正（含澄清、修改等）内容与原采购文件在同一内容上表述不一致时，以发出日期最接近开标时间的公告为准。</w:t>
      </w:r>
    </w:p>
    <w:p w14:paraId="5C393EE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10.4采购文件的更正（含澄清、修改等）内容将在苏州市政府采购网、苏采云发布，请响应供应商及时查询，更正（含澄清、修改等）内容作为采购文件的组成部分，对响应供应商起约束作用。</w:t>
      </w:r>
    </w:p>
    <w:p w14:paraId="63D24E52">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10.5采购文件若有最新的答疑文件，响应供应商必须下载并使用该文件制作新的电子响应文件，否则将无法完成电子响应文件的上传及响应。</w:t>
      </w:r>
    </w:p>
    <w:p w14:paraId="780C05FB">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11.质疑</w:t>
      </w:r>
    </w:p>
    <w:p w14:paraId="51E4098F">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C1B263E">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11.2 提出质疑的供应商应当是参与所质疑项目采购活动的供应商，未参加响应活动的供应商或在响应活动中自身权益未受到损害的供应商所提出的质疑不予受理。</w:t>
      </w:r>
    </w:p>
    <w:p w14:paraId="1787F7FE">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11.3上述应知其权益受到损害之日是指：</w:t>
      </w:r>
    </w:p>
    <w:p w14:paraId="32D6969C">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11.3.1对采购文件提出质疑的，为获取采购文件或者采购文件公告期限届满之日起计算；</w:t>
      </w:r>
    </w:p>
    <w:p w14:paraId="6EE4868E">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11.3.2对采购过程提出质疑的，自采购程序环节结束之日起计算；</w:t>
      </w:r>
    </w:p>
    <w:p w14:paraId="45EFCE40">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11.3.3对成交结果提出质疑的，自成交结果公告期限届满之日起计算。</w:t>
      </w:r>
    </w:p>
    <w:p w14:paraId="2687D053">
      <w:pPr>
        <w:tabs>
          <w:tab w:val="left" w:pos="851"/>
        </w:tabs>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 供应商提出质疑应当提交质疑函和必要的证明材料。质疑函应当包括下列内容：</w:t>
      </w:r>
    </w:p>
    <w:p w14:paraId="38EFBAA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11.4.1 供应商的姓名或者名称、地址、邮编、联系人及联系电话；</w:t>
      </w:r>
    </w:p>
    <w:p w14:paraId="661857F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11.4.2 质疑项目的名称、编号；</w:t>
      </w:r>
    </w:p>
    <w:p w14:paraId="404302D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11.4.3 具体、明确的质疑事项和与质疑事项相关的请求；</w:t>
      </w:r>
    </w:p>
    <w:p w14:paraId="11A9B75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11.4.4 事实依据；</w:t>
      </w:r>
    </w:p>
    <w:p w14:paraId="2C25597A">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11.4.5 必要的法律依据；</w:t>
      </w:r>
    </w:p>
    <w:p w14:paraId="091E537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11.4.6 提出质疑的日期。</w:t>
      </w:r>
    </w:p>
    <w:p w14:paraId="0E8FACE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11.5质疑函的格式和内容应当符合财政部《政府采购供应商质疑函范本》 </w:t>
      </w:r>
      <w:bookmarkStart w:id="7" w:name="baidusnap5"/>
      <w:bookmarkEnd w:id="7"/>
      <w:r>
        <w:rPr>
          <w:rFonts w:hint="eastAsia" w:ascii="宋体" w:hAnsi="宋体" w:eastAsia="宋体" w:cs="宋体"/>
          <w:sz w:val="24"/>
          <w:szCs w:val="24"/>
          <w:highlight w:val="none"/>
        </w:rPr>
        <w:t>要求，质疑函范本在财政部官网上提供下载。</w:t>
      </w:r>
    </w:p>
    <w:p w14:paraId="4CB3E01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11.6 提交质疑函同时应当附如下证明材料：</w:t>
      </w:r>
    </w:p>
    <w:p w14:paraId="2794B81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11.6.1对采购文件提出质疑的供应商提供参加本项目的“交易文件下载确认单”；</w:t>
      </w:r>
    </w:p>
    <w:p w14:paraId="38FF632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11.6.2质疑供应商的营业执照复印件加盖单位公章；</w:t>
      </w:r>
    </w:p>
    <w:p w14:paraId="629EC36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11.6.3质疑供应商法定代表人身份证复印件加盖单位公章；</w:t>
      </w:r>
    </w:p>
    <w:p w14:paraId="4836143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2CBE0EFA">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11.7 供应商为自然人的，应当由本人签字；供应商为法人或者其他组织的，应当由法定代表人、主要负责人，或者其授权代表签字或者盖章，并加盖公章。 </w:t>
      </w:r>
    </w:p>
    <w:p w14:paraId="47193DE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11.8 供应商如对本项目提出质疑须在法定质疑期内一次性提出针对同一采购程序环节的质疑。</w:t>
      </w:r>
    </w:p>
    <w:p w14:paraId="47D30E1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11.9 接受质疑函联系方式见采购公告联系事项。</w:t>
      </w:r>
    </w:p>
    <w:p w14:paraId="4E11B1A9">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四、 响应文件说明</w:t>
      </w:r>
    </w:p>
    <w:p w14:paraId="4F75C48A">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12、提示与要求</w:t>
      </w:r>
    </w:p>
    <w:p w14:paraId="5EB761D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12.1响应供应商应仔细阅读采购文件的所有内容，按采购文件的要求提供响应文件，并保证所提供的全部资料的真实性，以使其响应对采购文件做出实质性响应，否则，其响应可能被拒绝。</w:t>
      </w:r>
    </w:p>
    <w:p w14:paraId="7268110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12.2无论是否递交响应文件，响应供应商都应将采购文件及以后的所有通知、文件等视为保密文件。</w:t>
      </w:r>
    </w:p>
    <w:p w14:paraId="1DEC7C63">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13. 响应文件计量单位和使用文字</w:t>
      </w:r>
    </w:p>
    <w:p w14:paraId="2F1A406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13.1响应文件中所使用的计量单位，除采购文件中有特殊要求外，均应使用中华人民共和国法定计量单位。</w:t>
      </w:r>
    </w:p>
    <w:p w14:paraId="0666BFB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5AF52A1C">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14. 知识产权</w:t>
      </w:r>
    </w:p>
    <w:p w14:paraId="1ED5D0E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067FE66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15. 响应文件的组成和顺序</w:t>
      </w:r>
    </w:p>
    <w:p w14:paraId="6F5758FF">
      <w:pPr>
        <w:adjustRightInd w:val="0"/>
        <w:snapToGrid w:val="0"/>
        <w:spacing w:line="360" w:lineRule="auto"/>
        <w:ind w:firstLine="120" w:firstLineChars="50"/>
        <w:rPr>
          <w:rFonts w:hint="eastAsia" w:ascii="宋体" w:hAnsi="宋体" w:eastAsia="宋体" w:cs="宋体"/>
          <w:b/>
          <w:sz w:val="24"/>
          <w:szCs w:val="24"/>
          <w:highlight w:val="none"/>
        </w:rPr>
      </w:pPr>
      <w:r>
        <w:rPr>
          <w:rFonts w:hint="eastAsia" w:ascii="宋体" w:hAnsi="宋体" w:eastAsia="宋体" w:cs="宋体"/>
          <w:b/>
          <w:sz w:val="24"/>
          <w:szCs w:val="24"/>
          <w:highlight w:val="none"/>
        </w:rPr>
        <w:t>15.1报价部分（详见响应文件格式）：</w:t>
      </w:r>
    </w:p>
    <w:p w14:paraId="4279D4FA">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15.1.1《开标一览表》(统一格式)；</w:t>
      </w:r>
    </w:p>
    <w:p w14:paraId="3A756F1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15.1.2响应报价明细表（详见响应文件格式）；</w:t>
      </w:r>
    </w:p>
    <w:p w14:paraId="303BC026">
      <w:pPr>
        <w:adjustRightInd w:val="0"/>
        <w:snapToGrid w:val="0"/>
        <w:spacing w:line="360" w:lineRule="auto"/>
        <w:ind w:firstLine="120" w:firstLineChars="50"/>
        <w:rPr>
          <w:rFonts w:hint="eastAsia" w:ascii="宋体" w:hAnsi="宋体" w:eastAsia="宋体" w:cs="宋体"/>
          <w:b/>
          <w:sz w:val="24"/>
          <w:szCs w:val="24"/>
          <w:highlight w:val="none"/>
        </w:rPr>
      </w:pPr>
      <w:r>
        <w:rPr>
          <w:rFonts w:hint="eastAsia" w:ascii="宋体" w:hAnsi="宋体" w:eastAsia="宋体" w:cs="宋体"/>
          <w:b/>
          <w:sz w:val="24"/>
          <w:szCs w:val="24"/>
          <w:highlight w:val="none"/>
        </w:rPr>
        <w:t>15.2 响应正文部分（包含资质证明和技术部分）</w:t>
      </w:r>
    </w:p>
    <w:p w14:paraId="1D12C71F">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15.2.1资质证明文件部分</w:t>
      </w:r>
    </w:p>
    <w:p w14:paraId="6F72C3AA">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15.2.1.1关于资格文件的声明函（详见响应文件格式）；</w:t>
      </w:r>
    </w:p>
    <w:p w14:paraId="1041E9B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15.2.1.2响应承诺函（详见响应文件格式）；</w:t>
      </w:r>
    </w:p>
    <w:p w14:paraId="7E19E78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15.2.1.3响应单位营业执照副本或三证合一营业执照复印件；</w:t>
      </w:r>
    </w:p>
    <w:p w14:paraId="0E31156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15.2.1.4响应供应商参加本次政府采购活动前的财务状况报告或者银行出具的资信证明；</w:t>
      </w:r>
    </w:p>
    <w:p w14:paraId="5FC95FE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15.2.1.5响应供应商根据项目需求提供履行合同所必需的设备和专业技术能力的证明材料或声明；</w:t>
      </w:r>
    </w:p>
    <w:p w14:paraId="681693D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15.2.1.6响应供应商参加本次政府采购活动前半年（至少一个月）依法缴纳税收和社会保障资金的证明材料；</w:t>
      </w:r>
    </w:p>
    <w:p w14:paraId="72912FBA">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15.2.1.7响应供应商参加政府采购活动前三年在经营活动中没有重大违法记录的书面申明（详见响应文件格式）；</w:t>
      </w:r>
    </w:p>
    <w:p w14:paraId="04752F0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15.2.1.8响应供应商证明其符合采购文件规定的响应供应商特定资格条件的证书、证明和文件材料；（如有）</w:t>
      </w:r>
    </w:p>
    <w:p w14:paraId="1A0B8EE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15.2.1.9响应供应商基本情况表（详见响应文件格式）；</w:t>
      </w:r>
    </w:p>
    <w:p w14:paraId="43A3EE4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15.2.1.10响应供应商法定代表人身份证复印件；</w:t>
      </w:r>
    </w:p>
    <w:p w14:paraId="42492DF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15.2.1.11响应供应商法定代表人授权委托书原件（如有授权）（详见响应文件格式）；</w:t>
      </w:r>
    </w:p>
    <w:p w14:paraId="1AC13D0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15.2.1.12响应供应商授权代理人身份证复印件（如有授权）；</w:t>
      </w:r>
    </w:p>
    <w:p w14:paraId="4FF8ED5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15.2.1.13中小企业声明函（如有）；</w:t>
      </w:r>
    </w:p>
    <w:p w14:paraId="0384C6E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15.2.1.14残疾人福利性单位声明函（如有）；</w:t>
      </w:r>
    </w:p>
    <w:p w14:paraId="6541962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15.2.1.1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其他可以证明响应供应商资信、资质和货物、服务质量的证书、文件、推荐信等资料；（如有）</w:t>
      </w:r>
    </w:p>
    <w:p w14:paraId="6C550C42">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15.2.2技术部分</w:t>
      </w:r>
    </w:p>
    <w:p w14:paraId="24D6271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15.2.2.1技术要求偏离表（详见响应文件格式）；</w:t>
      </w:r>
    </w:p>
    <w:p w14:paraId="42C1805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15.2.2.2商务要求偏离表（详见响应文件格式）；</w:t>
      </w:r>
    </w:p>
    <w:p w14:paraId="0A2E22DD">
      <w:pPr>
        <w:adjustRightInd w:val="0"/>
        <w:snapToGrid w:val="0"/>
        <w:spacing w:line="360" w:lineRule="auto"/>
        <w:ind w:firstLine="360" w:firstLineChars="15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15.2.2.3类似项目业绩一览表及相关证明材料（如有）；</w:t>
      </w:r>
    </w:p>
    <w:p w14:paraId="51D0BCB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15.2.2.4投入本项目技术（服务）人员一览表及相关证明材料（详见响应文件格式）；</w:t>
      </w:r>
    </w:p>
    <w:p w14:paraId="071AA0A9">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15.2.2.5采购文件要求提供的其他相关材料；</w:t>
      </w:r>
    </w:p>
    <w:p w14:paraId="720684D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15.2.2.6其他需响应供应商对本次响应的详细说明（响应供应商视各自的情况自行编制）；</w:t>
      </w:r>
    </w:p>
    <w:p w14:paraId="015140F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p>
    <w:p w14:paraId="270AB88E">
      <w:pPr>
        <w:adjustRightInd w:val="0"/>
        <w:snapToGrid w:val="0"/>
        <w:spacing w:line="360" w:lineRule="auto"/>
        <w:ind w:firstLine="142" w:firstLineChars="59"/>
        <w:rPr>
          <w:rFonts w:hint="eastAsia" w:ascii="宋体" w:hAnsi="宋体" w:eastAsia="宋体" w:cs="宋体"/>
          <w:dstrike/>
          <w:sz w:val="24"/>
          <w:szCs w:val="24"/>
          <w:highlight w:val="none"/>
        </w:rPr>
      </w:pPr>
      <w:r>
        <w:rPr>
          <w:rFonts w:hint="eastAsia" w:ascii="宋体" w:hAnsi="宋体" w:eastAsia="宋体" w:cs="宋体"/>
          <w:b/>
          <w:sz w:val="24"/>
          <w:szCs w:val="24"/>
          <w:highlight w:val="none"/>
        </w:rPr>
        <w:t>15.3响应文件由15.1、15.2款规定的内容共同组成。</w:t>
      </w:r>
    </w:p>
    <w:p w14:paraId="1AB1C023">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16. 响应文件编制要求   </w:t>
      </w:r>
    </w:p>
    <w:p w14:paraId="28947074">
      <w:pPr>
        <w:adjustRightInd w:val="0"/>
        <w:snapToGrid w:val="0"/>
        <w:spacing w:line="360" w:lineRule="auto"/>
        <w:ind w:firstLine="426" w:firstLineChars="177"/>
        <w:rPr>
          <w:rFonts w:hint="eastAsia" w:ascii="宋体" w:hAnsi="宋体" w:eastAsia="宋体" w:cs="宋体"/>
          <w:sz w:val="24"/>
          <w:szCs w:val="24"/>
          <w:highlight w:val="none"/>
        </w:rPr>
      </w:pPr>
      <w:r>
        <w:rPr>
          <w:rFonts w:hint="eastAsia" w:ascii="宋体" w:hAnsi="宋体" w:eastAsia="宋体" w:cs="宋体"/>
          <w:b/>
          <w:sz w:val="24"/>
          <w:szCs w:val="24"/>
          <w:highlight w:val="none"/>
        </w:rPr>
        <w:t>16.1 电子投标文件编制要求：</w:t>
      </w:r>
      <w:r>
        <w:rPr>
          <w:rFonts w:hint="eastAsia" w:ascii="宋体" w:hAnsi="宋体" w:eastAsia="宋体" w:cs="宋体"/>
          <w:sz w:val="24"/>
          <w:szCs w:val="24"/>
          <w:highlight w:val="none"/>
        </w:rPr>
        <w:t>投标人应使用招标文件要求的投标文件制作软件制作电子投标文件，电子投标文件按招标文件规定的格式制作，如果未按要求制作上传，可能导致投标无效。</w:t>
      </w:r>
    </w:p>
    <w:p w14:paraId="309DBE40">
      <w:pPr>
        <w:adjustRightInd w:val="0"/>
        <w:snapToGrid w:val="0"/>
        <w:spacing w:line="360" w:lineRule="auto"/>
        <w:ind w:firstLine="426" w:firstLineChars="177"/>
        <w:rPr>
          <w:rFonts w:hint="eastAsia" w:ascii="宋体" w:hAnsi="宋体" w:eastAsia="宋体" w:cs="宋体"/>
          <w:b/>
          <w:sz w:val="24"/>
          <w:szCs w:val="24"/>
          <w:highlight w:val="none"/>
        </w:rPr>
      </w:pPr>
      <w:r>
        <w:rPr>
          <w:rFonts w:hint="eastAsia" w:ascii="宋体" w:hAnsi="宋体" w:eastAsia="宋体" w:cs="宋体"/>
          <w:b/>
          <w:sz w:val="24"/>
          <w:szCs w:val="24"/>
          <w:highlight w:val="none"/>
        </w:rPr>
        <w:t>16.2电子投标准备</w:t>
      </w:r>
    </w:p>
    <w:p w14:paraId="422E72AF">
      <w:pPr>
        <w:adjustRightInd w:val="0"/>
        <w:snapToGrid w:val="0"/>
        <w:spacing w:line="360" w:lineRule="auto"/>
        <w:ind w:firstLine="426" w:firstLineChars="177"/>
        <w:rPr>
          <w:rFonts w:hint="eastAsia" w:ascii="宋体" w:hAnsi="宋体" w:eastAsia="宋体" w:cs="宋体"/>
          <w:b/>
          <w:sz w:val="24"/>
          <w:szCs w:val="24"/>
          <w:highlight w:val="none"/>
        </w:rPr>
      </w:pPr>
      <w:r>
        <w:rPr>
          <w:rFonts w:hint="eastAsia" w:ascii="宋体" w:hAnsi="宋体" w:eastAsia="宋体" w:cs="宋体"/>
          <w:b/>
          <w:sz w:val="24"/>
          <w:szCs w:val="24"/>
          <w:highlight w:val="none"/>
        </w:rPr>
        <w:t>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w:t>
      </w:r>
    </w:p>
    <w:p w14:paraId="4CB5DC50">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17. 响应报价（编制）要求的说明</w:t>
      </w:r>
    </w:p>
    <w:p w14:paraId="7899862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17.1除非合同中另有规定，响应供应商对《开标一览表》中的全部货物和服务的报价应包括本项目的货物、</w:t>
      </w:r>
      <w:r>
        <w:rPr>
          <w:rFonts w:hint="eastAsia" w:ascii="宋体" w:hAnsi="宋体" w:eastAsia="宋体" w:cs="宋体"/>
          <w:sz w:val="24"/>
          <w:szCs w:val="24"/>
          <w:highlight w:val="none"/>
          <w:lang w:val="en-US" w:eastAsia="zh-CN"/>
        </w:rPr>
        <w:t>服务</w:t>
      </w:r>
      <w:r>
        <w:rPr>
          <w:rFonts w:hint="eastAsia" w:ascii="宋体" w:hAnsi="宋体" w:eastAsia="宋体" w:cs="宋体"/>
          <w:sz w:val="24"/>
          <w:szCs w:val="24"/>
          <w:highlight w:val="none"/>
        </w:rPr>
        <w:t>、运输、管理、安装、维护、保险、利润、税金、政策性文件规定及合同包含的所有风险、责任等各项应有费用，采购人不再支付其他任何费用。</w:t>
      </w:r>
    </w:p>
    <w:p w14:paraId="1A62274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5C58C2C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17.3 一项响应内容只允许一个报价，采购代理机构不接受任何有选择性的响应报价。</w:t>
      </w:r>
    </w:p>
    <w:p w14:paraId="5CC42EA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17.4响应文件报价中的单价和总价全部采用人民币表示，除非合同的特殊条款另有规定。</w:t>
      </w:r>
    </w:p>
    <w:p w14:paraId="1D80BCA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17.5最低的响应报价或最高的折扣比例是成交的重要条件，但不是成交的唯一条件。</w:t>
      </w:r>
    </w:p>
    <w:p w14:paraId="54DBEFB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18. 投标保证金</w:t>
      </w:r>
    </w:p>
    <w:p w14:paraId="7F05901C">
      <w:pPr>
        <w:adjustRightInd w:val="0"/>
        <w:snapToGrid w:val="0"/>
        <w:spacing w:line="360" w:lineRule="auto"/>
        <w:ind w:firstLine="361" w:firstLineChars="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本项目无须缴纳投标保证金。</w:t>
      </w:r>
    </w:p>
    <w:p w14:paraId="715A863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19. 响应文件的有效期</w:t>
      </w:r>
    </w:p>
    <w:p w14:paraId="1A2DFD9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19.1在本采购文件规定的开标之日起九十（90）天内，响应供应商所提交的响应文件应保持有效。</w:t>
      </w:r>
      <w:r>
        <w:rPr>
          <w:rFonts w:hint="eastAsia" w:ascii="宋体" w:hAnsi="宋体" w:eastAsia="宋体" w:cs="宋体"/>
          <w:b/>
          <w:sz w:val="24"/>
          <w:szCs w:val="24"/>
          <w:highlight w:val="none"/>
        </w:rPr>
        <w:t>有效期短于这个规定期限的响应文件，将被认定为未实质性响应采购文件要求。</w:t>
      </w:r>
    </w:p>
    <w:p w14:paraId="6CF8CE6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19.2在特殊情况下，采购代理机构位可与响应供应商协商延长响应文件的有效期。这种要求和答复都应以书面形式进行。同意延长有效期的响应供应商不能修改响应文件。拒绝接受延期要求的响应供应商的响应将被拒绝。</w:t>
      </w:r>
    </w:p>
    <w:p w14:paraId="5070FA8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 响应文件的提交、撤回和修改</w:t>
      </w:r>
    </w:p>
    <w:p w14:paraId="31C2695C">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20. 响应文件的上传、提交</w:t>
      </w:r>
    </w:p>
    <w:p w14:paraId="68AF5B1E">
      <w:pPr>
        <w:tabs>
          <w:tab w:val="left" w:pos="426"/>
        </w:tabs>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20.</w:t>
      </w:r>
      <w:r>
        <w:rPr>
          <w:rFonts w:hint="eastAsia" w:ascii="宋体" w:hAnsi="宋体" w:eastAsia="宋体" w:cs="宋体"/>
          <w:b/>
          <w:sz w:val="24"/>
          <w:szCs w:val="24"/>
          <w:highlight w:val="none"/>
        </w:rPr>
        <w:t>1响应供应商应将制作好的加密电子响应文件按要求在响应截止时间前上传到交易系统平台中。</w:t>
      </w:r>
    </w:p>
    <w:p w14:paraId="02248E3E">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21. 响应截止时间</w:t>
      </w:r>
    </w:p>
    <w:p w14:paraId="3EC5D17A">
      <w:pPr>
        <w:tabs>
          <w:tab w:val="left" w:pos="284"/>
        </w:tabs>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21.1</w:t>
      </w:r>
      <w:r>
        <w:rPr>
          <w:rFonts w:hint="eastAsia" w:ascii="宋体" w:hAnsi="宋体" w:eastAsia="宋体" w:cs="宋体"/>
          <w:b/>
          <w:sz w:val="24"/>
          <w:szCs w:val="24"/>
          <w:highlight w:val="none"/>
        </w:rPr>
        <w:t>电子响应文件必须按采购公告中规定的网上响应截止时间前提交</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否则响应无效</w:t>
      </w:r>
      <w:r>
        <w:rPr>
          <w:rFonts w:hint="eastAsia" w:ascii="宋体" w:hAnsi="宋体" w:eastAsia="宋体" w:cs="宋体"/>
          <w:sz w:val="24"/>
          <w:szCs w:val="24"/>
          <w:highlight w:val="none"/>
        </w:rPr>
        <w:t>。</w:t>
      </w:r>
    </w:p>
    <w:p w14:paraId="31098BA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65E3A98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21.3在响应截止时间止，采购代理机构于本项目（或标段）收到的电子响应文件少于一份的，采购代理机构有权宣布本项目（或标段）采购失败。</w:t>
      </w:r>
    </w:p>
    <w:p w14:paraId="2437BADD">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22. 响应文件的修改和撤回</w:t>
      </w:r>
    </w:p>
    <w:p w14:paraId="27F84DE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22.1响应供应商在提交响应文件截止时间前，可对其响应文件进行撤回或修改。</w:t>
      </w:r>
    </w:p>
    <w:p w14:paraId="0FF4A584">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23.2开标后响应供应商不得撤回响应。</w:t>
      </w:r>
    </w:p>
    <w:p w14:paraId="2CC4564B">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六、开标和评标</w:t>
      </w:r>
    </w:p>
    <w:p w14:paraId="5182DD5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23. 开标</w:t>
      </w:r>
    </w:p>
    <w:p w14:paraId="6FCCF9F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23.1 采购代理机构按采购公告规定的时间、地点主持不见面开标活动。开标仪式由采购代理机构主持。</w:t>
      </w:r>
    </w:p>
    <w:p w14:paraId="02B76500">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23.2 参加开标的投标法定代表人或授权代理人须在项目开标前登录苏采云不见面开标系统，进入网上不见面开标大厅，做好相关准备工作。</w:t>
      </w:r>
    </w:p>
    <w:p w14:paraId="0D73F6A1">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23.3 本项目开标后在规定的解密时间内，投标人须自行登录网上开标大厅解密投标文件，解密时间以系统提示为准，因自身原因导致解密失败的，由投标人自行承担相关责任。</w:t>
      </w:r>
    </w:p>
    <w:p w14:paraId="2CB6A0B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23.4 采购代理机构在开标仪式上，将公布投标人的名称、投标价格，并将作唱标记录。</w:t>
      </w:r>
    </w:p>
    <w:p w14:paraId="0FE7EC50">
      <w:pPr>
        <w:adjustRightInd w:val="0"/>
        <w:snapToGrid w:val="0"/>
        <w:spacing w:line="360" w:lineRule="auto"/>
        <w:ind w:firstLine="360" w:firstLineChars="150"/>
        <w:rPr>
          <w:rFonts w:hint="eastAsia" w:ascii="宋体" w:hAnsi="宋体" w:eastAsia="宋体" w:cs="宋体"/>
          <w:kern w:val="0"/>
          <w:sz w:val="24"/>
          <w:szCs w:val="24"/>
          <w:highlight w:val="none"/>
        </w:rPr>
      </w:pPr>
      <w:r>
        <w:rPr>
          <w:rFonts w:hint="eastAsia" w:ascii="宋体" w:hAnsi="宋体" w:eastAsia="宋体" w:cs="宋体"/>
          <w:sz w:val="24"/>
          <w:szCs w:val="24"/>
          <w:highlight w:val="none"/>
        </w:rPr>
        <w:t>23.5 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ascii="宋体" w:hAnsi="宋体" w:eastAsia="宋体" w:cs="宋体"/>
          <w:kern w:val="0"/>
          <w:sz w:val="24"/>
          <w:szCs w:val="24"/>
          <w:highlight w:val="none"/>
        </w:rPr>
        <w:t>。</w:t>
      </w:r>
    </w:p>
    <w:p w14:paraId="217A1C23">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24. 评标委员会</w:t>
      </w:r>
      <w:r>
        <w:rPr>
          <w:rFonts w:hint="eastAsia" w:ascii="宋体" w:hAnsi="宋体" w:eastAsia="宋体" w:cs="宋体"/>
          <w:b/>
          <w:sz w:val="24"/>
          <w:szCs w:val="24"/>
          <w:highlight w:val="none"/>
        </w:rPr>
        <w:tab/>
      </w:r>
    </w:p>
    <w:p w14:paraId="1BD4049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24.1评标委员会由采购人或委托采购代理机构依法组建，负责本项目的评标事务。</w:t>
      </w:r>
    </w:p>
    <w:p w14:paraId="393D1D8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24.2评标委员会独立履行下列职责：</w:t>
      </w:r>
    </w:p>
    <w:p w14:paraId="251D80E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24.2.1审查响应文件是否符合采购文件的要求，并作出评价；</w:t>
      </w:r>
    </w:p>
    <w:p w14:paraId="6B3809D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24.2.2可以要求响应供应商对响应文件有关事项作出解释或澄清；</w:t>
      </w:r>
    </w:p>
    <w:p w14:paraId="57095E2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24.2.3推荐成交候选供应商名单，或者受采购人委托按照事先确定的办法直接确定成交供应商；</w:t>
      </w:r>
    </w:p>
    <w:p w14:paraId="1AE220D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24.2.4向采购代理机构或者有关部门报告非法干预评标工作的行为；</w:t>
      </w:r>
    </w:p>
    <w:p w14:paraId="4CA3B2F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24.3评标委员会成员应当履行下列义务：</w:t>
      </w:r>
    </w:p>
    <w:p w14:paraId="577464F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24.3.1遵纪守法，客观、公正、廉洁地履行职责；</w:t>
      </w:r>
    </w:p>
    <w:p w14:paraId="5589E44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24.3.2按照采购文件规定的评标办法和评标标准进行评标，对评审意见承担个人责任；</w:t>
      </w:r>
    </w:p>
    <w:p w14:paraId="2D05366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24.3.3对评标过程和结果，以及响应供应商的商业秘密保密；</w:t>
      </w:r>
    </w:p>
    <w:p w14:paraId="7D8BF1A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24.3.4参与评标报告的起草；</w:t>
      </w:r>
    </w:p>
    <w:p w14:paraId="44FE1C0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24.3.5配合采购代理机构答复响应供应商提出的质疑；</w:t>
      </w:r>
    </w:p>
    <w:p w14:paraId="2C11F8C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24.3.6配合相关部门的投诉处理工作；</w:t>
      </w:r>
    </w:p>
    <w:p w14:paraId="32F8F165">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25. 评标内容的保密</w:t>
      </w:r>
    </w:p>
    <w:p w14:paraId="08480DB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25.1公开开标后，直到宣布授予成交供应商合同为止，凡属于审查、澄清、评价和比较响应的所有资料，有关授予合同的信息都不应向响应供应商或与评标无关的其他人泄露。</w:t>
      </w:r>
    </w:p>
    <w:p w14:paraId="3AF47BC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25.2 在响应文件的审查、澄清、评价和比较以及授予合同的过程中，响应供应商对采购代理机构和评标委员会成员施加影响的任何行为，都将取消其响应资格。</w:t>
      </w:r>
    </w:p>
    <w:p w14:paraId="38A946C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25.3在评标期间，采购代理机构将通过指定联络人与响应供应商进行联系。</w:t>
      </w:r>
    </w:p>
    <w:p w14:paraId="10640ABA">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26.对响应文件初审</w:t>
      </w:r>
    </w:p>
    <w:p w14:paraId="135AEB40">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26.1响应文件初审分为资格性检查和符合性检查。</w:t>
      </w:r>
    </w:p>
    <w:p w14:paraId="5393A2A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26.1.1资格性检查。依据法律法规和采购文件的规定，采购人或者采购代理机构依法对响应人的资格进行审查。对响应文件中的资格证明等进行审查，以确定响应供应商是否具备响应资格。</w:t>
      </w:r>
    </w:p>
    <w:p w14:paraId="1B49951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26.1.2 关于信用记录查询：</w:t>
      </w:r>
    </w:p>
    <w:p w14:paraId="4A6E792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86AFE3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26.1.2.1查询时间：评审开始前</w:t>
      </w:r>
    </w:p>
    <w:p w14:paraId="4E3132F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26.1.2.2查询渠道：通过“信用中国”网站、中国政府采购网等渠道查询相关主体信用记录。</w:t>
      </w:r>
    </w:p>
    <w:p w14:paraId="052D3AB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5FF7439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26.1.2.4信用记录使用规则：评审小组在对供应商进行资格性审查时，应根据查询结果对供应商的不良信用记录逐项甄别确认。</w:t>
      </w:r>
    </w:p>
    <w:p w14:paraId="3C1ABFB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26.1.3符合性检查。依据采购文件的规定，从响应文件的有效性、完整性和对采购文件的响应程度进行审查，以确定是否对采购文件的实质性要求作出响应。</w:t>
      </w:r>
    </w:p>
    <w:p w14:paraId="27A932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26.2开标后，评审小组将审查响应文件是否实质性响应采购文件的要求、内容是否完整、价格构成有无计算错误、文件签署是否齐全等。</w:t>
      </w:r>
    </w:p>
    <w:p w14:paraId="7F61E65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p>
    <w:p w14:paraId="0D29BF3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26.4采购文件提供的工艺、材料、设备、参考的商标或样本目录号码等仅作为说明并没有限制性，响应供应商在响应中可以选用替代标准，但这些替代标准要优于或相当于技术规格中要求的标准，以满足采购单位的需要。</w:t>
      </w:r>
    </w:p>
    <w:p w14:paraId="6EF231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26.5评审小组将允许修改响应中不构成重大偏离的微小的、非正规、不一致或不规则的地方，但这些修改不能影响任何响应单位的名次相应排列。响应单位不得对采购文件进行实质性修改，否则响应文件将被拒绝。</w:t>
      </w:r>
    </w:p>
    <w:p w14:paraId="030839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26.6评审小组将对确定为实质性响应的响应进行审核，看其是否有计算上或累加上的算术错误，修正错误的原则如下：</w:t>
      </w:r>
    </w:p>
    <w:p w14:paraId="4524EA2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26.6.1响应文件中开标一览表（报价表）内容与响应文件中相应内容不一致的，以开标一览表（报价表）为准；</w:t>
      </w:r>
    </w:p>
    <w:p w14:paraId="270F0C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26.6.2大写金额和小写金额不一致的，以大写金额为准；</w:t>
      </w:r>
    </w:p>
    <w:p w14:paraId="48E9B75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26.6.3单价金额小数点或者百分比有明显错位的，以开标一览表的总价为准，并修改单价；</w:t>
      </w:r>
    </w:p>
    <w:p w14:paraId="4B79503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26.6.4总价金额与按单价汇总金额不一致的，以单价金额计算结果为准。</w:t>
      </w:r>
    </w:p>
    <w:p w14:paraId="31AA76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同时出现两种以上不一致的，按照前款规定的顺序修正。修正后的报价按照本须知26.6条规定经响应人确认后产生约束力，响应人不确认的，其响应无效。</w:t>
      </w:r>
    </w:p>
    <w:p w14:paraId="27E523C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p>
    <w:p w14:paraId="385B855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异常低价投标（响应）审查的情形和具体要求如下：</w:t>
      </w:r>
    </w:p>
    <w:p w14:paraId="0E03178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26.7.1 投标（响应）报价低于全部通过符合性审查供应商投标（响应）报价平均值50%的，即投标（响应）报价&lt;全部通过符合性审查供应商投标（响应）报价平均值×50%；</w:t>
      </w:r>
    </w:p>
    <w:p w14:paraId="559EF74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26.7.2 投标（响应）报价低于通过符合性审查的次低报价供应商投标（响应）报价50%的，即投标（响应）报价&lt;通过符合性审查的次低报价供应商投标（响应）报价×50%；</w:t>
      </w:r>
    </w:p>
    <w:p w14:paraId="6CD43E5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26.7.3 投标（响应）报价低于采购项目最高限价45%的，即投标（响应）报价&lt;采购项目最高限价×45%；</w:t>
      </w:r>
    </w:p>
    <w:p w14:paraId="653F4445">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26.7.4 评审委员会基于专业判断，认为供应商报价过低，有可能影响产品质量或者不能诚信履约的其他情形。</w:t>
      </w:r>
    </w:p>
    <w:p w14:paraId="600A576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t>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632778">
      <w:pPr>
        <w:keepNext w:val="0"/>
        <w:keepLines w:val="0"/>
        <w:pageBreakBefore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26.10评审小组将拒绝被确定为非实质性的响应，响应人不能通过修正或撤销不符之处而使其响应成为实质性的响应。</w:t>
      </w:r>
    </w:p>
    <w:p w14:paraId="634F67CC">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27.响应的澄清</w:t>
      </w:r>
    </w:p>
    <w:p w14:paraId="2E121C9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27.1在响应文件中含有不明确、同类问题表述不一致或者有明显文字和计算错误的内容，评标委员会应当以书面（或电子件）形式（应当由评标委员会专家签字）要求响应供应商作出必要的澄清、说明或者纠正。响应供应商的澄清、说明或者补正应当采用书面（或电子件）形式，由其授权的代理人签字，并不得超出响应文件的范围或者改变响应文件的实质性内容。</w:t>
      </w:r>
    </w:p>
    <w:p w14:paraId="29C6A35F">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28.无效响应和废标</w:t>
      </w:r>
    </w:p>
    <w:p w14:paraId="5E50DDB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28.1无效响应的具体情形有：  </w:t>
      </w:r>
    </w:p>
    <w:p w14:paraId="1CC35E1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28.1.1未按照采购文件的规定提交</w:t>
      </w:r>
      <w:r>
        <w:rPr>
          <w:rFonts w:hint="eastAsia" w:ascii="宋体" w:hAnsi="宋体" w:eastAsia="宋体" w:cs="宋体"/>
          <w:sz w:val="24"/>
          <w:szCs w:val="24"/>
          <w:highlight w:val="none"/>
          <w:lang w:val="en-US" w:eastAsia="zh-CN"/>
        </w:rPr>
        <w:t>投标保证金</w:t>
      </w:r>
      <w:r>
        <w:rPr>
          <w:rFonts w:hint="eastAsia" w:ascii="宋体" w:hAnsi="宋体" w:eastAsia="宋体" w:cs="宋体"/>
          <w:sz w:val="24"/>
          <w:szCs w:val="24"/>
          <w:highlight w:val="none"/>
        </w:rPr>
        <w:t>的</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本项目不涉及</w:t>
      </w:r>
      <w:r>
        <w:rPr>
          <w:rFonts w:hint="eastAsia" w:ascii="宋体" w:hAnsi="宋体" w:eastAsia="宋体" w:cs="宋体"/>
          <w:b/>
          <w:bCs/>
          <w:sz w:val="24"/>
          <w:szCs w:val="24"/>
          <w:highlight w:val="none"/>
          <w:lang w:eastAsia="zh-CN"/>
        </w:rPr>
        <w:t>）</w:t>
      </w:r>
      <w:r>
        <w:rPr>
          <w:rFonts w:hint="eastAsia" w:ascii="宋体" w:hAnsi="宋体" w:eastAsia="宋体" w:cs="宋体"/>
          <w:sz w:val="24"/>
          <w:szCs w:val="24"/>
          <w:highlight w:val="none"/>
        </w:rPr>
        <w:t>；</w:t>
      </w:r>
    </w:p>
    <w:p w14:paraId="538F528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28.1.2响应文件未按采购文件要求签署、盖章或电子签章的；</w:t>
      </w:r>
    </w:p>
    <w:p w14:paraId="37485F1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28.1.3不具备采购文件中规定的资格要求的；</w:t>
      </w:r>
    </w:p>
    <w:p w14:paraId="0E93F4A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28.1.4报价超过采购文件中规定的预算金额或者最高限价的；</w:t>
      </w:r>
    </w:p>
    <w:p w14:paraId="2BB99CC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28.1.5响应文件含有采购人不能接受的附加条件的；</w:t>
      </w:r>
    </w:p>
    <w:p w14:paraId="1D0DA18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28.1.6法律、法规和采购文件规定的其他无效情形。</w:t>
      </w:r>
    </w:p>
    <w:p w14:paraId="7AC5151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28.2 在采购采购中，出现下列情形之一的，应予废标：</w:t>
      </w:r>
    </w:p>
    <w:p w14:paraId="5F9270A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28.2.1出现影响采购公正的违法、违规行为的；</w:t>
      </w:r>
    </w:p>
    <w:p w14:paraId="58D76CAB">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28.2.2响应供应商的报价均超过了采购预算，采购人不能支付的；</w:t>
      </w:r>
    </w:p>
    <w:p w14:paraId="6D36934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28.2.3因重大变故，采购任务取消的。</w:t>
      </w:r>
    </w:p>
    <w:p w14:paraId="6E9F5B3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28.3 废标后，采购人应当将废标理由通知所有响应供应商。</w:t>
      </w:r>
    </w:p>
    <w:p w14:paraId="5F87EED1">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29. 响应文件的资格性与符合性检查</w:t>
      </w:r>
    </w:p>
    <w:p w14:paraId="391D094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29.1评标委员会按采购文件规定的评标方法和标准，对资格性检查和符合性检查合格的响应文件进行商务和技术评估。</w:t>
      </w:r>
    </w:p>
    <w:p w14:paraId="5AC8F50F">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29.2评标委员会严格按照采购文件的要求、条件，对响应单位所提供货物和服务的先进性、可靠性、售后服务承诺、质量保证承诺等实质性响应内容进行检查，同时考虑以下因素：    </w:t>
      </w:r>
    </w:p>
    <w:p w14:paraId="0E7781E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29.2.1货物（服务）的质量保证（保障）内容；</w:t>
      </w:r>
    </w:p>
    <w:p w14:paraId="31166BE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29.2.2配备的人员；</w:t>
      </w:r>
    </w:p>
    <w:p w14:paraId="7F6BBF3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29.2.3响应者的资信情况和履约能力；</w:t>
      </w:r>
    </w:p>
    <w:p w14:paraId="038A1E6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29.2.4响应者提供的其他优惠条件；</w:t>
      </w:r>
    </w:p>
    <w:p w14:paraId="2C9AB70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29.2.5参与本项目政府采购工作的态度及信誉；</w:t>
      </w:r>
    </w:p>
    <w:p w14:paraId="308A506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29.2.6最低的响应报价或最高的折扣比例是成交的重要条件，但不是唯一条件。</w:t>
      </w:r>
    </w:p>
    <w:p w14:paraId="547E124C">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七、授予合同</w:t>
      </w:r>
    </w:p>
    <w:p w14:paraId="77BDA711">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30. 成交供应商的确认</w:t>
      </w:r>
    </w:p>
    <w:p w14:paraId="768F958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30.1评标委员会按采购文件规定的评标方法和标准进行详细评审后，按采购人的委托向采购人推荐成交候选单位或根据采购人授权直接确定成交供应商。</w:t>
      </w:r>
    </w:p>
    <w:p w14:paraId="174F770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30.2经评标委员会评审并确定成交供应商后，采购人或授权采购代理机构将在规定的时间内将成交结果在相关媒体上予以公告。</w:t>
      </w:r>
    </w:p>
    <w:p w14:paraId="47C08F50">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30.3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供应商法定代表人或参加响应的代理人签署和盖公章（原件），采购人或采购代理机构有权对该质疑不予答复。</w:t>
      </w:r>
    </w:p>
    <w:p w14:paraId="2F2B7866">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30.4质疑函递交地点及联系方式详见公告内容</w:t>
      </w:r>
    </w:p>
    <w:p w14:paraId="3AA8939C">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31. 合同授予标准</w:t>
      </w:r>
    </w:p>
    <w:p w14:paraId="5F7186E2">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31.1采购人将把合同授予其响应文件在实质上响应采购文件要求和按本须知规定评选出的响应供应商。确定为成交的响应供应商必须具有实施本合同的能力和资源。</w:t>
      </w:r>
    </w:p>
    <w:p w14:paraId="48318C0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31.2政府采购合同履行中，采购人需追加与合同标的物相同的货物、工程或者服务的，在不改变合同其他条款的前提下，可以与成交供应商签订补充合同，但所有补充合同的采购金额不得超过原合同采购金额的百分之十。</w:t>
      </w:r>
    </w:p>
    <w:p w14:paraId="7205B7E6">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32. 成交通知书</w:t>
      </w:r>
    </w:p>
    <w:p w14:paraId="3B4E37FC">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p>
    <w:p w14:paraId="6148B539">
      <w:pPr>
        <w:adjustRightInd w:val="0"/>
        <w:snapToGrid w:val="0"/>
        <w:spacing w:line="360" w:lineRule="auto"/>
        <w:ind w:firstLine="361" w:firstLineChars="150"/>
        <w:rPr>
          <w:rFonts w:hint="eastAsia" w:ascii="宋体" w:hAnsi="宋体" w:eastAsia="宋体" w:cs="宋体"/>
          <w:b/>
          <w:sz w:val="24"/>
          <w:szCs w:val="24"/>
          <w:highlight w:val="none"/>
        </w:rPr>
      </w:pPr>
      <w:r>
        <w:rPr>
          <w:rFonts w:hint="eastAsia" w:ascii="宋体" w:hAnsi="宋体" w:eastAsia="宋体" w:cs="宋体"/>
          <w:b/>
          <w:sz w:val="24"/>
          <w:szCs w:val="24"/>
          <w:highlight w:val="none"/>
        </w:rPr>
        <w:t>32.2成交通知书在成交公告发布后将发布在业务系统中，成交通知书发布之日视为成交供应商领取之日，成交供应商自行在业务系统中下载打印。</w:t>
      </w:r>
    </w:p>
    <w:p w14:paraId="6228C32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32.3成交通知书将成为合同的组成部分。</w:t>
      </w:r>
    </w:p>
    <w:p w14:paraId="2C7A48D3">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32.4采购代理机构对未成交供应商不承担解释未成交原因的义务。</w:t>
      </w:r>
    </w:p>
    <w:p w14:paraId="4A9168F4">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33.履约保证金</w:t>
      </w:r>
    </w:p>
    <w:p w14:paraId="64D1FB6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33.1成交供应商按合同约定要求提交履约保证金。</w:t>
      </w:r>
    </w:p>
    <w:p w14:paraId="676F745D">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33.2履约保证金用以约束供应商在合同履行中的行为，弥补合同执行中由于自身行为可能给采购人带来的各种损失。</w:t>
      </w:r>
    </w:p>
    <w:p w14:paraId="45039778">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33.3履约保证金（无息）将在成交供应商合同履行完毕且质保期满后，采购人在五个工作日内退返成交供应商。</w:t>
      </w:r>
    </w:p>
    <w:p w14:paraId="627BAE78">
      <w:pPr>
        <w:adjustRightInd w:val="0"/>
        <w:snapToGrid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34. 合同的签订</w:t>
      </w:r>
    </w:p>
    <w:p w14:paraId="5F43D7C1">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0DA7E7AE">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34.2成交供应商应按成交通知书中规定，由法定代表人或授权代理人与采购人代表签订合同，否则按放弃成交权处理。</w:t>
      </w:r>
    </w:p>
    <w:p w14:paraId="64110FB7">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34.3签订合同及合同条款应以采购文件和成交供应商的响应文件及其澄清文件为依据。</w:t>
      </w:r>
    </w:p>
    <w:p w14:paraId="1755E095">
      <w:pPr>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34.4成交人无正当理由拒签合同的，或在签订合同时向采购人提出附加条件或者更改合同实质性内容的，采购人可取消其成交资格，同时由成交人承担相应的法律责任。</w:t>
      </w:r>
    </w:p>
    <w:p w14:paraId="2CB66D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八、政府采购政策</w:t>
      </w:r>
    </w:p>
    <w:p w14:paraId="7FE4A71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eastAsia="zh-CN"/>
        </w:rPr>
        <w:t>35</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lang w:eastAsia="zh-CN"/>
        </w:rPr>
        <w:t>本项目</w:t>
      </w:r>
      <w:r>
        <w:rPr>
          <w:rFonts w:hint="eastAsia" w:ascii="宋体" w:hAnsi="宋体" w:eastAsia="宋体" w:cs="宋体"/>
          <w:b/>
          <w:bCs/>
          <w:kern w:val="0"/>
          <w:sz w:val="24"/>
          <w:szCs w:val="24"/>
          <w:highlight w:val="none"/>
          <w:lang w:val="en-US" w:eastAsia="zh-CN"/>
        </w:rPr>
        <w:t>非</w:t>
      </w:r>
      <w:r>
        <w:rPr>
          <w:rFonts w:hint="eastAsia" w:ascii="宋体" w:hAnsi="宋体" w:eastAsia="宋体" w:cs="宋体"/>
          <w:b/>
          <w:bCs/>
          <w:kern w:val="0"/>
          <w:sz w:val="24"/>
          <w:szCs w:val="24"/>
          <w:highlight w:val="none"/>
          <w:lang w:eastAsia="zh-CN"/>
        </w:rPr>
        <w:t>专门面向中小企业采购</w:t>
      </w:r>
    </w:p>
    <w:p w14:paraId="3BBC98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35.1.1中小企业划分：</w:t>
      </w:r>
    </w:p>
    <w:p w14:paraId="11C9CC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（1）符合中小企业划分标准的个体工商户，在政府采购活动中视同中小企业。</w:t>
      </w:r>
    </w:p>
    <w:p w14:paraId="556E94D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（2）中小企业划分标准详见“工信部联企业〔2011〕300号通知”</w:t>
      </w:r>
    </w:p>
    <w:p w14:paraId="0CD482C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35.1.2残疾人福利性单位政策：</w:t>
      </w:r>
    </w:p>
    <w:p w14:paraId="0DBA283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p>
    <w:p w14:paraId="7B30124E">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35.1.3监狱企业发展政策：</w:t>
      </w:r>
    </w:p>
    <w:p w14:paraId="3358453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2FE64711">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35.1.4、中标、成交供应商享受规定的中小企业扶持政策的，其声明函及相关证明材料应当随中标、成交结果同时公告，接受社会监督。</w:t>
      </w:r>
    </w:p>
    <w:p w14:paraId="5EB312F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36、节能产品和环境标志产品</w:t>
      </w:r>
    </w:p>
    <w:p w14:paraId="1385AB9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3B750B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37.绿色数据中心政策</w:t>
      </w:r>
    </w:p>
    <w:p w14:paraId="7CECE6B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53C4EE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38.商品包装、快递包装政策</w:t>
      </w:r>
    </w:p>
    <w:p w14:paraId="318AA5D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color w:val="000000"/>
          <w:kern w:val="0"/>
          <w:sz w:val="24"/>
          <w:szCs w:val="24"/>
          <w:highlight w:val="none"/>
        </w:rPr>
      </w:pPr>
      <w:r>
        <w:rPr>
          <w:rFonts w:hint="eastAsia" w:ascii="宋体" w:hAnsi="宋体" w:eastAsia="宋体" w:cs="宋体"/>
          <w:kern w:val="0"/>
          <w:sz w:val="24"/>
          <w:szCs w:val="24"/>
          <w:highlight w:val="none"/>
        </w:rPr>
        <w:t>38.1 依据《关于印发〈商品包装政府采购需求标准（试行）〉、〈快递包装政府采购需求</w:t>
      </w:r>
      <w:r>
        <w:rPr>
          <w:rFonts w:hint="eastAsia" w:ascii="宋体" w:hAnsi="宋体" w:eastAsia="宋体" w:cs="宋体"/>
          <w:kern w:val="0"/>
          <w:sz w:val="24"/>
          <w:szCs w:val="24"/>
          <w:highlight w:val="none"/>
          <w:lang w:eastAsia="zh-CN"/>
        </w:rPr>
        <w:t>标准</w:t>
      </w:r>
      <w:r>
        <w:rPr>
          <w:rFonts w:hint="eastAsia" w:ascii="宋体" w:hAnsi="宋体" w:eastAsia="宋体" w:cs="宋体"/>
          <w:kern w:val="0"/>
          <w:sz w:val="24"/>
          <w:szCs w:val="24"/>
          <w:highlight w:val="none"/>
        </w:rPr>
        <w:t>（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20E9BE2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jc w:val="left"/>
        <w:textAlignment w:val="auto"/>
        <w:rPr>
          <w:rFonts w:hint="eastAsia" w:ascii="宋体" w:hAnsi="宋体" w:eastAsia="宋体" w:cs="宋体"/>
          <w:b/>
          <w:kern w:val="0"/>
          <w:sz w:val="24"/>
          <w:szCs w:val="24"/>
          <w:highlight w:val="none"/>
        </w:rPr>
      </w:pPr>
      <w:r>
        <w:rPr>
          <w:rFonts w:hint="eastAsia" w:ascii="宋体" w:hAnsi="宋体" w:eastAsia="宋体" w:cs="宋体"/>
          <w:b/>
          <w:color w:val="000000"/>
          <w:kern w:val="0"/>
          <w:sz w:val="24"/>
          <w:szCs w:val="24"/>
          <w:highlight w:val="none"/>
        </w:rPr>
        <w:t>39.采购本国产品的支持政策</w:t>
      </w:r>
    </w:p>
    <w:p w14:paraId="65F5C22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b w:val="0"/>
          <w:bCs/>
          <w:color w:val="000000"/>
          <w:kern w:val="0"/>
          <w:sz w:val="24"/>
          <w:szCs w:val="24"/>
          <w:highlight w:val="none"/>
        </w:rPr>
      </w:pPr>
      <w:r>
        <w:rPr>
          <w:rFonts w:hint="eastAsia" w:ascii="宋体" w:hAnsi="宋体" w:eastAsia="宋体" w:cs="宋体"/>
          <w:b w:val="0"/>
          <w:bCs/>
          <w:color w:val="000000"/>
          <w:kern w:val="0"/>
          <w:sz w:val="24"/>
          <w:szCs w:val="24"/>
          <w:highlight w:val="none"/>
        </w:rPr>
        <w:t>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ABD52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kern w:val="0"/>
          <w:sz w:val="24"/>
          <w:szCs w:val="24"/>
          <w:highlight w:val="none"/>
        </w:rPr>
      </w:pPr>
      <w:r>
        <w:rPr>
          <w:rFonts w:hint="eastAsia" w:ascii="宋体" w:hAnsi="宋体" w:eastAsia="宋体" w:cs="宋体"/>
          <w:b w:val="0"/>
          <w:bCs/>
          <w:color w:val="000000"/>
          <w:kern w:val="0"/>
          <w:sz w:val="24"/>
          <w:szCs w:val="24"/>
          <w:highlight w:val="none"/>
        </w:rPr>
        <w:t>39.2本国产品应当在中国境内生产，即在中华人民共和国</w:t>
      </w:r>
      <w:r>
        <w:rPr>
          <w:rFonts w:hint="eastAsia" w:ascii="宋体" w:hAnsi="宋体" w:eastAsia="宋体" w:cs="宋体"/>
          <w:kern w:val="0"/>
          <w:sz w:val="24"/>
          <w:szCs w:val="24"/>
          <w:highlight w:val="none"/>
        </w:rPr>
        <w:t>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25494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rPr>
        <w:t>39.3 本项目政府采购活动中既有本国产品又有非本国产品参与竞争的，依法对本国产品给予价格评审优惠，</w:t>
      </w:r>
      <w:r>
        <w:rPr>
          <w:rFonts w:hint="eastAsia" w:ascii="宋体" w:hAnsi="宋体" w:eastAsia="宋体" w:cs="宋体"/>
          <w:b/>
          <w:kern w:val="0"/>
          <w:sz w:val="24"/>
          <w:szCs w:val="24"/>
          <w:highlight w:val="none"/>
        </w:rPr>
        <w:t>对本国产品的报价给予20%的价格扣除，用扣除后的价格参与评审。</w:t>
      </w:r>
    </w:p>
    <w:p w14:paraId="13A045D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4C5A7B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39.5 供应商需按照招标文件的要求提供《关于符合本国产品标准的声明函》（以下简称《声明函》），</w:t>
      </w:r>
      <w:r>
        <w:rPr>
          <w:rFonts w:hint="eastAsia" w:ascii="宋体" w:hAnsi="宋体" w:eastAsia="宋体" w:cs="宋体"/>
          <w:b/>
          <w:kern w:val="0"/>
          <w:sz w:val="24"/>
          <w:szCs w:val="24"/>
          <w:highlight w:val="none"/>
        </w:rPr>
        <w:t>如不提供将不享受本国产品价格评审优惠。</w:t>
      </w:r>
    </w:p>
    <w:p w14:paraId="113E124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rPr>
        <w:t>39.6</w:t>
      </w:r>
      <w:r>
        <w:rPr>
          <w:rFonts w:hint="eastAsia" w:ascii="宋体" w:hAnsi="宋体" w:eastAsia="宋体" w:cs="宋体"/>
          <w:b/>
          <w:kern w:val="0"/>
          <w:sz w:val="24"/>
          <w:szCs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7D7B51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rPr>
        <w:t>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D959E0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九、其他事项</w:t>
      </w:r>
    </w:p>
    <w:p w14:paraId="4895ED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40. 监督和公证</w:t>
      </w:r>
    </w:p>
    <w:p w14:paraId="6CA43D5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40.1政府有关监督部门将对招投标全过程进行监督。</w:t>
      </w:r>
    </w:p>
    <w:p w14:paraId="037F080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40.2采购代理机构的招标过程将依采购人申请，通过公证机关进行公证。</w:t>
      </w:r>
    </w:p>
    <w:p w14:paraId="09BE66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41.未尽事宜</w:t>
      </w:r>
    </w:p>
    <w:p w14:paraId="1BD14637">
      <w:pPr>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按《中华人民共和国政府采购法》及其他有关法律法规的规定执行。</w:t>
      </w:r>
    </w:p>
    <w:p w14:paraId="0566A895">
      <w:pPr>
        <w:adjustRightInd w:val="0"/>
        <w:snapToGrid w:val="0"/>
        <w:spacing w:line="360" w:lineRule="auto"/>
        <w:ind w:firstLine="360" w:firstLineChars="150"/>
        <w:rPr>
          <w:rFonts w:hint="eastAsia" w:ascii="宋体" w:hAnsi="宋体" w:eastAsia="宋体" w:cs="宋体"/>
          <w:sz w:val="24"/>
          <w:szCs w:val="24"/>
          <w:highlight w:val="none"/>
        </w:rPr>
      </w:pPr>
    </w:p>
    <w:p w14:paraId="4D73A9E3">
      <w:pPr>
        <w:pStyle w:val="2"/>
        <w:numPr>
          <w:ilvl w:val="0"/>
          <w:numId w:val="0"/>
        </w:numPr>
        <w:jc w:val="both"/>
        <w:rPr>
          <w:rFonts w:hint="eastAsia" w:ascii="Calibri" w:hAnsi="Calibri" w:eastAsia="宋体" w:cs="Times New Roman"/>
          <w:b/>
          <w:bCs/>
          <w:kern w:val="44"/>
          <w:sz w:val="32"/>
          <w:szCs w:val="44"/>
          <w:highlight w:val="none"/>
          <w:lang w:val="en-US" w:eastAsia="zh-CN" w:bidi="ar-SA"/>
        </w:rPr>
      </w:pPr>
    </w:p>
    <w:p w14:paraId="5678DE23">
      <w:pPr>
        <w:pStyle w:val="3"/>
        <w:rPr>
          <w:rFonts w:hint="eastAsia"/>
          <w:highlight w:val="none"/>
          <w:lang w:val="en-US" w:eastAsia="zh-CN"/>
        </w:rPr>
      </w:pPr>
    </w:p>
    <w:p w14:paraId="31B0DD12">
      <w:pPr>
        <w:pStyle w:val="2"/>
        <w:numPr>
          <w:ilvl w:val="0"/>
          <w:numId w:val="0"/>
        </w:numPr>
        <w:rPr>
          <w:rFonts w:hint="eastAsia" w:ascii="Calibri" w:hAnsi="Calibri" w:eastAsia="宋体" w:cs="Times New Roman"/>
          <w:b/>
          <w:bCs/>
          <w:kern w:val="44"/>
          <w:sz w:val="32"/>
          <w:szCs w:val="44"/>
          <w:highlight w:val="none"/>
          <w:lang w:val="en-US" w:eastAsia="zh-CN" w:bidi="ar-SA"/>
        </w:rPr>
      </w:pPr>
    </w:p>
    <w:p w14:paraId="0BDCB488">
      <w:pPr>
        <w:pStyle w:val="2"/>
        <w:numPr>
          <w:ilvl w:val="0"/>
          <w:numId w:val="0"/>
        </w:numPr>
        <w:rPr>
          <w:rFonts w:hint="eastAsia" w:ascii="Calibri" w:hAnsi="Calibri" w:eastAsia="宋体" w:cs="Times New Roman"/>
          <w:b/>
          <w:bCs/>
          <w:kern w:val="44"/>
          <w:sz w:val="32"/>
          <w:szCs w:val="44"/>
          <w:highlight w:val="none"/>
          <w:lang w:val="en-US" w:eastAsia="zh-CN" w:bidi="ar-SA"/>
        </w:rPr>
      </w:pPr>
    </w:p>
    <w:p w14:paraId="2B43CFFE">
      <w:pPr>
        <w:pStyle w:val="2"/>
        <w:numPr>
          <w:ilvl w:val="0"/>
          <w:numId w:val="0"/>
        </w:numPr>
        <w:jc w:val="both"/>
        <w:rPr>
          <w:rFonts w:hint="eastAsia" w:ascii="Calibri" w:hAnsi="Calibri" w:eastAsia="宋体" w:cs="Times New Roman"/>
          <w:b/>
          <w:bCs/>
          <w:kern w:val="44"/>
          <w:sz w:val="32"/>
          <w:szCs w:val="44"/>
          <w:highlight w:val="none"/>
          <w:lang w:val="en-US" w:eastAsia="zh-CN" w:bidi="ar-SA"/>
        </w:rPr>
      </w:pPr>
    </w:p>
    <w:p w14:paraId="11BAE5A0">
      <w:pPr>
        <w:pStyle w:val="3"/>
        <w:ind w:left="0" w:leftChars="0" w:firstLine="0" w:firstLineChars="0"/>
        <w:rPr>
          <w:rFonts w:hint="eastAsia"/>
          <w:highlight w:val="none"/>
          <w:lang w:val="en-US" w:eastAsia="zh-CN"/>
        </w:rPr>
      </w:pPr>
    </w:p>
    <w:p w14:paraId="15093FD4">
      <w:pPr>
        <w:pStyle w:val="3"/>
        <w:ind w:left="0" w:leftChars="0" w:firstLine="0" w:firstLineChars="0"/>
        <w:rPr>
          <w:rFonts w:hint="eastAsia"/>
          <w:highlight w:val="none"/>
          <w:lang w:val="en-US" w:eastAsia="zh-CN"/>
        </w:rPr>
      </w:pPr>
    </w:p>
    <w:p w14:paraId="2CE71B57">
      <w:pPr>
        <w:pStyle w:val="2"/>
        <w:numPr>
          <w:ilvl w:val="0"/>
          <w:numId w:val="0"/>
        </w:numPr>
        <w:rPr>
          <w:highlight w:val="none"/>
        </w:rPr>
      </w:pPr>
      <w:r>
        <w:rPr>
          <w:rFonts w:hint="eastAsia" w:ascii="Calibri" w:hAnsi="Calibri" w:eastAsia="宋体" w:cs="Times New Roman"/>
          <w:b/>
          <w:bCs/>
          <w:kern w:val="44"/>
          <w:sz w:val="32"/>
          <w:szCs w:val="44"/>
          <w:highlight w:val="none"/>
          <w:lang w:val="en-US" w:eastAsia="zh-CN" w:bidi="ar-SA"/>
        </w:rPr>
        <w:t>第二部分</w:t>
      </w:r>
      <w:r>
        <w:rPr>
          <w:rFonts w:hint="eastAsia" w:cs="Times New Roman"/>
          <w:b/>
          <w:bCs/>
          <w:kern w:val="44"/>
          <w:sz w:val="32"/>
          <w:szCs w:val="44"/>
          <w:highlight w:val="none"/>
          <w:lang w:val="en-US" w:eastAsia="zh-CN" w:bidi="ar-SA"/>
        </w:rPr>
        <w:t xml:space="preserve"> </w:t>
      </w:r>
      <w:r>
        <w:rPr>
          <w:rFonts w:hint="eastAsia"/>
          <w:highlight w:val="none"/>
        </w:rPr>
        <w:t>单一来源采购文件需求</w:t>
      </w:r>
      <w:bookmarkEnd w:id="2"/>
    </w:p>
    <w:p w14:paraId="22A27C6C">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一、项目背景</w:t>
      </w:r>
    </w:p>
    <w:p w14:paraId="3CF1F7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医疗卫生体制改革的总体目标是实现人人享有基本医疗卫生服务，缓解“看病贵、看病难”，具体的策略是“保基本、强基层、建机制、创模式”。为了保证人人享有基本医疗卫生服务，必须加强基层医疗卫生机构的服务能力和水平，完善全区医疗卫生服务体系。目前，太仓市基层医院信息系统项目已验收并完成厂商技术服务期，具备了统一维护的基础条件。为保障太仓市各基层医疗机构相关业务信息系统的正常运作，维护正常的医疗秩序，充分保障群众的医疗权益。为了保障信息系统的安全、可靠运行，并且在业务系统核心数据库系统故障时能够快速反应，及时恢复系统正常运作，同时规范日常的系统维护机制，有必要由对现有系统架构、业务功能、太仓市医疗卫生管理和政策落实、太仓市基层医疗机构业务开展都相对熟悉和了解的，并具有行业系统开发和维护经验的公司来对系统进行维护服务。</w:t>
      </w:r>
    </w:p>
    <w:p w14:paraId="36425D40">
      <w:pPr>
        <w:keepNext w:val="0"/>
        <w:keepLines w:val="0"/>
        <w:pageBreakBefore w:val="0"/>
        <w:widowControl w:val="0"/>
        <w:numPr>
          <w:ilvl w:val="0"/>
          <w:numId w:val="3"/>
        </w:numPr>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项目需求</w:t>
      </w:r>
    </w:p>
    <w:p w14:paraId="2B2AD3D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太仓市基层</w:t>
      </w:r>
      <w:r>
        <w:rPr>
          <w:rFonts w:hint="eastAsia" w:ascii="宋体" w:hAnsi="宋体" w:eastAsia="宋体" w:cs="宋体"/>
          <w:sz w:val="24"/>
          <w:szCs w:val="24"/>
          <w:highlight w:val="none"/>
        </w:rPr>
        <w:t>医疗机构医院</w:t>
      </w:r>
      <w:r>
        <w:rPr>
          <w:rFonts w:hint="eastAsia" w:ascii="宋体" w:hAnsi="宋体" w:eastAsia="宋体" w:cs="宋体"/>
          <w:sz w:val="24"/>
          <w:szCs w:val="24"/>
          <w:highlight w:val="none"/>
          <w:lang w:val="en-US" w:eastAsia="zh-CN"/>
        </w:rPr>
        <w:t>HIS</w:t>
      </w:r>
      <w:r>
        <w:rPr>
          <w:rFonts w:hint="eastAsia" w:ascii="宋体" w:hAnsi="宋体" w:eastAsia="宋体" w:cs="宋体"/>
          <w:sz w:val="24"/>
          <w:szCs w:val="24"/>
          <w:highlight w:val="none"/>
        </w:rPr>
        <w:t>系统、</w:t>
      </w:r>
      <w:r>
        <w:rPr>
          <w:rFonts w:hint="eastAsia" w:ascii="宋体" w:hAnsi="宋体" w:eastAsia="宋体" w:cs="宋体"/>
          <w:sz w:val="24"/>
          <w:szCs w:val="24"/>
          <w:highlight w:val="none"/>
          <w:lang w:val="en-US" w:eastAsia="zh-CN"/>
        </w:rPr>
        <w:t>LIS系统、</w:t>
      </w:r>
      <w:r>
        <w:rPr>
          <w:rFonts w:hint="eastAsia" w:ascii="宋体" w:hAnsi="宋体" w:eastAsia="宋体" w:cs="宋体"/>
          <w:sz w:val="24"/>
          <w:szCs w:val="24"/>
          <w:highlight w:val="none"/>
        </w:rPr>
        <w:t>合理用药系统、体检系统、</w:t>
      </w:r>
      <w:r>
        <w:rPr>
          <w:rFonts w:hint="eastAsia" w:ascii="宋体" w:hAnsi="宋体" w:eastAsia="宋体" w:cs="宋体"/>
          <w:sz w:val="24"/>
          <w:szCs w:val="24"/>
          <w:highlight w:val="none"/>
          <w:lang w:eastAsia="zh-CN"/>
        </w:rPr>
        <w:t>社区公卫</w:t>
      </w:r>
      <w:r>
        <w:rPr>
          <w:rFonts w:hint="eastAsia" w:ascii="宋体" w:hAnsi="宋体" w:eastAsia="宋体" w:cs="宋体"/>
          <w:sz w:val="24"/>
          <w:szCs w:val="24"/>
          <w:highlight w:val="none"/>
        </w:rPr>
        <w:t>系统等</w:t>
      </w:r>
      <w:r>
        <w:rPr>
          <w:rFonts w:hint="eastAsia" w:ascii="宋体" w:hAnsi="宋体" w:eastAsia="宋体" w:cs="宋体"/>
          <w:sz w:val="24"/>
          <w:szCs w:val="24"/>
          <w:highlight w:val="none"/>
          <w:lang w:val="en-US" w:eastAsia="zh-CN"/>
        </w:rPr>
        <w:t>系统运维服务将于2026年10月到期，</w:t>
      </w:r>
      <w:r>
        <w:rPr>
          <w:rFonts w:hint="eastAsia" w:ascii="宋体" w:hAnsi="宋体" w:eastAsia="宋体" w:cs="宋体"/>
          <w:sz w:val="24"/>
          <w:szCs w:val="24"/>
          <w:highlight w:val="none"/>
          <w:lang w:val="zh-CN"/>
        </w:rPr>
        <w:t>为保证医院业务正常开展，需要有一定技术能力的第三方来实施运维以保障应用系统的的正常运行。</w:t>
      </w:r>
    </w:p>
    <w:p w14:paraId="0133811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服务地点：除太仓市第一人民医院和市中医医院外的所有公立卫生院、社区卫生服务中心、妇幼保健所和100家社区卫生服务站。</w:t>
      </w:r>
    </w:p>
    <w:p w14:paraId="0788C019">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）日常服务</w:t>
      </w:r>
    </w:p>
    <w:p w14:paraId="3192346D">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主要是指为了保障系统正常运作所需要做的预防性、保障性的技术维护服务。日常服务的内容主要包括：</w:t>
      </w:r>
    </w:p>
    <w:p w14:paraId="683C0CD9">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技术支持：电话及远程咨询解答、技术文档解答、应用软件操作指导；</w:t>
      </w:r>
    </w:p>
    <w:p w14:paraId="1D6E69F5">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故障处理：解决应用软件故障导致的死机、数据错误的分析与处理、无法登录应用程序；</w:t>
      </w:r>
    </w:p>
    <w:p w14:paraId="67059305">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BUG处理：软件程序出错或因操作失误造成数据混乱，负责调整数据及因程序本身BUG产生的程序修改；</w:t>
      </w:r>
    </w:p>
    <w:p w14:paraId="371C0916">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数据核对：针对报表数据与实际不符或与其他报表不对应的情况，协助进行查对或讲解说明；</w:t>
      </w:r>
    </w:p>
    <w:p w14:paraId="0D0B6DBB">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配置管理：针对具体的业务应用，进行软件的配置管理；</w:t>
      </w:r>
    </w:p>
    <w:p w14:paraId="320B5B67">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环境管理：由于环境原因导致的系统显示错误、数据错误、运行效率降低等问题；</w:t>
      </w:r>
    </w:p>
    <w:p w14:paraId="3FFD6563">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）紧急服务</w:t>
      </w:r>
    </w:p>
    <w:p w14:paraId="5EE50FBA">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主要是指系统发生故障或者系统运作无法再满足用户环境需要时，需要进行维修、维护或者系统提升所进行的服务方式。紧急服务的内容包括：</w:t>
      </w:r>
    </w:p>
    <w:p w14:paraId="3C376530">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因应用软件出现的问题，需要紧急协助关使用人员进行处理；</w:t>
      </w:r>
    </w:p>
    <w:p w14:paraId="5A982A20">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因意外情况导致应用软件或中心数据库服务器无法运行。 </w:t>
      </w:r>
    </w:p>
    <w:p w14:paraId="262869AA">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紧急服务通常以用户下达的技术服务任务单作为依据，在特殊情况下，可以先通过电话等方式报障或下达任务书。紧急服务时间：采取由用户下达任务书、服务方响应的方式，在规定时间内响应并解决问题。</w:t>
      </w:r>
    </w:p>
    <w:p w14:paraId="1ED05D76">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（三）维护服务具体方式</w:t>
      </w:r>
    </w:p>
    <w:p w14:paraId="178F9F92">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（1）常规维护服务</w:t>
      </w:r>
    </w:p>
    <w:p w14:paraId="4BBFA7D2">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现场服务</w:t>
      </w:r>
    </w:p>
    <w:p w14:paraId="22876FE5">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接到报修通知，及时电话或者远程响应，1小时内做出明确安排，4小时内做出故障诊断报告。如需现场服务的，具有解决故障能力的工程师将在1小时内到达现场,重大故障工程师将在30分钟内到达现场，4小时内恢复系统正常运行。</w:t>
      </w:r>
    </w:p>
    <w:p w14:paraId="184FC229">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电话服务</w:t>
      </w:r>
    </w:p>
    <w:p w14:paraId="6062D327">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提供7*24服务热线，工程师可以实时对请求进行处理。</w:t>
      </w:r>
    </w:p>
    <w:p w14:paraId="02B050F0">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对于系统故障，可以直接拨打服务提供方的报修电话或7×24小时报修热线手机要求工程师进行紧急故障处理。</w:t>
      </w:r>
    </w:p>
    <w:p w14:paraId="65EAD0B6">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远程服务</w:t>
      </w:r>
    </w:p>
    <w:p w14:paraId="221FE21B">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用户过网上报修、电子邮件、远程协助等得到工程师技术服务。工程师可以实时对医院请求进行处理。包括服务请求、远程故障诊断、技术咨询等服务。</w:t>
      </w:r>
    </w:p>
    <w:p w14:paraId="1A6802F2">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在线服务</w:t>
      </w:r>
      <w:bookmarkStart w:id="12" w:name="_GoBack"/>
      <w:bookmarkEnd w:id="12"/>
    </w:p>
    <w:p w14:paraId="7BEEEE7B">
      <w:pPr>
        <w:keepNext w:val="0"/>
        <w:keepLines w:val="0"/>
        <w:pageBreakBefore w:val="0"/>
        <w:kinsoku/>
        <w:wordWrap/>
        <w:overflowPunct/>
        <w:topLinePunct w:val="0"/>
        <w:autoSpaceDE/>
        <w:autoSpaceDN/>
        <w:bidi w:val="0"/>
        <w:adjustRightInd/>
        <w:snapToGrid/>
        <w:spacing w:line="360" w:lineRule="auto"/>
        <w:ind w:firstLine="600" w:firstLineChars="2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可通过QQ等即时服务工具与服务人员交流，或通过查询相关解决方案，由服务方指定技术人员负责解决事件，并反馈信息。</w:t>
      </w:r>
    </w:p>
    <w:p w14:paraId="7BEE618A">
      <w:pPr>
        <w:keepNext w:val="0"/>
        <w:keepLines w:val="0"/>
        <w:pageBreakBefore w:val="0"/>
        <w:widowControl w:val="0"/>
        <w:numPr>
          <w:ilvl w:val="0"/>
          <w:numId w:val="4"/>
        </w:numPr>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服务期限</w:t>
      </w:r>
    </w:p>
    <w:p w14:paraId="6BEE66A7">
      <w:pPr>
        <w:widowControl w:val="0"/>
        <w:adjustRightInd w:val="0"/>
        <w:snapToGrid w:val="0"/>
        <w:spacing w:after="0" w:line="360" w:lineRule="auto"/>
        <w:ind w:firstLine="482" w:firstLineChars="200"/>
        <w:jc w:val="both"/>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 xml:space="preserve"> </w:t>
      </w:r>
      <w:r>
        <w:rPr>
          <w:rFonts w:hint="eastAsia" w:ascii="宋体" w:hAnsi="宋体" w:eastAsia="宋体" w:cs="宋体"/>
          <w:b w:val="0"/>
          <w:bCs/>
          <w:sz w:val="24"/>
          <w:szCs w:val="24"/>
          <w:highlight w:val="none"/>
          <w:lang w:val="en-US" w:eastAsia="zh-CN" w:bidi="ar-SA"/>
        </w:rPr>
        <w:t>2026年10月24日至2027年10月23日</w:t>
      </w:r>
      <w:r>
        <w:rPr>
          <w:rFonts w:hint="eastAsia" w:ascii="宋体" w:hAnsi="宋体" w:eastAsia="宋体" w:cs="宋体"/>
          <w:kern w:val="2"/>
          <w:sz w:val="24"/>
          <w:szCs w:val="24"/>
          <w:highlight w:val="none"/>
          <w:lang w:val="en-US" w:eastAsia="zh-CN" w:bidi="ar-SA"/>
        </w:rPr>
        <w:t>。</w:t>
      </w:r>
    </w:p>
    <w:p w14:paraId="23AD1C4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三、一般技术服务要求</w:t>
      </w:r>
    </w:p>
    <w:p w14:paraId="3172F59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投标单位在投标文件中必须对所有招标技术（服务）规格与要求逐一做出技术（服务）应答，如果有其中某些条款不响应时，应在投标文件中逐条列出，未列出的视同响应。</w:t>
      </w:r>
    </w:p>
    <w:p w14:paraId="3D3B2FCB">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四、商务条款</w:t>
      </w:r>
    </w:p>
    <w:p w14:paraId="6686D3A2">
      <w:pPr>
        <w:keepNext w:val="0"/>
        <w:keepLines w:val="0"/>
        <w:pageBreakBefore w:val="0"/>
        <w:widowControl/>
        <w:kinsoku/>
        <w:wordWrap/>
        <w:overflowPunct/>
        <w:topLinePunct w:val="0"/>
        <w:autoSpaceDE/>
        <w:autoSpaceDN/>
        <w:bidi w:val="0"/>
        <w:adjustRightInd/>
        <w:snapToGrid/>
        <w:spacing w:after="0" w:line="360" w:lineRule="auto"/>
        <w:jc w:val="both"/>
        <w:textAlignment w:val="auto"/>
        <w:outlineLvl w:val="1"/>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（一）项目实施要求</w:t>
      </w:r>
    </w:p>
    <w:p w14:paraId="7AF1309C">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1、实施组织和人员要求</w:t>
      </w:r>
    </w:p>
    <w:p w14:paraId="7D21D3BF">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合同履行期间，</w:t>
      </w:r>
      <w:r>
        <w:rPr>
          <w:rFonts w:hint="eastAsia" w:ascii="宋体" w:hAnsi="宋体" w:eastAsia="宋体" w:cs="宋体"/>
          <w:b/>
          <w:bCs/>
          <w:sz w:val="24"/>
          <w:szCs w:val="24"/>
          <w:highlight w:val="none"/>
        </w:rPr>
        <w:t>投标供应商应根据太仓市基层医疗信息系统建设情况派驻熟悉PB语言</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java语言等、</w:t>
      </w:r>
      <w:r>
        <w:rPr>
          <w:rFonts w:hint="eastAsia" w:ascii="宋体" w:hAnsi="宋体" w:eastAsia="宋体" w:cs="宋体"/>
          <w:b/>
          <w:bCs/>
          <w:sz w:val="24"/>
          <w:szCs w:val="24"/>
          <w:highlight w:val="none"/>
        </w:rPr>
        <w:t>数据库的维护团队，项目团队不少于</w:t>
      </w:r>
      <w:r>
        <w:rPr>
          <w:rFonts w:hint="eastAsia" w:ascii="宋体" w:hAnsi="宋体" w:eastAsia="宋体" w:cs="宋体"/>
          <w:b/>
          <w:bCs/>
          <w:sz w:val="24"/>
          <w:szCs w:val="24"/>
          <w:highlight w:val="none"/>
          <w:lang w:val="en-US" w:eastAsia="zh-CN"/>
        </w:rPr>
        <w:t>5</w:t>
      </w:r>
      <w:r>
        <w:rPr>
          <w:rFonts w:hint="eastAsia" w:ascii="宋体" w:hAnsi="宋体" w:eastAsia="宋体" w:cs="宋体"/>
          <w:b/>
          <w:bCs/>
          <w:sz w:val="24"/>
          <w:szCs w:val="24"/>
          <w:highlight w:val="none"/>
        </w:rPr>
        <w:t>人并常驻项目现场，根据系统的</w:t>
      </w:r>
      <w:r>
        <w:rPr>
          <w:rFonts w:hint="eastAsia" w:ascii="宋体" w:hAnsi="宋体" w:eastAsia="宋体" w:cs="宋体"/>
          <w:b/>
          <w:bCs/>
          <w:sz w:val="24"/>
          <w:szCs w:val="24"/>
          <w:highlight w:val="none"/>
          <w:lang w:val="en-US" w:eastAsia="zh-CN"/>
        </w:rPr>
        <w:t>运行</w:t>
      </w:r>
      <w:r>
        <w:rPr>
          <w:rFonts w:hint="eastAsia" w:ascii="宋体" w:hAnsi="宋体" w:eastAsia="宋体" w:cs="宋体"/>
          <w:b/>
          <w:bCs/>
          <w:sz w:val="24"/>
          <w:szCs w:val="24"/>
          <w:highlight w:val="none"/>
        </w:rPr>
        <w:t>目标，进行全方位的</w:t>
      </w:r>
      <w:r>
        <w:rPr>
          <w:rFonts w:hint="eastAsia" w:ascii="宋体" w:hAnsi="宋体" w:eastAsia="宋体" w:cs="宋体"/>
          <w:b/>
          <w:bCs/>
          <w:sz w:val="24"/>
          <w:szCs w:val="24"/>
          <w:highlight w:val="none"/>
          <w:lang w:val="en-US" w:eastAsia="zh-CN"/>
        </w:rPr>
        <w:t>管理</w:t>
      </w:r>
      <w:r>
        <w:rPr>
          <w:rFonts w:hint="eastAsia" w:ascii="宋体" w:hAnsi="宋体" w:eastAsia="宋体" w:cs="宋体"/>
          <w:b/>
          <w:bCs/>
          <w:sz w:val="24"/>
          <w:szCs w:val="24"/>
          <w:highlight w:val="none"/>
        </w:rPr>
        <w:t>与维护。（以</w:t>
      </w:r>
      <w:r>
        <w:rPr>
          <w:rFonts w:hint="eastAsia" w:ascii="宋体" w:hAnsi="宋体" w:eastAsia="宋体" w:cs="宋体"/>
          <w:b/>
          <w:bCs/>
          <w:sz w:val="24"/>
          <w:szCs w:val="24"/>
          <w:highlight w:val="none"/>
        </w:rPr>
        <w:t>上为实质性响应要求，提供承诺函，格式自拟，不满足作废标处理。）</w:t>
      </w:r>
    </w:p>
    <w:p w14:paraId="1E1C5ACB">
      <w:pPr>
        <w:keepNext w:val="0"/>
        <w:keepLines w:val="0"/>
        <w:pageBreakBefore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常驻项目组人员按照太仓市卫健委的考核制度进行考核。</w:t>
      </w:r>
    </w:p>
    <w:p w14:paraId="727C80B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维护范围：</w:t>
      </w:r>
    </w:p>
    <w:p w14:paraId="2EFD6FB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除太仓市第一人民医院和市中医医院外的所有公立卫生院、社区卫生服务中心、妇幼保健所和100家社区卫生服务站，根据太仓市基层医疗信息系统运行的情况进行日常维护，保证系统的正常稳定运行，并根据可能产生的政策性变动、系统本身存在的问题等项目进行维护服务。</w:t>
      </w:r>
    </w:p>
    <w:p w14:paraId="38535C2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具体需要维护的业务系统包括：</w:t>
      </w:r>
    </w:p>
    <w:tbl>
      <w:tblPr>
        <w:tblStyle w:val="29"/>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929"/>
        <w:gridCol w:w="4511"/>
      </w:tblGrid>
      <w:tr w14:paraId="2B5B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49579D84">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序号</w:t>
            </w:r>
          </w:p>
        </w:tc>
        <w:tc>
          <w:tcPr>
            <w:tcW w:w="1929" w:type="dxa"/>
            <w:noWrap w:val="0"/>
            <w:vAlign w:val="center"/>
          </w:tcPr>
          <w:p w14:paraId="4CE2780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系统名称</w:t>
            </w:r>
          </w:p>
        </w:tc>
        <w:tc>
          <w:tcPr>
            <w:tcW w:w="4511" w:type="dxa"/>
            <w:noWrap w:val="0"/>
            <w:vAlign w:val="center"/>
          </w:tcPr>
          <w:p w14:paraId="59F4D0DD">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系统功能模块内容</w:t>
            </w:r>
          </w:p>
        </w:tc>
      </w:tr>
      <w:tr w14:paraId="6F03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4C95A37">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restart"/>
            <w:noWrap w:val="0"/>
            <w:vAlign w:val="center"/>
          </w:tcPr>
          <w:p w14:paraId="48C62CA1">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HIS</w:t>
            </w:r>
          </w:p>
        </w:tc>
        <w:tc>
          <w:tcPr>
            <w:tcW w:w="4511" w:type="dxa"/>
            <w:noWrap w:val="0"/>
            <w:vAlign w:val="center"/>
          </w:tcPr>
          <w:p w14:paraId="2D5BDCDF">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机构中心维护</w:t>
            </w:r>
          </w:p>
        </w:tc>
      </w:tr>
      <w:tr w14:paraId="5AFD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465B2074">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61AD1F92">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9B030F0">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门户管理员</w:t>
            </w:r>
          </w:p>
        </w:tc>
      </w:tr>
      <w:tr w14:paraId="1D897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01F01FA">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59E7FD23">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EDF9F3A">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维护系统</w:t>
            </w:r>
          </w:p>
        </w:tc>
      </w:tr>
      <w:tr w14:paraId="0BCB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1D5214EF">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13D3D2DF">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744074D">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药库系统</w:t>
            </w:r>
          </w:p>
        </w:tc>
      </w:tr>
      <w:tr w14:paraId="6FC0B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3A84B3B3">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55D3412">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F7ADD04">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药房系统</w:t>
            </w:r>
          </w:p>
        </w:tc>
      </w:tr>
      <w:tr w14:paraId="19734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DACEA29">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6A83A8E8">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1D4FE0E">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门诊系统</w:t>
            </w:r>
          </w:p>
        </w:tc>
      </w:tr>
      <w:tr w14:paraId="4F31C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59C109DD">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53F2FDBC">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137D43A">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住院系统</w:t>
            </w:r>
          </w:p>
        </w:tc>
      </w:tr>
      <w:tr w14:paraId="21F8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81AF146">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40D6C98">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6C286B9">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病区系统</w:t>
            </w:r>
          </w:p>
        </w:tc>
      </w:tr>
      <w:tr w14:paraId="68E8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35DFE10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04368193">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302C76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医技系统</w:t>
            </w:r>
          </w:p>
        </w:tc>
      </w:tr>
      <w:tr w14:paraId="5303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7FA8553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29EFB45A">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7BE1550">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太仓医保</w:t>
            </w:r>
          </w:p>
        </w:tc>
      </w:tr>
      <w:tr w14:paraId="6DAE4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64A651C7">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4B6276D1">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FE1E68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院长查询</w:t>
            </w:r>
          </w:p>
        </w:tc>
      </w:tr>
      <w:tr w14:paraId="181FF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063B2CE">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65AA1905">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DBBA596">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门诊输液</w:t>
            </w:r>
          </w:p>
        </w:tc>
      </w:tr>
      <w:tr w14:paraId="5575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8429F68">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8C442D0">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6454402E">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病案系统</w:t>
            </w:r>
          </w:p>
        </w:tc>
      </w:tr>
      <w:tr w14:paraId="15F6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E1B06C7">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7209A92">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5EA87713">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统计系统</w:t>
            </w:r>
          </w:p>
        </w:tc>
      </w:tr>
      <w:tr w14:paraId="33C21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F863ACE">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2C325463">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7928234">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新医保系统</w:t>
            </w:r>
          </w:p>
        </w:tc>
      </w:tr>
      <w:tr w14:paraId="7E58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6E364EC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B175C02">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39E8031">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应急管理系统</w:t>
            </w:r>
          </w:p>
        </w:tc>
      </w:tr>
      <w:tr w14:paraId="0833A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709F4CA8">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11925961">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51B024E">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EMR公共模块</w:t>
            </w:r>
          </w:p>
        </w:tc>
      </w:tr>
      <w:tr w14:paraId="39E2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15F70DA6">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13A78E29">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560085D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病房医生站</w:t>
            </w:r>
          </w:p>
        </w:tc>
      </w:tr>
      <w:tr w14:paraId="149D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94EAFA6">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F798B45">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292CFC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医院感染检测</w:t>
            </w:r>
          </w:p>
        </w:tc>
      </w:tr>
      <w:tr w14:paraId="3FC8E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1D187A7A">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38507394">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99AAADA">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处方点评</w:t>
            </w:r>
          </w:p>
        </w:tc>
      </w:tr>
      <w:tr w14:paraId="58C7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3B896BC3">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4EC302FE">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74A64E04">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物流系统</w:t>
            </w:r>
          </w:p>
        </w:tc>
      </w:tr>
      <w:tr w14:paraId="6910F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6451142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B801418">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0121255B">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绩效考核系统</w:t>
            </w:r>
          </w:p>
        </w:tc>
      </w:tr>
      <w:tr w14:paraId="3E75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72234D4">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6C392715">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2972BE58">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护理工作站</w:t>
            </w:r>
          </w:p>
        </w:tc>
      </w:tr>
      <w:tr w14:paraId="13D4D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532BAAE5">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5B8659F9">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15BD5AD5">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抗菌药物管理</w:t>
            </w:r>
          </w:p>
        </w:tc>
      </w:tr>
      <w:tr w14:paraId="185A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4D7D2AC9">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vMerge w:val="continue"/>
            <w:noWrap w:val="0"/>
            <w:vAlign w:val="center"/>
          </w:tcPr>
          <w:p w14:paraId="7E58B23A">
            <w:pPr>
              <w:keepNext w:val="0"/>
              <w:keepLines w:val="0"/>
              <w:pageBreakBefore w:val="0"/>
              <w:widowControl/>
              <w:kinsoku/>
              <w:wordWrap/>
              <w:overflowPunct/>
              <w:topLinePunct w:val="0"/>
              <w:autoSpaceDE/>
              <w:autoSpaceDN/>
              <w:bidi w:val="0"/>
              <w:snapToGrid/>
              <w:spacing w:line="360" w:lineRule="auto"/>
              <w:rPr>
                <w:rFonts w:hint="eastAsia" w:ascii="宋体" w:hAnsi="宋体" w:eastAsia="宋体" w:cs="宋体"/>
                <w:bCs/>
                <w:kern w:val="0"/>
                <w:sz w:val="24"/>
                <w:szCs w:val="24"/>
                <w:highlight w:val="none"/>
              </w:rPr>
            </w:pPr>
          </w:p>
        </w:tc>
        <w:tc>
          <w:tcPr>
            <w:tcW w:w="4511" w:type="dxa"/>
            <w:noWrap w:val="0"/>
            <w:vAlign w:val="center"/>
          </w:tcPr>
          <w:p w14:paraId="60011BC7">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门急诊医生站</w:t>
            </w:r>
          </w:p>
        </w:tc>
      </w:tr>
      <w:tr w14:paraId="46DC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116D5352">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center"/>
          </w:tcPr>
          <w:p w14:paraId="4487B9A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LIS系统</w:t>
            </w:r>
          </w:p>
        </w:tc>
        <w:tc>
          <w:tcPr>
            <w:tcW w:w="4511" w:type="dxa"/>
            <w:noWrap w:val="0"/>
            <w:vAlign w:val="center"/>
          </w:tcPr>
          <w:p w14:paraId="1E4B8013">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检验系统</w:t>
            </w:r>
          </w:p>
        </w:tc>
      </w:tr>
      <w:tr w14:paraId="65781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5A5206E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center"/>
          </w:tcPr>
          <w:p w14:paraId="7FE7622E">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体检系统</w:t>
            </w:r>
          </w:p>
        </w:tc>
        <w:tc>
          <w:tcPr>
            <w:tcW w:w="4511" w:type="dxa"/>
            <w:noWrap w:val="0"/>
            <w:vAlign w:val="center"/>
          </w:tcPr>
          <w:p w14:paraId="06DA74A2">
            <w:pPr>
              <w:keepNext w:val="0"/>
              <w:keepLines w:val="0"/>
              <w:pageBreakBefore w:val="0"/>
              <w:widowControl/>
              <w:kinsoku/>
              <w:wordWrap/>
              <w:overflowPunct/>
              <w:topLinePunct w:val="0"/>
              <w:autoSpaceDE/>
              <w:autoSpaceDN/>
              <w:bidi w:val="0"/>
              <w:snapToGrid/>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体检系统</w:t>
            </w:r>
          </w:p>
        </w:tc>
      </w:tr>
      <w:tr w14:paraId="1B33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0A0A562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2B603CCC">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社区公卫系统</w:t>
            </w:r>
          </w:p>
        </w:tc>
        <w:tc>
          <w:tcPr>
            <w:tcW w:w="4511" w:type="dxa"/>
            <w:noWrap w:val="0"/>
            <w:vAlign w:val="top"/>
          </w:tcPr>
          <w:p w14:paraId="00CC781F">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健康管理、疾病管理、疾病控制等</w:t>
            </w:r>
          </w:p>
        </w:tc>
      </w:tr>
      <w:tr w14:paraId="547A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47F9E86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26AE892B">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531急救平台</w:t>
            </w:r>
          </w:p>
        </w:tc>
        <w:tc>
          <w:tcPr>
            <w:tcW w:w="4511" w:type="dxa"/>
            <w:noWrap w:val="0"/>
            <w:vAlign w:val="top"/>
          </w:tcPr>
          <w:p w14:paraId="2A264AC9">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531急救平台</w:t>
            </w:r>
          </w:p>
        </w:tc>
      </w:tr>
      <w:tr w14:paraId="79C3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C61CBD1">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5564BE49">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健康网、健康太仓</w:t>
            </w:r>
            <w:r>
              <w:rPr>
                <w:rFonts w:hint="eastAsia" w:ascii="宋体" w:hAnsi="宋体" w:eastAsia="宋体" w:cs="宋体"/>
                <w:sz w:val="24"/>
                <w:szCs w:val="24"/>
                <w:highlight w:val="none"/>
                <w:lang w:val="en-US" w:eastAsia="zh-CN"/>
              </w:rPr>
              <w:t>公众号</w:t>
            </w:r>
          </w:p>
        </w:tc>
        <w:tc>
          <w:tcPr>
            <w:tcW w:w="4511" w:type="dxa"/>
            <w:noWrap w:val="0"/>
            <w:vAlign w:val="top"/>
          </w:tcPr>
          <w:p w14:paraId="37F4E8B8">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健康网、健康太仓</w:t>
            </w:r>
            <w:r>
              <w:rPr>
                <w:rFonts w:hint="eastAsia" w:ascii="宋体" w:hAnsi="宋体" w:eastAsia="宋体" w:cs="宋体"/>
                <w:sz w:val="24"/>
                <w:szCs w:val="24"/>
                <w:highlight w:val="none"/>
                <w:lang w:val="en-US" w:eastAsia="zh-CN"/>
              </w:rPr>
              <w:t>公众号</w:t>
            </w:r>
          </w:p>
        </w:tc>
      </w:tr>
      <w:tr w14:paraId="2928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735E62D6">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593B9684">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全民健康信息平台</w:t>
            </w:r>
          </w:p>
        </w:tc>
        <w:tc>
          <w:tcPr>
            <w:tcW w:w="4511" w:type="dxa"/>
            <w:noWrap w:val="0"/>
            <w:vAlign w:val="top"/>
          </w:tcPr>
          <w:p w14:paraId="27220C42">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全民健康信息平台</w:t>
            </w:r>
          </w:p>
        </w:tc>
      </w:tr>
      <w:tr w14:paraId="4BCF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57449F0C">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71388EE1">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双转系统</w:t>
            </w:r>
          </w:p>
        </w:tc>
        <w:tc>
          <w:tcPr>
            <w:tcW w:w="4511" w:type="dxa"/>
            <w:noWrap w:val="0"/>
            <w:vAlign w:val="top"/>
          </w:tcPr>
          <w:p w14:paraId="67D5C198">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双转系统</w:t>
            </w:r>
          </w:p>
        </w:tc>
      </w:tr>
      <w:tr w14:paraId="4C0D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27CFD2AE">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6B75E59A">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妇幼系统</w:t>
            </w:r>
          </w:p>
        </w:tc>
        <w:tc>
          <w:tcPr>
            <w:tcW w:w="4511" w:type="dxa"/>
            <w:noWrap w:val="0"/>
            <w:vAlign w:val="top"/>
          </w:tcPr>
          <w:p w14:paraId="6F57BD1D">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妇幼系统</w:t>
            </w:r>
          </w:p>
        </w:tc>
      </w:tr>
      <w:tr w14:paraId="4866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59439D34">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6F543EC4">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远程会诊系统</w:t>
            </w:r>
          </w:p>
        </w:tc>
        <w:tc>
          <w:tcPr>
            <w:tcW w:w="4511" w:type="dxa"/>
            <w:noWrap w:val="0"/>
            <w:vAlign w:val="top"/>
          </w:tcPr>
          <w:p w14:paraId="6826B55C">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远程会诊系统</w:t>
            </w:r>
          </w:p>
        </w:tc>
      </w:tr>
      <w:tr w14:paraId="3CBE6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1AE6AD9D">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4F858FE4">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合理用药</w:t>
            </w:r>
          </w:p>
        </w:tc>
        <w:tc>
          <w:tcPr>
            <w:tcW w:w="4511" w:type="dxa"/>
            <w:noWrap w:val="0"/>
            <w:vAlign w:val="top"/>
          </w:tcPr>
          <w:p w14:paraId="5E04233D">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合理用药</w:t>
            </w:r>
          </w:p>
        </w:tc>
      </w:tr>
      <w:tr w14:paraId="0D67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306708AE">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35A5BD7E">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移动护理</w:t>
            </w:r>
          </w:p>
        </w:tc>
        <w:tc>
          <w:tcPr>
            <w:tcW w:w="4511" w:type="dxa"/>
            <w:noWrap w:val="0"/>
            <w:vAlign w:val="top"/>
          </w:tcPr>
          <w:p w14:paraId="5B214D92">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移动护理</w:t>
            </w:r>
          </w:p>
        </w:tc>
      </w:tr>
      <w:tr w14:paraId="7FC97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080" w:type="dxa"/>
            <w:noWrap w:val="0"/>
            <w:vAlign w:val="center"/>
          </w:tcPr>
          <w:p w14:paraId="41D9581E">
            <w:pPr>
              <w:keepNext w:val="0"/>
              <w:keepLines w:val="0"/>
              <w:pageBreakBefore w:val="0"/>
              <w:widowControl/>
              <w:numPr>
                <w:ilvl w:val="0"/>
                <w:numId w:val="6"/>
              </w:numPr>
              <w:kinsoku/>
              <w:wordWrap/>
              <w:overflowPunct/>
              <w:topLinePunct w:val="0"/>
              <w:autoSpaceDE/>
              <w:autoSpaceDN/>
              <w:bidi w:val="0"/>
              <w:snapToGrid/>
              <w:spacing w:line="360" w:lineRule="auto"/>
              <w:jc w:val="center"/>
              <w:rPr>
                <w:rFonts w:hint="eastAsia" w:ascii="宋体" w:hAnsi="宋体" w:eastAsia="宋体" w:cs="宋体"/>
                <w:bCs/>
                <w:kern w:val="0"/>
                <w:sz w:val="24"/>
                <w:szCs w:val="24"/>
                <w:highlight w:val="none"/>
              </w:rPr>
            </w:pPr>
          </w:p>
        </w:tc>
        <w:tc>
          <w:tcPr>
            <w:tcW w:w="1929" w:type="dxa"/>
            <w:noWrap w:val="0"/>
            <w:vAlign w:val="top"/>
          </w:tcPr>
          <w:p w14:paraId="06D5F5C7">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其他接口等</w:t>
            </w:r>
          </w:p>
        </w:tc>
        <w:tc>
          <w:tcPr>
            <w:tcW w:w="4511" w:type="dxa"/>
            <w:noWrap w:val="0"/>
            <w:vAlign w:val="top"/>
          </w:tcPr>
          <w:p w14:paraId="04EA9186">
            <w:pPr>
              <w:keepNext w:val="0"/>
              <w:keepLines w:val="0"/>
              <w:pageBreakBefore w:val="0"/>
              <w:kinsoku/>
              <w:wordWrap/>
              <w:overflowPunct/>
              <w:topLinePunct w:val="0"/>
              <w:autoSpaceDE/>
              <w:autoSpaceDN/>
              <w:bidi w:val="0"/>
              <w:snapToGrid/>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以上系统与第三方软件接口等</w:t>
            </w:r>
          </w:p>
        </w:tc>
      </w:tr>
    </w:tbl>
    <w:p w14:paraId="0C982459">
      <w:pPr>
        <w:keepNext w:val="0"/>
        <w:keepLines w:val="0"/>
        <w:pageBreakBefore w:val="0"/>
        <w:kinsoku/>
        <w:wordWrap/>
        <w:overflowPunct/>
        <w:topLinePunct w:val="0"/>
        <w:autoSpaceDE/>
        <w:autoSpaceDN/>
        <w:bidi w:val="0"/>
        <w:snapToGrid/>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）维护内容：</w:t>
      </w:r>
    </w:p>
    <w:p w14:paraId="4AABA839">
      <w:pPr>
        <w:keepNext w:val="0"/>
        <w:keepLines w:val="0"/>
        <w:pageBreakBefore w:val="0"/>
        <w:kinsoku/>
        <w:wordWrap/>
        <w:overflowPunct/>
        <w:topLinePunct w:val="0"/>
        <w:autoSpaceDE/>
        <w:autoSpaceDN/>
        <w:bidi w:val="0"/>
        <w:snapToGrid/>
        <w:spacing w:line="360" w:lineRule="auto"/>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供应商提供的维护服务须包含如下内容：</w:t>
      </w:r>
    </w:p>
    <w:p w14:paraId="40520E0D">
      <w:pPr>
        <w:keepNext w:val="0"/>
        <w:keepLines w:val="0"/>
        <w:pageBreakBefore w:val="0"/>
        <w:numPr>
          <w:ilvl w:val="0"/>
          <w:numId w:val="7"/>
        </w:numPr>
        <w:kinsoku/>
        <w:wordWrap/>
        <w:overflowPunct/>
        <w:topLinePunct w:val="0"/>
        <w:autoSpaceDE/>
        <w:autoSpaceDN/>
        <w:bidi w:val="0"/>
        <w:snapToGrid/>
        <w:spacing w:line="360" w:lineRule="auto"/>
        <w:ind w:left="840" w:hanging="420"/>
        <w:rPr>
          <w:rFonts w:hint="eastAsia" w:ascii="宋体" w:hAnsi="宋体" w:eastAsia="宋体" w:cs="宋体"/>
          <w:b/>
          <w:sz w:val="24"/>
          <w:szCs w:val="24"/>
          <w:highlight w:val="none"/>
        </w:rPr>
      </w:pPr>
      <w:r>
        <w:rPr>
          <w:rFonts w:hint="eastAsia" w:ascii="宋体" w:hAnsi="宋体" w:eastAsia="宋体" w:cs="宋体"/>
          <w:sz w:val="24"/>
          <w:szCs w:val="24"/>
          <w:highlight w:val="none"/>
        </w:rPr>
        <w:t>软件程序BUG或因操作失误造成数据混乱，乙方负责调整数据及修改程序；</w:t>
      </w:r>
    </w:p>
    <w:p w14:paraId="5B4D6B68">
      <w:pPr>
        <w:keepNext w:val="0"/>
        <w:keepLines w:val="0"/>
        <w:pageBreakBefore w:val="0"/>
        <w:numPr>
          <w:ilvl w:val="0"/>
          <w:numId w:val="7"/>
        </w:numPr>
        <w:kinsoku/>
        <w:wordWrap/>
        <w:overflowPunct/>
        <w:topLinePunct w:val="0"/>
        <w:autoSpaceDE/>
        <w:autoSpaceDN/>
        <w:bidi w:val="0"/>
        <w:snapToGrid/>
        <w:spacing w:line="360" w:lineRule="auto"/>
        <w:ind w:left="840" w:hanging="420"/>
        <w:rPr>
          <w:rFonts w:hint="eastAsia" w:ascii="宋体" w:hAnsi="宋体" w:eastAsia="宋体" w:cs="宋体"/>
          <w:b/>
          <w:sz w:val="24"/>
          <w:szCs w:val="24"/>
          <w:highlight w:val="none"/>
        </w:rPr>
      </w:pPr>
      <w:r>
        <w:rPr>
          <w:rFonts w:hint="eastAsia" w:ascii="宋体" w:hAnsi="宋体" w:eastAsia="宋体" w:cs="宋体"/>
          <w:sz w:val="24"/>
          <w:szCs w:val="24"/>
          <w:highlight w:val="none"/>
        </w:rPr>
        <w:t>合理的、不影响软件业务流程、数据流程、核心模块和数据库结构的修改。（衡量标准：业务流程、业务报表和财务报表不需要修改）；</w:t>
      </w:r>
    </w:p>
    <w:p w14:paraId="7A957B8B">
      <w:pPr>
        <w:keepNext w:val="0"/>
        <w:keepLines w:val="0"/>
        <w:pageBreakBefore w:val="0"/>
        <w:widowControl w:val="0"/>
        <w:numPr>
          <w:ilvl w:val="0"/>
          <w:numId w:val="7"/>
        </w:numPr>
        <w:kinsoku/>
        <w:wordWrap/>
        <w:overflowPunct/>
        <w:topLinePunct w:val="0"/>
        <w:autoSpaceDE/>
        <w:autoSpaceDN/>
        <w:bidi w:val="0"/>
        <w:adjustRightInd w:val="0"/>
        <w:snapToGrid/>
        <w:spacing w:after="120" w:line="360" w:lineRule="auto"/>
        <w:ind w:left="840" w:leftChars="0" w:hanging="420" w:firstLineChars="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统计报表的数据核对，针对报表数据与实际不符或与其他报表不对应的情况，协助进行查对或讲解说明；</w:t>
      </w:r>
    </w:p>
    <w:p w14:paraId="4CB5185C">
      <w:pPr>
        <w:keepNext w:val="0"/>
        <w:keepLines w:val="0"/>
        <w:pageBreakBefore w:val="0"/>
        <w:widowControl w:val="0"/>
        <w:numPr>
          <w:ilvl w:val="0"/>
          <w:numId w:val="7"/>
        </w:numPr>
        <w:kinsoku/>
        <w:wordWrap/>
        <w:overflowPunct/>
        <w:topLinePunct w:val="0"/>
        <w:autoSpaceDE/>
        <w:autoSpaceDN/>
        <w:bidi w:val="0"/>
        <w:adjustRightInd w:val="0"/>
        <w:snapToGrid/>
        <w:spacing w:after="120" w:line="360" w:lineRule="auto"/>
        <w:ind w:left="840" w:leftChars="0" w:hanging="420" w:firstLineChars="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指导甲方查明各系统不能运行的原因并解决问题（除硬件问题外）；</w:t>
      </w:r>
    </w:p>
    <w:p w14:paraId="3FA2D10A">
      <w:pPr>
        <w:keepNext w:val="0"/>
        <w:keepLines w:val="0"/>
        <w:pageBreakBefore w:val="0"/>
        <w:widowControl w:val="0"/>
        <w:numPr>
          <w:ilvl w:val="0"/>
          <w:numId w:val="7"/>
        </w:numPr>
        <w:kinsoku/>
        <w:wordWrap/>
        <w:overflowPunct/>
        <w:topLinePunct w:val="0"/>
        <w:autoSpaceDE/>
        <w:autoSpaceDN/>
        <w:bidi w:val="0"/>
        <w:adjustRightInd w:val="0"/>
        <w:snapToGrid/>
        <w:spacing w:after="120" w:line="360" w:lineRule="auto"/>
        <w:ind w:left="840" w:leftChars="0" w:hanging="420" w:firstLineChars="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解决系统运行故障（除计算机病毒、硬件及甲方人员问题外）；</w:t>
      </w:r>
    </w:p>
    <w:p w14:paraId="2C4EC899">
      <w:pPr>
        <w:keepNext w:val="0"/>
        <w:keepLines w:val="0"/>
        <w:pageBreakBefore w:val="0"/>
        <w:widowControl w:val="0"/>
        <w:numPr>
          <w:ilvl w:val="0"/>
          <w:numId w:val="7"/>
        </w:numPr>
        <w:kinsoku/>
        <w:wordWrap/>
        <w:overflowPunct/>
        <w:topLinePunct w:val="0"/>
        <w:autoSpaceDE/>
        <w:autoSpaceDN/>
        <w:bidi w:val="0"/>
        <w:adjustRightInd w:val="0"/>
        <w:snapToGrid/>
        <w:spacing w:after="120" w:line="360" w:lineRule="auto"/>
        <w:ind w:left="840" w:leftChars="0" w:hanging="420" w:firstLineChars="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因乙方原因造成数据丢失、混乱，由乙方尽最大努力协助恢复；</w:t>
      </w:r>
    </w:p>
    <w:p w14:paraId="06481884">
      <w:pPr>
        <w:keepNext w:val="0"/>
        <w:keepLines w:val="0"/>
        <w:pageBreakBefore w:val="0"/>
        <w:widowControl w:val="0"/>
        <w:numPr>
          <w:ilvl w:val="0"/>
          <w:numId w:val="7"/>
        </w:numPr>
        <w:kinsoku/>
        <w:wordWrap/>
        <w:overflowPunct/>
        <w:topLinePunct w:val="0"/>
        <w:autoSpaceDE/>
        <w:autoSpaceDN/>
        <w:bidi w:val="0"/>
        <w:adjustRightInd w:val="0"/>
        <w:snapToGrid/>
        <w:spacing w:after="120" w:line="360" w:lineRule="auto"/>
        <w:ind w:left="840" w:leftChars="0" w:hanging="420" w:firstLineChars="0"/>
        <w:jc w:val="both"/>
        <w:textAlignment w:val="baseline"/>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针对太仓卫健委提出问题和需求，根据实际情况进行分析，对功能进行修改完善。</w:t>
      </w:r>
    </w:p>
    <w:p w14:paraId="3FAE0707">
      <w:pPr>
        <w:keepNext w:val="0"/>
        <w:keepLines w:val="0"/>
        <w:pageBreakBefore w:val="0"/>
        <w:widowControl w:val="0"/>
        <w:kinsoku/>
        <w:wordWrap/>
        <w:overflowPunct/>
        <w:topLinePunct w:val="0"/>
        <w:autoSpaceDE/>
        <w:autoSpaceDN/>
        <w:bidi w:val="0"/>
        <w:snapToGrid/>
        <w:spacing w:after="0" w:line="360" w:lineRule="auto"/>
        <w:ind w:firstLine="482" w:firstLineChars="2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以及其他系统故障或问题。</w:t>
      </w:r>
    </w:p>
    <w:p w14:paraId="00092211">
      <w:pPr>
        <w:keepNext w:val="0"/>
        <w:keepLines w:val="0"/>
        <w:pageBreakBefore w:val="0"/>
        <w:widowControl w:val="0"/>
        <w:kinsoku/>
        <w:wordWrap/>
        <w:overflowPunct/>
        <w:topLinePunct w:val="0"/>
        <w:autoSpaceDE/>
        <w:autoSpaceDN/>
        <w:bidi w:val="0"/>
        <w:snapToGrid/>
        <w:spacing w:after="0" w:line="360" w:lineRule="auto"/>
        <w:ind w:firstLine="241" w:firstLineChars="100"/>
        <w:jc w:val="both"/>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（四）安全保障</w:t>
      </w:r>
    </w:p>
    <w:p w14:paraId="43BE932A">
      <w:pPr>
        <w:keepNext w:val="0"/>
        <w:keepLines w:val="0"/>
        <w:pageBreakBefore w:val="0"/>
        <w:widowControl w:val="0"/>
        <w:kinsoku/>
        <w:wordWrap/>
        <w:overflowPunct/>
        <w:topLinePunct w:val="0"/>
        <w:autoSpaceDE/>
        <w:autoSpaceDN/>
        <w:bidi w:val="0"/>
        <w:snapToGrid/>
        <w:spacing w:after="0" w:line="360" w:lineRule="auto"/>
        <w:ind w:firstLine="480" w:firstLineChars="200"/>
        <w:jc w:val="both"/>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中标单位在项目实施期间需按质量管理体系，对运维服务各阶段进行严格的质量监督与控制。在运维服务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项目人员应与甲方签订保密协议，人员变动应提前通知甲方，并回收系统账号权限等。</w:t>
      </w:r>
    </w:p>
    <w:p w14:paraId="5EBC44B5">
      <w:pPr>
        <w:spacing w:line="360" w:lineRule="auto"/>
        <w:ind w:firstLine="480" w:firstLineChars="200"/>
        <w:contextualSpacing/>
        <w:rPr>
          <w:rFonts w:cs="宋体"/>
          <w:bCs/>
          <w:kern w:val="1"/>
          <w:sz w:val="24"/>
          <w:szCs w:val="24"/>
          <w:highlight w:val="none"/>
        </w:rPr>
      </w:pPr>
      <w:r>
        <w:rPr>
          <w:rFonts w:hint="eastAsia" w:cs="宋体"/>
          <w:bCs/>
          <w:kern w:val="1"/>
          <w:sz w:val="24"/>
          <w:szCs w:val="24"/>
          <w:highlight w:val="none"/>
          <w:lang w:eastAsia="zh-CN"/>
        </w:rPr>
        <w:t>五</w:t>
      </w:r>
      <w:r>
        <w:rPr>
          <w:rFonts w:hint="eastAsia" w:cs="宋体"/>
          <w:bCs/>
          <w:kern w:val="1"/>
          <w:sz w:val="24"/>
          <w:szCs w:val="24"/>
          <w:highlight w:val="none"/>
        </w:rPr>
        <w:t>、凡涉及采购文件的补充说明和修改，均以苏州政府采购网发布的文件为准。</w:t>
      </w:r>
    </w:p>
    <w:p w14:paraId="4F3F9CC5">
      <w:pPr>
        <w:rPr>
          <w:highlight w:val="none"/>
        </w:rPr>
      </w:pPr>
    </w:p>
    <w:p w14:paraId="382A9B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7E716B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7C916D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13AADA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0F14FC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4A2A2D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6A819A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56CEBE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5B94A6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34F9B6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723B9D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4E6AB2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57DEC9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5B061B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76D28E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7E2C5C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58E59AB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2B438A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000000"/>
          <w:kern w:val="0"/>
          <w:sz w:val="24"/>
          <w:szCs w:val="24"/>
          <w:highlight w:val="none"/>
        </w:rPr>
      </w:pPr>
    </w:p>
    <w:p w14:paraId="67D80F1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附件1：服务类项目履约验收方案</w:t>
      </w:r>
    </w:p>
    <w:p w14:paraId="0C5CBF4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一、项目概况</w:t>
      </w:r>
    </w:p>
    <w:p w14:paraId="730D59F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项目编号：</w:t>
      </w:r>
    </w:p>
    <w:p w14:paraId="622B35C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项目名称：</w:t>
      </w:r>
    </w:p>
    <w:p w14:paraId="03B54BE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供应商名称：</w:t>
      </w:r>
    </w:p>
    <w:p w14:paraId="20E888A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合同金额：</w:t>
      </w:r>
    </w:p>
    <w:p w14:paraId="2C36E58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验收主体：</w:t>
      </w:r>
    </w:p>
    <w:p w14:paraId="2848BD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二、验收目的</w:t>
      </w:r>
    </w:p>
    <w:p w14:paraId="1C740381">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4CE732C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三、验收依据</w:t>
      </w:r>
    </w:p>
    <w:p w14:paraId="53355CBC">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5BAF80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四、验收责任主体</w:t>
      </w:r>
    </w:p>
    <w:p w14:paraId="1FAC94D6">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5E20B8C">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五、验收准备</w:t>
      </w:r>
    </w:p>
    <w:p w14:paraId="4160851A">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5.1、验收准备</w:t>
      </w:r>
    </w:p>
    <w:p w14:paraId="666B0400">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5.1.1、政府采购合同约定的履约验收条件达到，采购人应当在5个工作 日内启动履约验收工作，并向供应商发出政府采购履约验收通知单。</w:t>
      </w:r>
    </w:p>
    <w:p w14:paraId="3F96D2EB">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5.1.2、供应商应当配合采购人、采购代理机构做好项目验收工作，及时提供与项目验收相关的生产、技术、服务、数量、质量、安全、合格证明及验收所必须具备的其他材料。</w:t>
      </w:r>
    </w:p>
    <w:p w14:paraId="52B5E60E">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5.2、验收小组</w:t>
      </w:r>
    </w:p>
    <w:p w14:paraId="190A37E6">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4E643782">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D55747C">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5.3、参与验收人员</w:t>
      </w:r>
    </w:p>
    <w:p w14:paraId="3E3CA054">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5.3.1、技术复杂或专业性强的政府采购项目，可以邀请有资质的第三方专业机构参加验收并出具专业意见。</w:t>
      </w:r>
    </w:p>
    <w:p w14:paraId="344F091F">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5.3.2、对于采购人和使用人分离的采购项目，采购人或其委托的采购代理机构应当邀请实际使用人参与验收。</w:t>
      </w:r>
    </w:p>
    <w:p w14:paraId="47FDBDC1">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5.3.3、政府向社会公众提供的公共服务项目，验收时应当邀请服务对象进行公共服务项目满意度评价，评价结果作为履约验收的参考依据。</w:t>
      </w:r>
    </w:p>
    <w:p w14:paraId="60FAE24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六、验收方式(形式)</w:t>
      </w:r>
    </w:p>
    <w:p w14:paraId="31850E1B">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6.1、日常考核、分段验收</w:t>
      </w:r>
    </w:p>
    <w:p w14:paraId="6DF1E4A7">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0D300E1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七、验收内容：</w:t>
      </w:r>
    </w:p>
    <w:p w14:paraId="54797107">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7.1、验收内容</w:t>
      </w:r>
    </w:p>
    <w:p w14:paraId="3BA8EAF6">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0AD04AF8">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7.1.2、项目验收范围应当完整，与采购合同一致，不得省略、遗漏和缺失，也不得擅自扩大范围。</w:t>
      </w:r>
    </w:p>
    <w:p w14:paraId="7D20703F">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7.1.3、项目验收标准应包括所有客观、量化指标，符合采购合同约定，未进行相应约定的，应当符合法律法规、政策要求、国家标准、行业标准，地方标准或企业标准等有关标准。</w:t>
      </w:r>
    </w:p>
    <w:p w14:paraId="2262EF12">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7.1.4、项目验收意见应当客观真实。验收小组成员意见不一致时，按照少数服从多数的原则作出验收意见。</w:t>
      </w:r>
    </w:p>
    <w:p w14:paraId="61E54A36">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7.2、验收记录</w:t>
      </w:r>
    </w:p>
    <w:p w14:paraId="7AD5C743">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7.2.1、验收小组应当要求参与验收的供应商、专业机构、专家和服务对象等出具书面意见，作为验收书的重要组成部分。</w:t>
      </w:r>
    </w:p>
    <w:p w14:paraId="229ECD1D">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3A108306">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5363700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八、验收结果</w:t>
      </w:r>
    </w:p>
    <w:p w14:paraId="32F693BD">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8.1采购人、供应商应当对验收小组出具的验收意见进行确认，并形成政府采购履约验收书。对验收意见存在异议的，采购人与供应商双方可以协商解决，或通过法律途径解决。</w:t>
      </w:r>
    </w:p>
    <w:p w14:paraId="363569F4">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8.2项目履约验收合格的，采购人应当根据政府采购合同约定及时向供应商支付采购资金、退还履约保证金，不得拖延、拖欠或非法扣留。</w:t>
      </w:r>
    </w:p>
    <w:p w14:paraId="07EF9DA7">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8.3项目验收不合格的，采购人应当停止支付采购资金，并按照政府采购合同约定追究供应商违约责任。</w:t>
      </w:r>
    </w:p>
    <w:p w14:paraId="45D0DC39">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8.4涉及分期（分段）验收的项目，采购人应当开展阶段性验收，并出具阶段性验收意见，最后形成总验收意见。</w:t>
      </w:r>
    </w:p>
    <w:p w14:paraId="3AAEB74F">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九、验收资料归档</w:t>
      </w:r>
    </w:p>
    <w:p w14:paraId="7B81ECE0">
      <w:pPr>
        <w:keepNext w:val="0"/>
        <w:keepLines w:val="0"/>
        <w:pageBreakBefore w:val="0"/>
        <w:widowControl w:val="0"/>
        <w:kinsoku/>
        <w:wordWrap/>
        <w:overflowPunct/>
        <w:topLinePunct w:val="0"/>
        <w:autoSpaceDE/>
        <w:autoSpaceDN/>
        <w:bidi w:val="0"/>
        <w:adjustRightInd/>
        <w:snapToGrid/>
        <w:spacing w:line="360" w:lineRule="auto"/>
        <w:ind w:firstLine="425"/>
        <w:textAlignment w:val="auto"/>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项目履约验收完结后，采购人应当将验收小组名单、验收方案、验收原始记录、验收结果等资料作为采购项目档案 妥善保管，不得伪造、编造、隐匿或者违规销毁。</w:t>
      </w:r>
    </w:p>
    <w:p w14:paraId="24DCC9BC">
      <w:pPr>
        <w:widowControl w:val="0"/>
        <w:spacing w:line="460" w:lineRule="exact"/>
        <w:jc w:val="both"/>
        <w:rPr>
          <w:rFonts w:hint="default" w:ascii="宋体" w:hAnsi="宋体" w:eastAsia="宋体" w:cs="宋体"/>
          <w:color w:val="000000"/>
          <w:spacing w:val="9"/>
          <w:sz w:val="24"/>
          <w:szCs w:val="24"/>
          <w:highlight w:val="none"/>
          <w:lang w:val="en-US" w:eastAsia="zh-CN" w:bidi="ar-SA"/>
        </w:rPr>
      </w:pPr>
    </w:p>
    <w:p w14:paraId="00209F7C">
      <w:pPr>
        <w:widowControl w:val="0"/>
        <w:spacing w:line="460" w:lineRule="exact"/>
        <w:jc w:val="both"/>
        <w:rPr>
          <w:rFonts w:hint="default" w:ascii="宋体" w:hAnsi="宋体" w:eastAsia="宋体" w:cs="宋体"/>
          <w:color w:val="000000"/>
          <w:spacing w:val="9"/>
          <w:sz w:val="24"/>
          <w:szCs w:val="24"/>
          <w:highlight w:val="none"/>
          <w:lang w:val="en-US" w:eastAsia="zh-CN" w:bidi="ar-SA"/>
        </w:rPr>
      </w:pPr>
    </w:p>
    <w:p w14:paraId="3FB0A0BA">
      <w:pPr>
        <w:widowControl w:val="0"/>
        <w:spacing w:line="460" w:lineRule="exact"/>
        <w:jc w:val="both"/>
        <w:rPr>
          <w:rFonts w:hint="default" w:ascii="宋体" w:hAnsi="宋体" w:eastAsia="宋体" w:cs="宋体"/>
          <w:color w:val="000000"/>
          <w:spacing w:val="9"/>
          <w:sz w:val="24"/>
          <w:szCs w:val="24"/>
          <w:highlight w:val="none"/>
          <w:lang w:val="en-US" w:eastAsia="zh-CN" w:bidi="ar-SA"/>
        </w:rPr>
      </w:pPr>
    </w:p>
    <w:p w14:paraId="5603628F">
      <w:pPr>
        <w:widowControl w:val="0"/>
        <w:spacing w:line="460" w:lineRule="exact"/>
        <w:jc w:val="both"/>
        <w:rPr>
          <w:rFonts w:hint="default" w:ascii="宋体" w:hAnsi="宋体" w:eastAsia="宋体" w:cs="宋体"/>
          <w:color w:val="000000"/>
          <w:spacing w:val="9"/>
          <w:sz w:val="24"/>
          <w:szCs w:val="24"/>
          <w:highlight w:val="none"/>
          <w:lang w:val="en-US" w:eastAsia="zh-CN" w:bidi="ar-SA"/>
        </w:rPr>
      </w:pPr>
    </w:p>
    <w:p w14:paraId="01E0158B">
      <w:pPr>
        <w:widowControl w:val="0"/>
        <w:spacing w:line="460" w:lineRule="exact"/>
        <w:jc w:val="both"/>
        <w:rPr>
          <w:rFonts w:hint="default" w:ascii="宋体" w:hAnsi="宋体" w:eastAsia="宋体" w:cs="宋体"/>
          <w:color w:val="000000"/>
          <w:spacing w:val="9"/>
          <w:sz w:val="24"/>
          <w:szCs w:val="24"/>
          <w:highlight w:val="none"/>
          <w:lang w:val="en-US" w:eastAsia="zh-CN" w:bidi="ar-SA"/>
        </w:rPr>
      </w:pPr>
    </w:p>
    <w:p w14:paraId="0F5ABE91">
      <w:pPr>
        <w:rPr>
          <w:rFonts w:hint="default" w:ascii="宋体" w:hAnsi="宋体" w:eastAsia="宋体" w:cs="宋体"/>
          <w:b/>
          <w:color w:val="000000"/>
          <w:spacing w:val="9"/>
          <w:kern w:val="0"/>
          <w:sz w:val="36"/>
          <w:szCs w:val="36"/>
          <w:highlight w:val="none"/>
        </w:rPr>
      </w:pPr>
      <w:r>
        <w:rPr>
          <w:rFonts w:hint="eastAsia" w:ascii="宋体" w:hAnsi="宋体" w:eastAsia="宋体" w:cs="宋体"/>
          <w:b/>
          <w:color w:val="000000"/>
          <w:spacing w:val="9"/>
          <w:kern w:val="0"/>
          <w:sz w:val="36"/>
          <w:szCs w:val="36"/>
          <w:highlight w:val="none"/>
        </w:rPr>
        <w:br w:type="page" w:clear="all"/>
      </w:r>
    </w:p>
    <w:p w14:paraId="51B32894">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int="default" w:ascii="宋体" w:hAnsi="宋体" w:eastAsia="宋体" w:cs="宋体"/>
          <w:b/>
          <w:color w:val="000000"/>
          <w:kern w:val="0"/>
          <w:sz w:val="44"/>
          <w:szCs w:val="24"/>
          <w:highlight w:val="none"/>
        </w:rPr>
      </w:pPr>
      <w:r>
        <w:rPr>
          <w:rFonts w:hint="eastAsia" w:ascii="宋体" w:hAnsi="宋体" w:eastAsia="宋体" w:cs="宋体"/>
          <w:b/>
          <w:color w:val="000000"/>
          <w:spacing w:val="9"/>
          <w:kern w:val="0"/>
          <w:sz w:val="36"/>
          <w:szCs w:val="36"/>
          <w:highlight w:val="none"/>
        </w:rPr>
        <w:t>政府采购履约验收书(服务类）</w:t>
      </w:r>
    </w:p>
    <w:tbl>
      <w:tblPr>
        <w:tblStyle w:val="29"/>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0669C5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0935E2CB">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3A1D8FEE">
            <w:pPr>
              <w:spacing w:line="300" w:lineRule="exact"/>
              <w:jc w:val="center"/>
              <w:rPr>
                <w:rFonts w:hint="default" w:ascii="宋体" w:hAnsi="宋体" w:eastAsia="宋体" w:cs="宋体"/>
                <w:color w:val="000000"/>
                <w:kern w:val="0"/>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377C51B6">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noWrap w:val="0"/>
            <w:vAlign w:val="center"/>
          </w:tcPr>
          <w:p w14:paraId="6A9E52CF">
            <w:pPr>
              <w:spacing w:line="300" w:lineRule="exact"/>
              <w:jc w:val="center"/>
              <w:rPr>
                <w:rFonts w:hint="default" w:ascii="宋体" w:hAnsi="宋体" w:eastAsia="宋体" w:cs="宋体"/>
                <w:color w:val="000000"/>
                <w:kern w:val="0"/>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noWrap w:val="0"/>
            <w:vAlign w:val="center"/>
          </w:tcPr>
          <w:p w14:paraId="70B03295">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noWrap w:val="0"/>
            <w:vAlign w:val="center"/>
          </w:tcPr>
          <w:p w14:paraId="46C8940F">
            <w:pPr>
              <w:spacing w:line="300" w:lineRule="exact"/>
              <w:jc w:val="center"/>
              <w:rPr>
                <w:rFonts w:hint="default" w:ascii="宋体" w:hAnsi="宋体" w:eastAsia="宋体" w:cs="宋体"/>
                <w:color w:val="000000"/>
                <w:kern w:val="0"/>
                <w:sz w:val="18"/>
                <w:szCs w:val="18"/>
                <w:highlight w:val="none"/>
                <w:lang w:bidi="ar"/>
              </w:rPr>
            </w:pPr>
          </w:p>
        </w:tc>
      </w:tr>
      <w:tr w14:paraId="726C60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62B5F98E">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03F9F4A0">
            <w:pPr>
              <w:spacing w:line="300" w:lineRule="exact"/>
              <w:jc w:val="center"/>
              <w:rPr>
                <w:rFonts w:hint="default" w:ascii="宋体" w:hAnsi="宋体" w:eastAsia="宋体" w:cs="宋体"/>
                <w:color w:val="000000"/>
                <w:kern w:val="0"/>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3D726941">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noWrap w:val="0"/>
            <w:vAlign w:val="center"/>
          </w:tcPr>
          <w:p w14:paraId="65D0954C">
            <w:pPr>
              <w:spacing w:line="300" w:lineRule="exact"/>
              <w:jc w:val="center"/>
              <w:rPr>
                <w:rFonts w:hint="default" w:ascii="宋体" w:hAnsi="宋体" w:eastAsia="宋体" w:cs="宋体"/>
                <w:color w:val="000000"/>
                <w:kern w:val="0"/>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noWrap w:val="0"/>
            <w:vAlign w:val="center"/>
          </w:tcPr>
          <w:p w14:paraId="442D2B0C">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noWrap w:val="0"/>
            <w:vAlign w:val="center"/>
          </w:tcPr>
          <w:p w14:paraId="592ED90D">
            <w:pPr>
              <w:spacing w:line="300" w:lineRule="exact"/>
              <w:jc w:val="center"/>
              <w:rPr>
                <w:rFonts w:hint="default" w:ascii="宋体" w:hAnsi="宋体" w:eastAsia="宋体" w:cs="宋体"/>
                <w:color w:val="000000"/>
                <w:kern w:val="0"/>
                <w:sz w:val="18"/>
                <w:szCs w:val="18"/>
                <w:highlight w:val="none"/>
                <w:lang w:bidi="ar"/>
              </w:rPr>
            </w:pPr>
          </w:p>
        </w:tc>
      </w:tr>
      <w:tr w14:paraId="0BCA31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25EFE2CC">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0FDD0930">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4EFD2B6F">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noWrap w:val="0"/>
            <w:vAlign w:val="center"/>
          </w:tcPr>
          <w:p w14:paraId="34661135">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共分   期（段），此为第   期（段）验收</w:t>
            </w:r>
          </w:p>
        </w:tc>
      </w:tr>
      <w:tr w14:paraId="2BDCE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6D8CD5A2">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7251F90B">
            <w:pPr>
              <w:spacing w:line="300" w:lineRule="exact"/>
              <w:jc w:val="center"/>
              <w:rPr>
                <w:rFonts w:hint="default" w:ascii="宋体" w:hAnsi="宋体" w:eastAsia="宋体" w:cs="宋体"/>
                <w:color w:val="000000"/>
                <w:kern w:val="0"/>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03D9B20D">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noWrap w:val="0"/>
            <w:vAlign w:val="center"/>
          </w:tcPr>
          <w:p w14:paraId="1760672F">
            <w:pPr>
              <w:spacing w:line="300" w:lineRule="exact"/>
              <w:jc w:val="center"/>
              <w:rPr>
                <w:rFonts w:hint="default" w:ascii="宋体" w:hAnsi="宋体" w:eastAsia="宋体" w:cs="宋体"/>
                <w:color w:val="000000"/>
                <w:kern w:val="0"/>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noWrap w:val="0"/>
            <w:vAlign w:val="center"/>
          </w:tcPr>
          <w:p w14:paraId="7C82D51E">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noWrap w:val="0"/>
            <w:vAlign w:val="center"/>
          </w:tcPr>
          <w:p w14:paraId="53A9C24A">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□自行简易验收</w:t>
            </w:r>
          </w:p>
          <w:p w14:paraId="39B9C6B9">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□验收小组验收</w:t>
            </w:r>
          </w:p>
          <w:p w14:paraId="3813C2C8">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□采购代理机构验收</w:t>
            </w:r>
          </w:p>
        </w:tc>
      </w:tr>
      <w:tr w14:paraId="5D98C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noWrap w:val="0"/>
            <w:vAlign w:val="center"/>
          </w:tcPr>
          <w:p w14:paraId="2C70387A">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470642CD">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3F962257">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noWrap w:val="0"/>
            <w:vAlign w:val="center"/>
          </w:tcPr>
          <w:p w14:paraId="39516AF1">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noWrap w:val="0"/>
            <w:vAlign w:val="center"/>
          </w:tcPr>
          <w:p w14:paraId="414F5CC9">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6B025F64">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noWrap w:val="0"/>
            <w:vAlign w:val="center"/>
          </w:tcPr>
          <w:p w14:paraId="08A92704">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合同履约时间、 地点、方式</w:t>
            </w:r>
          </w:p>
        </w:tc>
      </w:tr>
      <w:tr w14:paraId="410FC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noWrap w:val="0"/>
            <w:vAlign w:val="center"/>
          </w:tcPr>
          <w:p w14:paraId="793FEE7D">
            <w:pPr>
              <w:spacing w:line="300" w:lineRule="exact"/>
              <w:jc w:val="center"/>
              <w:rPr>
                <w:rFonts w:hint="default" w:ascii="宋体" w:hAnsi="宋体" w:eastAsia="宋体" w:cs="宋体"/>
                <w:color w:val="000000"/>
                <w:kern w:val="0"/>
                <w:sz w:val="18"/>
                <w:szCs w:val="18"/>
                <w:highlight w:val="none"/>
                <w:lang w:bidi="ar"/>
              </w:rPr>
            </w:pPr>
          </w:p>
        </w:tc>
        <w:tc>
          <w:tcPr>
            <w:tcW w:w="1276" w:type="dxa"/>
            <w:tcBorders>
              <w:top w:val="single" w:color="000000" w:sz="2" w:space="0"/>
              <w:left w:val="single" w:color="000000" w:sz="2" w:space="0"/>
              <w:bottom w:val="single" w:color="000000" w:sz="2" w:space="0"/>
              <w:right w:val="single" w:color="000000" w:sz="2" w:space="0"/>
            </w:tcBorders>
            <w:noWrap w:val="0"/>
            <w:vAlign w:val="center"/>
          </w:tcPr>
          <w:p w14:paraId="41D28CB2">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合  格□ </w:t>
            </w:r>
          </w:p>
          <w:p w14:paraId="59916103">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noWrap w:val="0"/>
            <w:vAlign w:val="center"/>
          </w:tcPr>
          <w:p w14:paraId="3945DEDD">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按  时□ </w:t>
            </w:r>
          </w:p>
          <w:p w14:paraId="53BA4A2E">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noWrap w:val="0"/>
            <w:vAlign w:val="center"/>
          </w:tcPr>
          <w:p w14:paraId="235B625F">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合  格□ </w:t>
            </w:r>
          </w:p>
          <w:p w14:paraId="6E7FC9E7">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noWrap w:val="0"/>
            <w:vAlign w:val="center"/>
          </w:tcPr>
          <w:p w14:paraId="2EDA5466">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合  格□ </w:t>
            </w:r>
          </w:p>
          <w:p w14:paraId="17D5C363">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noWrap w:val="0"/>
            <w:vAlign w:val="center"/>
          </w:tcPr>
          <w:p w14:paraId="57213E45">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合  格□ </w:t>
            </w:r>
          </w:p>
          <w:p w14:paraId="7813B047">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noWrap w:val="0"/>
            <w:vAlign w:val="center"/>
          </w:tcPr>
          <w:p w14:paraId="17607B53">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 xml:space="preserve">合  格□ </w:t>
            </w:r>
          </w:p>
          <w:p w14:paraId="22A2B8FA">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不合格□</w:t>
            </w:r>
          </w:p>
        </w:tc>
      </w:tr>
      <w:tr w14:paraId="3EA13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04D59124">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noWrap w:val="0"/>
            <w:vAlign w:val="center"/>
          </w:tcPr>
          <w:p w14:paraId="578A6BDA">
            <w:pPr>
              <w:spacing w:line="300" w:lineRule="exact"/>
              <w:jc w:val="center"/>
              <w:rPr>
                <w:rFonts w:hint="default" w:ascii="宋体" w:hAnsi="宋体" w:eastAsia="宋体" w:cs="宋体"/>
                <w:color w:val="000000"/>
                <w:kern w:val="0"/>
                <w:sz w:val="18"/>
                <w:szCs w:val="18"/>
                <w:highlight w:val="none"/>
                <w:lang w:bidi="ar"/>
              </w:rPr>
            </w:pPr>
          </w:p>
        </w:tc>
      </w:tr>
      <w:tr w14:paraId="6CB2D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1B41F370">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存在问题</w:t>
            </w:r>
          </w:p>
          <w:p w14:paraId="61679ADA">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noWrap w:val="0"/>
            <w:vAlign w:val="center"/>
          </w:tcPr>
          <w:p w14:paraId="4CD78753">
            <w:pPr>
              <w:spacing w:line="300" w:lineRule="exact"/>
              <w:jc w:val="center"/>
              <w:rPr>
                <w:rFonts w:hint="default" w:ascii="宋体" w:hAnsi="宋体" w:eastAsia="宋体" w:cs="宋体"/>
                <w:color w:val="000000"/>
                <w:kern w:val="0"/>
                <w:sz w:val="18"/>
                <w:szCs w:val="18"/>
                <w:highlight w:val="none"/>
                <w:lang w:bidi="ar"/>
              </w:rPr>
            </w:pPr>
          </w:p>
        </w:tc>
      </w:tr>
      <w:tr w14:paraId="60515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6C82611D">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noWrap w:val="0"/>
            <w:vAlign w:val="center"/>
          </w:tcPr>
          <w:p w14:paraId="297111BA">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合  格□                              不合格□</w:t>
            </w:r>
          </w:p>
        </w:tc>
      </w:tr>
      <w:tr w14:paraId="672FC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noWrap w:val="0"/>
            <w:vAlign w:val="center"/>
          </w:tcPr>
          <w:p w14:paraId="67720064">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验收小组成员</w:t>
            </w:r>
          </w:p>
          <w:p w14:paraId="60DE1570">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noWrap w:val="0"/>
            <w:vAlign w:val="center"/>
          </w:tcPr>
          <w:p w14:paraId="49E163D3">
            <w:pPr>
              <w:spacing w:line="300" w:lineRule="exact"/>
              <w:jc w:val="center"/>
              <w:rPr>
                <w:rFonts w:hint="default" w:ascii="宋体" w:hAnsi="宋体" w:eastAsia="宋体" w:cs="宋体"/>
                <w:color w:val="000000"/>
                <w:kern w:val="0"/>
                <w:sz w:val="18"/>
                <w:szCs w:val="18"/>
                <w:highlight w:val="none"/>
                <w:lang w:bidi="ar"/>
              </w:rPr>
            </w:pPr>
          </w:p>
        </w:tc>
      </w:tr>
      <w:tr w14:paraId="581CD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noWrap w:val="0"/>
            <w:vAlign w:val="center"/>
          </w:tcPr>
          <w:p w14:paraId="56F44DDB">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noWrap w:val="0"/>
            <w:vAlign w:val="center"/>
          </w:tcPr>
          <w:p w14:paraId="3B8873B4">
            <w:pPr>
              <w:spacing w:line="300" w:lineRule="exact"/>
              <w:jc w:val="center"/>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采购人意见</w:t>
            </w:r>
          </w:p>
        </w:tc>
      </w:tr>
      <w:tr w14:paraId="4D69B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noWrap w:val="0"/>
            <w:vAlign w:val="top"/>
          </w:tcPr>
          <w:p w14:paraId="0F7851AA">
            <w:pPr>
              <w:spacing w:line="300" w:lineRule="exact"/>
              <w:rPr>
                <w:rFonts w:hint="default" w:ascii="宋体" w:hAnsi="宋体" w:eastAsia="宋体" w:cs="宋体"/>
                <w:color w:val="000000"/>
                <w:kern w:val="0"/>
                <w:sz w:val="18"/>
                <w:szCs w:val="18"/>
                <w:highlight w:val="none"/>
                <w:lang w:bidi="ar"/>
              </w:rPr>
            </w:pPr>
          </w:p>
          <w:p w14:paraId="27C2D2BD">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noWrap w:val="0"/>
            <w:vAlign w:val="top"/>
          </w:tcPr>
          <w:p w14:paraId="231AC527">
            <w:pPr>
              <w:spacing w:line="300" w:lineRule="exact"/>
              <w:rPr>
                <w:rFonts w:hint="default" w:ascii="宋体" w:hAnsi="宋体" w:eastAsia="宋体" w:cs="宋体"/>
                <w:color w:val="000000"/>
                <w:kern w:val="0"/>
                <w:sz w:val="18"/>
                <w:szCs w:val="18"/>
                <w:highlight w:val="none"/>
                <w:lang w:bidi="ar"/>
              </w:rPr>
            </w:pPr>
          </w:p>
          <w:p w14:paraId="3D70AF7E">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经办人：     负责人：    （采购人公章）</w:t>
            </w:r>
          </w:p>
        </w:tc>
      </w:tr>
      <w:tr w14:paraId="7E1C9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noWrap w:val="0"/>
            <w:vAlign w:val="top"/>
          </w:tcPr>
          <w:p w14:paraId="711D0753">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供应商确认：</w:t>
            </w:r>
          </w:p>
          <w:p w14:paraId="53ADFA6E">
            <w:pPr>
              <w:spacing w:line="300" w:lineRule="exact"/>
              <w:rPr>
                <w:rFonts w:hint="default" w:ascii="宋体" w:hAnsi="宋体" w:eastAsia="宋体" w:cs="宋体"/>
                <w:color w:val="000000"/>
                <w:kern w:val="0"/>
                <w:sz w:val="18"/>
                <w:szCs w:val="18"/>
                <w:highlight w:val="none"/>
                <w:lang w:bidi="ar"/>
              </w:rPr>
            </w:pPr>
          </w:p>
          <w:p w14:paraId="62D3D232">
            <w:pPr>
              <w:spacing w:line="300" w:lineRule="exact"/>
              <w:rPr>
                <w:rFonts w:hint="default"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（单位公章或授权代表签字）</w:t>
            </w:r>
          </w:p>
        </w:tc>
      </w:tr>
    </w:tbl>
    <w:p w14:paraId="23C3898E">
      <w:pPr>
        <w:pBdr>
          <w:top w:val="none" w:color="000000" w:sz="0" w:space="0"/>
          <w:left w:val="none" w:color="000000" w:sz="0" w:space="0"/>
          <w:bottom w:val="none" w:color="000000" w:sz="0" w:space="0"/>
          <w:right w:val="none" w:color="000000" w:sz="0" w:space="0"/>
        </w:pBdr>
        <w:spacing w:before="240" w:after="240" w:line="439" w:lineRule="atLeast"/>
        <w:jc w:val="center"/>
        <w:rPr>
          <w:rFonts w:hint="default" w:ascii="宋体" w:hAnsi="宋体" w:eastAsia="宋体" w:cs="宋体"/>
          <w:b/>
          <w:color w:val="000000"/>
          <w:kern w:val="0"/>
          <w:sz w:val="44"/>
          <w:szCs w:val="24"/>
          <w:highlight w:val="none"/>
        </w:rPr>
      </w:pPr>
    </w:p>
    <w:p w14:paraId="3352D17E">
      <w:pPr>
        <w:pBdr>
          <w:top w:val="none" w:color="000000" w:sz="0" w:space="0"/>
          <w:left w:val="none" w:color="000000" w:sz="0" w:space="0"/>
          <w:bottom w:val="none" w:color="000000" w:sz="0" w:space="0"/>
          <w:right w:val="none" w:color="000000" w:sz="0" w:space="0"/>
        </w:pBdr>
        <w:spacing w:before="240" w:after="240" w:line="439" w:lineRule="atLeast"/>
        <w:jc w:val="center"/>
        <w:rPr>
          <w:rFonts w:hint="default" w:ascii="宋体" w:hAnsi="宋体" w:eastAsia="宋体" w:cs="宋体"/>
          <w:b/>
          <w:color w:val="000000"/>
          <w:kern w:val="0"/>
          <w:sz w:val="44"/>
          <w:szCs w:val="24"/>
          <w:highlight w:val="none"/>
        </w:rPr>
      </w:pPr>
    </w:p>
    <w:p w14:paraId="68E26D36">
      <w:pPr>
        <w:pBdr>
          <w:top w:val="none" w:color="000000" w:sz="0" w:space="0"/>
          <w:left w:val="none" w:color="000000" w:sz="0" w:space="0"/>
          <w:bottom w:val="none" w:color="000000" w:sz="0" w:space="0"/>
          <w:right w:val="none" w:color="000000" w:sz="0" w:space="0"/>
        </w:pBdr>
        <w:spacing w:before="240" w:after="240" w:line="439" w:lineRule="atLeast"/>
        <w:jc w:val="center"/>
        <w:rPr>
          <w:rFonts w:hint="default" w:ascii="宋体" w:hAnsi="宋体" w:eastAsia="宋体" w:cs="宋体"/>
          <w:b/>
          <w:color w:val="000000"/>
          <w:kern w:val="0"/>
          <w:sz w:val="44"/>
          <w:szCs w:val="24"/>
          <w:highlight w:val="none"/>
        </w:rPr>
      </w:pPr>
    </w:p>
    <w:p w14:paraId="003113C8">
      <w:pPr>
        <w:pBdr>
          <w:top w:val="none" w:color="000000" w:sz="0" w:space="0"/>
          <w:left w:val="none" w:color="000000" w:sz="0" w:space="0"/>
          <w:bottom w:val="none" w:color="000000" w:sz="0" w:space="0"/>
          <w:right w:val="none" w:color="000000" w:sz="0" w:space="0"/>
        </w:pBdr>
        <w:spacing w:before="240" w:after="240" w:line="439" w:lineRule="atLeast"/>
        <w:jc w:val="center"/>
        <w:rPr>
          <w:rFonts w:hint="default" w:ascii="宋体" w:hAnsi="宋体" w:eastAsia="宋体" w:cs="宋体"/>
          <w:b/>
          <w:color w:val="000000"/>
          <w:kern w:val="0"/>
          <w:sz w:val="44"/>
          <w:szCs w:val="24"/>
          <w:highlight w:val="none"/>
        </w:rPr>
      </w:pPr>
    </w:p>
    <w:p w14:paraId="0A000976">
      <w:pPr>
        <w:pBdr>
          <w:top w:val="none" w:color="000000" w:sz="0" w:space="0"/>
          <w:left w:val="none" w:color="000000" w:sz="0" w:space="0"/>
          <w:bottom w:val="none" w:color="000000" w:sz="0" w:space="0"/>
          <w:right w:val="none" w:color="000000" w:sz="0" w:space="0"/>
        </w:pBdr>
        <w:spacing w:before="240" w:after="240" w:line="439" w:lineRule="atLeast"/>
        <w:jc w:val="center"/>
        <w:rPr>
          <w:rFonts w:hint="default" w:ascii="宋体" w:hAnsi="宋体" w:eastAsia="宋体" w:cs="宋体"/>
          <w:b/>
          <w:color w:val="000000"/>
          <w:kern w:val="0"/>
          <w:sz w:val="44"/>
          <w:szCs w:val="24"/>
          <w:highlight w:val="none"/>
        </w:rPr>
      </w:pPr>
    </w:p>
    <w:tbl>
      <w:tblPr>
        <w:tblStyle w:val="29"/>
        <w:tblW w:w="4714" w:type="pct"/>
        <w:tblInd w:w="174" w:type="dxa"/>
        <w:tblLayout w:type="autofit"/>
        <w:tblCellMar>
          <w:top w:w="0" w:type="dxa"/>
          <w:left w:w="108" w:type="dxa"/>
          <w:bottom w:w="0" w:type="dxa"/>
          <w:right w:w="108" w:type="dxa"/>
        </w:tblCellMar>
      </w:tblPr>
      <w:tblGrid>
        <w:gridCol w:w="3552"/>
        <w:gridCol w:w="694"/>
        <w:gridCol w:w="2453"/>
        <w:gridCol w:w="1639"/>
      </w:tblGrid>
      <w:tr w14:paraId="161AB30C">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478EE786">
            <w:pPr>
              <w:jc w:val="center"/>
              <w:rPr>
                <w:rFonts w:hint="default" w:ascii="宋体" w:hAnsi="宋体" w:eastAsia="宋体" w:cs="宋体"/>
                <w:color w:val="000000"/>
                <w:kern w:val="0"/>
                <w:sz w:val="40"/>
                <w:szCs w:val="40"/>
                <w:highlight w:val="none"/>
              </w:rPr>
            </w:pPr>
            <w:r>
              <w:rPr>
                <w:rFonts w:hint="eastAsia" w:ascii="宋体" w:hAnsi="宋体" w:eastAsia="宋体" w:cs="宋体"/>
                <w:color w:val="000000"/>
                <w:kern w:val="0"/>
                <w:sz w:val="40"/>
                <w:szCs w:val="40"/>
                <w:highlight w:val="none"/>
                <w:lang w:bidi="ar"/>
              </w:rPr>
              <w:t>政府采购履约验收通知单</w:t>
            </w:r>
          </w:p>
        </w:tc>
      </w:tr>
      <w:tr w14:paraId="2D5EA367">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6FB78D1B">
            <w:pP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供应商：</w:t>
            </w:r>
          </w:p>
        </w:tc>
        <w:tc>
          <w:tcPr>
            <w:tcW w:w="416" w:type="pct"/>
            <w:tcBorders>
              <w:top w:val="nil"/>
              <w:left w:val="nil"/>
              <w:bottom w:val="nil"/>
              <w:right w:val="nil"/>
            </w:tcBorders>
            <w:noWrap/>
            <w:vAlign w:val="center"/>
          </w:tcPr>
          <w:p w14:paraId="1CD51B34">
            <w:pPr>
              <w:jc w:val="center"/>
              <w:rPr>
                <w:rFonts w:hint="default" w:ascii="宋体" w:hAnsi="宋体" w:eastAsia="宋体" w:cs="宋体"/>
                <w:color w:val="000000"/>
                <w:kern w:val="0"/>
                <w:sz w:val="24"/>
                <w:szCs w:val="24"/>
                <w:highlight w:val="none"/>
              </w:rPr>
            </w:pPr>
          </w:p>
        </w:tc>
        <w:tc>
          <w:tcPr>
            <w:tcW w:w="1471" w:type="pct"/>
            <w:tcBorders>
              <w:top w:val="nil"/>
              <w:left w:val="nil"/>
              <w:bottom w:val="nil"/>
              <w:right w:val="nil"/>
            </w:tcBorders>
            <w:noWrap/>
            <w:vAlign w:val="center"/>
          </w:tcPr>
          <w:p w14:paraId="5EFC8E12">
            <w:pPr>
              <w:jc w:val="center"/>
              <w:rPr>
                <w:rFonts w:hint="default" w:ascii="宋体" w:hAnsi="宋体" w:eastAsia="宋体" w:cs="宋体"/>
                <w:color w:val="000000"/>
                <w:kern w:val="0"/>
                <w:sz w:val="24"/>
                <w:szCs w:val="24"/>
                <w:highlight w:val="none"/>
              </w:rPr>
            </w:pPr>
          </w:p>
        </w:tc>
        <w:tc>
          <w:tcPr>
            <w:tcW w:w="981" w:type="pct"/>
            <w:tcBorders>
              <w:top w:val="nil"/>
              <w:left w:val="nil"/>
              <w:bottom w:val="nil"/>
              <w:right w:val="nil"/>
            </w:tcBorders>
            <w:noWrap/>
            <w:vAlign w:val="center"/>
          </w:tcPr>
          <w:p w14:paraId="67538D1B">
            <w:pPr>
              <w:jc w:val="center"/>
              <w:rPr>
                <w:rFonts w:hint="default" w:ascii="宋体" w:hAnsi="宋体" w:eastAsia="宋体" w:cs="宋体"/>
                <w:color w:val="000000"/>
                <w:kern w:val="0"/>
                <w:sz w:val="24"/>
                <w:szCs w:val="24"/>
                <w:highlight w:val="none"/>
              </w:rPr>
            </w:pPr>
          </w:p>
        </w:tc>
      </w:tr>
      <w:tr w14:paraId="4ADD0A27">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F4D2BAC">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4514B099">
            <w:pPr>
              <w:jc w:val="center"/>
              <w:rPr>
                <w:rFonts w:hint="default" w:ascii="宋体" w:hAnsi="宋体" w:eastAsia="宋体" w:cs="宋体"/>
                <w:color w:val="000000"/>
                <w:kern w:val="0"/>
                <w:sz w:val="24"/>
                <w:szCs w:val="24"/>
                <w:highlight w:val="none"/>
              </w:rPr>
            </w:pPr>
          </w:p>
        </w:tc>
      </w:tr>
      <w:tr w14:paraId="5706FC4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51051FA">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68431037">
            <w:pPr>
              <w:jc w:val="center"/>
              <w:rPr>
                <w:rFonts w:hint="default" w:ascii="宋体" w:hAnsi="宋体" w:eastAsia="宋体" w:cs="宋体"/>
                <w:color w:val="000000"/>
                <w:kern w:val="0"/>
                <w:sz w:val="24"/>
                <w:szCs w:val="24"/>
                <w:highlight w:val="none"/>
              </w:rPr>
            </w:pPr>
          </w:p>
        </w:tc>
      </w:tr>
      <w:tr w14:paraId="26AF07C5">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829C43A">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12294335">
            <w:pPr>
              <w:jc w:val="center"/>
              <w:rPr>
                <w:rFonts w:hint="default" w:ascii="宋体" w:hAnsi="宋体" w:eastAsia="宋体" w:cs="宋体"/>
                <w:color w:val="000000"/>
                <w:kern w:val="0"/>
                <w:sz w:val="24"/>
                <w:szCs w:val="24"/>
                <w:highlight w:val="none"/>
              </w:rPr>
            </w:pPr>
          </w:p>
        </w:tc>
      </w:tr>
      <w:tr w14:paraId="5A0E6E6D">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27E97601">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9EA0689">
            <w:pPr>
              <w:jc w:val="center"/>
              <w:rPr>
                <w:rFonts w:hint="default" w:ascii="宋体" w:hAnsi="宋体" w:eastAsia="宋体" w:cs="宋体"/>
                <w:color w:val="000000"/>
                <w:kern w:val="0"/>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43DE1683">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E1199A1">
            <w:pPr>
              <w:jc w:val="center"/>
              <w:rPr>
                <w:rFonts w:hint="default" w:ascii="宋体" w:hAnsi="宋体" w:eastAsia="宋体" w:cs="宋体"/>
                <w:color w:val="000000"/>
                <w:kern w:val="0"/>
                <w:sz w:val="24"/>
                <w:szCs w:val="24"/>
                <w:highlight w:val="none"/>
              </w:rPr>
            </w:pPr>
          </w:p>
        </w:tc>
      </w:tr>
      <w:tr w14:paraId="64BD3D7D">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62EE848E">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23904B22">
            <w:pPr>
              <w:jc w:val="center"/>
              <w:rPr>
                <w:rFonts w:hint="default" w:ascii="宋体" w:hAnsi="宋体" w:eastAsia="宋体" w:cs="宋体"/>
                <w:color w:val="000000"/>
                <w:kern w:val="0"/>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1A44244C">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5EFC5763">
            <w:pPr>
              <w:jc w:val="center"/>
              <w:rPr>
                <w:rFonts w:hint="default" w:ascii="宋体" w:hAnsi="宋体" w:eastAsia="宋体" w:cs="宋体"/>
                <w:color w:val="000000"/>
                <w:kern w:val="0"/>
                <w:sz w:val="24"/>
                <w:szCs w:val="24"/>
                <w:highlight w:val="none"/>
              </w:rPr>
            </w:pPr>
          </w:p>
        </w:tc>
      </w:tr>
      <w:tr w14:paraId="4B021BA9">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195D04D">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4EE5C0F0">
            <w:pPr>
              <w:jc w:val="center"/>
              <w:rPr>
                <w:rFonts w:hint="default" w:ascii="宋体" w:hAnsi="宋体" w:eastAsia="宋体" w:cs="宋体"/>
                <w:color w:val="000000"/>
                <w:kern w:val="0"/>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1A9EFB5D">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5ABBED24">
            <w:pPr>
              <w:jc w:val="center"/>
              <w:rPr>
                <w:rFonts w:hint="default" w:ascii="宋体" w:hAnsi="宋体" w:eastAsia="宋体" w:cs="宋体"/>
                <w:color w:val="000000"/>
                <w:kern w:val="0"/>
                <w:sz w:val="24"/>
                <w:szCs w:val="24"/>
                <w:highlight w:val="none"/>
              </w:rPr>
            </w:pPr>
          </w:p>
        </w:tc>
      </w:tr>
      <w:tr w14:paraId="69AD70DC">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2B32BEDA">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履约验收方案及工作要求</w:t>
            </w:r>
          </w:p>
        </w:tc>
      </w:tr>
      <w:tr w14:paraId="59CF3812">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43016765">
            <w:pPr>
              <w:jc w:val="center"/>
              <w:rPr>
                <w:rFonts w:hint="default"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 xml:space="preserve">        </w:t>
            </w:r>
          </w:p>
          <w:p w14:paraId="1DB93A83">
            <w:pPr>
              <w:jc w:val="center"/>
              <w:rPr>
                <w:rFonts w:hint="default" w:ascii="宋体" w:hAnsi="宋体" w:eastAsia="宋体" w:cs="宋体"/>
                <w:color w:val="000000"/>
                <w:kern w:val="0"/>
                <w:sz w:val="24"/>
                <w:szCs w:val="24"/>
                <w:highlight w:val="none"/>
                <w:lang w:bidi="ar"/>
              </w:rPr>
            </w:pPr>
          </w:p>
          <w:p w14:paraId="484088BB">
            <w:pPr>
              <w:jc w:val="center"/>
              <w:rPr>
                <w:rFonts w:hint="default" w:ascii="宋体" w:hAnsi="宋体" w:eastAsia="宋体" w:cs="宋体"/>
                <w:color w:val="000000"/>
                <w:kern w:val="0"/>
                <w:sz w:val="24"/>
                <w:szCs w:val="24"/>
                <w:highlight w:val="none"/>
                <w:lang w:bidi="ar"/>
              </w:rPr>
            </w:pPr>
          </w:p>
          <w:p w14:paraId="3D556674">
            <w:pPr>
              <w:jc w:val="center"/>
              <w:rPr>
                <w:rFonts w:hint="default"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 xml:space="preserve">         单位公章</w:t>
            </w:r>
          </w:p>
          <w:p w14:paraId="19E21CC9">
            <w:pPr>
              <w:jc w:val="center"/>
              <w:rPr>
                <w:rFonts w:hint="default"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 xml:space="preserve">         年 月 日</w:t>
            </w:r>
          </w:p>
        </w:tc>
      </w:tr>
    </w:tbl>
    <w:p w14:paraId="0C4C93CF">
      <w:pPr>
        <w:pStyle w:val="3"/>
        <w:rPr>
          <w:highlight w:val="none"/>
        </w:rPr>
      </w:pPr>
    </w:p>
    <w:p w14:paraId="1BEE815C">
      <w:pPr>
        <w:pStyle w:val="2"/>
        <w:numPr>
          <w:ilvl w:val="0"/>
          <w:numId w:val="0"/>
        </w:numPr>
        <w:rPr>
          <w:rFonts w:hint="eastAsia" w:ascii="Calibri" w:hAnsi="Calibri" w:eastAsia="宋体" w:cs="Times New Roman"/>
          <w:b/>
          <w:bCs/>
          <w:kern w:val="44"/>
          <w:sz w:val="32"/>
          <w:szCs w:val="44"/>
          <w:highlight w:val="none"/>
          <w:lang w:val="en-US" w:eastAsia="zh-CN" w:bidi="ar-SA"/>
        </w:rPr>
      </w:pPr>
      <w:bookmarkStart w:id="8" w:name="_Toc20483"/>
    </w:p>
    <w:p w14:paraId="38297CC1">
      <w:pPr>
        <w:pStyle w:val="2"/>
        <w:numPr>
          <w:ilvl w:val="0"/>
          <w:numId w:val="0"/>
        </w:numPr>
        <w:rPr>
          <w:rFonts w:hint="eastAsia" w:ascii="Calibri" w:hAnsi="Calibri" w:eastAsia="宋体" w:cs="Times New Roman"/>
          <w:b/>
          <w:bCs/>
          <w:kern w:val="44"/>
          <w:sz w:val="32"/>
          <w:szCs w:val="44"/>
          <w:highlight w:val="none"/>
          <w:lang w:val="en-US" w:eastAsia="zh-CN" w:bidi="ar-SA"/>
        </w:rPr>
      </w:pPr>
    </w:p>
    <w:p w14:paraId="59EB2F06">
      <w:pPr>
        <w:pStyle w:val="2"/>
        <w:numPr>
          <w:ilvl w:val="0"/>
          <w:numId w:val="0"/>
        </w:numPr>
        <w:rPr>
          <w:rFonts w:hint="eastAsia" w:ascii="Calibri" w:hAnsi="Calibri" w:eastAsia="宋体" w:cs="Times New Roman"/>
          <w:b/>
          <w:bCs/>
          <w:kern w:val="44"/>
          <w:sz w:val="32"/>
          <w:szCs w:val="44"/>
          <w:highlight w:val="none"/>
          <w:lang w:val="en-US" w:eastAsia="zh-CN" w:bidi="ar-SA"/>
        </w:rPr>
      </w:pPr>
    </w:p>
    <w:p w14:paraId="501AC204">
      <w:pPr>
        <w:pStyle w:val="2"/>
        <w:numPr>
          <w:ilvl w:val="0"/>
          <w:numId w:val="0"/>
        </w:numPr>
        <w:rPr>
          <w:rFonts w:hint="eastAsia" w:ascii="Calibri" w:hAnsi="Calibri" w:eastAsia="宋体" w:cs="Times New Roman"/>
          <w:b/>
          <w:bCs/>
          <w:kern w:val="44"/>
          <w:sz w:val="32"/>
          <w:szCs w:val="44"/>
          <w:highlight w:val="none"/>
          <w:lang w:val="en-US" w:eastAsia="zh-CN" w:bidi="ar-SA"/>
        </w:rPr>
      </w:pPr>
    </w:p>
    <w:p w14:paraId="7592DD1B">
      <w:pPr>
        <w:rPr>
          <w:rFonts w:hint="eastAsia" w:ascii="Calibri" w:hAnsi="Calibri" w:eastAsia="宋体" w:cs="Times New Roman"/>
          <w:b/>
          <w:bCs/>
          <w:kern w:val="44"/>
          <w:sz w:val="32"/>
          <w:szCs w:val="44"/>
          <w:highlight w:val="none"/>
          <w:lang w:val="en-US" w:eastAsia="zh-CN" w:bidi="ar-SA"/>
        </w:rPr>
      </w:pPr>
      <w:r>
        <w:rPr>
          <w:rFonts w:hint="eastAsia" w:ascii="Calibri" w:hAnsi="Calibri" w:eastAsia="宋体" w:cs="Times New Roman"/>
          <w:b/>
          <w:bCs/>
          <w:kern w:val="44"/>
          <w:sz w:val="32"/>
          <w:szCs w:val="44"/>
          <w:highlight w:val="none"/>
          <w:lang w:val="en-US" w:eastAsia="zh-CN" w:bidi="ar-SA"/>
        </w:rPr>
        <w:br w:type="page"/>
      </w:r>
    </w:p>
    <w:p w14:paraId="37F3D235">
      <w:pPr>
        <w:pStyle w:val="2"/>
        <w:numPr>
          <w:ilvl w:val="0"/>
          <w:numId w:val="0"/>
        </w:numPr>
        <w:rPr>
          <w:highlight w:val="none"/>
        </w:rPr>
      </w:pPr>
      <w:r>
        <w:rPr>
          <w:rFonts w:hint="eastAsia" w:ascii="Calibri" w:hAnsi="Calibri" w:eastAsia="宋体" w:cs="Times New Roman"/>
          <w:b/>
          <w:bCs/>
          <w:kern w:val="44"/>
          <w:sz w:val="32"/>
          <w:szCs w:val="44"/>
          <w:highlight w:val="none"/>
          <w:lang w:val="en-US" w:eastAsia="zh-CN" w:bidi="ar-SA"/>
        </w:rPr>
        <w:t>第三部分</w:t>
      </w:r>
      <w:r>
        <w:rPr>
          <w:rFonts w:hint="eastAsia"/>
          <w:highlight w:val="none"/>
        </w:rPr>
        <w:t>单一来源采购程序</w:t>
      </w:r>
      <w:bookmarkEnd w:id="8"/>
    </w:p>
    <w:p w14:paraId="5AA7A4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一、向单一来源采购响应单位发出邀请书；</w:t>
      </w:r>
    </w:p>
    <w:p w14:paraId="75E1E6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二、单一来源采购响应单位按要求制作并上传响应响应文件；</w:t>
      </w:r>
    </w:p>
    <w:p w14:paraId="7A4A6A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三、根据采购文件的要求，由评审小组对单一来源采购响应单位的响应文件进行审查，确定其是否满足采购文件的要求；</w:t>
      </w:r>
    </w:p>
    <w:p w14:paraId="3C9A17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最终承诺及报价”为最终报价。</w:t>
      </w:r>
      <w:r>
        <w:rPr>
          <w:rFonts w:hint="eastAsia" w:ascii="宋体" w:hAnsi="宋体" w:eastAsia="宋体" w:cs="宋体"/>
          <w:b/>
          <w:sz w:val="24"/>
          <w:szCs w:val="24"/>
          <w:highlight w:val="none"/>
          <w:u w:val="single"/>
        </w:rPr>
        <w:t>二轮报价操作方法详见《苏采云系统供应商操作手册》</w:t>
      </w:r>
      <w:r>
        <w:rPr>
          <w:rFonts w:hint="eastAsia" w:ascii="宋体" w:hAnsi="宋体" w:eastAsia="宋体" w:cs="宋体"/>
          <w:b/>
          <w:sz w:val="24"/>
          <w:szCs w:val="24"/>
          <w:highlight w:val="none"/>
          <w:u w:val="single"/>
          <w:lang w:eastAsia="zh-CN"/>
        </w:rPr>
        <w:t>（</w:t>
      </w:r>
      <w:r>
        <w:rPr>
          <w:rFonts w:hint="eastAsia" w:ascii="宋体" w:hAnsi="宋体" w:eastAsia="宋体" w:cs="宋体"/>
          <w:b/>
          <w:sz w:val="24"/>
          <w:szCs w:val="24"/>
          <w:highlight w:val="none"/>
          <w:u w:val="single"/>
        </w:rPr>
        <w:t>登录苏州政府采购网，在“下载中心”栏目下载“苏采云系统供应商操作手册”查阅</w:t>
      </w:r>
      <w:r>
        <w:rPr>
          <w:rFonts w:hint="eastAsia" w:ascii="宋体" w:hAnsi="宋体" w:eastAsia="宋体" w:cs="宋体"/>
          <w:b/>
          <w:sz w:val="24"/>
          <w:szCs w:val="24"/>
          <w:highlight w:val="none"/>
          <w:u w:val="single"/>
          <w:lang w:eastAsia="zh-CN"/>
        </w:rPr>
        <w:t>）</w:t>
      </w:r>
      <w:r>
        <w:rPr>
          <w:rFonts w:hint="eastAsia" w:ascii="宋体" w:hAnsi="宋体" w:eastAsia="宋体" w:cs="宋体"/>
          <w:b/>
          <w:sz w:val="24"/>
          <w:szCs w:val="24"/>
          <w:highlight w:val="none"/>
          <w:u w:val="single"/>
        </w:rPr>
        <w:t>。</w:t>
      </w:r>
    </w:p>
    <w:p w14:paraId="1A4C55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五、由评审小组根据成交原则，确定成交供应商；</w:t>
      </w:r>
    </w:p>
    <w:p w14:paraId="698A50C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eastAsia="宋体" w:cs="宋体"/>
          <w:sz w:val="24"/>
          <w:szCs w:val="24"/>
          <w:highlight w:val="none"/>
        </w:rPr>
      </w:pPr>
      <w:r>
        <w:rPr>
          <w:rFonts w:hint="eastAsia" w:ascii="宋体" w:hAnsi="宋体" w:eastAsia="宋体" w:cs="宋体"/>
          <w:sz w:val="24"/>
          <w:szCs w:val="24"/>
          <w:highlight w:val="none"/>
        </w:rPr>
        <w:t>六、成交供应商和采购单位签订合同。</w:t>
      </w:r>
    </w:p>
    <w:p w14:paraId="40D4BDAF">
      <w:pPr>
        <w:adjustRightInd w:val="0"/>
        <w:snapToGrid w:val="0"/>
        <w:spacing w:line="360" w:lineRule="auto"/>
        <w:ind w:firstLine="480" w:firstLineChars="200"/>
        <w:rPr>
          <w:rFonts w:ascii="宋体" w:hAnsi="宋体"/>
          <w:sz w:val="24"/>
          <w:szCs w:val="24"/>
          <w:highlight w:val="none"/>
        </w:rPr>
      </w:pPr>
    </w:p>
    <w:p w14:paraId="4507DF0D">
      <w:pPr>
        <w:rPr>
          <w:highlight w:val="none"/>
        </w:rPr>
      </w:pPr>
      <w:r>
        <w:rPr>
          <w:rFonts w:hint="eastAsia"/>
          <w:highlight w:val="none"/>
        </w:rPr>
        <w:br w:type="page"/>
      </w:r>
    </w:p>
    <w:p w14:paraId="62874E2D">
      <w:pPr>
        <w:pStyle w:val="2"/>
        <w:numPr>
          <w:ilvl w:val="0"/>
          <w:numId w:val="0"/>
        </w:numPr>
        <w:rPr>
          <w:highlight w:val="none"/>
        </w:rPr>
      </w:pPr>
      <w:bookmarkStart w:id="9" w:name="_Toc5998"/>
      <w:r>
        <w:rPr>
          <w:rFonts w:hint="eastAsia" w:ascii="Calibri" w:hAnsi="Calibri" w:eastAsia="宋体" w:cs="Times New Roman"/>
          <w:b/>
          <w:bCs/>
          <w:kern w:val="44"/>
          <w:sz w:val="32"/>
          <w:szCs w:val="44"/>
          <w:highlight w:val="none"/>
          <w:lang w:val="en-US" w:eastAsia="zh-CN" w:bidi="ar-SA"/>
        </w:rPr>
        <w:t>第四部分</w:t>
      </w:r>
      <w:r>
        <w:rPr>
          <w:rFonts w:hint="eastAsia"/>
          <w:highlight w:val="none"/>
        </w:rPr>
        <w:t>成交原则</w:t>
      </w:r>
      <w:bookmarkEnd w:id="9"/>
    </w:p>
    <w:p w14:paraId="681650EB">
      <w:pPr>
        <w:pStyle w:val="15"/>
        <w:tabs>
          <w:tab w:val="left" w:pos="5250"/>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一、本次单一来源采购成交原则，适用于本次采购活动。</w:t>
      </w:r>
    </w:p>
    <w:p w14:paraId="2BAF30FE">
      <w:pPr>
        <w:pStyle w:val="15"/>
        <w:tabs>
          <w:tab w:val="left" w:pos="5250"/>
        </w:tabs>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二、具备履约能力，能提供最佳售后服务。</w:t>
      </w:r>
    </w:p>
    <w:p w14:paraId="739E07C6">
      <w:pPr>
        <w:pStyle w:val="15"/>
        <w:tabs>
          <w:tab w:val="left" w:pos="5250"/>
        </w:tabs>
        <w:adjustRightInd w:val="0"/>
        <w:snapToGrid w:val="0"/>
        <w:spacing w:line="360" w:lineRule="auto"/>
        <w:ind w:firstLine="480" w:firstLineChars="200"/>
        <w:rPr>
          <w:rFonts w:ascii="宋体" w:hAnsi="宋体"/>
          <w:sz w:val="24"/>
          <w:highlight w:val="none"/>
        </w:rPr>
      </w:pPr>
      <w:r>
        <w:rPr>
          <w:rFonts w:hint="eastAsia"/>
          <w:sz w:val="24"/>
          <w:highlight w:val="none"/>
        </w:rPr>
        <w:t>三、</w:t>
      </w:r>
      <w:r>
        <w:rPr>
          <w:rFonts w:hint="eastAsia" w:ascii="宋体" w:hAnsi="宋体"/>
          <w:sz w:val="24"/>
          <w:highlight w:val="none"/>
        </w:rPr>
        <w:t>成交原则：采购小组根据单一来源采购响应单位提供的单一来源采购响应文件对服务质量、技术、售后服务及价格等方面的商谈进行评审，且单一来源采购响应单位的报价不超过采购单位预算或最高限价。</w:t>
      </w:r>
    </w:p>
    <w:p w14:paraId="2B2B9F56">
      <w:pPr>
        <w:pStyle w:val="13"/>
        <w:adjustRightInd w:val="0"/>
        <w:snapToGrid w:val="0"/>
        <w:spacing w:line="360" w:lineRule="auto"/>
        <w:rPr>
          <w:szCs w:val="24"/>
          <w:highlight w:val="none"/>
        </w:rPr>
      </w:pPr>
      <w:r>
        <w:rPr>
          <w:highlight w:val="none"/>
        </w:rPr>
        <w:br w:type="page"/>
      </w:r>
    </w:p>
    <w:p w14:paraId="5320FFF8">
      <w:pPr>
        <w:pStyle w:val="2"/>
        <w:numPr>
          <w:ilvl w:val="0"/>
          <w:numId w:val="0"/>
        </w:numPr>
        <w:rPr>
          <w:highlight w:val="none"/>
        </w:rPr>
      </w:pPr>
      <w:bookmarkStart w:id="10" w:name="_Toc18684"/>
      <w:r>
        <w:rPr>
          <w:rFonts w:hint="eastAsia" w:ascii="Calibri" w:hAnsi="Calibri" w:eastAsia="宋体" w:cs="Times New Roman"/>
          <w:b/>
          <w:bCs/>
          <w:kern w:val="44"/>
          <w:sz w:val="32"/>
          <w:szCs w:val="44"/>
          <w:highlight w:val="none"/>
          <w:lang w:val="en-US" w:eastAsia="zh-CN" w:bidi="ar-SA"/>
        </w:rPr>
        <w:t>第五部分</w:t>
      </w:r>
      <w:r>
        <w:rPr>
          <w:rFonts w:hint="eastAsia"/>
          <w:highlight w:val="none"/>
        </w:rPr>
        <w:t>合同条款</w:t>
      </w:r>
      <w:bookmarkEnd w:id="10"/>
    </w:p>
    <w:p w14:paraId="7CD26DFA">
      <w:pPr>
        <w:widowControl/>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采购人（以下称甲方）</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供应商：（以下称乙方）</w:t>
      </w:r>
    </w:p>
    <w:p w14:paraId="5EE640DC">
      <w:pPr>
        <w:widowControl/>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地址：</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地址：</w:t>
      </w:r>
    </w:p>
    <w:p w14:paraId="45113A23">
      <w:pPr>
        <w:widowControl/>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电话：</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电话：</w:t>
      </w:r>
    </w:p>
    <w:p w14:paraId="1F82B058">
      <w:pPr>
        <w:widowControl/>
        <w:spacing w:line="460" w:lineRule="atLeast"/>
        <w:ind w:firstLine="480"/>
        <w:jc w:val="left"/>
        <w:rPr>
          <w:rFonts w:hint="eastAsia" w:ascii="宋体" w:hAnsi="宋体" w:eastAsia="宋体" w:cs="宋体"/>
          <w:kern w:val="0"/>
          <w:sz w:val="24"/>
          <w:highlight w:val="none"/>
        </w:rPr>
      </w:pPr>
    </w:p>
    <w:p w14:paraId="2FD60D35">
      <w:pPr>
        <w:widowControl/>
        <w:spacing w:line="460" w:lineRule="atLeast"/>
        <w:ind w:firstLine="480"/>
        <w:jc w:val="left"/>
        <w:rPr>
          <w:rFonts w:hint="default" w:ascii="Arial" w:hAnsi="Arial" w:eastAsia="宋体" w:cs="Times New Roman"/>
          <w:kern w:val="0"/>
          <w:sz w:val="22"/>
          <w:highlight w:val="none"/>
        </w:rPr>
      </w:pPr>
      <w:r>
        <w:rPr>
          <w:rFonts w:hint="eastAsia" w:ascii="宋体" w:hAnsi="宋体" w:eastAsia="宋体" w:cs="宋体"/>
          <w:kern w:val="0"/>
          <w:sz w:val="24"/>
          <w:highlight w:val="none"/>
        </w:rPr>
        <w:t>根据《中华人民共和国民法典》、《中华人民共和国政府采购法》等法律法规的规定，甲、乙双方按照</w:t>
      </w:r>
      <w:r>
        <w:rPr>
          <w:rFonts w:hint="eastAsia" w:ascii="宋体" w:hAnsi="宋体" w:eastAsia="宋体" w:cs="宋体"/>
          <w:kern w:val="0"/>
          <w:sz w:val="24"/>
          <w:highlight w:val="none"/>
          <w:u w:val="single"/>
          <w:lang w:val="en-US" w:eastAsia="zh-CN"/>
        </w:rPr>
        <w:t xml:space="preserve">              </w:t>
      </w:r>
      <w:r>
        <w:rPr>
          <w:rFonts w:hint="eastAsia" w:ascii="宋体" w:hAnsi="宋体" w:eastAsia="宋体" w:cs="宋体"/>
          <w:kern w:val="0"/>
          <w:sz w:val="24"/>
          <w:highlight w:val="none"/>
        </w:rPr>
        <w:t>组织的关于</w:t>
      </w:r>
      <w:r>
        <w:rPr>
          <w:rFonts w:hint="eastAsia" w:ascii="宋体" w:hAnsi="宋体" w:eastAsia="宋体" w:cs="宋体"/>
          <w:b/>
          <w:bCs/>
          <w:kern w:val="0"/>
          <w:sz w:val="24"/>
          <w:szCs w:val="24"/>
          <w:highlight w:val="none"/>
          <w:u w:val="single"/>
        </w:rPr>
        <w:t xml:space="preserve">                         项目</w:t>
      </w:r>
      <w:r>
        <w:rPr>
          <w:rFonts w:hint="default" w:ascii="宋体" w:hAnsi="宋体" w:eastAsia="宋体" w:cs="宋体"/>
          <w:b/>
          <w:bCs/>
          <w:kern w:val="0"/>
          <w:sz w:val="24"/>
          <w:szCs w:val="24"/>
          <w:highlight w:val="none"/>
          <w:u w:val="single"/>
        </w:rPr>
        <w:t xml:space="preserve"> </w:t>
      </w:r>
      <w:r>
        <w:rPr>
          <w:rFonts w:hint="eastAsia" w:ascii="宋体" w:hAnsi="宋体" w:eastAsia="宋体" w:cs="宋体"/>
          <w:kern w:val="0"/>
          <w:sz w:val="24"/>
          <w:highlight w:val="none"/>
        </w:rPr>
        <w:t xml:space="preserve"> （</w:t>
      </w:r>
      <w:r>
        <w:rPr>
          <w:rFonts w:hint="eastAsia" w:ascii="宋体" w:hAnsi="宋体" w:eastAsia="宋体" w:cs="宋体"/>
          <w:b/>
          <w:kern w:val="0"/>
          <w:sz w:val="24"/>
          <w:highlight w:val="none"/>
        </w:rPr>
        <w:t>编号</w:t>
      </w:r>
      <w:r>
        <w:rPr>
          <w:rFonts w:hint="eastAsia" w:ascii="宋体" w:hAnsi="宋体" w:eastAsia="宋体" w:cs="宋体"/>
          <w:b/>
          <w:bCs/>
          <w:kern w:val="0"/>
          <w:sz w:val="24"/>
          <w:szCs w:val="24"/>
          <w:highlight w:val="none"/>
        </w:rPr>
        <w:t xml:space="preserve"> </w:t>
      </w:r>
      <w:r>
        <w:rPr>
          <w:rFonts w:hint="eastAsia" w:ascii="宋体" w:hAnsi="宋体" w:eastAsia="宋体" w:cs="宋体"/>
          <w:b/>
          <w:bCs/>
          <w:kern w:val="0"/>
          <w:sz w:val="24"/>
          <w:szCs w:val="24"/>
          <w:highlight w:val="none"/>
          <w:lang w:eastAsia="zh-CN"/>
        </w:rPr>
        <w:t>JSZC-320585-SZHZ-D2026-0012</w:t>
      </w:r>
      <w:r>
        <w:rPr>
          <w:rFonts w:hint="eastAsia" w:ascii="宋体" w:hAnsi="宋体" w:eastAsia="宋体" w:cs="宋体"/>
          <w:kern w:val="0"/>
          <w:sz w:val="24"/>
          <w:highlight w:val="none"/>
        </w:rPr>
        <w:t>）的招标结果，签订本合同。</w:t>
      </w:r>
    </w:p>
    <w:p w14:paraId="7C4EBE99">
      <w:pPr>
        <w:widowControl/>
        <w:spacing w:line="460" w:lineRule="atLeast"/>
        <w:ind w:firstLine="472"/>
        <w:rPr>
          <w:rFonts w:hint="default" w:ascii="Arial" w:hAnsi="Arial" w:eastAsia="宋体" w:cs="Times New Roman"/>
          <w:kern w:val="0"/>
          <w:sz w:val="22"/>
          <w:highlight w:val="none"/>
        </w:rPr>
      </w:pPr>
      <w:r>
        <w:rPr>
          <w:rFonts w:hint="eastAsia" w:ascii="宋体" w:hAnsi="宋体" w:eastAsia="宋体" w:cs="宋体"/>
          <w:b/>
          <w:kern w:val="0"/>
          <w:sz w:val="24"/>
          <w:highlight w:val="none"/>
        </w:rPr>
        <w:t>第一条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服务范围</w:t>
      </w:r>
    </w:p>
    <w:p w14:paraId="2CC6C778">
      <w:pPr>
        <w:widowControl/>
        <w:spacing w:line="460" w:lineRule="atLeast"/>
        <w:ind w:left="420"/>
        <w:rPr>
          <w:rFonts w:hint="default" w:ascii="Arial" w:hAnsi="Arial" w:eastAsia="宋体" w:cs="Times New Roman"/>
          <w:kern w:val="0"/>
          <w:sz w:val="22"/>
          <w:highlight w:val="none"/>
        </w:rPr>
      </w:pPr>
      <w:r>
        <w:rPr>
          <w:rFonts w:hint="default" w:ascii="宋体" w:hAnsi="宋体" w:eastAsia="宋体" w:cs="宋体"/>
          <w:kern w:val="0"/>
          <w:sz w:val="24"/>
          <w:highlight w:val="none"/>
        </w:rPr>
        <w:t> </w:t>
      </w:r>
      <w:r>
        <w:rPr>
          <w:rFonts w:hint="eastAsia" w:ascii="宋体" w:hAnsi="宋体" w:eastAsia="宋体" w:cs="宋体"/>
          <w:kern w:val="0"/>
          <w:sz w:val="24"/>
          <w:highlight w:val="none"/>
        </w:rPr>
        <w:t>甲方聘请乙方提供以下服务：</w:t>
      </w:r>
    </w:p>
    <w:p w14:paraId="5BC4530C">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w:t>
      </w:r>
      <w:r>
        <w:rPr>
          <w:rFonts w:hint="default" w:ascii="宋体" w:hAnsi="宋体" w:eastAsia="宋体" w:cs="宋体"/>
          <w:kern w:val="0"/>
          <w:sz w:val="24"/>
          <w:highlight w:val="none"/>
        </w:rPr>
        <w:t>1</w:t>
      </w:r>
      <w:r>
        <w:rPr>
          <w:rFonts w:hint="eastAsia" w:ascii="宋体" w:hAnsi="宋体" w:eastAsia="宋体" w:cs="宋体"/>
          <w:kern w:val="0"/>
          <w:sz w:val="24"/>
          <w:highlight w:val="none"/>
        </w:rPr>
        <w:t>）本合同项下的服务指：</w:t>
      </w:r>
    </w:p>
    <w:p w14:paraId="26D67F7F">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w:t>
      </w:r>
      <w:r>
        <w:rPr>
          <w:rFonts w:hint="default" w:ascii="宋体" w:hAnsi="宋体" w:eastAsia="宋体" w:cs="宋体"/>
          <w:kern w:val="0"/>
          <w:sz w:val="24"/>
          <w:highlight w:val="none"/>
        </w:rPr>
        <w:t>2</w:t>
      </w:r>
      <w:r>
        <w:rPr>
          <w:rFonts w:hint="eastAsia" w:ascii="宋体" w:hAnsi="宋体" w:eastAsia="宋体" w:cs="宋体"/>
          <w:kern w:val="0"/>
          <w:sz w:val="24"/>
          <w:highlight w:val="none"/>
        </w:rPr>
        <w:t>）服务内容：</w:t>
      </w:r>
    </w:p>
    <w:p w14:paraId="4E7E276A">
      <w:pPr>
        <w:widowControl/>
        <w:spacing w:line="460" w:lineRule="atLeast"/>
        <w:ind w:firstLine="480"/>
        <w:rPr>
          <w:rFonts w:hint="default" w:ascii="Arial" w:hAnsi="Arial" w:eastAsia="宋体" w:cs="Times New Roman"/>
          <w:kern w:val="0"/>
          <w:sz w:val="22"/>
          <w:highlight w:val="none"/>
          <w:lang w:val="en-US" w:eastAsia="zh-CN"/>
        </w:rPr>
      </w:pPr>
      <w:r>
        <w:rPr>
          <w:rFonts w:hint="eastAsia" w:ascii="宋体" w:hAnsi="宋体" w:eastAsia="宋体" w:cs="宋体"/>
          <w:kern w:val="0"/>
          <w:sz w:val="24"/>
          <w:highlight w:val="none"/>
        </w:rPr>
        <w:t>（</w:t>
      </w:r>
      <w:r>
        <w:rPr>
          <w:rFonts w:hint="default" w:ascii="宋体" w:hAnsi="宋体" w:eastAsia="宋体" w:cs="宋体"/>
          <w:kern w:val="0"/>
          <w:sz w:val="24"/>
          <w:highlight w:val="none"/>
        </w:rPr>
        <w:t>3</w:t>
      </w:r>
      <w:r>
        <w:rPr>
          <w:rFonts w:hint="eastAsia" w:ascii="宋体" w:hAnsi="宋体" w:eastAsia="宋体" w:cs="宋体"/>
          <w:kern w:val="0"/>
          <w:sz w:val="24"/>
          <w:highlight w:val="none"/>
        </w:rPr>
        <w:t>）服务</w:t>
      </w:r>
      <w:r>
        <w:rPr>
          <w:rFonts w:hint="eastAsia" w:ascii="宋体" w:hAnsi="宋体" w:eastAsia="宋体" w:cs="宋体"/>
          <w:kern w:val="0"/>
          <w:sz w:val="24"/>
          <w:highlight w:val="none"/>
          <w:lang w:val="en-US" w:eastAsia="zh-CN"/>
        </w:rPr>
        <w:t>期限</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 xml:space="preserve">    年  月  日--    年  月  日</w:t>
      </w:r>
    </w:p>
    <w:p w14:paraId="5CE5159A">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w:t>
      </w:r>
      <w:r>
        <w:rPr>
          <w:rFonts w:hint="default" w:ascii="宋体" w:hAnsi="宋体" w:eastAsia="宋体" w:cs="宋体"/>
          <w:kern w:val="0"/>
          <w:sz w:val="24"/>
          <w:highlight w:val="none"/>
        </w:rPr>
        <w:t>4</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服务</w:t>
      </w:r>
      <w:r>
        <w:rPr>
          <w:rFonts w:hint="eastAsia" w:ascii="宋体" w:hAnsi="宋体" w:eastAsia="宋体" w:cs="宋体"/>
          <w:kern w:val="0"/>
          <w:sz w:val="24"/>
          <w:highlight w:val="none"/>
        </w:rPr>
        <w:t>地点：甲方指定。</w:t>
      </w:r>
    </w:p>
    <w:p w14:paraId="0CF14E6F">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第二条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组成本合同的有关文件</w:t>
      </w:r>
      <w:r>
        <w:rPr>
          <w:rFonts w:hint="default" w:ascii="宋体" w:hAnsi="宋体" w:eastAsia="宋体" w:cs="宋体"/>
          <w:b/>
          <w:kern w:val="0"/>
          <w:sz w:val="24"/>
          <w:highlight w:val="none"/>
        </w:rPr>
        <w:t xml:space="preserve"> </w:t>
      </w:r>
    </w:p>
    <w:p w14:paraId="508C029C">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下列与本次采购活动有关的文件及有关附件是本合同不可分割的组成部分，与本合同具有同等法律效力，这些文件包括但不限于：</w:t>
      </w:r>
    </w:p>
    <w:p w14:paraId="4FE5DA0A">
      <w:pPr>
        <w:widowControl/>
        <w:numPr>
          <w:ilvl w:val="0"/>
          <w:numId w:val="8"/>
        </w:numPr>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招标采购文件（</w:t>
      </w:r>
      <w:r>
        <w:rPr>
          <w:rFonts w:hint="eastAsia" w:ascii="宋体" w:hAnsi="宋体" w:eastAsia="宋体" w:cs="宋体"/>
          <w:b/>
          <w:kern w:val="0"/>
          <w:sz w:val="24"/>
          <w:highlight w:val="none"/>
        </w:rPr>
        <w:t xml:space="preserve">编号： </w:t>
      </w:r>
      <w:r>
        <w:rPr>
          <w:rFonts w:hint="eastAsia" w:ascii="宋体" w:hAnsi="宋体" w:eastAsia="宋体" w:cs="宋体"/>
          <w:b/>
          <w:kern w:val="0"/>
          <w:sz w:val="24"/>
          <w:highlight w:val="none"/>
          <w:lang w:eastAsia="zh-CN"/>
        </w:rPr>
        <w:t>JSZC-320585-SZHZ-D2026-0012</w:t>
      </w:r>
      <w:r>
        <w:rPr>
          <w:rFonts w:hint="eastAsia" w:ascii="宋体" w:hAnsi="宋体" w:eastAsia="宋体" w:cs="宋体"/>
          <w:kern w:val="0"/>
          <w:sz w:val="24"/>
          <w:highlight w:val="none"/>
        </w:rPr>
        <w:t>）</w:t>
      </w:r>
    </w:p>
    <w:p w14:paraId="4E1E12EC">
      <w:pPr>
        <w:widowControl/>
        <w:numPr>
          <w:ilvl w:val="0"/>
          <w:numId w:val="8"/>
        </w:numPr>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乙方提供的投标文件和投标报价表；</w:t>
      </w:r>
    </w:p>
    <w:p w14:paraId="460F111D">
      <w:pPr>
        <w:widowControl/>
        <w:numPr>
          <w:ilvl w:val="0"/>
          <w:numId w:val="8"/>
        </w:numPr>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乙方在投标过程中所作的其他承诺、声明、书面澄清等；</w:t>
      </w:r>
    </w:p>
    <w:p w14:paraId="43FE7984">
      <w:pPr>
        <w:widowControl/>
        <w:numPr>
          <w:ilvl w:val="0"/>
          <w:numId w:val="8"/>
        </w:numPr>
        <w:spacing w:line="460" w:lineRule="atLeast"/>
        <w:rPr>
          <w:rFonts w:hint="default" w:ascii="Arial" w:hAnsi="Arial" w:eastAsia="宋体" w:cs="Times New Roman"/>
          <w:kern w:val="0"/>
          <w:sz w:val="22"/>
          <w:highlight w:val="none"/>
          <w:lang w:eastAsia="en-US"/>
        </w:rPr>
      </w:pPr>
      <w:r>
        <w:rPr>
          <w:rFonts w:hint="eastAsia" w:ascii="宋体" w:hAnsi="宋体" w:eastAsia="宋体" w:cs="宋体"/>
          <w:kern w:val="0"/>
          <w:sz w:val="24"/>
          <w:highlight w:val="none"/>
          <w:lang w:eastAsia="en-US"/>
        </w:rPr>
        <w:t>中标通知书；</w:t>
      </w:r>
    </w:p>
    <w:p w14:paraId="4DB4BCD5">
      <w:pPr>
        <w:widowControl/>
        <w:numPr>
          <w:ilvl w:val="0"/>
          <w:numId w:val="8"/>
        </w:numPr>
        <w:spacing w:line="460" w:lineRule="atLeast"/>
        <w:rPr>
          <w:rFonts w:hint="default" w:ascii="Arial" w:hAnsi="Arial" w:eastAsia="宋体" w:cs="Times New Roman"/>
          <w:kern w:val="0"/>
          <w:sz w:val="22"/>
          <w:highlight w:val="none"/>
        </w:rPr>
      </w:pPr>
      <w:r>
        <w:rPr>
          <w:rFonts w:hint="eastAsia" w:ascii="宋体" w:hAnsi="宋体" w:eastAsia="宋体" w:cs="宋体"/>
          <w:kern w:val="0"/>
          <w:sz w:val="24"/>
          <w:highlight w:val="none"/>
        </w:rPr>
        <w:t>甲乙双方商定的其他文件等。</w:t>
      </w:r>
    </w:p>
    <w:p w14:paraId="66855640">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第三条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合同总价款</w:t>
      </w:r>
      <w:r>
        <w:rPr>
          <w:rFonts w:hint="default" w:ascii="宋体" w:hAnsi="宋体" w:eastAsia="宋体" w:cs="宋体"/>
          <w:b/>
          <w:kern w:val="0"/>
          <w:sz w:val="24"/>
          <w:highlight w:val="none"/>
        </w:rPr>
        <w:t xml:space="preserve"> </w:t>
      </w:r>
    </w:p>
    <w:p w14:paraId="4EB0477C">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合同价格按此次成交价格执行，合同总金额为人民币</w:t>
      </w:r>
      <w:r>
        <w:rPr>
          <w:rFonts w:hint="default" w:ascii="宋体" w:hAnsi="宋体" w:eastAsia="宋体" w:cs="宋体"/>
          <w:kern w:val="0"/>
          <w:sz w:val="24"/>
          <w:highlight w:val="none"/>
        </w:rPr>
        <w:t>___________</w:t>
      </w:r>
      <w:r>
        <w:rPr>
          <w:rFonts w:hint="eastAsia" w:ascii="宋体" w:hAnsi="宋体" w:eastAsia="宋体" w:cs="宋体"/>
          <w:kern w:val="0"/>
          <w:sz w:val="24"/>
          <w:highlight w:val="none"/>
        </w:rPr>
        <w:t>（大写）人民币，小写：（￥：）元整。</w:t>
      </w:r>
    </w:p>
    <w:p w14:paraId="74EFC92B">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13AA1BBD">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除非合同条款中另有规定，本合同执行期间合同总价款不变。</w:t>
      </w:r>
    </w:p>
    <w:p w14:paraId="2BF38267">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第四条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合同款支付</w:t>
      </w:r>
    </w:p>
    <w:p w14:paraId="42A89FA2">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、本合同项下所有款项均以人民币支付。</w:t>
      </w:r>
    </w:p>
    <w:p w14:paraId="5FFA7FEC">
      <w:pPr>
        <w:widowControl/>
        <w:spacing w:line="460" w:lineRule="atLeast"/>
        <w:ind w:firstLine="480"/>
        <w:rPr>
          <w:rFonts w:hint="default" w:ascii="宋体" w:hAnsi="宋体" w:eastAsia="宋体" w:cs="宋体"/>
          <w:kern w:val="0"/>
          <w:sz w:val="24"/>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、本合同项下的采购资金由甲方自行支付，乙方向甲方开具发票。</w:t>
      </w:r>
    </w:p>
    <w:p w14:paraId="51E95E51">
      <w:pPr>
        <w:widowControl/>
        <w:spacing w:line="460" w:lineRule="atLeast"/>
        <w:ind w:firstLine="480"/>
        <w:rPr>
          <w:rFonts w:hint="default" w:ascii="宋体" w:hAnsi="宋体" w:eastAsia="宋体" w:cs="宋体"/>
          <w:kern w:val="0"/>
          <w:sz w:val="24"/>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、根据现行税法对乙方征收的与本合同有关的一切税费均由乙方承担。</w:t>
      </w:r>
    </w:p>
    <w:p w14:paraId="4E980118">
      <w:pPr>
        <w:widowControl/>
        <w:spacing w:line="460" w:lineRule="atLeast"/>
        <w:ind w:firstLine="480"/>
        <w:rPr>
          <w:rFonts w:hint="default" w:ascii="宋体" w:hAnsi="宋体" w:eastAsia="宋体" w:cs="宋体"/>
          <w:kern w:val="0"/>
          <w:sz w:val="24"/>
          <w:highlight w:val="none"/>
        </w:rPr>
      </w:pPr>
      <w:r>
        <w:rPr>
          <w:rFonts w:hint="default" w:ascii="宋体" w:hAnsi="宋体" w:eastAsia="宋体" w:cs="宋体"/>
          <w:kern w:val="0"/>
          <w:sz w:val="24"/>
          <w:highlight w:val="none"/>
        </w:rPr>
        <w:t>4</w:t>
      </w:r>
      <w:r>
        <w:rPr>
          <w:rFonts w:hint="eastAsia" w:ascii="宋体" w:hAnsi="宋体" w:eastAsia="宋体" w:cs="宋体"/>
          <w:kern w:val="0"/>
          <w:sz w:val="24"/>
          <w:highlight w:val="none"/>
        </w:rPr>
        <w:t>、付款步骤、方式：</w:t>
      </w:r>
    </w:p>
    <w:p w14:paraId="480DF286">
      <w:pPr>
        <w:widowControl/>
        <w:spacing w:line="460" w:lineRule="atLeast"/>
        <w:ind w:firstLine="480"/>
        <w:rPr>
          <w:rFonts w:hint="eastAsia" w:ascii="宋体" w:hAnsi="宋体" w:eastAsia="宋体" w:cs="宋体"/>
          <w:kern w:val="0"/>
          <w:sz w:val="24"/>
          <w:highlight w:val="none"/>
        </w:rPr>
      </w:pPr>
      <w:r>
        <w:rPr>
          <w:rFonts w:hint="eastAsia" w:ascii="宋体" w:hAnsi="宋体" w:eastAsia="宋体" w:cs="宋体"/>
          <w:kern w:val="0"/>
          <w:sz w:val="24"/>
          <w:highlight w:val="none"/>
        </w:rPr>
        <w:t>签订合同</w:t>
      </w:r>
      <w:r>
        <w:rPr>
          <w:rFonts w:hint="eastAsia" w:ascii="宋体" w:hAnsi="宋体" w:eastAsia="宋体" w:cs="宋体"/>
          <w:kern w:val="0"/>
          <w:sz w:val="24"/>
          <w:highlight w:val="none"/>
          <w:lang w:val="en-US" w:eastAsia="zh-CN"/>
        </w:rPr>
        <w:t>后30个工作日内</w:t>
      </w:r>
      <w:r>
        <w:rPr>
          <w:rFonts w:hint="eastAsia" w:ascii="宋体" w:hAnsi="宋体" w:eastAsia="宋体" w:cs="宋体"/>
          <w:kern w:val="0"/>
          <w:sz w:val="24"/>
          <w:highlight w:val="none"/>
        </w:rPr>
        <w:t>支付</w:t>
      </w:r>
      <w:r>
        <w:rPr>
          <w:rFonts w:hint="eastAsia" w:ascii="宋体" w:hAnsi="宋体" w:eastAsia="宋体" w:cs="宋体"/>
          <w:kern w:val="0"/>
          <w:sz w:val="24"/>
          <w:highlight w:val="none"/>
          <w:lang w:val="en-US" w:eastAsia="zh-CN"/>
        </w:rPr>
        <w:t>54万元</w:t>
      </w:r>
      <w:r>
        <w:rPr>
          <w:rFonts w:hint="eastAsia" w:ascii="宋体" w:hAnsi="宋体" w:eastAsia="宋体" w:cs="宋体"/>
          <w:kern w:val="0"/>
          <w:sz w:val="24"/>
          <w:highlight w:val="none"/>
        </w:rPr>
        <w:t>，</w:t>
      </w:r>
      <w:r>
        <w:rPr>
          <w:rFonts w:hint="eastAsia" w:ascii="宋体" w:hAnsi="宋体" w:eastAsia="宋体" w:cs="宋体"/>
          <w:kern w:val="0"/>
          <w:sz w:val="24"/>
          <w:highlight w:val="none"/>
          <w:lang w:val="en-US" w:eastAsia="zh-CN"/>
        </w:rPr>
        <w:t>项目服务期满且经甲方</w:t>
      </w:r>
      <w:r>
        <w:rPr>
          <w:rFonts w:hint="eastAsia" w:ascii="宋体" w:hAnsi="宋体" w:eastAsia="宋体" w:cs="宋体"/>
          <w:kern w:val="0"/>
          <w:sz w:val="24"/>
          <w:highlight w:val="none"/>
        </w:rPr>
        <w:t>验收</w:t>
      </w:r>
      <w:r>
        <w:rPr>
          <w:rFonts w:hint="eastAsia" w:ascii="宋体" w:hAnsi="宋体" w:eastAsia="宋体" w:cs="宋体"/>
          <w:kern w:val="0"/>
          <w:sz w:val="24"/>
          <w:highlight w:val="none"/>
          <w:lang w:val="en-US" w:eastAsia="zh-CN"/>
        </w:rPr>
        <w:t>合格</w:t>
      </w:r>
      <w:r>
        <w:rPr>
          <w:rFonts w:hint="eastAsia" w:ascii="宋体" w:hAnsi="宋体" w:eastAsia="宋体" w:cs="宋体"/>
          <w:kern w:val="0"/>
          <w:sz w:val="24"/>
          <w:highlight w:val="none"/>
        </w:rPr>
        <w:t>后</w:t>
      </w:r>
      <w:r>
        <w:rPr>
          <w:rFonts w:hint="eastAsia" w:ascii="宋体" w:hAnsi="宋体" w:eastAsia="宋体" w:cs="宋体"/>
          <w:kern w:val="0"/>
          <w:sz w:val="24"/>
          <w:highlight w:val="none"/>
          <w:lang w:val="en-US" w:eastAsia="zh-CN"/>
        </w:rPr>
        <w:t>付清余款</w:t>
      </w:r>
      <w:r>
        <w:rPr>
          <w:rFonts w:hint="eastAsia" w:ascii="宋体" w:hAnsi="宋体" w:eastAsia="宋体" w:cs="宋体"/>
          <w:kern w:val="0"/>
          <w:sz w:val="24"/>
          <w:highlight w:val="none"/>
        </w:rPr>
        <w:t>，具体以每年财政批复预算为准。</w:t>
      </w:r>
    </w:p>
    <w:p w14:paraId="137CB2A6">
      <w:pPr>
        <w:widowControl/>
        <w:spacing w:line="460" w:lineRule="atLeast"/>
        <w:ind w:firstLine="480"/>
        <w:rPr>
          <w:rFonts w:hint="eastAsia" w:ascii="宋体" w:hAnsi="宋体" w:eastAsia="宋体" w:cs="宋体"/>
          <w:kern w:val="0"/>
          <w:sz w:val="24"/>
          <w:highlight w:val="none"/>
        </w:rPr>
      </w:pPr>
    </w:p>
    <w:p w14:paraId="2807ECD2">
      <w:pPr>
        <w:widowControl/>
        <w:spacing w:line="85"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第五条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服务质量、成果要求</w:t>
      </w:r>
    </w:p>
    <w:p w14:paraId="480A2A8F">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、项目完成后甲方将组织专业人员进行项目的验收工作，如存在问题，乙方应进行改进，直至验收合格为止；</w:t>
      </w:r>
    </w:p>
    <w:p w14:paraId="27FD4526">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、验收标准</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按采购文件要求、乙方的投标承诺或国家相关标准。</w:t>
      </w:r>
    </w:p>
    <w:p w14:paraId="6B392908">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第六条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甲、乙双方权利义务</w:t>
      </w:r>
    </w:p>
    <w:p w14:paraId="51E2D594">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、甲方应当为保证项目服务的完成，给予乙方积极支持，为乙方提供项目实施的必要条件；</w:t>
      </w:r>
    </w:p>
    <w:p w14:paraId="4C865EAF">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、甲方应当按照本合同约定按时支付合同金额。</w:t>
      </w:r>
    </w:p>
    <w:p w14:paraId="58B84F55">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、乙方提交的服务成果未经甲方书面许可，不得向任何第三方泄露。</w:t>
      </w:r>
    </w:p>
    <w:p w14:paraId="79FD96E5">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4</w:t>
      </w:r>
      <w:r>
        <w:rPr>
          <w:rFonts w:hint="eastAsia" w:ascii="宋体" w:hAnsi="宋体" w:eastAsia="宋体" w:cs="宋体"/>
          <w:kern w:val="0"/>
          <w:sz w:val="24"/>
          <w:highlight w:val="none"/>
        </w:rPr>
        <w:t>、</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乙方提供必要的技术培训，协助甲方完成其他需要中标单位配合的服务。</w:t>
      </w:r>
    </w:p>
    <w:p w14:paraId="65C5500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5</w:t>
      </w:r>
      <w:r>
        <w:rPr>
          <w:rFonts w:hint="eastAsia" w:ascii="宋体" w:hAnsi="宋体" w:eastAsia="宋体" w:cs="宋体"/>
          <w:kern w:val="0"/>
          <w:sz w:val="24"/>
          <w:highlight w:val="none"/>
        </w:rPr>
        <w:t>、乙方根据国家标准、行业标准和规范要求及标书规定的服务质量标准和有关要求，保质保量地完成服务工作。</w:t>
      </w:r>
    </w:p>
    <w:p w14:paraId="1330CA78">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第七条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知识产权</w:t>
      </w:r>
    </w:p>
    <w:p w14:paraId="591D37EB">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、在合同履行过程中，由甲方向乙方提供的资料－－包括但不限于程序、文件、报告、说明、图表等均归甲方所有。</w:t>
      </w:r>
    </w:p>
    <w:p w14:paraId="0E43EF3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4F549271">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第八条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保密条款</w:t>
      </w:r>
    </w:p>
    <w:p w14:paraId="5E6CC4B9">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0173806">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第九条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风险责任</w:t>
      </w:r>
    </w:p>
    <w:p w14:paraId="1EEABDA1">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5C22E060">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履约保证金（本项目不涉及）</w:t>
      </w:r>
    </w:p>
    <w:p w14:paraId="374E4B1B">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、乙方应按招标文件的约定要求提供相应的履约保证金。</w:t>
      </w:r>
    </w:p>
    <w:p w14:paraId="4AA88B5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、履约保证金的有效期为合同生效之日起至合同主要义务履行完毕止。</w:t>
      </w:r>
    </w:p>
    <w:p w14:paraId="6CE3AEFE">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、如乙方未能履行合同规定的义务，或因乙方责任应由乙方承担的赔偿未完成，甲方有权从履约保证金中取得补偿。</w:t>
      </w:r>
    </w:p>
    <w:p w14:paraId="2B044591">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4</w:t>
      </w:r>
      <w:r>
        <w:rPr>
          <w:rFonts w:hint="eastAsia" w:ascii="宋体" w:hAnsi="宋体" w:eastAsia="宋体" w:cs="宋体"/>
          <w:kern w:val="0"/>
          <w:sz w:val="24"/>
          <w:highlight w:val="none"/>
        </w:rPr>
        <w:t>、履约保证金待合同主要义务全部履行完毕后全额退回（不计息）。</w:t>
      </w:r>
    </w:p>
    <w:p w14:paraId="010E231E">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第十一条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合同的变更和终止</w:t>
      </w:r>
    </w:p>
    <w:p w14:paraId="0A7FD9BF">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、本合同一经签订，甲乙双方不得擅自变更、中止或终止合同。</w:t>
      </w:r>
    </w:p>
    <w:p w14:paraId="605E0D62">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、除发生法律规定的不能预见、不能避免并不能克服的客观情况外，甲乙双方不得放弃或拒绝履行合同。乙方放弃或拒绝履行合同，保证金不予退还。</w:t>
      </w:r>
    </w:p>
    <w:p w14:paraId="4B242966">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第十二条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合同的转让</w:t>
      </w:r>
    </w:p>
    <w:p w14:paraId="0F7E00A0">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、乙方不得擅自部分或全部转让其应履行的合同义务。</w:t>
      </w:r>
      <w:r>
        <w:rPr>
          <w:rFonts w:hint="default" w:ascii="宋体" w:hAnsi="宋体" w:eastAsia="宋体" w:cs="宋体"/>
          <w:kern w:val="0"/>
          <w:sz w:val="24"/>
          <w:highlight w:val="none"/>
        </w:rPr>
        <w:t xml:space="preserve">    </w:t>
      </w:r>
    </w:p>
    <w:p w14:paraId="2D3CC7DA">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、乙方在履行合同过程中，不得将服务项目委托给第三方。</w:t>
      </w:r>
    </w:p>
    <w:p w14:paraId="2BB90A0C">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第十三条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违约责任</w:t>
      </w:r>
    </w:p>
    <w:p w14:paraId="1A543F37">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、在合同生效后，甲方无理由要求终止服务的，应向乙方偿付合同总价款的</w:t>
      </w:r>
      <w:r>
        <w:rPr>
          <w:rFonts w:hint="default" w:ascii="宋体" w:hAnsi="宋体" w:eastAsia="宋体" w:cs="宋体"/>
          <w:kern w:val="0"/>
          <w:sz w:val="24"/>
          <w:highlight w:val="none"/>
        </w:rPr>
        <w:t>5%</w:t>
      </w:r>
      <w:r>
        <w:rPr>
          <w:rFonts w:hint="eastAsia" w:ascii="宋体" w:hAnsi="宋体" w:eastAsia="宋体" w:cs="宋体"/>
          <w:kern w:val="0"/>
          <w:sz w:val="24"/>
          <w:highlight w:val="none"/>
        </w:rPr>
        <w:t>，作为违约金，违约金不足以补偿损失的，乙方有权要求甲方补足。</w:t>
      </w:r>
    </w:p>
    <w:p w14:paraId="15804C86">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、甲方逾期付款的，应按照逾期付款金额的每天万分之四支付逾期付款违约金。</w:t>
      </w:r>
    </w:p>
    <w:p w14:paraId="400CFC6A">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、乙方不能按时提供服务（逾期超过十五天视为不能服务），或服务不合格从而影响甲方按期正常使用的，甲方有权解除合同，乙方应向甲方偿付合同总价款</w:t>
      </w:r>
      <w:r>
        <w:rPr>
          <w:rFonts w:hint="default" w:ascii="宋体" w:hAnsi="宋体" w:eastAsia="宋体" w:cs="宋体"/>
          <w:kern w:val="0"/>
          <w:sz w:val="24"/>
          <w:highlight w:val="none"/>
        </w:rPr>
        <w:t>5%</w:t>
      </w:r>
      <w:r>
        <w:rPr>
          <w:rFonts w:hint="eastAsia" w:ascii="宋体" w:hAnsi="宋体" w:eastAsia="宋体" w:cs="宋体"/>
          <w:kern w:val="0"/>
          <w:sz w:val="24"/>
          <w:highlight w:val="none"/>
        </w:rPr>
        <w:t>的违约金，违约金不足以补偿损失的甲方有权要求乙方补足。</w:t>
      </w:r>
    </w:p>
    <w:p w14:paraId="166B918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4</w:t>
      </w:r>
      <w:r>
        <w:rPr>
          <w:rFonts w:hint="eastAsia" w:ascii="宋体" w:hAnsi="宋体" w:eastAsia="宋体" w:cs="宋体"/>
          <w:kern w:val="0"/>
          <w:sz w:val="24"/>
          <w:highlight w:val="none"/>
        </w:rPr>
        <w:t>、乙方项目组成员须按招标文件承诺人员配备，未经甲方同意不得擅自更换；如更换需向甲方支付赔偿金。</w:t>
      </w:r>
    </w:p>
    <w:p w14:paraId="7DC97DC3">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5</w:t>
      </w:r>
      <w:r>
        <w:rPr>
          <w:rFonts w:hint="eastAsia" w:ascii="宋体" w:hAnsi="宋体" w:eastAsia="宋体" w:cs="宋体"/>
          <w:kern w:val="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48A5A59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6</w:t>
      </w:r>
      <w:r>
        <w:rPr>
          <w:rFonts w:hint="eastAsia" w:ascii="宋体" w:hAnsi="宋体" w:eastAsia="宋体" w:cs="宋体"/>
          <w:kern w:val="0"/>
          <w:sz w:val="24"/>
          <w:highlight w:val="none"/>
        </w:rPr>
        <w:t>、其他未尽事宜，以《民法典》和《政府采购法》等有关法律法规规定为准，无相关规定的，双方协商解决。</w:t>
      </w:r>
    </w:p>
    <w:p w14:paraId="7F4923C2">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第十四条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不可抗力</w:t>
      </w:r>
    </w:p>
    <w:p w14:paraId="7C0A765E">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甲、乙方中任何一方，因不可抗力不能按时或完全履行合同的</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25FA56DF">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因合同一方迟延履行后发生不可抗力的，不能免除责任。</w:t>
      </w:r>
    </w:p>
    <w:p w14:paraId="3FCD8D4A">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第十五条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索赔</w:t>
      </w:r>
    </w:p>
    <w:p w14:paraId="4BC8DE19">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hint="default" w:ascii="宋体" w:hAnsi="宋体" w:eastAsia="宋体" w:cs="宋体"/>
          <w:kern w:val="0"/>
          <w:sz w:val="24"/>
          <w:highlight w:val="none"/>
        </w:rPr>
        <w:t>(   )</w:t>
      </w:r>
      <w:r>
        <w:rPr>
          <w:rFonts w:hint="eastAsia" w:ascii="宋体" w:hAnsi="宋体" w:eastAsia="宋体" w:cs="宋体"/>
          <w:kern w:val="0"/>
          <w:sz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3254736D">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第十六条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争议的解决</w:t>
      </w:r>
    </w:p>
    <w:p w14:paraId="00457F25">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、因服务的质量问题发生争议的，应当邀请国家认可的质量检测机构对服务项目质量进行鉴定。项目符合标准的，鉴定费由甲方承担；项目不符合质量标准的，鉴定费由乙方承担。</w:t>
      </w:r>
    </w:p>
    <w:p w14:paraId="57F4CEDF">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、因履行本合同引起的或与本合同有关的争议，甲、乙双方应首先通过友好协商解决，如果协商不能解决争议，则向甲方所在地有管辖权的人民法院提起诉讼；</w:t>
      </w:r>
    </w:p>
    <w:p w14:paraId="22D2BC38">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、在法院审理和仲裁期间，除有争议部分外，本合同其他部分应继续履行。</w:t>
      </w:r>
    </w:p>
    <w:p w14:paraId="04913B40">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第十七条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诚实信用</w:t>
      </w:r>
      <w:r>
        <w:rPr>
          <w:rFonts w:hint="default" w:ascii="宋体" w:hAnsi="宋体" w:eastAsia="宋体" w:cs="宋体"/>
          <w:b/>
          <w:kern w:val="0"/>
          <w:sz w:val="24"/>
          <w:highlight w:val="none"/>
        </w:rPr>
        <w:t xml:space="preserve"> </w:t>
      </w:r>
    </w:p>
    <w:p w14:paraId="689B5CBE">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乙方应诚实信用，严格按照招标文件要求和投标承诺履行合同，不向甲方进行商业贿赂或者提供不正当利益。</w:t>
      </w:r>
    </w:p>
    <w:p w14:paraId="7FFCCF0D">
      <w:pPr>
        <w:widowControl/>
        <w:spacing w:line="460" w:lineRule="atLeast"/>
        <w:ind w:firstLine="482"/>
        <w:rPr>
          <w:rFonts w:hint="default" w:ascii="Arial" w:hAnsi="Arial" w:eastAsia="宋体" w:cs="Times New Roman"/>
          <w:kern w:val="0"/>
          <w:sz w:val="22"/>
          <w:highlight w:val="none"/>
        </w:rPr>
      </w:pPr>
      <w:r>
        <w:rPr>
          <w:rFonts w:hint="eastAsia" w:ascii="宋体" w:hAnsi="宋体" w:eastAsia="宋体" w:cs="宋体"/>
          <w:b/>
          <w:kern w:val="0"/>
          <w:sz w:val="24"/>
          <w:highlight w:val="none"/>
        </w:rPr>
        <w:t>第十八条</w:t>
      </w:r>
      <w:r>
        <w:rPr>
          <w:rFonts w:hint="default" w:ascii="宋体" w:hAnsi="宋体" w:eastAsia="宋体" w:cs="宋体"/>
          <w:b/>
          <w:kern w:val="0"/>
          <w:sz w:val="24"/>
          <w:highlight w:val="none"/>
        </w:rPr>
        <w:t xml:space="preserve"> </w:t>
      </w:r>
      <w:r>
        <w:rPr>
          <w:rFonts w:hint="eastAsia" w:ascii="宋体" w:hAnsi="宋体" w:eastAsia="宋体" w:cs="宋体"/>
          <w:b/>
          <w:kern w:val="0"/>
          <w:sz w:val="24"/>
          <w:highlight w:val="none"/>
        </w:rPr>
        <w:t>合同生效及其他</w:t>
      </w:r>
    </w:p>
    <w:p w14:paraId="1CC2EE32">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1</w:t>
      </w:r>
      <w:r>
        <w:rPr>
          <w:rFonts w:hint="eastAsia" w:ascii="宋体" w:hAnsi="宋体" w:eastAsia="宋体" w:cs="宋体"/>
          <w:kern w:val="0"/>
          <w:sz w:val="24"/>
          <w:highlight w:val="none"/>
        </w:rPr>
        <w:t>、本合同自经甲乙双方授权代表签订并加盖公章后，自签订之日起生效。</w:t>
      </w:r>
    </w:p>
    <w:p w14:paraId="58A6411A">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2</w:t>
      </w:r>
      <w:r>
        <w:rPr>
          <w:rFonts w:hint="eastAsia" w:ascii="宋体" w:hAnsi="宋体" w:eastAsia="宋体" w:cs="宋体"/>
          <w:kern w:val="0"/>
          <w:sz w:val="24"/>
          <w:highlight w:val="none"/>
        </w:rPr>
        <w:t>、本合同一式两份份，甲乙双方各执一份。</w:t>
      </w:r>
    </w:p>
    <w:p w14:paraId="7920D093">
      <w:pPr>
        <w:widowControl/>
        <w:spacing w:line="460" w:lineRule="atLeast"/>
        <w:ind w:firstLine="480"/>
        <w:rPr>
          <w:rFonts w:hint="default" w:ascii="Arial" w:hAnsi="Arial" w:eastAsia="宋体" w:cs="Times New Roman"/>
          <w:kern w:val="0"/>
          <w:sz w:val="22"/>
          <w:highlight w:val="none"/>
        </w:rPr>
      </w:pPr>
      <w:r>
        <w:rPr>
          <w:rFonts w:hint="default" w:ascii="宋体" w:hAnsi="宋体" w:eastAsia="宋体" w:cs="宋体"/>
          <w:kern w:val="0"/>
          <w:sz w:val="24"/>
          <w:highlight w:val="none"/>
        </w:rPr>
        <w:t>3</w:t>
      </w:r>
      <w:r>
        <w:rPr>
          <w:rFonts w:hint="eastAsia" w:ascii="宋体" w:hAnsi="宋体" w:eastAsia="宋体" w:cs="宋体"/>
          <w:kern w:val="0"/>
          <w:sz w:val="24"/>
          <w:highlight w:val="none"/>
        </w:rPr>
        <w:t>、本合同应按照中华人民共和国的现行法律进行解释。</w:t>
      </w:r>
    </w:p>
    <w:p w14:paraId="681859B4">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甲方（采购人）：（盖章）</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乙方（供应商）：（盖章）</w:t>
      </w:r>
    </w:p>
    <w:p w14:paraId="151949EB">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代表人：</w:t>
      </w:r>
      <w:r>
        <w:rPr>
          <w:rFonts w:hint="default" w:ascii="宋体" w:hAnsi="宋体" w:eastAsia="宋体" w:cs="宋体"/>
          <w:kern w:val="0"/>
          <w:sz w:val="24"/>
          <w:highlight w:val="none"/>
        </w:rPr>
        <w:t>              </w:t>
      </w:r>
      <w:r>
        <w:rPr>
          <w:rFonts w:hint="eastAsia" w:ascii="宋体" w:hAnsi="宋体" w:eastAsia="宋体" w:cs="宋体"/>
          <w:kern w:val="0"/>
          <w:sz w:val="24"/>
          <w:highlight w:val="none"/>
        </w:rPr>
        <w:t>代表人：</w:t>
      </w:r>
    </w:p>
    <w:p w14:paraId="5A876577">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电话：</w:t>
      </w:r>
      <w:r>
        <w:rPr>
          <w:rFonts w:hint="default" w:ascii="宋体" w:hAnsi="宋体" w:eastAsia="宋体" w:cs="宋体"/>
          <w:kern w:val="0"/>
          <w:sz w:val="24"/>
          <w:highlight w:val="none"/>
        </w:rPr>
        <w:t>               </w:t>
      </w:r>
      <w:r>
        <w:rPr>
          <w:rFonts w:hint="eastAsia" w:ascii="宋体" w:hAnsi="宋体" w:eastAsia="宋体" w:cs="宋体"/>
          <w:kern w:val="0"/>
          <w:sz w:val="24"/>
          <w:highlight w:val="none"/>
        </w:rPr>
        <w:t>电话：</w:t>
      </w:r>
    </w:p>
    <w:p w14:paraId="06143DFF">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开户银行：</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开户银行：</w:t>
      </w:r>
    </w:p>
    <w:p w14:paraId="0EAA5106">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帐号：</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帐号：</w:t>
      </w:r>
    </w:p>
    <w:p w14:paraId="4AB61A99">
      <w:pPr>
        <w:widowControl/>
        <w:spacing w:line="460" w:lineRule="atLeast"/>
        <w:ind w:firstLine="480"/>
        <w:rPr>
          <w:rFonts w:hint="default" w:ascii="Arial" w:hAnsi="Arial" w:eastAsia="宋体" w:cs="Times New Roman"/>
          <w:kern w:val="0"/>
          <w:sz w:val="22"/>
          <w:highlight w:val="none"/>
        </w:rPr>
      </w:pPr>
      <w:r>
        <w:rPr>
          <w:rFonts w:hint="eastAsia" w:ascii="宋体" w:hAnsi="宋体" w:eastAsia="宋体" w:cs="宋体"/>
          <w:kern w:val="0"/>
          <w:sz w:val="24"/>
          <w:highlight w:val="none"/>
        </w:rPr>
        <w:t>日期：</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日</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日期：</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hint="default" w:ascii="宋体" w:hAnsi="宋体" w:eastAsia="宋体" w:cs="宋体"/>
          <w:kern w:val="0"/>
          <w:sz w:val="24"/>
          <w:highlight w:val="none"/>
        </w:rPr>
        <w:t xml:space="preserve">   </w:t>
      </w:r>
      <w:r>
        <w:rPr>
          <w:rFonts w:hint="eastAsia" w:ascii="宋体" w:hAnsi="宋体" w:eastAsia="宋体" w:cs="宋体"/>
          <w:kern w:val="0"/>
          <w:sz w:val="24"/>
          <w:highlight w:val="none"/>
        </w:rPr>
        <w:t>日</w:t>
      </w:r>
    </w:p>
    <w:p w14:paraId="6587E896">
      <w:pPr>
        <w:spacing w:line="360" w:lineRule="auto"/>
        <w:ind w:firstLine="420"/>
        <w:rPr>
          <w:color w:val="auto"/>
          <w:sz w:val="24"/>
          <w:szCs w:val="24"/>
          <w:highlight w:val="none"/>
        </w:rPr>
      </w:pPr>
    </w:p>
    <w:p w14:paraId="3E9F265B">
      <w:pPr>
        <w:pStyle w:val="2"/>
        <w:numPr>
          <w:ilvl w:val="0"/>
          <w:numId w:val="0"/>
        </w:numPr>
        <w:rPr>
          <w:sz w:val="36"/>
          <w:highlight w:val="none"/>
        </w:rPr>
      </w:pPr>
      <w:bookmarkStart w:id="11" w:name="_Toc10753"/>
      <w:r>
        <w:rPr>
          <w:rFonts w:hint="eastAsia" w:ascii="Calibri" w:hAnsi="Calibri" w:eastAsia="宋体" w:cs="Times New Roman"/>
          <w:b/>
          <w:bCs/>
          <w:kern w:val="44"/>
          <w:sz w:val="36"/>
          <w:szCs w:val="44"/>
          <w:highlight w:val="none"/>
          <w:lang w:val="en-US" w:eastAsia="zh-CN" w:bidi="ar-SA"/>
        </w:rPr>
        <w:t>第六部分</w:t>
      </w:r>
      <w:r>
        <w:rPr>
          <w:rFonts w:hint="eastAsia"/>
          <w:sz w:val="36"/>
          <w:highlight w:val="none"/>
        </w:rPr>
        <w:t>响应文件格式</w:t>
      </w:r>
      <w:bookmarkEnd w:id="11"/>
    </w:p>
    <w:p w14:paraId="240CD512">
      <w:pPr>
        <w:widowControl w:val="0"/>
        <w:overflowPunct w:val="0"/>
        <w:spacing w:line="360" w:lineRule="auto"/>
        <w:ind w:firstLine="0"/>
        <w:jc w:val="both"/>
        <w:rPr>
          <w:rFonts w:ascii="宋体" w:hAnsi="宋体" w:eastAsia="宋体" w:cs="Times New Roman"/>
          <w:b/>
          <w:kern w:val="2"/>
          <w:sz w:val="28"/>
          <w:szCs w:val="28"/>
          <w:highlight w:val="none"/>
          <w:lang w:val="en-US" w:eastAsia="zh-CN" w:bidi="ar-SA"/>
        </w:rPr>
      </w:pPr>
      <w:r>
        <w:rPr>
          <w:rFonts w:hint="eastAsia" w:ascii="宋体" w:hAnsi="宋体" w:eastAsia="宋体" w:cs="Times New Roman"/>
          <w:b/>
          <w:kern w:val="2"/>
          <w:sz w:val="32"/>
          <w:szCs w:val="32"/>
          <w:highlight w:val="none"/>
          <w:lang w:val="en-US" w:eastAsia="zh-CN" w:bidi="ar-SA"/>
        </w:rPr>
        <w:t>1、</w:t>
      </w:r>
      <w:r>
        <w:rPr>
          <w:rFonts w:hint="eastAsia" w:ascii="宋体" w:hAnsi="宋体" w:eastAsia="宋体" w:cs="Times New Roman"/>
          <w:b/>
          <w:kern w:val="2"/>
          <w:sz w:val="28"/>
          <w:szCs w:val="28"/>
          <w:highlight w:val="none"/>
          <w:lang w:val="en-US" w:eastAsia="zh-CN" w:bidi="ar-SA"/>
        </w:rPr>
        <w:t>关于资格文件的声明函</w:t>
      </w:r>
    </w:p>
    <w:p w14:paraId="61E31ED5">
      <w:pPr>
        <w:widowControl w:val="0"/>
        <w:overflowPunct w:val="0"/>
        <w:ind w:left="1260" w:firstLine="420"/>
        <w:jc w:val="both"/>
        <w:rPr>
          <w:rFonts w:ascii="宋体" w:hAnsi="宋体" w:eastAsia="宋体" w:cs="Times New Roman"/>
          <w:kern w:val="2"/>
          <w:sz w:val="30"/>
          <w:szCs w:val="30"/>
          <w:highlight w:val="none"/>
          <w:lang w:val="en-US" w:eastAsia="zh-CN" w:bidi="ar-SA"/>
        </w:rPr>
      </w:pPr>
    </w:p>
    <w:p w14:paraId="70D28144">
      <w:pPr>
        <w:widowControl w:val="0"/>
        <w:overflowPunct w:val="0"/>
        <w:ind w:left="1260" w:firstLine="420"/>
        <w:jc w:val="both"/>
        <w:rPr>
          <w:rFonts w:ascii="宋体" w:hAnsi="宋体" w:eastAsia="宋体" w:cs="Times New Roman"/>
          <w:kern w:val="2"/>
          <w:sz w:val="30"/>
          <w:szCs w:val="30"/>
          <w:highlight w:val="none"/>
          <w:lang w:val="en-US" w:eastAsia="zh-CN" w:bidi="ar-SA"/>
        </w:rPr>
      </w:pPr>
    </w:p>
    <w:p w14:paraId="67E801BD">
      <w:pPr>
        <w:widowControl w:val="0"/>
        <w:overflowPunct w:val="0"/>
        <w:ind w:left="1260" w:leftChars="600" w:firstLine="1770" w:firstLineChars="590"/>
        <w:jc w:val="both"/>
        <w:rPr>
          <w:rFonts w:ascii="宋体" w:hAnsi="宋体" w:eastAsia="宋体" w:cs="Times New Roman"/>
          <w:kern w:val="2"/>
          <w:sz w:val="30"/>
          <w:szCs w:val="30"/>
          <w:highlight w:val="none"/>
          <w:lang w:val="en-US" w:eastAsia="zh-CN" w:bidi="ar-SA"/>
        </w:rPr>
      </w:pPr>
      <w:r>
        <w:rPr>
          <w:rFonts w:hint="eastAsia" w:ascii="宋体" w:hAnsi="宋体" w:eastAsia="宋体" w:cs="Times New Roman"/>
          <w:kern w:val="2"/>
          <w:sz w:val="30"/>
          <w:szCs w:val="30"/>
          <w:highlight w:val="none"/>
          <w:lang w:val="en-US" w:eastAsia="zh-CN" w:bidi="ar-SA"/>
        </w:rPr>
        <w:t>关于资格文件的声明函</w:t>
      </w:r>
    </w:p>
    <w:p w14:paraId="18102398">
      <w:pPr>
        <w:widowControl w:val="0"/>
        <w:overflowPunct w:val="0"/>
        <w:ind w:left="1260" w:firstLine="420"/>
        <w:jc w:val="center"/>
        <w:rPr>
          <w:rFonts w:ascii="宋体" w:hAnsi="宋体" w:eastAsia="宋体" w:cs="Times New Roman"/>
          <w:kern w:val="2"/>
          <w:sz w:val="24"/>
          <w:szCs w:val="24"/>
          <w:highlight w:val="none"/>
          <w:lang w:val="en-US" w:eastAsia="zh-CN" w:bidi="ar-SA"/>
        </w:rPr>
      </w:pPr>
    </w:p>
    <w:p w14:paraId="407B3895">
      <w:pPr>
        <w:widowControl w:val="0"/>
        <w:overflowPunct w:val="0"/>
        <w:spacing w:line="500" w:lineRule="exact"/>
        <w:ind w:firstLine="240" w:firstLineChars="10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u w:val="single"/>
          <w:lang w:val="en-US" w:eastAsia="zh-CN" w:bidi="ar-SA"/>
        </w:rPr>
        <w:t>苏州恒中造价师事务所有限责任公司</w:t>
      </w:r>
      <w:r>
        <w:rPr>
          <w:rFonts w:hint="eastAsia" w:ascii="宋体" w:hAnsi="宋体" w:eastAsia="宋体" w:cs="Times New Roman"/>
          <w:kern w:val="2"/>
          <w:sz w:val="24"/>
          <w:szCs w:val="24"/>
          <w:highlight w:val="none"/>
          <w:lang w:val="en-US" w:eastAsia="zh-CN" w:bidi="ar-SA"/>
        </w:rPr>
        <w:t>：</w:t>
      </w:r>
    </w:p>
    <w:p w14:paraId="4BAAE916">
      <w:pPr>
        <w:widowControl w:val="0"/>
        <w:overflowPunct w:val="0"/>
        <w:spacing w:line="500" w:lineRule="exact"/>
        <w:ind w:left="283" w:leftChars="135" w:right="445" w:rightChars="212" w:firstLine="540" w:firstLineChars="225"/>
        <w:jc w:val="left"/>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本公司愿就由贵单位组织实施的编号为</w:t>
      </w:r>
      <w:r>
        <w:rPr>
          <w:rFonts w:hint="eastAsia" w:ascii="宋体" w:hAnsi="宋体" w:eastAsia="宋体" w:cs="Times New Roman"/>
          <w:b/>
          <w:kern w:val="2"/>
          <w:sz w:val="24"/>
          <w:szCs w:val="24"/>
          <w:highlight w:val="none"/>
          <w:u w:val="single"/>
          <w:lang w:val="en-US" w:eastAsia="zh-CN" w:bidi="ar-SA"/>
        </w:rPr>
        <w:t>JSZC-320585-SZHZ-D2026-0012</w:t>
      </w:r>
      <w:r>
        <w:rPr>
          <w:rFonts w:hint="eastAsia" w:ascii="宋体" w:hAnsi="宋体" w:eastAsia="宋体" w:cs="Times New Roman"/>
          <w:kern w:val="2"/>
          <w:sz w:val="24"/>
          <w:szCs w:val="24"/>
          <w:highlight w:val="none"/>
          <w:lang w:val="en-US" w:eastAsia="zh-CN" w:bidi="ar-SA"/>
        </w:rPr>
        <w:t>号的招标活动进行投标。本公司所提交的投标文件中所有关于投标资格的文件、证明和陈述均是真实的、准确的。若与真实情况不符，本公司愿意承担由此而产生的一切后果。</w:t>
      </w:r>
    </w:p>
    <w:p w14:paraId="2219D9F5">
      <w:pPr>
        <w:widowControl w:val="0"/>
        <w:overflowPunct w:val="0"/>
        <w:spacing w:line="500" w:lineRule="exact"/>
        <w:ind w:left="1259" w:firstLine="426"/>
        <w:jc w:val="both"/>
        <w:rPr>
          <w:rFonts w:ascii="宋体" w:hAnsi="宋体" w:eastAsia="宋体" w:cs="Times New Roman"/>
          <w:kern w:val="2"/>
          <w:sz w:val="24"/>
          <w:szCs w:val="24"/>
          <w:highlight w:val="none"/>
          <w:lang w:val="en-US" w:eastAsia="zh-CN" w:bidi="ar-SA"/>
        </w:rPr>
      </w:pPr>
    </w:p>
    <w:p w14:paraId="607D67EA">
      <w:pPr>
        <w:widowControl w:val="0"/>
        <w:overflowPunct w:val="0"/>
        <w:spacing w:line="500" w:lineRule="exact"/>
        <w:ind w:left="1259" w:firstLine="426"/>
        <w:jc w:val="both"/>
        <w:rPr>
          <w:rFonts w:ascii="宋体" w:hAnsi="宋体" w:eastAsia="宋体" w:cs="Times New Roman"/>
          <w:kern w:val="2"/>
          <w:sz w:val="24"/>
          <w:szCs w:val="24"/>
          <w:highlight w:val="none"/>
          <w:lang w:val="en-US" w:eastAsia="zh-CN" w:bidi="ar-SA"/>
        </w:rPr>
      </w:pPr>
    </w:p>
    <w:p w14:paraId="2C4497ED">
      <w:pPr>
        <w:widowControl w:val="0"/>
        <w:overflowPunct w:val="0"/>
        <w:spacing w:line="500" w:lineRule="exact"/>
        <w:ind w:firstLine="42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投标单位（单位盖章）：</w:t>
      </w:r>
    </w:p>
    <w:p w14:paraId="14B517FA">
      <w:pPr>
        <w:widowControl w:val="0"/>
        <w:overflowPunct w:val="0"/>
        <w:spacing w:line="500" w:lineRule="exact"/>
        <w:ind w:firstLine="42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法定代表人或授权代理人（签字或盖章）：</w:t>
      </w:r>
    </w:p>
    <w:p w14:paraId="3515A6C7">
      <w:pPr>
        <w:widowControl w:val="0"/>
        <w:overflowPunct w:val="0"/>
        <w:spacing w:line="500" w:lineRule="exact"/>
        <w:ind w:firstLine="42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投标日期：     年  </w:t>
      </w:r>
      <w:r>
        <w:rPr>
          <w:rFonts w:ascii="宋体" w:hAnsi="宋体" w:eastAsia="宋体" w:cs="Times New Roman"/>
          <w:kern w:val="2"/>
          <w:sz w:val="24"/>
          <w:szCs w:val="24"/>
          <w:highlight w:val="none"/>
          <w:lang w:val="en-US" w:eastAsia="zh-CN" w:bidi="ar-SA"/>
        </w:rPr>
        <w:tab/>
      </w:r>
      <w:r>
        <w:rPr>
          <w:rFonts w:hint="eastAsia" w:ascii="宋体" w:hAnsi="宋体" w:eastAsia="宋体" w:cs="Times New Roman"/>
          <w:kern w:val="2"/>
          <w:sz w:val="24"/>
          <w:szCs w:val="24"/>
          <w:highlight w:val="none"/>
          <w:lang w:val="en-US" w:eastAsia="zh-CN" w:bidi="ar-SA"/>
        </w:rPr>
        <w:t>月</w:t>
      </w:r>
      <w:r>
        <w:rPr>
          <w:rFonts w:ascii="宋体" w:hAnsi="宋体" w:eastAsia="宋体" w:cs="Times New Roman"/>
          <w:kern w:val="2"/>
          <w:sz w:val="24"/>
          <w:szCs w:val="24"/>
          <w:highlight w:val="none"/>
          <w:lang w:val="en-US" w:eastAsia="zh-CN" w:bidi="ar-SA"/>
        </w:rPr>
        <w:tab/>
      </w:r>
      <w:r>
        <w:rPr>
          <w:rFonts w:hint="eastAsia" w:ascii="宋体" w:hAnsi="宋体" w:eastAsia="宋体" w:cs="Times New Roman"/>
          <w:kern w:val="2"/>
          <w:sz w:val="24"/>
          <w:szCs w:val="24"/>
          <w:highlight w:val="none"/>
          <w:lang w:val="en-US" w:eastAsia="zh-CN" w:bidi="ar-SA"/>
        </w:rPr>
        <w:t>日</w:t>
      </w:r>
    </w:p>
    <w:p w14:paraId="07F4A597">
      <w:pPr>
        <w:rPr>
          <w:rFonts w:ascii="宋体" w:hAnsi="宋体" w:eastAsia="宋体" w:cs="Times New Roman"/>
          <w:sz w:val="24"/>
          <w:szCs w:val="24"/>
          <w:highlight w:val="none"/>
        </w:rPr>
      </w:pPr>
    </w:p>
    <w:p w14:paraId="05650E43">
      <w:pPr>
        <w:rPr>
          <w:rFonts w:ascii="宋体" w:hAnsi="宋体" w:eastAsia="宋体" w:cs="Times New Roman"/>
          <w:sz w:val="24"/>
          <w:szCs w:val="24"/>
          <w:highlight w:val="none"/>
        </w:rPr>
      </w:pPr>
    </w:p>
    <w:p w14:paraId="305B670A">
      <w:pPr>
        <w:rPr>
          <w:rFonts w:ascii="宋体" w:hAnsi="宋体" w:eastAsia="宋体" w:cs="Times New Roman"/>
          <w:sz w:val="24"/>
          <w:szCs w:val="24"/>
          <w:highlight w:val="none"/>
        </w:rPr>
      </w:pPr>
    </w:p>
    <w:p w14:paraId="7EB86E0F">
      <w:pPr>
        <w:rPr>
          <w:rFonts w:ascii="宋体" w:hAnsi="宋体" w:eastAsia="宋体" w:cs="Times New Roman"/>
          <w:sz w:val="24"/>
          <w:szCs w:val="24"/>
          <w:highlight w:val="none"/>
        </w:rPr>
      </w:pPr>
    </w:p>
    <w:p w14:paraId="656FFAE0">
      <w:pPr>
        <w:rPr>
          <w:rFonts w:ascii="宋体" w:hAnsi="宋体" w:eastAsia="宋体" w:cs="Times New Roman"/>
          <w:sz w:val="24"/>
          <w:szCs w:val="24"/>
          <w:highlight w:val="none"/>
        </w:rPr>
      </w:pPr>
    </w:p>
    <w:p w14:paraId="135EE5FB">
      <w:pPr>
        <w:rPr>
          <w:rFonts w:ascii="宋体" w:hAnsi="宋体" w:eastAsia="宋体" w:cs="Times New Roman"/>
          <w:sz w:val="24"/>
          <w:szCs w:val="24"/>
          <w:highlight w:val="none"/>
        </w:rPr>
      </w:pPr>
    </w:p>
    <w:p w14:paraId="209FCDF4">
      <w:pPr>
        <w:rPr>
          <w:rFonts w:ascii="宋体" w:hAnsi="宋体" w:eastAsia="宋体" w:cs="Times New Roman"/>
          <w:b/>
          <w:sz w:val="28"/>
          <w:szCs w:val="32"/>
          <w:highlight w:val="none"/>
        </w:rPr>
      </w:pPr>
      <w:r>
        <w:rPr>
          <w:rFonts w:hint="eastAsia" w:ascii="宋体" w:hAnsi="宋体" w:eastAsia="宋体" w:cs="Times New Roman"/>
          <w:b/>
          <w:sz w:val="28"/>
          <w:szCs w:val="32"/>
          <w:highlight w:val="none"/>
        </w:rPr>
        <w:br w:type="page"/>
      </w:r>
    </w:p>
    <w:p w14:paraId="4D618013">
      <w:pPr>
        <w:adjustRightInd w:val="0"/>
        <w:textAlignment w:val="baseline"/>
        <w:rPr>
          <w:rFonts w:ascii="宋体" w:hAnsi="宋体" w:eastAsia="宋体" w:cs="Times New Roman"/>
          <w:b/>
          <w:sz w:val="28"/>
          <w:szCs w:val="32"/>
          <w:highlight w:val="none"/>
        </w:rPr>
      </w:pPr>
      <w:r>
        <w:rPr>
          <w:rFonts w:hint="eastAsia" w:ascii="宋体" w:hAnsi="宋体" w:eastAsia="宋体" w:cs="Times New Roman"/>
          <w:b/>
          <w:sz w:val="28"/>
          <w:szCs w:val="32"/>
          <w:highlight w:val="none"/>
        </w:rPr>
        <w:t>2、响应承诺函</w:t>
      </w:r>
    </w:p>
    <w:p w14:paraId="3C3EA674">
      <w:pPr>
        <w:tabs>
          <w:tab w:val="left" w:pos="3633"/>
          <w:tab w:val="center" w:pos="4723"/>
        </w:tabs>
        <w:adjustRightInd w:val="0"/>
        <w:spacing w:line="360" w:lineRule="exact"/>
        <w:jc w:val="left"/>
        <w:textAlignment w:val="baseline"/>
        <w:rPr>
          <w:rFonts w:ascii="宋体" w:hAnsi="宋体" w:eastAsia="宋体" w:cs="Times New Roman"/>
          <w:b/>
          <w:sz w:val="32"/>
          <w:highlight w:val="none"/>
        </w:rPr>
      </w:pPr>
      <w:r>
        <w:rPr>
          <w:rFonts w:ascii="宋体" w:hAnsi="宋体" w:eastAsia="宋体" w:cs="Times New Roman"/>
          <w:b/>
          <w:sz w:val="32"/>
          <w:highlight w:val="none"/>
        </w:rPr>
        <w:tab/>
      </w:r>
      <w:r>
        <w:rPr>
          <w:rFonts w:ascii="宋体" w:hAnsi="宋体" w:eastAsia="宋体" w:cs="Times New Roman"/>
          <w:b/>
          <w:sz w:val="32"/>
          <w:highlight w:val="none"/>
        </w:rPr>
        <w:tab/>
      </w:r>
      <w:r>
        <w:rPr>
          <w:rFonts w:hint="eastAsia" w:ascii="宋体" w:hAnsi="宋体" w:eastAsia="宋体" w:cs="Times New Roman"/>
          <w:b/>
          <w:sz w:val="32"/>
          <w:highlight w:val="none"/>
        </w:rPr>
        <w:t>响应承诺函</w:t>
      </w:r>
    </w:p>
    <w:p w14:paraId="231C1FC3">
      <w:pPr>
        <w:adjustRightInd w:val="0"/>
        <w:spacing w:line="360" w:lineRule="exact"/>
        <w:ind w:firstLine="240" w:firstLineChars="100"/>
        <w:textAlignment w:val="baseline"/>
        <w:rPr>
          <w:rFonts w:ascii="宋体" w:hAnsi="宋体" w:eastAsia="宋体" w:cs="Times New Roman"/>
          <w:sz w:val="24"/>
          <w:highlight w:val="none"/>
        </w:rPr>
      </w:pPr>
      <w:r>
        <w:rPr>
          <w:rFonts w:hint="eastAsia" w:ascii="宋体" w:hAnsi="宋体" w:eastAsia="宋体" w:cs="Times New Roman"/>
          <w:sz w:val="24"/>
          <w:highlight w:val="none"/>
          <w:u w:val="single"/>
          <w:lang w:eastAsia="zh-CN"/>
        </w:rPr>
        <w:t>苏州恒中造价师事务所有限责任公司</w:t>
      </w:r>
      <w:r>
        <w:rPr>
          <w:rFonts w:hint="eastAsia" w:ascii="宋体" w:hAnsi="宋体" w:eastAsia="宋体" w:cs="Times New Roman"/>
          <w:sz w:val="24"/>
          <w:highlight w:val="none"/>
        </w:rPr>
        <w:t>：</w:t>
      </w:r>
    </w:p>
    <w:p w14:paraId="0CC3F0C0">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ab/>
      </w:r>
      <w:r>
        <w:rPr>
          <w:rFonts w:hint="eastAsia" w:ascii="宋体" w:hAnsi="宋体" w:eastAsia="宋体" w:cs="Times New Roman"/>
          <w:sz w:val="24"/>
          <w:highlight w:val="none"/>
        </w:rPr>
        <w:t>我们收到贵单位</w:t>
      </w:r>
      <w:r>
        <w:rPr>
          <w:rFonts w:hint="eastAsia" w:ascii="宋体" w:hAnsi="宋体" w:eastAsia="宋体" w:cs="Times New Roman"/>
          <w:b/>
          <w:sz w:val="24"/>
          <w:highlight w:val="none"/>
          <w:u w:val="single"/>
          <w:lang w:eastAsia="zh-CN"/>
        </w:rPr>
        <w:t>2026年度太仓市基层医疗信息系统运维项目</w:t>
      </w:r>
      <w:r>
        <w:rPr>
          <w:rFonts w:hint="eastAsia" w:ascii="宋体" w:hAnsi="宋体" w:eastAsia="宋体" w:cs="Times New Roman"/>
          <w:sz w:val="24"/>
          <w:highlight w:val="none"/>
        </w:rPr>
        <w:t>招标文件（项目编号：</w:t>
      </w:r>
      <w:r>
        <w:rPr>
          <w:rFonts w:hint="eastAsia" w:ascii="宋体" w:hAnsi="宋体" w:eastAsia="宋体" w:cs="Times New Roman"/>
          <w:b/>
          <w:sz w:val="24"/>
          <w:szCs w:val="24"/>
          <w:highlight w:val="none"/>
          <w:u w:val="single"/>
          <w:lang w:eastAsia="zh-CN"/>
        </w:rPr>
        <w:t>JSZC-320585-SZHZ-D2026-0012</w:t>
      </w:r>
      <w:r>
        <w:rPr>
          <w:rFonts w:hint="eastAsia" w:ascii="宋体" w:hAnsi="宋体" w:eastAsia="宋体" w:cs="Times New Roman"/>
          <w:sz w:val="24"/>
          <w:highlight w:val="none"/>
        </w:rPr>
        <w:t xml:space="preserve"> ），经仔细阅读和研究，我们决定参加响应。</w:t>
      </w:r>
    </w:p>
    <w:p w14:paraId="6B498BA4">
      <w:pPr>
        <w:spacing w:line="440" w:lineRule="exact"/>
        <w:ind w:firstLine="240"/>
        <w:rPr>
          <w:rFonts w:ascii="宋体" w:hAnsi="宋体" w:eastAsia="宋体" w:cs="Times New Roman"/>
          <w:sz w:val="24"/>
          <w:highlight w:val="none"/>
        </w:rPr>
      </w:pPr>
      <w:r>
        <w:rPr>
          <w:rFonts w:ascii="宋体" w:hAnsi="宋体" w:eastAsia="宋体" w:cs="Times New Roman"/>
          <w:sz w:val="24"/>
          <w:highlight w:val="none"/>
        </w:rPr>
        <w:t xml:space="preserve">  1</w:t>
      </w:r>
      <w:r>
        <w:rPr>
          <w:rFonts w:hint="eastAsia" w:ascii="宋体" w:hAnsi="宋体" w:eastAsia="宋体" w:cs="Times New Roman"/>
          <w:sz w:val="24"/>
          <w:highlight w:val="none"/>
        </w:rPr>
        <w:t>、我们愿意按照招标文件的一切要求，报价包含且不限于为实施和完成本合同所承担的全部费用和要求获得的利润，包括</w:t>
      </w:r>
      <w:r>
        <w:rPr>
          <w:rFonts w:hint="eastAsia" w:ascii="宋体" w:hAnsi="宋体" w:eastAsia="宋体" w:cs="Times New Roman"/>
          <w:sz w:val="24"/>
          <w:highlight w:val="none"/>
          <w:lang w:val="en-US" w:eastAsia="zh-CN"/>
        </w:rPr>
        <w:t>人工</w:t>
      </w:r>
      <w:r>
        <w:rPr>
          <w:rFonts w:hint="eastAsia" w:ascii="宋体" w:hAnsi="宋体" w:eastAsia="宋体" w:cs="Times New Roman"/>
          <w:sz w:val="24"/>
          <w:highlight w:val="none"/>
        </w:rPr>
        <w:t>、维护、知识产权、软件</w:t>
      </w:r>
      <w:r>
        <w:rPr>
          <w:rFonts w:hint="eastAsia" w:ascii="宋体" w:hAnsi="宋体" w:eastAsia="宋体" w:cs="Times New Roman"/>
          <w:sz w:val="24"/>
          <w:highlight w:val="none"/>
          <w:lang w:val="en-US" w:eastAsia="zh-CN"/>
        </w:rPr>
        <w:t>制作</w:t>
      </w:r>
      <w:r>
        <w:rPr>
          <w:rFonts w:hint="eastAsia" w:ascii="宋体" w:hAnsi="宋体" w:eastAsia="宋体" w:cs="Times New Roman"/>
          <w:sz w:val="24"/>
          <w:highlight w:val="none"/>
        </w:rPr>
        <w:t>、使用与维护、保险、管理、利润、税金、现场安装调试达到正常可使用状态、政策性文件规定及合同包含的所有风险、责任等各项应有费用以及乙方认为需要的其他费用等。</w:t>
      </w:r>
    </w:p>
    <w:p w14:paraId="0E19D852">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2</w:t>
      </w:r>
      <w:r>
        <w:rPr>
          <w:rFonts w:hint="eastAsia" w:ascii="宋体" w:hAnsi="宋体" w:eastAsia="宋体" w:cs="Times New Roman"/>
          <w:sz w:val="24"/>
          <w:highlight w:val="none"/>
        </w:rPr>
        <w:t>、如果我们的响应书被接受，我们将严格履行招标文件中规定的每一项要求，按期、按质、按量履行合同的义务。</w:t>
      </w:r>
    </w:p>
    <w:p w14:paraId="5DA5E3CD">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3</w:t>
      </w:r>
      <w:r>
        <w:rPr>
          <w:rFonts w:hint="eastAsia" w:ascii="宋体" w:hAnsi="宋体" w:eastAsia="宋体" w:cs="Times New Roman"/>
          <w:sz w:val="24"/>
          <w:highlight w:val="none"/>
        </w:rPr>
        <w:t>、我们同意按招标文件中的规定，本响应书的有效期限为开标后</w:t>
      </w:r>
      <w:r>
        <w:rPr>
          <w:rFonts w:hint="eastAsia" w:ascii="宋体" w:hAnsi="宋体" w:eastAsia="宋体" w:cs="Times New Roman"/>
          <w:b/>
          <w:sz w:val="24"/>
          <w:highlight w:val="none"/>
          <w:u w:val="single"/>
        </w:rPr>
        <w:t>90</w:t>
      </w:r>
      <w:r>
        <w:rPr>
          <w:rFonts w:hint="eastAsia" w:ascii="宋体" w:hAnsi="宋体" w:eastAsia="宋体" w:cs="Times New Roman"/>
          <w:sz w:val="24"/>
          <w:highlight w:val="none"/>
        </w:rPr>
        <w:t>天。</w:t>
      </w:r>
    </w:p>
    <w:p w14:paraId="79E22943">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4</w:t>
      </w:r>
      <w:r>
        <w:rPr>
          <w:rFonts w:hint="eastAsia" w:ascii="宋体" w:hAnsi="宋体" w:eastAsia="宋体" w:cs="Times New Roman"/>
          <w:sz w:val="24"/>
          <w:highlight w:val="none"/>
        </w:rPr>
        <w:t>、我们愿意提供招标方在招标文件中要求的所有资料。</w:t>
      </w:r>
    </w:p>
    <w:p w14:paraId="2B6BE8EC">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5</w:t>
      </w:r>
      <w:r>
        <w:rPr>
          <w:rFonts w:hint="eastAsia" w:ascii="宋体" w:hAnsi="宋体" w:eastAsia="宋体" w:cs="Times New Roman"/>
          <w:sz w:val="24"/>
          <w:highlight w:val="none"/>
        </w:rPr>
        <w:t>、我们认为你们有权决定中标者，还认为你们有权接受或拒绝所有的响应者。</w:t>
      </w:r>
    </w:p>
    <w:p w14:paraId="641E4557">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6</w:t>
      </w:r>
      <w:r>
        <w:rPr>
          <w:rFonts w:hint="eastAsia" w:ascii="宋体" w:hAnsi="宋体" w:eastAsia="宋体" w:cs="Times New Roman"/>
          <w:sz w:val="24"/>
          <w:highlight w:val="none"/>
        </w:rPr>
        <w:t>、</w:t>
      </w:r>
      <w:r>
        <w:rPr>
          <w:rFonts w:ascii="宋体" w:hAnsi="宋体" w:eastAsia="宋体" w:cs="Times New Roman"/>
          <w:sz w:val="24"/>
          <w:szCs w:val="24"/>
          <w:highlight w:val="none"/>
        </w:rPr>
        <w:t>我们完全理解贵方不一定要接受最低报价的</w:t>
      </w:r>
      <w:r>
        <w:rPr>
          <w:rFonts w:hint="eastAsia" w:ascii="宋体" w:hAnsi="宋体" w:eastAsia="宋体" w:cs="Times New Roman"/>
          <w:sz w:val="24"/>
          <w:szCs w:val="24"/>
          <w:highlight w:val="none"/>
        </w:rPr>
        <w:t>响应</w:t>
      </w:r>
      <w:r>
        <w:rPr>
          <w:rFonts w:ascii="宋体" w:hAnsi="宋体" w:eastAsia="宋体" w:cs="Times New Roman"/>
          <w:sz w:val="24"/>
          <w:szCs w:val="24"/>
          <w:highlight w:val="none"/>
        </w:rPr>
        <w:t>或收到的任何</w:t>
      </w:r>
      <w:r>
        <w:rPr>
          <w:rFonts w:hint="eastAsia" w:ascii="宋体" w:hAnsi="宋体" w:eastAsia="宋体" w:cs="Times New Roman"/>
          <w:sz w:val="24"/>
          <w:szCs w:val="24"/>
          <w:highlight w:val="none"/>
        </w:rPr>
        <w:t>响应</w:t>
      </w:r>
      <w:r>
        <w:rPr>
          <w:rFonts w:ascii="宋体" w:hAnsi="宋体" w:eastAsia="宋体" w:cs="Times New Roman"/>
          <w:sz w:val="24"/>
          <w:szCs w:val="24"/>
          <w:highlight w:val="none"/>
        </w:rPr>
        <w:t>。</w:t>
      </w:r>
    </w:p>
    <w:p w14:paraId="0FDCD2CC">
      <w:pPr>
        <w:adjustRightInd w:val="0"/>
        <w:spacing w:line="440" w:lineRule="exact"/>
        <w:textAlignment w:val="baseline"/>
        <w:rPr>
          <w:rFonts w:ascii="宋体" w:hAnsi="宋体" w:eastAsia="宋体" w:cs="Times New Roman"/>
          <w:sz w:val="24"/>
          <w:highlight w:val="none"/>
        </w:rPr>
      </w:pPr>
      <w:r>
        <w:rPr>
          <w:rFonts w:ascii="宋体" w:hAnsi="宋体" w:eastAsia="宋体" w:cs="Times New Roman"/>
          <w:sz w:val="24"/>
          <w:highlight w:val="none"/>
        </w:rPr>
        <w:t xml:space="preserve">    7</w:t>
      </w:r>
      <w:r>
        <w:rPr>
          <w:rFonts w:hint="eastAsia" w:ascii="宋体" w:hAnsi="宋体" w:eastAsia="宋体" w:cs="Times New Roman"/>
          <w:sz w:val="24"/>
          <w:highlight w:val="none"/>
        </w:rPr>
        <w:t>、我们承诺该项响应在开标后的全过程中保持有效，不作任何更改和变动。</w:t>
      </w:r>
    </w:p>
    <w:p w14:paraId="3FB2E9D7">
      <w:pPr>
        <w:adjustRightInd w:val="0"/>
        <w:spacing w:line="440" w:lineRule="exact"/>
        <w:ind w:firstLine="480"/>
        <w:textAlignment w:val="baseline"/>
        <w:rPr>
          <w:rFonts w:ascii="宋体" w:hAnsi="宋体" w:eastAsia="宋体" w:cs="Times New Roman"/>
          <w:b/>
          <w:bCs/>
          <w:sz w:val="24"/>
          <w:highlight w:val="none"/>
        </w:rPr>
      </w:pPr>
      <w:r>
        <w:rPr>
          <w:rFonts w:ascii="宋体" w:hAnsi="宋体" w:eastAsia="宋体" w:cs="Times New Roman"/>
          <w:sz w:val="24"/>
          <w:highlight w:val="none"/>
        </w:rPr>
        <w:t>8</w:t>
      </w:r>
      <w:r>
        <w:rPr>
          <w:rFonts w:hint="eastAsia" w:ascii="宋体" w:hAnsi="宋体" w:eastAsia="宋体" w:cs="Times New Roman"/>
          <w:sz w:val="24"/>
          <w:highlight w:val="none"/>
        </w:rPr>
        <w:t>、</w:t>
      </w:r>
      <w:r>
        <w:rPr>
          <w:rFonts w:hint="eastAsia" w:ascii="宋体" w:hAnsi="宋体" w:eastAsia="宋体" w:cs="Times New Roman"/>
          <w:b/>
          <w:bCs/>
          <w:sz w:val="24"/>
          <w:highlight w:val="none"/>
        </w:rPr>
        <w:t>如果中标，我们同意并知晓成交通知书发出方式及发出时间，遵守招标文件和成交通知书规定，在指定时间和地点和采购人签订合同。</w:t>
      </w:r>
    </w:p>
    <w:p w14:paraId="0EE301D1">
      <w:pPr>
        <w:adjustRightInd w:val="0"/>
        <w:spacing w:line="440" w:lineRule="exact"/>
        <w:ind w:firstLine="480"/>
        <w:textAlignment w:val="baseline"/>
        <w:rPr>
          <w:rFonts w:ascii="宋体" w:hAnsi="宋体" w:eastAsia="宋体" w:cs="Times New Roman"/>
          <w:sz w:val="24"/>
          <w:highlight w:val="none"/>
        </w:rPr>
      </w:pPr>
      <w:r>
        <w:rPr>
          <w:rFonts w:hint="eastAsia" w:ascii="宋体" w:hAnsi="宋体" w:eastAsia="宋体" w:cs="Times New Roman"/>
          <w:sz w:val="24"/>
          <w:highlight w:val="none"/>
        </w:rPr>
        <w:t>9、综合说明：</w:t>
      </w:r>
    </w:p>
    <w:p w14:paraId="0C4D61BC">
      <w:pPr>
        <w:adjustRightInd w:val="0"/>
        <w:spacing w:line="440" w:lineRule="exact"/>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1</w:t>
      </w:r>
      <w:r>
        <w:rPr>
          <w:rFonts w:hint="eastAsia" w:ascii="宋体" w:hAnsi="宋体" w:eastAsia="宋体" w:cs="Times New Roman"/>
          <w:sz w:val="24"/>
          <w:highlight w:val="none"/>
        </w:rPr>
        <w:t>）伴随服务及配合措施；</w:t>
      </w:r>
    </w:p>
    <w:p w14:paraId="5168B556">
      <w:pPr>
        <w:adjustRightInd w:val="0"/>
        <w:spacing w:line="440" w:lineRule="exact"/>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2</w:t>
      </w:r>
      <w:r>
        <w:rPr>
          <w:rFonts w:hint="eastAsia" w:ascii="宋体" w:hAnsi="宋体" w:eastAsia="宋体" w:cs="Times New Roman"/>
          <w:sz w:val="24"/>
          <w:highlight w:val="none"/>
        </w:rPr>
        <w:t>）要求甲方提供的配合；</w:t>
      </w:r>
    </w:p>
    <w:p w14:paraId="17E643F9">
      <w:pPr>
        <w:adjustRightInd w:val="0"/>
        <w:spacing w:line="440" w:lineRule="exact"/>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3</w:t>
      </w:r>
      <w:r>
        <w:rPr>
          <w:rFonts w:hint="eastAsia" w:ascii="宋体" w:hAnsi="宋体" w:eastAsia="宋体" w:cs="Times New Roman"/>
          <w:sz w:val="24"/>
          <w:highlight w:val="none"/>
        </w:rPr>
        <w:t>）对招标文件有不同意见的偏离说明；</w:t>
      </w:r>
    </w:p>
    <w:p w14:paraId="1D987239">
      <w:pPr>
        <w:adjustRightInd w:val="0"/>
        <w:spacing w:line="440" w:lineRule="exact"/>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w:t>
      </w:r>
      <w:r>
        <w:rPr>
          <w:rFonts w:ascii="宋体" w:hAnsi="宋体" w:eastAsia="宋体" w:cs="Times New Roman"/>
          <w:sz w:val="24"/>
          <w:highlight w:val="none"/>
        </w:rPr>
        <w:t>4</w:t>
      </w:r>
      <w:r>
        <w:rPr>
          <w:rFonts w:hint="eastAsia" w:ascii="宋体" w:hAnsi="宋体" w:eastAsia="宋体" w:cs="Times New Roman"/>
          <w:sz w:val="24"/>
          <w:highlight w:val="none"/>
        </w:rPr>
        <w:t>）其它说明。</w:t>
      </w:r>
    </w:p>
    <w:p w14:paraId="0560C36E">
      <w:pPr>
        <w:adjustRightInd w:val="0"/>
        <w:spacing w:line="440" w:lineRule="exact"/>
        <w:textAlignment w:val="baseline"/>
        <w:rPr>
          <w:rFonts w:ascii="宋体" w:hAnsi="宋体" w:eastAsia="宋体" w:cs="Times New Roman"/>
          <w:sz w:val="24"/>
          <w:highlight w:val="none"/>
        </w:rPr>
      </w:pPr>
      <w:r>
        <w:rPr>
          <w:rFonts w:hint="eastAsia" w:ascii="宋体" w:hAnsi="宋体" w:eastAsia="宋体" w:cs="Times New Roman"/>
          <w:sz w:val="24"/>
          <w:highlight w:val="none"/>
        </w:rPr>
        <w:t>所有有关标书的函电，请按下列地址联系：</w:t>
      </w:r>
    </w:p>
    <w:p w14:paraId="021F36FC">
      <w:pPr>
        <w:adjustRightInd w:val="0"/>
        <w:spacing w:line="440" w:lineRule="exact"/>
        <w:ind w:firstLine="480" w:firstLineChars="200"/>
        <w:textAlignment w:val="baseline"/>
        <w:rPr>
          <w:rFonts w:ascii="宋体" w:hAnsi="宋体" w:eastAsia="宋体" w:cs="Times New Roman"/>
          <w:sz w:val="24"/>
          <w:highlight w:val="none"/>
        </w:rPr>
      </w:pPr>
      <w:r>
        <w:rPr>
          <w:rFonts w:hint="eastAsia" w:ascii="宋体" w:hAnsi="宋体" w:eastAsia="宋体" w:cs="Times New Roman"/>
          <w:sz w:val="24"/>
          <w:highlight w:val="none"/>
        </w:rPr>
        <w:t>单位：                         联系人：</w:t>
      </w:r>
    </w:p>
    <w:p w14:paraId="1ABBCA24">
      <w:pPr>
        <w:adjustRightInd w:val="0"/>
        <w:spacing w:line="440" w:lineRule="exact"/>
        <w:ind w:firstLine="480" w:firstLineChars="200"/>
        <w:textAlignment w:val="baseline"/>
        <w:rPr>
          <w:rFonts w:ascii="宋体" w:hAnsi="宋体" w:eastAsia="宋体" w:cs="Times New Roman"/>
          <w:sz w:val="24"/>
          <w:highlight w:val="none"/>
        </w:rPr>
      </w:pPr>
      <w:r>
        <w:rPr>
          <w:rFonts w:hint="eastAsia" w:ascii="宋体" w:hAnsi="宋体" w:eastAsia="宋体" w:cs="Times New Roman"/>
          <w:sz w:val="24"/>
          <w:highlight w:val="none"/>
        </w:rPr>
        <w:t>地址：                         邮政编码：</w:t>
      </w:r>
    </w:p>
    <w:p w14:paraId="46EAAE60">
      <w:pPr>
        <w:adjustRightInd w:val="0"/>
        <w:spacing w:line="440" w:lineRule="exact"/>
        <w:ind w:firstLine="480" w:firstLineChars="200"/>
        <w:textAlignment w:val="baseline"/>
        <w:rPr>
          <w:rFonts w:ascii="宋体" w:hAnsi="宋体" w:eastAsia="宋体" w:cs="Times New Roman"/>
          <w:sz w:val="24"/>
          <w:highlight w:val="none"/>
        </w:rPr>
      </w:pPr>
      <w:r>
        <w:rPr>
          <w:rFonts w:hint="eastAsia" w:ascii="宋体" w:hAnsi="宋体" w:eastAsia="宋体" w:cs="Times New Roman"/>
          <w:sz w:val="24"/>
          <w:highlight w:val="none"/>
        </w:rPr>
        <w:t>联系电话：                     传真：</w:t>
      </w:r>
    </w:p>
    <w:p w14:paraId="7D7C186F">
      <w:pPr>
        <w:adjustRightInd w:val="0"/>
        <w:spacing w:line="460" w:lineRule="exact"/>
        <w:textAlignment w:val="baseline"/>
        <w:rPr>
          <w:rFonts w:ascii="宋体" w:hAnsi="宋体" w:eastAsia="宋体" w:cs="Times New Roman"/>
          <w:sz w:val="24"/>
          <w:highlight w:val="none"/>
        </w:rPr>
      </w:pPr>
    </w:p>
    <w:p w14:paraId="40396B92">
      <w:pPr>
        <w:adjustRightInd w:val="0"/>
        <w:spacing w:line="460" w:lineRule="exact"/>
        <w:ind w:firstLine="480" w:firstLineChars="200"/>
        <w:textAlignment w:val="baseline"/>
        <w:rPr>
          <w:rFonts w:ascii="宋体" w:hAnsi="宋体" w:eastAsia="宋体" w:cs="Times New Roman"/>
          <w:sz w:val="24"/>
          <w:highlight w:val="none"/>
        </w:rPr>
      </w:pPr>
      <w:r>
        <w:rPr>
          <w:rFonts w:hint="eastAsia" w:ascii="宋体" w:hAnsi="宋体" w:eastAsia="宋体" w:cs="Times New Roman"/>
          <w:sz w:val="24"/>
          <w:highlight w:val="none"/>
        </w:rPr>
        <w:t>响应单位：（单位盖章）</w:t>
      </w:r>
    </w:p>
    <w:p w14:paraId="7158204F">
      <w:pPr>
        <w:spacing w:line="46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法定代表人或授权代理人（签字或盖章）</w:t>
      </w:r>
    </w:p>
    <w:p w14:paraId="71EFFCAA">
      <w:pPr>
        <w:spacing w:line="46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highlight w:val="none"/>
        </w:rPr>
        <w:t>响应日期：年月</w:t>
      </w:r>
      <w:r>
        <w:rPr>
          <w:rFonts w:hint="eastAsia" w:ascii="宋体" w:hAnsi="宋体" w:eastAsia="宋体" w:cs="Times New Roman"/>
          <w:sz w:val="24"/>
          <w:szCs w:val="24"/>
          <w:highlight w:val="none"/>
        </w:rPr>
        <w:t>日</w:t>
      </w:r>
    </w:p>
    <w:p w14:paraId="6BE28B11">
      <w:pPr>
        <w:adjustRightInd w:val="0"/>
        <w:textAlignment w:val="baseline"/>
        <w:rPr>
          <w:rFonts w:ascii="宋体" w:hAnsi="宋体" w:eastAsia="宋体" w:cs="Times New Roman"/>
          <w:b/>
          <w:sz w:val="28"/>
          <w:szCs w:val="32"/>
          <w:highlight w:val="none"/>
        </w:rPr>
      </w:pPr>
      <w:r>
        <w:rPr>
          <w:rFonts w:ascii="Calibri" w:hAnsi="宋体" w:eastAsia="宋体" w:cs="Times New Roman"/>
          <w:sz w:val="24"/>
          <w:highlight w:val="none"/>
        </w:rPr>
        <w:br w:type="page"/>
      </w:r>
      <w:r>
        <w:rPr>
          <w:rFonts w:hint="eastAsia" w:ascii="宋体" w:hAnsi="宋体" w:eastAsia="宋体" w:cs="Times New Roman"/>
          <w:b/>
          <w:sz w:val="28"/>
          <w:szCs w:val="32"/>
          <w:highlight w:val="none"/>
        </w:rPr>
        <w:t>3、参加政府采购活动前三年内，在经营活动中没有重大违法记录声明</w:t>
      </w:r>
    </w:p>
    <w:p w14:paraId="7EF124B6">
      <w:pPr>
        <w:spacing w:line="580" w:lineRule="exact"/>
        <w:ind w:left="-210" w:leftChars="-100" w:right="-210" w:rightChars="-100"/>
        <w:rPr>
          <w:rFonts w:ascii="宋体" w:hAnsi="宋体" w:eastAsia="宋体" w:cs="宋体"/>
          <w:b/>
          <w:sz w:val="24"/>
          <w:highlight w:val="none"/>
        </w:rPr>
      </w:pPr>
    </w:p>
    <w:p w14:paraId="6DDD3C87">
      <w:pPr>
        <w:spacing w:line="580" w:lineRule="exact"/>
        <w:jc w:val="center"/>
        <w:rPr>
          <w:rFonts w:ascii="宋体" w:hAnsi="宋体" w:eastAsia="宋体" w:cs="Times New Roman"/>
          <w:sz w:val="24"/>
          <w:highlight w:val="none"/>
        </w:rPr>
      </w:pPr>
      <w:r>
        <w:rPr>
          <w:rFonts w:hint="eastAsia" w:ascii="宋体" w:hAnsi="宋体" w:eastAsia="宋体" w:cs="宋体"/>
          <w:b/>
          <w:sz w:val="24"/>
          <w:highlight w:val="none"/>
        </w:rPr>
        <w:t>参加政府采购活动前三年内，在经营活动中没有重大违法记录声明</w:t>
      </w:r>
    </w:p>
    <w:p w14:paraId="7113F658">
      <w:pPr>
        <w:spacing w:line="360" w:lineRule="auto"/>
        <w:rPr>
          <w:rFonts w:ascii="宋体" w:hAnsi="宋体" w:eastAsia="宋体" w:cs="Times New Roman"/>
          <w:sz w:val="24"/>
          <w:highlight w:val="none"/>
        </w:rPr>
      </w:pPr>
    </w:p>
    <w:p w14:paraId="6BD88A62">
      <w:pPr>
        <w:spacing w:line="360" w:lineRule="auto"/>
        <w:rPr>
          <w:rFonts w:ascii="宋体" w:hAnsi="宋体" w:eastAsia="宋体" w:cs="Times New Roman"/>
          <w:sz w:val="24"/>
          <w:highlight w:val="none"/>
        </w:rPr>
      </w:pPr>
      <w:r>
        <w:rPr>
          <w:rFonts w:hint="eastAsia" w:ascii="宋体" w:hAnsi="宋体" w:eastAsia="宋体" w:cs="Times New Roman"/>
          <w:sz w:val="24"/>
          <w:highlight w:val="none"/>
        </w:rPr>
        <w:t>致：</w:t>
      </w:r>
      <w:r>
        <w:rPr>
          <w:rFonts w:hint="eastAsia" w:ascii="宋体" w:hAnsi="宋体" w:eastAsia="宋体" w:cs="Times New Roman"/>
          <w:sz w:val="24"/>
          <w:highlight w:val="none"/>
          <w:lang w:eastAsia="zh-CN"/>
        </w:rPr>
        <w:t>苏州恒中造价师事务所有限责任公司</w:t>
      </w:r>
      <w:r>
        <w:rPr>
          <w:rFonts w:hint="eastAsia" w:ascii="宋体" w:hAnsi="宋体" w:eastAsia="宋体" w:cs="Times New Roman"/>
          <w:sz w:val="24"/>
          <w:highlight w:val="none"/>
        </w:rPr>
        <w:t>：</w:t>
      </w:r>
    </w:p>
    <w:p w14:paraId="570411EA">
      <w:pPr>
        <w:spacing w:line="360" w:lineRule="auto"/>
        <w:ind w:firstLine="420"/>
        <w:rPr>
          <w:rFonts w:ascii="宋体" w:hAnsi="宋体" w:eastAsia="宋体" w:cs="Times New Roman"/>
          <w:sz w:val="24"/>
          <w:highlight w:val="none"/>
        </w:rPr>
      </w:pPr>
      <w:r>
        <w:rPr>
          <w:rFonts w:hint="eastAsia" w:ascii="宋体" w:hAnsi="宋体" w:eastAsia="宋体" w:cs="Times New Roman"/>
          <w:sz w:val="24"/>
          <w:highlight w:val="none"/>
        </w:rPr>
        <w:t>我单位</w:t>
      </w:r>
      <w:r>
        <w:rPr>
          <w:rFonts w:hint="eastAsia" w:ascii="宋体" w:hAnsi="宋体" w:eastAsia="宋体" w:cs="Times New Roman"/>
          <w:sz w:val="24"/>
          <w:highlight w:val="none"/>
          <w:u w:val="single"/>
        </w:rPr>
        <w:t xml:space="preserve">         （供应商名称）        </w:t>
      </w:r>
      <w:r>
        <w:rPr>
          <w:rFonts w:hint="eastAsia" w:ascii="宋体" w:hAnsi="宋体" w:eastAsia="宋体" w:cs="Times New Roman"/>
          <w:sz w:val="24"/>
          <w:highlight w:val="none"/>
        </w:rPr>
        <w:t xml:space="preserve"> 在参加政府采购活动前三年内，没有重大违法记录，特此声明。</w:t>
      </w:r>
    </w:p>
    <w:p w14:paraId="66C8D08C">
      <w:pPr>
        <w:spacing w:line="360" w:lineRule="auto"/>
        <w:ind w:firstLine="420"/>
        <w:rPr>
          <w:rFonts w:ascii="宋体" w:hAnsi="宋体" w:eastAsia="宋体" w:cs="Times New Roman"/>
          <w:sz w:val="24"/>
          <w:highlight w:val="none"/>
        </w:rPr>
      </w:pPr>
      <w:r>
        <w:rPr>
          <w:rFonts w:hint="eastAsia" w:ascii="宋体" w:hAnsi="宋体" w:eastAsia="宋体" w:cs="Times New Roman"/>
          <w:sz w:val="24"/>
          <w:highlight w:val="none"/>
        </w:rPr>
        <w:t>若</w:t>
      </w:r>
      <w:r>
        <w:rPr>
          <w:rFonts w:hint="eastAsia" w:ascii="宋体" w:hAnsi="宋体" w:eastAsia="宋体" w:cs="Times New Roman"/>
          <w:sz w:val="24"/>
          <w:szCs w:val="24"/>
          <w:highlight w:val="none"/>
        </w:rPr>
        <w:t>采购代理机构</w:t>
      </w:r>
      <w:r>
        <w:rPr>
          <w:rFonts w:hint="eastAsia" w:ascii="宋体" w:hAnsi="宋体" w:eastAsia="宋体" w:cs="Times New Roman"/>
          <w:sz w:val="24"/>
          <w:highlight w:val="none"/>
        </w:rPr>
        <w:t>在本项目采购过程中发现我单位近三年内在经营活动中有重大违法记录，我单位将无条件退出本项目的招标，并承担因此引起的一起后果。</w:t>
      </w:r>
    </w:p>
    <w:p w14:paraId="43DA9AE6">
      <w:pPr>
        <w:spacing w:line="360" w:lineRule="auto"/>
        <w:ind w:firstLine="420"/>
        <w:rPr>
          <w:rFonts w:ascii="宋体" w:hAnsi="宋体" w:eastAsia="宋体" w:cs="Times New Roman"/>
          <w:sz w:val="24"/>
          <w:highlight w:val="none"/>
        </w:rPr>
      </w:pPr>
    </w:p>
    <w:p w14:paraId="640BCFA5">
      <w:pPr>
        <w:spacing w:line="360" w:lineRule="auto"/>
        <w:ind w:firstLine="420"/>
        <w:rPr>
          <w:rFonts w:ascii="宋体" w:hAnsi="宋体" w:eastAsia="宋体" w:cs="Times New Roman"/>
          <w:sz w:val="24"/>
          <w:highlight w:val="none"/>
        </w:rPr>
      </w:pPr>
      <w:r>
        <w:rPr>
          <w:rFonts w:hint="eastAsia" w:ascii="宋体" w:hAnsi="宋体" w:eastAsia="宋体" w:cs="Times New Roman"/>
          <w:sz w:val="24"/>
          <w:highlight w:val="none"/>
        </w:rPr>
        <w:t>供应商名称（单位公章）：</w:t>
      </w:r>
    </w:p>
    <w:p w14:paraId="6A81AF0D">
      <w:pPr>
        <w:spacing w:line="360" w:lineRule="auto"/>
        <w:ind w:firstLine="420"/>
        <w:rPr>
          <w:rFonts w:ascii="宋体" w:hAnsi="宋体" w:eastAsia="宋体" w:cs="Times New Roman"/>
          <w:sz w:val="24"/>
          <w:highlight w:val="none"/>
        </w:rPr>
      </w:pPr>
      <w:r>
        <w:rPr>
          <w:rFonts w:hint="eastAsia" w:ascii="宋体" w:hAnsi="宋体" w:eastAsia="宋体" w:cs="宋体"/>
          <w:sz w:val="24"/>
          <w:highlight w:val="none"/>
        </w:rPr>
        <w:t>法定代表人（负责人）或代理人（签字或盖章）：</w:t>
      </w:r>
    </w:p>
    <w:p w14:paraId="688A6730">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highlight w:val="none"/>
        </w:rPr>
        <w:t xml:space="preserve">响应日期：  年   月   </w:t>
      </w:r>
      <w:r>
        <w:rPr>
          <w:rFonts w:hint="eastAsia" w:ascii="宋体" w:hAnsi="宋体" w:eastAsia="宋体" w:cs="Times New Roman"/>
          <w:sz w:val="24"/>
          <w:szCs w:val="24"/>
          <w:highlight w:val="none"/>
        </w:rPr>
        <w:t>日</w:t>
      </w:r>
    </w:p>
    <w:p w14:paraId="6E97899F">
      <w:pPr>
        <w:widowControl w:val="0"/>
        <w:overflowPunct w:val="0"/>
        <w:spacing w:line="400" w:lineRule="exact"/>
        <w:ind w:firstLine="0"/>
        <w:jc w:val="both"/>
        <w:rPr>
          <w:rFonts w:ascii="宋体" w:hAnsi="宋体" w:eastAsia="宋体" w:cs="Times New Roman"/>
          <w:kern w:val="2"/>
          <w:sz w:val="28"/>
          <w:szCs w:val="32"/>
          <w:highlight w:val="none"/>
          <w:lang w:val="en-US" w:eastAsia="zh-CN" w:bidi="ar-SA"/>
        </w:rPr>
      </w:pPr>
      <w:r>
        <w:rPr>
          <w:rFonts w:ascii="宋体" w:hAnsi="宋体" w:eastAsia="宋体" w:cs="Times New Roman"/>
          <w:kern w:val="2"/>
          <w:sz w:val="24"/>
          <w:szCs w:val="24"/>
          <w:highlight w:val="none"/>
          <w:lang w:val="en-US" w:eastAsia="zh-CN" w:bidi="ar-SA"/>
        </w:rPr>
        <w:br w:type="page"/>
      </w:r>
      <w:r>
        <w:rPr>
          <w:rFonts w:hint="eastAsia" w:ascii="宋体" w:hAnsi="宋体" w:eastAsia="宋体" w:cs="Times New Roman"/>
          <w:b/>
          <w:kern w:val="2"/>
          <w:sz w:val="28"/>
          <w:szCs w:val="32"/>
          <w:highlight w:val="none"/>
          <w:lang w:val="en-US" w:eastAsia="zh-CN" w:bidi="ar-SA"/>
        </w:rPr>
        <w:t>4、响应单位情况表</w:t>
      </w:r>
    </w:p>
    <w:p w14:paraId="5D8261B2">
      <w:pPr>
        <w:widowControl w:val="0"/>
        <w:overflowPunct w:val="0"/>
        <w:ind w:left="1260" w:leftChars="600" w:firstLine="2175" w:firstLineChars="725"/>
        <w:jc w:val="both"/>
        <w:rPr>
          <w:rFonts w:ascii="宋体" w:hAnsi="宋体" w:eastAsia="宋体" w:cs="Times New Roman"/>
          <w:kern w:val="2"/>
          <w:sz w:val="30"/>
          <w:szCs w:val="30"/>
          <w:highlight w:val="none"/>
          <w:lang w:val="en-US" w:eastAsia="zh-CN" w:bidi="ar-SA"/>
        </w:rPr>
      </w:pPr>
      <w:r>
        <w:rPr>
          <w:rFonts w:hint="eastAsia" w:ascii="宋体" w:hAnsi="宋体" w:eastAsia="宋体" w:cs="Times New Roman"/>
          <w:kern w:val="2"/>
          <w:sz w:val="30"/>
          <w:szCs w:val="30"/>
          <w:highlight w:val="none"/>
          <w:lang w:val="en-US" w:eastAsia="zh-CN" w:bidi="ar-SA"/>
        </w:rPr>
        <w:t>响应单位情况表</w:t>
      </w:r>
    </w:p>
    <w:p w14:paraId="4A29C95E">
      <w:pPr>
        <w:widowControl w:val="0"/>
        <w:overflowPunct w:val="0"/>
        <w:ind w:firstLine="480" w:firstLineChars="20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单位名称（盖章）：</w:t>
      </w:r>
    </w:p>
    <w:tbl>
      <w:tblPr>
        <w:tblStyle w:val="29"/>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309"/>
        <w:gridCol w:w="1845"/>
        <w:gridCol w:w="1344"/>
        <w:gridCol w:w="1892"/>
        <w:gridCol w:w="1138"/>
      </w:tblGrid>
      <w:tr w14:paraId="11517A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jc w:val="center"/>
        </w:trPr>
        <w:tc>
          <w:tcPr>
            <w:tcW w:w="2309" w:type="dxa"/>
          </w:tcPr>
          <w:p w14:paraId="5067325D">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法定代表人</w:t>
            </w:r>
          </w:p>
        </w:tc>
        <w:tc>
          <w:tcPr>
            <w:tcW w:w="1845" w:type="dxa"/>
          </w:tcPr>
          <w:p w14:paraId="17C84338">
            <w:pPr>
              <w:widowControl w:val="0"/>
              <w:overflowPunct w:val="0"/>
              <w:ind w:left="1260" w:firstLine="0"/>
              <w:jc w:val="both"/>
              <w:rPr>
                <w:rFonts w:ascii="宋体" w:hAnsi="宋体" w:eastAsia="宋体" w:cs="Times New Roman"/>
                <w:kern w:val="2"/>
                <w:sz w:val="24"/>
                <w:szCs w:val="24"/>
                <w:highlight w:val="none"/>
                <w:lang w:val="en-US" w:eastAsia="zh-CN" w:bidi="ar-SA"/>
              </w:rPr>
            </w:pPr>
          </w:p>
        </w:tc>
        <w:tc>
          <w:tcPr>
            <w:tcW w:w="1344" w:type="dxa"/>
          </w:tcPr>
          <w:p w14:paraId="0BD18918">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成立日期</w:t>
            </w:r>
          </w:p>
        </w:tc>
        <w:tc>
          <w:tcPr>
            <w:tcW w:w="3030" w:type="dxa"/>
            <w:gridSpan w:val="2"/>
          </w:tcPr>
          <w:p w14:paraId="385D0E61">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7D8F1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3082FE9A">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企业地址</w:t>
            </w:r>
          </w:p>
        </w:tc>
        <w:tc>
          <w:tcPr>
            <w:tcW w:w="1845" w:type="dxa"/>
          </w:tcPr>
          <w:p w14:paraId="0283C0B9">
            <w:pPr>
              <w:widowControl w:val="0"/>
              <w:overflowPunct w:val="0"/>
              <w:ind w:left="1260" w:firstLine="0"/>
              <w:jc w:val="both"/>
              <w:rPr>
                <w:rFonts w:ascii="宋体" w:hAnsi="宋体" w:eastAsia="宋体" w:cs="Times New Roman"/>
                <w:kern w:val="2"/>
                <w:sz w:val="24"/>
                <w:szCs w:val="24"/>
                <w:highlight w:val="none"/>
                <w:lang w:val="en-US" w:eastAsia="zh-CN" w:bidi="ar-SA"/>
              </w:rPr>
            </w:pPr>
          </w:p>
        </w:tc>
        <w:tc>
          <w:tcPr>
            <w:tcW w:w="1344" w:type="dxa"/>
          </w:tcPr>
          <w:p w14:paraId="62A2B40C">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注册资本</w:t>
            </w:r>
          </w:p>
        </w:tc>
        <w:tc>
          <w:tcPr>
            <w:tcW w:w="3030" w:type="dxa"/>
            <w:gridSpan w:val="2"/>
          </w:tcPr>
          <w:p w14:paraId="485638CA">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                  万元</w:t>
            </w:r>
          </w:p>
        </w:tc>
      </w:tr>
      <w:tr w14:paraId="7F2FC4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073DF208">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经营范围</w:t>
            </w:r>
          </w:p>
        </w:tc>
        <w:tc>
          <w:tcPr>
            <w:tcW w:w="6219" w:type="dxa"/>
            <w:gridSpan w:val="4"/>
          </w:tcPr>
          <w:p w14:paraId="40F71D3C">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3C8863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2B739B46">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职工人数</w:t>
            </w:r>
          </w:p>
        </w:tc>
        <w:tc>
          <w:tcPr>
            <w:tcW w:w="1845" w:type="dxa"/>
          </w:tcPr>
          <w:p w14:paraId="293E483D">
            <w:pPr>
              <w:widowControl w:val="0"/>
              <w:overflowPunct w:val="0"/>
              <w:ind w:firstLine="0"/>
              <w:jc w:val="both"/>
              <w:rPr>
                <w:rFonts w:ascii="宋体" w:hAnsi="宋体" w:eastAsia="宋体" w:cs="Times New Roman"/>
                <w:kern w:val="2"/>
                <w:sz w:val="24"/>
                <w:szCs w:val="24"/>
                <w:highlight w:val="none"/>
                <w:lang w:val="en-US" w:eastAsia="zh-CN" w:bidi="ar-SA"/>
              </w:rPr>
            </w:pPr>
          </w:p>
        </w:tc>
        <w:tc>
          <w:tcPr>
            <w:tcW w:w="3236" w:type="dxa"/>
            <w:gridSpan w:val="2"/>
          </w:tcPr>
          <w:p w14:paraId="0345A5CA">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其中：有中高级以上职称的人数</w:t>
            </w:r>
          </w:p>
        </w:tc>
        <w:tc>
          <w:tcPr>
            <w:tcW w:w="1138" w:type="dxa"/>
          </w:tcPr>
          <w:p w14:paraId="0C25A823">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78045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vAlign w:val="center"/>
          </w:tcPr>
          <w:p w14:paraId="691FAA19">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资产总计</w:t>
            </w:r>
          </w:p>
        </w:tc>
        <w:tc>
          <w:tcPr>
            <w:tcW w:w="1845" w:type="dxa"/>
            <w:vAlign w:val="center"/>
          </w:tcPr>
          <w:p w14:paraId="30F23B4F">
            <w:pPr>
              <w:widowControl w:val="0"/>
              <w:overflowPunct w:val="0"/>
              <w:ind w:firstLine="120" w:firstLineChars="5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       万元</w:t>
            </w:r>
          </w:p>
        </w:tc>
        <w:tc>
          <w:tcPr>
            <w:tcW w:w="1344" w:type="dxa"/>
            <w:vAlign w:val="center"/>
          </w:tcPr>
          <w:p w14:paraId="583C33E0">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净资产</w:t>
            </w:r>
          </w:p>
        </w:tc>
        <w:tc>
          <w:tcPr>
            <w:tcW w:w="3030" w:type="dxa"/>
            <w:gridSpan w:val="2"/>
            <w:vAlign w:val="center"/>
          </w:tcPr>
          <w:p w14:paraId="1915087E">
            <w:pPr>
              <w:widowControl w:val="0"/>
              <w:overflowPunct w:val="0"/>
              <w:ind w:left="1260" w:firstLine="0"/>
              <w:jc w:val="center"/>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     万元</w:t>
            </w:r>
          </w:p>
        </w:tc>
      </w:tr>
      <w:tr w14:paraId="5C395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vAlign w:val="center"/>
          </w:tcPr>
          <w:p w14:paraId="49FCC0E8">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股东权益</w:t>
            </w:r>
          </w:p>
        </w:tc>
        <w:tc>
          <w:tcPr>
            <w:tcW w:w="1845" w:type="dxa"/>
            <w:vAlign w:val="center"/>
          </w:tcPr>
          <w:p w14:paraId="4E5643F9">
            <w:pPr>
              <w:widowControl w:val="0"/>
              <w:overflowPunct w:val="0"/>
              <w:ind w:firstLine="960" w:firstLineChars="40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万元</w:t>
            </w:r>
          </w:p>
        </w:tc>
        <w:tc>
          <w:tcPr>
            <w:tcW w:w="1344" w:type="dxa"/>
            <w:vAlign w:val="center"/>
          </w:tcPr>
          <w:p w14:paraId="5B897923">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销售收入</w:t>
            </w:r>
          </w:p>
        </w:tc>
        <w:tc>
          <w:tcPr>
            <w:tcW w:w="3030" w:type="dxa"/>
            <w:gridSpan w:val="2"/>
            <w:vAlign w:val="center"/>
          </w:tcPr>
          <w:p w14:paraId="6C52BCAF">
            <w:pPr>
              <w:widowControl w:val="0"/>
              <w:overflowPunct w:val="0"/>
              <w:ind w:firstLine="0"/>
              <w:jc w:val="both"/>
              <w:rPr>
                <w:rFonts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20</w:t>
            </w:r>
            <w:r>
              <w:rPr>
                <w:rFonts w:ascii="宋体" w:hAnsi="宋体" w:eastAsia="宋体" w:cs="Times New Roman"/>
                <w:b/>
                <w:kern w:val="2"/>
                <w:sz w:val="24"/>
                <w:szCs w:val="24"/>
                <w:highlight w:val="none"/>
                <w:lang w:val="en-US" w:eastAsia="zh-CN" w:bidi="ar-SA"/>
              </w:rPr>
              <w:t>2</w:t>
            </w:r>
            <w:r>
              <w:rPr>
                <w:rFonts w:hint="eastAsia" w:ascii="宋体" w:hAnsi="宋体" w:eastAsia="宋体" w:cs="Times New Roman"/>
                <w:b/>
                <w:kern w:val="2"/>
                <w:sz w:val="24"/>
                <w:szCs w:val="24"/>
                <w:highlight w:val="none"/>
                <w:lang w:val="en-US" w:eastAsia="zh-CN" w:bidi="ar-SA"/>
              </w:rPr>
              <w:t>5年万元</w:t>
            </w:r>
          </w:p>
        </w:tc>
      </w:tr>
      <w:tr w14:paraId="4E4CA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227D707B">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实现利润</w:t>
            </w:r>
          </w:p>
        </w:tc>
        <w:tc>
          <w:tcPr>
            <w:tcW w:w="1845" w:type="dxa"/>
          </w:tcPr>
          <w:p w14:paraId="0B4DBAC6">
            <w:pPr>
              <w:widowControl w:val="0"/>
              <w:overflowPunct w:val="0"/>
              <w:ind w:firstLine="0"/>
              <w:jc w:val="both"/>
              <w:rPr>
                <w:rFonts w:ascii="宋体" w:hAnsi="宋体" w:eastAsia="宋体" w:cs="Times New Roman"/>
                <w:b/>
                <w:kern w:val="2"/>
                <w:sz w:val="24"/>
                <w:szCs w:val="24"/>
                <w:highlight w:val="none"/>
                <w:lang w:val="en-US" w:eastAsia="zh-CN" w:bidi="ar-SA"/>
              </w:rPr>
            </w:pPr>
            <w:r>
              <w:rPr>
                <w:rFonts w:hint="eastAsia" w:ascii="宋体" w:hAnsi="宋体" w:eastAsia="宋体" w:cs="Times New Roman"/>
                <w:b/>
                <w:kern w:val="2"/>
                <w:sz w:val="24"/>
                <w:szCs w:val="24"/>
                <w:highlight w:val="none"/>
                <w:lang w:val="en-US" w:eastAsia="zh-CN" w:bidi="ar-SA"/>
              </w:rPr>
              <w:t>20</w:t>
            </w:r>
            <w:r>
              <w:rPr>
                <w:rFonts w:ascii="宋体" w:hAnsi="宋体" w:eastAsia="宋体" w:cs="Times New Roman"/>
                <w:b/>
                <w:kern w:val="2"/>
                <w:sz w:val="24"/>
                <w:szCs w:val="24"/>
                <w:highlight w:val="none"/>
                <w:lang w:val="en-US" w:eastAsia="zh-CN" w:bidi="ar-SA"/>
              </w:rPr>
              <w:t>2</w:t>
            </w:r>
            <w:r>
              <w:rPr>
                <w:rFonts w:hint="eastAsia" w:ascii="宋体" w:hAnsi="宋体" w:eastAsia="宋体" w:cs="Times New Roman"/>
                <w:b/>
                <w:kern w:val="2"/>
                <w:sz w:val="24"/>
                <w:szCs w:val="24"/>
                <w:highlight w:val="none"/>
                <w:lang w:val="en-US" w:eastAsia="zh-CN" w:bidi="ar-SA"/>
              </w:rPr>
              <w:t>5年   万元</w:t>
            </w:r>
          </w:p>
        </w:tc>
        <w:tc>
          <w:tcPr>
            <w:tcW w:w="1344" w:type="dxa"/>
          </w:tcPr>
          <w:p w14:paraId="5F135905">
            <w:pPr>
              <w:widowControl w:val="0"/>
              <w:overflowPunct w:val="0"/>
              <w:ind w:left="1260" w:firstLine="0"/>
              <w:jc w:val="both"/>
              <w:rPr>
                <w:rFonts w:ascii="宋体" w:hAnsi="宋体" w:eastAsia="宋体" w:cs="Times New Roman"/>
                <w:kern w:val="2"/>
                <w:sz w:val="24"/>
                <w:szCs w:val="24"/>
                <w:highlight w:val="none"/>
                <w:lang w:val="en-US" w:eastAsia="zh-CN" w:bidi="ar-SA"/>
              </w:rPr>
            </w:pPr>
          </w:p>
        </w:tc>
        <w:tc>
          <w:tcPr>
            <w:tcW w:w="3030" w:type="dxa"/>
            <w:gridSpan w:val="2"/>
          </w:tcPr>
          <w:p w14:paraId="175F9C65">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14739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140BB669">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营业面积（含厂房面积）</w:t>
            </w:r>
          </w:p>
        </w:tc>
        <w:tc>
          <w:tcPr>
            <w:tcW w:w="1845" w:type="dxa"/>
            <w:vAlign w:val="center"/>
          </w:tcPr>
          <w:p w14:paraId="35E85173">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 xml:space="preserve">       平方米</w:t>
            </w:r>
          </w:p>
        </w:tc>
        <w:tc>
          <w:tcPr>
            <w:tcW w:w="1344" w:type="dxa"/>
          </w:tcPr>
          <w:p w14:paraId="6A7CDC4E">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其中</w:t>
            </w:r>
          </w:p>
        </w:tc>
        <w:tc>
          <w:tcPr>
            <w:tcW w:w="3030" w:type="dxa"/>
            <w:gridSpan w:val="2"/>
          </w:tcPr>
          <w:p w14:paraId="3BA1472C">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自有面积平方米</w:t>
            </w:r>
          </w:p>
          <w:p w14:paraId="167826B4">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承租面积平方米</w:t>
            </w:r>
          </w:p>
        </w:tc>
      </w:tr>
      <w:tr w14:paraId="69D121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26" w:hRule="atLeast"/>
          <w:jc w:val="center"/>
        </w:trPr>
        <w:tc>
          <w:tcPr>
            <w:tcW w:w="2309" w:type="dxa"/>
            <w:vAlign w:val="center"/>
          </w:tcPr>
          <w:p w14:paraId="3C7F9A26">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单位简历及内设机构情况</w:t>
            </w:r>
          </w:p>
        </w:tc>
        <w:tc>
          <w:tcPr>
            <w:tcW w:w="6219" w:type="dxa"/>
            <w:gridSpan w:val="4"/>
          </w:tcPr>
          <w:p w14:paraId="57C878ED">
            <w:pPr>
              <w:widowControl w:val="0"/>
              <w:overflowPunct w:val="0"/>
              <w:ind w:firstLine="0"/>
              <w:jc w:val="both"/>
              <w:rPr>
                <w:rFonts w:ascii="宋体" w:hAnsi="宋体" w:eastAsia="宋体" w:cs="Times New Roman"/>
                <w:kern w:val="2"/>
                <w:sz w:val="24"/>
                <w:szCs w:val="24"/>
                <w:highlight w:val="none"/>
                <w:lang w:val="en-US" w:eastAsia="zh-CN" w:bidi="ar-SA"/>
              </w:rPr>
            </w:pPr>
          </w:p>
        </w:tc>
      </w:tr>
      <w:tr w14:paraId="47C283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jc w:val="center"/>
        </w:trPr>
        <w:tc>
          <w:tcPr>
            <w:tcW w:w="2309" w:type="dxa"/>
            <w:vAlign w:val="center"/>
          </w:tcPr>
          <w:p w14:paraId="2E357C73">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单位优势及特长</w:t>
            </w:r>
          </w:p>
        </w:tc>
        <w:tc>
          <w:tcPr>
            <w:tcW w:w="6219" w:type="dxa"/>
            <w:gridSpan w:val="4"/>
          </w:tcPr>
          <w:p w14:paraId="32F95FB8">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75EA8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651B8056">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近两年来完成或正在履行的重大合同情况</w:t>
            </w:r>
          </w:p>
        </w:tc>
        <w:tc>
          <w:tcPr>
            <w:tcW w:w="6219" w:type="dxa"/>
            <w:gridSpan w:val="4"/>
          </w:tcPr>
          <w:p w14:paraId="16EB7F83">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16967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7D968F76">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最近</w:t>
            </w:r>
            <w:r>
              <w:rPr>
                <w:rFonts w:ascii="宋体" w:hAnsi="宋体" w:eastAsia="宋体" w:cs="Times New Roman"/>
                <w:kern w:val="2"/>
                <w:sz w:val="24"/>
                <w:szCs w:val="24"/>
                <w:highlight w:val="none"/>
                <w:lang w:val="en-US" w:eastAsia="zh-CN" w:bidi="ar-SA"/>
              </w:rPr>
              <w:t>2</w:t>
            </w:r>
            <w:r>
              <w:rPr>
                <w:rFonts w:hint="eastAsia" w:ascii="宋体" w:hAnsi="宋体" w:eastAsia="宋体" w:cs="Times New Roman"/>
                <w:kern w:val="2"/>
                <w:sz w:val="24"/>
                <w:szCs w:val="24"/>
                <w:highlight w:val="none"/>
                <w:lang w:val="en-US" w:eastAsia="zh-CN" w:bidi="ar-SA"/>
              </w:rPr>
              <w:t>年内在经营过程中受到何种奖励或处分（包括情况和结果）</w:t>
            </w:r>
          </w:p>
        </w:tc>
        <w:tc>
          <w:tcPr>
            <w:tcW w:w="6219" w:type="dxa"/>
            <w:gridSpan w:val="4"/>
          </w:tcPr>
          <w:p w14:paraId="1941921C">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6CC22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49FDE495">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最近</w:t>
            </w:r>
            <w:r>
              <w:rPr>
                <w:rFonts w:ascii="宋体" w:hAnsi="宋体" w:eastAsia="宋体" w:cs="Times New Roman"/>
                <w:kern w:val="2"/>
                <w:sz w:val="24"/>
                <w:szCs w:val="24"/>
                <w:highlight w:val="none"/>
                <w:lang w:val="en-US" w:eastAsia="zh-CN" w:bidi="ar-SA"/>
              </w:rPr>
              <w:t>3</w:t>
            </w:r>
            <w:r>
              <w:rPr>
                <w:rFonts w:hint="eastAsia" w:ascii="宋体" w:hAnsi="宋体" w:eastAsia="宋体" w:cs="Times New Roman"/>
                <w:kern w:val="2"/>
                <w:sz w:val="24"/>
                <w:szCs w:val="24"/>
                <w:highlight w:val="none"/>
                <w:lang w:val="en-US" w:eastAsia="zh-CN" w:bidi="ar-SA"/>
              </w:rPr>
              <w:t>年内有无因售假、售劣或是其他原因被消费者投诉或起诉的情况及说明（包括解决方式和结果）</w:t>
            </w:r>
          </w:p>
        </w:tc>
        <w:tc>
          <w:tcPr>
            <w:tcW w:w="6219" w:type="dxa"/>
            <w:gridSpan w:val="4"/>
          </w:tcPr>
          <w:p w14:paraId="0DFB0900">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79F68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5247B99F">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最近</w:t>
            </w:r>
            <w:r>
              <w:rPr>
                <w:rFonts w:ascii="宋体" w:hAnsi="宋体" w:eastAsia="宋体" w:cs="Times New Roman"/>
                <w:kern w:val="2"/>
                <w:sz w:val="24"/>
                <w:szCs w:val="24"/>
                <w:highlight w:val="none"/>
                <w:lang w:val="en-US" w:eastAsia="zh-CN" w:bidi="ar-SA"/>
              </w:rPr>
              <w:t>3</w:t>
            </w:r>
            <w:r>
              <w:rPr>
                <w:rFonts w:hint="eastAsia" w:ascii="宋体" w:hAnsi="宋体" w:eastAsia="宋体" w:cs="Times New Roman"/>
                <w:kern w:val="2"/>
                <w:sz w:val="24"/>
                <w:szCs w:val="24"/>
                <w:highlight w:val="none"/>
                <w:lang w:val="en-US" w:eastAsia="zh-CN" w:bidi="ar-SA"/>
              </w:rPr>
              <w:t>年内主要负责人有无因经济犯罪被司法机关追究的情况及说明</w:t>
            </w:r>
          </w:p>
        </w:tc>
        <w:tc>
          <w:tcPr>
            <w:tcW w:w="6219" w:type="dxa"/>
            <w:gridSpan w:val="4"/>
          </w:tcPr>
          <w:p w14:paraId="00BD5AF3">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3AE508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309" w:type="dxa"/>
          </w:tcPr>
          <w:p w14:paraId="4A027871">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获得技术认证的工程师及简介</w:t>
            </w:r>
          </w:p>
        </w:tc>
        <w:tc>
          <w:tcPr>
            <w:tcW w:w="6219" w:type="dxa"/>
            <w:gridSpan w:val="4"/>
          </w:tcPr>
          <w:p w14:paraId="6E84C49C">
            <w:pPr>
              <w:widowControl w:val="0"/>
              <w:overflowPunct w:val="0"/>
              <w:ind w:left="1260" w:firstLine="0"/>
              <w:jc w:val="both"/>
              <w:rPr>
                <w:rFonts w:ascii="宋体" w:hAnsi="宋体" w:eastAsia="宋体" w:cs="Times New Roman"/>
                <w:kern w:val="2"/>
                <w:sz w:val="24"/>
                <w:szCs w:val="24"/>
                <w:highlight w:val="none"/>
                <w:lang w:val="en-US" w:eastAsia="zh-CN" w:bidi="ar-SA"/>
              </w:rPr>
            </w:pPr>
          </w:p>
        </w:tc>
      </w:tr>
      <w:tr w14:paraId="6F7ED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309" w:type="dxa"/>
          </w:tcPr>
          <w:p w14:paraId="721DAC0A">
            <w:pPr>
              <w:widowControl w:val="0"/>
              <w:overflowPunct w:val="0"/>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其他需要说明的情况</w:t>
            </w:r>
          </w:p>
        </w:tc>
        <w:tc>
          <w:tcPr>
            <w:tcW w:w="6219" w:type="dxa"/>
            <w:gridSpan w:val="4"/>
          </w:tcPr>
          <w:p w14:paraId="45E665B5">
            <w:pPr>
              <w:widowControl w:val="0"/>
              <w:overflowPunct w:val="0"/>
              <w:ind w:left="1260" w:firstLine="0"/>
              <w:jc w:val="both"/>
              <w:rPr>
                <w:rFonts w:ascii="宋体" w:hAnsi="宋体" w:eastAsia="宋体" w:cs="Times New Roman"/>
                <w:kern w:val="2"/>
                <w:sz w:val="24"/>
                <w:szCs w:val="24"/>
                <w:highlight w:val="none"/>
                <w:lang w:val="en-US" w:eastAsia="zh-CN" w:bidi="ar-SA"/>
              </w:rPr>
            </w:pPr>
          </w:p>
        </w:tc>
      </w:tr>
    </w:tbl>
    <w:p w14:paraId="58336696">
      <w:pPr>
        <w:rPr>
          <w:rFonts w:ascii="宋体" w:hAnsi="宋体" w:eastAsia="宋体" w:cs="Times New Roman"/>
          <w:b/>
          <w:sz w:val="32"/>
          <w:szCs w:val="32"/>
          <w:highlight w:val="none"/>
        </w:rPr>
      </w:pPr>
      <w:r>
        <w:rPr>
          <w:rFonts w:hint="eastAsia" w:ascii="宋体" w:hAnsi="宋体" w:eastAsia="宋体" w:cs="Times New Roman"/>
          <w:b/>
          <w:sz w:val="32"/>
          <w:szCs w:val="32"/>
          <w:highlight w:val="none"/>
        </w:rPr>
        <w:br w:type="page"/>
      </w:r>
      <w:r>
        <w:rPr>
          <w:rFonts w:hint="eastAsia" w:ascii="宋体" w:hAnsi="宋体" w:eastAsia="宋体" w:cs="Times New Roman"/>
          <w:b/>
          <w:sz w:val="32"/>
          <w:szCs w:val="32"/>
          <w:highlight w:val="none"/>
        </w:rPr>
        <w:t>5、法定代表人授权委托书 （如有）</w:t>
      </w:r>
    </w:p>
    <w:p w14:paraId="02E31C71">
      <w:pPr>
        <w:overflowPunct w:val="0"/>
        <w:adjustRightInd w:val="0"/>
        <w:jc w:val="left"/>
        <w:textAlignment w:val="baseline"/>
        <w:rPr>
          <w:rFonts w:ascii="宋体" w:hAnsi="宋体" w:eastAsia="宋体" w:cs="Times New Roman"/>
          <w:sz w:val="24"/>
          <w:highlight w:val="none"/>
        </w:rPr>
      </w:pPr>
    </w:p>
    <w:p w14:paraId="1E4CB996">
      <w:pPr>
        <w:overflowPunct w:val="0"/>
        <w:adjustRightInd w:val="0"/>
        <w:ind w:firstLine="420"/>
        <w:jc w:val="center"/>
        <w:textAlignment w:val="baseline"/>
        <w:rPr>
          <w:rFonts w:ascii="宋体" w:hAnsi="宋体" w:eastAsia="宋体" w:cs="Times New Roman"/>
          <w:sz w:val="24"/>
          <w:highlight w:val="none"/>
        </w:rPr>
      </w:pPr>
    </w:p>
    <w:p w14:paraId="4C8630BF">
      <w:pPr>
        <w:overflowPunct w:val="0"/>
        <w:adjustRightInd w:val="0"/>
        <w:ind w:firstLine="420"/>
        <w:jc w:val="center"/>
        <w:textAlignment w:val="baseline"/>
        <w:rPr>
          <w:rFonts w:ascii="宋体" w:hAnsi="宋体" w:eastAsia="宋体" w:cs="Times New Roman"/>
          <w:sz w:val="32"/>
          <w:szCs w:val="32"/>
          <w:highlight w:val="none"/>
        </w:rPr>
      </w:pPr>
      <w:r>
        <w:rPr>
          <w:rFonts w:hint="eastAsia" w:ascii="宋体" w:hAnsi="宋体" w:eastAsia="宋体" w:cs="Times New Roman"/>
          <w:sz w:val="32"/>
          <w:szCs w:val="32"/>
          <w:highlight w:val="none"/>
        </w:rPr>
        <w:t>授权委托书</w:t>
      </w:r>
    </w:p>
    <w:p w14:paraId="39A16624">
      <w:pPr>
        <w:overflowPunct w:val="0"/>
        <w:adjustRightInd w:val="0"/>
        <w:ind w:firstLine="420"/>
        <w:jc w:val="left"/>
        <w:textAlignment w:val="baseline"/>
        <w:rPr>
          <w:rFonts w:ascii="宋体" w:hAnsi="宋体" w:eastAsia="宋体" w:cs="Times New Roman"/>
          <w:sz w:val="24"/>
          <w:highlight w:val="none"/>
        </w:rPr>
      </w:pPr>
    </w:p>
    <w:p w14:paraId="35B4EB6C">
      <w:pPr>
        <w:overflowPunct w:val="0"/>
        <w:adjustRightInd w:val="0"/>
        <w:ind w:firstLine="420"/>
        <w:jc w:val="left"/>
        <w:textAlignment w:val="baseline"/>
        <w:rPr>
          <w:rFonts w:ascii="宋体" w:hAnsi="宋体" w:eastAsia="宋体" w:cs="Times New Roman"/>
          <w:sz w:val="24"/>
          <w:highlight w:val="none"/>
        </w:rPr>
      </w:pPr>
    </w:p>
    <w:p w14:paraId="1CD5C7F6">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本授权委托书声明：我（姓名）系（响应单位名称）的法定代表人，现授权委托</w:t>
      </w:r>
      <w:r>
        <w:rPr>
          <w:rFonts w:hint="eastAsia" w:ascii="宋体" w:hAnsi="宋体" w:eastAsia="宋体" w:cs="Times New Roman"/>
          <w:sz w:val="24"/>
          <w:highlight w:val="none"/>
          <w:u w:val="single"/>
        </w:rPr>
        <w:t>（</w:t>
      </w:r>
      <w:r>
        <w:rPr>
          <w:rFonts w:hint="eastAsia" w:ascii="宋体" w:hAnsi="宋体" w:eastAsia="宋体" w:cs="Times New Roman"/>
          <w:sz w:val="24"/>
          <w:highlight w:val="none"/>
        </w:rPr>
        <w:t>单位名称）的（姓名）为我公司代理人，以本公司的名义参加</w:t>
      </w:r>
      <w:r>
        <w:rPr>
          <w:rFonts w:hint="eastAsia" w:ascii="宋体" w:hAnsi="宋体" w:eastAsia="宋体" w:cs="Times New Roman"/>
          <w:b/>
          <w:sz w:val="24"/>
          <w:highlight w:val="none"/>
          <w:u w:val="single"/>
          <w:lang w:eastAsia="zh-CN"/>
        </w:rPr>
        <w:t>苏州恒中造价师事务所有限责任公司</w:t>
      </w:r>
      <w:r>
        <w:rPr>
          <w:rFonts w:hint="eastAsia" w:ascii="宋体" w:hAnsi="宋体" w:eastAsia="宋体" w:cs="Times New Roman"/>
          <w:sz w:val="24"/>
          <w:highlight w:val="none"/>
        </w:rPr>
        <w:t>组织实施的编号为</w:t>
      </w:r>
      <w:r>
        <w:rPr>
          <w:rFonts w:hint="eastAsia" w:ascii="宋体" w:hAnsi="宋体" w:eastAsia="宋体" w:cs="Times New Roman"/>
          <w:b/>
          <w:sz w:val="24"/>
          <w:szCs w:val="24"/>
          <w:highlight w:val="none"/>
          <w:u w:val="single"/>
          <w:lang w:eastAsia="zh-CN"/>
        </w:rPr>
        <w:t>JSZC-320585-SZHZ-D2026-0012</w:t>
      </w:r>
      <w:r>
        <w:rPr>
          <w:rFonts w:hint="eastAsia" w:ascii="宋体" w:hAnsi="宋体" w:eastAsia="宋体" w:cs="Times New Roman"/>
          <w:sz w:val="24"/>
          <w:highlight w:val="none"/>
        </w:rPr>
        <w:t>号的招标活动。代理人在开标、评标、合同谈判过程中所签署的一切文件和处理与这有关的一切事务，我均予以承认。</w:t>
      </w:r>
    </w:p>
    <w:p w14:paraId="1B26F79F">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代理人在授权委托书有效期内签署的所有文件不因授权委托的撤销而失效，除非有撤销授权委托的书面通知，本授权委托书自响应开始至合同履行完毕止。</w:t>
      </w:r>
    </w:p>
    <w:p w14:paraId="2F3D250C">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代理人无转委托权。特此委托！</w:t>
      </w:r>
    </w:p>
    <w:p w14:paraId="1EA463D5">
      <w:pPr>
        <w:overflowPunct w:val="0"/>
        <w:adjustRightInd w:val="0"/>
        <w:spacing w:line="360" w:lineRule="auto"/>
        <w:ind w:firstLine="420"/>
        <w:textAlignment w:val="baseline"/>
        <w:rPr>
          <w:rFonts w:ascii="宋体" w:hAnsi="宋体" w:eastAsia="宋体" w:cs="Times New Roman"/>
          <w:sz w:val="24"/>
          <w:highlight w:val="none"/>
        </w:rPr>
      </w:pPr>
    </w:p>
    <w:p w14:paraId="6B731F7B">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响应单位：（盖章）</w:t>
      </w:r>
    </w:p>
    <w:p w14:paraId="46D3FA23">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法定代表人：（签字或盖章）</w:t>
      </w:r>
    </w:p>
    <w:p w14:paraId="2EB039E7">
      <w:pPr>
        <w:overflowPunct w:val="0"/>
        <w:adjustRightInd w:val="0"/>
        <w:spacing w:line="360" w:lineRule="auto"/>
        <w:ind w:firstLine="420"/>
        <w:textAlignment w:val="baseline"/>
        <w:rPr>
          <w:rFonts w:ascii="宋体" w:hAnsi="宋体" w:eastAsia="宋体" w:cs="Times New Roman"/>
          <w:sz w:val="24"/>
          <w:highlight w:val="none"/>
        </w:rPr>
      </w:pPr>
      <w:r>
        <w:rPr>
          <w:rFonts w:hint="eastAsia" w:ascii="宋体" w:hAnsi="宋体" w:eastAsia="宋体" w:cs="Times New Roman"/>
          <w:sz w:val="24"/>
          <w:highlight w:val="none"/>
        </w:rPr>
        <w:t>授权代理人：（签字或盖章）</w:t>
      </w:r>
    </w:p>
    <w:p w14:paraId="23C5C354">
      <w:pPr>
        <w:spacing w:line="360" w:lineRule="auto"/>
        <w:ind w:firstLine="480" w:firstLineChars="200"/>
        <w:rPr>
          <w:rFonts w:ascii="宋体" w:hAnsi="宋体" w:eastAsia="宋体" w:cs="Times New Roman"/>
          <w:sz w:val="24"/>
          <w:szCs w:val="24"/>
          <w:highlight w:val="none"/>
        </w:rPr>
      </w:pPr>
      <w:r>
        <w:rPr>
          <w:rFonts w:hint="eastAsia" w:ascii="宋体" w:hAnsi="宋体" w:eastAsia="宋体" w:cs="Times New Roman"/>
          <w:sz w:val="24"/>
          <w:highlight w:val="none"/>
        </w:rPr>
        <w:t xml:space="preserve">响应日期：年   月   </w:t>
      </w:r>
      <w:r>
        <w:rPr>
          <w:rFonts w:hint="eastAsia" w:ascii="宋体" w:hAnsi="宋体" w:eastAsia="宋体" w:cs="Times New Roman"/>
          <w:sz w:val="24"/>
          <w:szCs w:val="24"/>
          <w:highlight w:val="none"/>
        </w:rPr>
        <w:t>日</w:t>
      </w:r>
    </w:p>
    <w:p w14:paraId="0F612AC8">
      <w:pPr>
        <w:adjustRightInd w:val="0"/>
        <w:spacing w:line="360" w:lineRule="exact"/>
        <w:textAlignment w:val="baseline"/>
        <w:rPr>
          <w:rFonts w:ascii="宋体" w:hAnsi="宋体" w:eastAsia="宋体" w:cs="Times New Roman"/>
          <w:sz w:val="32"/>
          <w:szCs w:val="32"/>
          <w:highlight w:val="none"/>
        </w:rPr>
      </w:pPr>
      <w:r>
        <w:rPr>
          <w:rFonts w:ascii="宋体" w:hAnsi="宋体" w:eastAsia="宋体" w:cs="Times New Roman"/>
          <w:sz w:val="24"/>
          <w:szCs w:val="24"/>
          <w:highlight w:val="none"/>
        </w:rPr>
        <w:br w:type="page"/>
      </w:r>
      <w:r>
        <w:rPr>
          <w:rFonts w:hint="eastAsia" w:ascii="宋体" w:hAnsi="宋体" w:eastAsia="宋体" w:cs="Times New Roman"/>
          <w:b/>
          <w:sz w:val="32"/>
          <w:szCs w:val="32"/>
          <w:highlight w:val="none"/>
        </w:rPr>
        <w:t>6、开标一览表</w:t>
      </w:r>
    </w:p>
    <w:p w14:paraId="65B791DE">
      <w:pPr>
        <w:adjustRightInd w:val="0"/>
        <w:textAlignment w:val="baseline"/>
        <w:rPr>
          <w:rFonts w:ascii="宋体" w:hAnsi="宋体" w:eastAsia="宋体" w:cs="Times New Roman"/>
          <w:b/>
          <w:sz w:val="24"/>
          <w:highlight w:val="none"/>
        </w:rPr>
      </w:pPr>
    </w:p>
    <w:p w14:paraId="3FA0E542">
      <w:pPr>
        <w:adjustRightInd w:val="0"/>
        <w:jc w:val="center"/>
        <w:textAlignment w:val="baseline"/>
        <w:rPr>
          <w:rFonts w:ascii="宋体" w:hAnsi="宋体" w:eastAsia="宋体" w:cs="Times New Roman"/>
          <w:sz w:val="24"/>
          <w:highlight w:val="none"/>
        </w:rPr>
      </w:pPr>
    </w:p>
    <w:p w14:paraId="42D8E4C0">
      <w:pPr>
        <w:adjustRightInd w:val="0"/>
        <w:jc w:val="center"/>
        <w:textAlignment w:val="baseline"/>
        <w:rPr>
          <w:rFonts w:ascii="宋体" w:hAnsi="宋体" w:eastAsia="宋体" w:cs="Times New Roman"/>
          <w:sz w:val="32"/>
          <w:szCs w:val="32"/>
          <w:highlight w:val="none"/>
        </w:rPr>
      </w:pPr>
      <w:r>
        <w:rPr>
          <w:rFonts w:hint="eastAsia" w:ascii="宋体" w:hAnsi="宋体" w:eastAsia="宋体" w:cs="Times New Roman"/>
          <w:b/>
          <w:sz w:val="32"/>
          <w:szCs w:val="32"/>
          <w:highlight w:val="none"/>
        </w:rPr>
        <w:t>开标一览表</w:t>
      </w:r>
    </w:p>
    <w:p w14:paraId="7264E931">
      <w:pPr>
        <w:adjustRightInd w:val="0"/>
        <w:textAlignment w:val="baseline"/>
        <w:rPr>
          <w:rFonts w:ascii="宋体" w:hAnsi="宋体" w:eastAsia="宋体" w:cs="Times New Roman"/>
          <w:sz w:val="24"/>
          <w:highlight w:val="none"/>
        </w:rPr>
      </w:pPr>
    </w:p>
    <w:p w14:paraId="4E895A70">
      <w:pPr>
        <w:adjustRightInd w:val="0"/>
        <w:ind w:firstLine="720" w:firstLineChars="300"/>
        <w:textAlignment w:val="baseline"/>
        <w:rPr>
          <w:rFonts w:hint="eastAsia" w:ascii="宋体" w:hAnsi="宋体" w:eastAsia="宋体" w:cs="Times New Roman"/>
          <w:sz w:val="24"/>
          <w:highlight w:val="none"/>
          <w:lang w:eastAsia="zh-CN"/>
        </w:rPr>
      </w:pPr>
      <w:r>
        <w:rPr>
          <w:rFonts w:hint="eastAsia" w:ascii="宋体" w:hAnsi="宋体" w:eastAsia="宋体" w:cs="Times New Roman"/>
          <w:sz w:val="24"/>
          <w:highlight w:val="none"/>
        </w:rPr>
        <w:t>项目编号：</w:t>
      </w:r>
      <w:r>
        <w:rPr>
          <w:rFonts w:hint="eastAsia" w:ascii="宋体" w:hAnsi="宋体" w:eastAsia="宋体" w:cs="Times New Roman"/>
          <w:sz w:val="24"/>
          <w:highlight w:val="none"/>
          <w:lang w:eastAsia="zh-CN"/>
        </w:rPr>
        <w:t>JSZC-320585-SZHZ-D2026-0012</w:t>
      </w:r>
    </w:p>
    <w:p w14:paraId="470765A0">
      <w:pPr>
        <w:adjustRightInd w:val="0"/>
        <w:ind w:firstLine="720" w:firstLineChars="300"/>
        <w:jc w:val="left"/>
        <w:textAlignment w:val="baseline"/>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项目名称：</w:t>
      </w:r>
      <w:r>
        <w:rPr>
          <w:rFonts w:hint="eastAsia" w:ascii="宋体" w:hAnsi="宋体" w:eastAsia="宋体" w:cs="Times New Roman"/>
          <w:sz w:val="24"/>
          <w:szCs w:val="24"/>
          <w:highlight w:val="none"/>
          <w:lang w:eastAsia="zh-CN"/>
        </w:rPr>
        <w:t>2026年度太仓市基层医疗信息系统运维项目</w:t>
      </w:r>
    </w:p>
    <w:tbl>
      <w:tblPr>
        <w:tblStyle w:val="29"/>
        <w:tblW w:w="7371" w:type="dxa"/>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5E71C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trPr>
        <w:tc>
          <w:tcPr>
            <w:tcW w:w="3119" w:type="dxa"/>
            <w:tcBorders>
              <w:top w:val="single" w:color="auto" w:sz="6" w:space="0"/>
              <w:left w:val="single" w:color="auto" w:sz="6" w:space="0"/>
              <w:bottom w:val="single" w:color="auto" w:sz="6" w:space="0"/>
              <w:right w:val="single" w:color="auto" w:sz="6" w:space="0"/>
            </w:tcBorders>
            <w:vAlign w:val="center"/>
          </w:tcPr>
          <w:p w14:paraId="5C52911A">
            <w:pPr>
              <w:widowControl w:val="0"/>
              <w:adjustRightInd w:val="0"/>
              <w:spacing w:before="0" w:beforeAutospacing="0" w:after="0" w:afterAutospacing="0" w:line="360" w:lineRule="exact"/>
              <w:jc w:val="center"/>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7D0B6609">
            <w:pPr>
              <w:widowControl w:val="0"/>
              <w:adjustRightInd w:val="0"/>
              <w:spacing w:before="0" w:beforeAutospacing="0" w:after="0" w:afterAutospacing="0" w:line="360" w:lineRule="exact"/>
              <w:jc w:val="center"/>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内容</w:t>
            </w:r>
          </w:p>
        </w:tc>
      </w:tr>
      <w:tr w14:paraId="0DA3D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trPr>
        <w:tc>
          <w:tcPr>
            <w:tcW w:w="3119" w:type="dxa"/>
            <w:tcBorders>
              <w:top w:val="single" w:color="auto" w:sz="6" w:space="0"/>
              <w:left w:val="single" w:color="auto" w:sz="6" w:space="0"/>
              <w:bottom w:val="single" w:color="auto" w:sz="6" w:space="0"/>
              <w:right w:val="single" w:color="auto" w:sz="6" w:space="0"/>
            </w:tcBorders>
            <w:vAlign w:val="center"/>
          </w:tcPr>
          <w:p w14:paraId="297E241F">
            <w:pPr>
              <w:widowControl w:val="0"/>
              <w:adjustRightInd w:val="0"/>
              <w:spacing w:before="0" w:beforeAutospacing="0" w:after="0" w:afterAutospacing="0" w:line="360" w:lineRule="exact"/>
              <w:jc w:val="center"/>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61AA7773">
            <w:pPr>
              <w:widowControl w:val="0"/>
              <w:adjustRightInd w:val="0"/>
              <w:spacing w:before="0" w:beforeAutospacing="0" w:after="0" w:afterAutospacing="0" w:line="360" w:lineRule="exact"/>
              <w:jc w:val="left"/>
              <w:rPr>
                <w:rFonts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 xml:space="preserve">元          </w:t>
            </w:r>
          </w:p>
        </w:tc>
      </w:tr>
    </w:tbl>
    <w:p w14:paraId="43F039B9">
      <w:pPr>
        <w:adjustRightInd w:val="0"/>
        <w:ind w:firstLine="723" w:firstLineChars="300"/>
        <w:textAlignment w:val="baseline"/>
        <w:rPr>
          <w:rFonts w:ascii="宋体" w:hAnsi="宋体" w:eastAsia="宋体" w:cs="Times New Roman"/>
          <w:b/>
          <w:sz w:val="24"/>
          <w:highlight w:val="none"/>
        </w:rPr>
      </w:pPr>
    </w:p>
    <w:p w14:paraId="66ED92B9">
      <w:pPr>
        <w:wordWrap w:val="0"/>
        <w:spacing w:line="500" w:lineRule="exact"/>
        <w:jc w:val="right"/>
        <w:rPr>
          <w:rFonts w:ascii="宋体" w:hAnsi="宋体" w:eastAsia="宋体" w:cs="Times New Roman"/>
          <w:sz w:val="24"/>
          <w:highlight w:val="none"/>
        </w:rPr>
      </w:pPr>
      <w:r>
        <w:rPr>
          <w:rFonts w:hint="eastAsia" w:ascii="宋体" w:hAnsi="宋体" w:eastAsia="宋体" w:cs="Times New Roman"/>
          <w:sz w:val="24"/>
          <w:szCs w:val="24"/>
          <w:highlight w:val="none"/>
        </w:rPr>
        <w:t>响应单位</w:t>
      </w:r>
      <w:r>
        <w:rPr>
          <w:rFonts w:hint="eastAsia" w:ascii="宋体" w:hAnsi="宋体" w:eastAsia="宋体" w:cs="Times New Roman"/>
          <w:sz w:val="24"/>
          <w:highlight w:val="none"/>
        </w:rPr>
        <w:t xml:space="preserve">（单位盖章）：                     </w:t>
      </w:r>
    </w:p>
    <w:p w14:paraId="38758060">
      <w:pPr>
        <w:wordWrap w:val="0"/>
        <w:spacing w:line="500" w:lineRule="exact"/>
        <w:jc w:val="right"/>
        <w:rPr>
          <w:rFonts w:ascii="宋体" w:hAnsi="宋体" w:eastAsia="宋体" w:cs="Times New Roman"/>
          <w:sz w:val="24"/>
          <w:highlight w:val="none"/>
        </w:rPr>
      </w:pPr>
      <w:r>
        <w:rPr>
          <w:rFonts w:hint="eastAsia" w:ascii="宋体" w:hAnsi="宋体" w:eastAsia="宋体" w:cs="Times New Roman"/>
          <w:sz w:val="24"/>
          <w:highlight w:val="none"/>
        </w:rPr>
        <w:t>法定代表人或代理人（</w:t>
      </w:r>
      <w:r>
        <w:rPr>
          <w:rFonts w:ascii="宋体" w:hAnsi="宋体" w:eastAsia="宋体" w:cs="Times New Roman"/>
          <w:sz w:val="24"/>
          <w:highlight w:val="none"/>
        </w:rPr>
        <w:t>签字或盖章</w:t>
      </w:r>
      <w:r>
        <w:rPr>
          <w:rFonts w:hint="eastAsia" w:ascii="宋体" w:hAnsi="宋体" w:eastAsia="宋体" w:cs="Times New Roman"/>
          <w:sz w:val="24"/>
          <w:highlight w:val="none"/>
        </w:rPr>
        <w:t xml:space="preserve">）：         </w:t>
      </w:r>
    </w:p>
    <w:p w14:paraId="7D6D86EE">
      <w:pPr>
        <w:adjustRightInd w:val="0"/>
        <w:spacing w:line="460" w:lineRule="exact"/>
        <w:ind w:firstLine="4320" w:firstLineChars="1800"/>
        <w:textAlignment w:val="baseline"/>
        <w:rPr>
          <w:rFonts w:ascii="宋体" w:hAnsi="宋体" w:eastAsia="宋体" w:cs="Times New Roman"/>
          <w:sz w:val="24"/>
          <w:szCs w:val="24"/>
          <w:highlight w:val="none"/>
        </w:rPr>
      </w:pPr>
      <w:r>
        <w:rPr>
          <w:rFonts w:hint="eastAsia" w:ascii="宋体" w:hAnsi="宋体" w:eastAsia="宋体" w:cs="Times New Roman"/>
          <w:sz w:val="24"/>
          <w:highlight w:val="none"/>
        </w:rPr>
        <w:t xml:space="preserve">日期：     年     月     </w:t>
      </w:r>
      <w:r>
        <w:rPr>
          <w:rFonts w:hint="eastAsia" w:ascii="宋体" w:hAnsi="宋体" w:eastAsia="宋体" w:cs="Times New Roman"/>
          <w:sz w:val="24"/>
          <w:szCs w:val="24"/>
          <w:highlight w:val="none"/>
        </w:rPr>
        <w:t xml:space="preserve">日                   </w:t>
      </w:r>
    </w:p>
    <w:p w14:paraId="372E3323">
      <w:pPr>
        <w:spacing w:line="460" w:lineRule="exact"/>
        <w:rPr>
          <w:rFonts w:ascii="宋体" w:hAnsi="宋体" w:eastAsia="宋体" w:cs="Times New Roman"/>
          <w:b/>
          <w:sz w:val="24"/>
          <w:szCs w:val="24"/>
          <w:highlight w:val="none"/>
        </w:rPr>
      </w:pPr>
    </w:p>
    <w:p w14:paraId="6D59D91B">
      <w:pPr>
        <w:adjustRightInd w:val="0"/>
        <w:ind w:firstLine="723" w:firstLineChars="300"/>
        <w:textAlignment w:val="baseline"/>
        <w:rPr>
          <w:rFonts w:ascii="宋体" w:hAnsi="宋体" w:eastAsia="宋体" w:cs="Times New Roman"/>
          <w:b/>
          <w:sz w:val="24"/>
          <w:highlight w:val="none"/>
        </w:rPr>
      </w:pPr>
    </w:p>
    <w:p w14:paraId="46341A0F">
      <w:pPr>
        <w:rPr>
          <w:rFonts w:ascii="宋体" w:hAnsi="宋体" w:eastAsia="宋体" w:cs="Times New Roman"/>
          <w:b/>
          <w:sz w:val="28"/>
          <w:szCs w:val="32"/>
          <w:highlight w:val="none"/>
        </w:rPr>
      </w:pPr>
      <w:r>
        <w:rPr>
          <w:rFonts w:hint="eastAsia" w:ascii="宋体" w:hAnsi="宋体" w:eastAsia="宋体" w:cs="Times New Roman"/>
          <w:b/>
          <w:sz w:val="28"/>
          <w:szCs w:val="32"/>
          <w:highlight w:val="none"/>
        </w:rPr>
        <w:br w:type="page"/>
      </w:r>
    </w:p>
    <w:p w14:paraId="2F4B8BDE">
      <w:pPr>
        <w:snapToGrid w:val="0"/>
        <w:rPr>
          <w:rFonts w:ascii="宋体" w:hAnsi="宋体" w:eastAsia="宋体" w:cs="Times New Roman"/>
          <w:b/>
          <w:sz w:val="28"/>
          <w:szCs w:val="32"/>
          <w:highlight w:val="none"/>
        </w:rPr>
      </w:pPr>
      <w:r>
        <w:rPr>
          <w:rFonts w:hint="eastAsia" w:ascii="宋体" w:hAnsi="宋体" w:eastAsia="宋体" w:cs="Times New Roman"/>
          <w:b/>
          <w:sz w:val="28"/>
          <w:szCs w:val="32"/>
          <w:highlight w:val="none"/>
        </w:rPr>
        <w:t>7、响应报价明细表</w:t>
      </w:r>
    </w:p>
    <w:p w14:paraId="2C42B784">
      <w:pPr>
        <w:snapToGrid w:val="0"/>
        <w:rPr>
          <w:rFonts w:ascii="宋体" w:hAnsi="宋体" w:eastAsia="宋体" w:cs="Times New Roman"/>
          <w:b/>
          <w:sz w:val="28"/>
          <w:szCs w:val="32"/>
          <w:highlight w:val="none"/>
        </w:rPr>
      </w:pPr>
    </w:p>
    <w:p w14:paraId="109C4C1D">
      <w:pPr>
        <w:snapToGrid w:val="0"/>
        <w:jc w:val="center"/>
        <w:rPr>
          <w:rFonts w:ascii="宋体" w:hAnsi="宋体" w:eastAsia="宋体" w:cs="Times New Roman"/>
          <w:b/>
          <w:sz w:val="30"/>
          <w:szCs w:val="30"/>
          <w:highlight w:val="none"/>
        </w:rPr>
      </w:pPr>
      <w:r>
        <w:rPr>
          <w:rFonts w:hint="eastAsia" w:ascii="宋体" w:hAnsi="宋体" w:eastAsia="宋体" w:cs="Times New Roman"/>
          <w:b/>
          <w:sz w:val="30"/>
          <w:szCs w:val="30"/>
          <w:highlight w:val="none"/>
        </w:rPr>
        <w:t>响应报价明细表</w:t>
      </w:r>
    </w:p>
    <w:p w14:paraId="25FECF6E">
      <w:pPr>
        <w:widowControl w:val="0"/>
        <w:spacing w:line="200" w:lineRule="exact"/>
        <w:ind w:firstLine="301"/>
        <w:jc w:val="both"/>
        <w:rPr>
          <w:rFonts w:ascii="宋体" w:hAnsi="Courier New" w:eastAsia="宋体" w:cs="Times New Roman"/>
          <w:spacing w:val="-4"/>
          <w:kern w:val="2"/>
          <w:sz w:val="18"/>
          <w:szCs w:val="20"/>
          <w:highlight w:val="none"/>
          <w:lang w:val="en-US" w:eastAsia="zh-CN" w:bidi="ar-SA"/>
        </w:rPr>
      </w:pPr>
    </w:p>
    <w:p w14:paraId="0287E5F5">
      <w:pPr>
        <w:rPr>
          <w:rFonts w:ascii="Calibri" w:hAnsi="Calibri" w:eastAsia="宋体" w:cs="Times New Roman"/>
          <w:sz w:val="24"/>
          <w:highlight w:val="none"/>
        </w:rPr>
      </w:pPr>
      <w:r>
        <w:rPr>
          <w:rFonts w:hint="eastAsia" w:ascii="Calibri" w:hAnsi="Calibri" w:eastAsia="宋体" w:cs="Times New Roman"/>
          <w:sz w:val="24"/>
          <w:highlight w:val="none"/>
        </w:rPr>
        <w:t>项目名称：</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2137"/>
        <w:gridCol w:w="1739"/>
        <w:gridCol w:w="835"/>
        <w:gridCol w:w="792"/>
        <w:gridCol w:w="1275"/>
        <w:gridCol w:w="1274"/>
      </w:tblGrid>
      <w:tr w14:paraId="4A22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vAlign w:val="center"/>
          </w:tcPr>
          <w:p w14:paraId="26CB9EFD">
            <w:pPr>
              <w:autoSpaceDE w:val="0"/>
              <w:autoSpaceDN w:val="0"/>
              <w:adjustRightInd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2202" w:type="dxa"/>
            <w:vAlign w:val="center"/>
          </w:tcPr>
          <w:p w14:paraId="4AF1D3BD">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名称</w:t>
            </w:r>
          </w:p>
        </w:tc>
        <w:tc>
          <w:tcPr>
            <w:tcW w:w="1793" w:type="dxa"/>
            <w:vAlign w:val="center"/>
          </w:tcPr>
          <w:p w14:paraId="77C03058">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数量</w:t>
            </w:r>
          </w:p>
        </w:tc>
        <w:tc>
          <w:tcPr>
            <w:tcW w:w="851" w:type="dxa"/>
            <w:vAlign w:val="center"/>
          </w:tcPr>
          <w:p w14:paraId="435F1EF6">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单位</w:t>
            </w:r>
          </w:p>
        </w:tc>
        <w:tc>
          <w:tcPr>
            <w:tcW w:w="806" w:type="dxa"/>
            <w:vAlign w:val="center"/>
          </w:tcPr>
          <w:p w14:paraId="7DF5F321">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单价</w:t>
            </w:r>
          </w:p>
        </w:tc>
        <w:tc>
          <w:tcPr>
            <w:tcW w:w="1309" w:type="dxa"/>
            <w:vAlign w:val="center"/>
          </w:tcPr>
          <w:p w14:paraId="03ACB2B3">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合价</w:t>
            </w:r>
          </w:p>
        </w:tc>
        <w:tc>
          <w:tcPr>
            <w:tcW w:w="1308" w:type="dxa"/>
            <w:vAlign w:val="center"/>
          </w:tcPr>
          <w:p w14:paraId="65793767">
            <w:pPr>
              <w:autoSpaceDE w:val="0"/>
              <w:autoSpaceDN w:val="0"/>
              <w:adjustRightInd w:val="0"/>
              <w:spacing w:line="360" w:lineRule="auto"/>
              <w:jc w:val="center"/>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备注</w:t>
            </w:r>
          </w:p>
        </w:tc>
      </w:tr>
      <w:tr w14:paraId="63266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vAlign w:val="center"/>
          </w:tcPr>
          <w:p w14:paraId="110F3857">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2202" w:type="dxa"/>
            <w:vAlign w:val="center"/>
          </w:tcPr>
          <w:p w14:paraId="19EBB5A5">
            <w:pPr>
              <w:autoSpaceDE w:val="0"/>
              <w:autoSpaceDN w:val="0"/>
              <w:adjustRightInd w:val="0"/>
              <w:spacing w:line="360" w:lineRule="auto"/>
              <w:rPr>
                <w:rFonts w:ascii="宋体" w:hAnsi="宋体" w:eastAsia="宋体" w:cs="Times New Roman"/>
                <w:sz w:val="24"/>
                <w:szCs w:val="24"/>
                <w:highlight w:val="none"/>
              </w:rPr>
            </w:pPr>
          </w:p>
        </w:tc>
        <w:tc>
          <w:tcPr>
            <w:tcW w:w="1793" w:type="dxa"/>
            <w:vAlign w:val="center"/>
          </w:tcPr>
          <w:p w14:paraId="5FA7F20D">
            <w:pPr>
              <w:autoSpaceDE w:val="0"/>
              <w:autoSpaceDN w:val="0"/>
              <w:adjustRightInd w:val="0"/>
              <w:spacing w:line="360" w:lineRule="auto"/>
              <w:rPr>
                <w:rFonts w:ascii="宋体" w:hAnsi="宋体" w:eastAsia="宋体" w:cs="Times New Roman"/>
                <w:sz w:val="24"/>
                <w:szCs w:val="24"/>
                <w:highlight w:val="none"/>
              </w:rPr>
            </w:pPr>
          </w:p>
        </w:tc>
        <w:tc>
          <w:tcPr>
            <w:tcW w:w="851" w:type="dxa"/>
            <w:vAlign w:val="center"/>
          </w:tcPr>
          <w:p w14:paraId="78C65FF3">
            <w:pPr>
              <w:autoSpaceDE w:val="0"/>
              <w:autoSpaceDN w:val="0"/>
              <w:adjustRightInd w:val="0"/>
              <w:spacing w:line="360" w:lineRule="auto"/>
              <w:rPr>
                <w:rFonts w:ascii="宋体" w:hAnsi="宋体" w:eastAsia="宋体" w:cs="Times New Roman"/>
                <w:sz w:val="24"/>
                <w:szCs w:val="24"/>
                <w:highlight w:val="none"/>
              </w:rPr>
            </w:pPr>
          </w:p>
        </w:tc>
        <w:tc>
          <w:tcPr>
            <w:tcW w:w="806" w:type="dxa"/>
            <w:vAlign w:val="center"/>
          </w:tcPr>
          <w:p w14:paraId="5143195A">
            <w:pPr>
              <w:autoSpaceDE w:val="0"/>
              <w:autoSpaceDN w:val="0"/>
              <w:adjustRightInd w:val="0"/>
              <w:spacing w:line="360" w:lineRule="auto"/>
              <w:rPr>
                <w:rFonts w:ascii="宋体" w:hAnsi="宋体" w:eastAsia="宋体" w:cs="Times New Roman"/>
                <w:sz w:val="24"/>
                <w:szCs w:val="24"/>
                <w:highlight w:val="none"/>
              </w:rPr>
            </w:pPr>
          </w:p>
        </w:tc>
        <w:tc>
          <w:tcPr>
            <w:tcW w:w="1309" w:type="dxa"/>
            <w:vAlign w:val="center"/>
          </w:tcPr>
          <w:p w14:paraId="2E9114DF">
            <w:pPr>
              <w:autoSpaceDE w:val="0"/>
              <w:autoSpaceDN w:val="0"/>
              <w:adjustRightInd w:val="0"/>
              <w:spacing w:line="360" w:lineRule="auto"/>
              <w:rPr>
                <w:rFonts w:ascii="宋体" w:hAnsi="宋体" w:eastAsia="宋体" w:cs="Times New Roman"/>
                <w:sz w:val="24"/>
                <w:szCs w:val="24"/>
                <w:highlight w:val="none"/>
              </w:rPr>
            </w:pPr>
          </w:p>
        </w:tc>
        <w:tc>
          <w:tcPr>
            <w:tcW w:w="1308" w:type="dxa"/>
            <w:vAlign w:val="center"/>
          </w:tcPr>
          <w:p w14:paraId="2DF7F7DA">
            <w:pPr>
              <w:autoSpaceDE w:val="0"/>
              <w:autoSpaceDN w:val="0"/>
              <w:adjustRightInd w:val="0"/>
              <w:spacing w:line="360" w:lineRule="auto"/>
              <w:rPr>
                <w:rFonts w:ascii="宋体" w:hAnsi="宋体" w:eastAsia="宋体" w:cs="Times New Roman"/>
                <w:sz w:val="24"/>
                <w:szCs w:val="24"/>
                <w:highlight w:val="none"/>
              </w:rPr>
            </w:pPr>
          </w:p>
        </w:tc>
      </w:tr>
      <w:tr w14:paraId="0EFDB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vAlign w:val="center"/>
          </w:tcPr>
          <w:p w14:paraId="51014D53">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2</w:t>
            </w:r>
          </w:p>
        </w:tc>
        <w:tc>
          <w:tcPr>
            <w:tcW w:w="2202" w:type="dxa"/>
            <w:vAlign w:val="center"/>
          </w:tcPr>
          <w:p w14:paraId="42E9C63E">
            <w:pPr>
              <w:autoSpaceDE w:val="0"/>
              <w:autoSpaceDN w:val="0"/>
              <w:adjustRightInd w:val="0"/>
              <w:spacing w:line="360" w:lineRule="auto"/>
              <w:rPr>
                <w:rFonts w:ascii="宋体" w:hAnsi="宋体" w:eastAsia="宋体" w:cs="Times New Roman"/>
                <w:sz w:val="24"/>
                <w:szCs w:val="24"/>
                <w:highlight w:val="none"/>
              </w:rPr>
            </w:pPr>
          </w:p>
        </w:tc>
        <w:tc>
          <w:tcPr>
            <w:tcW w:w="1793" w:type="dxa"/>
            <w:vAlign w:val="center"/>
          </w:tcPr>
          <w:p w14:paraId="076CA1AF">
            <w:pPr>
              <w:autoSpaceDE w:val="0"/>
              <w:autoSpaceDN w:val="0"/>
              <w:adjustRightInd w:val="0"/>
              <w:spacing w:line="360" w:lineRule="auto"/>
              <w:rPr>
                <w:rFonts w:ascii="宋体" w:hAnsi="宋体" w:eastAsia="宋体" w:cs="Times New Roman"/>
                <w:sz w:val="24"/>
                <w:szCs w:val="24"/>
                <w:highlight w:val="none"/>
              </w:rPr>
            </w:pPr>
          </w:p>
        </w:tc>
        <w:tc>
          <w:tcPr>
            <w:tcW w:w="851" w:type="dxa"/>
            <w:vAlign w:val="center"/>
          </w:tcPr>
          <w:p w14:paraId="03A115E1">
            <w:pPr>
              <w:autoSpaceDE w:val="0"/>
              <w:autoSpaceDN w:val="0"/>
              <w:adjustRightInd w:val="0"/>
              <w:spacing w:line="360" w:lineRule="auto"/>
              <w:rPr>
                <w:rFonts w:ascii="宋体" w:hAnsi="宋体" w:eastAsia="宋体" w:cs="Times New Roman"/>
                <w:sz w:val="24"/>
                <w:szCs w:val="24"/>
                <w:highlight w:val="none"/>
              </w:rPr>
            </w:pPr>
          </w:p>
        </w:tc>
        <w:tc>
          <w:tcPr>
            <w:tcW w:w="806" w:type="dxa"/>
            <w:vAlign w:val="center"/>
          </w:tcPr>
          <w:p w14:paraId="02541A8E">
            <w:pPr>
              <w:autoSpaceDE w:val="0"/>
              <w:autoSpaceDN w:val="0"/>
              <w:adjustRightInd w:val="0"/>
              <w:spacing w:line="360" w:lineRule="auto"/>
              <w:rPr>
                <w:rFonts w:ascii="宋体" w:hAnsi="宋体" w:eastAsia="宋体" w:cs="Times New Roman"/>
                <w:sz w:val="24"/>
                <w:szCs w:val="24"/>
                <w:highlight w:val="none"/>
              </w:rPr>
            </w:pPr>
          </w:p>
        </w:tc>
        <w:tc>
          <w:tcPr>
            <w:tcW w:w="1309" w:type="dxa"/>
            <w:vAlign w:val="center"/>
          </w:tcPr>
          <w:p w14:paraId="2CE68D8E">
            <w:pPr>
              <w:autoSpaceDE w:val="0"/>
              <w:autoSpaceDN w:val="0"/>
              <w:adjustRightInd w:val="0"/>
              <w:spacing w:line="360" w:lineRule="auto"/>
              <w:rPr>
                <w:rFonts w:ascii="宋体" w:hAnsi="宋体" w:eastAsia="宋体" w:cs="Times New Roman"/>
                <w:sz w:val="24"/>
                <w:szCs w:val="24"/>
                <w:highlight w:val="none"/>
              </w:rPr>
            </w:pPr>
          </w:p>
        </w:tc>
        <w:tc>
          <w:tcPr>
            <w:tcW w:w="1308" w:type="dxa"/>
            <w:vAlign w:val="center"/>
          </w:tcPr>
          <w:p w14:paraId="0F23CE97">
            <w:pPr>
              <w:autoSpaceDE w:val="0"/>
              <w:autoSpaceDN w:val="0"/>
              <w:adjustRightInd w:val="0"/>
              <w:spacing w:line="360" w:lineRule="auto"/>
              <w:rPr>
                <w:rFonts w:ascii="宋体" w:hAnsi="宋体" w:eastAsia="宋体" w:cs="Times New Roman"/>
                <w:sz w:val="24"/>
                <w:szCs w:val="24"/>
                <w:highlight w:val="none"/>
              </w:rPr>
            </w:pPr>
          </w:p>
        </w:tc>
      </w:tr>
      <w:tr w14:paraId="1A57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vAlign w:val="center"/>
          </w:tcPr>
          <w:p w14:paraId="11B40C57">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3</w:t>
            </w:r>
          </w:p>
        </w:tc>
        <w:tc>
          <w:tcPr>
            <w:tcW w:w="2202" w:type="dxa"/>
            <w:vAlign w:val="center"/>
          </w:tcPr>
          <w:p w14:paraId="435A0F43">
            <w:pPr>
              <w:autoSpaceDE w:val="0"/>
              <w:autoSpaceDN w:val="0"/>
              <w:adjustRightInd w:val="0"/>
              <w:spacing w:line="360" w:lineRule="auto"/>
              <w:rPr>
                <w:rFonts w:ascii="宋体" w:hAnsi="宋体" w:eastAsia="宋体" w:cs="Times New Roman"/>
                <w:sz w:val="24"/>
                <w:szCs w:val="24"/>
                <w:highlight w:val="none"/>
              </w:rPr>
            </w:pPr>
          </w:p>
        </w:tc>
        <w:tc>
          <w:tcPr>
            <w:tcW w:w="1793" w:type="dxa"/>
            <w:vAlign w:val="center"/>
          </w:tcPr>
          <w:p w14:paraId="0E06A21D">
            <w:pPr>
              <w:autoSpaceDE w:val="0"/>
              <w:autoSpaceDN w:val="0"/>
              <w:adjustRightInd w:val="0"/>
              <w:spacing w:line="360" w:lineRule="auto"/>
              <w:rPr>
                <w:rFonts w:ascii="宋体" w:hAnsi="宋体" w:eastAsia="宋体" w:cs="Times New Roman"/>
                <w:sz w:val="24"/>
                <w:szCs w:val="24"/>
                <w:highlight w:val="none"/>
              </w:rPr>
            </w:pPr>
          </w:p>
        </w:tc>
        <w:tc>
          <w:tcPr>
            <w:tcW w:w="851" w:type="dxa"/>
            <w:vAlign w:val="center"/>
          </w:tcPr>
          <w:p w14:paraId="5BD42234">
            <w:pPr>
              <w:autoSpaceDE w:val="0"/>
              <w:autoSpaceDN w:val="0"/>
              <w:adjustRightInd w:val="0"/>
              <w:spacing w:line="360" w:lineRule="auto"/>
              <w:rPr>
                <w:rFonts w:ascii="宋体" w:hAnsi="宋体" w:eastAsia="宋体" w:cs="Times New Roman"/>
                <w:sz w:val="24"/>
                <w:szCs w:val="24"/>
                <w:highlight w:val="none"/>
              </w:rPr>
            </w:pPr>
          </w:p>
        </w:tc>
        <w:tc>
          <w:tcPr>
            <w:tcW w:w="806" w:type="dxa"/>
            <w:vAlign w:val="center"/>
          </w:tcPr>
          <w:p w14:paraId="5EC04461">
            <w:pPr>
              <w:autoSpaceDE w:val="0"/>
              <w:autoSpaceDN w:val="0"/>
              <w:adjustRightInd w:val="0"/>
              <w:spacing w:line="360" w:lineRule="auto"/>
              <w:rPr>
                <w:rFonts w:ascii="宋体" w:hAnsi="宋体" w:eastAsia="宋体" w:cs="Times New Roman"/>
                <w:sz w:val="24"/>
                <w:szCs w:val="24"/>
                <w:highlight w:val="none"/>
              </w:rPr>
            </w:pPr>
          </w:p>
        </w:tc>
        <w:tc>
          <w:tcPr>
            <w:tcW w:w="1309" w:type="dxa"/>
            <w:vAlign w:val="center"/>
          </w:tcPr>
          <w:p w14:paraId="58C758D0">
            <w:pPr>
              <w:autoSpaceDE w:val="0"/>
              <w:autoSpaceDN w:val="0"/>
              <w:adjustRightInd w:val="0"/>
              <w:spacing w:line="360" w:lineRule="auto"/>
              <w:rPr>
                <w:rFonts w:ascii="宋体" w:hAnsi="宋体" w:eastAsia="宋体" w:cs="Times New Roman"/>
                <w:sz w:val="24"/>
                <w:szCs w:val="24"/>
                <w:highlight w:val="none"/>
              </w:rPr>
            </w:pPr>
          </w:p>
        </w:tc>
        <w:tc>
          <w:tcPr>
            <w:tcW w:w="1308" w:type="dxa"/>
            <w:vAlign w:val="center"/>
          </w:tcPr>
          <w:p w14:paraId="7B5177EB">
            <w:pPr>
              <w:autoSpaceDE w:val="0"/>
              <w:autoSpaceDN w:val="0"/>
              <w:adjustRightInd w:val="0"/>
              <w:spacing w:line="360" w:lineRule="auto"/>
              <w:rPr>
                <w:rFonts w:ascii="宋体" w:hAnsi="宋体" w:eastAsia="宋体" w:cs="Times New Roman"/>
                <w:sz w:val="24"/>
                <w:szCs w:val="24"/>
                <w:highlight w:val="none"/>
              </w:rPr>
            </w:pPr>
          </w:p>
        </w:tc>
      </w:tr>
      <w:tr w14:paraId="372D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1" w:type="dxa"/>
            <w:vAlign w:val="center"/>
          </w:tcPr>
          <w:p w14:paraId="62F37803">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2202" w:type="dxa"/>
            <w:vAlign w:val="center"/>
          </w:tcPr>
          <w:p w14:paraId="70FAA3B5">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tc>
        <w:tc>
          <w:tcPr>
            <w:tcW w:w="1793" w:type="dxa"/>
            <w:vAlign w:val="center"/>
          </w:tcPr>
          <w:p w14:paraId="49FFAC94">
            <w:pPr>
              <w:autoSpaceDE w:val="0"/>
              <w:autoSpaceDN w:val="0"/>
              <w:adjustRightInd w:val="0"/>
              <w:spacing w:line="360" w:lineRule="auto"/>
              <w:rPr>
                <w:rFonts w:ascii="宋体" w:hAnsi="宋体" w:eastAsia="宋体" w:cs="Times New Roman"/>
                <w:sz w:val="24"/>
                <w:szCs w:val="24"/>
                <w:highlight w:val="none"/>
              </w:rPr>
            </w:pPr>
          </w:p>
        </w:tc>
        <w:tc>
          <w:tcPr>
            <w:tcW w:w="851" w:type="dxa"/>
            <w:vAlign w:val="center"/>
          </w:tcPr>
          <w:p w14:paraId="2DFA52CB">
            <w:pPr>
              <w:autoSpaceDE w:val="0"/>
              <w:autoSpaceDN w:val="0"/>
              <w:adjustRightInd w:val="0"/>
              <w:spacing w:line="360" w:lineRule="auto"/>
              <w:rPr>
                <w:rFonts w:ascii="宋体" w:hAnsi="宋体" w:eastAsia="宋体" w:cs="Times New Roman"/>
                <w:sz w:val="24"/>
                <w:szCs w:val="24"/>
                <w:highlight w:val="none"/>
              </w:rPr>
            </w:pPr>
          </w:p>
        </w:tc>
        <w:tc>
          <w:tcPr>
            <w:tcW w:w="806" w:type="dxa"/>
            <w:vAlign w:val="center"/>
          </w:tcPr>
          <w:p w14:paraId="520EC6FD">
            <w:pPr>
              <w:autoSpaceDE w:val="0"/>
              <w:autoSpaceDN w:val="0"/>
              <w:adjustRightInd w:val="0"/>
              <w:spacing w:line="360" w:lineRule="auto"/>
              <w:rPr>
                <w:rFonts w:ascii="宋体" w:hAnsi="宋体" w:eastAsia="宋体" w:cs="Times New Roman"/>
                <w:sz w:val="24"/>
                <w:szCs w:val="24"/>
                <w:highlight w:val="none"/>
              </w:rPr>
            </w:pPr>
          </w:p>
        </w:tc>
        <w:tc>
          <w:tcPr>
            <w:tcW w:w="1309" w:type="dxa"/>
            <w:vAlign w:val="center"/>
          </w:tcPr>
          <w:p w14:paraId="2DBD4D41">
            <w:pPr>
              <w:autoSpaceDE w:val="0"/>
              <w:autoSpaceDN w:val="0"/>
              <w:adjustRightInd w:val="0"/>
              <w:spacing w:line="360" w:lineRule="auto"/>
              <w:rPr>
                <w:rFonts w:ascii="宋体" w:hAnsi="宋体" w:eastAsia="宋体" w:cs="Times New Roman"/>
                <w:sz w:val="24"/>
                <w:szCs w:val="24"/>
                <w:highlight w:val="none"/>
              </w:rPr>
            </w:pPr>
          </w:p>
        </w:tc>
        <w:tc>
          <w:tcPr>
            <w:tcW w:w="1308" w:type="dxa"/>
            <w:vAlign w:val="center"/>
          </w:tcPr>
          <w:p w14:paraId="1C2CA79A">
            <w:pPr>
              <w:autoSpaceDE w:val="0"/>
              <w:autoSpaceDN w:val="0"/>
              <w:adjustRightInd w:val="0"/>
              <w:spacing w:line="360" w:lineRule="auto"/>
              <w:rPr>
                <w:rFonts w:ascii="宋体" w:hAnsi="宋体" w:eastAsia="宋体" w:cs="Times New Roman"/>
                <w:sz w:val="24"/>
                <w:szCs w:val="24"/>
                <w:highlight w:val="none"/>
              </w:rPr>
            </w:pPr>
          </w:p>
        </w:tc>
      </w:tr>
      <w:tr w14:paraId="1928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52" w:type="dxa"/>
            <w:gridSpan w:val="6"/>
            <w:vAlign w:val="center"/>
          </w:tcPr>
          <w:p w14:paraId="511F1B99">
            <w:pPr>
              <w:autoSpaceDE w:val="0"/>
              <w:autoSpaceDN w:val="0"/>
              <w:adjustRightInd w:val="0"/>
              <w:spacing w:line="360" w:lineRule="auto"/>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合计</w:t>
            </w:r>
          </w:p>
        </w:tc>
        <w:tc>
          <w:tcPr>
            <w:tcW w:w="1308" w:type="dxa"/>
            <w:vAlign w:val="center"/>
          </w:tcPr>
          <w:p w14:paraId="3697125F">
            <w:pPr>
              <w:autoSpaceDE w:val="0"/>
              <w:autoSpaceDN w:val="0"/>
              <w:adjustRightInd w:val="0"/>
              <w:spacing w:line="360" w:lineRule="auto"/>
              <w:rPr>
                <w:rFonts w:ascii="宋体" w:hAnsi="宋体" w:eastAsia="宋体" w:cs="Times New Roman"/>
                <w:sz w:val="24"/>
                <w:szCs w:val="24"/>
                <w:highlight w:val="none"/>
              </w:rPr>
            </w:pPr>
          </w:p>
        </w:tc>
      </w:tr>
    </w:tbl>
    <w:p w14:paraId="0FE17CF2">
      <w:pPr>
        <w:adjustRightInd w:val="0"/>
        <w:spacing w:line="500" w:lineRule="exact"/>
        <w:jc w:val="left"/>
        <w:textAlignment w:val="baseline"/>
        <w:rPr>
          <w:rFonts w:ascii="宋体" w:hAnsi="宋体" w:eastAsia="宋体" w:cs="Times New Roman"/>
          <w:sz w:val="24"/>
          <w:highlight w:val="none"/>
        </w:rPr>
      </w:pPr>
      <w:r>
        <w:rPr>
          <w:rFonts w:hint="eastAsia" w:ascii="宋体" w:hAnsi="宋体" w:eastAsia="宋体" w:cs="Times New Roman"/>
          <w:sz w:val="24"/>
          <w:szCs w:val="24"/>
          <w:highlight w:val="none"/>
        </w:rPr>
        <w:t>响应单位</w:t>
      </w:r>
      <w:r>
        <w:rPr>
          <w:rFonts w:hint="eastAsia" w:ascii="宋体" w:hAnsi="宋体" w:eastAsia="宋体" w:cs="Times New Roman"/>
          <w:sz w:val="24"/>
          <w:highlight w:val="none"/>
        </w:rPr>
        <w:t>：（公章）</w:t>
      </w:r>
    </w:p>
    <w:p w14:paraId="0A81FD5B">
      <w:pPr>
        <w:adjustRightInd w:val="0"/>
        <w:spacing w:line="500" w:lineRule="exact"/>
        <w:jc w:val="left"/>
        <w:textAlignment w:val="baseline"/>
        <w:rPr>
          <w:rFonts w:ascii="宋体" w:hAnsi="宋体" w:eastAsia="宋体" w:cs="Times New Roman"/>
          <w:sz w:val="24"/>
          <w:highlight w:val="none"/>
        </w:rPr>
      </w:pPr>
      <w:r>
        <w:rPr>
          <w:rFonts w:hint="eastAsia" w:ascii="宋体" w:hAnsi="宋体" w:eastAsia="宋体" w:cs="Times New Roman"/>
          <w:sz w:val="24"/>
          <w:highlight w:val="none"/>
        </w:rPr>
        <w:t xml:space="preserve">法定代表人或委托代理人（签字或盖章）： </w:t>
      </w:r>
    </w:p>
    <w:p w14:paraId="3E0281E8">
      <w:pPr>
        <w:adjustRightInd w:val="0"/>
        <w:spacing w:line="500" w:lineRule="exact"/>
        <w:jc w:val="left"/>
        <w:textAlignment w:val="baseline"/>
        <w:rPr>
          <w:rFonts w:ascii="宋体" w:hAnsi="宋体" w:eastAsia="宋体" w:cs="Times New Roman"/>
          <w:sz w:val="24"/>
          <w:highlight w:val="none"/>
        </w:rPr>
      </w:pPr>
      <w:r>
        <w:rPr>
          <w:rFonts w:hint="eastAsia" w:ascii="宋体" w:hAnsi="宋体" w:eastAsia="宋体" w:cs="Times New Roman"/>
          <w:sz w:val="24"/>
          <w:highlight w:val="none"/>
        </w:rPr>
        <w:t>日期：      年     月     日</w:t>
      </w:r>
    </w:p>
    <w:p w14:paraId="45EFFC72">
      <w:pPr>
        <w:ind w:firstLine="1506" w:firstLineChars="500"/>
        <w:rPr>
          <w:rFonts w:ascii="宋体" w:hAnsi="宋体" w:eastAsia="宋体" w:cs="Times New Roman"/>
          <w:b/>
          <w:sz w:val="30"/>
          <w:szCs w:val="30"/>
          <w:highlight w:val="none"/>
        </w:rPr>
      </w:pPr>
    </w:p>
    <w:p w14:paraId="6C999247">
      <w:pPr>
        <w:adjustRightInd w:val="0"/>
        <w:spacing w:line="500" w:lineRule="exact"/>
        <w:jc w:val="left"/>
        <w:textAlignment w:val="baseline"/>
        <w:rPr>
          <w:rFonts w:ascii="宋体" w:hAnsi="宋体" w:eastAsia="宋体" w:cs="Times New Roman"/>
          <w:sz w:val="24"/>
          <w:highlight w:val="none"/>
        </w:rPr>
      </w:pPr>
      <w:r>
        <w:rPr>
          <w:rFonts w:hint="eastAsia" w:ascii="宋体" w:hAnsi="宋体" w:eastAsia="宋体" w:cs="Times New Roman"/>
          <w:sz w:val="24"/>
          <w:highlight w:val="none"/>
        </w:rPr>
        <w:br w:type="page"/>
      </w:r>
    </w:p>
    <w:p w14:paraId="7C407898">
      <w:pPr>
        <w:rPr>
          <w:rFonts w:ascii="宋体" w:hAnsi="宋体" w:eastAsia="宋体" w:cs="Times New Roman"/>
          <w:b/>
          <w:bCs/>
          <w:sz w:val="24"/>
          <w:szCs w:val="24"/>
          <w:highlight w:val="none"/>
        </w:rPr>
      </w:pPr>
      <w:r>
        <w:rPr>
          <w:rFonts w:hint="eastAsia" w:ascii="宋体" w:hAnsi="宋体" w:eastAsia="宋体" w:cs="Times New Roman"/>
          <w:b/>
          <w:bCs/>
          <w:sz w:val="32"/>
          <w:szCs w:val="32"/>
          <w:highlight w:val="none"/>
        </w:rPr>
        <w:t>8、技术要求偏离表</w:t>
      </w:r>
    </w:p>
    <w:p w14:paraId="4B25E34A">
      <w:pPr>
        <w:spacing w:line="360" w:lineRule="auto"/>
        <w:jc w:val="center"/>
        <w:rPr>
          <w:rFonts w:ascii="宋体" w:hAnsi="宋体" w:eastAsia="宋体" w:cs="宋体"/>
          <w:b/>
          <w:sz w:val="30"/>
          <w:szCs w:val="30"/>
          <w:highlight w:val="none"/>
        </w:rPr>
      </w:pPr>
      <w:r>
        <w:rPr>
          <w:rFonts w:hint="eastAsia" w:ascii="宋体" w:hAnsi="宋体" w:eastAsia="宋体" w:cs="宋体"/>
          <w:b/>
          <w:sz w:val="30"/>
          <w:szCs w:val="30"/>
          <w:highlight w:val="none"/>
        </w:rPr>
        <w:t>技术要求偏离表</w:t>
      </w:r>
    </w:p>
    <w:p w14:paraId="6369536F">
      <w:pPr>
        <w:rPr>
          <w:rFonts w:ascii="宋体" w:hAnsi="宋体" w:eastAsia="宋体" w:cs="Times New Roman"/>
          <w:sz w:val="24"/>
          <w:highlight w:val="none"/>
        </w:rPr>
      </w:pPr>
    </w:p>
    <w:tbl>
      <w:tblPr>
        <w:tblStyle w:val="29"/>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74458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7985EF8A">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序号</w:t>
            </w:r>
          </w:p>
        </w:tc>
        <w:tc>
          <w:tcPr>
            <w:tcW w:w="2010" w:type="dxa"/>
            <w:vAlign w:val="center"/>
          </w:tcPr>
          <w:p w14:paraId="775E45A5">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内容</w:t>
            </w:r>
          </w:p>
        </w:tc>
        <w:tc>
          <w:tcPr>
            <w:tcW w:w="2526" w:type="dxa"/>
            <w:vAlign w:val="center"/>
          </w:tcPr>
          <w:p w14:paraId="2DC35382">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招标文件</w:t>
            </w:r>
          </w:p>
          <w:p w14:paraId="62D96CD2">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技术要求</w:t>
            </w:r>
          </w:p>
        </w:tc>
        <w:tc>
          <w:tcPr>
            <w:tcW w:w="1843" w:type="dxa"/>
            <w:vAlign w:val="center"/>
          </w:tcPr>
          <w:p w14:paraId="5FEACA9A">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响应文件</w:t>
            </w:r>
          </w:p>
          <w:p w14:paraId="3F72FEE7">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响应要求</w:t>
            </w:r>
          </w:p>
        </w:tc>
        <w:tc>
          <w:tcPr>
            <w:tcW w:w="1559" w:type="dxa"/>
            <w:vAlign w:val="center"/>
          </w:tcPr>
          <w:p w14:paraId="748CDABD">
            <w:pPr>
              <w:spacing w:line="420" w:lineRule="atLeast"/>
              <w:jc w:val="center"/>
              <w:rPr>
                <w:rFonts w:ascii="宋体" w:hAnsi="宋体" w:eastAsia="宋体" w:cs="Times New Roman"/>
                <w:sz w:val="24"/>
                <w:highlight w:val="none"/>
              </w:rPr>
            </w:pPr>
            <w:r>
              <w:rPr>
                <w:rFonts w:hint="eastAsia" w:ascii="宋体" w:hAnsi="宋体" w:eastAsia="宋体" w:cs="Times New Roman"/>
                <w:sz w:val="24"/>
                <w:highlight w:val="none"/>
              </w:rPr>
              <w:t xml:space="preserve"> 偏离情况</w:t>
            </w:r>
          </w:p>
        </w:tc>
      </w:tr>
      <w:tr w14:paraId="0753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61C5ECA">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1</w:t>
            </w:r>
          </w:p>
        </w:tc>
        <w:tc>
          <w:tcPr>
            <w:tcW w:w="2010" w:type="dxa"/>
            <w:vAlign w:val="center"/>
          </w:tcPr>
          <w:p w14:paraId="0DA0E6C6">
            <w:pPr>
              <w:spacing w:line="400" w:lineRule="atLeast"/>
              <w:jc w:val="center"/>
              <w:rPr>
                <w:rFonts w:ascii="宋体" w:hAnsi="宋体" w:eastAsia="宋体" w:cs="Times New Roman"/>
                <w:sz w:val="24"/>
                <w:highlight w:val="none"/>
              </w:rPr>
            </w:pPr>
          </w:p>
        </w:tc>
        <w:tc>
          <w:tcPr>
            <w:tcW w:w="2526" w:type="dxa"/>
            <w:vAlign w:val="center"/>
          </w:tcPr>
          <w:p w14:paraId="071C7786">
            <w:pPr>
              <w:spacing w:line="400" w:lineRule="atLeast"/>
              <w:jc w:val="center"/>
              <w:rPr>
                <w:rFonts w:ascii="宋体" w:hAnsi="宋体" w:eastAsia="宋体" w:cs="Times New Roman"/>
                <w:sz w:val="24"/>
                <w:highlight w:val="none"/>
              </w:rPr>
            </w:pPr>
          </w:p>
        </w:tc>
        <w:tc>
          <w:tcPr>
            <w:tcW w:w="1843" w:type="dxa"/>
            <w:vAlign w:val="center"/>
          </w:tcPr>
          <w:p w14:paraId="5D707DD2">
            <w:pPr>
              <w:spacing w:line="400" w:lineRule="atLeast"/>
              <w:jc w:val="center"/>
              <w:rPr>
                <w:rFonts w:ascii="宋体" w:hAnsi="宋体" w:eastAsia="宋体" w:cs="Times New Roman"/>
                <w:sz w:val="24"/>
                <w:highlight w:val="none"/>
              </w:rPr>
            </w:pPr>
          </w:p>
        </w:tc>
        <w:tc>
          <w:tcPr>
            <w:tcW w:w="1559" w:type="dxa"/>
            <w:vAlign w:val="center"/>
          </w:tcPr>
          <w:p w14:paraId="018843E3">
            <w:pPr>
              <w:spacing w:line="400" w:lineRule="atLeast"/>
              <w:jc w:val="center"/>
              <w:rPr>
                <w:rFonts w:ascii="宋体" w:hAnsi="宋体" w:eastAsia="宋体" w:cs="Times New Roman"/>
                <w:sz w:val="24"/>
                <w:highlight w:val="none"/>
              </w:rPr>
            </w:pPr>
          </w:p>
        </w:tc>
      </w:tr>
      <w:tr w14:paraId="61C9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2C21CD5">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2</w:t>
            </w:r>
          </w:p>
        </w:tc>
        <w:tc>
          <w:tcPr>
            <w:tcW w:w="2010" w:type="dxa"/>
            <w:vAlign w:val="center"/>
          </w:tcPr>
          <w:p w14:paraId="5A7B9E0C">
            <w:pPr>
              <w:spacing w:line="400" w:lineRule="atLeast"/>
              <w:jc w:val="center"/>
              <w:rPr>
                <w:rFonts w:ascii="宋体" w:hAnsi="宋体" w:eastAsia="宋体" w:cs="Times New Roman"/>
                <w:sz w:val="24"/>
                <w:highlight w:val="none"/>
              </w:rPr>
            </w:pPr>
          </w:p>
        </w:tc>
        <w:tc>
          <w:tcPr>
            <w:tcW w:w="2526" w:type="dxa"/>
            <w:vAlign w:val="center"/>
          </w:tcPr>
          <w:p w14:paraId="6D575124">
            <w:pPr>
              <w:spacing w:line="400" w:lineRule="atLeast"/>
              <w:jc w:val="center"/>
              <w:rPr>
                <w:rFonts w:ascii="宋体" w:hAnsi="宋体" w:eastAsia="宋体" w:cs="Times New Roman"/>
                <w:sz w:val="24"/>
                <w:highlight w:val="none"/>
              </w:rPr>
            </w:pPr>
          </w:p>
        </w:tc>
        <w:tc>
          <w:tcPr>
            <w:tcW w:w="1843" w:type="dxa"/>
            <w:vAlign w:val="center"/>
          </w:tcPr>
          <w:p w14:paraId="5C5CC4C1">
            <w:pPr>
              <w:spacing w:line="400" w:lineRule="atLeast"/>
              <w:jc w:val="center"/>
              <w:rPr>
                <w:rFonts w:ascii="宋体" w:hAnsi="宋体" w:eastAsia="宋体" w:cs="Times New Roman"/>
                <w:sz w:val="24"/>
                <w:highlight w:val="none"/>
              </w:rPr>
            </w:pPr>
          </w:p>
        </w:tc>
        <w:tc>
          <w:tcPr>
            <w:tcW w:w="1559" w:type="dxa"/>
            <w:vAlign w:val="center"/>
          </w:tcPr>
          <w:p w14:paraId="7AE6D5C6">
            <w:pPr>
              <w:spacing w:line="400" w:lineRule="atLeast"/>
              <w:jc w:val="center"/>
              <w:rPr>
                <w:rFonts w:ascii="宋体" w:hAnsi="宋体" w:eastAsia="宋体" w:cs="Times New Roman"/>
                <w:sz w:val="24"/>
                <w:highlight w:val="none"/>
              </w:rPr>
            </w:pPr>
          </w:p>
        </w:tc>
      </w:tr>
      <w:tr w14:paraId="6E709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9690728">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3</w:t>
            </w:r>
          </w:p>
        </w:tc>
        <w:tc>
          <w:tcPr>
            <w:tcW w:w="2010" w:type="dxa"/>
            <w:vAlign w:val="center"/>
          </w:tcPr>
          <w:p w14:paraId="76ADAE95">
            <w:pPr>
              <w:spacing w:line="400" w:lineRule="atLeast"/>
              <w:jc w:val="center"/>
              <w:rPr>
                <w:rFonts w:ascii="宋体" w:hAnsi="宋体" w:eastAsia="宋体" w:cs="Times New Roman"/>
                <w:sz w:val="24"/>
                <w:highlight w:val="none"/>
              </w:rPr>
            </w:pPr>
          </w:p>
        </w:tc>
        <w:tc>
          <w:tcPr>
            <w:tcW w:w="2526" w:type="dxa"/>
            <w:vAlign w:val="center"/>
          </w:tcPr>
          <w:p w14:paraId="35F1DC29">
            <w:pPr>
              <w:spacing w:line="400" w:lineRule="atLeast"/>
              <w:jc w:val="center"/>
              <w:rPr>
                <w:rFonts w:ascii="宋体" w:hAnsi="宋体" w:eastAsia="宋体" w:cs="Times New Roman"/>
                <w:sz w:val="24"/>
                <w:highlight w:val="none"/>
              </w:rPr>
            </w:pPr>
          </w:p>
        </w:tc>
        <w:tc>
          <w:tcPr>
            <w:tcW w:w="1843" w:type="dxa"/>
            <w:vAlign w:val="center"/>
          </w:tcPr>
          <w:p w14:paraId="269B7A93">
            <w:pPr>
              <w:spacing w:line="400" w:lineRule="atLeast"/>
              <w:jc w:val="center"/>
              <w:rPr>
                <w:rFonts w:ascii="宋体" w:hAnsi="宋体" w:eastAsia="宋体" w:cs="Times New Roman"/>
                <w:sz w:val="24"/>
                <w:highlight w:val="none"/>
              </w:rPr>
            </w:pPr>
          </w:p>
        </w:tc>
        <w:tc>
          <w:tcPr>
            <w:tcW w:w="1559" w:type="dxa"/>
            <w:vAlign w:val="center"/>
          </w:tcPr>
          <w:p w14:paraId="690D66F1">
            <w:pPr>
              <w:spacing w:line="400" w:lineRule="atLeast"/>
              <w:jc w:val="center"/>
              <w:rPr>
                <w:rFonts w:ascii="宋体" w:hAnsi="宋体" w:eastAsia="宋体" w:cs="Times New Roman"/>
                <w:sz w:val="24"/>
                <w:highlight w:val="none"/>
              </w:rPr>
            </w:pPr>
          </w:p>
        </w:tc>
      </w:tr>
      <w:tr w14:paraId="29CD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F413FD1">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4</w:t>
            </w:r>
          </w:p>
        </w:tc>
        <w:tc>
          <w:tcPr>
            <w:tcW w:w="2010" w:type="dxa"/>
            <w:vAlign w:val="center"/>
          </w:tcPr>
          <w:p w14:paraId="70B57293">
            <w:pPr>
              <w:spacing w:line="400" w:lineRule="atLeast"/>
              <w:jc w:val="center"/>
              <w:rPr>
                <w:rFonts w:ascii="宋体" w:hAnsi="宋体" w:eastAsia="宋体" w:cs="Times New Roman"/>
                <w:sz w:val="24"/>
                <w:highlight w:val="none"/>
              </w:rPr>
            </w:pPr>
          </w:p>
        </w:tc>
        <w:tc>
          <w:tcPr>
            <w:tcW w:w="2526" w:type="dxa"/>
            <w:vAlign w:val="center"/>
          </w:tcPr>
          <w:p w14:paraId="304496F4">
            <w:pPr>
              <w:spacing w:line="400" w:lineRule="atLeast"/>
              <w:jc w:val="center"/>
              <w:rPr>
                <w:rFonts w:ascii="宋体" w:hAnsi="宋体" w:eastAsia="宋体" w:cs="Times New Roman"/>
                <w:sz w:val="24"/>
                <w:highlight w:val="none"/>
              </w:rPr>
            </w:pPr>
          </w:p>
        </w:tc>
        <w:tc>
          <w:tcPr>
            <w:tcW w:w="1843" w:type="dxa"/>
            <w:vAlign w:val="center"/>
          </w:tcPr>
          <w:p w14:paraId="4F34B1F2">
            <w:pPr>
              <w:spacing w:line="400" w:lineRule="atLeast"/>
              <w:jc w:val="center"/>
              <w:rPr>
                <w:rFonts w:ascii="宋体" w:hAnsi="宋体" w:eastAsia="宋体" w:cs="Times New Roman"/>
                <w:sz w:val="24"/>
                <w:highlight w:val="none"/>
              </w:rPr>
            </w:pPr>
          </w:p>
        </w:tc>
        <w:tc>
          <w:tcPr>
            <w:tcW w:w="1559" w:type="dxa"/>
            <w:vAlign w:val="center"/>
          </w:tcPr>
          <w:p w14:paraId="59C6BF7A">
            <w:pPr>
              <w:spacing w:line="400" w:lineRule="atLeast"/>
              <w:jc w:val="center"/>
              <w:rPr>
                <w:rFonts w:ascii="宋体" w:hAnsi="宋体" w:eastAsia="宋体" w:cs="Times New Roman"/>
                <w:sz w:val="24"/>
                <w:highlight w:val="none"/>
              </w:rPr>
            </w:pPr>
          </w:p>
        </w:tc>
      </w:tr>
      <w:tr w14:paraId="69AC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6B5F207">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5</w:t>
            </w:r>
          </w:p>
        </w:tc>
        <w:tc>
          <w:tcPr>
            <w:tcW w:w="2010" w:type="dxa"/>
            <w:vAlign w:val="center"/>
          </w:tcPr>
          <w:p w14:paraId="01800888">
            <w:pPr>
              <w:spacing w:line="400" w:lineRule="atLeast"/>
              <w:jc w:val="center"/>
              <w:rPr>
                <w:rFonts w:ascii="宋体" w:hAnsi="宋体" w:eastAsia="宋体" w:cs="Times New Roman"/>
                <w:sz w:val="24"/>
                <w:highlight w:val="none"/>
              </w:rPr>
            </w:pPr>
          </w:p>
        </w:tc>
        <w:tc>
          <w:tcPr>
            <w:tcW w:w="2526" w:type="dxa"/>
            <w:vAlign w:val="center"/>
          </w:tcPr>
          <w:p w14:paraId="7CD6B690">
            <w:pPr>
              <w:spacing w:line="400" w:lineRule="atLeast"/>
              <w:jc w:val="center"/>
              <w:rPr>
                <w:rFonts w:ascii="宋体" w:hAnsi="宋体" w:eastAsia="宋体" w:cs="Times New Roman"/>
                <w:sz w:val="24"/>
                <w:highlight w:val="none"/>
              </w:rPr>
            </w:pPr>
          </w:p>
        </w:tc>
        <w:tc>
          <w:tcPr>
            <w:tcW w:w="1843" w:type="dxa"/>
            <w:vAlign w:val="center"/>
          </w:tcPr>
          <w:p w14:paraId="479355E2">
            <w:pPr>
              <w:spacing w:line="400" w:lineRule="atLeast"/>
              <w:jc w:val="center"/>
              <w:rPr>
                <w:rFonts w:ascii="宋体" w:hAnsi="宋体" w:eastAsia="宋体" w:cs="Times New Roman"/>
                <w:sz w:val="24"/>
                <w:highlight w:val="none"/>
              </w:rPr>
            </w:pPr>
          </w:p>
        </w:tc>
        <w:tc>
          <w:tcPr>
            <w:tcW w:w="1559" w:type="dxa"/>
            <w:vAlign w:val="center"/>
          </w:tcPr>
          <w:p w14:paraId="7513B028">
            <w:pPr>
              <w:spacing w:line="400" w:lineRule="atLeast"/>
              <w:jc w:val="center"/>
              <w:rPr>
                <w:rFonts w:ascii="宋体" w:hAnsi="宋体" w:eastAsia="宋体" w:cs="Times New Roman"/>
                <w:sz w:val="24"/>
                <w:highlight w:val="none"/>
              </w:rPr>
            </w:pPr>
          </w:p>
        </w:tc>
      </w:tr>
      <w:tr w14:paraId="390F7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587B7F0">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6</w:t>
            </w:r>
          </w:p>
        </w:tc>
        <w:tc>
          <w:tcPr>
            <w:tcW w:w="2010" w:type="dxa"/>
            <w:vAlign w:val="center"/>
          </w:tcPr>
          <w:p w14:paraId="7011D287">
            <w:pPr>
              <w:spacing w:line="400" w:lineRule="atLeast"/>
              <w:jc w:val="center"/>
              <w:rPr>
                <w:rFonts w:ascii="宋体" w:hAnsi="宋体" w:eastAsia="宋体" w:cs="Times New Roman"/>
                <w:sz w:val="24"/>
                <w:highlight w:val="none"/>
              </w:rPr>
            </w:pPr>
          </w:p>
        </w:tc>
        <w:tc>
          <w:tcPr>
            <w:tcW w:w="2526" w:type="dxa"/>
            <w:vAlign w:val="center"/>
          </w:tcPr>
          <w:p w14:paraId="3ED40BD0">
            <w:pPr>
              <w:spacing w:line="400" w:lineRule="atLeast"/>
              <w:jc w:val="center"/>
              <w:rPr>
                <w:rFonts w:ascii="宋体" w:hAnsi="宋体" w:eastAsia="宋体" w:cs="Times New Roman"/>
                <w:sz w:val="24"/>
                <w:highlight w:val="none"/>
              </w:rPr>
            </w:pPr>
          </w:p>
        </w:tc>
        <w:tc>
          <w:tcPr>
            <w:tcW w:w="1843" w:type="dxa"/>
            <w:vAlign w:val="center"/>
          </w:tcPr>
          <w:p w14:paraId="3A952AA9">
            <w:pPr>
              <w:spacing w:line="400" w:lineRule="atLeast"/>
              <w:jc w:val="center"/>
              <w:rPr>
                <w:rFonts w:ascii="宋体" w:hAnsi="宋体" w:eastAsia="宋体" w:cs="Times New Roman"/>
                <w:sz w:val="24"/>
                <w:highlight w:val="none"/>
              </w:rPr>
            </w:pPr>
          </w:p>
        </w:tc>
        <w:tc>
          <w:tcPr>
            <w:tcW w:w="1559" w:type="dxa"/>
            <w:vAlign w:val="center"/>
          </w:tcPr>
          <w:p w14:paraId="57424C1B">
            <w:pPr>
              <w:spacing w:line="400" w:lineRule="atLeast"/>
              <w:jc w:val="center"/>
              <w:rPr>
                <w:rFonts w:ascii="宋体" w:hAnsi="宋体" w:eastAsia="宋体" w:cs="Times New Roman"/>
                <w:sz w:val="24"/>
                <w:highlight w:val="none"/>
              </w:rPr>
            </w:pPr>
          </w:p>
        </w:tc>
      </w:tr>
      <w:tr w14:paraId="3857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50CE245A">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7</w:t>
            </w:r>
          </w:p>
        </w:tc>
        <w:tc>
          <w:tcPr>
            <w:tcW w:w="2010" w:type="dxa"/>
            <w:vAlign w:val="center"/>
          </w:tcPr>
          <w:p w14:paraId="7DBCE4D2">
            <w:pPr>
              <w:spacing w:line="400" w:lineRule="atLeast"/>
              <w:jc w:val="center"/>
              <w:rPr>
                <w:rFonts w:ascii="宋体" w:hAnsi="宋体" w:eastAsia="宋体" w:cs="Times New Roman"/>
                <w:sz w:val="24"/>
                <w:highlight w:val="none"/>
              </w:rPr>
            </w:pPr>
          </w:p>
        </w:tc>
        <w:tc>
          <w:tcPr>
            <w:tcW w:w="2526" w:type="dxa"/>
            <w:vAlign w:val="center"/>
          </w:tcPr>
          <w:p w14:paraId="5374E7F9">
            <w:pPr>
              <w:spacing w:line="400" w:lineRule="atLeast"/>
              <w:jc w:val="center"/>
              <w:rPr>
                <w:rFonts w:ascii="宋体" w:hAnsi="宋体" w:eastAsia="宋体" w:cs="Times New Roman"/>
                <w:sz w:val="24"/>
                <w:highlight w:val="none"/>
              </w:rPr>
            </w:pPr>
          </w:p>
        </w:tc>
        <w:tc>
          <w:tcPr>
            <w:tcW w:w="1843" w:type="dxa"/>
            <w:vAlign w:val="center"/>
          </w:tcPr>
          <w:p w14:paraId="6C32F4B4">
            <w:pPr>
              <w:spacing w:line="400" w:lineRule="atLeast"/>
              <w:jc w:val="center"/>
              <w:rPr>
                <w:rFonts w:ascii="宋体" w:hAnsi="宋体" w:eastAsia="宋体" w:cs="Times New Roman"/>
                <w:sz w:val="24"/>
                <w:highlight w:val="none"/>
              </w:rPr>
            </w:pPr>
          </w:p>
        </w:tc>
        <w:tc>
          <w:tcPr>
            <w:tcW w:w="1559" w:type="dxa"/>
            <w:vAlign w:val="center"/>
          </w:tcPr>
          <w:p w14:paraId="3BC17D72">
            <w:pPr>
              <w:spacing w:line="400" w:lineRule="atLeast"/>
              <w:jc w:val="center"/>
              <w:rPr>
                <w:rFonts w:ascii="宋体" w:hAnsi="宋体" w:eastAsia="宋体" w:cs="Times New Roman"/>
                <w:sz w:val="24"/>
                <w:highlight w:val="none"/>
              </w:rPr>
            </w:pPr>
          </w:p>
        </w:tc>
      </w:tr>
      <w:tr w14:paraId="0649B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467CB6C">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8</w:t>
            </w:r>
          </w:p>
        </w:tc>
        <w:tc>
          <w:tcPr>
            <w:tcW w:w="2010" w:type="dxa"/>
            <w:vAlign w:val="center"/>
          </w:tcPr>
          <w:p w14:paraId="3E45E75C">
            <w:pPr>
              <w:spacing w:line="400" w:lineRule="atLeast"/>
              <w:jc w:val="center"/>
              <w:rPr>
                <w:rFonts w:ascii="宋体" w:hAnsi="宋体" w:eastAsia="宋体" w:cs="Times New Roman"/>
                <w:sz w:val="24"/>
                <w:highlight w:val="none"/>
              </w:rPr>
            </w:pPr>
          </w:p>
        </w:tc>
        <w:tc>
          <w:tcPr>
            <w:tcW w:w="2526" w:type="dxa"/>
            <w:vAlign w:val="center"/>
          </w:tcPr>
          <w:p w14:paraId="2F3BBD9C">
            <w:pPr>
              <w:spacing w:line="400" w:lineRule="atLeast"/>
              <w:jc w:val="center"/>
              <w:rPr>
                <w:rFonts w:ascii="宋体" w:hAnsi="宋体" w:eastAsia="宋体" w:cs="Times New Roman"/>
                <w:sz w:val="24"/>
                <w:highlight w:val="none"/>
              </w:rPr>
            </w:pPr>
          </w:p>
        </w:tc>
        <w:tc>
          <w:tcPr>
            <w:tcW w:w="1843" w:type="dxa"/>
            <w:vAlign w:val="center"/>
          </w:tcPr>
          <w:p w14:paraId="5CAA904B">
            <w:pPr>
              <w:spacing w:line="400" w:lineRule="atLeast"/>
              <w:jc w:val="center"/>
              <w:rPr>
                <w:rFonts w:ascii="宋体" w:hAnsi="宋体" w:eastAsia="宋体" w:cs="Times New Roman"/>
                <w:sz w:val="24"/>
                <w:highlight w:val="none"/>
              </w:rPr>
            </w:pPr>
          </w:p>
        </w:tc>
        <w:tc>
          <w:tcPr>
            <w:tcW w:w="1559" w:type="dxa"/>
            <w:vAlign w:val="center"/>
          </w:tcPr>
          <w:p w14:paraId="6BDB3BA9">
            <w:pPr>
              <w:spacing w:line="400" w:lineRule="atLeast"/>
              <w:jc w:val="center"/>
              <w:rPr>
                <w:rFonts w:ascii="宋体" w:hAnsi="宋体" w:eastAsia="宋体" w:cs="Times New Roman"/>
                <w:sz w:val="24"/>
                <w:highlight w:val="none"/>
              </w:rPr>
            </w:pPr>
          </w:p>
        </w:tc>
      </w:tr>
      <w:tr w14:paraId="2DDBD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BD8AE1B">
            <w:pPr>
              <w:spacing w:line="400" w:lineRule="atLeast"/>
              <w:jc w:val="center"/>
              <w:rPr>
                <w:rFonts w:ascii="宋体" w:hAnsi="宋体" w:eastAsia="宋体" w:cs="Times New Roman"/>
                <w:sz w:val="24"/>
                <w:highlight w:val="none"/>
              </w:rPr>
            </w:pPr>
            <w:r>
              <w:rPr>
                <w:rFonts w:hint="eastAsia" w:ascii="宋体" w:hAnsi="宋体" w:eastAsia="宋体" w:cs="Times New Roman"/>
                <w:sz w:val="24"/>
                <w:highlight w:val="none"/>
              </w:rPr>
              <w:t>...</w:t>
            </w:r>
          </w:p>
        </w:tc>
        <w:tc>
          <w:tcPr>
            <w:tcW w:w="2010" w:type="dxa"/>
            <w:vAlign w:val="center"/>
          </w:tcPr>
          <w:p w14:paraId="3AA3C1DF">
            <w:pPr>
              <w:spacing w:line="400" w:lineRule="atLeast"/>
              <w:jc w:val="center"/>
              <w:rPr>
                <w:rFonts w:ascii="宋体" w:hAnsi="宋体" w:eastAsia="宋体" w:cs="Times New Roman"/>
                <w:sz w:val="24"/>
                <w:highlight w:val="none"/>
              </w:rPr>
            </w:pPr>
          </w:p>
        </w:tc>
        <w:tc>
          <w:tcPr>
            <w:tcW w:w="2526" w:type="dxa"/>
            <w:vAlign w:val="center"/>
          </w:tcPr>
          <w:p w14:paraId="593D7304">
            <w:pPr>
              <w:spacing w:line="400" w:lineRule="atLeast"/>
              <w:jc w:val="center"/>
              <w:rPr>
                <w:rFonts w:ascii="宋体" w:hAnsi="宋体" w:eastAsia="宋体" w:cs="Times New Roman"/>
                <w:sz w:val="24"/>
                <w:highlight w:val="none"/>
              </w:rPr>
            </w:pPr>
          </w:p>
        </w:tc>
        <w:tc>
          <w:tcPr>
            <w:tcW w:w="1843" w:type="dxa"/>
            <w:vAlign w:val="center"/>
          </w:tcPr>
          <w:p w14:paraId="52026949">
            <w:pPr>
              <w:spacing w:line="400" w:lineRule="atLeast"/>
              <w:jc w:val="center"/>
              <w:rPr>
                <w:rFonts w:ascii="宋体" w:hAnsi="宋体" w:eastAsia="宋体" w:cs="Times New Roman"/>
                <w:sz w:val="24"/>
                <w:highlight w:val="none"/>
              </w:rPr>
            </w:pPr>
          </w:p>
        </w:tc>
        <w:tc>
          <w:tcPr>
            <w:tcW w:w="1559" w:type="dxa"/>
            <w:vAlign w:val="center"/>
          </w:tcPr>
          <w:p w14:paraId="4057DFDF">
            <w:pPr>
              <w:spacing w:line="400" w:lineRule="atLeast"/>
              <w:jc w:val="center"/>
              <w:rPr>
                <w:rFonts w:ascii="宋体" w:hAnsi="宋体" w:eastAsia="宋体" w:cs="Times New Roman"/>
                <w:sz w:val="24"/>
                <w:highlight w:val="none"/>
              </w:rPr>
            </w:pPr>
          </w:p>
        </w:tc>
      </w:tr>
      <w:tr w14:paraId="0E605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508B30E">
            <w:pPr>
              <w:spacing w:line="400" w:lineRule="atLeast"/>
              <w:jc w:val="center"/>
              <w:rPr>
                <w:rFonts w:ascii="宋体" w:hAnsi="宋体" w:eastAsia="宋体" w:cs="Times New Roman"/>
                <w:sz w:val="24"/>
                <w:highlight w:val="none"/>
              </w:rPr>
            </w:pPr>
          </w:p>
        </w:tc>
        <w:tc>
          <w:tcPr>
            <w:tcW w:w="2010" w:type="dxa"/>
            <w:vAlign w:val="center"/>
          </w:tcPr>
          <w:p w14:paraId="0320594B">
            <w:pPr>
              <w:spacing w:line="400" w:lineRule="atLeast"/>
              <w:jc w:val="center"/>
              <w:rPr>
                <w:rFonts w:ascii="宋体" w:hAnsi="宋体" w:eastAsia="宋体" w:cs="Times New Roman"/>
                <w:sz w:val="24"/>
                <w:highlight w:val="none"/>
              </w:rPr>
            </w:pPr>
          </w:p>
        </w:tc>
        <w:tc>
          <w:tcPr>
            <w:tcW w:w="2526" w:type="dxa"/>
            <w:vAlign w:val="center"/>
          </w:tcPr>
          <w:p w14:paraId="1D2291A8">
            <w:pPr>
              <w:spacing w:line="400" w:lineRule="atLeast"/>
              <w:jc w:val="center"/>
              <w:rPr>
                <w:rFonts w:ascii="宋体" w:hAnsi="宋体" w:eastAsia="宋体" w:cs="Times New Roman"/>
                <w:sz w:val="24"/>
                <w:highlight w:val="none"/>
              </w:rPr>
            </w:pPr>
          </w:p>
        </w:tc>
        <w:tc>
          <w:tcPr>
            <w:tcW w:w="1843" w:type="dxa"/>
            <w:vAlign w:val="center"/>
          </w:tcPr>
          <w:p w14:paraId="76A8626A">
            <w:pPr>
              <w:spacing w:line="400" w:lineRule="atLeast"/>
              <w:jc w:val="center"/>
              <w:rPr>
                <w:rFonts w:ascii="宋体" w:hAnsi="宋体" w:eastAsia="宋体" w:cs="Times New Roman"/>
                <w:sz w:val="24"/>
                <w:highlight w:val="none"/>
              </w:rPr>
            </w:pPr>
          </w:p>
        </w:tc>
        <w:tc>
          <w:tcPr>
            <w:tcW w:w="1559" w:type="dxa"/>
            <w:vAlign w:val="center"/>
          </w:tcPr>
          <w:p w14:paraId="29575C4D">
            <w:pPr>
              <w:spacing w:line="400" w:lineRule="atLeast"/>
              <w:jc w:val="center"/>
              <w:rPr>
                <w:rFonts w:ascii="宋体" w:hAnsi="宋体" w:eastAsia="宋体" w:cs="Times New Roman"/>
                <w:sz w:val="24"/>
                <w:highlight w:val="none"/>
              </w:rPr>
            </w:pPr>
          </w:p>
        </w:tc>
      </w:tr>
      <w:tr w14:paraId="6D97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6EE05E5">
            <w:pPr>
              <w:spacing w:line="400" w:lineRule="atLeast"/>
              <w:jc w:val="center"/>
              <w:rPr>
                <w:rFonts w:ascii="宋体" w:hAnsi="宋体" w:eastAsia="宋体" w:cs="Times New Roman"/>
                <w:sz w:val="24"/>
                <w:highlight w:val="none"/>
              </w:rPr>
            </w:pPr>
          </w:p>
        </w:tc>
        <w:tc>
          <w:tcPr>
            <w:tcW w:w="2010" w:type="dxa"/>
            <w:vAlign w:val="center"/>
          </w:tcPr>
          <w:p w14:paraId="5C0BC7EF">
            <w:pPr>
              <w:spacing w:line="400" w:lineRule="atLeast"/>
              <w:jc w:val="center"/>
              <w:rPr>
                <w:rFonts w:ascii="宋体" w:hAnsi="宋体" w:eastAsia="宋体" w:cs="Times New Roman"/>
                <w:sz w:val="24"/>
                <w:highlight w:val="none"/>
              </w:rPr>
            </w:pPr>
          </w:p>
        </w:tc>
        <w:tc>
          <w:tcPr>
            <w:tcW w:w="2526" w:type="dxa"/>
            <w:vAlign w:val="center"/>
          </w:tcPr>
          <w:p w14:paraId="57F27304">
            <w:pPr>
              <w:spacing w:line="400" w:lineRule="atLeast"/>
              <w:jc w:val="center"/>
              <w:rPr>
                <w:rFonts w:ascii="宋体" w:hAnsi="宋体" w:eastAsia="宋体" w:cs="Times New Roman"/>
                <w:sz w:val="24"/>
                <w:highlight w:val="none"/>
              </w:rPr>
            </w:pPr>
          </w:p>
        </w:tc>
        <w:tc>
          <w:tcPr>
            <w:tcW w:w="1843" w:type="dxa"/>
            <w:vAlign w:val="center"/>
          </w:tcPr>
          <w:p w14:paraId="3769B4C6">
            <w:pPr>
              <w:spacing w:line="400" w:lineRule="atLeast"/>
              <w:jc w:val="center"/>
              <w:rPr>
                <w:rFonts w:ascii="宋体" w:hAnsi="宋体" w:eastAsia="宋体" w:cs="Times New Roman"/>
                <w:sz w:val="24"/>
                <w:highlight w:val="none"/>
              </w:rPr>
            </w:pPr>
          </w:p>
        </w:tc>
        <w:tc>
          <w:tcPr>
            <w:tcW w:w="1559" w:type="dxa"/>
            <w:vAlign w:val="center"/>
          </w:tcPr>
          <w:p w14:paraId="227E280D">
            <w:pPr>
              <w:spacing w:line="400" w:lineRule="atLeast"/>
              <w:jc w:val="center"/>
              <w:rPr>
                <w:rFonts w:ascii="宋体" w:hAnsi="宋体" w:eastAsia="宋体" w:cs="Times New Roman"/>
                <w:sz w:val="24"/>
                <w:highlight w:val="none"/>
              </w:rPr>
            </w:pPr>
          </w:p>
        </w:tc>
      </w:tr>
    </w:tbl>
    <w:p w14:paraId="68BCD14E">
      <w:pPr>
        <w:autoSpaceDE w:val="0"/>
        <w:autoSpaceDN w:val="0"/>
        <w:adjustRightInd w:val="0"/>
        <w:snapToGrid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注：</w:t>
      </w:r>
      <w:r>
        <w:rPr>
          <w:rFonts w:hint="eastAsia" w:ascii="宋体" w:hAnsi="宋体" w:eastAsia="宋体" w:cs="Times New Roman"/>
          <w:sz w:val="24"/>
          <w:szCs w:val="24"/>
          <w:highlight w:val="none"/>
        </w:rPr>
        <w:t>1.响应人应在本表中对照招标文件技术要求与实际响应技术要求逐项对应列出，并在“偏离说明”项下填写以下内容：优于的，填写“正偏离”；符合的，填写“无偏离”；低于的，填写“负偏离”。</w:t>
      </w:r>
    </w:p>
    <w:p w14:paraId="1CBA165D">
      <w:pPr>
        <w:adjustRightInd w:val="0"/>
        <w:snapToGrid w:val="0"/>
        <w:spacing w:line="360" w:lineRule="auto"/>
        <w:ind w:firstLine="480" w:firstLineChars="200"/>
        <w:jc w:val="left"/>
        <w:rPr>
          <w:rFonts w:ascii="宋体" w:hAnsi="宋体" w:eastAsia="宋体" w:cs="Times New Roman"/>
          <w:sz w:val="24"/>
          <w:szCs w:val="24"/>
          <w:highlight w:val="none"/>
        </w:rPr>
      </w:pPr>
      <w:r>
        <w:rPr>
          <w:rFonts w:ascii="宋体" w:hAnsi="宋体" w:eastAsia="宋体" w:cs="Times New Roman"/>
          <w:sz w:val="24"/>
          <w:szCs w:val="24"/>
          <w:highlight w:val="none"/>
        </w:rPr>
        <w:t>2</w:t>
      </w:r>
      <w:r>
        <w:rPr>
          <w:rFonts w:hint="eastAsia" w:ascii="宋体" w:hAnsi="宋体" w:eastAsia="宋体" w:cs="Times New Roman"/>
          <w:sz w:val="24"/>
          <w:szCs w:val="24"/>
          <w:highlight w:val="none"/>
        </w:rPr>
        <w:t>.未填写的视为完全响应。</w:t>
      </w:r>
    </w:p>
    <w:p w14:paraId="298B2A79">
      <w:pPr>
        <w:adjustRightInd w:val="0"/>
        <w:snapToGrid w:val="0"/>
        <w:spacing w:line="460" w:lineRule="exact"/>
        <w:ind w:firstLine="480" w:firstLineChars="200"/>
        <w:jc w:val="left"/>
        <w:rPr>
          <w:rFonts w:ascii="宋体" w:hAnsi="宋体" w:eastAsia="宋体" w:cs="Times New Roman"/>
          <w:sz w:val="24"/>
          <w:szCs w:val="24"/>
          <w:highlight w:val="none"/>
        </w:rPr>
      </w:pPr>
    </w:p>
    <w:p w14:paraId="769B927F">
      <w:pPr>
        <w:adjustRightInd w:val="0"/>
        <w:snapToGrid w:val="0"/>
        <w:spacing w:line="46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响应单位：（公章）</w:t>
      </w:r>
    </w:p>
    <w:p w14:paraId="40F8FF92">
      <w:pPr>
        <w:adjustRightInd w:val="0"/>
        <w:snapToGrid w:val="0"/>
        <w:spacing w:line="460" w:lineRule="exact"/>
        <w:ind w:firstLine="480" w:firstLineChars="200"/>
        <w:jc w:val="left"/>
        <w:rPr>
          <w:rFonts w:ascii="宋体" w:hAnsi="宋体" w:eastAsia="宋体" w:cs="Times New Roman"/>
          <w:bCs/>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4ED5D9EB">
      <w:pPr>
        <w:spacing w:line="46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76C7A652">
      <w:pPr>
        <w:spacing w:line="460" w:lineRule="exact"/>
        <w:rPr>
          <w:rFonts w:ascii="宋体" w:hAnsi="宋体" w:eastAsia="宋体" w:cs="Times New Roman"/>
          <w:sz w:val="24"/>
          <w:szCs w:val="24"/>
          <w:highlight w:val="none"/>
        </w:rPr>
      </w:pPr>
    </w:p>
    <w:p w14:paraId="17B504BA">
      <w:pPr>
        <w:rPr>
          <w:rFonts w:ascii="宋体" w:hAnsi="宋体" w:eastAsia="宋体" w:cs="Times New Roman"/>
          <w:sz w:val="24"/>
          <w:szCs w:val="24"/>
          <w:highlight w:val="none"/>
        </w:rPr>
      </w:pPr>
    </w:p>
    <w:p w14:paraId="59A0C052">
      <w:pPr>
        <w:rPr>
          <w:rFonts w:ascii="宋体" w:hAnsi="宋体" w:eastAsia="宋体" w:cs="Times New Roman"/>
          <w:sz w:val="24"/>
          <w:szCs w:val="24"/>
          <w:highlight w:val="none"/>
        </w:rPr>
      </w:pPr>
    </w:p>
    <w:p w14:paraId="654ADDF8">
      <w:pPr>
        <w:widowControl w:val="0"/>
        <w:spacing w:line="200" w:lineRule="exact"/>
        <w:ind w:firstLine="301"/>
        <w:jc w:val="both"/>
        <w:rPr>
          <w:rFonts w:ascii="宋体" w:hAnsi="Courier New" w:eastAsia="宋体" w:cs="Times New Roman"/>
          <w:spacing w:val="-4"/>
          <w:kern w:val="2"/>
          <w:sz w:val="18"/>
          <w:szCs w:val="20"/>
          <w:highlight w:val="none"/>
          <w:lang w:val="en-US" w:eastAsia="zh-CN" w:bidi="ar-SA"/>
        </w:rPr>
      </w:pPr>
    </w:p>
    <w:p w14:paraId="5C6F66E9">
      <w:pPr>
        <w:rPr>
          <w:rFonts w:hint="eastAsia" w:ascii="Calibri" w:hAnsi="Calibri" w:eastAsia="宋体" w:cs="Times New Roman"/>
          <w:sz w:val="24"/>
          <w:highlight w:val="none"/>
        </w:rPr>
      </w:pPr>
    </w:p>
    <w:p w14:paraId="1127DB0E">
      <w:pPr>
        <w:rPr>
          <w:rFonts w:ascii="宋体" w:hAnsi="宋体" w:eastAsia="宋体" w:cs="Times New Roman"/>
          <w:sz w:val="24"/>
          <w:szCs w:val="24"/>
          <w:highlight w:val="none"/>
        </w:rPr>
      </w:pPr>
    </w:p>
    <w:p w14:paraId="1C485658">
      <w:pPr>
        <w:widowControl w:val="0"/>
        <w:snapToGrid w:val="0"/>
        <w:spacing w:before="120" w:beforeLines="50" w:after="120" w:afterLines="50" w:line="360" w:lineRule="auto"/>
        <w:jc w:val="both"/>
        <w:rPr>
          <w:rFonts w:ascii="宋体" w:hAnsi="宋体" w:eastAsia="宋体" w:cs="Times New Roman"/>
          <w:b/>
          <w:bCs/>
          <w:kern w:val="2"/>
          <w:sz w:val="32"/>
          <w:szCs w:val="32"/>
          <w:highlight w:val="none"/>
          <w:lang w:val="en-US" w:eastAsia="zh-CN" w:bidi="ar-SA"/>
        </w:rPr>
      </w:pPr>
    </w:p>
    <w:p w14:paraId="6B7E540C">
      <w:pPr>
        <w:widowControl w:val="0"/>
        <w:snapToGrid w:val="0"/>
        <w:spacing w:before="120" w:beforeLines="50" w:after="120" w:afterLines="50" w:line="360" w:lineRule="auto"/>
        <w:jc w:val="both"/>
        <w:rPr>
          <w:rFonts w:ascii="宋体" w:hAnsi="宋体" w:eastAsia="宋体" w:cs="Times New Roman"/>
          <w:b/>
          <w:bCs/>
          <w:kern w:val="2"/>
          <w:sz w:val="32"/>
          <w:szCs w:val="32"/>
          <w:highlight w:val="none"/>
          <w:lang w:val="en-US" w:eastAsia="zh-CN" w:bidi="ar-SA"/>
        </w:rPr>
      </w:pPr>
    </w:p>
    <w:p w14:paraId="5D9A001B">
      <w:pPr>
        <w:widowControl w:val="0"/>
        <w:snapToGrid w:val="0"/>
        <w:spacing w:before="120" w:beforeLines="50" w:after="120" w:afterLines="50" w:line="360" w:lineRule="auto"/>
        <w:jc w:val="both"/>
        <w:rPr>
          <w:rFonts w:hint="eastAsia" w:ascii="宋体" w:hAnsi="宋体" w:eastAsia="宋体" w:cs="Times New Roman"/>
          <w:b/>
          <w:bCs/>
          <w:kern w:val="2"/>
          <w:sz w:val="32"/>
          <w:szCs w:val="32"/>
          <w:highlight w:val="none"/>
          <w:lang w:val="en-US" w:eastAsia="zh-CN" w:bidi="ar-SA"/>
        </w:rPr>
      </w:pPr>
    </w:p>
    <w:p w14:paraId="12F544F8">
      <w:pPr>
        <w:widowControl w:val="0"/>
        <w:snapToGrid w:val="0"/>
        <w:spacing w:before="120" w:beforeLines="50" w:after="120" w:afterLines="50" w:line="360" w:lineRule="auto"/>
        <w:jc w:val="both"/>
        <w:rPr>
          <w:rFonts w:ascii="宋体" w:hAnsi="宋体" w:eastAsia="宋体" w:cs="Times New Roman"/>
          <w:b/>
          <w:bCs/>
          <w:kern w:val="2"/>
          <w:sz w:val="32"/>
          <w:szCs w:val="32"/>
          <w:highlight w:val="none"/>
          <w:lang w:val="en-US" w:eastAsia="zh-CN" w:bidi="ar-SA"/>
        </w:rPr>
      </w:pPr>
      <w:r>
        <w:rPr>
          <w:rFonts w:hint="eastAsia" w:ascii="宋体" w:hAnsi="宋体" w:eastAsia="宋体" w:cs="Times New Roman"/>
          <w:b/>
          <w:bCs/>
          <w:kern w:val="2"/>
          <w:sz w:val="32"/>
          <w:szCs w:val="32"/>
          <w:highlight w:val="none"/>
          <w:lang w:val="en-US" w:eastAsia="zh-CN" w:bidi="ar-SA"/>
        </w:rPr>
        <w:t>9、商务偏离表</w:t>
      </w:r>
    </w:p>
    <w:p w14:paraId="21FC5E63">
      <w:pPr>
        <w:snapToGrid w:val="0"/>
        <w:spacing w:line="360" w:lineRule="auto"/>
        <w:jc w:val="center"/>
        <w:rPr>
          <w:rFonts w:ascii="宋体" w:hAnsi="宋体" w:eastAsia="宋体" w:cs="Times New Roman"/>
          <w:b/>
          <w:spacing w:val="20"/>
          <w:sz w:val="32"/>
          <w:szCs w:val="32"/>
          <w:highlight w:val="none"/>
        </w:rPr>
      </w:pPr>
      <w:r>
        <w:rPr>
          <w:rFonts w:hint="eastAsia" w:ascii="宋体" w:hAnsi="宋体" w:eastAsia="宋体" w:cs="Times New Roman"/>
          <w:b/>
          <w:spacing w:val="20"/>
          <w:sz w:val="32"/>
          <w:szCs w:val="32"/>
          <w:highlight w:val="none"/>
        </w:rPr>
        <w:t>商务条款偏离表</w:t>
      </w:r>
    </w:p>
    <w:tbl>
      <w:tblPr>
        <w:tblStyle w:val="29"/>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25E08F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67F37244">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57DDEE0B">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2CAFAECC">
            <w:pPr>
              <w:snapToGrid w:val="0"/>
              <w:spacing w:line="360" w:lineRule="auto"/>
              <w:jc w:val="center"/>
              <w:rPr>
                <w:rFonts w:ascii="宋体" w:hAnsi="宋体" w:eastAsia="宋体" w:cs="Times New Roman"/>
                <w:bCs/>
                <w:sz w:val="24"/>
                <w:szCs w:val="24"/>
                <w:highlight w:val="none"/>
              </w:rPr>
            </w:pPr>
            <w:r>
              <w:rPr>
                <w:rFonts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1B05BB23">
            <w:pPr>
              <w:snapToGrid w:val="0"/>
              <w:spacing w:line="360" w:lineRule="auto"/>
              <w:jc w:val="center"/>
              <w:rPr>
                <w:rFonts w:ascii="宋体" w:hAnsi="宋体" w:eastAsia="宋体" w:cs="Times New Roman"/>
                <w:bCs/>
                <w:sz w:val="24"/>
                <w:szCs w:val="24"/>
                <w:highlight w:val="none"/>
              </w:rPr>
            </w:pPr>
            <w:r>
              <w:rPr>
                <w:rFonts w:hint="eastAsia" w:ascii="宋体" w:hAnsi="宋体" w:eastAsia="宋体" w:cs="宋体"/>
                <w:kern w:val="1"/>
                <w:sz w:val="24"/>
                <w:szCs w:val="24"/>
                <w:highlight w:val="none"/>
              </w:rPr>
              <w:t>响应</w:t>
            </w:r>
            <w:r>
              <w:rPr>
                <w:rFonts w:ascii="宋体" w:hAnsi="宋体" w:eastAsia="宋体" w:cs="宋体"/>
                <w:kern w:val="1"/>
                <w:sz w:val="24"/>
                <w:szCs w:val="24"/>
                <w:highlight w:val="none"/>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081B11B8">
            <w:pPr>
              <w:snapToGrid w:val="0"/>
              <w:spacing w:line="360" w:lineRule="auto"/>
              <w:jc w:val="center"/>
              <w:rPr>
                <w:rFonts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57590196">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备注</w:t>
            </w:r>
          </w:p>
        </w:tc>
      </w:tr>
      <w:tr w14:paraId="213DE6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387A833">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tcPr>
          <w:p w14:paraId="33650B41">
            <w:pPr>
              <w:snapToGrid w:val="0"/>
              <w:spacing w:line="360" w:lineRule="auto"/>
              <w:rPr>
                <w:rFonts w:hint="eastAsia" w:ascii="宋体" w:hAnsi="宋体" w:eastAsia="宋体" w:cs="仿宋_GB2312"/>
                <w:sz w:val="24"/>
                <w:szCs w:val="24"/>
                <w:highlight w:val="none"/>
                <w:lang w:val="zh-CN" w:eastAsia="zh-CN"/>
              </w:rPr>
            </w:pPr>
            <w:r>
              <w:rPr>
                <w:rFonts w:hint="eastAsia" w:ascii="宋体" w:hAnsi="宋体" w:eastAsia="宋体" w:cs="仿宋_GB2312"/>
                <w:sz w:val="24"/>
                <w:szCs w:val="24"/>
                <w:highlight w:val="none"/>
                <w:lang w:val="zh-CN"/>
              </w:rPr>
              <w:t>付款</w:t>
            </w:r>
            <w:r>
              <w:rPr>
                <w:rFonts w:hint="eastAsia" w:ascii="宋体" w:hAnsi="宋体" w:eastAsia="宋体" w:cs="仿宋_GB2312"/>
                <w:sz w:val="24"/>
                <w:szCs w:val="24"/>
                <w:highlight w:val="none"/>
                <w:lang w:val="en-US" w:eastAsia="zh-CN"/>
              </w:rPr>
              <w:t>方式</w:t>
            </w:r>
          </w:p>
        </w:tc>
        <w:tc>
          <w:tcPr>
            <w:tcW w:w="1959" w:type="dxa"/>
            <w:tcBorders>
              <w:top w:val="single" w:color="auto" w:sz="8" w:space="0"/>
              <w:left w:val="single" w:color="auto" w:sz="8" w:space="0"/>
              <w:bottom w:val="single" w:color="auto" w:sz="8" w:space="0"/>
              <w:right w:val="single" w:color="auto" w:sz="8" w:space="0"/>
            </w:tcBorders>
          </w:tcPr>
          <w:p w14:paraId="520758D0">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4C2C092">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34FF5D">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044DF80">
            <w:pPr>
              <w:snapToGrid w:val="0"/>
              <w:spacing w:line="360" w:lineRule="auto"/>
              <w:rPr>
                <w:rFonts w:ascii="宋体" w:hAnsi="宋体" w:eastAsia="宋体" w:cs="Times New Roman"/>
                <w:sz w:val="24"/>
                <w:szCs w:val="24"/>
                <w:highlight w:val="none"/>
              </w:rPr>
            </w:pPr>
          </w:p>
        </w:tc>
      </w:tr>
      <w:tr w14:paraId="0B7F63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A9BFD41">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tcPr>
          <w:p w14:paraId="23CCFB0B">
            <w:pPr>
              <w:snapToGrid w:val="0"/>
              <w:spacing w:line="360" w:lineRule="auto"/>
              <w:rPr>
                <w:rFonts w:ascii="宋体" w:hAnsi="宋体" w:eastAsia="宋体" w:cs="仿宋_GB2312"/>
                <w:sz w:val="24"/>
                <w:szCs w:val="24"/>
                <w:highlight w:val="none"/>
                <w:lang w:val="zh-CN"/>
              </w:rPr>
            </w:pPr>
            <w:r>
              <w:rPr>
                <w:rFonts w:hint="eastAsia" w:ascii="宋体" w:hAnsi="宋体" w:eastAsia="宋体" w:cs="仿宋_GB2312"/>
                <w:sz w:val="24"/>
                <w:szCs w:val="24"/>
                <w:highlight w:val="none"/>
                <w:lang w:val="en-US" w:eastAsia="zh-CN"/>
              </w:rPr>
              <w:t>服务</w:t>
            </w:r>
            <w:r>
              <w:rPr>
                <w:rFonts w:hint="eastAsia" w:ascii="宋体" w:hAnsi="宋体" w:eastAsia="宋体" w:cs="仿宋_GB2312"/>
                <w:sz w:val="24"/>
                <w:szCs w:val="24"/>
                <w:highlight w:val="none"/>
                <w:lang w:val="zh-CN"/>
              </w:rPr>
              <w:t>期限</w:t>
            </w:r>
          </w:p>
        </w:tc>
        <w:tc>
          <w:tcPr>
            <w:tcW w:w="1959" w:type="dxa"/>
            <w:tcBorders>
              <w:top w:val="single" w:color="auto" w:sz="8" w:space="0"/>
              <w:left w:val="single" w:color="auto" w:sz="8" w:space="0"/>
              <w:bottom w:val="single" w:color="auto" w:sz="8" w:space="0"/>
              <w:right w:val="single" w:color="auto" w:sz="8" w:space="0"/>
            </w:tcBorders>
          </w:tcPr>
          <w:p w14:paraId="5D211E4B">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20B500F">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E7C7D90">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E01FDF3">
            <w:pPr>
              <w:snapToGrid w:val="0"/>
              <w:spacing w:line="360" w:lineRule="auto"/>
              <w:rPr>
                <w:rFonts w:ascii="宋体" w:hAnsi="宋体" w:eastAsia="宋体" w:cs="Times New Roman"/>
                <w:sz w:val="24"/>
                <w:szCs w:val="24"/>
                <w:highlight w:val="none"/>
              </w:rPr>
            </w:pPr>
          </w:p>
        </w:tc>
      </w:tr>
      <w:tr w14:paraId="461DAE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49BD118">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tcPr>
          <w:p w14:paraId="4DD207EB">
            <w:pPr>
              <w:snapToGrid w:val="0"/>
              <w:spacing w:line="360" w:lineRule="auto"/>
              <w:rPr>
                <w:rFonts w:ascii="宋体" w:hAnsi="宋体" w:eastAsia="宋体" w:cs="仿宋_GB2312"/>
                <w:sz w:val="24"/>
                <w:szCs w:val="24"/>
                <w:highlight w:val="none"/>
                <w:lang w:val="zh-CN"/>
              </w:rPr>
            </w:pPr>
            <w:r>
              <w:rPr>
                <w:rFonts w:hint="eastAsia" w:ascii="宋体" w:hAnsi="宋体" w:eastAsia="宋体" w:cs="仿宋_GB2312"/>
                <w:sz w:val="24"/>
                <w:szCs w:val="24"/>
                <w:highlight w:val="none"/>
                <w:lang w:val="en-US" w:eastAsia="zh-CN"/>
              </w:rPr>
              <w:t>服务</w:t>
            </w:r>
            <w:r>
              <w:rPr>
                <w:rFonts w:hint="eastAsia" w:ascii="宋体" w:hAnsi="宋体" w:eastAsia="宋体" w:cs="仿宋_GB2312"/>
                <w:sz w:val="24"/>
                <w:szCs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2054252E">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94806A6">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50F2E8C">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734EEC4">
            <w:pPr>
              <w:snapToGrid w:val="0"/>
              <w:spacing w:line="360" w:lineRule="auto"/>
              <w:rPr>
                <w:rFonts w:ascii="宋体" w:hAnsi="宋体" w:eastAsia="宋体" w:cs="Times New Roman"/>
                <w:sz w:val="24"/>
                <w:szCs w:val="24"/>
                <w:highlight w:val="none"/>
              </w:rPr>
            </w:pPr>
          </w:p>
        </w:tc>
      </w:tr>
      <w:tr w14:paraId="108CAE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6B4F21E5">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tcPr>
          <w:p w14:paraId="7F294DD1">
            <w:pPr>
              <w:snapToGrid w:val="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7D5CE544">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533AFD8">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7CB50F7">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D0BD0A7">
            <w:pPr>
              <w:snapToGrid w:val="0"/>
              <w:spacing w:line="360" w:lineRule="auto"/>
              <w:rPr>
                <w:rFonts w:ascii="宋体" w:hAnsi="宋体" w:eastAsia="宋体" w:cs="Times New Roman"/>
                <w:sz w:val="24"/>
                <w:szCs w:val="24"/>
                <w:highlight w:val="none"/>
              </w:rPr>
            </w:pPr>
          </w:p>
        </w:tc>
      </w:tr>
      <w:tr w14:paraId="5DDE7A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78D71A2">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3EA435E5">
            <w:pPr>
              <w:snapToGrid w:val="0"/>
              <w:spacing w:line="360" w:lineRule="auto"/>
              <w:rPr>
                <w:rFonts w:ascii="宋体" w:hAnsi="宋体" w:eastAsia="宋体" w:cs="Times New Roman"/>
                <w:bCs/>
                <w:sz w:val="24"/>
                <w:szCs w:val="24"/>
                <w:highlight w:val="none"/>
              </w:rPr>
            </w:pPr>
          </w:p>
        </w:tc>
        <w:tc>
          <w:tcPr>
            <w:tcW w:w="1959" w:type="dxa"/>
            <w:tcBorders>
              <w:top w:val="single" w:color="auto" w:sz="8" w:space="0"/>
              <w:left w:val="single" w:color="auto" w:sz="8" w:space="0"/>
              <w:bottom w:val="single" w:color="auto" w:sz="8" w:space="0"/>
              <w:right w:val="single" w:color="auto" w:sz="8" w:space="0"/>
            </w:tcBorders>
          </w:tcPr>
          <w:p w14:paraId="0647EBFC">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5163EC8C">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4A42F16">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FEC10F8">
            <w:pPr>
              <w:snapToGrid w:val="0"/>
              <w:spacing w:line="360" w:lineRule="auto"/>
              <w:rPr>
                <w:rFonts w:ascii="宋体" w:hAnsi="宋体" w:eastAsia="宋体" w:cs="Times New Roman"/>
                <w:sz w:val="24"/>
                <w:szCs w:val="24"/>
                <w:highlight w:val="none"/>
              </w:rPr>
            </w:pPr>
          </w:p>
        </w:tc>
      </w:tr>
      <w:tr w14:paraId="168697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A1DEA95">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4E11595D">
            <w:pPr>
              <w:snapToGrid w:val="0"/>
              <w:spacing w:line="360" w:lineRule="auto"/>
              <w:rPr>
                <w:rFonts w:ascii="宋体" w:hAnsi="宋体" w:eastAsia="宋体" w:cs="仿宋_GB2312"/>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DD031E0">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5403718">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B85EB22">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07393CC1">
            <w:pPr>
              <w:snapToGrid w:val="0"/>
              <w:spacing w:line="360" w:lineRule="auto"/>
              <w:rPr>
                <w:rFonts w:ascii="宋体" w:hAnsi="宋体" w:eastAsia="宋体" w:cs="Times New Roman"/>
                <w:sz w:val="24"/>
                <w:szCs w:val="24"/>
                <w:highlight w:val="none"/>
              </w:rPr>
            </w:pPr>
          </w:p>
        </w:tc>
      </w:tr>
      <w:tr w14:paraId="487BB8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00B4F3BB">
            <w:pPr>
              <w:snapToGrid w:val="0"/>
              <w:spacing w:line="360" w:lineRule="auto"/>
              <w:jc w:val="center"/>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29C920E6">
            <w:pPr>
              <w:snapToGrid w:val="0"/>
              <w:spacing w:line="360" w:lineRule="auto"/>
              <w:rPr>
                <w:rFonts w:ascii="宋体" w:hAnsi="宋体" w:eastAsia="宋体" w:cs="仿宋_GB2312"/>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62EE965B">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8746A39">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2A31D943">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62D2618">
            <w:pPr>
              <w:snapToGrid w:val="0"/>
              <w:spacing w:line="360" w:lineRule="auto"/>
              <w:rPr>
                <w:rFonts w:ascii="宋体" w:hAnsi="宋体" w:eastAsia="宋体" w:cs="Times New Roman"/>
                <w:sz w:val="24"/>
                <w:szCs w:val="24"/>
                <w:highlight w:val="none"/>
              </w:rPr>
            </w:pPr>
          </w:p>
        </w:tc>
      </w:tr>
      <w:tr w14:paraId="7E5316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68396C6">
            <w:pPr>
              <w:snapToGrid w:val="0"/>
              <w:spacing w:line="360" w:lineRule="auto"/>
              <w:jc w:val="center"/>
              <w:rPr>
                <w:rFonts w:ascii="宋体" w:hAnsi="宋体" w:eastAsia="宋体" w:cs="Times New Roman"/>
                <w:bCs/>
                <w:sz w:val="24"/>
                <w:szCs w:val="24"/>
                <w:highlight w:val="none"/>
              </w:rPr>
            </w:pPr>
            <w:r>
              <w:rPr>
                <w:rFonts w:ascii="宋体" w:hAnsi="宋体" w:eastAsia="宋体" w:cs="Times New Roman"/>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442FE914">
            <w:pPr>
              <w:snapToGrid w:val="0"/>
              <w:spacing w:line="360" w:lineRule="auto"/>
              <w:rPr>
                <w:rFonts w:ascii="宋体" w:hAnsi="宋体" w:eastAsia="宋体" w:cs="仿宋_GB2312"/>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01B778B8">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2FDC61CA">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555F3A6">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FC967D5">
            <w:pPr>
              <w:snapToGrid w:val="0"/>
              <w:spacing w:line="360" w:lineRule="auto"/>
              <w:rPr>
                <w:rFonts w:ascii="宋体" w:hAnsi="宋体" w:eastAsia="宋体" w:cs="Times New Roman"/>
                <w:sz w:val="24"/>
                <w:szCs w:val="24"/>
                <w:highlight w:val="none"/>
              </w:rPr>
            </w:pPr>
          </w:p>
        </w:tc>
      </w:tr>
      <w:tr w14:paraId="2357F5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F2E8308">
            <w:pPr>
              <w:snapToGrid w:val="0"/>
              <w:spacing w:line="360" w:lineRule="auto"/>
              <w:jc w:val="center"/>
              <w:rPr>
                <w:rFonts w:ascii="宋体" w:hAnsi="宋体" w:eastAsia="宋体" w:cs="Times New Roman"/>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15B0A52D">
            <w:pPr>
              <w:snapToGrid w:val="0"/>
              <w:spacing w:line="360" w:lineRule="auto"/>
              <w:rPr>
                <w:rFonts w:ascii="宋体" w:hAnsi="宋体" w:eastAsia="宋体" w:cs="仿宋_GB2312"/>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28346F9E">
            <w:pPr>
              <w:snapToGrid w:val="0"/>
              <w:spacing w:line="360" w:lineRule="auto"/>
              <w:rPr>
                <w:rFonts w:ascii="宋体" w:hAnsi="宋体" w:eastAsia="宋体" w:cs="Times New Roman"/>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AD0780E">
            <w:pPr>
              <w:snapToGrid w:val="0"/>
              <w:spacing w:line="360" w:lineRule="auto"/>
              <w:rPr>
                <w:rFonts w:ascii="宋体" w:hAnsi="宋体" w:eastAsia="宋体" w:cs="Times New Roman"/>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38DDA3F">
            <w:pPr>
              <w:snapToGrid w:val="0"/>
              <w:spacing w:line="360" w:lineRule="auto"/>
              <w:rPr>
                <w:rFonts w:ascii="宋体" w:hAnsi="宋体" w:eastAsia="宋体" w:cs="Times New Roman"/>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5ABACCF">
            <w:pPr>
              <w:snapToGrid w:val="0"/>
              <w:spacing w:line="360" w:lineRule="auto"/>
              <w:rPr>
                <w:rFonts w:ascii="宋体" w:hAnsi="宋体" w:eastAsia="宋体" w:cs="Times New Roman"/>
                <w:sz w:val="24"/>
                <w:szCs w:val="24"/>
                <w:highlight w:val="none"/>
              </w:rPr>
            </w:pPr>
          </w:p>
        </w:tc>
      </w:tr>
    </w:tbl>
    <w:p w14:paraId="19AD93D9">
      <w:pPr>
        <w:snapToGrid w:val="0"/>
        <w:spacing w:line="360" w:lineRule="auto"/>
        <w:ind w:firstLine="482" w:firstLineChars="200"/>
        <w:rPr>
          <w:rFonts w:ascii="宋体" w:hAnsi="宋体" w:eastAsia="宋体" w:cs="Times New Roman"/>
          <w:b/>
          <w:sz w:val="24"/>
          <w:szCs w:val="24"/>
          <w:highlight w:val="none"/>
        </w:rPr>
      </w:pPr>
    </w:p>
    <w:p w14:paraId="47EAAD70">
      <w:pPr>
        <w:autoSpaceDE w:val="0"/>
        <w:autoSpaceDN w:val="0"/>
        <w:adjustRightInd w:val="0"/>
        <w:snapToGrid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lang w:val="zh-CN"/>
        </w:rPr>
        <w:t>注：</w:t>
      </w:r>
      <w:r>
        <w:rPr>
          <w:rFonts w:hint="eastAsia" w:ascii="宋体" w:hAnsi="宋体" w:eastAsia="宋体" w:cs="Times New Roman"/>
          <w:sz w:val="24"/>
          <w:szCs w:val="24"/>
          <w:highlight w:val="none"/>
        </w:rPr>
        <w:t>1.供应商应在本表中把招标文件商务要求与实际响应商务要求逐项对应列出，并在“偏离说明”项下填写以下内容：优于的，填写“正偏离”；符合的，填写“无偏离”；低于的，填写“负偏离”。</w:t>
      </w:r>
    </w:p>
    <w:p w14:paraId="1D6796F3">
      <w:pPr>
        <w:widowControl w:val="0"/>
        <w:overflowPunct w:val="0"/>
        <w:spacing w:line="360" w:lineRule="auto"/>
        <w:ind w:firstLine="0"/>
        <w:jc w:val="both"/>
        <w:rPr>
          <w:rFonts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2.若事项较多，响应人可根据响应内容的实际情况另纸说明。</w:t>
      </w:r>
    </w:p>
    <w:p w14:paraId="3534CE69">
      <w:pPr>
        <w:adjustRightInd w:val="0"/>
        <w:snapToGrid w:val="0"/>
        <w:spacing w:line="360" w:lineRule="auto"/>
        <w:ind w:firstLine="480" w:firstLineChars="200"/>
        <w:jc w:val="left"/>
        <w:rPr>
          <w:rFonts w:ascii="宋体" w:hAnsi="宋体" w:eastAsia="宋体" w:cs="Times New Roman"/>
          <w:sz w:val="24"/>
          <w:szCs w:val="24"/>
          <w:highlight w:val="none"/>
        </w:rPr>
      </w:pPr>
    </w:p>
    <w:p w14:paraId="770C1BA1">
      <w:pPr>
        <w:adjustRightInd w:val="0"/>
        <w:snapToGrid w:val="0"/>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响应单位：（公章）</w:t>
      </w:r>
    </w:p>
    <w:p w14:paraId="2121DA90">
      <w:pPr>
        <w:adjustRightInd w:val="0"/>
        <w:snapToGrid w:val="0"/>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7CF1EA31">
      <w:pPr>
        <w:adjustRightInd w:val="0"/>
        <w:snapToGrid w:val="0"/>
        <w:spacing w:line="360" w:lineRule="auto"/>
        <w:ind w:firstLine="480" w:firstLineChars="200"/>
        <w:jc w:val="left"/>
        <w:rPr>
          <w:rFonts w:ascii="宋体" w:hAnsi="宋体" w:eastAsia="宋体" w:cs="Times New Roman"/>
          <w:sz w:val="24"/>
          <w:szCs w:val="24"/>
          <w:highlight w:val="none"/>
        </w:rPr>
      </w:pPr>
      <w:r>
        <w:rPr>
          <w:rFonts w:hint="eastAsia" w:ascii="宋体" w:hAnsi="宋体" w:eastAsia="宋体" w:cs="Times New Roman"/>
          <w:bCs/>
          <w:sz w:val="24"/>
          <w:szCs w:val="24"/>
          <w:highlight w:val="none"/>
        </w:rPr>
        <w:t>响应日期</w:t>
      </w:r>
      <w:r>
        <w:rPr>
          <w:rFonts w:ascii="宋体" w:hAnsi="宋体" w:eastAsia="宋体" w:cs="Times New Roman"/>
          <w:bCs/>
          <w:sz w:val="24"/>
          <w:szCs w:val="24"/>
          <w:highlight w:val="none"/>
        </w:rPr>
        <w:t>:年</w:t>
      </w:r>
      <w:r>
        <w:rPr>
          <w:rFonts w:hint="eastAsia" w:ascii="宋体" w:hAnsi="宋体" w:eastAsia="宋体" w:cs="Times New Roman"/>
          <w:bCs/>
          <w:sz w:val="24"/>
          <w:szCs w:val="24"/>
          <w:highlight w:val="none"/>
        </w:rPr>
        <w:t xml:space="preserve">  月   日</w:t>
      </w:r>
    </w:p>
    <w:p w14:paraId="698F614A">
      <w:pPr>
        <w:rPr>
          <w:rFonts w:ascii="宋体" w:hAnsi="宋体" w:eastAsia="宋体" w:cs="Times New Roman"/>
          <w:sz w:val="24"/>
          <w:szCs w:val="24"/>
          <w:highlight w:val="none"/>
        </w:rPr>
      </w:pPr>
    </w:p>
    <w:p w14:paraId="2018926E">
      <w:pPr>
        <w:rPr>
          <w:rFonts w:ascii="宋体" w:hAnsi="宋体" w:eastAsia="宋体" w:cs="Times New Roman"/>
          <w:sz w:val="24"/>
          <w:szCs w:val="24"/>
          <w:highlight w:val="none"/>
        </w:rPr>
      </w:pPr>
    </w:p>
    <w:p w14:paraId="7DE4BE1E">
      <w:pPr>
        <w:rPr>
          <w:rFonts w:ascii="宋体" w:hAnsi="宋体" w:eastAsia="宋体" w:cs="Times New Roman"/>
          <w:sz w:val="24"/>
          <w:szCs w:val="24"/>
          <w:highlight w:val="none"/>
        </w:rPr>
      </w:pPr>
    </w:p>
    <w:p w14:paraId="2741AF12">
      <w:pPr>
        <w:rPr>
          <w:rFonts w:ascii="宋体" w:hAnsi="宋体" w:eastAsia="宋体" w:cs="Times New Roman"/>
          <w:sz w:val="24"/>
          <w:szCs w:val="24"/>
          <w:highlight w:val="none"/>
        </w:rPr>
      </w:pPr>
    </w:p>
    <w:p w14:paraId="4A9745A2">
      <w:pPr>
        <w:rPr>
          <w:rFonts w:ascii="宋体" w:hAnsi="宋体" w:eastAsia="宋体" w:cs="Times New Roman"/>
          <w:sz w:val="24"/>
          <w:szCs w:val="24"/>
          <w:highlight w:val="none"/>
        </w:rPr>
      </w:pPr>
    </w:p>
    <w:p w14:paraId="6E07E1A8">
      <w:pPr>
        <w:snapToGrid w:val="0"/>
        <w:rPr>
          <w:rFonts w:ascii="宋体" w:hAnsi="宋体" w:eastAsia="宋体" w:cs="Times New Roman"/>
          <w:b/>
          <w:sz w:val="32"/>
          <w:szCs w:val="32"/>
          <w:highlight w:val="none"/>
        </w:rPr>
      </w:pPr>
      <w:r>
        <w:rPr>
          <w:rFonts w:hint="eastAsia" w:ascii="宋体" w:hAnsi="宋体" w:eastAsia="宋体" w:cs="Times New Roman"/>
          <w:b/>
          <w:bCs/>
          <w:sz w:val="32"/>
          <w:szCs w:val="32"/>
          <w:highlight w:val="none"/>
        </w:rPr>
        <w:br w:type="page"/>
      </w:r>
      <w:r>
        <w:rPr>
          <w:rFonts w:hint="eastAsia" w:ascii="宋体" w:hAnsi="宋体" w:eastAsia="宋体" w:cs="Times New Roman"/>
          <w:b/>
          <w:bCs/>
          <w:sz w:val="32"/>
          <w:szCs w:val="32"/>
          <w:highlight w:val="none"/>
        </w:rPr>
        <w:t>10、</w:t>
      </w:r>
      <w:r>
        <w:rPr>
          <w:rFonts w:hint="eastAsia" w:ascii="宋体" w:hAnsi="宋体" w:eastAsia="宋体" w:cs="Times New Roman"/>
          <w:b/>
          <w:sz w:val="32"/>
          <w:szCs w:val="32"/>
          <w:highlight w:val="none"/>
        </w:rPr>
        <w:t>企业类似业绩情况一览表（如有）</w:t>
      </w:r>
    </w:p>
    <w:p w14:paraId="3429A9CA">
      <w:pPr>
        <w:spacing w:line="360" w:lineRule="auto"/>
        <w:jc w:val="center"/>
        <w:rPr>
          <w:rFonts w:ascii="宋体" w:hAnsi="宋体" w:eastAsia="宋体" w:cs="Times New Roman"/>
          <w:b/>
          <w:sz w:val="28"/>
          <w:szCs w:val="28"/>
          <w:highlight w:val="none"/>
        </w:rPr>
      </w:pPr>
    </w:p>
    <w:p w14:paraId="02D3187B">
      <w:pPr>
        <w:spacing w:line="360" w:lineRule="auto"/>
        <w:ind w:firstLine="3117" w:firstLineChars="1109"/>
        <w:rPr>
          <w:rFonts w:ascii="宋体" w:hAnsi="宋体" w:eastAsia="宋体" w:cs="Times New Roman"/>
          <w:b/>
          <w:sz w:val="28"/>
          <w:szCs w:val="28"/>
          <w:highlight w:val="none"/>
        </w:rPr>
      </w:pPr>
      <w:r>
        <w:rPr>
          <w:rFonts w:hint="eastAsia" w:ascii="宋体" w:hAnsi="宋体" w:eastAsia="宋体" w:cs="Times New Roman"/>
          <w:b/>
          <w:sz w:val="28"/>
          <w:szCs w:val="28"/>
          <w:highlight w:val="none"/>
        </w:rPr>
        <w:t>企业类似业绩一览表</w:t>
      </w:r>
    </w:p>
    <w:tbl>
      <w:tblPr>
        <w:tblStyle w:val="29"/>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16B3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E4E2787">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序号</w:t>
            </w:r>
          </w:p>
        </w:tc>
        <w:tc>
          <w:tcPr>
            <w:tcW w:w="1356" w:type="dxa"/>
            <w:vAlign w:val="center"/>
          </w:tcPr>
          <w:p w14:paraId="44BF5B7A">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项目名称</w:t>
            </w:r>
          </w:p>
        </w:tc>
        <w:tc>
          <w:tcPr>
            <w:tcW w:w="1327" w:type="dxa"/>
            <w:vAlign w:val="center"/>
          </w:tcPr>
          <w:p w14:paraId="21954500">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项目时间</w:t>
            </w:r>
          </w:p>
        </w:tc>
        <w:tc>
          <w:tcPr>
            <w:tcW w:w="1347" w:type="dxa"/>
            <w:vAlign w:val="center"/>
          </w:tcPr>
          <w:p w14:paraId="220FD572">
            <w:pPr>
              <w:tabs>
                <w:tab w:val="left" w:pos="6252"/>
              </w:tabs>
              <w:jc w:val="center"/>
              <w:rPr>
                <w:rFonts w:ascii="宋体" w:hAnsi="宋体" w:eastAsia="宋体" w:cs="Times New Roman"/>
                <w:sz w:val="24"/>
                <w:highlight w:val="none"/>
              </w:rPr>
            </w:pPr>
            <w:r>
              <w:rPr>
                <w:rFonts w:hint="eastAsia" w:ascii="宋体" w:hAnsi="宋体" w:eastAsia="宋体" w:cs="Times New Roman"/>
                <w:sz w:val="24"/>
                <w:highlight w:val="none"/>
              </w:rPr>
              <w:t>合同金额</w:t>
            </w:r>
          </w:p>
          <w:p w14:paraId="6B8002EA">
            <w:pPr>
              <w:tabs>
                <w:tab w:val="left" w:pos="6252"/>
              </w:tabs>
              <w:jc w:val="center"/>
              <w:rPr>
                <w:rFonts w:ascii="宋体" w:hAnsi="宋体" w:eastAsia="宋体" w:cs="Times New Roman"/>
                <w:sz w:val="24"/>
                <w:highlight w:val="none"/>
              </w:rPr>
            </w:pPr>
            <w:r>
              <w:rPr>
                <w:rFonts w:hint="eastAsia" w:ascii="宋体" w:hAnsi="宋体" w:eastAsia="宋体" w:cs="Times New Roman"/>
                <w:sz w:val="24"/>
                <w:highlight w:val="none"/>
              </w:rPr>
              <w:t>（人民币）</w:t>
            </w:r>
          </w:p>
        </w:tc>
        <w:tc>
          <w:tcPr>
            <w:tcW w:w="1965" w:type="dxa"/>
            <w:vAlign w:val="center"/>
          </w:tcPr>
          <w:p w14:paraId="65D69D31">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业主单位</w:t>
            </w:r>
          </w:p>
        </w:tc>
        <w:tc>
          <w:tcPr>
            <w:tcW w:w="1274" w:type="dxa"/>
            <w:vAlign w:val="center"/>
          </w:tcPr>
          <w:p w14:paraId="1A63B5C0">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备注</w:t>
            </w:r>
          </w:p>
        </w:tc>
      </w:tr>
      <w:tr w14:paraId="21C8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A5863D4">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1</w:t>
            </w:r>
          </w:p>
        </w:tc>
        <w:tc>
          <w:tcPr>
            <w:tcW w:w="1356" w:type="dxa"/>
            <w:vAlign w:val="center"/>
          </w:tcPr>
          <w:p w14:paraId="1092E0C4">
            <w:pPr>
              <w:spacing w:line="360" w:lineRule="auto"/>
              <w:jc w:val="center"/>
              <w:rPr>
                <w:rFonts w:ascii="宋体" w:hAnsi="宋体" w:eastAsia="宋体" w:cs="Times New Roman"/>
                <w:sz w:val="24"/>
                <w:highlight w:val="none"/>
              </w:rPr>
            </w:pPr>
          </w:p>
        </w:tc>
        <w:tc>
          <w:tcPr>
            <w:tcW w:w="1327" w:type="dxa"/>
          </w:tcPr>
          <w:p w14:paraId="737C6A90">
            <w:pPr>
              <w:spacing w:line="360" w:lineRule="auto"/>
              <w:jc w:val="center"/>
              <w:rPr>
                <w:rFonts w:ascii="宋体" w:hAnsi="宋体" w:eastAsia="宋体" w:cs="Times New Roman"/>
                <w:sz w:val="24"/>
                <w:highlight w:val="none"/>
              </w:rPr>
            </w:pPr>
          </w:p>
        </w:tc>
        <w:tc>
          <w:tcPr>
            <w:tcW w:w="1347" w:type="dxa"/>
            <w:vAlign w:val="center"/>
          </w:tcPr>
          <w:p w14:paraId="7401E0AF">
            <w:pPr>
              <w:spacing w:line="360" w:lineRule="auto"/>
              <w:jc w:val="center"/>
              <w:rPr>
                <w:rFonts w:ascii="宋体" w:hAnsi="宋体" w:eastAsia="宋体" w:cs="Times New Roman"/>
                <w:sz w:val="24"/>
                <w:highlight w:val="none"/>
              </w:rPr>
            </w:pPr>
          </w:p>
        </w:tc>
        <w:tc>
          <w:tcPr>
            <w:tcW w:w="1965" w:type="dxa"/>
            <w:vAlign w:val="center"/>
          </w:tcPr>
          <w:p w14:paraId="3B95909A">
            <w:pPr>
              <w:spacing w:line="360" w:lineRule="auto"/>
              <w:jc w:val="center"/>
              <w:rPr>
                <w:rFonts w:ascii="宋体" w:hAnsi="宋体" w:eastAsia="宋体" w:cs="Times New Roman"/>
                <w:sz w:val="24"/>
                <w:highlight w:val="none"/>
              </w:rPr>
            </w:pPr>
          </w:p>
        </w:tc>
        <w:tc>
          <w:tcPr>
            <w:tcW w:w="1274" w:type="dxa"/>
            <w:vAlign w:val="center"/>
          </w:tcPr>
          <w:p w14:paraId="3B40B182">
            <w:pPr>
              <w:spacing w:line="360" w:lineRule="auto"/>
              <w:jc w:val="center"/>
              <w:rPr>
                <w:rFonts w:ascii="宋体" w:hAnsi="宋体" w:eastAsia="宋体" w:cs="Times New Roman"/>
                <w:sz w:val="24"/>
                <w:highlight w:val="none"/>
              </w:rPr>
            </w:pPr>
          </w:p>
        </w:tc>
      </w:tr>
      <w:tr w14:paraId="351D3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CECCD46">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2</w:t>
            </w:r>
          </w:p>
        </w:tc>
        <w:tc>
          <w:tcPr>
            <w:tcW w:w="1356" w:type="dxa"/>
            <w:vAlign w:val="center"/>
          </w:tcPr>
          <w:p w14:paraId="52296260">
            <w:pPr>
              <w:spacing w:line="360" w:lineRule="auto"/>
              <w:jc w:val="center"/>
              <w:rPr>
                <w:rFonts w:ascii="宋体" w:hAnsi="宋体" w:eastAsia="宋体" w:cs="Times New Roman"/>
                <w:sz w:val="24"/>
                <w:highlight w:val="none"/>
              </w:rPr>
            </w:pPr>
          </w:p>
        </w:tc>
        <w:tc>
          <w:tcPr>
            <w:tcW w:w="1327" w:type="dxa"/>
          </w:tcPr>
          <w:p w14:paraId="634C6408">
            <w:pPr>
              <w:spacing w:line="360" w:lineRule="auto"/>
              <w:jc w:val="center"/>
              <w:rPr>
                <w:rFonts w:ascii="宋体" w:hAnsi="宋体" w:eastAsia="宋体" w:cs="Times New Roman"/>
                <w:sz w:val="24"/>
                <w:highlight w:val="none"/>
              </w:rPr>
            </w:pPr>
          </w:p>
        </w:tc>
        <w:tc>
          <w:tcPr>
            <w:tcW w:w="1347" w:type="dxa"/>
            <w:vAlign w:val="center"/>
          </w:tcPr>
          <w:p w14:paraId="24BC30BF">
            <w:pPr>
              <w:spacing w:line="360" w:lineRule="auto"/>
              <w:jc w:val="center"/>
              <w:rPr>
                <w:rFonts w:ascii="宋体" w:hAnsi="宋体" w:eastAsia="宋体" w:cs="Times New Roman"/>
                <w:sz w:val="24"/>
                <w:highlight w:val="none"/>
              </w:rPr>
            </w:pPr>
          </w:p>
        </w:tc>
        <w:tc>
          <w:tcPr>
            <w:tcW w:w="1965" w:type="dxa"/>
            <w:vAlign w:val="center"/>
          </w:tcPr>
          <w:p w14:paraId="6A61BC28">
            <w:pPr>
              <w:spacing w:line="360" w:lineRule="auto"/>
              <w:jc w:val="center"/>
              <w:rPr>
                <w:rFonts w:ascii="宋体" w:hAnsi="宋体" w:eastAsia="宋体" w:cs="Times New Roman"/>
                <w:sz w:val="24"/>
                <w:highlight w:val="none"/>
              </w:rPr>
            </w:pPr>
          </w:p>
        </w:tc>
        <w:tc>
          <w:tcPr>
            <w:tcW w:w="1274" w:type="dxa"/>
            <w:vAlign w:val="center"/>
          </w:tcPr>
          <w:p w14:paraId="31746717">
            <w:pPr>
              <w:spacing w:line="360" w:lineRule="auto"/>
              <w:jc w:val="center"/>
              <w:rPr>
                <w:rFonts w:ascii="宋体" w:hAnsi="宋体" w:eastAsia="宋体" w:cs="Times New Roman"/>
                <w:sz w:val="24"/>
                <w:highlight w:val="none"/>
              </w:rPr>
            </w:pPr>
          </w:p>
        </w:tc>
      </w:tr>
      <w:tr w14:paraId="6D09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A9B1EDD">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3</w:t>
            </w:r>
          </w:p>
        </w:tc>
        <w:tc>
          <w:tcPr>
            <w:tcW w:w="1356" w:type="dxa"/>
            <w:vAlign w:val="center"/>
          </w:tcPr>
          <w:p w14:paraId="54D9CD56">
            <w:pPr>
              <w:spacing w:line="360" w:lineRule="auto"/>
              <w:jc w:val="center"/>
              <w:rPr>
                <w:rFonts w:ascii="宋体" w:hAnsi="宋体" w:eastAsia="宋体" w:cs="Times New Roman"/>
                <w:sz w:val="24"/>
                <w:highlight w:val="none"/>
              </w:rPr>
            </w:pPr>
          </w:p>
        </w:tc>
        <w:tc>
          <w:tcPr>
            <w:tcW w:w="1327" w:type="dxa"/>
          </w:tcPr>
          <w:p w14:paraId="6F88661A">
            <w:pPr>
              <w:spacing w:line="360" w:lineRule="auto"/>
              <w:jc w:val="center"/>
              <w:rPr>
                <w:rFonts w:ascii="宋体" w:hAnsi="宋体" w:eastAsia="宋体" w:cs="Times New Roman"/>
                <w:sz w:val="24"/>
                <w:highlight w:val="none"/>
              </w:rPr>
            </w:pPr>
          </w:p>
        </w:tc>
        <w:tc>
          <w:tcPr>
            <w:tcW w:w="1347" w:type="dxa"/>
            <w:vAlign w:val="center"/>
          </w:tcPr>
          <w:p w14:paraId="6A95A09F">
            <w:pPr>
              <w:spacing w:line="360" w:lineRule="auto"/>
              <w:jc w:val="center"/>
              <w:rPr>
                <w:rFonts w:ascii="宋体" w:hAnsi="宋体" w:eastAsia="宋体" w:cs="Times New Roman"/>
                <w:sz w:val="24"/>
                <w:highlight w:val="none"/>
              </w:rPr>
            </w:pPr>
          </w:p>
        </w:tc>
        <w:tc>
          <w:tcPr>
            <w:tcW w:w="1965" w:type="dxa"/>
            <w:vAlign w:val="center"/>
          </w:tcPr>
          <w:p w14:paraId="7464B115">
            <w:pPr>
              <w:spacing w:line="360" w:lineRule="auto"/>
              <w:jc w:val="center"/>
              <w:rPr>
                <w:rFonts w:ascii="宋体" w:hAnsi="宋体" w:eastAsia="宋体" w:cs="Times New Roman"/>
                <w:sz w:val="24"/>
                <w:highlight w:val="none"/>
              </w:rPr>
            </w:pPr>
          </w:p>
        </w:tc>
        <w:tc>
          <w:tcPr>
            <w:tcW w:w="1274" w:type="dxa"/>
            <w:vAlign w:val="center"/>
          </w:tcPr>
          <w:p w14:paraId="13F0F808">
            <w:pPr>
              <w:spacing w:line="360" w:lineRule="auto"/>
              <w:jc w:val="center"/>
              <w:rPr>
                <w:rFonts w:ascii="宋体" w:hAnsi="宋体" w:eastAsia="宋体" w:cs="Times New Roman"/>
                <w:sz w:val="24"/>
                <w:highlight w:val="none"/>
              </w:rPr>
            </w:pPr>
          </w:p>
        </w:tc>
      </w:tr>
      <w:tr w14:paraId="596E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A6FC1BB">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4</w:t>
            </w:r>
          </w:p>
        </w:tc>
        <w:tc>
          <w:tcPr>
            <w:tcW w:w="1356" w:type="dxa"/>
            <w:vAlign w:val="center"/>
          </w:tcPr>
          <w:p w14:paraId="4BA89B48">
            <w:pPr>
              <w:spacing w:line="360" w:lineRule="auto"/>
              <w:jc w:val="center"/>
              <w:rPr>
                <w:rFonts w:ascii="宋体" w:hAnsi="宋体" w:eastAsia="宋体" w:cs="Times New Roman"/>
                <w:sz w:val="24"/>
                <w:highlight w:val="none"/>
              </w:rPr>
            </w:pPr>
          </w:p>
        </w:tc>
        <w:tc>
          <w:tcPr>
            <w:tcW w:w="1327" w:type="dxa"/>
          </w:tcPr>
          <w:p w14:paraId="29E833BE">
            <w:pPr>
              <w:spacing w:line="360" w:lineRule="auto"/>
              <w:jc w:val="center"/>
              <w:rPr>
                <w:rFonts w:ascii="宋体" w:hAnsi="宋体" w:eastAsia="宋体" w:cs="Times New Roman"/>
                <w:sz w:val="24"/>
                <w:highlight w:val="none"/>
              </w:rPr>
            </w:pPr>
          </w:p>
        </w:tc>
        <w:tc>
          <w:tcPr>
            <w:tcW w:w="1347" w:type="dxa"/>
            <w:vAlign w:val="center"/>
          </w:tcPr>
          <w:p w14:paraId="4E2D9B9A">
            <w:pPr>
              <w:spacing w:line="360" w:lineRule="auto"/>
              <w:jc w:val="center"/>
              <w:rPr>
                <w:rFonts w:ascii="宋体" w:hAnsi="宋体" w:eastAsia="宋体" w:cs="Times New Roman"/>
                <w:sz w:val="24"/>
                <w:highlight w:val="none"/>
              </w:rPr>
            </w:pPr>
          </w:p>
        </w:tc>
        <w:tc>
          <w:tcPr>
            <w:tcW w:w="1965" w:type="dxa"/>
            <w:vAlign w:val="center"/>
          </w:tcPr>
          <w:p w14:paraId="11558693">
            <w:pPr>
              <w:spacing w:line="360" w:lineRule="auto"/>
              <w:jc w:val="center"/>
              <w:rPr>
                <w:rFonts w:ascii="宋体" w:hAnsi="宋体" w:eastAsia="宋体" w:cs="Times New Roman"/>
                <w:sz w:val="24"/>
                <w:highlight w:val="none"/>
              </w:rPr>
            </w:pPr>
          </w:p>
        </w:tc>
        <w:tc>
          <w:tcPr>
            <w:tcW w:w="1274" w:type="dxa"/>
            <w:vAlign w:val="center"/>
          </w:tcPr>
          <w:p w14:paraId="3889A889">
            <w:pPr>
              <w:spacing w:line="360" w:lineRule="auto"/>
              <w:jc w:val="center"/>
              <w:rPr>
                <w:rFonts w:ascii="宋体" w:hAnsi="宋体" w:eastAsia="宋体" w:cs="Times New Roman"/>
                <w:sz w:val="24"/>
                <w:highlight w:val="none"/>
              </w:rPr>
            </w:pPr>
          </w:p>
        </w:tc>
      </w:tr>
      <w:tr w14:paraId="0CB5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15B4F69">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5</w:t>
            </w:r>
          </w:p>
        </w:tc>
        <w:tc>
          <w:tcPr>
            <w:tcW w:w="1356" w:type="dxa"/>
            <w:vAlign w:val="center"/>
          </w:tcPr>
          <w:p w14:paraId="1D809CBD">
            <w:pPr>
              <w:spacing w:line="360" w:lineRule="auto"/>
              <w:jc w:val="center"/>
              <w:rPr>
                <w:rFonts w:ascii="宋体" w:hAnsi="宋体" w:eastAsia="宋体" w:cs="Times New Roman"/>
                <w:sz w:val="24"/>
                <w:highlight w:val="none"/>
              </w:rPr>
            </w:pPr>
          </w:p>
        </w:tc>
        <w:tc>
          <w:tcPr>
            <w:tcW w:w="1327" w:type="dxa"/>
          </w:tcPr>
          <w:p w14:paraId="0E524CD1">
            <w:pPr>
              <w:spacing w:line="360" w:lineRule="auto"/>
              <w:jc w:val="center"/>
              <w:rPr>
                <w:rFonts w:ascii="宋体" w:hAnsi="宋体" w:eastAsia="宋体" w:cs="Times New Roman"/>
                <w:sz w:val="24"/>
                <w:highlight w:val="none"/>
              </w:rPr>
            </w:pPr>
          </w:p>
        </w:tc>
        <w:tc>
          <w:tcPr>
            <w:tcW w:w="1347" w:type="dxa"/>
            <w:vAlign w:val="center"/>
          </w:tcPr>
          <w:p w14:paraId="6F639643">
            <w:pPr>
              <w:spacing w:line="360" w:lineRule="auto"/>
              <w:jc w:val="center"/>
              <w:rPr>
                <w:rFonts w:ascii="宋体" w:hAnsi="宋体" w:eastAsia="宋体" w:cs="Times New Roman"/>
                <w:sz w:val="24"/>
                <w:highlight w:val="none"/>
              </w:rPr>
            </w:pPr>
          </w:p>
        </w:tc>
        <w:tc>
          <w:tcPr>
            <w:tcW w:w="1965" w:type="dxa"/>
            <w:vAlign w:val="center"/>
          </w:tcPr>
          <w:p w14:paraId="0B79C04D">
            <w:pPr>
              <w:spacing w:line="360" w:lineRule="auto"/>
              <w:jc w:val="center"/>
              <w:rPr>
                <w:rFonts w:ascii="宋体" w:hAnsi="宋体" w:eastAsia="宋体" w:cs="Times New Roman"/>
                <w:sz w:val="24"/>
                <w:highlight w:val="none"/>
              </w:rPr>
            </w:pPr>
          </w:p>
        </w:tc>
        <w:tc>
          <w:tcPr>
            <w:tcW w:w="1274" w:type="dxa"/>
            <w:vAlign w:val="center"/>
          </w:tcPr>
          <w:p w14:paraId="24018536">
            <w:pPr>
              <w:spacing w:line="360" w:lineRule="auto"/>
              <w:jc w:val="center"/>
              <w:rPr>
                <w:rFonts w:ascii="宋体" w:hAnsi="宋体" w:eastAsia="宋体" w:cs="Times New Roman"/>
                <w:sz w:val="24"/>
                <w:highlight w:val="none"/>
              </w:rPr>
            </w:pPr>
          </w:p>
        </w:tc>
      </w:tr>
      <w:tr w14:paraId="09A7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E46BA72">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6</w:t>
            </w:r>
          </w:p>
        </w:tc>
        <w:tc>
          <w:tcPr>
            <w:tcW w:w="1356" w:type="dxa"/>
            <w:vAlign w:val="center"/>
          </w:tcPr>
          <w:p w14:paraId="561DF0B4">
            <w:pPr>
              <w:spacing w:line="360" w:lineRule="auto"/>
              <w:jc w:val="center"/>
              <w:rPr>
                <w:rFonts w:ascii="宋体" w:hAnsi="宋体" w:eastAsia="宋体" w:cs="Times New Roman"/>
                <w:sz w:val="24"/>
                <w:highlight w:val="none"/>
              </w:rPr>
            </w:pPr>
          </w:p>
        </w:tc>
        <w:tc>
          <w:tcPr>
            <w:tcW w:w="1327" w:type="dxa"/>
          </w:tcPr>
          <w:p w14:paraId="2665DE96">
            <w:pPr>
              <w:spacing w:line="360" w:lineRule="auto"/>
              <w:jc w:val="center"/>
              <w:rPr>
                <w:rFonts w:ascii="宋体" w:hAnsi="宋体" w:eastAsia="宋体" w:cs="Times New Roman"/>
                <w:sz w:val="24"/>
                <w:highlight w:val="none"/>
              </w:rPr>
            </w:pPr>
          </w:p>
        </w:tc>
        <w:tc>
          <w:tcPr>
            <w:tcW w:w="1347" w:type="dxa"/>
            <w:vAlign w:val="center"/>
          </w:tcPr>
          <w:p w14:paraId="4DA370A7">
            <w:pPr>
              <w:spacing w:line="360" w:lineRule="auto"/>
              <w:jc w:val="center"/>
              <w:rPr>
                <w:rFonts w:ascii="宋体" w:hAnsi="宋体" w:eastAsia="宋体" w:cs="Times New Roman"/>
                <w:sz w:val="24"/>
                <w:highlight w:val="none"/>
              </w:rPr>
            </w:pPr>
          </w:p>
        </w:tc>
        <w:tc>
          <w:tcPr>
            <w:tcW w:w="1965" w:type="dxa"/>
            <w:vAlign w:val="center"/>
          </w:tcPr>
          <w:p w14:paraId="3551425F">
            <w:pPr>
              <w:spacing w:line="360" w:lineRule="auto"/>
              <w:jc w:val="center"/>
              <w:rPr>
                <w:rFonts w:ascii="宋体" w:hAnsi="宋体" w:eastAsia="宋体" w:cs="Times New Roman"/>
                <w:sz w:val="24"/>
                <w:highlight w:val="none"/>
              </w:rPr>
            </w:pPr>
          </w:p>
        </w:tc>
        <w:tc>
          <w:tcPr>
            <w:tcW w:w="1274" w:type="dxa"/>
            <w:vAlign w:val="center"/>
          </w:tcPr>
          <w:p w14:paraId="0C4F559C">
            <w:pPr>
              <w:spacing w:line="360" w:lineRule="auto"/>
              <w:jc w:val="center"/>
              <w:rPr>
                <w:rFonts w:ascii="宋体" w:hAnsi="宋体" w:eastAsia="宋体" w:cs="Times New Roman"/>
                <w:sz w:val="24"/>
                <w:highlight w:val="none"/>
              </w:rPr>
            </w:pPr>
          </w:p>
        </w:tc>
      </w:tr>
      <w:tr w14:paraId="25F7B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3657189F">
            <w:pPr>
              <w:spacing w:line="360" w:lineRule="auto"/>
              <w:jc w:val="center"/>
              <w:rPr>
                <w:rFonts w:ascii="宋体" w:hAnsi="宋体" w:eastAsia="宋体" w:cs="Times New Roman"/>
                <w:sz w:val="24"/>
                <w:highlight w:val="none"/>
              </w:rPr>
            </w:pPr>
            <w:r>
              <w:rPr>
                <w:rFonts w:hint="eastAsia" w:ascii="宋体" w:hAnsi="宋体" w:eastAsia="宋体" w:cs="Times New Roman"/>
                <w:sz w:val="24"/>
                <w:highlight w:val="none"/>
              </w:rPr>
              <w:t>……</w:t>
            </w:r>
          </w:p>
        </w:tc>
        <w:tc>
          <w:tcPr>
            <w:tcW w:w="1356" w:type="dxa"/>
            <w:vAlign w:val="center"/>
          </w:tcPr>
          <w:p w14:paraId="27AC88DA">
            <w:pPr>
              <w:spacing w:line="360" w:lineRule="auto"/>
              <w:jc w:val="center"/>
              <w:rPr>
                <w:rFonts w:ascii="宋体" w:hAnsi="宋体" w:eastAsia="宋体" w:cs="Times New Roman"/>
                <w:sz w:val="24"/>
                <w:highlight w:val="none"/>
              </w:rPr>
            </w:pPr>
          </w:p>
        </w:tc>
        <w:tc>
          <w:tcPr>
            <w:tcW w:w="1327" w:type="dxa"/>
          </w:tcPr>
          <w:p w14:paraId="0111468B">
            <w:pPr>
              <w:spacing w:line="360" w:lineRule="auto"/>
              <w:jc w:val="center"/>
              <w:rPr>
                <w:rFonts w:ascii="宋体" w:hAnsi="宋体" w:eastAsia="宋体" w:cs="Times New Roman"/>
                <w:sz w:val="24"/>
                <w:highlight w:val="none"/>
              </w:rPr>
            </w:pPr>
          </w:p>
        </w:tc>
        <w:tc>
          <w:tcPr>
            <w:tcW w:w="1347" w:type="dxa"/>
            <w:vAlign w:val="center"/>
          </w:tcPr>
          <w:p w14:paraId="6A530AF1">
            <w:pPr>
              <w:spacing w:line="360" w:lineRule="auto"/>
              <w:jc w:val="center"/>
              <w:rPr>
                <w:rFonts w:ascii="宋体" w:hAnsi="宋体" w:eastAsia="宋体" w:cs="Times New Roman"/>
                <w:sz w:val="24"/>
                <w:highlight w:val="none"/>
              </w:rPr>
            </w:pPr>
          </w:p>
        </w:tc>
        <w:tc>
          <w:tcPr>
            <w:tcW w:w="1965" w:type="dxa"/>
            <w:vAlign w:val="center"/>
          </w:tcPr>
          <w:p w14:paraId="0C6DA355">
            <w:pPr>
              <w:spacing w:line="360" w:lineRule="auto"/>
              <w:jc w:val="center"/>
              <w:rPr>
                <w:rFonts w:ascii="宋体" w:hAnsi="宋体" w:eastAsia="宋体" w:cs="Times New Roman"/>
                <w:sz w:val="24"/>
                <w:highlight w:val="none"/>
              </w:rPr>
            </w:pPr>
          </w:p>
        </w:tc>
        <w:tc>
          <w:tcPr>
            <w:tcW w:w="1274" w:type="dxa"/>
            <w:vAlign w:val="center"/>
          </w:tcPr>
          <w:p w14:paraId="74EAEAA5">
            <w:pPr>
              <w:spacing w:line="360" w:lineRule="auto"/>
              <w:jc w:val="center"/>
              <w:rPr>
                <w:rFonts w:ascii="宋体" w:hAnsi="宋体" w:eastAsia="宋体" w:cs="Times New Roman"/>
                <w:sz w:val="24"/>
                <w:highlight w:val="none"/>
              </w:rPr>
            </w:pPr>
          </w:p>
        </w:tc>
      </w:tr>
      <w:tr w14:paraId="3538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66E42652">
            <w:pPr>
              <w:spacing w:line="360" w:lineRule="auto"/>
              <w:jc w:val="center"/>
              <w:rPr>
                <w:rFonts w:ascii="宋体" w:hAnsi="宋体" w:eastAsia="宋体" w:cs="Times New Roman"/>
                <w:sz w:val="24"/>
                <w:highlight w:val="none"/>
              </w:rPr>
            </w:pPr>
          </w:p>
        </w:tc>
        <w:tc>
          <w:tcPr>
            <w:tcW w:w="1356" w:type="dxa"/>
            <w:vAlign w:val="center"/>
          </w:tcPr>
          <w:p w14:paraId="3DBD7C1F">
            <w:pPr>
              <w:spacing w:line="360" w:lineRule="auto"/>
              <w:jc w:val="center"/>
              <w:rPr>
                <w:rFonts w:ascii="宋体" w:hAnsi="宋体" w:eastAsia="宋体" w:cs="Times New Roman"/>
                <w:sz w:val="24"/>
                <w:highlight w:val="none"/>
              </w:rPr>
            </w:pPr>
          </w:p>
        </w:tc>
        <w:tc>
          <w:tcPr>
            <w:tcW w:w="1327" w:type="dxa"/>
          </w:tcPr>
          <w:p w14:paraId="6BCA7AC7">
            <w:pPr>
              <w:spacing w:line="360" w:lineRule="auto"/>
              <w:jc w:val="center"/>
              <w:rPr>
                <w:rFonts w:ascii="宋体" w:hAnsi="宋体" w:eastAsia="宋体" w:cs="Times New Roman"/>
                <w:sz w:val="24"/>
                <w:highlight w:val="none"/>
              </w:rPr>
            </w:pPr>
          </w:p>
        </w:tc>
        <w:tc>
          <w:tcPr>
            <w:tcW w:w="1347" w:type="dxa"/>
            <w:vAlign w:val="center"/>
          </w:tcPr>
          <w:p w14:paraId="400EA3CB">
            <w:pPr>
              <w:spacing w:line="360" w:lineRule="auto"/>
              <w:jc w:val="center"/>
              <w:rPr>
                <w:rFonts w:ascii="宋体" w:hAnsi="宋体" w:eastAsia="宋体" w:cs="Times New Roman"/>
                <w:sz w:val="24"/>
                <w:highlight w:val="none"/>
              </w:rPr>
            </w:pPr>
          </w:p>
        </w:tc>
        <w:tc>
          <w:tcPr>
            <w:tcW w:w="1965" w:type="dxa"/>
            <w:vAlign w:val="center"/>
          </w:tcPr>
          <w:p w14:paraId="56C6153B">
            <w:pPr>
              <w:spacing w:line="360" w:lineRule="auto"/>
              <w:jc w:val="center"/>
              <w:rPr>
                <w:rFonts w:ascii="宋体" w:hAnsi="宋体" w:eastAsia="宋体" w:cs="Times New Roman"/>
                <w:sz w:val="24"/>
                <w:highlight w:val="none"/>
              </w:rPr>
            </w:pPr>
          </w:p>
        </w:tc>
        <w:tc>
          <w:tcPr>
            <w:tcW w:w="1274" w:type="dxa"/>
            <w:vAlign w:val="center"/>
          </w:tcPr>
          <w:p w14:paraId="6E8BA047">
            <w:pPr>
              <w:spacing w:line="360" w:lineRule="auto"/>
              <w:jc w:val="center"/>
              <w:rPr>
                <w:rFonts w:ascii="宋体" w:hAnsi="宋体" w:eastAsia="宋体" w:cs="Times New Roman"/>
                <w:sz w:val="24"/>
                <w:highlight w:val="none"/>
              </w:rPr>
            </w:pPr>
          </w:p>
        </w:tc>
      </w:tr>
      <w:tr w14:paraId="0C7D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FE608EE">
            <w:pPr>
              <w:spacing w:line="360" w:lineRule="auto"/>
              <w:jc w:val="center"/>
              <w:rPr>
                <w:rFonts w:ascii="宋体" w:hAnsi="宋体" w:eastAsia="宋体" w:cs="Times New Roman"/>
                <w:sz w:val="24"/>
                <w:highlight w:val="none"/>
              </w:rPr>
            </w:pPr>
          </w:p>
        </w:tc>
        <w:tc>
          <w:tcPr>
            <w:tcW w:w="1356" w:type="dxa"/>
            <w:vAlign w:val="center"/>
          </w:tcPr>
          <w:p w14:paraId="6824FE89">
            <w:pPr>
              <w:spacing w:line="360" w:lineRule="auto"/>
              <w:jc w:val="center"/>
              <w:rPr>
                <w:rFonts w:ascii="宋体" w:hAnsi="宋体" w:eastAsia="宋体" w:cs="Times New Roman"/>
                <w:sz w:val="24"/>
                <w:highlight w:val="none"/>
              </w:rPr>
            </w:pPr>
          </w:p>
        </w:tc>
        <w:tc>
          <w:tcPr>
            <w:tcW w:w="1327" w:type="dxa"/>
          </w:tcPr>
          <w:p w14:paraId="126FA835">
            <w:pPr>
              <w:spacing w:line="360" w:lineRule="auto"/>
              <w:jc w:val="center"/>
              <w:rPr>
                <w:rFonts w:ascii="宋体" w:hAnsi="宋体" w:eastAsia="宋体" w:cs="Times New Roman"/>
                <w:sz w:val="24"/>
                <w:highlight w:val="none"/>
              </w:rPr>
            </w:pPr>
          </w:p>
        </w:tc>
        <w:tc>
          <w:tcPr>
            <w:tcW w:w="1347" w:type="dxa"/>
            <w:vAlign w:val="center"/>
          </w:tcPr>
          <w:p w14:paraId="27B3FC11">
            <w:pPr>
              <w:spacing w:line="360" w:lineRule="auto"/>
              <w:jc w:val="center"/>
              <w:rPr>
                <w:rFonts w:ascii="宋体" w:hAnsi="宋体" w:eastAsia="宋体" w:cs="Times New Roman"/>
                <w:sz w:val="24"/>
                <w:highlight w:val="none"/>
              </w:rPr>
            </w:pPr>
          </w:p>
        </w:tc>
        <w:tc>
          <w:tcPr>
            <w:tcW w:w="1965" w:type="dxa"/>
            <w:vAlign w:val="center"/>
          </w:tcPr>
          <w:p w14:paraId="62135036">
            <w:pPr>
              <w:spacing w:line="360" w:lineRule="auto"/>
              <w:jc w:val="center"/>
              <w:rPr>
                <w:rFonts w:ascii="宋体" w:hAnsi="宋体" w:eastAsia="宋体" w:cs="Times New Roman"/>
                <w:sz w:val="24"/>
                <w:highlight w:val="none"/>
              </w:rPr>
            </w:pPr>
          </w:p>
        </w:tc>
        <w:tc>
          <w:tcPr>
            <w:tcW w:w="1274" w:type="dxa"/>
            <w:vAlign w:val="center"/>
          </w:tcPr>
          <w:p w14:paraId="27612E69">
            <w:pPr>
              <w:spacing w:line="360" w:lineRule="auto"/>
              <w:jc w:val="center"/>
              <w:rPr>
                <w:rFonts w:ascii="宋体" w:hAnsi="宋体" w:eastAsia="宋体" w:cs="Times New Roman"/>
                <w:sz w:val="24"/>
                <w:highlight w:val="none"/>
              </w:rPr>
            </w:pPr>
          </w:p>
        </w:tc>
      </w:tr>
    </w:tbl>
    <w:p w14:paraId="529AB571">
      <w:pPr>
        <w:spacing w:line="440" w:lineRule="exact"/>
        <w:ind w:firstLine="240" w:firstLineChars="100"/>
        <w:rPr>
          <w:rFonts w:ascii="宋体" w:hAnsi="宋体" w:eastAsia="宋体" w:cs="Times New Roman"/>
          <w:sz w:val="24"/>
          <w:highlight w:val="none"/>
        </w:rPr>
      </w:pPr>
    </w:p>
    <w:p w14:paraId="278983CE">
      <w:pPr>
        <w:spacing w:line="500" w:lineRule="exact"/>
        <w:ind w:firstLine="480" w:firstLineChars="200"/>
        <w:rPr>
          <w:rFonts w:ascii="宋体" w:hAnsi="宋体" w:eastAsia="宋体" w:cs="Times New Roman"/>
          <w:sz w:val="24"/>
          <w:highlight w:val="none"/>
        </w:rPr>
      </w:pPr>
    </w:p>
    <w:p w14:paraId="37B9AD09">
      <w:pPr>
        <w:spacing w:line="500" w:lineRule="exact"/>
        <w:ind w:firstLine="480" w:firstLineChars="200"/>
        <w:rPr>
          <w:rFonts w:ascii="宋体" w:hAnsi="宋体" w:eastAsia="宋体" w:cs="Times New Roman"/>
          <w:sz w:val="24"/>
          <w:highlight w:val="none"/>
        </w:rPr>
      </w:pPr>
    </w:p>
    <w:p w14:paraId="7888DC21">
      <w:pPr>
        <w:adjustRightInd w:val="0"/>
        <w:snapToGrid w:val="0"/>
        <w:spacing w:line="46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响应单位：（公章）</w:t>
      </w:r>
    </w:p>
    <w:p w14:paraId="588B5401">
      <w:pPr>
        <w:adjustRightInd w:val="0"/>
        <w:snapToGrid w:val="0"/>
        <w:spacing w:line="460" w:lineRule="exact"/>
        <w:ind w:firstLine="480" w:firstLineChars="200"/>
        <w:jc w:val="left"/>
        <w:rPr>
          <w:rFonts w:ascii="宋体" w:hAnsi="宋体" w:eastAsia="宋体" w:cs="Times New Roman"/>
          <w:bCs/>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199E9EC4">
      <w:pPr>
        <w:spacing w:line="46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32C16492">
      <w:pPr>
        <w:snapToGrid w:val="0"/>
        <w:rPr>
          <w:rFonts w:ascii="宋体" w:hAnsi="宋体" w:eastAsia="宋体" w:cs="Times New Roman"/>
          <w:b/>
          <w:bCs/>
          <w:sz w:val="32"/>
          <w:szCs w:val="32"/>
          <w:highlight w:val="none"/>
        </w:rPr>
      </w:pPr>
      <w:r>
        <w:rPr>
          <w:rFonts w:ascii="宋体" w:hAnsi="宋体" w:eastAsia="宋体" w:cs="Times New Roman"/>
          <w:b/>
          <w:sz w:val="32"/>
          <w:szCs w:val="32"/>
          <w:highlight w:val="none"/>
        </w:rPr>
        <w:br w:type="page"/>
      </w:r>
      <w:r>
        <w:rPr>
          <w:rFonts w:hint="eastAsia" w:ascii="宋体" w:hAnsi="宋体" w:eastAsia="宋体" w:cs="Times New Roman"/>
          <w:b/>
          <w:bCs/>
          <w:sz w:val="32"/>
          <w:szCs w:val="32"/>
          <w:highlight w:val="none"/>
        </w:rPr>
        <w:t>11、拟投入本项目的专业技术（服务）人员情况一览表</w:t>
      </w:r>
    </w:p>
    <w:p w14:paraId="73B4B51B">
      <w:pPr>
        <w:widowControl w:val="0"/>
        <w:spacing w:line="360" w:lineRule="auto"/>
        <w:ind w:firstLine="1043" w:firstLineChars="371"/>
        <w:jc w:val="both"/>
        <w:rPr>
          <w:rFonts w:ascii="宋体" w:hAnsi="宋体" w:eastAsia="宋体" w:cs="Times New Roman"/>
          <w:b/>
          <w:kern w:val="2"/>
          <w:sz w:val="28"/>
          <w:szCs w:val="28"/>
          <w:highlight w:val="none"/>
          <w:lang w:val="en-US" w:eastAsia="zh-CN" w:bidi="ar-SA"/>
        </w:rPr>
      </w:pPr>
      <w:r>
        <w:rPr>
          <w:rFonts w:hint="eastAsia" w:ascii="宋体" w:hAnsi="宋体" w:eastAsia="宋体" w:cs="Times New Roman"/>
          <w:b/>
          <w:kern w:val="2"/>
          <w:sz w:val="28"/>
          <w:szCs w:val="28"/>
          <w:highlight w:val="none"/>
          <w:lang w:val="en-US" w:eastAsia="zh-CN" w:bidi="ar-SA"/>
        </w:rPr>
        <w:t>拟投入本项目的专业技术（服务）人员情况一览表</w:t>
      </w:r>
    </w:p>
    <w:tbl>
      <w:tblPr>
        <w:tblStyle w:val="29"/>
        <w:tblW w:w="8821"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38433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28118122">
            <w:pPr>
              <w:jc w:val="center"/>
              <w:rPr>
                <w:rFonts w:ascii="宋体" w:hAnsi="宋体" w:eastAsia="宋体" w:cs="Times New Roman"/>
                <w:b/>
                <w:sz w:val="24"/>
                <w:highlight w:val="none"/>
              </w:rPr>
            </w:pPr>
            <w:r>
              <w:rPr>
                <w:rFonts w:hint="eastAsia" w:ascii="宋体" w:hAnsi="宋体" w:eastAsia="宋体" w:cs="Times New Roman"/>
                <w:b/>
                <w:sz w:val="24"/>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14413301">
            <w:pPr>
              <w:jc w:val="center"/>
              <w:rPr>
                <w:rFonts w:ascii="宋体" w:hAnsi="宋体" w:eastAsia="宋体" w:cs="Times New Roman"/>
                <w:b/>
                <w:sz w:val="24"/>
                <w:highlight w:val="none"/>
              </w:rPr>
            </w:pPr>
            <w:r>
              <w:rPr>
                <w:rFonts w:hint="eastAsia" w:ascii="宋体" w:hAnsi="宋体" w:eastAsia="宋体" w:cs="Times New Roman"/>
                <w:b/>
                <w:sz w:val="24"/>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32081DE4">
            <w:pPr>
              <w:jc w:val="center"/>
              <w:rPr>
                <w:rFonts w:ascii="宋体" w:hAnsi="宋体" w:eastAsia="宋体" w:cs="Times New Roman"/>
                <w:b/>
                <w:sz w:val="24"/>
                <w:highlight w:val="none"/>
              </w:rPr>
            </w:pPr>
            <w:r>
              <w:rPr>
                <w:rFonts w:hint="eastAsia" w:ascii="宋体" w:hAnsi="宋体" w:eastAsia="宋体" w:cs="Times New Roman"/>
                <w:b/>
                <w:sz w:val="24"/>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0A74FBFC">
            <w:pPr>
              <w:jc w:val="center"/>
              <w:rPr>
                <w:rFonts w:ascii="宋体" w:hAnsi="宋体" w:eastAsia="宋体" w:cs="Times New Roman"/>
                <w:b/>
                <w:sz w:val="24"/>
                <w:highlight w:val="none"/>
              </w:rPr>
            </w:pPr>
            <w:r>
              <w:rPr>
                <w:rFonts w:hint="eastAsia" w:ascii="宋体" w:hAnsi="宋体" w:eastAsia="宋体" w:cs="Times New Roman"/>
                <w:b/>
                <w:sz w:val="24"/>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18E0F742">
            <w:pPr>
              <w:jc w:val="center"/>
              <w:rPr>
                <w:rFonts w:ascii="宋体" w:hAnsi="宋体" w:eastAsia="宋体" w:cs="Times New Roman"/>
                <w:b/>
                <w:sz w:val="24"/>
                <w:highlight w:val="none"/>
              </w:rPr>
            </w:pPr>
            <w:r>
              <w:rPr>
                <w:rFonts w:hint="eastAsia" w:ascii="宋体" w:hAnsi="宋体" w:eastAsia="宋体" w:cs="Times New Roman"/>
                <w:b/>
                <w:sz w:val="24"/>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4E1ACC77">
            <w:pPr>
              <w:jc w:val="center"/>
              <w:rPr>
                <w:rFonts w:ascii="宋体" w:hAnsi="宋体" w:eastAsia="宋体" w:cs="Times New Roman"/>
                <w:b/>
                <w:sz w:val="24"/>
                <w:highlight w:val="none"/>
              </w:rPr>
            </w:pPr>
            <w:r>
              <w:rPr>
                <w:rFonts w:hint="eastAsia" w:ascii="宋体" w:hAnsi="宋体" w:eastAsia="宋体" w:cs="Times New Roman"/>
                <w:b/>
                <w:sz w:val="24"/>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1212A101">
            <w:pPr>
              <w:jc w:val="center"/>
              <w:rPr>
                <w:rFonts w:ascii="宋体" w:hAnsi="宋体" w:eastAsia="宋体" w:cs="宋体"/>
                <w:b/>
                <w:sz w:val="24"/>
                <w:highlight w:val="none"/>
              </w:rPr>
            </w:pPr>
            <w:r>
              <w:rPr>
                <w:rFonts w:hint="eastAsia" w:ascii="宋体" w:hAnsi="宋体" w:eastAsia="宋体" w:cs="Times New Roman"/>
                <w:b/>
                <w:sz w:val="24"/>
                <w:highlight w:val="none"/>
              </w:rPr>
              <w:t>专业</w:t>
            </w:r>
            <w:r>
              <w:rPr>
                <w:rFonts w:hint="eastAsia" w:ascii="宋体" w:hAnsi="宋体" w:eastAsia="宋体" w:cs="宋体"/>
                <w:b/>
                <w:sz w:val="24"/>
                <w:highlight w:val="none"/>
              </w:rPr>
              <w:t>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4A8D5941">
            <w:pPr>
              <w:ind w:firstLine="241" w:firstLineChars="100"/>
              <w:rPr>
                <w:rFonts w:ascii="宋体" w:hAnsi="宋体" w:eastAsia="宋体" w:cs="Times New Roman"/>
                <w:b/>
                <w:sz w:val="24"/>
                <w:highlight w:val="none"/>
              </w:rPr>
            </w:pPr>
            <w:r>
              <w:rPr>
                <w:rFonts w:hint="eastAsia" w:ascii="宋体" w:hAnsi="宋体" w:eastAsia="宋体" w:cs="Times New Roman"/>
                <w:b/>
                <w:sz w:val="24"/>
                <w:highlight w:val="none"/>
              </w:rPr>
              <w:t>备注</w:t>
            </w:r>
          </w:p>
        </w:tc>
      </w:tr>
      <w:tr w14:paraId="61FC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895007E">
            <w:pPr>
              <w:snapToGrid w:val="0"/>
              <w:ind w:firstLine="240" w:firstLineChars="100"/>
              <w:rPr>
                <w:rFonts w:ascii="宋体" w:hAnsi="宋体" w:eastAsia="宋体" w:cs="Times New Roman"/>
                <w:sz w:val="24"/>
                <w:highlight w:val="none"/>
              </w:rPr>
            </w:pPr>
            <w:r>
              <w:rPr>
                <w:rFonts w:hint="eastAsia" w:ascii="宋体" w:hAnsi="宋体" w:eastAsia="宋体" w:cs="Times New Roman"/>
                <w:sz w:val="24"/>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23E72AF2">
            <w:pPr>
              <w:snapToGrid w:val="0"/>
              <w:jc w:val="center"/>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项目负责人</w:t>
            </w:r>
          </w:p>
        </w:tc>
        <w:tc>
          <w:tcPr>
            <w:tcW w:w="1168" w:type="dxa"/>
            <w:tcBorders>
              <w:top w:val="single" w:color="auto" w:sz="4" w:space="0"/>
              <w:left w:val="single" w:color="auto" w:sz="4" w:space="0"/>
              <w:bottom w:val="single" w:color="000000" w:sz="2" w:space="0"/>
              <w:right w:val="single" w:color="000000" w:sz="2" w:space="0"/>
            </w:tcBorders>
            <w:vAlign w:val="center"/>
          </w:tcPr>
          <w:p w14:paraId="1709A53E">
            <w:pPr>
              <w:snapToGrid w:val="0"/>
              <w:ind w:firstLine="480"/>
              <w:jc w:val="center"/>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4760E93">
            <w:pPr>
              <w:snapToGrid w:val="0"/>
              <w:ind w:firstLine="480"/>
              <w:jc w:val="center"/>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E4ABB27">
            <w:pPr>
              <w:snapToGrid w:val="0"/>
              <w:ind w:firstLine="480"/>
              <w:jc w:val="center"/>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E4E4DC">
            <w:pPr>
              <w:snapToGrid w:val="0"/>
              <w:ind w:firstLine="480"/>
              <w:jc w:val="center"/>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D2CB169">
            <w:pPr>
              <w:snapToGrid w:val="0"/>
              <w:ind w:firstLine="480"/>
              <w:jc w:val="center"/>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49A92C0">
            <w:pPr>
              <w:snapToGrid w:val="0"/>
              <w:ind w:firstLine="480"/>
              <w:jc w:val="center"/>
              <w:rPr>
                <w:rFonts w:ascii="宋体" w:hAnsi="宋体" w:eastAsia="宋体" w:cs="Times New Roman"/>
                <w:sz w:val="24"/>
                <w:highlight w:val="none"/>
              </w:rPr>
            </w:pPr>
          </w:p>
        </w:tc>
      </w:tr>
      <w:tr w14:paraId="1070C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4570A3F7">
            <w:pPr>
              <w:snapToGrid w:val="0"/>
              <w:ind w:firstLine="240" w:firstLineChars="100"/>
              <w:rPr>
                <w:rFonts w:ascii="宋体" w:hAnsi="宋体" w:eastAsia="宋体" w:cs="Times New Roman"/>
                <w:sz w:val="24"/>
                <w:highlight w:val="none"/>
              </w:rPr>
            </w:pPr>
            <w:r>
              <w:rPr>
                <w:rFonts w:hint="eastAsia" w:ascii="宋体" w:hAnsi="宋体" w:eastAsia="宋体" w:cs="Times New Roman"/>
                <w:sz w:val="24"/>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0E4E0F99">
            <w:pPr>
              <w:snapToGrid w:val="0"/>
              <w:jc w:val="center"/>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B8B73C5">
            <w:pPr>
              <w:snapToGrid w:val="0"/>
              <w:ind w:firstLine="480"/>
              <w:jc w:val="center"/>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5EAB8C1">
            <w:pPr>
              <w:snapToGrid w:val="0"/>
              <w:ind w:firstLine="480"/>
              <w:jc w:val="center"/>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D6599F5">
            <w:pPr>
              <w:snapToGrid w:val="0"/>
              <w:ind w:firstLine="480"/>
              <w:jc w:val="center"/>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48E395D">
            <w:pPr>
              <w:snapToGrid w:val="0"/>
              <w:ind w:firstLine="480"/>
              <w:jc w:val="center"/>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12FCF493">
            <w:pPr>
              <w:snapToGrid w:val="0"/>
              <w:ind w:firstLine="480"/>
              <w:jc w:val="center"/>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359D488">
            <w:pPr>
              <w:snapToGrid w:val="0"/>
              <w:ind w:firstLine="480"/>
              <w:jc w:val="center"/>
              <w:rPr>
                <w:rFonts w:ascii="宋体" w:hAnsi="宋体" w:eastAsia="宋体" w:cs="Times New Roman"/>
                <w:sz w:val="24"/>
                <w:highlight w:val="none"/>
              </w:rPr>
            </w:pPr>
          </w:p>
        </w:tc>
      </w:tr>
      <w:tr w14:paraId="1E683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0990DD7">
            <w:pPr>
              <w:snapToGrid w:val="0"/>
              <w:ind w:firstLine="240" w:firstLineChars="100"/>
              <w:rPr>
                <w:rFonts w:ascii="宋体" w:hAnsi="宋体" w:eastAsia="宋体" w:cs="Times New Roman"/>
                <w:sz w:val="24"/>
                <w:highlight w:val="none"/>
              </w:rPr>
            </w:pPr>
            <w:r>
              <w:rPr>
                <w:rFonts w:hint="eastAsia" w:ascii="宋体" w:hAnsi="宋体" w:eastAsia="宋体" w:cs="Times New Roman"/>
                <w:sz w:val="24"/>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319DD62F">
            <w:pPr>
              <w:snapToGrid w:val="0"/>
              <w:jc w:val="center"/>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F802000">
            <w:pPr>
              <w:snapToGrid w:val="0"/>
              <w:ind w:firstLine="480"/>
              <w:jc w:val="center"/>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51BD73D">
            <w:pPr>
              <w:snapToGrid w:val="0"/>
              <w:ind w:firstLine="480"/>
              <w:jc w:val="center"/>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594EDEF">
            <w:pPr>
              <w:snapToGrid w:val="0"/>
              <w:ind w:firstLine="480"/>
              <w:jc w:val="center"/>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5B85EC9">
            <w:pPr>
              <w:snapToGrid w:val="0"/>
              <w:ind w:firstLine="480"/>
              <w:jc w:val="center"/>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1F56ACA">
            <w:pPr>
              <w:snapToGrid w:val="0"/>
              <w:ind w:firstLine="480"/>
              <w:jc w:val="center"/>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C8ACF04">
            <w:pPr>
              <w:snapToGrid w:val="0"/>
              <w:ind w:firstLine="480"/>
              <w:jc w:val="center"/>
              <w:rPr>
                <w:rFonts w:ascii="宋体" w:hAnsi="宋体" w:eastAsia="宋体" w:cs="Times New Roman"/>
                <w:sz w:val="24"/>
                <w:highlight w:val="none"/>
              </w:rPr>
            </w:pPr>
          </w:p>
        </w:tc>
      </w:tr>
      <w:tr w14:paraId="6628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58BD2CB3">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668FBF14">
            <w:pPr>
              <w:snapToGrid w:val="0"/>
              <w:ind w:firstLine="480"/>
              <w:rPr>
                <w:rFonts w:ascii="宋体" w:hAnsi="宋体" w:eastAsia="宋体" w:cs="Times New Roman"/>
                <w:sz w:val="24"/>
                <w:highlight w:val="none"/>
              </w:rPr>
            </w:pPr>
            <w:r>
              <w:rPr>
                <w:rFonts w:hint="eastAsia" w:ascii="宋体" w:hAnsi="宋体" w:eastAsia="宋体" w:cs="Times New Roman"/>
                <w:sz w:val="24"/>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4A91C57C">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447A4213">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180E835">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A63F66B">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E91DACE">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41D1ED2">
            <w:pPr>
              <w:snapToGrid w:val="0"/>
              <w:ind w:firstLine="480"/>
              <w:rPr>
                <w:rFonts w:ascii="宋体" w:hAnsi="宋体" w:eastAsia="宋体" w:cs="Times New Roman"/>
                <w:sz w:val="24"/>
                <w:highlight w:val="none"/>
              </w:rPr>
            </w:pPr>
          </w:p>
        </w:tc>
      </w:tr>
      <w:tr w14:paraId="73B1C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D81220B">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FC1E22E">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A0B3BA4">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AC471E3">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8383EDB">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0033019F">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E0D0380">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7B2C712">
            <w:pPr>
              <w:snapToGrid w:val="0"/>
              <w:ind w:firstLine="480"/>
              <w:rPr>
                <w:rFonts w:ascii="宋体" w:hAnsi="宋体" w:eastAsia="宋体" w:cs="Times New Roman"/>
                <w:sz w:val="24"/>
                <w:highlight w:val="none"/>
              </w:rPr>
            </w:pPr>
          </w:p>
        </w:tc>
      </w:tr>
      <w:tr w14:paraId="5410D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41A7032">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2EA3B03">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2D80FB7">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F2319C7">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6D692E6">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6B3B490">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DF0AB7A">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34E95B86">
            <w:pPr>
              <w:snapToGrid w:val="0"/>
              <w:ind w:firstLine="480"/>
              <w:rPr>
                <w:rFonts w:ascii="宋体" w:hAnsi="宋体" w:eastAsia="宋体" w:cs="Times New Roman"/>
                <w:sz w:val="24"/>
                <w:highlight w:val="none"/>
              </w:rPr>
            </w:pPr>
          </w:p>
        </w:tc>
      </w:tr>
      <w:tr w14:paraId="3688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C382EEA">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8B01C0E">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F956F43">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A976207">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F205761">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140877A">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9D91BD6">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339E7C4">
            <w:pPr>
              <w:snapToGrid w:val="0"/>
              <w:ind w:firstLine="480"/>
              <w:rPr>
                <w:rFonts w:ascii="宋体" w:hAnsi="宋体" w:eastAsia="宋体" w:cs="Times New Roman"/>
                <w:sz w:val="24"/>
                <w:highlight w:val="none"/>
              </w:rPr>
            </w:pPr>
          </w:p>
        </w:tc>
      </w:tr>
      <w:tr w14:paraId="6B29E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E769A0F">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2A0B5A1">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3EB9D39">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3724569B">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894DD67">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7C36D5A">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2B9F683">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0A790D4">
            <w:pPr>
              <w:snapToGrid w:val="0"/>
              <w:ind w:firstLine="480"/>
              <w:rPr>
                <w:rFonts w:ascii="宋体" w:hAnsi="宋体" w:eastAsia="宋体" w:cs="Times New Roman"/>
                <w:sz w:val="24"/>
                <w:highlight w:val="none"/>
              </w:rPr>
            </w:pPr>
          </w:p>
        </w:tc>
      </w:tr>
      <w:tr w14:paraId="3818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9617471">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37948591">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FB7C9AA">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64B01B7">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E87C295">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BCEC96F">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9599A3A">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E22D208">
            <w:pPr>
              <w:snapToGrid w:val="0"/>
              <w:ind w:firstLine="480"/>
              <w:rPr>
                <w:rFonts w:ascii="宋体" w:hAnsi="宋体" w:eastAsia="宋体" w:cs="Times New Roman"/>
                <w:sz w:val="24"/>
                <w:highlight w:val="none"/>
              </w:rPr>
            </w:pPr>
          </w:p>
        </w:tc>
      </w:tr>
      <w:tr w14:paraId="482C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DD6A384">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12672AAA">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A882683">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C5227C0">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48C638B">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F7D1A18">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FE9ED35">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71053EAA">
            <w:pPr>
              <w:snapToGrid w:val="0"/>
              <w:ind w:firstLine="480"/>
              <w:rPr>
                <w:rFonts w:ascii="宋体" w:hAnsi="宋体" w:eastAsia="宋体" w:cs="Times New Roman"/>
                <w:sz w:val="24"/>
                <w:highlight w:val="none"/>
              </w:rPr>
            </w:pPr>
          </w:p>
        </w:tc>
      </w:tr>
      <w:tr w14:paraId="074DD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F2E920E">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01C9B6B">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7C757CF">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7699AD23">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152B9BD">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2FCA64E2">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72499BA">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D8F5B33">
            <w:pPr>
              <w:snapToGrid w:val="0"/>
              <w:ind w:firstLine="480"/>
              <w:rPr>
                <w:rFonts w:ascii="宋体" w:hAnsi="宋体" w:eastAsia="宋体" w:cs="Times New Roman"/>
                <w:sz w:val="24"/>
                <w:highlight w:val="none"/>
              </w:rPr>
            </w:pPr>
          </w:p>
        </w:tc>
      </w:tr>
      <w:tr w14:paraId="04FEF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3D89137A">
            <w:pPr>
              <w:snapToGrid w:val="0"/>
              <w:ind w:firstLine="480"/>
              <w:rPr>
                <w:rFonts w:ascii="宋体" w:hAnsi="宋体" w:eastAsia="宋体" w:cs="Times New Roman"/>
                <w:sz w:val="24"/>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5CF8757">
            <w:pPr>
              <w:snapToGrid w:val="0"/>
              <w:ind w:firstLine="480"/>
              <w:rPr>
                <w:rFonts w:ascii="宋体" w:hAnsi="宋体" w:eastAsia="宋体" w:cs="Times New Roman"/>
                <w:sz w:val="24"/>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7A2EC0A">
            <w:pPr>
              <w:snapToGrid w:val="0"/>
              <w:ind w:firstLine="480"/>
              <w:rPr>
                <w:rFonts w:ascii="宋体" w:hAnsi="宋体" w:eastAsia="宋体" w:cs="Times New Roman"/>
                <w:sz w:val="24"/>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FD9E8E2">
            <w:pPr>
              <w:snapToGrid w:val="0"/>
              <w:ind w:firstLine="480"/>
              <w:rPr>
                <w:rFonts w:ascii="宋体" w:hAnsi="宋体" w:eastAsia="宋体" w:cs="Times New Roman"/>
                <w:sz w:val="24"/>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7C3A8B77">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84BC4A2">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7BC4163">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52F7DB7">
            <w:pPr>
              <w:snapToGrid w:val="0"/>
              <w:ind w:firstLine="480"/>
              <w:rPr>
                <w:rFonts w:ascii="宋体" w:hAnsi="宋体" w:eastAsia="宋体" w:cs="Times New Roman"/>
                <w:sz w:val="24"/>
                <w:highlight w:val="none"/>
              </w:rPr>
            </w:pPr>
          </w:p>
        </w:tc>
      </w:tr>
      <w:tr w14:paraId="63AF1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right w:val="single" w:color="000000" w:sz="2" w:space="0"/>
            </w:tcBorders>
            <w:vAlign w:val="center"/>
          </w:tcPr>
          <w:p w14:paraId="428B5605">
            <w:pPr>
              <w:snapToGrid w:val="0"/>
              <w:ind w:firstLine="480"/>
              <w:rPr>
                <w:rFonts w:ascii="宋体" w:hAnsi="宋体" w:eastAsia="宋体" w:cs="Times New Roman"/>
                <w:sz w:val="24"/>
                <w:highlight w:val="none"/>
              </w:rPr>
            </w:pPr>
          </w:p>
        </w:tc>
        <w:tc>
          <w:tcPr>
            <w:tcW w:w="1766" w:type="dxa"/>
            <w:tcBorders>
              <w:left w:val="single" w:color="auto" w:sz="4" w:space="0"/>
              <w:right w:val="single" w:color="auto" w:sz="4" w:space="0"/>
            </w:tcBorders>
            <w:vAlign w:val="center"/>
          </w:tcPr>
          <w:p w14:paraId="2F8C8B5F">
            <w:pPr>
              <w:snapToGrid w:val="0"/>
              <w:ind w:firstLine="480"/>
              <w:rPr>
                <w:rFonts w:ascii="宋体" w:hAnsi="宋体" w:eastAsia="宋体" w:cs="Times New Roman"/>
                <w:sz w:val="24"/>
                <w:highlight w:val="none"/>
              </w:rPr>
            </w:pPr>
          </w:p>
        </w:tc>
        <w:tc>
          <w:tcPr>
            <w:tcW w:w="1168" w:type="dxa"/>
            <w:tcBorders>
              <w:left w:val="single" w:color="auto" w:sz="4" w:space="0"/>
              <w:right w:val="single" w:color="000000" w:sz="2" w:space="0"/>
            </w:tcBorders>
            <w:vAlign w:val="center"/>
          </w:tcPr>
          <w:p w14:paraId="1FE14A60">
            <w:pPr>
              <w:snapToGrid w:val="0"/>
              <w:ind w:firstLine="480"/>
              <w:rPr>
                <w:rFonts w:ascii="宋体" w:hAnsi="宋体" w:eastAsia="宋体" w:cs="Times New Roman"/>
                <w:sz w:val="24"/>
                <w:highlight w:val="none"/>
              </w:rPr>
            </w:pPr>
          </w:p>
        </w:tc>
        <w:tc>
          <w:tcPr>
            <w:tcW w:w="968" w:type="dxa"/>
            <w:tcBorders>
              <w:left w:val="single" w:color="auto" w:sz="4" w:space="0"/>
              <w:right w:val="single" w:color="auto" w:sz="4" w:space="0"/>
            </w:tcBorders>
            <w:vAlign w:val="center"/>
          </w:tcPr>
          <w:p w14:paraId="4DF9CFF6">
            <w:pPr>
              <w:snapToGrid w:val="0"/>
              <w:ind w:firstLine="480"/>
              <w:rPr>
                <w:rFonts w:ascii="宋体" w:hAnsi="宋体" w:eastAsia="宋体" w:cs="Times New Roman"/>
                <w:sz w:val="24"/>
                <w:highlight w:val="none"/>
              </w:rPr>
            </w:pPr>
          </w:p>
        </w:tc>
        <w:tc>
          <w:tcPr>
            <w:tcW w:w="659" w:type="dxa"/>
            <w:tcBorders>
              <w:left w:val="single" w:color="auto" w:sz="4" w:space="0"/>
              <w:right w:val="single" w:color="auto" w:sz="4" w:space="0"/>
            </w:tcBorders>
            <w:vAlign w:val="center"/>
          </w:tcPr>
          <w:p w14:paraId="1EC995FD">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auto" w:sz="4" w:space="0"/>
              <w:right w:val="single" w:color="000000" w:sz="2" w:space="0"/>
            </w:tcBorders>
            <w:vAlign w:val="center"/>
          </w:tcPr>
          <w:p w14:paraId="272E548F">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auto" w:sz="4" w:space="0"/>
              <w:right w:val="single" w:color="000000" w:sz="2" w:space="0"/>
            </w:tcBorders>
            <w:vAlign w:val="center"/>
          </w:tcPr>
          <w:p w14:paraId="414C214C">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auto" w:sz="4" w:space="0"/>
              <w:right w:val="single" w:color="000000" w:sz="2" w:space="0"/>
            </w:tcBorders>
            <w:vAlign w:val="center"/>
          </w:tcPr>
          <w:p w14:paraId="03BF0435">
            <w:pPr>
              <w:snapToGrid w:val="0"/>
              <w:ind w:firstLine="480"/>
              <w:rPr>
                <w:rFonts w:ascii="宋体" w:hAnsi="宋体" w:eastAsia="宋体" w:cs="Times New Roman"/>
                <w:sz w:val="24"/>
                <w:highlight w:val="none"/>
              </w:rPr>
            </w:pPr>
          </w:p>
        </w:tc>
      </w:tr>
      <w:tr w14:paraId="4BB7C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left w:val="single" w:color="000000" w:sz="2" w:space="0"/>
              <w:bottom w:val="single" w:color="auto" w:sz="4" w:space="0"/>
              <w:right w:val="single" w:color="000000" w:sz="2" w:space="0"/>
            </w:tcBorders>
            <w:vAlign w:val="center"/>
          </w:tcPr>
          <w:p w14:paraId="33E86924">
            <w:pPr>
              <w:snapToGrid w:val="0"/>
              <w:ind w:firstLine="480"/>
              <w:rPr>
                <w:rFonts w:ascii="宋体" w:hAnsi="宋体" w:eastAsia="宋体" w:cs="Times New Roman"/>
                <w:sz w:val="24"/>
                <w:highlight w:val="none"/>
              </w:rPr>
            </w:pPr>
          </w:p>
        </w:tc>
        <w:tc>
          <w:tcPr>
            <w:tcW w:w="1766" w:type="dxa"/>
            <w:tcBorders>
              <w:left w:val="single" w:color="auto" w:sz="4" w:space="0"/>
              <w:bottom w:val="single" w:color="auto" w:sz="4" w:space="0"/>
              <w:right w:val="single" w:color="auto" w:sz="4" w:space="0"/>
            </w:tcBorders>
            <w:vAlign w:val="center"/>
          </w:tcPr>
          <w:p w14:paraId="4F1872AD">
            <w:pPr>
              <w:snapToGrid w:val="0"/>
              <w:ind w:firstLine="480"/>
              <w:rPr>
                <w:rFonts w:ascii="宋体" w:hAnsi="宋体" w:eastAsia="宋体" w:cs="Times New Roman"/>
                <w:sz w:val="24"/>
                <w:highlight w:val="none"/>
              </w:rPr>
            </w:pPr>
          </w:p>
        </w:tc>
        <w:tc>
          <w:tcPr>
            <w:tcW w:w="1168" w:type="dxa"/>
            <w:tcBorders>
              <w:left w:val="single" w:color="auto" w:sz="4" w:space="0"/>
              <w:bottom w:val="single" w:color="auto" w:sz="4" w:space="0"/>
              <w:right w:val="single" w:color="000000" w:sz="2" w:space="0"/>
            </w:tcBorders>
            <w:vAlign w:val="center"/>
          </w:tcPr>
          <w:p w14:paraId="67792A29">
            <w:pPr>
              <w:snapToGrid w:val="0"/>
              <w:ind w:firstLine="480"/>
              <w:rPr>
                <w:rFonts w:ascii="宋体" w:hAnsi="宋体" w:eastAsia="宋体" w:cs="Times New Roman"/>
                <w:sz w:val="24"/>
                <w:highlight w:val="none"/>
              </w:rPr>
            </w:pPr>
          </w:p>
        </w:tc>
        <w:tc>
          <w:tcPr>
            <w:tcW w:w="968" w:type="dxa"/>
            <w:tcBorders>
              <w:left w:val="single" w:color="auto" w:sz="4" w:space="0"/>
              <w:bottom w:val="single" w:color="auto" w:sz="4" w:space="0"/>
              <w:right w:val="single" w:color="auto" w:sz="4" w:space="0"/>
            </w:tcBorders>
            <w:vAlign w:val="center"/>
          </w:tcPr>
          <w:p w14:paraId="4137B095">
            <w:pPr>
              <w:snapToGrid w:val="0"/>
              <w:ind w:firstLine="480"/>
              <w:rPr>
                <w:rFonts w:ascii="宋体" w:hAnsi="宋体" w:eastAsia="宋体" w:cs="Times New Roman"/>
                <w:sz w:val="24"/>
                <w:highlight w:val="none"/>
              </w:rPr>
            </w:pPr>
          </w:p>
        </w:tc>
        <w:tc>
          <w:tcPr>
            <w:tcW w:w="659" w:type="dxa"/>
            <w:tcBorders>
              <w:left w:val="single" w:color="auto" w:sz="4" w:space="0"/>
              <w:bottom w:val="single" w:color="auto" w:sz="4" w:space="0"/>
              <w:right w:val="single" w:color="auto" w:sz="4" w:space="0"/>
            </w:tcBorders>
            <w:vAlign w:val="center"/>
          </w:tcPr>
          <w:p w14:paraId="6A0E4F02">
            <w:pPr>
              <w:snapToGrid w:val="0"/>
              <w:ind w:firstLine="480"/>
              <w:rPr>
                <w:rFonts w:ascii="宋体" w:hAnsi="宋体" w:eastAsia="宋体" w:cs="Times New Roman"/>
                <w:sz w:val="24"/>
                <w:highlight w:val="none"/>
              </w:rPr>
            </w:pPr>
          </w:p>
        </w:tc>
        <w:tc>
          <w:tcPr>
            <w:tcW w:w="1032" w:type="dxa"/>
            <w:tcBorders>
              <w:top w:val="single" w:color="auto" w:sz="4" w:space="0"/>
              <w:left w:val="single" w:color="auto" w:sz="4" w:space="0"/>
              <w:bottom w:val="single" w:color="auto" w:sz="4" w:space="0"/>
              <w:right w:val="single" w:color="000000" w:sz="2" w:space="0"/>
            </w:tcBorders>
            <w:vAlign w:val="center"/>
          </w:tcPr>
          <w:p w14:paraId="036AD722">
            <w:pPr>
              <w:snapToGrid w:val="0"/>
              <w:ind w:firstLine="480"/>
              <w:rPr>
                <w:rFonts w:ascii="宋体" w:hAnsi="宋体" w:eastAsia="宋体" w:cs="Times New Roman"/>
                <w:sz w:val="24"/>
                <w:highlight w:val="none"/>
              </w:rPr>
            </w:pPr>
          </w:p>
        </w:tc>
        <w:tc>
          <w:tcPr>
            <w:tcW w:w="1683" w:type="dxa"/>
            <w:tcBorders>
              <w:top w:val="single" w:color="auto" w:sz="4" w:space="0"/>
              <w:left w:val="single" w:color="auto" w:sz="4" w:space="0"/>
              <w:bottom w:val="single" w:color="auto" w:sz="4" w:space="0"/>
              <w:right w:val="single" w:color="000000" w:sz="2" w:space="0"/>
            </w:tcBorders>
            <w:vAlign w:val="center"/>
          </w:tcPr>
          <w:p w14:paraId="3C0890FA">
            <w:pPr>
              <w:snapToGrid w:val="0"/>
              <w:ind w:firstLine="480"/>
              <w:rPr>
                <w:rFonts w:ascii="宋体" w:hAnsi="宋体" w:eastAsia="宋体" w:cs="Times New Roman"/>
                <w:sz w:val="24"/>
                <w:highlight w:val="none"/>
              </w:rPr>
            </w:pPr>
          </w:p>
        </w:tc>
        <w:tc>
          <w:tcPr>
            <w:tcW w:w="898" w:type="dxa"/>
            <w:tcBorders>
              <w:top w:val="single" w:color="auto" w:sz="4" w:space="0"/>
              <w:left w:val="single" w:color="auto" w:sz="4" w:space="0"/>
              <w:bottom w:val="single" w:color="auto" w:sz="4" w:space="0"/>
              <w:right w:val="single" w:color="000000" w:sz="2" w:space="0"/>
            </w:tcBorders>
            <w:vAlign w:val="center"/>
          </w:tcPr>
          <w:p w14:paraId="29051E2F">
            <w:pPr>
              <w:snapToGrid w:val="0"/>
              <w:ind w:firstLine="480"/>
              <w:rPr>
                <w:rFonts w:ascii="宋体" w:hAnsi="宋体" w:eastAsia="宋体" w:cs="Times New Roman"/>
                <w:sz w:val="24"/>
                <w:highlight w:val="none"/>
              </w:rPr>
            </w:pPr>
          </w:p>
        </w:tc>
      </w:tr>
    </w:tbl>
    <w:p w14:paraId="657838C4">
      <w:pPr>
        <w:spacing w:line="420" w:lineRule="exact"/>
        <w:rPr>
          <w:rFonts w:ascii="宋体" w:hAnsi="宋体" w:eastAsia="宋体" w:cs="Times New Roman"/>
          <w:sz w:val="24"/>
          <w:highlight w:val="none"/>
        </w:rPr>
      </w:pPr>
    </w:p>
    <w:p w14:paraId="1AF6B7FC">
      <w:pPr>
        <w:widowControl w:val="0"/>
        <w:spacing w:line="200" w:lineRule="exact"/>
        <w:ind w:firstLine="301"/>
        <w:jc w:val="both"/>
        <w:rPr>
          <w:rFonts w:ascii="宋体" w:hAnsi="宋体" w:eastAsia="宋体" w:cs="Times New Roman"/>
          <w:spacing w:val="-4"/>
          <w:kern w:val="2"/>
          <w:sz w:val="18"/>
          <w:szCs w:val="20"/>
          <w:highlight w:val="none"/>
          <w:lang w:val="en-US" w:eastAsia="zh-CN" w:bidi="ar-SA"/>
        </w:rPr>
      </w:pPr>
    </w:p>
    <w:p w14:paraId="7E0D5021">
      <w:pPr>
        <w:widowControl w:val="0"/>
        <w:spacing w:line="200" w:lineRule="exact"/>
        <w:ind w:firstLine="301"/>
        <w:jc w:val="both"/>
        <w:rPr>
          <w:rFonts w:ascii="宋体" w:hAnsi="宋体" w:eastAsia="宋体" w:cs="Times New Roman"/>
          <w:spacing w:val="-4"/>
          <w:kern w:val="2"/>
          <w:sz w:val="18"/>
          <w:szCs w:val="20"/>
          <w:highlight w:val="none"/>
          <w:lang w:val="en-US" w:eastAsia="zh-CN" w:bidi="ar-SA"/>
        </w:rPr>
      </w:pPr>
    </w:p>
    <w:p w14:paraId="338971DD">
      <w:pPr>
        <w:adjustRightInd w:val="0"/>
        <w:snapToGrid w:val="0"/>
        <w:spacing w:line="460" w:lineRule="exact"/>
        <w:ind w:firstLine="480" w:firstLineChars="200"/>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t>响应单位：（公章）</w:t>
      </w:r>
    </w:p>
    <w:p w14:paraId="4225EF84">
      <w:pPr>
        <w:adjustRightInd w:val="0"/>
        <w:snapToGrid w:val="0"/>
        <w:spacing w:line="460" w:lineRule="exact"/>
        <w:ind w:firstLine="480" w:firstLineChars="200"/>
        <w:jc w:val="left"/>
        <w:rPr>
          <w:rFonts w:ascii="宋体" w:hAnsi="宋体" w:eastAsia="宋体" w:cs="Times New Roman"/>
          <w:bCs/>
          <w:sz w:val="24"/>
          <w:szCs w:val="24"/>
          <w:highlight w:val="none"/>
        </w:rPr>
      </w:pPr>
      <w:r>
        <w:rPr>
          <w:rFonts w:hint="eastAsia" w:ascii="宋体" w:hAnsi="宋体" w:eastAsia="宋体" w:cs="Times New Roman"/>
          <w:sz w:val="24"/>
          <w:szCs w:val="24"/>
          <w:highlight w:val="none"/>
        </w:rPr>
        <w:t>法定代表人或代理人（签字或盖章）</w:t>
      </w:r>
      <w:r>
        <w:rPr>
          <w:rFonts w:hint="eastAsia" w:ascii="宋体" w:hAnsi="宋体" w:eastAsia="宋体" w:cs="Times New Roman"/>
          <w:bCs/>
          <w:sz w:val="24"/>
          <w:szCs w:val="24"/>
          <w:highlight w:val="none"/>
        </w:rPr>
        <w:t>：</w:t>
      </w:r>
    </w:p>
    <w:p w14:paraId="13DAE5EA">
      <w:pPr>
        <w:spacing w:line="46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日期：   年   月   日</w:t>
      </w:r>
    </w:p>
    <w:p w14:paraId="23669BBE">
      <w:pPr>
        <w:spacing w:line="360" w:lineRule="auto"/>
        <w:rPr>
          <w:rFonts w:ascii="宋体" w:hAnsi="宋体" w:eastAsia="宋体" w:cs="Times New Roman"/>
          <w:sz w:val="24"/>
          <w:highlight w:val="none"/>
        </w:rPr>
      </w:pPr>
      <w:r>
        <w:rPr>
          <w:rFonts w:hint="eastAsia" w:ascii="Calibri" w:hAnsi="宋体" w:eastAsia="宋体" w:cs="Times New Roman"/>
          <w:sz w:val="24"/>
          <w:szCs w:val="24"/>
          <w:highlight w:val="none"/>
        </w:rPr>
        <w:br w:type="page"/>
      </w:r>
      <w:r>
        <w:rPr>
          <w:rFonts w:ascii="宋体" w:hAnsi="宋体" w:eastAsia="宋体" w:cs="Times New Roman"/>
          <w:b/>
          <w:sz w:val="28"/>
          <w:szCs w:val="32"/>
          <w:highlight w:val="none"/>
        </w:rPr>
        <w:t>1</w:t>
      </w:r>
      <w:r>
        <w:rPr>
          <w:rFonts w:hint="eastAsia" w:ascii="宋体" w:hAnsi="宋体" w:eastAsia="宋体" w:cs="Times New Roman"/>
          <w:b/>
          <w:sz w:val="28"/>
          <w:szCs w:val="32"/>
          <w:highlight w:val="none"/>
        </w:rPr>
        <w:t xml:space="preserve">2、中小企业声明函    </w:t>
      </w:r>
    </w:p>
    <w:p w14:paraId="7ADA9E82">
      <w:pPr>
        <w:adjustRightInd w:val="0"/>
        <w:snapToGrid w:val="0"/>
        <w:spacing w:line="360" w:lineRule="auto"/>
        <w:jc w:val="center"/>
        <w:rPr>
          <w:rFonts w:ascii="宋体" w:hAnsi="宋体" w:eastAsia="宋体" w:cs="Times New Roman"/>
          <w:bCs/>
          <w:spacing w:val="6"/>
          <w:sz w:val="24"/>
          <w:szCs w:val="24"/>
          <w:highlight w:val="none"/>
        </w:rPr>
      </w:pPr>
      <w:r>
        <w:rPr>
          <w:rFonts w:hint="eastAsia" w:ascii="宋体" w:hAnsi="宋体" w:eastAsia="宋体" w:cs="Times New Roman"/>
          <w:bCs/>
          <w:spacing w:val="6"/>
          <w:sz w:val="24"/>
          <w:szCs w:val="24"/>
          <w:highlight w:val="none"/>
        </w:rPr>
        <w:t>中小企业声明函</w:t>
      </w:r>
    </w:p>
    <w:p w14:paraId="4DF1A86F">
      <w:pPr>
        <w:autoSpaceDE w:val="0"/>
        <w:autoSpaceDN w:val="0"/>
        <w:adjustRightInd w:val="0"/>
        <w:spacing w:line="480" w:lineRule="auto"/>
        <w:ind w:firstLine="480" w:firstLineChars="200"/>
        <w:jc w:val="left"/>
        <w:rPr>
          <w:rFonts w:ascii="宋体" w:hAnsi="宋体" w:eastAsia="宋体" w:cs="仿宋"/>
          <w:kern w:val="0"/>
          <w:sz w:val="24"/>
          <w:szCs w:val="24"/>
          <w:highlight w:val="none"/>
        </w:rPr>
      </w:pPr>
      <w:r>
        <w:rPr>
          <w:rFonts w:hint="eastAsia" w:ascii="宋体" w:hAnsi="宋体" w:eastAsia="宋体" w:cs="仿宋"/>
          <w:kern w:val="0"/>
          <w:sz w:val="24"/>
          <w:szCs w:val="24"/>
          <w:highlight w:val="none"/>
        </w:rPr>
        <w:t>本公司（联合体）郑重声明，根据《政府采购促进中小企业发展管理办法》（财库</w:t>
      </w:r>
      <w:r>
        <w:rPr>
          <w:rFonts w:hint="eastAsia" w:ascii="宋体" w:hAnsi="宋体" w:eastAsia="宋体" w:cs="Times New Roman"/>
          <w:kern w:val="0"/>
          <w:sz w:val="24"/>
          <w:szCs w:val="24"/>
          <w:highlight w:val="none"/>
        </w:rPr>
        <w:t>﹝</w:t>
      </w:r>
      <w:r>
        <w:rPr>
          <w:rFonts w:ascii="宋体" w:hAnsi="宋体" w:eastAsia="宋体" w:cs="仿宋"/>
          <w:kern w:val="0"/>
          <w:sz w:val="24"/>
          <w:szCs w:val="24"/>
          <w:highlight w:val="none"/>
        </w:rPr>
        <w:t>2020</w:t>
      </w:r>
      <w:r>
        <w:rPr>
          <w:rFonts w:hint="eastAsia" w:ascii="宋体" w:hAnsi="宋体" w:eastAsia="宋体" w:cs="Times New Roman"/>
          <w:kern w:val="0"/>
          <w:sz w:val="24"/>
          <w:szCs w:val="24"/>
          <w:highlight w:val="none"/>
        </w:rPr>
        <w:t>﹞</w:t>
      </w:r>
      <w:r>
        <w:rPr>
          <w:rFonts w:ascii="宋体" w:hAnsi="宋体" w:eastAsia="宋体" w:cs="仿宋"/>
          <w:kern w:val="0"/>
          <w:sz w:val="24"/>
          <w:szCs w:val="24"/>
          <w:highlight w:val="none"/>
        </w:rPr>
        <w:t xml:space="preserve">46 </w:t>
      </w:r>
      <w:r>
        <w:rPr>
          <w:rFonts w:hint="eastAsia" w:ascii="宋体" w:hAnsi="宋体" w:eastAsia="宋体" w:cs="仿宋"/>
          <w:kern w:val="0"/>
          <w:sz w:val="24"/>
          <w:szCs w:val="24"/>
          <w:highlight w:val="none"/>
        </w:rPr>
        <w:t>号）的规定，本公司（联合体）参加（单位名称）的（项目名称）采购活动，服务全部由符合政策要求的中小企业承接。相关企业（含联合体中的中小企业、签订分包意向协议的中小企业）的具体情况如下：</w:t>
      </w:r>
    </w:p>
    <w:p w14:paraId="6A5C60BC">
      <w:pPr>
        <w:autoSpaceDE w:val="0"/>
        <w:autoSpaceDN w:val="0"/>
        <w:adjustRightInd w:val="0"/>
        <w:spacing w:line="360" w:lineRule="auto"/>
        <w:ind w:firstLine="480" w:firstLineChars="200"/>
        <w:jc w:val="left"/>
        <w:rPr>
          <w:rFonts w:ascii="宋体" w:hAnsi="宋体" w:eastAsia="宋体" w:cs="仿宋"/>
          <w:kern w:val="0"/>
          <w:sz w:val="24"/>
          <w:szCs w:val="24"/>
          <w:highlight w:val="none"/>
        </w:rPr>
      </w:pPr>
      <w:r>
        <w:rPr>
          <w:rFonts w:ascii="宋体" w:hAnsi="宋体" w:eastAsia="宋体" w:cs="仿宋"/>
          <w:kern w:val="0"/>
          <w:sz w:val="24"/>
          <w:szCs w:val="24"/>
          <w:highlight w:val="none"/>
        </w:rPr>
        <w:t>1.</w:t>
      </w:r>
      <w:r>
        <w:rPr>
          <w:rFonts w:hint="eastAsia" w:ascii="Calibri" w:hAnsi="Calibri" w:eastAsia="宋体" w:cs="Times New Roman"/>
          <w:sz w:val="24"/>
          <w:highlight w:val="none"/>
        </w:rPr>
        <w:t xml:space="preserve"> </w:t>
      </w:r>
      <w:r>
        <w:rPr>
          <w:rFonts w:hint="eastAsia" w:ascii="宋体" w:hAnsi="宋体" w:eastAsia="宋体" w:cs="仿宋"/>
          <w:kern w:val="0"/>
          <w:sz w:val="24"/>
          <w:szCs w:val="24"/>
          <w:highlight w:val="none"/>
          <w:u w:val="single"/>
          <w:lang w:val="en-US" w:eastAsia="zh-CN"/>
        </w:rPr>
        <w:t xml:space="preserve">            </w:t>
      </w:r>
      <w:r>
        <w:rPr>
          <w:rFonts w:hint="eastAsia" w:ascii="宋体" w:hAnsi="宋体" w:eastAsia="宋体" w:cs="仿宋"/>
          <w:kern w:val="0"/>
          <w:sz w:val="24"/>
          <w:szCs w:val="24"/>
          <w:highlight w:val="none"/>
        </w:rPr>
        <w:t>，属于</w:t>
      </w:r>
      <w:r>
        <w:rPr>
          <w:rFonts w:hint="eastAsia" w:ascii="宋体" w:hAnsi="宋体" w:eastAsia="宋体" w:cs="仿宋"/>
          <w:kern w:val="0"/>
          <w:sz w:val="24"/>
          <w:szCs w:val="24"/>
          <w:highlight w:val="none"/>
          <w:u w:val="single"/>
          <w:lang w:eastAsia="zh-CN"/>
        </w:rPr>
        <w:t>（十二）软件和信息技术服务业</w:t>
      </w:r>
      <w:r>
        <w:rPr>
          <w:rFonts w:hint="eastAsia" w:ascii="宋体" w:hAnsi="宋体" w:eastAsia="宋体" w:cs="仿宋"/>
          <w:kern w:val="0"/>
          <w:sz w:val="24"/>
          <w:szCs w:val="24"/>
          <w:highlight w:val="none"/>
          <w:u w:val="single"/>
        </w:rPr>
        <w:t xml:space="preserve"> </w:t>
      </w:r>
      <w:r>
        <w:rPr>
          <w:rFonts w:hint="eastAsia" w:ascii="宋体" w:hAnsi="宋体" w:eastAsia="宋体" w:cs="仿宋"/>
          <w:kern w:val="0"/>
          <w:sz w:val="24"/>
          <w:szCs w:val="24"/>
          <w:highlight w:val="none"/>
        </w:rPr>
        <w:t>行业；制造商为</w:t>
      </w:r>
      <w:r>
        <w:rPr>
          <w:rFonts w:hint="eastAsia" w:ascii="宋体" w:hAnsi="宋体" w:eastAsia="宋体" w:cs="仿宋"/>
          <w:kern w:val="0"/>
          <w:sz w:val="24"/>
          <w:szCs w:val="24"/>
          <w:highlight w:val="none"/>
          <w:u w:val="single"/>
        </w:rPr>
        <w:t>（企业名称）</w:t>
      </w:r>
      <w:r>
        <w:rPr>
          <w:rFonts w:hint="eastAsia" w:ascii="宋体" w:hAnsi="宋体" w:eastAsia="宋体" w:cs="仿宋"/>
          <w:kern w:val="0"/>
          <w:sz w:val="24"/>
          <w:szCs w:val="24"/>
          <w:highlight w:val="none"/>
        </w:rPr>
        <w:t>，从业人员</w:t>
      </w:r>
      <w:r>
        <w:rPr>
          <w:rFonts w:hint="eastAsia" w:ascii="宋体" w:hAnsi="宋体" w:eastAsia="宋体" w:cs="仿宋"/>
          <w:kern w:val="0"/>
          <w:sz w:val="24"/>
          <w:szCs w:val="24"/>
          <w:highlight w:val="none"/>
          <w:u w:val="single"/>
        </w:rPr>
        <w:t>（人数）</w:t>
      </w:r>
      <w:r>
        <w:rPr>
          <w:rFonts w:hint="eastAsia" w:ascii="宋体" w:hAnsi="宋体" w:eastAsia="宋体" w:cs="仿宋"/>
          <w:kern w:val="0"/>
          <w:sz w:val="24"/>
          <w:szCs w:val="24"/>
          <w:highlight w:val="none"/>
        </w:rPr>
        <w:t>人，营业收入为</w:t>
      </w:r>
      <w:r>
        <w:rPr>
          <w:rFonts w:hint="eastAsia" w:ascii="宋体" w:hAnsi="宋体" w:eastAsia="宋体" w:cs="仿宋"/>
          <w:kern w:val="0"/>
          <w:sz w:val="24"/>
          <w:szCs w:val="24"/>
          <w:highlight w:val="none"/>
          <w:u w:val="single"/>
        </w:rPr>
        <w:t>（金额）</w:t>
      </w:r>
      <w:r>
        <w:rPr>
          <w:rFonts w:hint="eastAsia" w:ascii="宋体" w:hAnsi="宋体" w:eastAsia="宋体" w:cs="仿宋"/>
          <w:kern w:val="0"/>
          <w:sz w:val="24"/>
          <w:szCs w:val="24"/>
          <w:highlight w:val="none"/>
        </w:rPr>
        <w:t>万元，资产总额为</w:t>
      </w:r>
      <w:r>
        <w:rPr>
          <w:rFonts w:hint="eastAsia" w:ascii="宋体" w:hAnsi="宋体" w:eastAsia="宋体" w:cs="仿宋"/>
          <w:kern w:val="0"/>
          <w:sz w:val="24"/>
          <w:szCs w:val="24"/>
          <w:highlight w:val="none"/>
          <w:u w:val="single"/>
        </w:rPr>
        <w:t>（金额）</w:t>
      </w:r>
      <w:r>
        <w:rPr>
          <w:rFonts w:hint="eastAsia" w:ascii="宋体" w:hAnsi="宋体" w:eastAsia="宋体" w:cs="仿宋"/>
          <w:kern w:val="0"/>
          <w:sz w:val="24"/>
          <w:szCs w:val="24"/>
          <w:highlight w:val="none"/>
        </w:rPr>
        <w:t>万元，属于</w:t>
      </w:r>
      <w:r>
        <w:rPr>
          <w:rFonts w:hint="eastAsia" w:ascii="宋体" w:hAnsi="宋体" w:eastAsia="宋体" w:cs="仿宋"/>
          <w:kern w:val="0"/>
          <w:sz w:val="24"/>
          <w:szCs w:val="24"/>
          <w:highlight w:val="none"/>
          <w:u w:val="single"/>
        </w:rPr>
        <w:t xml:space="preserve"> </w:t>
      </w:r>
      <w:r>
        <w:rPr>
          <w:rFonts w:ascii="宋体" w:hAnsi="宋体" w:eastAsia="宋体" w:cs="仿宋"/>
          <w:kern w:val="0"/>
          <w:sz w:val="24"/>
          <w:szCs w:val="24"/>
          <w:highlight w:val="none"/>
          <w:u w:val="single"/>
        </w:rPr>
        <w:t xml:space="preserve">            </w:t>
      </w:r>
      <w:r>
        <w:rPr>
          <w:rFonts w:hint="eastAsia" w:ascii="宋体" w:hAnsi="宋体" w:eastAsia="宋体" w:cs="仿宋"/>
          <w:kern w:val="0"/>
          <w:sz w:val="24"/>
          <w:szCs w:val="24"/>
          <w:highlight w:val="none"/>
          <w:u w:val="single"/>
        </w:rPr>
        <w:t>（中型企业/小型企业/微型企业，三选一）</w:t>
      </w:r>
      <w:r>
        <w:rPr>
          <w:rFonts w:hint="eastAsia" w:ascii="宋体" w:hAnsi="宋体" w:eastAsia="宋体" w:cs="仿宋"/>
          <w:kern w:val="0"/>
          <w:sz w:val="24"/>
          <w:szCs w:val="24"/>
          <w:highlight w:val="none"/>
        </w:rPr>
        <w:t xml:space="preserve">； </w:t>
      </w:r>
    </w:p>
    <w:p w14:paraId="47C958D8">
      <w:pPr>
        <w:autoSpaceDE w:val="0"/>
        <w:autoSpaceDN w:val="0"/>
        <w:adjustRightInd w:val="0"/>
        <w:spacing w:line="480" w:lineRule="auto"/>
        <w:ind w:firstLine="480" w:firstLineChars="200"/>
        <w:jc w:val="left"/>
        <w:rPr>
          <w:rFonts w:ascii="宋体" w:hAnsi="宋体" w:eastAsia="宋体" w:cs="仿宋"/>
          <w:kern w:val="0"/>
          <w:sz w:val="24"/>
          <w:szCs w:val="24"/>
          <w:highlight w:val="none"/>
        </w:rPr>
      </w:pPr>
      <w:r>
        <w:rPr>
          <w:rFonts w:hint="eastAsia" w:ascii="宋体" w:hAnsi="宋体" w:eastAsia="宋体" w:cs="仿宋"/>
          <w:kern w:val="0"/>
          <w:sz w:val="24"/>
          <w:szCs w:val="24"/>
          <w:highlight w:val="none"/>
        </w:rPr>
        <w:t>以上企业，不属于大企业的分支机构，不存在控股股东为大企业的情形，也不存在与大企业的负责人为同一人的情形。</w:t>
      </w:r>
    </w:p>
    <w:p w14:paraId="299C5A7D">
      <w:pPr>
        <w:autoSpaceDE w:val="0"/>
        <w:autoSpaceDN w:val="0"/>
        <w:adjustRightInd w:val="0"/>
        <w:spacing w:line="480" w:lineRule="auto"/>
        <w:ind w:firstLine="480" w:firstLineChars="200"/>
        <w:jc w:val="left"/>
        <w:rPr>
          <w:rFonts w:ascii="宋体" w:hAnsi="宋体" w:eastAsia="宋体" w:cs="仿宋"/>
          <w:kern w:val="0"/>
          <w:sz w:val="24"/>
          <w:szCs w:val="24"/>
          <w:highlight w:val="none"/>
        </w:rPr>
      </w:pPr>
      <w:r>
        <w:rPr>
          <w:rFonts w:hint="eastAsia" w:ascii="宋体" w:hAnsi="宋体" w:eastAsia="宋体" w:cs="仿宋"/>
          <w:kern w:val="0"/>
          <w:sz w:val="24"/>
          <w:szCs w:val="24"/>
          <w:highlight w:val="none"/>
        </w:rPr>
        <w:t>本企业对上述声明内容的真实性负责。如有虚假，将依法承担相应责任。</w:t>
      </w:r>
    </w:p>
    <w:p w14:paraId="4AFC6D97">
      <w:pPr>
        <w:autoSpaceDE w:val="0"/>
        <w:autoSpaceDN w:val="0"/>
        <w:adjustRightInd w:val="0"/>
        <w:spacing w:line="480" w:lineRule="auto"/>
        <w:ind w:firstLine="480" w:firstLineChars="200"/>
        <w:jc w:val="left"/>
        <w:rPr>
          <w:rFonts w:ascii="宋体" w:hAnsi="宋体" w:eastAsia="宋体" w:cs="仿宋"/>
          <w:kern w:val="0"/>
          <w:sz w:val="24"/>
          <w:szCs w:val="24"/>
          <w:highlight w:val="none"/>
        </w:rPr>
      </w:pPr>
    </w:p>
    <w:p w14:paraId="059CC87E">
      <w:pPr>
        <w:autoSpaceDE w:val="0"/>
        <w:autoSpaceDN w:val="0"/>
        <w:adjustRightInd w:val="0"/>
        <w:spacing w:line="480" w:lineRule="auto"/>
        <w:ind w:firstLine="480" w:firstLineChars="200"/>
        <w:jc w:val="right"/>
        <w:rPr>
          <w:rFonts w:ascii="宋体" w:hAnsi="宋体" w:eastAsia="宋体" w:cs="仿宋"/>
          <w:kern w:val="0"/>
          <w:sz w:val="24"/>
          <w:szCs w:val="24"/>
          <w:highlight w:val="none"/>
        </w:rPr>
      </w:pPr>
      <w:r>
        <w:rPr>
          <w:rFonts w:hint="eastAsia" w:ascii="宋体" w:hAnsi="宋体" w:eastAsia="宋体" w:cs="仿宋"/>
          <w:kern w:val="0"/>
          <w:sz w:val="24"/>
          <w:szCs w:val="24"/>
          <w:highlight w:val="none"/>
        </w:rPr>
        <w:t>企业名称（盖章）：</w:t>
      </w:r>
    </w:p>
    <w:p w14:paraId="5D4CA534">
      <w:pPr>
        <w:spacing w:line="400" w:lineRule="exact"/>
        <w:ind w:firstLine="480" w:firstLineChars="200"/>
        <w:jc w:val="right"/>
        <w:rPr>
          <w:rFonts w:ascii="宋体" w:hAnsi="宋体" w:eastAsia="宋体" w:cs="Times New Roman"/>
          <w:sz w:val="24"/>
          <w:szCs w:val="24"/>
          <w:highlight w:val="none"/>
        </w:rPr>
      </w:pPr>
      <w:r>
        <w:rPr>
          <w:rFonts w:hint="eastAsia" w:ascii="宋体" w:hAnsi="宋体" w:eastAsia="宋体" w:cs="仿宋"/>
          <w:kern w:val="0"/>
          <w:sz w:val="24"/>
          <w:szCs w:val="24"/>
          <w:highlight w:val="none"/>
        </w:rPr>
        <w:t>日期</w:t>
      </w:r>
    </w:p>
    <w:p w14:paraId="392C37DD">
      <w:pPr>
        <w:snapToGrid w:val="0"/>
        <w:spacing w:line="400" w:lineRule="exact"/>
        <w:ind w:left="-42" w:leftChars="-20" w:right="357"/>
        <w:rPr>
          <w:rFonts w:ascii="宋体" w:hAnsi="宋体" w:eastAsia="宋体" w:cs="仿宋"/>
          <w:kern w:val="0"/>
          <w:sz w:val="24"/>
          <w:szCs w:val="24"/>
          <w:highlight w:val="none"/>
        </w:rPr>
      </w:pPr>
      <w:r>
        <w:rPr>
          <w:rFonts w:hint="eastAsia" w:ascii="宋体" w:hAnsi="宋体" w:eastAsia="宋体" w:cs="仿宋"/>
          <w:kern w:val="0"/>
          <w:sz w:val="24"/>
          <w:szCs w:val="24"/>
          <w:highlight w:val="none"/>
        </w:rPr>
        <w:t>备注：</w:t>
      </w:r>
    </w:p>
    <w:p w14:paraId="02078B5A">
      <w:pPr>
        <w:snapToGrid w:val="0"/>
        <w:spacing w:line="400" w:lineRule="exact"/>
        <w:ind w:left="-42" w:leftChars="-20" w:right="357"/>
        <w:rPr>
          <w:rFonts w:ascii="宋体" w:hAnsi="宋体" w:eastAsia="宋体" w:cs="仿宋"/>
          <w:kern w:val="0"/>
          <w:sz w:val="24"/>
          <w:szCs w:val="24"/>
          <w:highlight w:val="none"/>
        </w:rPr>
      </w:pPr>
      <w:r>
        <w:rPr>
          <w:rFonts w:hint="eastAsia" w:ascii="宋体" w:hAnsi="宋体" w:eastAsia="宋体" w:cs="仿宋"/>
          <w:kern w:val="0"/>
          <w:sz w:val="24"/>
          <w:szCs w:val="24"/>
          <w:highlight w:val="none"/>
        </w:rPr>
        <w:t>1、中小企业参加政府采购活动，应当出具《中小企业声明函》，否则不得享受相关中小企业扶持政策。</w:t>
      </w:r>
    </w:p>
    <w:p w14:paraId="4D6F74AF">
      <w:pPr>
        <w:snapToGrid w:val="0"/>
        <w:spacing w:line="400" w:lineRule="exact"/>
        <w:ind w:left="-42" w:leftChars="-20" w:right="357"/>
        <w:rPr>
          <w:rFonts w:ascii="宋体" w:hAnsi="宋体" w:eastAsia="宋体" w:cs="仿宋"/>
          <w:b/>
          <w:kern w:val="0"/>
          <w:sz w:val="24"/>
          <w:szCs w:val="24"/>
          <w:highlight w:val="none"/>
        </w:rPr>
      </w:pPr>
      <w:r>
        <w:rPr>
          <w:rFonts w:hint="eastAsia" w:ascii="宋体" w:hAnsi="宋体" w:eastAsia="宋体" w:cs="仿宋"/>
          <w:b/>
          <w:kern w:val="0"/>
          <w:sz w:val="24"/>
          <w:szCs w:val="24"/>
          <w:highlight w:val="none"/>
        </w:rPr>
        <w:t>2、在货物采购项目中，供应商提供的货物既有中小微企业制造货物，也有大型企业制造货物的，不享受扶持政策。</w:t>
      </w:r>
    </w:p>
    <w:p w14:paraId="1701939F">
      <w:pPr>
        <w:snapToGrid w:val="0"/>
        <w:spacing w:line="400" w:lineRule="exact"/>
        <w:ind w:left="-42" w:leftChars="-20" w:right="357"/>
        <w:rPr>
          <w:rFonts w:ascii="宋体" w:hAnsi="宋体" w:eastAsia="宋体" w:cs="仿宋"/>
          <w:kern w:val="0"/>
          <w:sz w:val="24"/>
          <w:szCs w:val="24"/>
          <w:highlight w:val="none"/>
        </w:rPr>
      </w:pPr>
      <w:r>
        <w:rPr>
          <w:rFonts w:hint="eastAsia" w:ascii="宋体" w:hAnsi="宋体" w:eastAsia="宋体" w:cs="仿宋"/>
          <w:kern w:val="0"/>
          <w:sz w:val="24"/>
          <w:szCs w:val="24"/>
          <w:highlight w:val="none"/>
        </w:rPr>
        <w:t>3、供应商提供声明函内容不实的，属于提供虚假材料谋取中标、 成交，依照《中华人民共和国政府采购法》 等国家有关规定追究相应责任</w:t>
      </w:r>
    </w:p>
    <w:p w14:paraId="0D212C11">
      <w:pPr>
        <w:snapToGrid w:val="0"/>
        <w:spacing w:line="400" w:lineRule="exact"/>
        <w:ind w:left="-42" w:leftChars="-20" w:right="357"/>
        <w:rPr>
          <w:rFonts w:ascii="宋体" w:hAnsi="宋体" w:cs="仿宋"/>
          <w:kern w:val="0"/>
          <w:szCs w:val="24"/>
          <w:highlight w:val="none"/>
        </w:rPr>
        <w:sectPr>
          <w:pgSz w:w="11906" w:h="16838"/>
          <w:pgMar w:top="1558" w:right="1531" w:bottom="468" w:left="1531" w:header="851" w:footer="851" w:gutter="0"/>
          <w:pgNumType w:fmt="decimal"/>
          <w:cols w:space="720" w:num="1"/>
          <w:titlePg/>
          <w:docGrid w:linePitch="312" w:charSpace="0"/>
        </w:sectPr>
      </w:pPr>
      <w:r>
        <w:rPr>
          <w:rFonts w:hint="eastAsia" w:ascii="宋体" w:hAnsi="宋体" w:eastAsia="宋体" w:cs="仿宋"/>
          <w:kern w:val="0"/>
          <w:sz w:val="24"/>
          <w:szCs w:val="24"/>
          <w:highlight w:val="none"/>
        </w:rPr>
        <w:t>4、中标、成交供应商享受规定的中小企业扶持政策的应当随中标、成交结果公开中标、成交供应商的《中小企业声明函》</w:t>
      </w:r>
    </w:p>
    <w:p w14:paraId="4F8CA09D">
      <w:pPr>
        <w:snapToGrid w:val="0"/>
        <w:spacing w:line="400" w:lineRule="exact"/>
        <w:ind w:left="-42" w:leftChars="-20" w:right="357"/>
        <w:rPr>
          <w:rFonts w:ascii="宋体" w:hAnsi="宋体" w:eastAsia="宋体" w:cs="Times New Roman"/>
          <w:sz w:val="28"/>
          <w:szCs w:val="28"/>
          <w:highlight w:val="none"/>
        </w:rPr>
      </w:pPr>
    </w:p>
    <w:p w14:paraId="30796C94">
      <w:pPr>
        <w:widowControl/>
        <w:spacing w:before="0" w:beforeAutospacing="0" w:after="0" w:afterAutospacing="0" w:line="440" w:lineRule="exact"/>
        <w:jc w:val="left"/>
        <w:rPr>
          <w:rFonts w:ascii="宋体" w:hAnsi="宋体" w:eastAsia="宋体" w:cs="Times New Roman"/>
          <w:b/>
          <w:kern w:val="2"/>
          <w:sz w:val="32"/>
          <w:szCs w:val="32"/>
          <w:highlight w:val="none"/>
          <w:lang w:val="en-US" w:eastAsia="zh-CN" w:bidi="ar-SA"/>
        </w:rPr>
      </w:pPr>
      <w:r>
        <w:rPr>
          <w:rFonts w:ascii="宋体" w:hAnsi="宋体" w:eastAsia="宋体" w:cs="Times New Roman"/>
          <w:b/>
          <w:kern w:val="2"/>
          <w:sz w:val="32"/>
          <w:szCs w:val="32"/>
          <w:highlight w:val="none"/>
          <w:lang w:val="en-US" w:eastAsia="zh-CN" w:bidi="ar-SA"/>
        </w:rPr>
        <w:t>1</w:t>
      </w:r>
      <w:r>
        <w:rPr>
          <w:rFonts w:hint="eastAsia" w:ascii="宋体" w:hAnsi="宋体" w:eastAsia="宋体" w:cs="Times New Roman"/>
          <w:b/>
          <w:kern w:val="2"/>
          <w:sz w:val="32"/>
          <w:szCs w:val="32"/>
          <w:highlight w:val="none"/>
          <w:lang w:val="en-US" w:eastAsia="zh-CN" w:bidi="ar-SA"/>
        </w:rPr>
        <w:t>3、</w:t>
      </w:r>
      <w:r>
        <w:rPr>
          <w:rFonts w:ascii="宋体" w:hAnsi="宋体" w:eastAsia="宋体" w:cs="Times New Roman"/>
          <w:b/>
          <w:kern w:val="2"/>
          <w:sz w:val="32"/>
          <w:szCs w:val="32"/>
          <w:highlight w:val="none"/>
          <w:lang w:val="en-US" w:eastAsia="zh-CN" w:bidi="ar-SA"/>
        </w:rPr>
        <w:t>残疾人福利性单位声明函</w:t>
      </w:r>
    </w:p>
    <w:p w14:paraId="196B9BF4">
      <w:pPr>
        <w:widowControl/>
        <w:spacing w:line="480" w:lineRule="atLeast"/>
        <w:jc w:val="left"/>
        <w:rPr>
          <w:rFonts w:ascii="宋体" w:hAnsi="宋体" w:eastAsia="宋体" w:cs="Times New Roman"/>
          <w:b/>
          <w:sz w:val="32"/>
          <w:szCs w:val="32"/>
          <w:highlight w:val="none"/>
        </w:rPr>
      </w:pPr>
    </w:p>
    <w:p w14:paraId="677FF283">
      <w:pPr>
        <w:widowControl/>
        <w:spacing w:line="480" w:lineRule="atLeast"/>
        <w:ind w:firstLine="2560" w:firstLineChars="800"/>
        <w:jc w:val="left"/>
        <w:rPr>
          <w:rFonts w:ascii="宋体" w:hAnsi="宋体" w:eastAsia="宋体" w:cs="宋体"/>
          <w:sz w:val="32"/>
          <w:szCs w:val="32"/>
          <w:highlight w:val="none"/>
        </w:rPr>
      </w:pPr>
      <w:r>
        <w:rPr>
          <w:rFonts w:hint="eastAsia" w:ascii="宋体" w:hAnsi="宋体" w:eastAsia="宋体" w:cs="宋体"/>
          <w:sz w:val="32"/>
          <w:szCs w:val="32"/>
          <w:highlight w:val="none"/>
        </w:rPr>
        <w:t>残疾人福利性单位声明函</w:t>
      </w:r>
    </w:p>
    <w:p w14:paraId="6CE72726">
      <w:pPr>
        <w:widowControl/>
        <w:spacing w:line="480" w:lineRule="atLeast"/>
        <w:ind w:firstLine="1928" w:firstLineChars="600"/>
        <w:jc w:val="left"/>
        <w:rPr>
          <w:rFonts w:ascii="宋体" w:hAnsi="宋体" w:eastAsia="宋体" w:cs="宋体"/>
          <w:b/>
          <w:sz w:val="32"/>
          <w:szCs w:val="32"/>
          <w:highlight w:val="none"/>
        </w:rPr>
      </w:pPr>
    </w:p>
    <w:p w14:paraId="03C264A2">
      <w:pPr>
        <w:widowControl/>
        <w:spacing w:line="540" w:lineRule="atLeast"/>
        <w:ind w:firstLine="480" w:firstLineChars="200"/>
        <w:jc w:val="left"/>
        <w:rPr>
          <w:rFonts w:ascii="宋体" w:hAnsi="宋体" w:eastAsia="宋体" w:cs="宋体"/>
          <w:kern w:val="0"/>
          <w:sz w:val="24"/>
          <w:highlight w:val="none"/>
        </w:rPr>
      </w:pPr>
      <w:r>
        <w:rPr>
          <w:rFonts w:hint="eastAsia" w:ascii="宋体" w:hAnsi="宋体" w:eastAsia="宋体" w:cs="宋体"/>
          <w:kern w:val="0"/>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w:t>
      </w:r>
      <w:r>
        <w:rPr>
          <w:rFonts w:hint="eastAsia" w:ascii="宋体" w:hAnsi="宋体" w:eastAsia="宋体" w:cs="宋体"/>
          <w:kern w:val="0"/>
          <w:sz w:val="24"/>
          <w:highlight w:val="none"/>
          <w:u w:val="single"/>
        </w:rPr>
        <w:t>由本单位承担工程/提供服务</w:t>
      </w:r>
      <w:r>
        <w:rPr>
          <w:rFonts w:hint="eastAsia" w:ascii="宋体" w:hAnsi="宋体" w:eastAsia="宋体" w:cs="宋体"/>
          <w:kern w:val="0"/>
          <w:sz w:val="24"/>
          <w:highlight w:val="none"/>
        </w:rPr>
        <w:t>），或者提供其他残疾人福利性单位制造的货物（不包括使用非残疾人福利性单位注册商标的货物）。</w:t>
      </w:r>
    </w:p>
    <w:p w14:paraId="12CEB162">
      <w:pPr>
        <w:widowControl/>
        <w:spacing w:line="540" w:lineRule="atLeast"/>
        <w:ind w:firstLine="480" w:firstLineChars="200"/>
        <w:jc w:val="left"/>
        <w:rPr>
          <w:rFonts w:ascii="宋体" w:hAnsi="宋体" w:eastAsia="宋体" w:cs="宋体"/>
          <w:kern w:val="0"/>
          <w:sz w:val="24"/>
          <w:highlight w:val="none"/>
        </w:rPr>
      </w:pPr>
      <w:r>
        <w:rPr>
          <w:rFonts w:hint="eastAsia" w:ascii="宋体" w:hAnsi="宋体" w:eastAsia="宋体" w:cs="宋体"/>
          <w:kern w:val="0"/>
          <w:sz w:val="24"/>
          <w:highlight w:val="none"/>
        </w:rPr>
        <w:t>本单位对上述声明的真实性负责。如有虚假，将依法承担相应责任。</w:t>
      </w:r>
    </w:p>
    <w:p w14:paraId="3374AD8C">
      <w:pPr>
        <w:widowControl/>
        <w:spacing w:line="540" w:lineRule="atLeast"/>
        <w:jc w:val="left"/>
        <w:rPr>
          <w:rFonts w:ascii="宋体" w:hAnsi="宋体" w:eastAsia="宋体" w:cs="宋体"/>
          <w:kern w:val="0"/>
          <w:sz w:val="24"/>
          <w:highlight w:val="none"/>
        </w:rPr>
      </w:pPr>
    </w:p>
    <w:p w14:paraId="51763F46">
      <w:pPr>
        <w:widowControl/>
        <w:spacing w:line="540" w:lineRule="atLeast"/>
        <w:jc w:val="left"/>
        <w:rPr>
          <w:rFonts w:ascii="宋体" w:hAnsi="宋体" w:eastAsia="宋体" w:cs="宋体"/>
          <w:kern w:val="0"/>
          <w:sz w:val="24"/>
          <w:highlight w:val="none"/>
        </w:rPr>
      </w:pPr>
    </w:p>
    <w:p w14:paraId="62F372B8">
      <w:pPr>
        <w:widowControl/>
        <w:spacing w:line="540" w:lineRule="atLeast"/>
        <w:jc w:val="left"/>
        <w:rPr>
          <w:rFonts w:ascii="宋体" w:hAnsi="宋体" w:eastAsia="宋体" w:cs="宋体"/>
          <w:kern w:val="0"/>
          <w:sz w:val="24"/>
          <w:highlight w:val="none"/>
        </w:rPr>
      </w:pPr>
      <w:r>
        <w:rPr>
          <w:rFonts w:hint="eastAsia" w:ascii="宋体" w:hAnsi="宋体" w:eastAsia="宋体" w:cs="宋体"/>
          <w:kern w:val="0"/>
          <w:sz w:val="24"/>
          <w:highlight w:val="none"/>
        </w:rPr>
        <w:t xml:space="preserve">                                         单位名称（盖章）：</w:t>
      </w:r>
    </w:p>
    <w:p w14:paraId="73903260">
      <w:pPr>
        <w:widowControl/>
        <w:spacing w:line="540" w:lineRule="atLeast"/>
        <w:jc w:val="left"/>
        <w:rPr>
          <w:rFonts w:ascii="宋体" w:hAnsi="宋体" w:eastAsia="宋体" w:cs="宋体"/>
          <w:kern w:val="0"/>
          <w:sz w:val="24"/>
          <w:highlight w:val="none"/>
        </w:rPr>
      </w:pPr>
      <w:r>
        <w:rPr>
          <w:rFonts w:hint="eastAsia" w:ascii="宋体" w:hAnsi="宋体" w:eastAsia="宋体" w:cs="宋体"/>
          <w:kern w:val="0"/>
          <w:sz w:val="24"/>
          <w:highlight w:val="none"/>
        </w:rPr>
        <w:t>                                     日 期：</w:t>
      </w:r>
    </w:p>
    <w:p w14:paraId="6E2B0611">
      <w:pPr>
        <w:adjustRightInd w:val="0"/>
        <w:snapToGrid w:val="0"/>
        <w:spacing w:line="360" w:lineRule="auto"/>
        <w:rPr>
          <w:rFonts w:ascii="宋体" w:hAnsi="宋体"/>
          <w:b/>
          <w:szCs w:val="24"/>
          <w:highlight w:val="none"/>
        </w:rPr>
      </w:pPr>
    </w:p>
    <w:p w14:paraId="55C3376A">
      <w:pPr>
        <w:adjustRightInd w:val="0"/>
        <w:snapToGrid w:val="0"/>
        <w:spacing w:line="360" w:lineRule="auto"/>
        <w:rPr>
          <w:rFonts w:ascii="宋体" w:hAnsi="宋体"/>
          <w:b/>
          <w:szCs w:val="24"/>
          <w:highlight w:val="none"/>
        </w:rPr>
      </w:pPr>
    </w:p>
    <w:p w14:paraId="2761A348">
      <w:pPr>
        <w:adjustRightInd w:val="0"/>
        <w:snapToGrid w:val="0"/>
        <w:spacing w:line="360" w:lineRule="auto"/>
        <w:rPr>
          <w:rFonts w:hAnsi="宋体"/>
          <w:highlight w:val="none"/>
        </w:rPr>
      </w:pPr>
    </w:p>
    <w:p w14:paraId="61F2AE32">
      <w:pPr>
        <w:spacing w:line="360" w:lineRule="auto"/>
        <w:rPr>
          <w:rFonts w:hint="eastAsia" w:ascii="宋体" w:hAnsi="宋体" w:eastAsia="宋体" w:cs="Times New Roman"/>
          <w:b/>
          <w:kern w:val="2"/>
          <w:sz w:val="32"/>
          <w:szCs w:val="32"/>
          <w:highlight w:val="none"/>
          <w:lang w:val="en-US" w:eastAsia="zh-CN" w:bidi="ar-SA"/>
        </w:rPr>
      </w:pPr>
    </w:p>
    <w:p w14:paraId="7077C38B">
      <w:pPr>
        <w:spacing w:line="360" w:lineRule="auto"/>
        <w:rPr>
          <w:rFonts w:hint="eastAsia" w:ascii="宋体" w:hAnsi="宋体" w:eastAsia="宋体" w:cs="Times New Roman"/>
          <w:b/>
          <w:kern w:val="2"/>
          <w:sz w:val="32"/>
          <w:szCs w:val="32"/>
          <w:highlight w:val="none"/>
          <w:lang w:val="en-US" w:eastAsia="zh-CN" w:bidi="ar-SA"/>
        </w:rPr>
      </w:pPr>
    </w:p>
    <w:p w14:paraId="452195D8">
      <w:pPr>
        <w:spacing w:line="360" w:lineRule="auto"/>
        <w:rPr>
          <w:rFonts w:hint="eastAsia" w:ascii="宋体" w:hAnsi="宋体" w:eastAsia="宋体" w:cs="Times New Roman"/>
          <w:b/>
          <w:kern w:val="2"/>
          <w:sz w:val="32"/>
          <w:szCs w:val="32"/>
          <w:highlight w:val="none"/>
          <w:lang w:val="en-US" w:eastAsia="zh-CN" w:bidi="ar-SA"/>
        </w:rPr>
      </w:pPr>
    </w:p>
    <w:p w14:paraId="5FD00B56">
      <w:pPr>
        <w:spacing w:line="360" w:lineRule="auto"/>
        <w:rPr>
          <w:rFonts w:hint="eastAsia" w:ascii="宋体" w:hAnsi="宋体" w:eastAsia="宋体" w:cs="Times New Roman"/>
          <w:b/>
          <w:kern w:val="2"/>
          <w:sz w:val="32"/>
          <w:szCs w:val="32"/>
          <w:highlight w:val="none"/>
          <w:lang w:val="en-US" w:eastAsia="zh-CN" w:bidi="ar-SA"/>
        </w:rPr>
      </w:pPr>
    </w:p>
    <w:p w14:paraId="5F426619">
      <w:pPr>
        <w:spacing w:line="360" w:lineRule="auto"/>
        <w:rPr>
          <w:rFonts w:hint="eastAsia" w:ascii="宋体" w:hAnsi="宋体" w:eastAsia="宋体" w:cs="Times New Roman"/>
          <w:b/>
          <w:kern w:val="2"/>
          <w:sz w:val="32"/>
          <w:szCs w:val="32"/>
          <w:highlight w:val="none"/>
          <w:lang w:val="en-US" w:eastAsia="zh-CN" w:bidi="ar-SA"/>
        </w:rPr>
      </w:pPr>
    </w:p>
    <w:p w14:paraId="7D28BFDD">
      <w:pPr>
        <w:spacing w:line="360" w:lineRule="auto"/>
        <w:rPr>
          <w:rFonts w:hint="eastAsia" w:ascii="宋体" w:hAnsi="宋体" w:eastAsia="宋体" w:cs="Times New Roman"/>
          <w:b/>
          <w:kern w:val="2"/>
          <w:sz w:val="32"/>
          <w:szCs w:val="32"/>
          <w:highlight w:val="none"/>
          <w:lang w:val="en-US" w:eastAsia="zh-CN" w:bidi="ar-SA"/>
        </w:rPr>
      </w:pPr>
    </w:p>
    <w:p w14:paraId="7A23544A">
      <w:pPr>
        <w:spacing w:line="360" w:lineRule="auto"/>
        <w:rPr>
          <w:rFonts w:hint="eastAsia" w:ascii="宋体" w:hAnsi="宋体" w:eastAsia="宋体" w:cs="Times New Roman"/>
          <w:b/>
          <w:kern w:val="2"/>
          <w:sz w:val="32"/>
          <w:szCs w:val="32"/>
          <w:highlight w:val="none"/>
          <w:lang w:val="en-US" w:eastAsia="zh-CN" w:bidi="ar-SA"/>
        </w:rPr>
      </w:pPr>
    </w:p>
    <w:p w14:paraId="06E17EE9">
      <w:pPr>
        <w:spacing w:line="360" w:lineRule="auto"/>
        <w:rPr>
          <w:rFonts w:ascii="宋体" w:hAnsi="宋体" w:eastAsia="宋体" w:cs="Times New Roman"/>
          <w:b/>
          <w:bCs/>
          <w:color w:val="auto"/>
          <w:sz w:val="24"/>
          <w:szCs w:val="24"/>
          <w:highlight w:val="none"/>
          <w:lang w:val="zh-CN"/>
        </w:rPr>
      </w:pPr>
      <w:r>
        <w:rPr>
          <w:rFonts w:hint="eastAsia" w:ascii="宋体" w:hAnsi="宋体" w:eastAsia="宋体" w:cs="Times New Roman"/>
          <w:b/>
          <w:kern w:val="2"/>
          <w:sz w:val="32"/>
          <w:szCs w:val="32"/>
          <w:highlight w:val="none"/>
          <w:lang w:val="en-US" w:eastAsia="zh-CN" w:bidi="ar-SA"/>
        </w:rPr>
        <w:t>14、监狱企业证明文件（如有）</w:t>
      </w:r>
      <w:r>
        <w:rPr>
          <w:rFonts w:hint="eastAsia" w:ascii="宋体" w:hAnsi="宋体" w:eastAsia="宋体" w:cs="Times New Roman"/>
          <w:b/>
          <w:kern w:val="2"/>
          <w:sz w:val="32"/>
          <w:szCs w:val="32"/>
          <w:highlight w:val="none"/>
          <w:lang w:val="en-US" w:eastAsia="zh-CN" w:bidi="ar-SA"/>
        </w:rPr>
        <w:br w:type="textWrapping"/>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br w:type="textWrapping"/>
      </w:r>
      <w:r>
        <w:rPr>
          <w:rFonts w:hint="eastAsia" w:ascii="宋体" w:hAnsi="宋体" w:eastAsia="宋体" w:cs="宋体"/>
          <w:sz w:val="32"/>
          <w:szCs w:val="32"/>
          <w:highlight w:val="none"/>
        </w:rPr>
        <w:t xml:space="preserve">                    监狱企业证明文件</w:t>
      </w:r>
      <w:r>
        <w:rPr>
          <w:rFonts w:hint="eastAsia" w:ascii="宋体" w:hAnsi="宋体" w:eastAsia="宋体" w:cs="宋体"/>
          <w:sz w:val="32"/>
          <w:szCs w:val="32"/>
          <w:highlight w:val="none"/>
        </w:rPr>
        <w:br w:type="textWrapping"/>
      </w:r>
      <w:r>
        <w:rPr>
          <w:rFonts w:hint="eastAsia" w:ascii="宋体" w:hAnsi="宋体" w:eastAsia="宋体" w:cs="宋体"/>
          <w:color w:val="000000"/>
          <w:kern w:val="0"/>
          <w:sz w:val="21"/>
          <w:szCs w:val="21"/>
          <w:highlight w:val="none"/>
        </w:rPr>
        <w:br w:type="textWrapping"/>
      </w:r>
      <w:r>
        <w:rPr>
          <w:rFonts w:hint="eastAsia" w:ascii="宋体" w:hAnsi="宋体" w:eastAsia="宋体" w:cs="宋体"/>
          <w:color w:val="000000"/>
          <w:kern w:val="0"/>
          <w:sz w:val="21"/>
          <w:szCs w:val="21"/>
          <w:highlight w:val="none"/>
        </w:rPr>
        <w:t xml:space="preserve"> </w:t>
      </w:r>
      <w:r>
        <w:rPr>
          <w:rFonts w:hint="eastAsia" w:ascii="宋体" w:hAnsi="宋体" w:eastAsia="宋体" w:cs="宋体"/>
          <w:color w:val="000000"/>
          <w:kern w:val="0"/>
          <w:sz w:val="24"/>
          <w:szCs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6669AB1C">
      <w:pPr>
        <w:adjustRightInd w:val="0"/>
        <w:snapToGrid w:val="0"/>
        <w:spacing w:line="360" w:lineRule="auto"/>
        <w:jc w:val="left"/>
        <w:rPr>
          <w:rFonts w:hint="eastAsia" w:hAnsi="宋体"/>
          <w:b/>
          <w:bCs/>
          <w:highlight w:val="none"/>
        </w:rPr>
      </w:pPr>
    </w:p>
    <w:p w14:paraId="72D029D1">
      <w:pPr>
        <w:adjustRightInd w:val="0"/>
        <w:snapToGrid w:val="0"/>
        <w:spacing w:line="360" w:lineRule="auto"/>
        <w:jc w:val="left"/>
        <w:rPr>
          <w:rFonts w:hint="eastAsia" w:hAnsi="宋体"/>
          <w:b/>
          <w:bCs/>
          <w:highlight w:val="none"/>
        </w:rPr>
      </w:pPr>
    </w:p>
    <w:p w14:paraId="23DA1D0F">
      <w:pPr>
        <w:adjustRightInd w:val="0"/>
        <w:snapToGrid w:val="0"/>
        <w:spacing w:line="360" w:lineRule="auto"/>
        <w:jc w:val="left"/>
        <w:rPr>
          <w:rFonts w:hint="eastAsia" w:hAnsi="宋体"/>
          <w:b/>
          <w:bCs/>
          <w:highlight w:val="none"/>
        </w:rPr>
      </w:pPr>
    </w:p>
    <w:p w14:paraId="06B8303C">
      <w:pPr>
        <w:adjustRightInd w:val="0"/>
        <w:snapToGrid w:val="0"/>
        <w:spacing w:line="360" w:lineRule="auto"/>
        <w:jc w:val="left"/>
        <w:rPr>
          <w:rFonts w:hint="eastAsia" w:hAnsi="宋体"/>
          <w:b/>
          <w:bCs/>
          <w:highlight w:val="none"/>
        </w:rPr>
      </w:pPr>
    </w:p>
    <w:p w14:paraId="53B6777B">
      <w:pPr>
        <w:adjustRightInd w:val="0"/>
        <w:snapToGrid w:val="0"/>
        <w:spacing w:line="360" w:lineRule="auto"/>
        <w:jc w:val="left"/>
        <w:rPr>
          <w:rFonts w:hAnsi="宋体"/>
          <w:b/>
          <w:bCs/>
          <w:highlight w:val="none"/>
        </w:rPr>
      </w:pPr>
      <w:r>
        <w:rPr>
          <w:rFonts w:hint="eastAsia" w:hAnsi="宋体"/>
          <w:b/>
          <w:bCs/>
          <w:highlight w:val="none"/>
        </w:rPr>
        <w:t>（全文完）</w:t>
      </w:r>
    </w:p>
    <w:p w14:paraId="092D65AB">
      <w:pPr>
        <w:spacing w:line="360" w:lineRule="auto"/>
        <w:ind w:firstLine="420"/>
        <w:rPr>
          <w:rFonts w:ascii="宋体" w:hAnsi="宋体" w:eastAsia="宋体" w:cs="宋体"/>
          <w:b/>
          <w:sz w:val="24"/>
          <w:szCs w:val="24"/>
          <w:highlight w:val="none"/>
        </w:rPr>
      </w:pPr>
    </w:p>
    <w:sectPr>
      <w:footerReference r:id="rId3" w:type="default"/>
      <w:pgSz w:w="11906" w:h="16838"/>
      <w:pgMar w:top="1440" w:right="1080" w:bottom="1440" w:left="15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E865E">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F7E7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F3F7E7F"/>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9D7891"/>
    <w:multiLevelType w:val="singleLevel"/>
    <w:tmpl w:val="E89D7891"/>
    <w:lvl w:ilvl="0" w:tentative="0">
      <w:start w:val="4"/>
      <w:numFmt w:val="chineseCounting"/>
      <w:suff w:val="nothing"/>
      <w:lvlText w:val="（%1）"/>
      <w:lvlJc w:val="left"/>
      <w:rPr>
        <w:rFonts w:hint="eastAsia"/>
      </w:rPr>
    </w:lvl>
  </w:abstractNum>
  <w:abstractNum w:abstractNumId="1">
    <w:nsid w:val="053278AE"/>
    <w:multiLevelType w:val="multilevel"/>
    <w:tmpl w:val="053278AE"/>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D5A07A4"/>
    <w:multiLevelType w:val="singleLevel"/>
    <w:tmpl w:val="0D5A07A4"/>
    <w:lvl w:ilvl="0" w:tentative="0">
      <w:start w:val="2"/>
      <w:numFmt w:val="decimal"/>
      <w:suff w:val="nothing"/>
      <w:lvlText w:val="%1、"/>
      <w:lvlJc w:val="left"/>
    </w:lvl>
  </w:abstractNum>
  <w:abstractNum w:abstractNumId="3">
    <w:nsid w:val="3B363D98"/>
    <w:multiLevelType w:val="multilevel"/>
    <w:tmpl w:val="3B363D98"/>
    <w:lvl w:ilvl="0" w:tentative="0">
      <w:start w:val="1"/>
      <w:numFmt w:val="decimal"/>
      <w:pStyle w:val="12"/>
      <w:suff w:val="space"/>
      <w:lvlText w:val="图%1."/>
      <w:lvlJc w:val="left"/>
      <w:pPr>
        <w:ind w:left="2263" w:hanging="420"/>
      </w:pPr>
      <w:rPr>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tentative="0">
      <w:start w:val="1"/>
      <w:numFmt w:val="lowerLetter"/>
      <w:lvlText w:val="%2)"/>
      <w:lvlJc w:val="left"/>
      <w:pPr>
        <w:ind w:left="2683" w:hanging="420"/>
      </w:pPr>
    </w:lvl>
    <w:lvl w:ilvl="2" w:tentative="0">
      <w:start w:val="1"/>
      <w:numFmt w:val="lowerRoman"/>
      <w:lvlText w:val="%3."/>
      <w:lvlJc w:val="right"/>
      <w:pPr>
        <w:ind w:left="3103" w:hanging="420"/>
      </w:pPr>
    </w:lvl>
    <w:lvl w:ilvl="3" w:tentative="0">
      <w:start w:val="1"/>
      <w:numFmt w:val="decimal"/>
      <w:lvlText w:val="%4."/>
      <w:lvlJc w:val="left"/>
      <w:pPr>
        <w:ind w:left="3523" w:hanging="420"/>
      </w:pPr>
    </w:lvl>
    <w:lvl w:ilvl="4" w:tentative="0">
      <w:start w:val="1"/>
      <w:numFmt w:val="lowerLetter"/>
      <w:lvlText w:val="%5)"/>
      <w:lvlJc w:val="left"/>
      <w:pPr>
        <w:ind w:left="3943" w:hanging="420"/>
      </w:pPr>
    </w:lvl>
    <w:lvl w:ilvl="5" w:tentative="0">
      <w:start w:val="1"/>
      <w:numFmt w:val="lowerRoman"/>
      <w:lvlText w:val="%6."/>
      <w:lvlJc w:val="right"/>
      <w:pPr>
        <w:ind w:left="4363" w:hanging="420"/>
      </w:pPr>
    </w:lvl>
    <w:lvl w:ilvl="6" w:tentative="0">
      <w:start w:val="1"/>
      <w:numFmt w:val="decimal"/>
      <w:lvlText w:val="%7."/>
      <w:lvlJc w:val="left"/>
      <w:pPr>
        <w:ind w:left="4783" w:hanging="420"/>
      </w:pPr>
    </w:lvl>
    <w:lvl w:ilvl="7" w:tentative="0">
      <w:start w:val="1"/>
      <w:numFmt w:val="lowerLetter"/>
      <w:lvlText w:val="%8)"/>
      <w:lvlJc w:val="left"/>
      <w:pPr>
        <w:ind w:left="5203" w:hanging="420"/>
      </w:pPr>
    </w:lvl>
    <w:lvl w:ilvl="8" w:tentative="0">
      <w:start w:val="1"/>
      <w:numFmt w:val="lowerRoman"/>
      <w:lvlText w:val="%9."/>
      <w:lvlJc w:val="right"/>
      <w:pPr>
        <w:ind w:left="5623" w:hanging="420"/>
      </w:pPr>
    </w:lvl>
  </w:abstractNum>
  <w:abstractNum w:abstractNumId="4">
    <w:nsid w:val="48A17F65"/>
    <w:multiLevelType w:val="singleLevel"/>
    <w:tmpl w:val="48A17F65"/>
    <w:lvl w:ilvl="0" w:tentative="0">
      <w:start w:val="2"/>
      <w:numFmt w:val="chineseCounting"/>
      <w:suff w:val="nothing"/>
      <w:lvlText w:val="%1、"/>
      <w:lvlJc w:val="left"/>
      <w:rPr>
        <w:rFonts w:hint="eastAsia"/>
      </w:rPr>
    </w:lvl>
  </w:abstractNum>
  <w:abstractNum w:abstractNumId="5">
    <w:nsid w:val="4D4DC07F"/>
    <w:multiLevelType w:val="multilevel"/>
    <w:tmpl w:val="4D4DC07F"/>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6">
    <w:nsid w:val="67194D6D"/>
    <w:multiLevelType w:val="singleLevel"/>
    <w:tmpl w:val="67194D6D"/>
    <w:lvl w:ilvl="0" w:tentative="0">
      <w:start w:val="1"/>
      <w:numFmt w:val="chineseCounting"/>
      <w:suff w:val="space"/>
      <w:lvlText w:val="第%1部分"/>
      <w:lvlJc w:val="left"/>
      <w:rPr>
        <w:rFonts w:hint="eastAsia"/>
      </w:rPr>
    </w:lvl>
  </w:abstractNum>
  <w:abstractNum w:abstractNumId="7">
    <w:nsid w:val="729C0E0D"/>
    <w:multiLevelType w:val="multilevel"/>
    <w:tmpl w:val="729C0E0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6"/>
  </w:num>
  <w:num w:numId="3">
    <w:abstractNumId w:val="4"/>
  </w:num>
  <w:num w:numId="4">
    <w:abstractNumId w:val="0"/>
  </w:num>
  <w:num w:numId="5">
    <w:abstractNumId w:val="2"/>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mNjJiZjA1MzNiM2IxNmFiYjAyOTA3OTQ1ZDg3NDUifQ=="/>
  </w:docVars>
  <w:rsids>
    <w:rsidRoot w:val="0078335F"/>
    <w:rsid w:val="00036118"/>
    <w:rsid w:val="0005312A"/>
    <w:rsid w:val="00085710"/>
    <w:rsid w:val="000A1C2A"/>
    <w:rsid w:val="000D5EE9"/>
    <w:rsid w:val="00134E12"/>
    <w:rsid w:val="0014059E"/>
    <w:rsid w:val="00142F5A"/>
    <w:rsid w:val="001431E0"/>
    <w:rsid w:val="00163D46"/>
    <w:rsid w:val="00171C82"/>
    <w:rsid w:val="00192B64"/>
    <w:rsid w:val="001A605C"/>
    <w:rsid w:val="001B33FB"/>
    <w:rsid w:val="001B35A1"/>
    <w:rsid w:val="001E2D3D"/>
    <w:rsid w:val="002210E1"/>
    <w:rsid w:val="00241CB2"/>
    <w:rsid w:val="002E3BFE"/>
    <w:rsid w:val="002E753B"/>
    <w:rsid w:val="0031237C"/>
    <w:rsid w:val="00320523"/>
    <w:rsid w:val="003735AD"/>
    <w:rsid w:val="003C5672"/>
    <w:rsid w:val="004037BA"/>
    <w:rsid w:val="00422E61"/>
    <w:rsid w:val="00447A71"/>
    <w:rsid w:val="00457674"/>
    <w:rsid w:val="004615B9"/>
    <w:rsid w:val="004804C7"/>
    <w:rsid w:val="004841F6"/>
    <w:rsid w:val="00485AE5"/>
    <w:rsid w:val="00491CAF"/>
    <w:rsid w:val="004C65B8"/>
    <w:rsid w:val="004D2505"/>
    <w:rsid w:val="004F7E28"/>
    <w:rsid w:val="00597F91"/>
    <w:rsid w:val="005A207F"/>
    <w:rsid w:val="005B4274"/>
    <w:rsid w:val="005E7688"/>
    <w:rsid w:val="005F68FE"/>
    <w:rsid w:val="006005D7"/>
    <w:rsid w:val="00633E8D"/>
    <w:rsid w:val="00667A50"/>
    <w:rsid w:val="00675769"/>
    <w:rsid w:val="00696B7C"/>
    <w:rsid w:val="006C1C68"/>
    <w:rsid w:val="006E65F2"/>
    <w:rsid w:val="00717839"/>
    <w:rsid w:val="00766856"/>
    <w:rsid w:val="00776E3C"/>
    <w:rsid w:val="0078335F"/>
    <w:rsid w:val="007C48B5"/>
    <w:rsid w:val="007D17A0"/>
    <w:rsid w:val="00827BFD"/>
    <w:rsid w:val="00876D54"/>
    <w:rsid w:val="008E2BD9"/>
    <w:rsid w:val="008F4CCE"/>
    <w:rsid w:val="00916993"/>
    <w:rsid w:val="0094216E"/>
    <w:rsid w:val="00A10027"/>
    <w:rsid w:val="00A34126"/>
    <w:rsid w:val="00A70C2F"/>
    <w:rsid w:val="00A925FB"/>
    <w:rsid w:val="00AA291C"/>
    <w:rsid w:val="00AB69D7"/>
    <w:rsid w:val="00AB74D2"/>
    <w:rsid w:val="00AF0C45"/>
    <w:rsid w:val="00B13480"/>
    <w:rsid w:val="00B56354"/>
    <w:rsid w:val="00B767EC"/>
    <w:rsid w:val="00B82F86"/>
    <w:rsid w:val="00B97848"/>
    <w:rsid w:val="00BC7D82"/>
    <w:rsid w:val="00BF3283"/>
    <w:rsid w:val="00C82C03"/>
    <w:rsid w:val="00CA2502"/>
    <w:rsid w:val="00CE6A9C"/>
    <w:rsid w:val="00D048A7"/>
    <w:rsid w:val="00D25E46"/>
    <w:rsid w:val="00D766C9"/>
    <w:rsid w:val="00D950AA"/>
    <w:rsid w:val="00E12073"/>
    <w:rsid w:val="00E15CBC"/>
    <w:rsid w:val="00E17BA7"/>
    <w:rsid w:val="00E45602"/>
    <w:rsid w:val="00E719B0"/>
    <w:rsid w:val="00E93B35"/>
    <w:rsid w:val="00E940AD"/>
    <w:rsid w:val="00EB354E"/>
    <w:rsid w:val="00EE28AF"/>
    <w:rsid w:val="00EF469B"/>
    <w:rsid w:val="00F116FB"/>
    <w:rsid w:val="00F1406D"/>
    <w:rsid w:val="00F145B4"/>
    <w:rsid w:val="00F24DF0"/>
    <w:rsid w:val="00F270CF"/>
    <w:rsid w:val="00F56A80"/>
    <w:rsid w:val="00F76F1D"/>
    <w:rsid w:val="00F92A32"/>
    <w:rsid w:val="00FD1504"/>
    <w:rsid w:val="01A22C15"/>
    <w:rsid w:val="01E46D89"/>
    <w:rsid w:val="02AC7FF1"/>
    <w:rsid w:val="036136D2"/>
    <w:rsid w:val="046702C7"/>
    <w:rsid w:val="04A24201"/>
    <w:rsid w:val="0600615C"/>
    <w:rsid w:val="07406708"/>
    <w:rsid w:val="074D3623"/>
    <w:rsid w:val="089E1E95"/>
    <w:rsid w:val="0969226A"/>
    <w:rsid w:val="0ADD6A6C"/>
    <w:rsid w:val="0D0E0A44"/>
    <w:rsid w:val="0F8611CB"/>
    <w:rsid w:val="115C2D2B"/>
    <w:rsid w:val="1343188B"/>
    <w:rsid w:val="13E05FAA"/>
    <w:rsid w:val="171A4173"/>
    <w:rsid w:val="18BE22EF"/>
    <w:rsid w:val="1AE4582E"/>
    <w:rsid w:val="1B3D0DD3"/>
    <w:rsid w:val="1B466AA1"/>
    <w:rsid w:val="1B5A2C3C"/>
    <w:rsid w:val="1C381A0B"/>
    <w:rsid w:val="1D792624"/>
    <w:rsid w:val="20825CA9"/>
    <w:rsid w:val="21415B23"/>
    <w:rsid w:val="22012100"/>
    <w:rsid w:val="2333183B"/>
    <w:rsid w:val="235E441F"/>
    <w:rsid w:val="24780825"/>
    <w:rsid w:val="270C38A4"/>
    <w:rsid w:val="274D776F"/>
    <w:rsid w:val="27EA0133"/>
    <w:rsid w:val="2808523B"/>
    <w:rsid w:val="28316447"/>
    <w:rsid w:val="2ABA7805"/>
    <w:rsid w:val="2B2B375D"/>
    <w:rsid w:val="2C9F6F43"/>
    <w:rsid w:val="2D170DFB"/>
    <w:rsid w:val="2D2D6B10"/>
    <w:rsid w:val="2EE62680"/>
    <w:rsid w:val="2F4A05F2"/>
    <w:rsid w:val="2FCB3BF8"/>
    <w:rsid w:val="2FE415EE"/>
    <w:rsid w:val="30207C03"/>
    <w:rsid w:val="30ED645B"/>
    <w:rsid w:val="329326EF"/>
    <w:rsid w:val="35307BD1"/>
    <w:rsid w:val="354A3E41"/>
    <w:rsid w:val="36860641"/>
    <w:rsid w:val="36BD5820"/>
    <w:rsid w:val="38307C87"/>
    <w:rsid w:val="39B479BB"/>
    <w:rsid w:val="3B9278FB"/>
    <w:rsid w:val="3BE33C0D"/>
    <w:rsid w:val="3C8423A7"/>
    <w:rsid w:val="3CE04670"/>
    <w:rsid w:val="3CFD78CC"/>
    <w:rsid w:val="3ECD4DB7"/>
    <w:rsid w:val="3F5036E0"/>
    <w:rsid w:val="3F6C08A3"/>
    <w:rsid w:val="40793ED7"/>
    <w:rsid w:val="428216CB"/>
    <w:rsid w:val="42E90FF2"/>
    <w:rsid w:val="44423E0F"/>
    <w:rsid w:val="45DC4539"/>
    <w:rsid w:val="465B64BB"/>
    <w:rsid w:val="467150EB"/>
    <w:rsid w:val="47EF4992"/>
    <w:rsid w:val="487F4FFC"/>
    <w:rsid w:val="489D2CF9"/>
    <w:rsid w:val="4D0E24D9"/>
    <w:rsid w:val="4F7F52FD"/>
    <w:rsid w:val="501507EF"/>
    <w:rsid w:val="51EB4678"/>
    <w:rsid w:val="521A4637"/>
    <w:rsid w:val="52A82A88"/>
    <w:rsid w:val="553D1BAE"/>
    <w:rsid w:val="56786F33"/>
    <w:rsid w:val="56C105BC"/>
    <w:rsid w:val="58510BE8"/>
    <w:rsid w:val="5B3A093D"/>
    <w:rsid w:val="5C57280E"/>
    <w:rsid w:val="5D851D22"/>
    <w:rsid w:val="62D202AF"/>
    <w:rsid w:val="638379D3"/>
    <w:rsid w:val="64680F4A"/>
    <w:rsid w:val="658A0E98"/>
    <w:rsid w:val="679A69EC"/>
    <w:rsid w:val="68D50789"/>
    <w:rsid w:val="695012F9"/>
    <w:rsid w:val="6A002D52"/>
    <w:rsid w:val="6A4354F9"/>
    <w:rsid w:val="6C273A44"/>
    <w:rsid w:val="6C4C5A9A"/>
    <w:rsid w:val="6C9172AB"/>
    <w:rsid w:val="6CAC44E1"/>
    <w:rsid w:val="71662034"/>
    <w:rsid w:val="72A70FB2"/>
    <w:rsid w:val="732F1389"/>
    <w:rsid w:val="73916971"/>
    <w:rsid w:val="73E5297F"/>
    <w:rsid w:val="74F42786"/>
    <w:rsid w:val="7656207F"/>
    <w:rsid w:val="76870664"/>
    <w:rsid w:val="76CB6810"/>
    <w:rsid w:val="77A91F21"/>
    <w:rsid w:val="78010211"/>
    <w:rsid w:val="791657C3"/>
    <w:rsid w:val="7B230A08"/>
    <w:rsid w:val="7CA557C9"/>
    <w:rsid w:val="7E6A28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qFormat="1" w:uiPriority="99" w:semiHidden="0"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qFormat="1"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3"/>
    <w:link w:val="38"/>
    <w:qFormat/>
    <w:uiPriority w:val="99"/>
    <w:pPr>
      <w:keepNext/>
      <w:keepLines/>
      <w:spacing w:before="340" w:after="330" w:line="578" w:lineRule="auto"/>
      <w:jc w:val="center"/>
      <w:outlineLvl w:val="0"/>
    </w:pPr>
    <w:rPr>
      <w:rFonts w:ascii="Calibri" w:hAnsi="Calibri" w:eastAsia="宋体" w:cs="Times New Roman"/>
      <w:b/>
      <w:bCs/>
      <w:kern w:val="44"/>
      <w:sz w:val="32"/>
      <w:szCs w:val="44"/>
    </w:rPr>
  </w:style>
  <w:style w:type="paragraph" w:styleId="4">
    <w:name w:val="heading 2"/>
    <w:basedOn w:val="1"/>
    <w:next w:val="3"/>
    <w:link w:val="39"/>
    <w:qFormat/>
    <w:uiPriority w:val="99"/>
    <w:pPr>
      <w:keepNext/>
      <w:keepLines/>
      <w:spacing w:before="260" w:after="260" w:line="413" w:lineRule="auto"/>
      <w:outlineLvl w:val="1"/>
    </w:pPr>
    <w:rPr>
      <w:rFonts w:ascii="Arial" w:hAnsi="Arial" w:eastAsia="黑体" w:cs="Times New Roman"/>
      <w:b/>
      <w:sz w:val="32"/>
    </w:rPr>
  </w:style>
  <w:style w:type="paragraph" w:styleId="5">
    <w:name w:val="heading 3"/>
    <w:basedOn w:val="1"/>
    <w:next w:val="6"/>
    <w:link w:val="40"/>
    <w:qFormat/>
    <w:uiPriority w:val="99"/>
    <w:pPr>
      <w:keepNext/>
      <w:keepLines/>
      <w:spacing w:before="260" w:after="260" w:line="413" w:lineRule="auto"/>
      <w:outlineLvl w:val="2"/>
    </w:pPr>
    <w:rPr>
      <w:rFonts w:ascii="Calibri" w:hAnsi="Calibri" w:eastAsia="宋体" w:cs="Times New Roman"/>
      <w:b/>
      <w:sz w:val="32"/>
    </w:rPr>
  </w:style>
  <w:style w:type="paragraph" w:styleId="7">
    <w:name w:val="heading 4"/>
    <w:basedOn w:val="1"/>
    <w:next w:val="1"/>
    <w:link w:val="41"/>
    <w:qFormat/>
    <w:uiPriority w:val="99"/>
    <w:pPr>
      <w:keepNext/>
      <w:keepLines/>
      <w:spacing w:before="280" w:after="290" w:line="376" w:lineRule="auto"/>
      <w:outlineLvl w:val="3"/>
    </w:pPr>
    <w:rPr>
      <w:rFonts w:ascii="Calibri Light" w:hAnsi="Calibri Light" w:eastAsia="宋体" w:cs="Times New Roman"/>
      <w:b/>
      <w:bCs/>
      <w:sz w:val="28"/>
      <w:szCs w:val="28"/>
    </w:rPr>
  </w:style>
  <w:style w:type="paragraph" w:styleId="8">
    <w:name w:val="heading 5"/>
    <w:basedOn w:val="1"/>
    <w:next w:val="1"/>
    <w:link w:val="42"/>
    <w:qFormat/>
    <w:uiPriority w:val="99"/>
    <w:pPr>
      <w:keepNext/>
      <w:keepLines/>
      <w:spacing w:before="280" w:after="290" w:line="376" w:lineRule="auto"/>
      <w:outlineLvl w:val="4"/>
    </w:pPr>
    <w:rPr>
      <w:rFonts w:ascii="Calibri" w:hAnsi="Calibri" w:eastAsia="宋体" w:cs="Times New Roman"/>
      <w:b/>
      <w:bCs/>
      <w:sz w:val="28"/>
      <w:szCs w:val="28"/>
    </w:rPr>
  </w:style>
  <w:style w:type="paragraph" w:styleId="9">
    <w:name w:val="heading 6"/>
    <w:basedOn w:val="1"/>
    <w:next w:val="1"/>
    <w:link w:val="43"/>
    <w:qFormat/>
    <w:uiPriority w:val="99"/>
    <w:pPr>
      <w:keepNext/>
      <w:keepLines/>
      <w:spacing w:before="240" w:after="64" w:line="320" w:lineRule="auto"/>
      <w:outlineLvl w:val="5"/>
    </w:pPr>
    <w:rPr>
      <w:rFonts w:ascii="Calibri Light" w:hAnsi="Calibri Light" w:eastAsia="宋体" w:cs="Times New Roman"/>
      <w:b/>
      <w:bCs/>
      <w:sz w:val="24"/>
      <w:szCs w:val="24"/>
    </w:rPr>
  </w:style>
  <w:style w:type="paragraph" w:styleId="10">
    <w:name w:val="heading 7"/>
    <w:basedOn w:val="1"/>
    <w:next w:val="1"/>
    <w:link w:val="44"/>
    <w:qFormat/>
    <w:uiPriority w:val="99"/>
    <w:pPr>
      <w:keepNext/>
      <w:keepLines/>
      <w:spacing w:before="240" w:after="64" w:line="320" w:lineRule="auto"/>
      <w:outlineLvl w:val="6"/>
    </w:pPr>
    <w:rPr>
      <w:rFonts w:ascii="Calibri" w:hAnsi="Calibri" w:eastAsia="宋体" w:cs="Times New Roman"/>
      <w:b/>
      <w:bCs/>
      <w:sz w:val="24"/>
      <w:szCs w:val="24"/>
    </w:rPr>
  </w:style>
  <w:style w:type="paragraph" w:styleId="11">
    <w:name w:val="heading 8"/>
    <w:basedOn w:val="1"/>
    <w:next w:val="1"/>
    <w:link w:val="45"/>
    <w:qFormat/>
    <w:uiPriority w:val="99"/>
    <w:pPr>
      <w:keepNext/>
      <w:keepLines/>
      <w:spacing w:before="240" w:after="64" w:line="320" w:lineRule="auto"/>
      <w:outlineLvl w:val="7"/>
    </w:pPr>
    <w:rPr>
      <w:rFonts w:ascii="Calibri Light" w:hAnsi="Calibri Light" w:eastAsia="宋体" w:cs="Times New Roman"/>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3">
    <w:name w:val="正文2"/>
    <w:basedOn w:val="1"/>
    <w:qFormat/>
    <w:uiPriority w:val="0"/>
    <w:pPr>
      <w:spacing w:before="156" w:line="360" w:lineRule="auto"/>
      <w:ind w:firstLine="510" w:firstLineChars="200"/>
    </w:pPr>
    <w:rPr>
      <w:rFonts w:ascii="Times New Roman" w:hAnsi="Times New Roman"/>
      <w:szCs w:val="20"/>
    </w:rPr>
  </w:style>
  <w:style w:type="paragraph" w:styleId="6">
    <w:name w:val="Normal Indent"/>
    <w:basedOn w:val="1"/>
    <w:qFormat/>
    <w:uiPriority w:val="0"/>
    <w:pPr>
      <w:ind w:firstLine="420"/>
    </w:pPr>
    <w:rPr>
      <w:szCs w:val="20"/>
    </w:rPr>
  </w:style>
  <w:style w:type="paragraph" w:styleId="12">
    <w:name w:val="caption"/>
    <w:basedOn w:val="1"/>
    <w:next w:val="1"/>
    <w:link w:val="59"/>
    <w:unhideWhenUsed/>
    <w:qFormat/>
    <w:uiPriority w:val="35"/>
    <w:pPr>
      <w:numPr>
        <w:ilvl w:val="0"/>
        <w:numId w:val="1"/>
      </w:numPr>
      <w:spacing w:line="360" w:lineRule="auto"/>
      <w:ind w:left="0" w:firstLine="0"/>
      <w:jc w:val="center"/>
    </w:pPr>
    <w:rPr>
      <w:rFonts w:ascii="Arial Unicode MS" w:hAnsi="Arial Unicode MS" w:eastAsia="宋体" w:cs="宋体"/>
      <w:szCs w:val="20"/>
    </w:rPr>
  </w:style>
  <w:style w:type="paragraph" w:styleId="13">
    <w:name w:val="Document Map"/>
    <w:basedOn w:val="1"/>
    <w:qFormat/>
    <w:uiPriority w:val="99"/>
    <w:rPr>
      <w:rFonts w:ascii="宋体"/>
      <w:sz w:val="18"/>
      <w:szCs w:val="18"/>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pPr>
      <w:spacing w:after="120"/>
    </w:pPr>
    <w:rPr>
      <w:sz w:val="28"/>
      <w:szCs w:val="24"/>
    </w:rPr>
  </w:style>
  <w:style w:type="paragraph" w:styleId="16">
    <w:name w:val="index 7"/>
    <w:next w:val="1"/>
    <w:unhideWhenUsed/>
    <w:qFormat/>
    <w:uiPriority w:val="99"/>
    <w:pPr>
      <w:widowControl w:val="0"/>
      <w:spacing w:line="560" w:lineRule="exact"/>
      <w:ind w:left="1200" w:leftChars="1200" w:firstLine="200" w:firstLineChars="200"/>
      <w:jc w:val="both"/>
    </w:pPr>
    <w:rPr>
      <w:rFonts w:eastAsia="仿宋_GB2312" w:asciiTheme="minorHAnsi" w:hAnsiTheme="minorHAnsi" w:cstheme="minorBidi"/>
      <w:kern w:val="2"/>
      <w:sz w:val="32"/>
      <w:szCs w:val="22"/>
      <w:lang w:val="en-US" w:eastAsia="zh-CN" w:bidi="ar-SA"/>
    </w:rPr>
  </w:style>
  <w:style w:type="paragraph" w:styleId="17">
    <w:name w:val="Body Text Indent"/>
    <w:basedOn w:val="1"/>
    <w:link w:val="47"/>
    <w:qFormat/>
    <w:uiPriority w:val="99"/>
    <w:pPr>
      <w:ind w:firstLine="645"/>
    </w:pPr>
    <w:rPr>
      <w:rFonts w:ascii="楷体_GB2312" w:hAnsi="宋体" w:eastAsia="楷体_GB2312" w:cs="宋体"/>
      <w:sz w:val="32"/>
      <w:szCs w:val="32"/>
    </w:rPr>
  </w:style>
  <w:style w:type="paragraph" w:styleId="18">
    <w:name w:val="Plain Text"/>
    <w:basedOn w:val="1"/>
    <w:link w:val="46"/>
    <w:qFormat/>
    <w:uiPriority w:val="0"/>
    <w:rPr>
      <w:rFonts w:ascii="宋体" w:hAnsi="Courier New" w:eastAsia="宋体" w:cs="Courier New"/>
      <w:szCs w:val="21"/>
    </w:rPr>
  </w:style>
  <w:style w:type="paragraph" w:styleId="19">
    <w:name w:val="toc 8"/>
    <w:basedOn w:val="1"/>
    <w:next w:val="1"/>
    <w:semiHidden/>
    <w:unhideWhenUsed/>
    <w:qFormat/>
    <w:uiPriority w:val="39"/>
    <w:pPr>
      <w:ind w:left="2940" w:leftChars="1400"/>
    </w:pPr>
  </w:style>
  <w:style w:type="paragraph" w:styleId="20">
    <w:name w:val="Date"/>
    <w:basedOn w:val="1"/>
    <w:next w:val="1"/>
    <w:link w:val="53"/>
    <w:qFormat/>
    <w:uiPriority w:val="0"/>
    <w:rPr>
      <w:rFonts w:ascii="Times New Roman" w:hAnsi="Times New Roman" w:cs="Times New Roman"/>
      <w:sz w:val="24"/>
      <w:szCs w:val="24"/>
    </w:rPr>
  </w:style>
  <w:style w:type="paragraph" w:styleId="21">
    <w:name w:val="Balloon Text"/>
    <w:basedOn w:val="1"/>
    <w:link w:val="56"/>
    <w:semiHidden/>
    <w:unhideWhenUsed/>
    <w:qFormat/>
    <w:uiPriority w:val="99"/>
    <w:rPr>
      <w:sz w:val="18"/>
      <w:szCs w:val="18"/>
    </w:rPr>
  </w:style>
  <w:style w:type="paragraph" w:styleId="22">
    <w:name w:val="footer"/>
    <w:basedOn w:val="1"/>
    <w:link w:val="37"/>
    <w:unhideWhenUsed/>
    <w:qFormat/>
    <w:uiPriority w:val="99"/>
    <w:pPr>
      <w:tabs>
        <w:tab w:val="center" w:pos="4153"/>
        <w:tab w:val="right" w:pos="8306"/>
      </w:tabs>
      <w:snapToGrid w:val="0"/>
      <w:jc w:val="left"/>
    </w:pPr>
    <w:rPr>
      <w:sz w:val="18"/>
      <w:szCs w:val="18"/>
    </w:rPr>
  </w:style>
  <w:style w:type="paragraph" w:styleId="23">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Normal (Web)"/>
    <w:basedOn w:val="1"/>
    <w:unhideWhenUsed/>
    <w:qFormat/>
    <w:uiPriority w:val="0"/>
    <w:pPr>
      <w:widowControl/>
      <w:spacing w:before="100" w:beforeAutospacing="1" w:after="100" w:afterAutospacing="1"/>
      <w:jc w:val="left"/>
    </w:pPr>
    <w:rPr>
      <w:rFonts w:ascii="宋体" w:hAnsi="宋体" w:cs="宋体"/>
      <w:kern w:val="0"/>
      <w:szCs w:val="24"/>
    </w:rPr>
  </w:style>
  <w:style w:type="paragraph" w:styleId="26">
    <w:name w:val="Title"/>
    <w:basedOn w:val="1"/>
    <w:next w:val="1"/>
    <w:link w:val="54"/>
    <w:qFormat/>
    <w:uiPriority w:val="10"/>
    <w:pPr>
      <w:spacing w:before="240" w:after="60"/>
      <w:jc w:val="center"/>
      <w:outlineLvl w:val="0"/>
    </w:pPr>
    <w:rPr>
      <w:rFonts w:asciiTheme="majorHAnsi" w:hAnsiTheme="majorHAnsi" w:eastAsiaTheme="majorEastAsia" w:cstheme="majorBidi"/>
      <w:b/>
      <w:bCs/>
      <w:sz w:val="32"/>
      <w:szCs w:val="32"/>
    </w:rPr>
  </w:style>
  <w:style w:type="paragraph" w:styleId="27">
    <w:name w:val="Body Text First Indent"/>
    <w:basedOn w:val="15"/>
    <w:qFormat/>
    <w:uiPriority w:val="0"/>
    <w:pPr>
      <w:tabs>
        <w:tab w:val="left" w:pos="5250"/>
      </w:tabs>
      <w:ind w:firstLine="420"/>
    </w:pPr>
  </w:style>
  <w:style w:type="paragraph" w:styleId="28">
    <w:name w:val="Body Text First Indent 2"/>
    <w:basedOn w:val="17"/>
    <w:link w:val="50"/>
    <w:semiHidden/>
    <w:unhideWhenUsed/>
    <w:qFormat/>
    <w:uiPriority w:val="99"/>
    <w:pPr>
      <w:spacing w:after="120"/>
      <w:ind w:left="420" w:leftChars="200" w:firstLine="420" w:firstLineChars="200"/>
    </w:pPr>
    <w:rPr>
      <w:rFonts w:asciiTheme="minorHAnsi" w:hAnsiTheme="minorHAnsi" w:eastAsiaTheme="minorEastAsia" w:cstheme="minorBidi"/>
      <w:sz w:val="21"/>
      <w:szCs w:val="22"/>
    </w:rPr>
  </w:style>
  <w:style w:type="table" w:styleId="30">
    <w:name w:val="Table Grid"/>
    <w:basedOn w:val="2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Hyperlink"/>
    <w:basedOn w:val="31"/>
    <w:unhideWhenUsed/>
    <w:qFormat/>
    <w:uiPriority w:val="99"/>
    <w:rPr>
      <w:color w:val="0000FF" w:themeColor="hyperlink"/>
      <w:u w:val="single"/>
      <w14:textFill>
        <w14:solidFill>
          <w14:schemeClr w14:val="hlink"/>
        </w14:solidFill>
      </w14:textFill>
    </w:rPr>
  </w:style>
  <w:style w:type="character" w:styleId="34">
    <w:name w:val="annotation reference"/>
    <w:basedOn w:val="31"/>
    <w:semiHidden/>
    <w:unhideWhenUsed/>
    <w:qFormat/>
    <w:uiPriority w:val="99"/>
    <w:rPr>
      <w:sz w:val="21"/>
      <w:szCs w:val="21"/>
    </w:rPr>
  </w:style>
  <w:style w:type="paragraph" w:customStyle="1" w:styleId="35">
    <w:name w:val="文档结构图1"/>
    <w:basedOn w:val="1"/>
    <w:qFormat/>
    <w:uiPriority w:val="0"/>
    <w:pPr>
      <w:shd w:val="clear" w:color="auto" w:fill="000080"/>
    </w:pPr>
  </w:style>
  <w:style w:type="character" w:customStyle="1" w:styleId="36">
    <w:name w:val="页眉 字符"/>
    <w:basedOn w:val="31"/>
    <w:link w:val="23"/>
    <w:semiHidden/>
    <w:qFormat/>
    <w:uiPriority w:val="99"/>
    <w:rPr>
      <w:sz w:val="18"/>
      <w:szCs w:val="18"/>
    </w:rPr>
  </w:style>
  <w:style w:type="character" w:customStyle="1" w:styleId="37">
    <w:name w:val="页脚 字符"/>
    <w:basedOn w:val="31"/>
    <w:link w:val="22"/>
    <w:qFormat/>
    <w:uiPriority w:val="99"/>
    <w:rPr>
      <w:sz w:val="18"/>
      <w:szCs w:val="18"/>
    </w:rPr>
  </w:style>
  <w:style w:type="character" w:customStyle="1" w:styleId="38">
    <w:name w:val="标题 1 字符"/>
    <w:basedOn w:val="31"/>
    <w:link w:val="2"/>
    <w:qFormat/>
    <w:uiPriority w:val="99"/>
    <w:rPr>
      <w:rFonts w:ascii="Calibri" w:hAnsi="Calibri" w:eastAsia="宋体" w:cs="Times New Roman"/>
      <w:b/>
      <w:bCs/>
      <w:kern w:val="44"/>
      <w:sz w:val="32"/>
      <w:szCs w:val="44"/>
    </w:rPr>
  </w:style>
  <w:style w:type="character" w:customStyle="1" w:styleId="39">
    <w:name w:val="标题 2 字符"/>
    <w:basedOn w:val="31"/>
    <w:link w:val="4"/>
    <w:qFormat/>
    <w:uiPriority w:val="99"/>
    <w:rPr>
      <w:rFonts w:ascii="Arial" w:hAnsi="Arial" w:eastAsia="黑体" w:cs="Times New Roman"/>
      <w:b/>
      <w:sz w:val="32"/>
    </w:rPr>
  </w:style>
  <w:style w:type="character" w:customStyle="1" w:styleId="40">
    <w:name w:val="标题 3 字符"/>
    <w:basedOn w:val="31"/>
    <w:link w:val="5"/>
    <w:qFormat/>
    <w:uiPriority w:val="99"/>
    <w:rPr>
      <w:rFonts w:ascii="Calibri" w:hAnsi="Calibri" w:eastAsia="宋体" w:cs="Times New Roman"/>
      <w:b/>
      <w:sz w:val="32"/>
    </w:rPr>
  </w:style>
  <w:style w:type="character" w:customStyle="1" w:styleId="41">
    <w:name w:val="标题 4 字符"/>
    <w:basedOn w:val="31"/>
    <w:link w:val="7"/>
    <w:qFormat/>
    <w:uiPriority w:val="99"/>
    <w:rPr>
      <w:rFonts w:ascii="Calibri Light" w:hAnsi="Calibri Light" w:eastAsia="宋体" w:cs="Times New Roman"/>
      <w:b/>
      <w:bCs/>
      <w:sz w:val="28"/>
      <w:szCs w:val="28"/>
    </w:rPr>
  </w:style>
  <w:style w:type="character" w:customStyle="1" w:styleId="42">
    <w:name w:val="标题 5 字符"/>
    <w:basedOn w:val="31"/>
    <w:link w:val="8"/>
    <w:qFormat/>
    <w:uiPriority w:val="99"/>
    <w:rPr>
      <w:rFonts w:ascii="Calibri" w:hAnsi="Calibri" w:eastAsia="宋体" w:cs="Times New Roman"/>
      <w:b/>
      <w:bCs/>
      <w:sz w:val="28"/>
      <w:szCs w:val="28"/>
    </w:rPr>
  </w:style>
  <w:style w:type="character" w:customStyle="1" w:styleId="43">
    <w:name w:val="标题 6 字符"/>
    <w:basedOn w:val="31"/>
    <w:link w:val="9"/>
    <w:qFormat/>
    <w:uiPriority w:val="99"/>
    <w:rPr>
      <w:rFonts w:ascii="Calibri Light" w:hAnsi="Calibri Light" w:eastAsia="宋体" w:cs="Times New Roman"/>
      <w:b/>
      <w:bCs/>
      <w:sz w:val="24"/>
      <w:szCs w:val="24"/>
    </w:rPr>
  </w:style>
  <w:style w:type="character" w:customStyle="1" w:styleId="44">
    <w:name w:val="标题 7 字符"/>
    <w:basedOn w:val="31"/>
    <w:link w:val="10"/>
    <w:qFormat/>
    <w:uiPriority w:val="99"/>
    <w:rPr>
      <w:rFonts w:ascii="Calibri" w:hAnsi="Calibri" w:eastAsia="宋体" w:cs="Times New Roman"/>
      <w:b/>
      <w:bCs/>
      <w:sz w:val="24"/>
      <w:szCs w:val="24"/>
    </w:rPr>
  </w:style>
  <w:style w:type="character" w:customStyle="1" w:styleId="45">
    <w:name w:val="标题 8 字符"/>
    <w:basedOn w:val="31"/>
    <w:link w:val="11"/>
    <w:qFormat/>
    <w:uiPriority w:val="99"/>
    <w:rPr>
      <w:rFonts w:ascii="Calibri Light" w:hAnsi="Calibri Light" w:eastAsia="宋体" w:cs="Times New Roman"/>
      <w:sz w:val="24"/>
      <w:szCs w:val="24"/>
    </w:rPr>
  </w:style>
  <w:style w:type="character" w:customStyle="1" w:styleId="46">
    <w:name w:val="纯文本 字符"/>
    <w:basedOn w:val="31"/>
    <w:link w:val="18"/>
    <w:qFormat/>
    <w:uiPriority w:val="0"/>
    <w:rPr>
      <w:rFonts w:ascii="宋体" w:hAnsi="Courier New" w:eastAsia="宋体" w:cs="Courier New"/>
      <w:szCs w:val="21"/>
    </w:rPr>
  </w:style>
  <w:style w:type="character" w:customStyle="1" w:styleId="47">
    <w:name w:val="正文文本缩进 字符"/>
    <w:basedOn w:val="31"/>
    <w:link w:val="17"/>
    <w:qFormat/>
    <w:uiPriority w:val="99"/>
    <w:rPr>
      <w:rFonts w:ascii="楷体_GB2312" w:hAnsi="宋体" w:eastAsia="楷体_GB2312" w:cs="宋体"/>
      <w:sz w:val="32"/>
      <w:szCs w:val="32"/>
    </w:rPr>
  </w:style>
  <w:style w:type="paragraph" w:customStyle="1" w:styleId="48">
    <w:name w:val="*正文"/>
    <w:basedOn w:val="1"/>
    <w:link w:val="49"/>
    <w:qFormat/>
    <w:uiPriority w:val="0"/>
    <w:pPr>
      <w:adjustRightInd w:val="0"/>
      <w:snapToGrid w:val="0"/>
    </w:pPr>
    <w:rPr>
      <w:rFonts w:ascii="宋体" w:hAnsi="宋体" w:cs="Times New Roman"/>
      <w:sz w:val="24"/>
      <w:szCs w:val="24"/>
      <w:lang w:val="zh-CN"/>
    </w:rPr>
  </w:style>
  <w:style w:type="character" w:customStyle="1" w:styleId="49">
    <w:name w:val="*正文 Char"/>
    <w:link w:val="48"/>
    <w:qFormat/>
    <w:uiPriority w:val="0"/>
    <w:rPr>
      <w:rFonts w:ascii="宋体" w:hAnsi="宋体" w:cs="Times New Roman"/>
      <w:sz w:val="24"/>
      <w:szCs w:val="24"/>
      <w:lang w:val="zh-CN"/>
    </w:rPr>
  </w:style>
  <w:style w:type="character" w:customStyle="1" w:styleId="50">
    <w:name w:val="正文首行缩进 2 字符"/>
    <w:basedOn w:val="47"/>
    <w:link w:val="28"/>
    <w:semiHidden/>
    <w:qFormat/>
    <w:uiPriority w:val="99"/>
    <w:rPr>
      <w:rFonts w:ascii="楷体_GB2312" w:hAnsi="宋体" w:eastAsia="楷体_GB2312" w:cs="宋体"/>
      <w:sz w:val="32"/>
      <w:szCs w:val="32"/>
    </w:rPr>
  </w:style>
  <w:style w:type="character" w:customStyle="1" w:styleId="51">
    <w:name w:val="普通正文 Char"/>
    <w:link w:val="52"/>
    <w:qFormat/>
    <w:uiPriority w:val="0"/>
    <w:rPr>
      <w:rFonts w:ascii="Arial" w:hAnsi="Arial" w:cs="Arial"/>
      <w:sz w:val="24"/>
      <w:szCs w:val="24"/>
    </w:rPr>
  </w:style>
  <w:style w:type="paragraph" w:customStyle="1" w:styleId="52">
    <w:name w:val="普通正文"/>
    <w:basedOn w:val="1"/>
    <w:link w:val="51"/>
    <w:qFormat/>
    <w:uiPriority w:val="0"/>
    <w:pPr>
      <w:adjustRightInd w:val="0"/>
      <w:spacing w:before="120" w:after="120" w:line="360" w:lineRule="auto"/>
      <w:ind w:firstLine="480"/>
      <w:jc w:val="left"/>
      <w:textAlignment w:val="baseline"/>
    </w:pPr>
    <w:rPr>
      <w:rFonts w:ascii="Arial" w:hAnsi="Arial" w:cs="Arial"/>
      <w:sz w:val="24"/>
      <w:szCs w:val="24"/>
    </w:rPr>
  </w:style>
  <w:style w:type="character" w:customStyle="1" w:styleId="53">
    <w:name w:val="日期 字符"/>
    <w:basedOn w:val="31"/>
    <w:link w:val="20"/>
    <w:qFormat/>
    <w:uiPriority w:val="0"/>
    <w:rPr>
      <w:rFonts w:ascii="Times New Roman" w:hAnsi="Times New Roman" w:cs="Times New Roman"/>
      <w:sz w:val="24"/>
      <w:szCs w:val="24"/>
    </w:rPr>
  </w:style>
  <w:style w:type="character" w:customStyle="1" w:styleId="54">
    <w:name w:val="标题 字符"/>
    <w:basedOn w:val="31"/>
    <w:link w:val="26"/>
    <w:qFormat/>
    <w:uiPriority w:val="10"/>
    <w:rPr>
      <w:rFonts w:asciiTheme="majorHAnsi" w:hAnsiTheme="majorHAnsi" w:eastAsiaTheme="majorEastAsia" w:cstheme="majorBidi"/>
      <w:b/>
      <w:bCs/>
      <w:sz w:val="32"/>
      <w:szCs w:val="32"/>
    </w:rPr>
  </w:style>
  <w:style w:type="paragraph" w:customStyle="1" w:styleId="55">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Cs w:val="32"/>
    </w:rPr>
  </w:style>
  <w:style w:type="character" w:customStyle="1" w:styleId="56">
    <w:name w:val="批注框文本 字符"/>
    <w:basedOn w:val="31"/>
    <w:link w:val="21"/>
    <w:semiHidden/>
    <w:qFormat/>
    <w:uiPriority w:val="99"/>
    <w:rPr>
      <w:sz w:val="18"/>
      <w:szCs w:val="18"/>
    </w:rPr>
  </w:style>
  <w:style w:type="paragraph" w:customStyle="1" w:styleId="57">
    <w:name w:val="样式 首行缩进:  0 字符"/>
    <w:basedOn w:val="1"/>
    <w:link w:val="58"/>
    <w:qFormat/>
    <w:uiPriority w:val="0"/>
    <w:pPr>
      <w:spacing w:line="360" w:lineRule="auto"/>
      <w:ind w:firstLine="200" w:firstLineChars="200"/>
    </w:pPr>
    <w:rPr>
      <w:rFonts w:ascii="Verdana" w:hAnsi="Verdana" w:eastAsia="宋体" w:cs="宋体"/>
      <w:sz w:val="24"/>
      <w:szCs w:val="24"/>
    </w:rPr>
  </w:style>
  <w:style w:type="character" w:customStyle="1" w:styleId="58">
    <w:name w:val="样式 首行缩进:  0 字符 Char"/>
    <w:link w:val="57"/>
    <w:qFormat/>
    <w:locked/>
    <w:uiPriority w:val="0"/>
    <w:rPr>
      <w:rFonts w:ascii="Verdana" w:hAnsi="Verdana" w:eastAsia="宋体" w:cs="宋体"/>
      <w:sz w:val="24"/>
      <w:szCs w:val="24"/>
    </w:rPr>
  </w:style>
  <w:style w:type="character" w:customStyle="1" w:styleId="59">
    <w:name w:val="题注 字符"/>
    <w:link w:val="12"/>
    <w:qFormat/>
    <w:locked/>
    <w:uiPriority w:val="35"/>
    <w:rPr>
      <w:rFonts w:ascii="Arial Unicode MS" w:hAnsi="Arial Unicode MS" w:eastAsia="宋体" w:cs="宋体"/>
      <w:szCs w:val="20"/>
    </w:rPr>
  </w:style>
  <w:style w:type="paragraph" w:customStyle="1" w:styleId="60">
    <w:name w:val="段"/>
    <w:next w:val="1"/>
    <w:qFormat/>
    <w:uiPriority w:val="99"/>
    <w:pPr>
      <w:autoSpaceDE w:val="0"/>
      <w:autoSpaceDN w:val="0"/>
      <w:ind w:firstLine="200"/>
      <w:jc w:val="both"/>
    </w:pPr>
    <w:rPr>
      <w:rFonts w:ascii="宋体" w:hAnsi="Times New Roman" w:cs="Times New Roman" w:eastAsiaTheme="minorEastAsia"/>
      <w:sz w:val="21"/>
      <w:szCs w:val="22"/>
      <w:lang w:val="en-US" w:eastAsia="zh-CN" w:bidi="ar-SA"/>
    </w:rPr>
  </w:style>
  <w:style w:type="paragraph" w:customStyle="1" w:styleId="61">
    <w:name w:val="01 章标"/>
    <w:basedOn w:val="1"/>
    <w:qFormat/>
    <w:uiPriority w:val="0"/>
    <w:pPr>
      <w:ind w:firstLine="883"/>
      <w:jc w:val="center"/>
      <w:outlineLvl w:val="0"/>
    </w:pPr>
    <w:rPr>
      <w:b/>
      <w:sz w:val="44"/>
      <w:szCs w:val="44"/>
    </w:rPr>
  </w:style>
  <w:style w:type="paragraph" w:customStyle="1" w:styleId="62">
    <w:name w:val="纯文本1"/>
    <w:basedOn w:val="1"/>
    <w:qFormat/>
    <w:uiPriority w:val="0"/>
    <w:rPr>
      <w:rFonts w:ascii="宋体" w:hAnsi="Courier New"/>
      <w:szCs w:val="20"/>
    </w:rPr>
  </w:style>
  <w:style w:type="paragraph" w:customStyle="1" w:styleId="63">
    <w:name w:val="_正文"/>
    <w:basedOn w:val="1"/>
    <w:qFormat/>
    <w:uiPriority w:val="0"/>
    <w:pPr>
      <w:spacing w:line="360" w:lineRule="auto"/>
      <w:ind w:firstLine="200" w:firstLineChars="200"/>
    </w:pPr>
    <w:rPr>
      <w:szCs w:val="24"/>
    </w:rPr>
  </w:style>
  <w:style w:type="paragraph" w:customStyle="1" w:styleId="64">
    <w:name w:val="目录 11"/>
    <w:basedOn w:val="1"/>
    <w:next w:val="1"/>
    <w:qFormat/>
    <w:uiPriority w:val="0"/>
    <w:pPr>
      <w:tabs>
        <w:tab w:val="right" w:leader="dot" w:pos="9022"/>
      </w:tabs>
      <w:spacing w:line="360" w:lineRule="auto"/>
      <w:ind w:left="480"/>
      <w:jc w:val="left"/>
    </w:pPr>
    <w:rPr>
      <w:rFonts w:eastAsia="楷体_GB2312"/>
      <w:b/>
      <w:sz w:val="32"/>
      <w:szCs w:val="32"/>
    </w:rPr>
  </w:style>
  <w:style w:type="paragraph" w:customStyle="1" w:styleId="65">
    <w:name w:val="正文缩进1"/>
    <w:basedOn w:val="1"/>
    <w:next w:val="1"/>
    <w:qFormat/>
    <w:uiPriority w:val="0"/>
    <w:pPr>
      <w:ind w:firstLine="420"/>
    </w:pPr>
  </w:style>
  <w:style w:type="paragraph" w:customStyle="1" w:styleId="66">
    <w:name w:val="正文首行缩进 21"/>
    <w:basedOn w:val="67"/>
    <w:qFormat/>
    <w:uiPriority w:val="99"/>
    <w:pPr>
      <w:ind w:firstLine="420"/>
    </w:pPr>
  </w:style>
  <w:style w:type="paragraph" w:customStyle="1" w:styleId="67">
    <w:name w:val="正文文本缩进1"/>
    <w:basedOn w:val="1"/>
    <w:qFormat/>
    <w:uiPriority w:val="0"/>
    <w:pPr>
      <w:ind w:firstLine="645"/>
    </w:pPr>
    <w:rPr>
      <w:rFonts w:ascii="楷体_GB2312" w:hAnsi="宋体" w:eastAsia="楷体_GB2312" w:cs="宋体"/>
      <w:sz w:val="32"/>
      <w:szCs w:val="32"/>
    </w:rPr>
  </w:style>
  <w:style w:type="paragraph" w:customStyle="1" w:styleId="68">
    <w:name w:val="纯文本2"/>
    <w:basedOn w:val="1"/>
    <w:qFormat/>
    <w:uiPriority w:val="0"/>
    <w:rPr>
      <w:rFonts w:ascii="宋体" w:hAnsi="Courier New" w:eastAsia="楷体_GB2312"/>
      <w:sz w:val="26"/>
    </w:rPr>
  </w:style>
  <w:style w:type="paragraph" w:customStyle="1" w:styleId="69">
    <w:name w:val="BodyText"/>
    <w:qFormat/>
    <w:uiPriority w:val="0"/>
    <w:pPr>
      <w:widowControl w:val="0"/>
      <w:spacing w:after="120"/>
      <w:jc w:val="both"/>
      <w:textAlignment w:val="baseline"/>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39114C-F609-4A59-B4AC-9AC23E8C261A}">
  <ds:schemaRefs/>
</ds:datastoreItem>
</file>

<file path=docProps/app.xml><?xml version="1.0" encoding="utf-8"?>
<Properties xmlns="http://schemas.openxmlformats.org/officeDocument/2006/extended-properties" xmlns:vt="http://schemas.openxmlformats.org/officeDocument/2006/docPropsVTypes">
  <Template>Normal.dotm</Template>
  <Company>TC</Company>
  <Pages>53</Pages>
  <Words>18037</Words>
  <Characters>19586</Characters>
  <Lines>354</Lines>
  <Paragraphs>99</Paragraphs>
  <TotalTime>6</TotalTime>
  <ScaleCrop>false</ScaleCrop>
  <LinksUpToDate>false</LinksUpToDate>
  <CharactersWithSpaces>19718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2023-06-13T02:17:00Z</dcterms:created>
  <dc:creator>未定义</dc:creator>
  <cp:lastModifiedBy>tcyanghao</cp:lastModifiedBy>
  <cp:lastPrinted>2021-05-10T08:04:00Z</cp:lastPrinted>
  <dcterms:modified xsi:type="dcterms:W3CDTF">2026-09-29T05:45:53Z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1FB79AB5E79746BB9AAE59328FF1BC94_13</vt:lpwstr>
  </property>
  <property fmtid="{D5CDD505-2E9C-101B-9397-08002B2CF9AE}" pid="4" name="KSOTemplateDocerSaveRecord">
    <vt:lpwstr>eyJoZGlkIjoiNWQ4OTFjZDc2MDBjYWQ3MGI5ODk5NDZlZWEzZTk4ZjAiLCJ1c2VySWQiOiIzMTcyMTY0MzYifQ==</vt:lpwstr>
  </property>
</Properties>
</file>