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51"/>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51"/>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2026年市政务云服务器资源托管服务项目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JSZC-321300-SQCY-G2026-0003</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服务类</w:t>
      </w:r>
      <w:r>
        <w:rPr>
          <w:rFonts w:hint="eastAsia" w:ascii="宋体" w:hAnsi="宋体" w:eastAsia="宋体" w:cs="宋体"/>
          <w:b/>
          <w:caps w:val="0"/>
          <w:color w:val="auto"/>
          <w:sz w:val="30"/>
          <w:szCs w:val="30"/>
        </w:rPr>
        <w:t xml:space="preserve">项目，</w:t>
      </w:r>
      <w:r>
        <w:rPr>
          <w:rFonts w:hint="eastAsia" w:ascii="宋体" w:hAnsi="宋体" w:eastAsia="宋体" w:cs="宋体"/>
          <w:b/>
          <w:caps w:val="0"/>
          <w:color w:val="auto"/>
          <w:sz w:val="30"/>
          <w:szCs w:val="30"/>
          <w:lang w:val="en-US" w:eastAsia="zh-CN"/>
        </w:rPr>
        <w:t xml:space="preserve">不</w:t>
      </w:r>
      <w:r>
        <w:rPr>
          <w:rFonts w:hint="eastAsia" w:ascii="宋体" w:hAnsi="宋体" w:eastAsia="宋体" w:cs="宋体"/>
          <w:b/>
          <w:caps w:val="0"/>
          <w:color w:val="auto"/>
          <w:sz w:val="30"/>
          <w:szCs w:val="30"/>
        </w:rPr>
        <w:t xml:space="preserve">专门面向中小企业）</w:t>
      </w:r>
      <w:r/>
    </w:p>
    <w:p>
      <w:pPr>
        <w:pStyle w:val="951"/>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51"/>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51"/>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51"/>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51"/>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51"/>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51"/>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51"/>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51"/>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采购人：宿迁市市域社会治理现代化指挥中心</w:t>
      </w:r>
      <w:r/>
    </w:p>
    <w:p>
      <w:pPr>
        <w:pStyle w:val="951"/>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采购代理机构：宿迁市楚韵项目管理有限公司</w:t>
      </w:r>
      <w:r/>
    </w:p>
    <w:p>
      <w:pPr>
        <w:pStyle w:val="951"/>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2026年10月23日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80" w:lineRule="auto"/>
        <w:shd w:val="clear" w:color="auto"/>
        <w:rPr>
          <w:rFonts w:hint="eastAsia" w:ascii="宋体" w:hAnsi="宋体" w:eastAsia="宋体" w:cs="宋体"/>
          <w:b/>
          <w:color w:val="auto"/>
          <w:sz w:val="44"/>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eastAsia="宋体" w:cs="宋体"/>
          <w:b/>
          <w:color w:val="auto"/>
          <w:sz w:val="44"/>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8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1</w:t>
      </w:r>
      <w:r>
        <w:rPr>
          <w:rFonts w:hint="eastAsia" w:ascii="宋体" w:hAnsi="宋体" w:eastAsia="宋体" w:cs="宋体"/>
          <w:b/>
          <w:color w:val="auto"/>
          <w:sz w:val="28"/>
          <w:szCs w:val="32"/>
          <w:highlight w:val="none"/>
        </w:rPr>
        <w:fldChar w:fldCharType="end"/>
      </w:r>
      <w:r/>
    </w:p>
    <w:p>
      <w:pPr>
        <w:pStyle w:val="78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4</w:t>
      </w:r>
      <w:r>
        <w:rPr>
          <w:rFonts w:hint="eastAsia" w:ascii="宋体" w:hAnsi="宋体" w:eastAsia="宋体" w:cs="宋体"/>
          <w:b/>
          <w:color w:val="auto"/>
          <w:sz w:val="28"/>
          <w:szCs w:val="32"/>
          <w:highlight w:val="none"/>
        </w:rPr>
        <w:fldChar w:fldCharType="end"/>
      </w:r>
      <w:r/>
    </w:p>
    <w:p>
      <w:pPr>
        <w:pStyle w:val="787"/>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1</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8</w:t>
      </w:r>
      <w:r/>
    </w:p>
    <w:p>
      <w:pPr>
        <w:pStyle w:val="787"/>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end"/>
        <w:t xml:space="preserve">2</w:t>
      </w:r>
      <w:r>
        <w:rPr>
          <w:rFonts w:hint="eastAsia" w:ascii="宋体" w:hAnsi="宋体" w:eastAsia="宋体" w:cs="宋体"/>
          <w:b/>
          <w:color w:val="auto"/>
          <w:sz w:val="28"/>
          <w:szCs w:val="32"/>
          <w:highlight w:val="none"/>
          <w:lang w:val="en-US" w:eastAsia="zh-CN"/>
        </w:rPr>
        <w:t xml:space="preserve">4</w:t>
      </w:r>
      <w:r/>
    </w:p>
    <w:p>
      <w:pPr>
        <w:pStyle w:val="787"/>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34</w:t>
      </w:r>
      <w:r/>
    </w:p>
    <w:p>
      <w:pPr>
        <w:pStyle w:val="787"/>
        <w:shd w:val="clear" w:color="auto"/>
        <w:tabs>
          <w:tab w:val="right" w:pos="8953" w:leader="dot"/>
        </w:tabs>
        <w:rPr>
          <w:rFonts w:hint="eastAsia" w:ascii="宋体" w:hAnsi="宋体" w:eastAsia="宋体" w:cs="宋体"/>
          <w:b/>
          <w:color w:val="auto"/>
          <w:sz w:val="24"/>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end"/>
        <w:t xml:space="preserve">43</w:t>
      </w:r>
      <w:r>
        <w:rPr>
          <w:rFonts w:hint="eastAsia" w:ascii="宋体" w:hAnsi="宋体" w:eastAsia="宋体" w:cs="宋体"/>
          <w:b/>
          <w:color w:val="auto"/>
          <w:sz w:val="28"/>
          <w:szCs w:val="32"/>
          <w:highlight w:val="none"/>
          <w:lang w:val="en-US" w:eastAsia="zh-CN"/>
        </w:rPr>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pStyle w:val="765"/>
        <w:jc w:val="center"/>
        <w:shd w:val="clear" w:color="auto"/>
        <w:rPr>
          <w:rFonts w:hint="eastAsia" w:ascii="宋体" w:hAnsi="宋体" w:eastAsia="宋体" w:cs="宋体"/>
          <w:bCs/>
          <w:color w:val="auto"/>
          <w:sz w:val="44"/>
          <w:highlight w:val="none"/>
        </w:rPr>
        <w:sectPr>
          <w:footerReference w:type="default" r:id="rId12"/>
          <w:footnotePr/>
          <w:endnotePr/>
          <w:type w:val="nextPage"/>
          <w:pgSz w:w="11906" w:h="16838" w:orient="portrait"/>
          <w:pgMar w:top="1440" w:right="1797" w:bottom="1440" w:left="1797" w:header="851" w:footer="992" w:gutter="0"/>
          <w:pgNumType w:start="1"/>
          <w:cols w:num="1" w:sep="0" w:space="720" w:equalWidth="1"/>
          <w:docGrid w:linePitch="360"/>
        </w:sectPr>
      </w:pPr>
      <w:r/>
      <w:bookmarkStart w:id="0" w:name="_Toc15550"/>
      <w:r/>
      <w:r/>
    </w:p>
    <w:p>
      <w:pPr>
        <w:pStyle w:val="765"/>
        <w:jc w:val="center"/>
        <w:shd w:val="clear" w:color="auto"/>
        <w:rPr>
          <w:rFonts w:hint="eastAsia" w:ascii="宋体" w:hAnsi="宋体" w:eastAsia="宋体" w:cs="宋体"/>
          <w:bCs/>
          <w:color w:val="auto"/>
          <w:sz w:val="44"/>
          <w:szCs w:val="44"/>
          <w:highlight w:val="none"/>
        </w:rPr>
      </w:pPr>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宿迁市市域社会治理现代化指挥中心</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宿迁市楚韵项目管理有限公司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2026年市政务云服务器资源托管服务项目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JSZC-321300-SQCY-G2026-0003</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2026年市政务云服务器资源托管服务项目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11</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13</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点</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67"/>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28359079"/>
      <w:r/>
      <w:bookmarkStart w:id="2" w:name="_Toc28359002"/>
      <w:r/>
      <w:bookmarkStart w:id="3" w:name="_Toc35393790"/>
      <w:r/>
      <w:bookmarkStart w:id="4" w:name="_Toc38985263"/>
      <w:r/>
      <w:bookmarkStart w:id="5" w:name="_Toc35393621"/>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JSZC-321300-SQCY-G2026-0003</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2026年市政务云服务器资源托管服务项目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bookmarkStart w:id="7" w:name="EB5d3d0ac51d7b4c0abb3797d4d4297cdd"/>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个分包项目总预算为</w:t>
      </w:r>
      <w:r>
        <w:rPr>
          <w:rFonts w:hint="eastAsia" w:ascii="宋体" w:hAnsi="宋体" w:eastAsia="宋体" w:cs="宋体"/>
          <w:color w:val="auto"/>
          <w:sz w:val="24"/>
          <w:szCs w:val="24"/>
          <w:highlight w:val="none"/>
          <w:lang w:val="en-US" w:eastAsia="zh-CN"/>
        </w:rPr>
        <w:t xml:space="preserve">488万元</w:t>
      </w:r>
      <w:bookmarkEnd w:id="7"/>
      <w:r>
        <w:rPr>
          <w:rFonts w:hint="eastAsia" w:ascii="宋体" w:hAnsi="宋体" w:eastAsia="宋体" w:cs="宋体"/>
          <w:color w:val="auto"/>
          <w:sz w:val="24"/>
          <w:szCs w:val="24"/>
          <w:highlight w:val="none"/>
          <w:lang w:val="en-US"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w:t>
      </w:r>
      <w:r>
        <w:rPr>
          <w:rFonts w:hint="eastAsia" w:ascii="Times New Roman" w:eastAsia="宋体"/>
          <w:color w:val="auto"/>
          <w:sz w:val="24"/>
          <w:szCs w:val="24"/>
          <w:highlight w:val="none"/>
          <w:lang w:val="en-US" w:eastAsia="zh-CN"/>
        </w:rPr>
        <w:t xml:space="preserve">分包一最高限价为341.6万元，分包二最高限价为146.2万元。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5.采购需求（简介）：</w:t>
      </w:r>
      <w:r>
        <w:rPr>
          <w:rFonts w:hint="default" w:ascii="宋体" w:hAnsi="宋体" w:eastAsia="宋体" w:cs="宋体"/>
          <w:color w:val="auto"/>
          <w:sz w:val="24"/>
          <w:szCs w:val="24"/>
          <w:lang w:val="en-US" w:eastAsia="zh-CN"/>
        </w:rPr>
        <w:t xml:space="preserve">通过采购服务方式开展</w:t>
      </w:r>
      <w:r>
        <w:rPr>
          <w:rFonts w:hint="default" w:ascii="宋体" w:hAnsi="宋体" w:eastAsia="宋体" w:cs="宋体"/>
          <w:color w:val="auto"/>
          <w:sz w:val="24"/>
          <w:szCs w:val="24"/>
          <w:lang w:val="en-US" w:eastAsia="zh-CN"/>
        </w:rPr>
        <w:t xml:space="preserve">国产化</w:t>
      </w:r>
      <w:r>
        <w:rPr>
          <w:rFonts w:hint="default" w:ascii="宋体" w:hAnsi="宋体" w:eastAsia="宋体" w:cs="宋体"/>
          <w:color w:val="auto"/>
          <w:sz w:val="24"/>
          <w:szCs w:val="24"/>
          <w:lang w:val="en-US" w:eastAsia="zh-CN"/>
        </w:rPr>
        <w:t xml:space="preserve">资源统筹管理工作，通过服务器云化等技术搭建</w:t>
      </w:r>
      <w:r>
        <w:rPr>
          <w:rFonts w:hint="default" w:ascii="宋体" w:hAnsi="宋体" w:eastAsia="宋体" w:cs="宋体"/>
          <w:color w:val="auto"/>
          <w:sz w:val="24"/>
          <w:szCs w:val="24"/>
          <w:lang w:val="en-US" w:eastAsia="zh-CN"/>
        </w:rPr>
        <w:t xml:space="preserve">国产化</w:t>
      </w:r>
      <w:r>
        <w:rPr>
          <w:rFonts w:hint="default" w:ascii="宋体" w:hAnsi="宋体" w:eastAsia="宋体" w:cs="宋体"/>
          <w:color w:val="auto"/>
          <w:sz w:val="24"/>
          <w:szCs w:val="24"/>
          <w:lang w:val="en-US" w:eastAsia="zh-CN"/>
        </w:rPr>
        <w:t xml:space="preserve">政务云。服务内容分为服务器改配服务、云管平台软件服务、云管平台硬件服务、等保安全设备服务、实施服务、机柜托管服务。</w:t>
      </w:r>
      <w:r>
        <w:rPr>
          <w:rFonts w:hint="eastAsia" w:ascii="宋体" w:hAnsi="宋体" w:eastAsia="宋体" w:cs="宋体"/>
          <w:color w:val="auto"/>
          <w:sz w:val="24"/>
          <w:szCs w:val="24"/>
          <w:highlight w:val="none"/>
        </w:rPr>
        <w:t xml:space="preserve">详细内容见本招标文件第四章</w:t>
      </w:r>
      <w:r>
        <w:rPr>
          <w:rFonts w:hint="eastAsia" w:ascii="宋体" w:hAnsi="宋体" w:eastAsia="宋体" w:cs="宋体"/>
          <w:color w:val="auto"/>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次采购共分为两个分包，按分包一至分包二的顺序开标、评标、中标，投标人在先评标的分包上已被推荐为第一中标候选人的，参与其他分包评标但不参与推荐中标候选人的排序。评审结束后，若其中一个分包受到质疑投诉等原因，导致该分包评审结果改变，但不影响其他分包的评审结果。</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w:t>
      </w:r>
      <w:bookmarkStart w:id="8" w:name="EBb920db3eebc44049b2d27a5203bb6f6d"/>
      <w:r>
        <w:rPr>
          <w:rFonts w:hint="eastAsia" w:ascii="宋体" w:hAnsi="宋体" w:eastAsia="宋体" w:cs="宋体"/>
          <w:color w:val="auto"/>
          <w:sz w:val="24"/>
          <w:szCs w:val="24"/>
          <w:highlight w:val="none"/>
          <w:lang w:eastAsia="zh-CN"/>
        </w:rPr>
        <w:t xml:space="preserve">项目周期1年，云平台组建时间要求：自合同签订之日起3个月内完成。</w:t>
      </w:r>
      <w:bookmarkEnd w:id="8"/>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接受</w:t>
      </w:r>
      <w:r>
        <w:rPr>
          <w:rFonts w:hint="eastAsia" w:ascii="宋体" w:hAnsi="宋体" w:eastAsia="宋体" w:cs="宋体"/>
          <w:color w:val="auto"/>
          <w:sz w:val="24"/>
          <w:szCs w:val="24"/>
          <w:highlight w:val="none"/>
        </w:rPr>
        <w:t xml:space="preserve">联合体投标</w:t>
      </w:r>
      <w:r>
        <w:rPr>
          <w:rFonts w:hint="eastAsia" w:ascii="宋体" w:hAnsi="宋体" w:eastAsia="宋体" w:cs="宋体"/>
          <w:color w:val="auto"/>
          <w:sz w:val="24"/>
          <w:szCs w:val="24"/>
          <w:highlight w:val="none"/>
          <w:lang w:eastAsia="zh-CN"/>
        </w:rPr>
        <w:t xml:space="preserve">。</w:t>
      </w:r>
      <w:r/>
    </w:p>
    <w:p>
      <w:pPr>
        <w:pStyle w:val="767"/>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9" w:name="_Toc35393622"/>
      <w:r/>
      <w:bookmarkStart w:id="10" w:name="_Toc38985264"/>
      <w:r/>
      <w:bookmarkStart w:id="11" w:name="_Toc28359080"/>
      <w:r/>
      <w:bookmarkStart w:id="12" w:name="_Toc35393791"/>
      <w:r/>
      <w:bookmarkStart w:id="13" w:name="_Toc28359003"/>
      <w:r>
        <w:rPr>
          <w:rFonts w:hint="eastAsia" w:ascii="宋体" w:hAnsi="宋体" w:eastAsia="宋体" w:cs="宋体"/>
          <w:b/>
          <w:bCs/>
          <w:color w:val="auto"/>
          <w:sz w:val="24"/>
          <w:szCs w:val="24"/>
          <w:highlight w:val="none"/>
        </w:rPr>
        <w:t xml:space="preserve">二、申请人的资格要求：</w:t>
      </w:r>
      <w:bookmarkEnd w:id="9"/>
      <w:r/>
      <w:bookmarkEnd w:id="10"/>
      <w:r/>
      <w:bookmarkEnd w:id="11"/>
      <w:r/>
      <w:bookmarkEnd w:id="12"/>
      <w:r/>
      <w:bookmarkEnd w:id="13"/>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4" w:name="_Toc35393792"/>
      <w:r/>
      <w:bookmarkStart w:id="15" w:name="_Toc38985265"/>
      <w:r/>
      <w:bookmarkStart w:id="16" w:name="_Toc28359081"/>
      <w:r/>
      <w:bookmarkStart w:id="17" w:name="_Toc35393623"/>
      <w:r/>
      <w:bookmarkStart w:id="18" w:name="_Toc28359004"/>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eastAsia="宋体" w:cs="宋体"/>
          <w:color w:val="auto"/>
          <w:sz w:val="24"/>
          <w:szCs w:val="24"/>
          <w:highlight w:val="none"/>
          <w:lang w:eastAsia="zh-CN"/>
        </w:rPr>
        <w:t xml:space="preserve">无</w:t>
      </w:r>
      <w:r>
        <w:rPr>
          <w:rFonts w:hint="eastAsia" w:ascii="宋体" w:hAnsi="宋体" w:eastAsia="宋体" w:cs="宋体"/>
          <w:color w:val="auto"/>
          <w:sz w:val="24"/>
          <w:szCs w:val="24"/>
          <w:highlight w:val="none"/>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本项目接受联合体投标，联合体组成、投标活动应符合《中华人民共和国政府采购法》第二十四条及《中华人民共和国招标投标法》第三十一条规定。联合体各方须签订联合体协议书（格式自拟），明确联合体牵头单位、各方分工范围、权利义务及连带履约责任。联合体各方应当具备与联合体协议中约定分工相适应的履约能力。</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注：1、联合体各方不得再以自己名义单独投标，也不得组成新的联合体或参加其他联合体在本项目中投标，否则相关投标均无效；</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2、联合体对外以一个投标人的身份共同投标，联合体中标的，联合体各方须共同与招标人签订合同，就中标项目向招标人承担连带责任；</w:t>
      </w:r>
      <w:r/>
    </w:p>
    <w:p>
      <w:pPr>
        <w:ind w:firstLine="480"/>
        <w:pageBreakBefore w:val="0"/>
        <w:spacing w:line="400" w:lineRule="exac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3、组成联合体投标须为联合体各方自愿行为。</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767"/>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4"/>
      <w:r/>
      <w:bookmarkEnd w:id="15"/>
      <w:r/>
      <w:bookmarkEnd w:id="16"/>
      <w:r/>
      <w:bookmarkEnd w:id="17"/>
      <w:r/>
      <w:bookmarkEnd w:id="18"/>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19" w:name="_Toc28359082"/>
      <w:r/>
      <w:bookmarkStart w:id="20" w:name="_Toc28359005"/>
      <w:r/>
      <w:bookmarkStart w:id="21" w:name="_Toc38985266"/>
      <w:r/>
      <w:bookmarkStart w:id="22" w:name="_Toc35393793"/>
      <w:r/>
      <w:bookmarkStart w:id="23" w:name="_Toc35393624"/>
      <w:r>
        <w:rPr>
          <w:rFonts w:hint="eastAsia" w:ascii="宋体" w:hAnsi="宋体" w:eastAsia="宋体" w:cs="宋体"/>
          <w:color w:val="auto"/>
          <w:sz w:val="24"/>
          <w:szCs w:val="24"/>
          <w:highlight w:val="none"/>
        </w:rPr>
        <w:t xml:space="preserve">1.获取招标文件时间：</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文件公告发布之日起5个工作日</w:t>
      </w:r>
      <w:r>
        <w:rPr>
          <w:rFonts w:hint="eastAsia" w:ascii="宋体" w:hAnsi="宋体" w:eastAsia="宋体" w:cs="宋体"/>
          <w:color w:val="auto"/>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个包。投标人未按要求获取招标文件导致无法投标的，后果自负（其投标文件不予接受）。</w:t>
      </w:r>
      <w:bookmarkEnd w:id="24"/>
      <w:r/>
      <w:r/>
    </w:p>
    <w:p>
      <w:pPr>
        <w:pStyle w:val="767"/>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9"/>
      <w:r/>
      <w:bookmarkEnd w:id="20"/>
      <w:r>
        <w:rPr>
          <w:rFonts w:hint="eastAsia" w:ascii="宋体" w:hAnsi="宋体" w:eastAsia="宋体" w:cs="宋体"/>
          <w:b/>
          <w:bCs/>
          <w:color w:val="auto"/>
          <w:sz w:val="24"/>
          <w:szCs w:val="24"/>
          <w:highlight w:val="none"/>
        </w:rPr>
        <w:t xml:space="preserve">截止时间、开标时间和地点</w:t>
      </w:r>
      <w:bookmarkEnd w:id="21"/>
      <w:r/>
      <w:bookmarkEnd w:id="22"/>
      <w:r/>
      <w:bookmarkEnd w:id="23"/>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67"/>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5" w:name="_Toc35393625"/>
      <w:r/>
      <w:bookmarkStart w:id="26" w:name="_Toc35393794"/>
      <w:r/>
      <w:bookmarkStart w:id="27" w:name="_Toc28359007"/>
      <w:r/>
      <w:bookmarkStart w:id="28" w:name="_Toc28359084"/>
      <w:r/>
      <w:bookmarkStart w:id="29" w:name="_Toc38985267"/>
      <w:r>
        <w:rPr>
          <w:rFonts w:hint="eastAsia" w:ascii="宋体" w:hAnsi="宋体" w:eastAsia="宋体" w:cs="宋体"/>
          <w:b/>
          <w:bCs/>
          <w:color w:val="auto"/>
          <w:sz w:val="24"/>
          <w:szCs w:val="24"/>
          <w:highlight w:val="none"/>
        </w:rPr>
        <w:t xml:space="preserve">五、公告期限</w:t>
      </w:r>
      <w:bookmarkEnd w:id="25"/>
      <w:r/>
      <w:bookmarkEnd w:id="26"/>
      <w:r/>
      <w:bookmarkEnd w:id="27"/>
      <w:r/>
      <w:bookmarkEnd w:id="28"/>
      <w:r/>
      <w:bookmarkEnd w:id="29"/>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30" w:name="_Toc35393626"/>
      <w:r/>
      <w:bookmarkStart w:id="31" w:name="_Toc38985268"/>
      <w:r/>
      <w:bookmarkStart w:id="32" w:name="_Toc35393795"/>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767"/>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30"/>
      <w:r/>
      <w:bookmarkEnd w:id="31"/>
      <w:r/>
      <w:bookmarkEnd w:id="32"/>
      <w:r/>
      <w:r/>
    </w:p>
    <w:p>
      <w:pPr>
        <w:pStyle w:val="767"/>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bookmarkStart w:id="33" w:name="_Toc35393796"/>
      <w:r/>
      <w:bookmarkStart w:id="34" w:name="_Toc28359085"/>
      <w:r/>
      <w:bookmarkStart w:id="35" w:name="_Toc38985269"/>
      <w:r/>
      <w:bookmarkStart w:id="36" w:name="_Toc35393627"/>
      <w:r/>
      <w:bookmarkStart w:id="37" w:name="_Toc28359008"/>
      <w:r>
        <w:rPr>
          <w:rFonts w:hint="eastAsia" w:ascii="宋体" w:hAnsi="宋体" w:eastAsia="宋体" w:cs="宋体"/>
          <w:b w:val="0"/>
          <w:bCs w:val="0"/>
          <w:color w:val="auto"/>
          <w:sz w:val="24"/>
          <w:szCs w:val="24"/>
          <w:highlight w:val="none"/>
        </w:rPr>
        <w:t xml:space="preserve">1.财政部门监督电话：0527-8</w:t>
      </w:r>
      <w:r>
        <w:rPr>
          <w:rFonts w:hint="eastAsia" w:ascii="宋体" w:hAnsi="宋体" w:eastAsia="宋体" w:cs="宋体"/>
          <w:b w:val="0"/>
          <w:bCs w:val="0"/>
          <w:color w:val="auto"/>
          <w:sz w:val="24"/>
          <w:szCs w:val="24"/>
          <w:highlight w:val="none"/>
          <w:lang w:val="en-US" w:eastAsia="zh-CN"/>
        </w:rPr>
        <w:t xml:space="preserve">4363063</w:t>
      </w:r>
      <w:r>
        <w:rPr>
          <w:rFonts w:hint="eastAsia" w:ascii="宋体" w:hAnsi="宋体" w:eastAsia="宋体" w:cs="宋体"/>
          <w:b w:val="0"/>
          <w:bCs w:val="0"/>
          <w:color w:val="auto"/>
          <w:sz w:val="24"/>
          <w:szCs w:val="24"/>
          <w:highlight w:val="none"/>
        </w:rPr>
        <w:t xml:space="preserve">。</w:t>
      </w:r>
      <w:r/>
    </w:p>
    <w:p>
      <w:pPr>
        <w:pStyle w:val="767"/>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“CA”数字证书办理：“苏采云”系统目前仅支持“苏采云”系统下的意源CA。省内各地区办理的“苏采云”系统下的意源CA全省通用。宿迁地区CA数字证书办理联系方式：18351098172。</w:t>
      </w:r>
      <w:r/>
    </w:p>
    <w:p>
      <w:pPr>
        <w:pStyle w:val="767"/>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3.宿迁地区“苏采云”系统技术支持客服电话：0527-84225125、0519-86722806。</w:t>
      </w:r>
      <w:r/>
    </w:p>
    <w:p>
      <w:pPr>
        <w:pStyle w:val="767"/>
        <w:ind w:firstLine="465"/>
        <w:pageBreakBefore w:val="0"/>
        <w:spacing w:before="0" w:after="0" w:line="400" w:lineRule="exact"/>
        <w:shd w:val="clear" w:color="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4.现场勘察及答疑：本项目不组织集中勘察及答疑，供应商如对采购需求有疑问，请咨询采购单位联系人。</w:t>
      </w:r>
      <w:r/>
    </w:p>
    <w:p>
      <w:pPr>
        <w:pStyle w:val="767"/>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3"/>
      <w:r/>
      <w:bookmarkEnd w:id="34"/>
      <w:r/>
      <w:bookmarkEnd w:id="35"/>
      <w:r/>
      <w:bookmarkEnd w:id="36"/>
      <w:r/>
      <w:bookmarkEnd w:id="3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8" w:name="_Toc28359086"/>
      <w:r/>
      <w:bookmarkStart w:id="39"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宿迁市市域社会治理现代化指挥中心</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宿迁市宿豫区三峰路宿迁国际会展中心副馆智慧城市科技馆</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薛增原</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0527-84368717</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8"/>
      <w:r/>
      <w:bookmarkEnd w:id="39"/>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40" w:name="_Toc28359010"/>
      <w:r/>
      <w:bookmarkStart w:id="41" w:name="_Toc28359087"/>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宿迁市楚韵项目管理有限公司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宿迁市宿城区河滨街道观澜路恒大悦澜湾南门办公楼</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沈晨</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40"/>
      <w:r/>
      <w:bookmarkEnd w:id="41"/>
      <w:r>
        <w:rPr>
          <w:rFonts w:hint="eastAsia" w:ascii="宋体" w:hAnsi="宋体" w:eastAsia="宋体" w:cs="宋体"/>
          <w:color w:val="auto"/>
          <w:sz w:val="24"/>
          <w:szCs w:val="24"/>
          <w:highlight w:val="none"/>
          <w:lang w:eastAsia="zh-CN"/>
        </w:rPr>
        <w:t xml:space="preserve">19305243020</w:t>
      </w:r>
      <w:r/>
    </w:p>
    <w:p>
      <w:pPr>
        <w:pStyle w:val="767"/>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65"/>
        <w:jc w:val="center"/>
        <w:shd w:val="clear" w:color="auto"/>
        <w:rPr>
          <w:rFonts w:hint="eastAsia" w:ascii="宋体" w:hAnsi="宋体" w:eastAsia="宋体" w:cs="宋体"/>
          <w:b/>
          <w:bCs/>
          <w:color w:val="auto"/>
          <w:highlight w:val="none"/>
        </w:rPr>
      </w:pPr>
      <w:r/>
      <w:bookmarkStart w:id="42" w:name="_Toc6971"/>
      <w:r>
        <w:rPr>
          <w:rFonts w:hint="eastAsia" w:ascii="宋体" w:hAnsi="宋体" w:eastAsia="宋体" w:cs="宋体"/>
          <w:b/>
          <w:bCs/>
          <w:color w:val="auto"/>
          <w:sz w:val="44"/>
          <w:szCs w:val="44"/>
          <w:highlight w:val="none"/>
        </w:rPr>
        <w:t xml:space="preserve">第二章  </w:t>
      </w:r>
      <w:bookmarkStart w:id="43" w:name="_Toc513029202"/>
      <w:r/>
      <w:bookmarkStart w:id="44" w:name="_Toc16938518"/>
      <w:r/>
      <w:bookmarkStart w:id="45" w:name="_Toc120614213"/>
      <w:r/>
      <w:bookmarkStart w:id="46" w:name="_Toc20823274"/>
      <w:r>
        <w:rPr>
          <w:rFonts w:hint="eastAsia" w:ascii="宋体" w:hAnsi="宋体" w:eastAsia="宋体" w:cs="宋体"/>
          <w:b/>
          <w:bCs/>
          <w:color w:val="auto"/>
          <w:sz w:val="44"/>
          <w:szCs w:val="44"/>
          <w:highlight w:val="none"/>
        </w:rPr>
        <w:t xml:space="preserve">投标人须知</w:t>
      </w:r>
      <w:bookmarkEnd w:id="42"/>
      <w:r/>
      <w:bookmarkEnd w:id="43"/>
      <w:r/>
      <w:bookmarkEnd w:id="44"/>
      <w:r/>
      <w:bookmarkEnd w:id="45"/>
      <w:r/>
      <w:bookmarkEnd w:id="46"/>
      <w:r/>
      <w:r/>
    </w:p>
    <w:tbl>
      <w:tblPr>
        <w:tblStyle w:val="775"/>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cs="宋体"/>
                <w:b/>
                <w:color w:val="auto"/>
                <w:sz w:val="24"/>
                <w:szCs w:val="24"/>
              </w:rPr>
            </w:pPr>
            <w:r/>
            <w:bookmarkStart w:id="47" w:name="_Toc513029203"/>
            <w:r/>
            <w:bookmarkStart w:id="48" w:name="_Toc16938519"/>
            <w:r/>
            <w:bookmarkStart w:id="49" w:name="_Toc20823275"/>
            <w:r/>
            <w:bookmarkStart w:id="50" w:name="_Toc120614214"/>
            <w:r>
              <w:rPr>
                <w:rFonts w:hint="eastAsia" w:ascii="宋体" w:hAnsi="宋体" w:eastAsia="宋体" w:cs="宋体"/>
                <w:b/>
                <w:bCs/>
                <w:color w:val="auto"/>
                <w:sz w:val="24"/>
                <w:szCs w:val="24"/>
                <w:highlight w:val="none"/>
              </w:rPr>
              <w:br w:type="page" w:clear="all"/>
            </w:r>
            <w:bookmarkStart w:id="51" w:name="_Toc29262"/>
            <w:r/>
            <w:bookmarkStart w:id="52" w:name="_Toc81575191"/>
            <w:r/>
            <w:bookmarkStart w:id="53" w:name="_Toc81575154"/>
            <w:r>
              <w:rPr>
                <w:rFonts w:hint="eastAsia" w:ascii="宋体" w:hAnsi="宋体" w:eastAsia="宋体" w:cs="宋体"/>
                <w:b/>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w:t>
            </w:r>
            <w:bookmarkStart w:id="54" w:name="EB9a5853ee094f4f0ea6ec3169265f6f2c"/>
            <w:r>
              <w:rPr>
                <w:rFonts w:hint="eastAsia" w:ascii="宋体" w:hAnsi="宋体" w:eastAsia="宋体" w:cs="宋体"/>
                <w:color w:val="auto"/>
                <w:sz w:val="24"/>
                <w:szCs w:val="24"/>
              </w:rPr>
              <w:t xml:space="preserve">属性按以下第</w:t>
            </w:r>
            <w:bookmarkEnd w:id="54"/>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rPr>
              <w:t xml:space="preserve">种确定：</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1.货物</w:t>
            </w:r>
            <w:bookmarkStart w:id="55" w:name="EBd5c6c026f9674c39b21b31ecd0c1e7fa"/>
            <w:r>
              <w:rPr>
                <w:rFonts w:hint="eastAsia" w:ascii="宋体" w:hAnsi="宋体" w:eastAsia="宋体" w:cs="宋体"/>
                <w:color w:val="auto"/>
                <w:sz w:val="24"/>
                <w:szCs w:val="24"/>
              </w:rPr>
              <w:t xml:space="preserve">采购；2.</w:t>
            </w:r>
            <w:bookmarkEnd w:id="55"/>
            <w:r>
              <w:rPr>
                <w:rFonts w:hint="eastAsia" w:ascii="宋体" w:hAnsi="宋体" w:eastAsia="宋体" w:cs="宋体"/>
                <w:color w:val="auto"/>
                <w:sz w:val="24"/>
                <w:szCs w:val="24"/>
              </w:rPr>
              <w:t xml:space="preserve">服务</w:t>
            </w:r>
            <w:bookmarkStart w:id="56" w:name="EBf7d2a4f44ecb4166a93ea852e73be69f"/>
            <w:r>
              <w:rPr>
                <w:rFonts w:hint="eastAsia" w:ascii="宋体" w:hAnsi="宋体" w:eastAsia="宋体" w:cs="宋体"/>
                <w:color w:val="auto"/>
                <w:sz w:val="24"/>
                <w:szCs w:val="24"/>
              </w:rPr>
              <w:t xml:space="preserve">采购；3.</w:t>
            </w:r>
            <w:bookmarkEnd w:id="56"/>
            <w:r>
              <w:rPr>
                <w:rFonts w:hint="eastAsia" w:ascii="宋体" w:hAnsi="宋体" w:eastAsia="宋体" w:cs="宋体"/>
                <w:color w:val="auto"/>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color w:val="auto"/>
                <w:sz w:val="24"/>
                <w:szCs w:val="24"/>
              </w:rPr>
            </w:pPr>
            <w:r/>
            <w:bookmarkStart w:id="57" w:name="EBd40b5fb42f2944a3b45e579ce3941f02"/>
            <w:r/>
            <w:bookmarkEnd w:id="57"/>
            <w:r>
              <w:rPr>
                <w:rFonts w:hint="eastAsia" w:ascii="宋体" w:hAnsi="宋体" w:eastAsia="宋体" w:cs="宋体"/>
                <w:color w:val="auto"/>
                <w:sz w:val="24"/>
                <w:szCs w:val="24"/>
                <w:u w:val="single"/>
              </w:rPr>
              <w:t xml:space="preserve">60</w:t>
            </w:r>
            <w:r>
              <w:rPr>
                <w:rFonts w:hint="eastAsia" w:ascii="宋体" w:hAnsi="宋体" w:eastAsia="宋体" w:cs="宋体"/>
                <w:color w:val="auto"/>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提交加密电子投标文件</w:t>
            </w:r>
            <w:r>
              <w:rPr>
                <w:rFonts w:hint="eastAsia" w:ascii="宋体" w:hAnsi="宋体" w:eastAsia="宋体" w:cs="宋体"/>
                <w:color w:val="auto"/>
                <w:sz w:val="24"/>
                <w:szCs w:val="24"/>
                <w:u w:val="single"/>
              </w:rPr>
              <w:t xml:space="preserve">1</w:t>
            </w:r>
            <w:r>
              <w:rPr>
                <w:rFonts w:hint="eastAsia" w:ascii="宋体" w:hAnsi="宋体" w:eastAsia="宋体" w:cs="宋体"/>
                <w:color w:val="auto"/>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按以下第</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种方式确定：</w:t>
            </w:r>
            <w:r/>
          </w:p>
          <w:p>
            <w:pP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1.接受进口产品。</w:t>
            </w:r>
            <w:r>
              <w:rPr>
                <w:rFonts w:hint="eastAsia" w:ascii="宋体" w:hAnsi="宋体" w:eastAsia="宋体" w:cs="宋体"/>
                <w:color w:val="auto"/>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rPr>
              <w:t xml:space="preserve">；</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具体评标办法详见招标文件第</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章。</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评标委员会依据招标文件规定的评标办法和标准推荐</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color w:val="auto"/>
                <w:sz w:val="24"/>
                <w:szCs w:val="24"/>
              </w:rPr>
            </w:pPr>
            <w:r/>
            <w:bookmarkStart w:id="58" w:name="EBebac1462c5d9459fbda8a75065c2455d"/>
            <w:r>
              <w:rPr>
                <w:rFonts w:hint="eastAsia" w:ascii="宋体" w:hAnsi="宋体" w:eastAsia="宋体" w:cs="宋体"/>
                <w:color w:val="auto"/>
                <w:sz w:val="24"/>
                <w:szCs w:val="24"/>
              </w:rPr>
              <w:t xml:space="preserve">本项目的非主体、非关键性工作是否允许分包</w:t>
            </w:r>
            <w:bookmarkEnd w:id="58"/>
            <w:r>
              <w:rPr>
                <w:rFonts w:hint="eastAsia" w:ascii="宋体" w:hAnsi="宋体" w:eastAsia="宋体" w:cs="宋体"/>
                <w:color w:val="auto"/>
                <w:sz w:val="24"/>
                <w:szCs w:val="24"/>
              </w:rPr>
              <w:t xml:space="preserve">按以下第</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 xml:space="preserve">种方式确定：</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1.允许分包，</w:t>
            </w:r>
            <w:bookmarkStart w:id="59" w:name="EB512ba06683724173802e2aae54a26079"/>
            <w:r>
              <w:rPr>
                <w:rFonts w:hint="eastAsia" w:ascii="宋体" w:hAnsi="宋体" w:eastAsia="宋体" w:cs="宋体"/>
                <w:color w:val="auto"/>
                <w:sz w:val="24"/>
                <w:szCs w:val="24"/>
              </w:rPr>
              <w:t xml:space="preserve">允许大中型企业向一家或者多家小微企业分包，分包具体内容、金额或比例：</w:t>
            </w:r>
            <w:bookmarkEnd w:id="59"/>
            <w:r>
              <w:rPr>
                <w:rFonts w:hint="eastAsia" w:ascii="宋体" w:hAnsi="宋体" w:eastAsia="宋体" w:cs="宋体"/>
                <w:color w:val="auto"/>
                <w:sz w:val="24"/>
                <w:szCs w:val="24"/>
              </w:rPr>
              <w:t xml:space="preserve">无</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w:t>
            </w:r>
            <w:bookmarkEnd w:id="51"/>
            <w:r/>
            <w:bookmarkEnd w:id="52"/>
            <w:r/>
            <w:bookmarkEnd w:id="5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7"/>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7"/>
      <w:r/>
      <w:bookmarkEnd w:id="48"/>
      <w:r/>
      <w:bookmarkEnd w:id="49"/>
      <w:r/>
      <w:bookmarkEnd w:id="50"/>
      <w:r/>
      <w:r/>
    </w:p>
    <w:p>
      <w:pPr>
        <w:pStyle w:val="768"/>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0" w:name="_Hlt16619475"/>
      <w:r/>
      <w:bookmarkEnd w:id="60"/>
      <w:r/>
      <w:bookmarkStart w:id="61" w:name="_Toc458694821"/>
      <w:r/>
      <w:bookmarkStart w:id="62" w:name="_Toc513029204"/>
      <w:r/>
      <w:bookmarkStart w:id="63" w:name="_Toc16938520"/>
      <w:r/>
      <w:bookmarkStart w:id="64" w:name="_Toc20823276"/>
      <w:r>
        <w:rPr>
          <w:rFonts w:hint="eastAsia" w:ascii="宋体" w:hAnsi="宋体" w:eastAsia="宋体" w:cs="宋体"/>
          <w:b w:val="0"/>
          <w:bCs w:val="0"/>
          <w:color w:val="auto"/>
          <w:sz w:val="24"/>
          <w:szCs w:val="24"/>
          <w:highlight w:val="none"/>
          <w:lang w:eastAsia="zh-CN"/>
        </w:rPr>
        <w:t xml:space="preserve">1.</w:t>
      </w:r>
      <w:bookmarkEnd w:id="61"/>
      <w:r>
        <w:rPr>
          <w:rFonts w:hint="eastAsia" w:ascii="宋体" w:hAnsi="宋体" w:eastAsia="宋体" w:cs="宋体"/>
          <w:b w:val="0"/>
          <w:bCs w:val="0"/>
          <w:color w:val="auto"/>
          <w:sz w:val="24"/>
          <w:szCs w:val="24"/>
          <w:highlight w:val="none"/>
        </w:rPr>
        <w:t xml:space="preserve">招标方式</w:t>
      </w:r>
      <w:bookmarkEnd w:id="62"/>
      <w:r/>
      <w:bookmarkEnd w:id="63"/>
      <w:r/>
      <w:bookmarkEnd w:id="6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68"/>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5" w:name="_Toc20823277"/>
      <w:r/>
      <w:bookmarkStart w:id="66" w:name="_Toc513029205"/>
      <w:r/>
      <w:bookmarkStart w:id="67" w:name="_Toc16938521"/>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5"/>
      <w:r/>
      <w:bookmarkEnd w:id="66"/>
      <w:r/>
      <w:bookmarkEnd w:id="6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68"/>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8" w:name="_Toc20823278"/>
      <w:r/>
      <w:bookmarkStart w:id="69" w:name="_Toc513029206"/>
      <w:r/>
      <w:bookmarkStart w:id="70" w:name="_Toc16938522"/>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8"/>
      <w:r/>
      <w:bookmarkEnd w:id="69"/>
      <w:r/>
      <w:bookmarkEnd w:id="7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68"/>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1" w:name="_Toc16938523"/>
      <w:r/>
      <w:bookmarkStart w:id="72" w:name="_Toc462564067"/>
      <w:r/>
      <w:bookmarkStart w:id="73" w:name="_Toc20823279"/>
      <w:r/>
      <w:bookmarkStart w:id="74" w:name="_Toc513029207"/>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1"/>
      <w:r/>
      <w:bookmarkEnd w:id="72"/>
      <w:r/>
      <w:bookmarkEnd w:id="73"/>
      <w:r/>
      <w:bookmarkEnd w:id="7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4.2.2</w:t>
      </w:r>
      <w:r>
        <w:rPr>
          <w:rFonts w:hint="eastAsia" w:ascii="宋体" w:hAnsi="宋体" w:eastAsia="宋体" w:cs="宋体"/>
          <w:color w:val="auto"/>
          <w:sz w:val="24"/>
          <w:szCs w:val="24"/>
          <w:highlight w:val="none"/>
        </w:rPr>
        <w:t xml:space="preserve">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52"/>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w:t>
      </w:r>
      <w:r>
        <w:rPr>
          <w:rFonts w:hint="eastAsia" w:ascii="宋体" w:hAnsi="宋体" w:eastAsia="宋体" w:cs="宋体"/>
          <w:color w:val="auto"/>
          <w:sz w:val="24"/>
          <w:szCs w:val="21"/>
          <w:highlight w:val="none"/>
          <w:lang w:val="en-US" w:eastAsia="zh-CN"/>
        </w:rPr>
        <w:t xml:space="preserve">中标</w:t>
      </w:r>
      <w:r>
        <w:rPr>
          <w:rFonts w:hint="eastAsia" w:ascii="宋体" w:hAnsi="宋体" w:eastAsia="宋体" w:cs="宋体"/>
          <w:color w:val="auto"/>
          <w:sz w:val="24"/>
          <w:szCs w:val="21"/>
          <w:highlight w:val="none"/>
          <w:lang w:val="zh-CN"/>
        </w:rPr>
        <w:t xml:space="preserve">人支付，具体方式及标准为：</w:t>
      </w:r>
      <w:r>
        <w:rPr>
          <w:rFonts w:hint="eastAsia" w:ascii="宋体" w:hAnsi="宋体" w:eastAsia="宋体" w:cs="宋体"/>
          <w:color w:val="auto"/>
          <w:sz w:val="24"/>
          <w:szCs w:val="21"/>
          <w:highlight w:val="none"/>
          <w:u w:val="single"/>
          <w:lang w:val="en-US" w:eastAsia="zh-CN"/>
        </w:rPr>
        <w:t xml:space="preserve">根据代理合同约定</w:t>
      </w:r>
      <w:r>
        <w:rPr>
          <w:rFonts w:hint="eastAsia" w:ascii="宋体" w:hAnsi="宋体" w:eastAsia="宋体" w:cs="宋体"/>
          <w:color w:val="auto"/>
          <w:sz w:val="24"/>
          <w:szCs w:val="21"/>
          <w:highlight w:val="none"/>
          <w:u w:val="single"/>
          <w:lang w:val="zh-CN" w:eastAsia="zh-CN"/>
        </w:rPr>
        <w:t xml:space="preserve">中标人</w:t>
      </w:r>
      <w:r>
        <w:rPr>
          <w:rFonts w:hint="eastAsia" w:ascii="宋体" w:hAnsi="宋体" w:eastAsia="宋体" w:cs="宋体"/>
          <w:color w:val="auto"/>
          <w:sz w:val="24"/>
          <w:szCs w:val="21"/>
          <w:highlight w:val="none"/>
          <w:u w:val="single"/>
          <w:lang w:val="zh-CN"/>
        </w:rPr>
        <w:t xml:space="preserve">向代理机构支付代理服务费，</w:t>
      </w:r>
      <w:r>
        <w:rPr>
          <w:rFonts w:hint="eastAsia" w:ascii="宋体" w:hAnsi="宋体" w:eastAsia="宋体" w:cs="宋体"/>
          <w:color w:val="auto"/>
          <w:sz w:val="24"/>
          <w:szCs w:val="21"/>
          <w:highlight w:val="none"/>
          <w:u w:val="single"/>
          <w:lang w:val="en-US" w:eastAsia="zh-CN"/>
        </w:rPr>
        <w:t xml:space="preserve">分包一为17990元，分包二为7710</w:t>
      </w:r>
      <w:r>
        <w:rPr>
          <w:rFonts w:hint="eastAsia" w:ascii="宋体" w:hAnsi="宋体" w:eastAsia="宋体" w:cs="宋体"/>
          <w:color w:val="auto"/>
          <w:sz w:val="24"/>
          <w:szCs w:val="21"/>
          <w:highlight w:val="none"/>
          <w:u w:val="single"/>
          <w:lang w:val="zh-CN"/>
        </w:rPr>
        <w:t xml:space="preserve">元，支付方式可通过转账或数字人民币方式。</w:t>
      </w:r>
      <w:r/>
    </w:p>
    <w:p>
      <w:pPr>
        <w:pStyle w:val="768"/>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67"/>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5" w:name="_Toc513029209"/>
      <w:r/>
      <w:bookmarkStart w:id="76" w:name="_Toc120614215"/>
      <w:r/>
      <w:bookmarkStart w:id="77" w:name="_Toc20823281"/>
      <w:r/>
      <w:bookmarkStart w:id="78" w:name="_Toc16938525"/>
      <w:r>
        <w:rPr>
          <w:rFonts w:hint="eastAsia" w:ascii="宋体" w:hAnsi="宋体" w:eastAsia="宋体" w:cs="宋体"/>
          <w:b/>
          <w:bCs/>
          <w:color w:val="auto"/>
          <w:sz w:val="24"/>
          <w:szCs w:val="24"/>
          <w:highlight w:val="none"/>
        </w:rPr>
        <w:t xml:space="preserve">二、招标文件</w:t>
      </w:r>
      <w:bookmarkEnd w:id="75"/>
      <w:r/>
      <w:bookmarkEnd w:id="76"/>
      <w:r/>
      <w:bookmarkEnd w:id="77"/>
      <w:r/>
      <w:bookmarkEnd w:id="78"/>
      <w:r/>
      <w:r/>
    </w:p>
    <w:p>
      <w:pPr>
        <w:pStyle w:val="768"/>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9" w:name="_Toc513029210"/>
      <w:r/>
      <w:bookmarkStart w:id="80" w:name="_Toc20823282"/>
      <w:r/>
      <w:bookmarkStart w:id="81" w:name="_Toc16938526"/>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9"/>
      <w:r/>
      <w:bookmarkEnd w:id="80"/>
      <w:r/>
      <w:bookmarkEnd w:id="8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8"/>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2" w:name="_Toc462564070"/>
      <w:r/>
      <w:bookmarkStart w:id="83" w:name="_Toc20823283"/>
      <w:r/>
      <w:bookmarkStart w:id="84" w:name="_Toc16938527"/>
      <w:r/>
      <w:bookmarkStart w:id="85" w:name="_Toc513029211"/>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2"/>
      <w:r/>
      <w:bookmarkEnd w:id="83"/>
      <w:r/>
      <w:bookmarkEnd w:id="84"/>
      <w:r/>
      <w:bookmarkEnd w:id="8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68"/>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6" w:name="_Toc462564071"/>
      <w:r/>
      <w:bookmarkStart w:id="87" w:name="_Toc20823284"/>
      <w:r/>
      <w:bookmarkStart w:id="88" w:name="_Toc513029212"/>
      <w:r/>
      <w:bookmarkStart w:id="89" w:name="_Toc16938528"/>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6"/>
      <w:r/>
      <w:bookmarkEnd w:id="87"/>
      <w:r/>
      <w:bookmarkEnd w:id="88"/>
      <w:r/>
      <w:bookmarkEnd w:id="8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67"/>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90" w:name="_Toc462564072"/>
      <w:r/>
      <w:bookmarkStart w:id="91" w:name="_Toc120614216"/>
      <w:r/>
      <w:bookmarkStart w:id="92" w:name="_Toc16938529"/>
      <w:r/>
      <w:bookmarkStart w:id="93" w:name="_Toc20823285"/>
      <w:r/>
      <w:bookmarkStart w:id="94" w:name="_Toc513029213"/>
      <w:r>
        <w:rPr>
          <w:rFonts w:hint="eastAsia" w:ascii="宋体" w:hAnsi="宋体" w:eastAsia="宋体" w:cs="宋体"/>
          <w:b/>
          <w:bCs/>
          <w:color w:val="auto"/>
          <w:sz w:val="24"/>
          <w:szCs w:val="24"/>
          <w:highlight w:val="none"/>
        </w:rPr>
        <w:t xml:space="preserve">三、投标文件的编制</w:t>
      </w:r>
      <w:bookmarkEnd w:id="90"/>
      <w:r/>
      <w:bookmarkEnd w:id="91"/>
      <w:r/>
      <w:bookmarkEnd w:id="92"/>
      <w:r/>
      <w:bookmarkEnd w:id="93"/>
      <w:r/>
      <w:bookmarkEnd w:id="94"/>
      <w:r/>
      <w:r/>
    </w:p>
    <w:p>
      <w:pPr>
        <w:pStyle w:val="768"/>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5" w:name="_Toc20823286"/>
      <w:r/>
      <w:bookmarkStart w:id="96" w:name="_Toc462564073"/>
      <w:r/>
      <w:bookmarkStart w:id="97" w:name="_Toc16938530"/>
      <w:r/>
      <w:bookmarkStart w:id="98" w:name="_Toc513029214"/>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5"/>
      <w:r/>
      <w:bookmarkEnd w:id="96"/>
      <w:r/>
      <w:bookmarkEnd w:id="97"/>
      <w:r/>
      <w:bookmarkEnd w:id="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68"/>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9" w:name="_Toc20823287"/>
      <w:r/>
      <w:bookmarkStart w:id="100" w:name="_Toc513029215"/>
      <w:r/>
      <w:bookmarkStart w:id="101" w:name="_Toc462564074"/>
      <w:r/>
      <w:bookmarkStart w:id="102" w:name="_Toc16938531"/>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9"/>
      <w:r/>
      <w:bookmarkEnd w:id="100"/>
      <w:r/>
      <w:bookmarkEnd w:id="101"/>
      <w:r/>
      <w:bookmarkEnd w:id="10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3"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
    </w:p>
    <w:p>
      <w:pPr>
        <w:pStyle w:val="768"/>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4" w:name="_Hlt26954838"/>
      <w:r/>
      <w:bookmarkEnd w:id="104"/>
      <w:r/>
      <w:bookmarkStart w:id="105" w:name="_Hlt26668975"/>
      <w:r/>
      <w:bookmarkEnd w:id="105"/>
      <w:r/>
      <w:bookmarkStart w:id="106" w:name="_Hlt26670360"/>
      <w:r/>
      <w:bookmarkEnd w:id="106"/>
      <w:r/>
      <w:bookmarkStart w:id="107" w:name="_Toc14577354"/>
      <w:r/>
      <w:bookmarkStart w:id="108" w:name="_Toc49090507"/>
      <w:r/>
      <w:bookmarkStart w:id="109" w:name="_Toc49090509"/>
      <w:r/>
      <w:bookmarkStart w:id="110" w:name="_Toc14577357"/>
      <w:r/>
      <w:bookmarkStart w:id="111" w:name="_Toc513029219"/>
      <w:r/>
      <w:bookmarkStart w:id="112" w:name="_Toc513029216"/>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7"/>
      <w:r/>
      <w:bookmarkEnd w:id="108"/>
      <w:r/>
      <w:bookmarkEnd w:id="109"/>
      <w:r/>
      <w:bookmarkEnd w:id="110"/>
      <w:r/>
      <w:bookmarkEnd w:id="111"/>
      <w:r/>
      <w:bookmarkEnd w:id="11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3" w:name="_Toc14577355"/>
      <w:r/>
      <w:bookmarkStart w:id="11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68"/>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3"/>
      <w:r/>
      <w:bookmarkStart w:id="115" w:name="_Hlt26670373"/>
      <w:r/>
      <w:bookmarkEnd w:id="115"/>
      <w:r>
        <w:rPr>
          <w:rFonts w:hint="eastAsia" w:ascii="宋体" w:hAnsi="宋体" w:eastAsia="宋体" w:cs="宋体"/>
          <w:b w:val="0"/>
          <w:bCs w:val="0"/>
          <w:color w:val="auto"/>
          <w:sz w:val="24"/>
          <w:szCs w:val="24"/>
          <w:highlight w:val="none"/>
        </w:rPr>
        <w:t xml:space="preserve">表</w:t>
      </w:r>
      <w:bookmarkEnd w:id="11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6" w:name="_Hlt26954840"/>
      <w:r/>
      <w:bookmarkEnd w:id="116"/>
      <w:r>
        <w:rPr>
          <w:rFonts w:hint="eastAsia" w:ascii="宋体" w:hAnsi="宋体" w:eastAsia="宋体" w:cs="宋体"/>
          <w:color w:val="auto"/>
          <w:sz w:val="24"/>
          <w:szCs w:val="24"/>
          <w:highlight w:val="none"/>
        </w:rPr>
        <w:t xml:space="preserve">标人应按照招标文件规定格式填报投标分项报价表</w:t>
      </w:r>
      <w:bookmarkStart w:id="117" w:name="_Hlt26670399"/>
      <w:r/>
      <w:bookmarkEnd w:id="117"/>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8" w:name="_Hlt26668983"/>
      <w:r/>
      <w:bookmarkEnd w:id="118"/>
      <w:r/>
      <w:bookmarkStart w:id="119" w:name="_Hlt26954846"/>
      <w:r/>
      <w:bookmarkEnd w:id="119"/>
      <w:r/>
      <w:bookmarkStart w:id="120" w:name="_Hlt26954844"/>
      <w:r/>
      <w:bookmarkEnd w:id="120"/>
      <w:r/>
      <w:bookmarkStart w:id="121" w:name="_Hlt26954848"/>
      <w:r/>
      <w:bookmarkEnd w:id="121"/>
      <w:r/>
      <w:bookmarkStart w:id="122" w:name="_Hlt26670425"/>
      <w:r/>
      <w:bookmarkEnd w:id="122"/>
      <w:r/>
      <w:bookmarkStart w:id="123" w:name="_Hlt26670403"/>
      <w:r/>
      <w:bookmarkEnd w:id="123"/>
      <w:r/>
      <w:bookmarkStart w:id="124" w:name="_Hlt26954842"/>
      <w:r/>
      <w:bookmarkEnd w:id="124"/>
      <w:r/>
      <w:bookmarkStart w:id="125" w:name="_Hlt26670486"/>
      <w:r/>
      <w:bookmarkEnd w:id="125"/>
      <w:r/>
      <w:bookmarkStart w:id="126" w:name="_Hlt26670482"/>
      <w:r/>
      <w:bookmarkEnd w:id="126"/>
      <w:r/>
      <w:bookmarkStart w:id="127" w:name="_Hlt26954731"/>
      <w:r/>
      <w:bookmarkEnd w:id="127"/>
      <w:r/>
      <w:bookmarkStart w:id="128" w:name="_Toc14577359"/>
      <w:r/>
      <w:bookmarkStart w:id="129"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8"/>
      <w:r/>
      <w:bookmarkEnd w:id="129"/>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0" w:name="_Hlt26954850"/>
      <w:r/>
      <w:bookmarkEnd w:id="130"/>
      <w:r/>
      <w:bookmarkStart w:id="131" w:name="_Hlt26954734"/>
      <w:r/>
      <w:bookmarkEnd w:id="131"/>
      <w:r/>
      <w:bookmarkStart w:id="132" w:name="_Hlt26670489"/>
      <w:r/>
      <w:bookmarkEnd w:id="132"/>
      <w:r/>
      <w:bookmarkStart w:id="133" w:name="_Toc14577360"/>
      <w:r/>
      <w:bookmarkStart w:id="134" w:name="_Toc49090511"/>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3"/>
      <w:r/>
      <w:bookmarkEnd w:id="13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67"/>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5" w:name="_Hlt26954852"/>
      <w:r/>
      <w:bookmarkEnd w:id="135"/>
      <w:r/>
      <w:bookmarkStart w:id="136" w:name="_Hlt26954739"/>
      <w:r/>
      <w:bookmarkEnd w:id="136"/>
      <w:r/>
      <w:bookmarkStart w:id="137" w:name="_Toc16938540"/>
      <w:r/>
      <w:bookmarkStart w:id="138" w:name="_Toc120614217"/>
      <w:r/>
      <w:bookmarkStart w:id="139" w:name="_Toc20823296"/>
      <w:r/>
      <w:bookmarkStart w:id="140" w:name="_Toc513029224"/>
      <w:r>
        <w:rPr>
          <w:rFonts w:hint="eastAsia" w:ascii="宋体" w:hAnsi="宋体" w:eastAsia="宋体" w:cs="宋体"/>
          <w:b/>
          <w:bCs/>
          <w:color w:val="auto"/>
          <w:sz w:val="24"/>
          <w:szCs w:val="24"/>
          <w:highlight w:val="none"/>
        </w:rPr>
        <w:t xml:space="preserve">四、投标文件的递交</w:t>
      </w:r>
      <w:bookmarkEnd w:id="137"/>
      <w:r/>
      <w:bookmarkEnd w:id="138"/>
      <w:r/>
      <w:bookmarkEnd w:id="139"/>
      <w:r/>
      <w:bookmarkEnd w:id="140"/>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1" w:name="_Toc16938541"/>
      <w:r/>
      <w:bookmarkStart w:id="142" w:name="_Toc513029225"/>
      <w:r/>
      <w:bookmarkStart w:id="143" w:name="_Toc20823297"/>
      <w:r/>
      <w:bookmarkStart w:id="144" w:name="_Toc462564084"/>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1"/>
      <w:r/>
      <w:bookmarkEnd w:id="142"/>
      <w:r/>
      <w:bookmarkEnd w:id="143"/>
      <w:r/>
      <w:bookmarkEnd w:id="144"/>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5" w:name="_Toc16938542"/>
      <w:r/>
      <w:bookmarkStart w:id="146" w:name="_Toc513029226"/>
      <w:r/>
      <w:bookmarkStart w:id="147" w:name="_Toc208232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5"/>
      <w:r/>
      <w:bookmarkEnd w:id="146"/>
      <w:r/>
      <w:bookmarkEnd w:id="147"/>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w:t>
      </w:r>
      <w:r>
        <w:rPr>
          <w:rFonts w:hint="eastAsia" w:ascii="宋体" w:hAnsi="宋体" w:eastAsia="宋体" w:cs="宋体"/>
          <w:bCs/>
          <w:color w:val="auto"/>
          <w:sz w:val="24"/>
          <w:szCs w:val="24"/>
          <w:highlight w:val="none"/>
          <w:lang w:eastAsia="zh-CN"/>
        </w:rPr>
        <w:t xml:space="preserve">作无效投标</w:t>
      </w:r>
      <w:r>
        <w:rPr>
          <w:rFonts w:hint="eastAsia" w:ascii="宋体" w:hAnsi="宋体" w:eastAsia="宋体" w:cs="宋体"/>
          <w:bCs/>
          <w:color w:val="auto"/>
          <w:sz w:val="24"/>
          <w:szCs w:val="24"/>
          <w:highlight w:val="none"/>
        </w:rPr>
        <w:t xml:space="preserve">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8" w:name="_Toc20823299"/>
      <w:r/>
      <w:bookmarkStart w:id="149" w:name="_Toc513029227"/>
      <w:r/>
      <w:bookmarkStart w:id="150" w:name="_Toc16938543"/>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8"/>
      <w:r/>
      <w:bookmarkEnd w:id="149"/>
      <w:r/>
      <w:bookmarkEnd w:id="150"/>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1" w:name="_Toc513029228"/>
      <w:r/>
      <w:bookmarkStart w:id="152" w:name="_Toc16938544"/>
      <w:r/>
      <w:bookmarkStart w:id="153" w:name="_Toc20823300"/>
      <w:r/>
      <w:bookmarkStart w:id="154" w:name="_Toc16938545"/>
      <w:r/>
      <w:bookmarkStart w:id="155" w:name="_Toc513029229"/>
      <w:r/>
      <w:bookmarkStart w:id="156" w:name="_Toc120614218"/>
      <w:r/>
      <w:bookmarkStart w:id="157" w:name="_Toc20823301"/>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1"/>
      <w:r/>
      <w:bookmarkEnd w:id="152"/>
      <w:r/>
      <w:bookmarkEnd w:id="15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67"/>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4"/>
      <w:r/>
      <w:bookmarkEnd w:id="155"/>
      <w:r/>
      <w:bookmarkEnd w:id="156"/>
      <w:r/>
      <w:bookmarkEnd w:id="157"/>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8" w:name="_Toc16938546"/>
      <w:r/>
      <w:bookmarkStart w:id="159" w:name="_Toc513029230"/>
      <w:r/>
      <w:bookmarkStart w:id="160" w:name="_Toc20823302"/>
      <w:r/>
      <w:bookmarkStart w:id="161" w:name="_Toc20823303"/>
      <w:r/>
      <w:bookmarkStart w:id="162" w:name="_Toc16938547"/>
      <w:r/>
      <w:bookmarkStart w:id="163" w:name="_Toc513029231"/>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8"/>
      <w:r/>
      <w:bookmarkEnd w:id="159"/>
      <w:r/>
      <w:bookmarkEnd w:id="160"/>
      <w:r/>
      <w:r/>
    </w:p>
    <w:p>
      <w:pPr>
        <w:pStyle w:val="954"/>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54"/>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1"/>
      <w:r/>
      <w:bookmarkEnd w:id="162"/>
      <w:r/>
      <w:bookmarkEnd w:id="16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4" w:name="_Toc16938548"/>
      <w:r/>
      <w:bookmarkStart w:id="165" w:name="_Toc20823304"/>
      <w:r/>
      <w:bookmarkStart w:id="166" w:name="_Toc513029232"/>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4"/>
      <w:r/>
      <w:bookmarkEnd w:id="165"/>
      <w:r/>
      <w:bookmarkEnd w:id="1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54"/>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7" w:name="_Toc16938549"/>
      <w:r/>
      <w:bookmarkStart w:id="168" w:name="_Toc20823305"/>
      <w:r/>
      <w:bookmarkStart w:id="169" w:name="_Toc513029233"/>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7"/>
      <w:r/>
      <w:bookmarkEnd w:id="168"/>
      <w:r/>
      <w:bookmarkEnd w:id="16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eastAsia="宋体" w:cs="宋体"/>
          <w:bCs/>
          <w:color w:val="auto"/>
          <w:sz w:val="24"/>
          <w:highlight w:val="none"/>
        </w:rPr>
        <w:t xml:space="preserve">；供应商不能证明其报价合理性的，评委会</w:t>
      </w:r>
      <w:r>
        <w:rPr>
          <w:rFonts w:hint="eastAsia" w:ascii="宋体" w:hAnsi="宋体" w:eastAsia="宋体" w:cs="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26.7.3</w:t>
      </w:r>
      <w:r>
        <w:rPr>
          <w:rFonts w:hint="eastAsia" w:ascii="宋体" w:hAnsi="宋体" w:eastAsia="宋体" w:cs="宋体"/>
          <w:color w:val="auto"/>
          <w:sz w:val="24"/>
          <w:szCs w:val="24"/>
          <w:highlight w:val="none"/>
        </w:rPr>
        <w:t xml:space="preserve">投标（响应）报价低于采购项目最高限价45%的，即投标（响应）报价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26.7.4</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0" w:name="_Toc16938550"/>
      <w:r/>
      <w:bookmarkStart w:id="171" w:name="_Toc513029234"/>
      <w:r/>
      <w:bookmarkStart w:id="172"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70"/>
      <w:r/>
      <w:bookmarkEnd w:id="171"/>
      <w:r/>
      <w:bookmarkEnd w:id="172"/>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3" w:name="_Toc20823307"/>
      <w:r/>
      <w:bookmarkStart w:id="174" w:name="_Toc16938551"/>
      <w:r/>
      <w:bookmarkStart w:id="175" w:name="_Toc513029235"/>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w:t>
      </w:r>
      <w:r>
        <w:rPr>
          <w:rFonts w:hint="eastAsia" w:ascii="宋体" w:hAnsi="宋体" w:eastAsia="宋体" w:cs="宋体"/>
          <w:bCs/>
          <w:color w:val="auto"/>
          <w:sz w:val="24"/>
          <w:szCs w:val="24"/>
          <w:highlight w:val="none"/>
          <w:lang w:eastAsia="zh-CN"/>
        </w:rPr>
        <w:t xml:space="preserve">规定的属于无效</w:t>
      </w:r>
      <w:r>
        <w:rPr>
          <w:rFonts w:hint="eastAsia" w:ascii="宋体" w:hAnsi="宋体" w:eastAsia="宋体" w:cs="宋体"/>
          <w:bCs/>
          <w:color w:val="auto"/>
          <w:sz w:val="24"/>
          <w:szCs w:val="24"/>
          <w:highlight w:val="none"/>
        </w:rPr>
        <w:t xml:space="preserve">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67"/>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6" w:name="_Toc120614219"/>
      <w:r>
        <w:rPr>
          <w:rFonts w:hint="eastAsia" w:ascii="宋体" w:hAnsi="宋体" w:eastAsia="宋体" w:cs="宋体"/>
          <w:b/>
          <w:bCs/>
          <w:color w:val="auto"/>
          <w:sz w:val="24"/>
          <w:szCs w:val="24"/>
          <w:highlight w:val="none"/>
        </w:rPr>
        <w:t xml:space="preserve">六、</w:t>
      </w:r>
      <w:bookmarkEnd w:id="173"/>
      <w:r/>
      <w:bookmarkEnd w:id="174"/>
      <w:r/>
      <w:bookmarkEnd w:id="175"/>
      <w:r>
        <w:rPr>
          <w:rFonts w:hint="eastAsia" w:ascii="宋体" w:hAnsi="宋体" w:eastAsia="宋体" w:cs="宋体"/>
          <w:b/>
          <w:bCs/>
          <w:color w:val="auto"/>
          <w:sz w:val="24"/>
          <w:szCs w:val="24"/>
          <w:highlight w:val="none"/>
        </w:rPr>
        <w:t xml:space="preserve">定标</w:t>
      </w:r>
      <w:bookmarkEnd w:id="176"/>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7" w:name="_Toc513029238"/>
      <w:r/>
      <w:bookmarkStart w:id="178" w:name="_Toc16938554"/>
      <w:r/>
      <w:bookmarkStart w:id="179" w:name="_Toc20823310"/>
      <w:r>
        <w:rPr>
          <w:rFonts w:hint="eastAsia" w:ascii="宋体" w:hAnsi="宋体" w:eastAsia="宋体" w:cs="宋体"/>
          <w:b w:val="0"/>
          <w:color w:val="auto"/>
          <w:sz w:val="24"/>
          <w:szCs w:val="24"/>
          <w:highlight w:val="none"/>
          <w:lang w:eastAsia="zh-CN"/>
        </w:rPr>
        <w:t xml:space="preserve">28.</w:t>
      </w:r>
      <w:bookmarkEnd w:id="177"/>
      <w:r>
        <w:rPr>
          <w:rFonts w:hint="eastAsia" w:ascii="宋体" w:hAnsi="宋体" w:eastAsia="宋体" w:cs="宋体"/>
          <w:b w:val="0"/>
          <w:color w:val="auto"/>
          <w:sz w:val="24"/>
          <w:szCs w:val="24"/>
          <w:highlight w:val="none"/>
        </w:rPr>
        <w:t xml:space="preserve">确定</w:t>
      </w:r>
      <w:bookmarkEnd w:id="178"/>
      <w:r/>
      <w:bookmarkEnd w:id="179"/>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宿迁市市域社会治理现代化指挥中心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宿迁市楚韵项目管理有限公司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0527-84368717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19305243020</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宿迁市宿豫区三峰路宿迁国际会展中心副馆智慧城市科技馆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宿迁市宿城区河滨街道观澜路恒大悦澜湾南门办公楼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1" w:name="_Toc120614220"/>
      <w:r/>
      <w:bookmarkStart w:id="182" w:name="_Toc513029236"/>
      <w:r/>
      <w:bookmarkStart w:id="183" w:name="_Toc20823308"/>
      <w:r/>
      <w:bookmarkStart w:id="184" w:name="_Toc16938552"/>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67"/>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1"/>
      <w:r/>
      <w:bookmarkEnd w:id="182"/>
      <w:r/>
      <w:bookmarkEnd w:id="183"/>
      <w:r/>
      <w:bookmarkEnd w:id="184"/>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5" w:name="_Toc20823309"/>
      <w:r/>
      <w:bookmarkStart w:id="186" w:name="_Toc16938553"/>
      <w:r/>
      <w:bookmarkStart w:id="187" w:name="_Toc513029237"/>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5"/>
      <w:r/>
      <w:bookmarkEnd w:id="186"/>
      <w:r/>
      <w:bookmarkEnd w:id="187"/>
      <w:r/>
      <w:r/>
    </w:p>
    <w:p>
      <w:pPr>
        <w:pStyle w:val="768"/>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76"/>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68"/>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34.4验收合格的项目，采购人将根据采购合同的约定及时向供应商支付采购资金、退还履约保证金（如有）。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8"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9" w:name="EB11398ec6946f4019bc4c35221e27b04f"/>
      <w:r>
        <w:rPr>
          <w:rFonts w:hint="eastAsia" w:ascii="宋体" w:hAnsi="宋体" w:eastAsia="宋体" w:cs="宋体"/>
          <w:bCs/>
          <w:color w:val="auto"/>
          <w:sz w:val="24"/>
          <w:szCs w:val="24"/>
          <w:highlight w:val="none"/>
          <w:lang w:val="en-US" w:eastAsia="zh-CN"/>
        </w:rPr>
        <w:t xml:space="preserve">预付款：合同金额的20%，合同签订后按规定支付；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w:t>
      </w:r>
      <w:r>
        <w:rPr>
          <w:rStyle w:val="774"/>
          <w:rFonts w:hint="eastAsia" w:ascii="宋体" w:hAnsi="宋体" w:eastAsia="宋体" w:cs="宋体"/>
          <w:color w:val="auto"/>
          <w:sz w:val="24"/>
          <w:szCs w:val="24"/>
          <w:highlight w:val="none"/>
          <w:lang w:val="en-US" w:eastAsia="zh-CN" w:bidi="ar-SA"/>
        </w:rPr>
        <w:t xml:space="preserve">服务期满且经采购人考核确认和验收合格，根据相关结果和要求支付余款（无息）</w:t>
      </w:r>
      <w:r>
        <w:rPr>
          <w:rFonts w:hint="eastAsia" w:ascii="宋体" w:hAnsi="宋体" w:eastAsia="宋体" w:cs="宋体"/>
          <w:bCs/>
          <w:color w:val="auto"/>
          <w:sz w:val="24"/>
          <w:szCs w:val="24"/>
          <w:highlight w:val="none"/>
          <w:lang w:val="en-US" w:eastAsia="zh-CN"/>
        </w:rPr>
        <w:t xml:space="preserve">。</w:t>
      </w:r>
      <w:bookmarkEnd w:id="18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65"/>
        <w:jc w:val="center"/>
        <w:shd w:val="clear" w:color="auto"/>
        <w:rPr>
          <w:rFonts w:hint="eastAsia" w:ascii="宋体" w:hAnsi="宋体" w:eastAsia="宋体" w:cs="宋体"/>
          <w:b/>
          <w:bCs w:val="0"/>
          <w:color w:val="auto"/>
          <w:sz w:val="44"/>
          <w:highlight w:val="none"/>
          <w:lang w:eastAsia="zh-CN"/>
        </w:rPr>
      </w:pPr>
      <w:r/>
      <w:bookmarkStart w:id="190" w:name="_Toc8406"/>
      <w:r>
        <w:rPr>
          <w:rFonts w:hint="eastAsia" w:ascii="宋体" w:hAnsi="宋体" w:eastAsia="宋体" w:cs="宋体"/>
          <w:b/>
          <w:bCs w:val="0"/>
          <w:color w:val="auto"/>
          <w:sz w:val="44"/>
          <w:highlight w:val="none"/>
        </w:rPr>
        <w:t xml:space="preserve">第三章  合同文本</w:t>
      </w:r>
      <w:bookmarkEnd w:id="190"/>
      <w:r>
        <w:rPr>
          <w:rFonts w:hint="eastAsia" w:ascii="宋体" w:hAnsi="宋体" w:eastAsia="宋体" w:cs="宋体"/>
          <w:b/>
          <w:bCs w:val="0"/>
          <w:color w:val="auto"/>
          <w:sz w:val="44"/>
          <w:highlight w:val="none"/>
          <w:lang w:eastAsia="zh-CN"/>
        </w:rPr>
        <w:t xml:space="preserve">（参考）</w:t>
      </w:r>
      <w:r/>
    </w:p>
    <w:p>
      <w:pPr>
        <w:ind w:firstLine="480"/>
        <w:jc w:val="both"/>
        <w:spacing w:line="500" w:lineRule="exact"/>
        <w:widowControl w:val="off"/>
        <w:rPr>
          <w:rFonts w:ascii="Times New Roman" w:hAnsi="Times New Roman" w:eastAsia="宋体" w:cs="Times New Roman"/>
          <w:bCs/>
          <w:color w:val="auto"/>
          <w:sz w:val="24"/>
          <w:szCs w:val="21"/>
          <w:highlight w:val="none"/>
        </w:rPr>
      </w:pPr>
      <w:r/>
      <w:bookmarkStart w:id="191" w:name="_Hlt16619369"/>
      <w:r/>
      <w:bookmarkEnd w:id="191"/>
      <w:r/>
      <w:bookmarkStart w:id="192" w:name="_Toc16938559"/>
      <w:r/>
      <w:bookmarkStart w:id="193" w:name="_Toc20823315"/>
      <w:r/>
      <w:bookmarkStart w:id="194" w:name="_Toc513029243"/>
      <w:r>
        <w:rPr>
          <w:rFonts w:hint="eastAsia" w:ascii="Times New Roman" w:hAnsi="Times New Roman" w:eastAsia="宋体" w:cs="Times New Roman"/>
          <w:bCs/>
          <w:color w:val="auto"/>
          <w:sz w:val="24"/>
          <w:szCs w:val="21"/>
          <w:highlight w:val="none"/>
        </w:rPr>
        <w:t xml:space="preserve">以下为中标后签定本项目合同的通用条款，投标人不得提出实质性的修改。</w:t>
      </w:r>
      <w:bookmarkEnd w:id="192"/>
      <w:r/>
      <w:bookmarkEnd w:id="193"/>
      <w:r/>
      <w:bookmarkEnd w:id="194"/>
      <w:r/>
      <w:r/>
    </w:p>
    <w:p>
      <w:pPr>
        <w:jc w:val="center"/>
        <w:spacing w:line="560" w:lineRule="exact"/>
        <w:widowControl w:val="off"/>
        <w:rPr>
          <w:rFonts w:hint="eastAsia" w:ascii="宋体" w:hAnsi="宋体" w:eastAsia="宋体" w:cs="Times New Roman"/>
          <w:b/>
          <w:color w:val="auto"/>
          <w:sz w:val="28"/>
          <w:szCs w:val="28"/>
          <w:highlight w:val="none"/>
          <w:lang w:eastAsia="zh-CN"/>
        </w:rPr>
      </w:pPr>
      <w:r>
        <w:rPr>
          <w:rFonts w:hint="eastAsia" w:ascii="宋体" w:hAnsi="宋体" w:eastAsia="宋体" w:cs="Times New Roman"/>
          <w:b/>
          <w:color w:val="auto"/>
          <w:sz w:val="28"/>
          <w:szCs w:val="28"/>
          <w:highlight w:val="none"/>
          <w:lang w:eastAsia="zh-CN"/>
        </w:rPr>
      </w:r>
      <w:r/>
    </w:p>
    <w:p>
      <w:pPr>
        <w:jc w:val="center"/>
        <w:spacing w:line="560" w:lineRule="exact"/>
        <w:widowControl w:val="off"/>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eastAsia="zh-CN"/>
        </w:rPr>
        <w:t xml:space="preserve">2026年市政务云服务器资源托管服务项目</w:t>
      </w:r>
      <w:r>
        <w:rPr>
          <w:rFonts w:hint="eastAsia" w:ascii="宋体" w:hAnsi="宋体" w:eastAsia="宋体" w:cs="Times New Roman"/>
          <w:b/>
          <w:color w:val="auto"/>
          <w:sz w:val="28"/>
          <w:szCs w:val="28"/>
          <w:highlight w:val="none"/>
        </w:rPr>
        <w:t xml:space="preserve">政府采购合同（参考）</w:t>
      </w:r>
      <w:r/>
    </w:p>
    <w:p>
      <w:pPr>
        <w:ind w:firstLine="840"/>
        <w:jc w:val="both"/>
        <w:spacing w:before="0" w:beforeAutospacing="0" w:after="0" w:afterAutospacing="0" w:line="48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840"/>
        <w:jc w:val="both"/>
        <w:spacing w:before="0" w:beforeAutospacing="0" w:after="0" w:afterAutospacing="0" w:line="48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840"/>
        <w:jc w:val="left"/>
        <w:spacing w:before="0" w:beforeAutospacing="0" w:after="0" w:afterAutospacing="0" w:line="72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项目名称：2026年市政务云服务器资源托管服务项目</w:t>
      </w:r>
      <w:r/>
    </w:p>
    <w:p>
      <w:pPr>
        <w:ind w:firstLine="840"/>
        <w:jc w:val="left"/>
        <w:spacing w:before="0" w:beforeAutospacing="0" w:after="0" w:afterAutospacing="0" w:line="72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项目编号：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t xml:space="preserve">         </w:t>
      </w:r>
      <w:r/>
    </w:p>
    <w:p>
      <w:pPr>
        <w:ind w:firstLine="840"/>
        <w:jc w:val="both"/>
        <w:spacing w:before="0" w:beforeAutospacing="0" w:after="0" w:afterAutospacing="0" w:line="72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分包编号：</w:t>
      </w:r>
      <w:r>
        <w:rPr>
          <w:rFonts w:hint="eastAsia" w:ascii="宋体" w:hAnsi="宋体" w:eastAsia="宋体" w:cs="宋体"/>
          <w:color w:val="auto"/>
          <w:sz w:val="28"/>
          <w:szCs w:val="28"/>
          <w:highlight w:val="none"/>
          <w:lang w:val="en-US" w:eastAsia="zh-CN" w:bidi="ar-SA"/>
        </w:rPr>
        <w:tab/>
      </w:r>
      <w:r/>
    </w:p>
    <w:p>
      <w:pPr>
        <w:ind w:firstLine="840"/>
        <w:jc w:val="left"/>
        <w:spacing w:line="72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甲方（全称）：</w:t>
      </w:r>
      <w:r>
        <w:rPr>
          <w:rFonts w:hint="eastAsia" w:ascii="宋体" w:hAnsi="宋体" w:eastAsia="宋体" w:cs="宋体"/>
          <w:color w:val="auto"/>
          <w:sz w:val="28"/>
          <w:szCs w:val="28"/>
          <w:highlight w:val="none"/>
          <w:u w:val="single"/>
          <w:lang w:val="en-US" w:eastAsia="zh-CN" w:bidi="ar-SA"/>
        </w:rPr>
        <w:t xml:space="preserve">                    </w:t>
      </w:r>
      <w:r/>
    </w:p>
    <w:p>
      <w:pPr>
        <w:ind w:firstLine="840"/>
        <w:jc w:val="left"/>
        <w:spacing w:line="720" w:lineRule="auto"/>
        <w:widowControl w:val="off"/>
        <w:rPr>
          <w:rFonts w:hint="eastAsia" w:ascii="宋体" w:hAnsi="宋体" w:eastAsia="宋体" w:cs="宋体"/>
          <w:color w:val="auto"/>
          <w:sz w:val="28"/>
          <w:szCs w:val="28"/>
          <w:highlight w:val="none"/>
          <w:u w:val="single"/>
          <w:lang w:val="en-US" w:eastAsia="zh-CN" w:bidi="ar-SA"/>
        </w:rPr>
      </w:pPr>
      <w:r>
        <w:rPr>
          <w:rFonts w:hint="eastAsia" w:ascii="宋体" w:hAnsi="宋体" w:eastAsia="宋体" w:cs="宋体"/>
          <w:color w:val="auto"/>
          <w:sz w:val="28"/>
          <w:szCs w:val="28"/>
          <w:highlight w:val="none"/>
          <w:lang w:val="en-US" w:eastAsia="zh-CN" w:bidi="ar-SA"/>
        </w:rPr>
        <w:t xml:space="preserve">乙方1（全称）：</w:t>
      </w:r>
      <w:r>
        <w:rPr>
          <w:rFonts w:hint="eastAsia" w:ascii="宋体" w:hAnsi="宋体" w:eastAsia="宋体" w:cs="宋体"/>
          <w:color w:val="auto"/>
          <w:sz w:val="28"/>
          <w:szCs w:val="28"/>
          <w:highlight w:val="none"/>
          <w:u w:val="single"/>
          <w:lang w:val="en-US" w:eastAsia="zh-CN" w:bidi="ar-SA"/>
        </w:rPr>
        <w:t xml:space="preserve">                    </w:t>
      </w:r>
      <w:r/>
    </w:p>
    <w:p>
      <w:pPr>
        <w:ind w:firstLine="840"/>
        <w:jc w:val="left"/>
        <w:spacing w:line="720" w:lineRule="auto"/>
        <w:widowControl w:val="off"/>
        <w:rPr>
          <w:rFonts w:hint="eastAsia" w:ascii="宋体" w:hAnsi="宋体" w:eastAsia="宋体" w:cs="宋体"/>
          <w:color w:val="auto"/>
          <w:sz w:val="28"/>
          <w:szCs w:val="28"/>
          <w:highlight w:val="none"/>
          <w:u w:val="single"/>
          <w:lang w:val="en-US" w:eastAsia="zh-CN" w:bidi="ar-SA"/>
        </w:rPr>
      </w:pPr>
      <w:r>
        <w:rPr>
          <w:rFonts w:hint="eastAsia" w:ascii="宋体" w:hAnsi="宋体" w:eastAsia="宋体" w:cs="宋体"/>
          <w:color w:val="auto"/>
          <w:sz w:val="28"/>
          <w:szCs w:val="28"/>
          <w:highlight w:val="none"/>
          <w:lang w:val="en-US" w:eastAsia="zh-CN" w:bidi="ar-SA"/>
        </w:rPr>
        <w:t xml:space="preserve">乙方2（全称）：</w:t>
      </w:r>
      <w:r>
        <w:rPr>
          <w:rFonts w:hint="eastAsia" w:ascii="宋体" w:hAnsi="宋体" w:eastAsia="宋体" w:cs="宋体"/>
          <w:color w:val="auto"/>
          <w:sz w:val="28"/>
          <w:szCs w:val="28"/>
          <w:highlight w:val="none"/>
          <w:u w:val="single"/>
          <w:lang w:val="en-US" w:eastAsia="zh-CN" w:bidi="ar-SA"/>
        </w:rPr>
        <w:t xml:space="preserve">                    </w:t>
      </w:r>
      <w:r/>
    </w:p>
    <w:p>
      <w:pPr>
        <w:ind w:firstLine="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p>
    <w:p>
      <w:pPr>
        <w:ind w:firstLine="480"/>
        <w:jc w:val="both"/>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甲方（全称）：</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（采购人）</w:t>
      </w:r>
      <w:r/>
    </w:p>
    <w:p>
      <w:pPr>
        <w:ind w:firstLine="480"/>
        <w:jc w:val="both"/>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w:t>
      </w: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（全称）：</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w:t>
      </w:r>
      <w:r/>
    </w:p>
    <w:p>
      <w:pPr>
        <w:pStyle w:val="797"/>
        <w:ind w:firstLine="468"/>
        <w:rPr>
          <w:rFonts w:hint="eastAsia"/>
          <w:color w:val="auto"/>
        </w:rPr>
      </w:pPr>
      <w:r>
        <w:rPr>
          <w:rFonts w:hint="eastAsia" w:ascii="宋体" w:hAnsi="宋体" w:eastAsia="宋体" w:cs="宋体"/>
          <w:color w:val="auto"/>
          <w:sz w:val="24"/>
          <w:szCs w:val="21"/>
          <w:highlight w:val="none"/>
        </w:rPr>
        <w:t xml:space="preserve">乙方</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（全称）：</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（一）标的名称：</w:t>
      </w:r>
      <w:r>
        <w:rPr>
          <w:rFonts w:hint="eastAsia" w:ascii="宋体" w:hAnsi="宋体" w:eastAsia="宋体" w:cs="宋体"/>
          <w:color w:val="auto"/>
          <w:sz w:val="24"/>
          <w:szCs w:val="24"/>
          <w:highlight w:val="none"/>
          <w:lang w:eastAsia="zh-CN"/>
        </w:rPr>
        <w:t xml:space="preserve">2026年市政务云服务器资源托管服务项目</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（二）标的质量：合格</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（三）标的数量（规模）：详见合同清单</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（四）履行时间（期限）：</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（五）履行地点：</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履行方式：</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（一）本合同金额为（大写）：_________________________（________元）人民币或其他币种。</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（二）合同清单</w:t>
      </w:r>
      <w:r/>
    </w:p>
    <w:tbl>
      <w:tblPr>
        <w:tblStyle w:val="775"/>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7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8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2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0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9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28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92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20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6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79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8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8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8"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合同金额（人民币：元）</w:t>
            </w:r>
            <w:r/>
          </w:p>
        </w:tc>
        <w:tc>
          <w:tcPr>
            <w:tcW w:w="1798" w:type="dxa"/>
            <w:vAlign w:val="top"/>
            <w:textDirection w:val="lrTb"/>
            <w:noWrap w:val="false"/>
          </w:tcPr>
          <w:p>
            <w:pPr>
              <w:jc w:val="both"/>
              <w:spacing w:line="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文件规定的时间向甲方提供与合同标的有关的技术资料。</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jc w:val="both"/>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ind w:firstLine="480"/>
        <w:jc w:val="both"/>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乙方保证所交付的合同标的的所有权完全属于乙方且无任何抵押、查封等产权瑕疵。</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  </w:t>
      </w:r>
      <w:r/>
    </w:p>
    <w:p>
      <w:pPr>
        <w:ind w:firstLine="480"/>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ind w:firstLine="482"/>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八、合同款项支付及</w:t>
      </w:r>
      <w:r>
        <w:rPr>
          <w:rFonts w:hint="eastAsia" w:ascii="宋体" w:hAnsi="宋体" w:eastAsia="宋体" w:cs="宋体"/>
          <w:b/>
          <w:color w:val="auto"/>
          <w:sz w:val="24"/>
          <w:szCs w:val="24"/>
          <w:highlight w:val="none"/>
          <w:lang w:val="en-US" w:eastAsia="zh-CN"/>
        </w:rPr>
        <w:t xml:space="preserve">服务期</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8.1服务期</w:t>
      </w:r>
      <w:r>
        <w:rPr>
          <w:rFonts w:hint="eastAsia" w:ascii="宋体" w:hAnsi="宋体" w:eastAsia="宋体" w:cs="宋体"/>
          <w:color w:val="auto"/>
          <w:sz w:val="24"/>
          <w:szCs w:val="24"/>
          <w:highlight w:val="none"/>
        </w:rPr>
        <w:t xml:space="preserve">：1年。</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8.2付款方式：</w:t>
      </w:r>
      <w:r>
        <w:rPr>
          <w:rFonts w:hint="eastAsia" w:ascii="宋体" w:hAnsi="宋体" w:eastAsia="宋体" w:cs="宋体"/>
          <w:color w:val="auto"/>
          <w:sz w:val="24"/>
          <w:szCs w:val="24"/>
          <w:highlight w:val="none"/>
        </w:rPr>
        <w:t xml:space="preserve">合同签订且采购单位在收到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发票后10个工作日内，支付合同总金额的20%作为预付款；</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服务期满且经采购人考核确认和验收合格，根据相关结果和要求支付余款（无息）</w:t>
      </w:r>
      <w:r>
        <w:rPr>
          <w:rFonts w:hint="eastAsia" w:ascii="宋体" w:hAnsi="宋体" w:eastAsia="宋体" w:cs="宋体"/>
          <w:color w:val="auto"/>
          <w:sz w:val="24"/>
          <w:szCs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注：1、在签订合同时，成交人明确表示无需预付款或者主动要求降低预付款比例的金额，采购人可不适用预付款规定。</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2、支付方式可以通过转账或数字人民币等方式。</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3、资金支付的主体：</w:t>
      </w:r>
      <w:r>
        <w:rPr>
          <w:rFonts w:hint="eastAsia" w:ascii="宋体" w:hAnsi="宋体" w:eastAsia="宋体" w:cs="宋体"/>
          <w:color w:val="auto"/>
          <w:sz w:val="24"/>
          <w:szCs w:val="24"/>
          <w:highlight w:val="none"/>
          <w:lang w:eastAsia="zh-CN"/>
        </w:rPr>
        <w:t xml:space="preserve">宿迁市市域社会治理现代化指挥中心</w:t>
      </w:r>
      <w:r>
        <w:rPr>
          <w:rFonts w:hint="eastAsia" w:ascii="宋体" w:hAnsi="宋体" w:eastAsia="宋体" w:cs="宋体"/>
          <w:color w:val="auto"/>
          <w:sz w:val="24"/>
          <w:szCs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资金支付的条件：满足相应阶段的要求且收到</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如有必要，甲方邀请参加本项目的其他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或第三方专业机构及专家参与验收，相关意见将作为验收书的参考资料。</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验收小组出具验收书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列明各项标准的验收情况及项目总体评价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由验收双方共同签署。验收结果与采购合同约定的资金支付条件挂钩。履约验收的各项资料存档备查。</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11.1甲方无正当理由拒绝接受乙方提供的合同标的的，甲方向乙方偿付拒绝接受合同价款总值</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的违约金。</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甲方无故逾期验收和办理合同款项支付手续的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乙方交付合同标的的标准不符合合同规定及</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文件规定标准的，甲方有权拒绝接受合同标的，并可单方面解除合同。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11.5甲方逾期退还履约保证金的违约责任：除应当退还履约保证金外，还应当按中国人民银行同期贷款基准利率上浮 20％后的利率支付</w:t>
      </w:r>
      <w:r>
        <w:rPr>
          <w:rFonts w:hint="eastAsia" w:ascii="宋体" w:hAnsi="宋体" w:eastAsia="宋体" w:cs="宋体"/>
          <w:color w:val="auto"/>
          <w:sz w:val="24"/>
          <w:szCs w:val="24"/>
          <w:highlight w:val="none"/>
          <w:lang w:eastAsia="zh-CN"/>
        </w:rPr>
        <w:t xml:space="preserve">逾期</w:t>
      </w:r>
      <w:r>
        <w:rPr>
          <w:rFonts w:hint="eastAsia" w:ascii="宋体" w:hAnsi="宋体" w:eastAsia="宋体" w:cs="宋体"/>
          <w:color w:val="auto"/>
          <w:sz w:val="24"/>
          <w:szCs w:val="24"/>
          <w:highlight w:val="none"/>
        </w:rPr>
        <w:t xml:space="preserve">资金占用费，但因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自身原因导致无法及时退还的除外。</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eastAsia="zh-CN"/>
        </w:rPr>
        <w:t xml:space="preserve">投标人</w:t>
      </w:r>
      <w:r>
        <w:rPr>
          <w:rFonts w:hint="eastAsia" w:ascii="宋体" w:hAnsi="宋体" w:eastAsia="宋体" w:cs="宋体"/>
          <w:b/>
          <w:color w:val="auto"/>
          <w:sz w:val="24"/>
          <w:szCs w:val="24"/>
          <w:highlight w:val="none"/>
        </w:rPr>
        <w:t xml:space="preserve">合法权益补偿机制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bookmarkStart w:id="195" w:name="_Toc23650"/>
      <w:r>
        <w:rPr>
          <w:rFonts w:hint="eastAsia" w:ascii="宋体" w:hAnsi="宋体" w:eastAsia="宋体" w:cs="宋体"/>
          <w:color w:val="auto"/>
          <w:sz w:val="24"/>
          <w:szCs w:val="24"/>
          <w:highlight w:val="none"/>
          <w:lang w:val="en-US" w:eastAsia="zh-CN" w:bidi="ar-SA"/>
        </w:rPr>
        <w:t xml:space="preserve">投标人合法权益补偿救济机制。在履约过程中因政策变化、规划调整而无法履行合同约定，造成企业合法权益受损的，采购人依据实际情况对投标人进行补偿救济。</w:t>
      </w:r>
      <w:bookmarkEnd w:id="195"/>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十三、不可抗力事件处理</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在合同有效期内，任何一方因不可抗力事件导致不能履行合同，则合同履行期可延长，其延长期与不可抗力影响 期相同。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不可抗力事件发生后，应立即通知对方，并寄送有关权威机构出具的证明。</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不可抗力事件延续120天以上，双方应通过友好协商，确定是否继续履行合同。</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十四、解决争议的方法</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14.1双方在签订、履行合同中所发生的一切争议，应通过友好协商解决。如协商不成，由甲方住所地人民法院管辖。</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十五、合同生效及其它</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合同经双方法定代表人或授权委托代表人签字并加盖单位公章后生效。</w:t>
      </w:r>
      <w:r/>
    </w:p>
    <w:p>
      <w:pPr>
        <w:ind w:firstLine="480"/>
        <w:jc w:val="both"/>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15.2县（区）单位参照本合同与乙方签订合同。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本合同未尽事宜，遵照《中华人民共和国民法典》、《中华人民共和国政府采购法》有关条文执行。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本合同正本一式三份，具有同等法律效力。</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附件：具体标的及其技术要求和商务要求、联合协议、分包意向协议等</w:t>
      </w:r>
      <w:r/>
    </w:p>
    <w:tbl>
      <w:tblPr>
        <w:tblStyle w:val="775"/>
        <w:tblW w:w="4925"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2"/>
        <w:gridCol w:w="2532"/>
        <w:gridCol w:w="2074"/>
        <w:gridCol w:w="222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甲方1（采购人）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联合体牵头人</w:t>
            </w:r>
            <w:r>
              <w:rPr>
                <w:rFonts w:hint="eastAsia" w:ascii="宋体" w:hAnsi="宋体" w:eastAsia="宋体" w:cs="宋体"/>
                <w:color w:val="auto"/>
                <w:szCs w:val="21"/>
                <w:highlight w:val="none"/>
              </w:rPr>
              <w:t xml:space="preserve">）</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1125"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p>
            <w:pPr>
              <w:ind w:firstLine="100"/>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1177"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p>
            <w:pPr>
              <w:ind w:firstLine="100"/>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widowControl w:val="off"/>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65"/>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6"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5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5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5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5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5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br w:type="page" w:clear="all"/>
      </w:r>
      <w:r/>
    </w:p>
    <w:p>
      <w:pPr>
        <w:pStyle w:val="765"/>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第四章  采购需求</w:t>
      </w:r>
      <w:r/>
    </w:p>
    <w:p>
      <w:pPr>
        <w:keepLines w:val="0"/>
        <w:keepNext w:val="0"/>
        <w:pageBreakBefore w:val="0"/>
        <w:spacing w:line="56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ind w:firstLine="480"/>
        <w:jc w:val="both"/>
        <w:spacing w:before="120" w:after="12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项目属性：服务类项目</w:t>
      </w:r>
      <w:r/>
    </w:p>
    <w:p>
      <w:pPr>
        <w:ind w:firstLine="480"/>
        <w:jc w:val="both"/>
        <w:spacing w:before="120" w:after="12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本项目采购标的对应的中小企业划分标准所属行业：</w:t>
      </w:r>
      <w:r>
        <w:rPr>
          <w:rFonts w:hint="eastAsia" w:ascii="宋体" w:hAnsi="宋体" w:eastAsia="宋体" w:cs="宋体"/>
          <w:b/>
          <w:bCs/>
          <w:color w:val="auto"/>
          <w:sz w:val="24"/>
          <w:szCs w:val="24"/>
          <w:u w:val="single"/>
        </w:rPr>
        <w:t xml:space="preserve">软件和信息技术服务业</w:t>
      </w:r>
      <w:r/>
    </w:p>
    <w:p>
      <w:pPr>
        <w:ind w:firstLine="480"/>
        <w:jc w:val="both"/>
        <w:spacing w:before="120" w:after="12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w:t>
      </w:r>
      <w:r>
        <w:rPr>
          <w:rFonts w:hint="eastAsia" w:ascii="宋体" w:hAnsi="宋体" w:eastAsia="宋体" w:cs="宋体"/>
          <w:color w:val="auto"/>
          <w:sz w:val="24"/>
          <w:szCs w:val="24"/>
          <w:u w:val="single"/>
        </w:rPr>
        <w:t xml:space="preserve">不接受</w:t>
      </w:r>
      <w:r>
        <w:rPr>
          <w:rFonts w:hint="eastAsia" w:ascii="宋体" w:hAnsi="宋体" w:eastAsia="宋体" w:cs="宋体"/>
          <w:color w:val="auto"/>
          <w:sz w:val="24"/>
          <w:szCs w:val="24"/>
        </w:rPr>
        <w:t xml:space="preserve">（接受/不接受）进口产品。</w:t>
      </w:r>
      <w:r/>
    </w:p>
    <w:p>
      <w:pPr>
        <w:ind w:firstLine="482"/>
        <w:jc w:val="left"/>
        <w:keepLines/>
        <w:keepNext/>
        <w:pageBreakBefore w:val="0"/>
        <w:spacing w:before="0" w:after="0" w:line="360" w:lineRule="auto"/>
        <w:widowControl w:val="off"/>
        <w:rPr>
          <w:rFonts w:hint="default"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一、项目概况</w:t>
      </w:r>
      <w:r/>
    </w:p>
    <w:p>
      <w:pPr>
        <w:ind w:firstLine="480"/>
        <w:jc w:val="both"/>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充分</w:t>
      </w:r>
      <w:r>
        <w:rPr>
          <w:rFonts w:hint="eastAsia" w:ascii="宋体" w:hAnsi="宋体" w:eastAsia="宋体" w:cs="宋体"/>
          <w:color w:val="auto"/>
          <w:sz w:val="24"/>
          <w:szCs w:val="24"/>
          <w:lang w:val="en-US" w:eastAsia="zh-CN"/>
        </w:rPr>
        <w:t xml:space="preserve">使用全市</w:t>
      </w:r>
      <w:r>
        <w:rPr>
          <w:rFonts w:hint="eastAsia" w:ascii="宋体" w:hAnsi="宋体" w:eastAsia="宋体" w:cs="宋体"/>
          <w:color w:val="auto"/>
          <w:sz w:val="24"/>
          <w:szCs w:val="24"/>
        </w:rPr>
        <w:t xml:space="preserve">国产化</w:t>
      </w:r>
      <w:r>
        <w:rPr>
          <w:rFonts w:hint="eastAsia" w:ascii="宋体" w:hAnsi="宋体" w:eastAsia="宋体" w:cs="宋体"/>
          <w:color w:val="auto"/>
          <w:sz w:val="24"/>
          <w:szCs w:val="24"/>
          <w:lang w:val="en-US" w:eastAsia="zh-CN"/>
        </w:rPr>
        <w:t xml:space="preserve">资源</w:t>
      </w:r>
      <w:r>
        <w:rPr>
          <w:rFonts w:hint="eastAsia" w:ascii="宋体" w:hAnsi="宋体" w:eastAsia="宋体" w:cs="宋体"/>
          <w:color w:val="auto"/>
          <w:sz w:val="24"/>
          <w:szCs w:val="24"/>
        </w:rPr>
        <w:t xml:space="preserve">，利用云平台的资源池化和管理功能，实现服务器的虚拟化部署和资源开通使用，为全市政务系统提供</w:t>
      </w:r>
      <w:r>
        <w:rPr>
          <w:rFonts w:hint="eastAsia" w:ascii="宋体" w:hAnsi="宋体" w:eastAsia="宋体" w:cs="宋体"/>
          <w:color w:val="auto"/>
          <w:sz w:val="24"/>
          <w:szCs w:val="24"/>
        </w:rPr>
        <w:t xml:space="preserve">国产化</w:t>
      </w:r>
      <w:r>
        <w:rPr>
          <w:rFonts w:hint="eastAsia" w:ascii="宋体" w:hAnsi="宋体" w:eastAsia="宋体" w:cs="宋体"/>
          <w:color w:val="auto"/>
          <w:sz w:val="24"/>
          <w:szCs w:val="24"/>
        </w:rPr>
        <w:t xml:space="preserve">改造云资源。</w:t>
      </w:r>
      <w:r>
        <w:rPr>
          <w:rFonts w:hint="eastAsia" w:ascii="宋体" w:hAnsi="宋体" w:eastAsia="宋体" w:cs="宋体"/>
          <w:color w:val="auto"/>
          <w:sz w:val="24"/>
          <w:szCs w:val="24"/>
          <w:lang w:val="en-US" w:eastAsia="zh-CN"/>
        </w:rPr>
        <w:t xml:space="preserve">租赁符合政务云条件的机房，满足</w:t>
      </w:r>
      <w:r>
        <w:rPr>
          <w:rFonts w:hint="eastAsia" w:ascii="宋体" w:hAnsi="宋体" w:eastAsia="宋体" w:cs="宋体"/>
          <w:color w:val="auto"/>
          <w:sz w:val="24"/>
          <w:szCs w:val="24"/>
        </w:rPr>
        <w:t xml:space="preserve">机柜托管、部署实施、平台安全等</w:t>
      </w:r>
      <w:r>
        <w:rPr>
          <w:rFonts w:hint="eastAsia" w:ascii="宋体" w:hAnsi="宋体" w:eastAsia="宋体" w:cs="宋体"/>
          <w:color w:val="auto"/>
          <w:sz w:val="24"/>
          <w:szCs w:val="24"/>
          <w:lang w:val="en-US" w:eastAsia="zh-CN"/>
        </w:rPr>
        <w:t xml:space="preserve">要求</w:t>
      </w:r>
      <w:r>
        <w:rPr>
          <w:rFonts w:hint="eastAsia" w:ascii="宋体" w:hAnsi="宋体" w:eastAsia="宋体" w:cs="宋体"/>
          <w:color w:val="auto"/>
          <w:sz w:val="24"/>
          <w:szCs w:val="24"/>
        </w:rPr>
        <w:t xml:space="preserve">。</w:t>
      </w:r>
      <w:r/>
    </w:p>
    <w:p>
      <w:pPr>
        <w:ind w:firstLine="480"/>
        <w:jc w:val="both"/>
        <w:pageBreakBefore w:val="0"/>
        <w:spacing w:line="36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通过采购服务方式开展</w:t>
      </w:r>
      <w:r>
        <w:rPr>
          <w:rFonts w:hint="default" w:ascii="宋体" w:hAnsi="宋体" w:eastAsia="宋体" w:cs="宋体"/>
          <w:color w:val="auto"/>
          <w:sz w:val="24"/>
          <w:szCs w:val="24"/>
          <w:lang w:val="en-US" w:eastAsia="zh-CN"/>
        </w:rPr>
        <w:t xml:space="preserve">国产化</w:t>
      </w:r>
      <w:r>
        <w:rPr>
          <w:rFonts w:hint="default" w:ascii="宋体" w:hAnsi="宋体" w:eastAsia="宋体" w:cs="宋体"/>
          <w:color w:val="auto"/>
          <w:sz w:val="24"/>
          <w:szCs w:val="24"/>
          <w:lang w:val="en-US" w:eastAsia="zh-CN"/>
        </w:rPr>
        <w:t xml:space="preserve">资源统筹管理工作，通过服务器云化等技术搭建</w:t>
      </w:r>
      <w:r>
        <w:rPr>
          <w:rFonts w:hint="default" w:ascii="宋体" w:hAnsi="宋体" w:eastAsia="宋体" w:cs="宋体"/>
          <w:color w:val="auto"/>
          <w:sz w:val="24"/>
          <w:szCs w:val="24"/>
          <w:lang w:val="en-US" w:eastAsia="zh-CN"/>
        </w:rPr>
        <w:t xml:space="preserve">国产化</w:t>
      </w:r>
      <w:r>
        <w:rPr>
          <w:rFonts w:hint="default" w:ascii="宋体" w:hAnsi="宋体" w:eastAsia="宋体" w:cs="宋体"/>
          <w:color w:val="auto"/>
          <w:sz w:val="24"/>
          <w:szCs w:val="24"/>
          <w:lang w:val="en-US" w:eastAsia="zh-CN"/>
        </w:rPr>
        <w:t xml:space="preserve">政务云。服务内容分为服务器改配服务、云管平台软件服务、云管平台硬件服务、等保安全设备服务、实施服务、机柜托管服务。</w:t>
      </w:r>
      <w:r/>
    </w:p>
    <w:p>
      <w:pPr>
        <w:numPr>
          <w:ilvl w:val="0"/>
          <w:numId w:val="0"/>
        </w:numPr>
        <w:ind w:firstLine="482"/>
        <w:jc w:val="left"/>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二、服务清单及技术参数要求</w:t>
      </w:r>
      <w:r/>
    </w:p>
    <w:p>
      <w:pPr>
        <w:numPr>
          <w:ilvl w:val="0"/>
          <w:numId w:val="0"/>
        </w:numPr>
        <w:ind w:firstLine="482"/>
        <w:jc w:val="left"/>
        <w:keepLines/>
        <w:keepNext/>
        <w:pageBreakBefore w:val="0"/>
        <w:spacing w:line="360" w:lineRule="auto"/>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（一）分包一服务清单：</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126"/>
        <w:gridCol w:w="3766"/>
        <w:gridCol w:w="813"/>
        <w:gridCol w:w="808"/>
      </w:tblGrid>
      <w:tr>
        <w:trPr>
          <w:jc w:val="center"/>
          <w:trHeight w:val="425"/>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序号</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服务简述</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服务规格描述</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单位</w:t>
            </w:r>
            <w:r/>
          </w:p>
        </w:tc>
        <w:tc>
          <w:tcPr>
            <w:tcW w:w="808" w:type="dxa"/>
            <w:vAlign w:val="center"/>
            <w:textDirection w:val="lrTb"/>
            <w:noWrap w:val="false"/>
          </w:tcPr>
          <w:p>
            <w:pPr>
              <w:ind w:left="0" w:firstLine="0"/>
              <w:jc w:val="center"/>
              <w:spacing w:after="120" w:line="24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数量</w:t>
            </w:r>
            <w:r/>
          </w:p>
        </w:tc>
      </w:tr>
      <w:tr>
        <w:trPr>
          <w:jc w:val="center"/>
          <w:trHeight w:val="90"/>
        </w:trPr>
        <w:tc>
          <w:tcPr>
            <w:tcW w:w="704"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服务器改配服务</w:t>
            </w:r>
            <w:r/>
          </w:p>
        </w:tc>
        <w:tc>
          <w:tcPr>
            <w:tcW w:w="3766"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投标人根据采购人提供的服务器资源，组建私有云平台。</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W w:w="2126"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托管服务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托管数量280台，服务器资源由采购人提供。</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W w:w="2126"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网络服务</w:t>
            </w:r>
            <w:r/>
          </w:p>
        </w:tc>
        <w:tc>
          <w:tcPr>
            <w:tcW w:w="3766"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提供与宿迁市电子政务外网及政务云对接的网络服务，以及云平台组建本身所需的网络服务（包含网络设备等）。</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运管平台服务</w:t>
            </w:r>
            <w:r/>
          </w:p>
        </w:tc>
        <w:tc>
          <w:tcPr>
            <w:tcW w:w="3766"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提供供应商自有云管平台及对应的云管服务，并提供与宿迁现有政务云云管平台对接服务。</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安全服务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提供中央网信办“政务云安全认证评估”要求的服务及安全团队。</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运维服务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提供资源调度平台，接受宿迁市政务云调度平台纳管，提供运维团队。</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r>
    </w:tbl>
    <w:p>
      <w:pPr>
        <w:ind w:firstLine="482"/>
        <w:jc w:val="both"/>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（二）分包二服务清单：</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126"/>
        <w:gridCol w:w="3766"/>
        <w:gridCol w:w="813"/>
        <w:gridCol w:w="808"/>
      </w:tblGrid>
      <w:tr>
        <w:trPr>
          <w:jc w:val="center"/>
          <w:trHeight w:val="425"/>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序号</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服务简述</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服务规格描述</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单位</w:t>
            </w:r>
            <w:r/>
          </w:p>
        </w:tc>
        <w:tc>
          <w:tcPr>
            <w:tcW w:w="808" w:type="dxa"/>
            <w:vAlign w:val="center"/>
            <w:textDirection w:val="lrTb"/>
            <w:noWrap w:val="false"/>
          </w:tcPr>
          <w:p>
            <w:pPr>
              <w:ind w:left="0" w:firstLine="0"/>
              <w:jc w:val="center"/>
              <w:spacing w:after="120" w:line="24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数量</w:t>
            </w:r>
            <w:r/>
          </w:p>
        </w:tc>
      </w:tr>
      <w:tr>
        <w:trPr>
          <w:jc w:val="center"/>
          <w:trHeight w:val="90"/>
        </w:trPr>
        <w:tc>
          <w:tcPr>
            <w:tcW w:w="704"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服务器改配服务</w:t>
            </w:r>
            <w:r/>
          </w:p>
        </w:tc>
        <w:tc>
          <w:tcPr>
            <w:tcW w:w="3766"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投标人根据采购人提供的服务器资源，组建私有云平台。</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W w:w="2126"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托管服务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托管数量120台，服务器资源由采购人提供。</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W w:w="2126"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网络服务</w:t>
            </w:r>
            <w:r/>
          </w:p>
        </w:tc>
        <w:tc>
          <w:tcPr>
            <w:tcW w:w="3766"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提供与宿迁市电子政务外网及政务云对接的网络服务，以及云平台组建本身所需的网络服务（包含网络设备等）。</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运管平台服务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提供供应商自有云管平台及对应的云管服务，并提供与宿迁现有政务云云管平台对接服务。</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测试服务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提供自动化测试工具，为云上系统提供系统测试服务。</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w:t>
            </w:r>
            <w:r/>
          </w:p>
        </w:tc>
      </w:tr>
      <w:tr>
        <w:trPr>
          <w:jc w:val="center"/>
          <w:trHeight w:val="460"/>
        </w:trPr>
        <w:tc>
          <w:tcPr>
            <w:tcW w:w="704" w:type="dxa"/>
            <w:vAlign w:val="center"/>
            <w:textDirection w:val="lrTb"/>
            <w:noWrap w:val="false"/>
          </w:tcPr>
          <w:p>
            <w:pPr>
              <w:ind w:left="0" w:firstLine="0"/>
              <w:jc w:val="center"/>
              <w:spacing w:after="120" w:line="24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W w:w="212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运维服务</w:t>
            </w:r>
            <w:r/>
          </w:p>
        </w:tc>
        <w:tc>
          <w:tcPr>
            <w:tcW w:w="3766"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提供资源调度平台，接受宿迁市政务云调度平台纳管，提供运维团队。</w:t>
            </w:r>
            <w:r/>
          </w:p>
        </w:tc>
        <w:tc>
          <w:tcPr>
            <w:tcW w:w="813"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w:t>
            </w:r>
            <w:r/>
          </w:p>
        </w:tc>
        <w:tc>
          <w:tcPr>
            <w:tcW w:w="80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r>
    </w:tbl>
    <w:p>
      <w:pPr>
        <w:ind w:firstLine="480"/>
        <w:jc w:val="both"/>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注：1、投标人在明细报价表中须提供一份与上述清单一致的报价清单，不得报出未包含在上述清单中的内容。</w:t>
      </w:r>
      <w:r/>
    </w:p>
    <w:p>
      <w:pPr>
        <w:numPr>
          <w:ilvl w:val="0"/>
          <w:numId w:val="3"/>
        </w:numPr>
        <w:ind w:left="961" w:firstLine="0"/>
        <w:jc w:val="both"/>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需求清单中同样规格的单价须保持一致。</w:t>
      </w:r>
      <w:r/>
    </w:p>
    <w:p>
      <w:pPr>
        <w:numPr>
          <w:ilvl w:val="0"/>
          <w:numId w:val="3"/>
        </w:numPr>
        <w:ind w:left="961" w:firstLine="0"/>
        <w:jc w:val="both"/>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以上报价包括平台软件使用费用、授权费用等。</w:t>
      </w:r>
      <w:r/>
    </w:p>
    <w:p>
      <w:pPr>
        <w:numPr>
          <w:ilvl w:val="0"/>
          <w:numId w:val="4"/>
        </w:numPr>
        <w:ind w:firstLine="482"/>
        <w:jc w:val="left"/>
        <w:keepLines w:val="0"/>
        <w:keepNext w:val="0"/>
        <w:pageBreakBefore w:val="0"/>
        <w:spacing w:line="360" w:lineRule="auto"/>
        <w:widowControl w:val="off"/>
        <w:rPr>
          <w:rFonts w:hint="eastAsia" w:ascii="宋体" w:hAnsi="宋体" w:eastAsia="宋体" w:cs="宋体"/>
          <w:b/>
          <w:bCs/>
          <w:color w:val="auto"/>
          <w:sz w:val="24"/>
          <w:szCs w:val="24"/>
          <w:vertAlign w:val="baseline"/>
          <w:lang w:val="en-US" w:eastAsia="zh-CN" w:bidi="ar-SA"/>
        </w:rPr>
        <w:outlineLvl w:val="1"/>
      </w:pPr>
      <w:r>
        <w:rPr>
          <w:rFonts w:hint="eastAsia" w:ascii="宋体" w:hAnsi="宋体" w:eastAsia="宋体" w:cs="宋体"/>
          <w:b/>
          <w:bCs/>
          <w:color w:val="auto"/>
          <w:sz w:val="24"/>
          <w:szCs w:val="24"/>
          <w:lang w:val="en-US" w:eastAsia="zh-CN" w:bidi="ar-SA"/>
        </w:rPr>
        <w:t xml:space="preserve">服务内容：</w:t>
      </w:r>
      <w:r>
        <w:rPr>
          <w:rFonts w:hint="eastAsia" w:ascii="宋体" w:hAnsi="宋体" w:eastAsia="宋体" w:cs="宋体"/>
          <w:b/>
          <w:bCs/>
          <w:color w:val="auto"/>
          <w:sz w:val="24"/>
          <w:szCs w:val="24"/>
          <w:lang w:val="en-US" w:eastAsia="zh-CN" w:bidi="ar-SA"/>
        </w:rPr>
        <w:br/>
      </w:r>
      <w:r>
        <w:rPr>
          <w:rFonts w:hint="eastAsia" w:ascii="宋体" w:hAnsi="宋体" w:eastAsia="宋体" w:cs="宋体"/>
          <w:b/>
          <w:bCs/>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以下服务内容，除明确标注外，分包一、分包二都需提供。投标人根据服务内容所制定的方案，必须逐条列出所符合的标准或规范的具体内容，未按要求的视为不满足。</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vertAlign w:val="baseline"/>
          <w:lang w:val="en-US" w:eastAsia="zh-CN" w:bidi="ar-SA"/>
        </w:rPr>
        <w:outlineLvl w:val="1"/>
      </w:pPr>
      <w:r>
        <w:rPr>
          <w:rFonts w:hint="eastAsia" w:ascii="宋体" w:hAnsi="宋体" w:eastAsia="宋体" w:cs="宋体"/>
          <w:b/>
          <w:bCs/>
          <w:color w:val="auto"/>
          <w:sz w:val="24"/>
          <w:szCs w:val="24"/>
          <w:lang w:val="en-US" w:eastAsia="zh-CN" w:bidi="ar-SA"/>
        </w:rPr>
        <w:t xml:space="preserve">分包一服务器参数：</w:t>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5026"/>
        <w:gridCol w:w="970"/>
        <w:gridCol w:w="1430"/>
      </w:tblGrid>
      <w:tr>
        <w:trPr/>
        <w:tc>
          <w:tcPr>
            <w:tcW w:w="1096" w:type="dxa"/>
            <w:vAlign w:val="top"/>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b/>
                <w:bCs/>
                <w:color w:val="auto"/>
                <w:sz w:val="21"/>
                <w:szCs w:val="21"/>
                <w:vertAlign w:val="baseline"/>
                <w:lang w:val="en-US" w:eastAsia="zh-CN" w:bidi="ar-SA"/>
              </w:rPr>
              <w:outlineLvl w:val="1"/>
            </w:pPr>
            <w:r>
              <w:rPr>
                <w:rFonts w:hint="eastAsia" w:ascii="宋体" w:hAnsi="宋体" w:eastAsia="宋体" w:cs="宋体"/>
                <w:b/>
                <w:bCs/>
                <w:color w:val="auto"/>
                <w:sz w:val="21"/>
                <w:szCs w:val="21"/>
                <w:vertAlign w:val="baseline"/>
                <w:lang w:val="en-US" w:eastAsia="zh-CN" w:bidi="ar-SA"/>
              </w:rPr>
              <w:t xml:space="preserve">类型</w:t>
            </w:r>
            <w:r/>
          </w:p>
        </w:tc>
        <w:tc>
          <w:tcPr>
            <w:tcW w:w="5026" w:type="dxa"/>
            <w:vAlign w:val="top"/>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b/>
                <w:bCs/>
                <w:color w:val="auto"/>
                <w:sz w:val="21"/>
                <w:szCs w:val="21"/>
                <w:vertAlign w:val="baseline"/>
                <w:lang w:val="en-US" w:eastAsia="zh-CN" w:bidi="ar-SA"/>
              </w:rPr>
              <w:outlineLvl w:val="1"/>
            </w:pPr>
            <w:r>
              <w:rPr>
                <w:rFonts w:hint="eastAsia" w:ascii="宋体" w:hAnsi="宋体" w:eastAsia="宋体" w:cs="宋体"/>
                <w:b/>
                <w:bCs/>
                <w:color w:val="auto"/>
                <w:sz w:val="21"/>
                <w:szCs w:val="21"/>
                <w:vertAlign w:val="baseline"/>
                <w:lang w:val="en-US" w:eastAsia="zh-CN" w:bidi="ar-SA"/>
              </w:rPr>
              <w:t xml:space="preserve">核心参数</w:t>
            </w:r>
            <w:r/>
          </w:p>
        </w:tc>
        <w:tc>
          <w:tcPr>
            <w:tcW w:w="970" w:type="dxa"/>
            <w:vAlign w:val="top"/>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b/>
                <w:bCs/>
                <w:color w:val="auto"/>
                <w:sz w:val="21"/>
                <w:szCs w:val="21"/>
                <w:vertAlign w:val="baseline"/>
                <w:lang w:val="en-US" w:eastAsia="zh-CN" w:bidi="ar-SA"/>
              </w:rPr>
              <w:outlineLvl w:val="1"/>
            </w:pPr>
            <w:r>
              <w:rPr>
                <w:rFonts w:hint="eastAsia" w:ascii="宋体" w:hAnsi="宋体" w:eastAsia="宋体" w:cs="宋体"/>
                <w:b/>
                <w:bCs/>
                <w:color w:val="auto"/>
                <w:sz w:val="21"/>
                <w:szCs w:val="21"/>
                <w:vertAlign w:val="baseline"/>
                <w:lang w:val="en-US" w:eastAsia="zh-CN" w:bidi="ar-SA"/>
              </w:rPr>
              <w:t xml:space="preserve">尺寸</w:t>
            </w:r>
            <w:r/>
          </w:p>
        </w:tc>
        <w:tc>
          <w:tcPr>
            <w:tcW w:w="1430" w:type="dxa"/>
            <w:vAlign w:val="top"/>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b/>
                <w:bCs/>
                <w:color w:val="auto"/>
                <w:sz w:val="21"/>
                <w:szCs w:val="21"/>
                <w:vertAlign w:val="baseline"/>
                <w:lang w:val="en-US" w:eastAsia="zh-CN" w:bidi="ar-SA"/>
              </w:rPr>
              <w:outlineLvl w:val="1"/>
            </w:pPr>
            <w:r>
              <w:rPr>
                <w:rFonts w:hint="eastAsia" w:ascii="宋体" w:hAnsi="宋体" w:eastAsia="宋体" w:cs="宋体"/>
                <w:b/>
                <w:bCs/>
                <w:color w:val="auto"/>
                <w:sz w:val="21"/>
                <w:szCs w:val="21"/>
                <w:vertAlign w:val="baseline"/>
                <w:lang w:val="en-US" w:eastAsia="zh-CN" w:bidi="ar-SA"/>
              </w:rPr>
              <w:t xml:space="preserve">数量（台）</w:t>
            </w:r>
            <w:r/>
          </w:p>
        </w:tc>
      </w:tr>
      <w:tr>
        <w:trPr/>
        <w:tc>
          <w:tcPr>
            <w:tcW w:w="1096"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配置1</w:t>
            </w:r>
            <w:r/>
          </w:p>
        </w:tc>
        <w:tc>
          <w:tcPr>
            <w:tcW w:w="5026" w:type="dxa"/>
            <w:vAlign w:val="top"/>
            <w:textDirection w:val="lrTb"/>
            <w:noWrap w:val="false"/>
          </w:tcPr>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CPU：2×Kumpeng9205221R(32核2.5GHz) ；</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内存：8×32GB 3200M DDR4；</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操作系统盘：2×480GB SATA SSD；</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数据盘：2×4TB SATA HDD；</w:t>
            </w:r>
            <w:r/>
          </w:p>
          <w:p>
            <w:pPr>
              <w:numPr>
                <w:ilvl w:val="0"/>
                <w:numId w:val="0"/>
              </w:numPr>
              <w:jc w:val="left"/>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RAID卡：PCLE 3.0 ×8；</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I0卡:10GE/25GE×4；</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光模块：2×10G；</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电源模块：900W×2。</w:t>
            </w:r>
            <w:r/>
          </w:p>
        </w:tc>
        <w:tc>
          <w:tcPr>
            <w:tcW w:w="970"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2U</w:t>
            </w:r>
            <w:r/>
          </w:p>
        </w:tc>
        <w:tc>
          <w:tcPr>
            <w:tcW w:w="1430"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40</w:t>
            </w:r>
            <w:r/>
          </w:p>
        </w:tc>
      </w:tr>
      <w:tr>
        <w:trPr/>
        <w:tc>
          <w:tcPr>
            <w:tcW w:w="1096" w:type="dxa"/>
            <w:vAlign w:val="top"/>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配置2</w:t>
            </w:r>
            <w:r/>
          </w:p>
        </w:tc>
        <w:tc>
          <w:tcPr>
            <w:tcW w:w="5026" w:type="dxa"/>
            <w:vAlign w:val="top"/>
            <w:textDirection w:val="lrTb"/>
            <w:noWrap w:val="false"/>
          </w:tcPr>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CPU：2×Kumpeng9205221R(32核2.5GHz) ；</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内存：8×32GB 3200M DDR4；</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操作系统盘：2×480GB SATA SSD；</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数据盘：1×4TB SATA HDD；</w:t>
            </w:r>
            <w:r/>
          </w:p>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RAID卡：PCLE 3.0 ×8；</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highlight w:val="none"/>
                <w:vertAlign w:val="baseline"/>
                <w:lang w:val="en-US" w:eastAsia="zh-CN" w:bidi="ar-SA"/>
              </w:rPr>
              <w:t xml:space="preserve">I0卡:</w:t>
            </w:r>
            <w:r>
              <w:rPr>
                <w:rFonts w:hint="eastAsia" w:ascii="宋体" w:hAnsi="宋体" w:eastAsia="宋体" w:cs="宋体"/>
                <w:b w:val="0"/>
                <w:bCs w:val="0"/>
                <w:color w:val="auto"/>
                <w:sz w:val="21"/>
                <w:szCs w:val="21"/>
                <w:vertAlign w:val="baseline"/>
                <w:lang w:val="en-US" w:eastAsia="zh-CN" w:bidi="ar-SA"/>
              </w:rPr>
              <w:t xml:space="preserve">1GE×4、10GE/25GE×2；</w:t>
            </w:r>
            <w:r/>
          </w:p>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光模块：2×10G；</w:t>
            </w:r>
            <w:r/>
          </w:p>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电源模块：900W×2。</w:t>
            </w:r>
            <w:r/>
          </w:p>
        </w:tc>
        <w:tc>
          <w:tcPr>
            <w:tcW w:w="970"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2U</w:t>
            </w:r>
            <w:r/>
          </w:p>
        </w:tc>
        <w:tc>
          <w:tcPr>
            <w:tcW w:w="1430"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130</w:t>
            </w:r>
            <w:r/>
          </w:p>
        </w:tc>
      </w:tr>
      <w:tr>
        <w:trPr/>
        <w:tc>
          <w:tcPr>
            <w:tcW w:w="1096" w:type="dxa"/>
            <w:vAlign w:val="top"/>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b/>
                <w:bCs/>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配置3</w:t>
            </w:r>
            <w:r/>
          </w:p>
        </w:tc>
        <w:tc>
          <w:tcPr>
            <w:tcW w:w="5026" w:type="dxa"/>
            <w:vAlign w:val="top"/>
            <w:textDirection w:val="lrTb"/>
            <w:noWrap w:val="false"/>
          </w:tcPr>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CPU：1×Kumpeng9205220(32核2.6GHz) ；</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内存：4×32GB 3200M DDR4；</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操作系统盘：2×480GB SATA SSD；</w:t>
            </w:r>
            <w:r/>
          </w:p>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数据盘：无。</w:t>
            </w:r>
            <w:r/>
          </w:p>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RAID卡：PCLE 3.0 ×8；</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I0卡:1GE×4；</w:t>
            </w:r>
            <w:r/>
          </w:p>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光模块：2×10G；</w:t>
            </w:r>
            <w:r/>
          </w:p>
          <w:p>
            <w:pPr>
              <w:numPr>
                <w:ilvl w:val="0"/>
                <w:numId w:val="0"/>
              </w:numPr>
              <w:jc w:val="left"/>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电源模块：900W×2。</w:t>
            </w:r>
            <w:r/>
          </w:p>
        </w:tc>
        <w:tc>
          <w:tcPr>
            <w:tcW w:w="970" w:type="dxa"/>
            <w:vAlign w:val="center"/>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b/>
                <w:bCs/>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2U</w:t>
            </w:r>
            <w:r/>
          </w:p>
        </w:tc>
        <w:tc>
          <w:tcPr>
            <w:tcW w:w="1430" w:type="dxa"/>
            <w:vAlign w:val="center"/>
            <w:textDirection w:val="lrTb"/>
            <w:noWrap w:val="false"/>
          </w:tcPr>
          <w:p>
            <w:pPr>
              <w:numPr>
                <w:ilvl w:val="0"/>
                <w:numId w:val="0"/>
              </w:numPr>
              <w:jc w:val="center"/>
              <w:keepLines w:val="0"/>
              <w:keepNext w:val="0"/>
              <w:pageBreakBefore w:val="0"/>
              <w:spacing w:after="0" w:line="360" w:lineRule="auto"/>
              <w:widowControl w:val="off"/>
              <w:rPr>
                <w:rFonts w:hint="default" w:ascii="宋体" w:hAnsi="宋体" w:eastAsia="宋体" w:cs="宋体"/>
                <w:b/>
                <w:bCs/>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110</w:t>
            </w:r>
            <w:r/>
          </w:p>
        </w:tc>
      </w:tr>
    </w:tbl>
    <w:p>
      <w:pPr>
        <w:numPr>
          <w:ilvl w:val="0"/>
          <w:numId w:val="0"/>
        </w:numPr>
        <w:ind w:firstLine="482"/>
        <w:jc w:val="left"/>
        <w:spacing w:line="360" w:lineRule="auto"/>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分包二服务器参数：</w:t>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5026"/>
        <w:gridCol w:w="970"/>
        <w:gridCol w:w="1430"/>
      </w:tblGrid>
      <w:tr>
        <w:trPr/>
        <w:tc>
          <w:tcPr>
            <w:tcW w:w="1096" w:type="dxa"/>
            <w:vAlign w:val="top"/>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b/>
                <w:bCs/>
                <w:color w:val="auto"/>
                <w:sz w:val="21"/>
                <w:szCs w:val="21"/>
                <w:vertAlign w:val="baseline"/>
                <w:lang w:val="en-US" w:eastAsia="zh-CN" w:bidi="ar-SA"/>
              </w:rPr>
              <w:outlineLvl w:val="1"/>
            </w:pPr>
            <w:r>
              <w:rPr>
                <w:rFonts w:hint="eastAsia" w:ascii="宋体" w:hAnsi="宋体" w:eastAsia="宋体" w:cs="宋体"/>
                <w:b/>
                <w:bCs/>
                <w:color w:val="auto"/>
                <w:sz w:val="21"/>
                <w:szCs w:val="21"/>
                <w:vertAlign w:val="baseline"/>
                <w:lang w:val="en-US" w:eastAsia="zh-CN" w:bidi="ar-SA"/>
              </w:rPr>
              <w:t xml:space="preserve">类型</w:t>
            </w:r>
            <w:r/>
          </w:p>
        </w:tc>
        <w:tc>
          <w:tcPr>
            <w:tcW w:w="5026" w:type="dxa"/>
            <w:vAlign w:val="top"/>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b/>
                <w:bCs/>
                <w:color w:val="auto"/>
                <w:sz w:val="21"/>
                <w:szCs w:val="21"/>
                <w:vertAlign w:val="baseline"/>
                <w:lang w:val="en-US" w:eastAsia="zh-CN" w:bidi="ar-SA"/>
              </w:rPr>
              <w:outlineLvl w:val="1"/>
            </w:pPr>
            <w:r>
              <w:rPr>
                <w:rFonts w:hint="eastAsia" w:ascii="宋体" w:hAnsi="宋体" w:eastAsia="宋体" w:cs="宋体"/>
                <w:b/>
                <w:bCs/>
                <w:color w:val="auto"/>
                <w:sz w:val="21"/>
                <w:szCs w:val="21"/>
                <w:vertAlign w:val="baseline"/>
                <w:lang w:val="en-US" w:eastAsia="zh-CN" w:bidi="ar-SA"/>
              </w:rPr>
              <w:t xml:space="preserve">核心参数</w:t>
            </w:r>
            <w:r/>
          </w:p>
        </w:tc>
        <w:tc>
          <w:tcPr>
            <w:tcW w:w="970" w:type="dxa"/>
            <w:vAlign w:val="top"/>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b/>
                <w:bCs/>
                <w:color w:val="auto"/>
                <w:sz w:val="21"/>
                <w:szCs w:val="21"/>
                <w:vertAlign w:val="baseline"/>
                <w:lang w:val="en-US" w:eastAsia="zh-CN" w:bidi="ar-SA"/>
              </w:rPr>
              <w:outlineLvl w:val="1"/>
            </w:pPr>
            <w:r>
              <w:rPr>
                <w:rFonts w:hint="eastAsia" w:ascii="宋体" w:hAnsi="宋体" w:eastAsia="宋体" w:cs="宋体"/>
                <w:b/>
                <w:bCs/>
                <w:color w:val="auto"/>
                <w:sz w:val="21"/>
                <w:szCs w:val="21"/>
                <w:vertAlign w:val="baseline"/>
                <w:lang w:val="en-US" w:eastAsia="zh-CN" w:bidi="ar-SA"/>
              </w:rPr>
              <w:t xml:space="preserve">尺寸</w:t>
            </w:r>
            <w:r/>
          </w:p>
        </w:tc>
        <w:tc>
          <w:tcPr>
            <w:tcW w:w="1430" w:type="dxa"/>
            <w:vAlign w:val="top"/>
            <w:textDirection w:val="lrTb"/>
            <w:noWrap w:val="false"/>
          </w:tcPr>
          <w:p>
            <w:pPr>
              <w:numPr>
                <w:ilvl w:val="0"/>
                <w:numId w:val="0"/>
              </w:numPr>
              <w:jc w:val="center"/>
              <w:keepLines w:val="0"/>
              <w:keepNext w:val="0"/>
              <w:pageBreakBefore w:val="0"/>
              <w:spacing w:after="0" w:line="360" w:lineRule="auto"/>
              <w:widowControl w:val="off"/>
              <w:rPr>
                <w:rFonts w:hint="eastAsia" w:ascii="宋体" w:hAnsi="宋体" w:eastAsia="宋体" w:cs="宋体"/>
                <w:b/>
                <w:bCs/>
                <w:color w:val="auto"/>
                <w:sz w:val="21"/>
                <w:szCs w:val="21"/>
                <w:vertAlign w:val="baseline"/>
                <w:lang w:val="en-US" w:eastAsia="zh-CN" w:bidi="ar-SA"/>
              </w:rPr>
              <w:outlineLvl w:val="1"/>
            </w:pPr>
            <w:r>
              <w:rPr>
                <w:rFonts w:hint="eastAsia" w:ascii="宋体" w:hAnsi="宋体" w:eastAsia="宋体" w:cs="宋体"/>
                <w:b/>
                <w:bCs/>
                <w:color w:val="auto"/>
                <w:sz w:val="21"/>
                <w:szCs w:val="21"/>
                <w:vertAlign w:val="baseline"/>
                <w:lang w:val="en-US" w:eastAsia="zh-CN" w:bidi="ar-SA"/>
              </w:rPr>
              <w:t xml:space="preserve">数量（台）</w:t>
            </w:r>
            <w:r/>
          </w:p>
        </w:tc>
      </w:tr>
      <w:tr>
        <w:trPr/>
        <w:tc>
          <w:tcPr>
            <w:tcW w:w="1096" w:type="dxa"/>
            <w:vAlign w:val="center"/>
            <w:textDirection w:val="lrTb"/>
            <w:noWrap w:val="false"/>
          </w:tcPr>
          <w:p>
            <w:pPr>
              <w:numPr>
                <w:ilvl w:val="0"/>
                <w:numId w:val="0"/>
              </w:numPr>
              <w:ind w:left="0" w:firstLine="0"/>
              <w:jc w:val="center"/>
              <w:keepLines w:val="0"/>
              <w:keepNext w:val="0"/>
              <w:pageBreakBefore w:val="0"/>
              <w:spacing w:after="0" w:line="360" w:lineRule="auto"/>
              <w:widowControl w:val="off"/>
              <w:rPr>
                <w:rFonts w:hint="default" w:ascii="宋体" w:hAnsi="宋体" w:eastAsia="宋体" w:cs="宋体"/>
                <w:b/>
                <w:bCs/>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配置1</w:t>
            </w:r>
            <w:r/>
          </w:p>
        </w:tc>
        <w:tc>
          <w:tcPr>
            <w:tcW w:w="5026" w:type="dxa"/>
            <w:vAlign w:val="top"/>
            <w:textDirection w:val="lrTb"/>
            <w:noWrap w:val="false"/>
          </w:tcPr>
          <w:p>
            <w:pPr>
              <w:numPr>
                <w:ilvl w:val="0"/>
                <w:numId w:val="0"/>
              </w:numPr>
              <w:ind w:left="0" w:firstLine="0"/>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CPU：2×Kumpeng9205221R(32核2.5GHz) ；</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内存：8×32GB 3200M DDR4；</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操作系统盘：2×480GB SATA SSD；</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数据盘：2×4TB SATA HDD；</w:t>
            </w:r>
            <w:r/>
          </w:p>
          <w:p>
            <w:pPr>
              <w:numPr>
                <w:ilvl w:val="0"/>
                <w:numId w:val="0"/>
              </w:numPr>
              <w:ind w:left="0" w:firstLine="0"/>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RAID卡：PCLE 3.0 ×8；</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I0卡:10GE/25GE×4；</w:t>
            </w:r>
            <w:r/>
          </w:p>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光模块：2×10G；</w:t>
            </w:r>
            <w:r/>
          </w:p>
          <w:p>
            <w:pPr>
              <w:numPr>
                <w:ilvl w:val="0"/>
                <w:numId w:val="0"/>
              </w:numPr>
              <w:ind w:left="0" w:firstLine="0"/>
              <w:jc w:val="left"/>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电源模块：900W×2。</w:t>
            </w:r>
            <w:r/>
          </w:p>
        </w:tc>
        <w:tc>
          <w:tcPr>
            <w:tcW w:w="970" w:type="dxa"/>
            <w:vAlign w:val="center"/>
            <w:textDirection w:val="lrTb"/>
            <w:noWrap w:val="false"/>
          </w:tcPr>
          <w:p>
            <w:pPr>
              <w:numPr>
                <w:ilvl w:val="0"/>
                <w:numId w:val="0"/>
              </w:numPr>
              <w:ind w:left="0" w:firstLine="0"/>
              <w:jc w:val="center"/>
              <w:keepLines w:val="0"/>
              <w:keepNext w:val="0"/>
              <w:pageBreakBefore w:val="0"/>
              <w:spacing w:after="0" w:line="360" w:lineRule="auto"/>
              <w:widowControl w:val="off"/>
              <w:rPr>
                <w:rFonts w:hint="eastAsia" w:ascii="宋体" w:hAnsi="宋体" w:eastAsia="宋体" w:cs="宋体"/>
                <w:b/>
                <w:bCs/>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2U</w:t>
            </w:r>
            <w:r/>
          </w:p>
        </w:tc>
        <w:tc>
          <w:tcPr>
            <w:tcW w:w="1430" w:type="dxa"/>
            <w:vAlign w:val="center"/>
            <w:textDirection w:val="lrTb"/>
            <w:noWrap w:val="false"/>
          </w:tcPr>
          <w:p>
            <w:pPr>
              <w:numPr>
                <w:ilvl w:val="0"/>
                <w:numId w:val="0"/>
              </w:numPr>
              <w:ind w:left="0" w:firstLine="0"/>
              <w:jc w:val="center"/>
              <w:keepLines w:val="0"/>
              <w:keepNext w:val="0"/>
              <w:pageBreakBefore w:val="0"/>
              <w:spacing w:after="0" w:line="360" w:lineRule="auto"/>
              <w:widowControl w:val="off"/>
              <w:rPr>
                <w:rFonts w:hint="default" w:ascii="宋体" w:hAnsi="宋体" w:eastAsia="宋体" w:cs="宋体"/>
                <w:b/>
                <w:bCs/>
                <w:color w:val="auto"/>
                <w:sz w:val="21"/>
                <w:szCs w:val="21"/>
                <w:vertAlign w:val="baseline"/>
                <w:lang w:val="en-US" w:eastAsia="zh-CN" w:bidi="ar-SA"/>
              </w:rPr>
              <w:outlineLvl w:val="1"/>
            </w:pPr>
            <w:r>
              <w:rPr>
                <w:rFonts w:hint="eastAsia" w:ascii="宋体" w:hAnsi="宋体" w:eastAsia="宋体" w:cs="宋体"/>
                <w:b/>
                <w:bCs/>
                <w:color w:val="auto"/>
                <w:sz w:val="21"/>
                <w:szCs w:val="21"/>
                <w:vertAlign w:val="baseline"/>
                <w:lang w:val="en-US" w:eastAsia="zh-CN" w:bidi="ar-SA"/>
              </w:rPr>
              <w:t xml:space="preserve">3</w:t>
            </w:r>
            <w:r/>
          </w:p>
        </w:tc>
      </w:tr>
      <w:tr>
        <w:trPr/>
        <w:tc>
          <w:tcPr>
            <w:tcW w:w="1096" w:type="dxa"/>
            <w:vAlign w:val="top"/>
            <w:textDirection w:val="lrTb"/>
            <w:noWrap w:val="false"/>
          </w:tcPr>
          <w:p>
            <w:pPr>
              <w:numPr>
                <w:ilvl w:val="0"/>
                <w:numId w:val="0"/>
              </w:numPr>
              <w:ind w:lef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配置2</w:t>
            </w:r>
            <w:r/>
          </w:p>
        </w:tc>
        <w:tc>
          <w:tcPr>
            <w:tcW w:w="5026" w:type="dxa"/>
            <w:vAlign w:val="top"/>
            <w:textDirection w:val="lrTb"/>
            <w:noWrap w:val="false"/>
          </w:tcPr>
          <w:p>
            <w:pPr>
              <w:numPr>
                <w:ilvl w:val="0"/>
                <w:numId w:val="0"/>
              </w:numPr>
              <w:ind w:left="0" w:firstLine="0"/>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CPU：2×Kumpeng9205221R(32核2.5GHz) ；</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内存：8×32GB 3200M DDR4；</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操作系统盘：2×480GB SATA SSD；</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数据盘：1×4TB SATA HDD；</w:t>
            </w:r>
            <w:r/>
          </w:p>
          <w:p>
            <w:pPr>
              <w:numPr>
                <w:ilvl w:val="0"/>
                <w:numId w:val="0"/>
              </w:numPr>
              <w:ind w:left="0" w:firstLine="0"/>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RAID卡：PCLE 3.0 ×8；</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highlight w:val="none"/>
                <w:vertAlign w:val="baseline"/>
                <w:lang w:val="en-US" w:eastAsia="zh-CN" w:bidi="ar-SA"/>
              </w:rPr>
              <w:t xml:space="preserve">I0卡:</w:t>
            </w:r>
            <w:r>
              <w:rPr>
                <w:rFonts w:hint="eastAsia" w:ascii="宋体" w:hAnsi="宋体" w:eastAsia="宋体" w:cs="宋体"/>
                <w:b w:val="0"/>
                <w:bCs w:val="0"/>
                <w:color w:val="auto"/>
                <w:sz w:val="21"/>
                <w:szCs w:val="21"/>
                <w:vertAlign w:val="baseline"/>
                <w:lang w:val="en-US" w:eastAsia="zh-CN" w:bidi="ar-SA"/>
              </w:rPr>
              <w:t xml:space="preserve">1GE×4、10GE/25GE×2；</w:t>
            </w:r>
            <w:r/>
          </w:p>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光模块：2×10G；</w:t>
            </w:r>
            <w:r/>
          </w:p>
          <w:p>
            <w:pPr>
              <w:numPr>
                <w:ilvl w:val="0"/>
                <w:numId w:val="0"/>
              </w:numPr>
              <w:ind w:left="0" w:firstLine="0"/>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电源模块：900W×2。</w:t>
            </w:r>
            <w:r/>
          </w:p>
        </w:tc>
        <w:tc>
          <w:tcPr>
            <w:tcW w:w="970" w:type="dxa"/>
            <w:vAlign w:val="center"/>
            <w:textDirection w:val="lrTb"/>
            <w:noWrap w:val="false"/>
          </w:tcPr>
          <w:p>
            <w:pPr>
              <w:numPr>
                <w:ilvl w:val="0"/>
                <w:numId w:val="0"/>
              </w:numPr>
              <w:ind w:lef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2U</w:t>
            </w:r>
            <w:r/>
          </w:p>
        </w:tc>
        <w:tc>
          <w:tcPr>
            <w:tcW w:w="1430" w:type="dxa"/>
            <w:vAlign w:val="center"/>
            <w:textDirection w:val="lrTb"/>
            <w:noWrap w:val="false"/>
          </w:tcPr>
          <w:p>
            <w:pPr>
              <w:numPr>
                <w:ilvl w:val="0"/>
                <w:numId w:val="0"/>
              </w:numPr>
              <w:ind w:lef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7</w:t>
            </w:r>
            <w:r/>
          </w:p>
        </w:tc>
      </w:tr>
      <w:tr>
        <w:trPr/>
        <w:tc>
          <w:tcPr>
            <w:tcW w:w="1096" w:type="dxa"/>
            <w:vAlign w:val="top"/>
            <w:textDirection w:val="lrTb"/>
            <w:noWrap w:val="false"/>
          </w:tcPr>
          <w:p>
            <w:pPr>
              <w:numPr>
                <w:ilvl w:val="0"/>
                <w:numId w:val="0"/>
              </w:numPr>
              <w:ind w:lef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配置3</w:t>
            </w:r>
            <w:r/>
          </w:p>
        </w:tc>
        <w:tc>
          <w:tcPr>
            <w:tcW w:w="5026" w:type="dxa"/>
            <w:vAlign w:val="top"/>
            <w:textDirection w:val="lrTb"/>
            <w:noWrap w:val="false"/>
          </w:tcPr>
          <w:p>
            <w:pPr>
              <w:numPr>
                <w:ilvl w:val="0"/>
                <w:numId w:val="0"/>
              </w:numPr>
              <w:ind w:left="0" w:firstLine="0"/>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CPU：1×Kumpeng9205220(32核2.6GHz) ；</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内存：4×32GB 3200M DDR4；</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操作系统盘：2×480GB SATA SSD；</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数据盘：无。</w:t>
            </w:r>
            <w:r/>
          </w:p>
          <w:p>
            <w:pPr>
              <w:numPr>
                <w:ilvl w:val="0"/>
                <w:numId w:val="0"/>
              </w:numPr>
              <w:ind w:left="0" w:firstLine="0"/>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RAID卡：PCLE 3.0 ×8；</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b w:val="0"/>
                <w:bCs w:val="0"/>
                <w:color w:val="auto"/>
                <w:sz w:val="21"/>
                <w:szCs w:val="21"/>
                <w:vertAlign w:val="baseline"/>
                <w:lang w:val="en-US" w:eastAsia="zh-CN" w:bidi="ar-SA"/>
              </w:rPr>
              <w:t xml:space="preserve">I0卡:1GE×4、10GE×4；</w:t>
            </w:r>
            <w:r/>
          </w:p>
          <w:p>
            <w:pPr>
              <w:numPr>
                <w:ilvl w:val="0"/>
                <w:numId w:val="0"/>
              </w:numPr>
              <w:jc w:val="left"/>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光模块：2×10G；</w:t>
            </w:r>
            <w:r/>
          </w:p>
          <w:p>
            <w:pPr>
              <w:numPr>
                <w:ilvl w:val="0"/>
                <w:numId w:val="0"/>
              </w:numPr>
              <w:ind w:left="0" w:firstLine="0"/>
              <w:jc w:val="left"/>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电源模块：900W×2。</w:t>
            </w:r>
            <w:r/>
          </w:p>
        </w:tc>
        <w:tc>
          <w:tcPr>
            <w:tcW w:w="970" w:type="dxa"/>
            <w:vAlign w:val="center"/>
            <w:textDirection w:val="lrTb"/>
            <w:noWrap w:val="false"/>
          </w:tcPr>
          <w:p>
            <w:pPr>
              <w:numPr>
                <w:ilvl w:val="0"/>
                <w:numId w:val="0"/>
              </w:numPr>
              <w:ind w:left="0" w:firstLine="0"/>
              <w:jc w:val="center"/>
              <w:keepLines w:val="0"/>
              <w:keepNext w:val="0"/>
              <w:pageBreakBefore w:val="0"/>
              <w:spacing w:after="0" w:line="360" w:lineRule="auto"/>
              <w:widowControl w:val="off"/>
              <w:rPr>
                <w:rFonts w:hint="eastAsia"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2U</w:t>
            </w:r>
            <w:r/>
          </w:p>
        </w:tc>
        <w:tc>
          <w:tcPr>
            <w:tcW w:w="1430" w:type="dxa"/>
            <w:vAlign w:val="center"/>
            <w:textDirection w:val="lrTb"/>
            <w:noWrap w:val="false"/>
          </w:tcPr>
          <w:p>
            <w:pPr>
              <w:numPr>
                <w:ilvl w:val="0"/>
                <w:numId w:val="0"/>
              </w:numPr>
              <w:ind w:left="0" w:firstLine="0"/>
              <w:jc w:val="center"/>
              <w:keepLines w:val="0"/>
              <w:keepNext w:val="0"/>
              <w:pageBreakBefore w:val="0"/>
              <w:spacing w:after="0" w:line="360" w:lineRule="auto"/>
              <w:widowControl w:val="off"/>
              <w:rPr>
                <w:rFonts w:hint="default" w:ascii="宋体" w:hAnsi="宋体" w:eastAsia="宋体" w:cs="宋体"/>
                <w:b w:val="0"/>
                <w:bCs w:val="0"/>
                <w:color w:val="auto"/>
                <w:sz w:val="21"/>
                <w:szCs w:val="21"/>
                <w:vertAlign w:val="baseline"/>
                <w:lang w:val="en-US" w:eastAsia="zh-CN" w:bidi="ar-SA"/>
              </w:rPr>
              <w:outlineLvl w:val="1"/>
            </w:pPr>
            <w:r>
              <w:rPr>
                <w:rFonts w:hint="eastAsia" w:ascii="宋体" w:hAnsi="宋体" w:eastAsia="宋体" w:cs="宋体"/>
                <w:b w:val="0"/>
                <w:bCs w:val="0"/>
                <w:color w:val="auto"/>
                <w:sz w:val="21"/>
                <w:szCs w:val="21"/>
                <w:vertAlign w:val="baseline"/>
                <w:lang w:val="en-US" w:eastAsia="zh-CN" w:bidi="ar-SA"/>
              </w:rPr>
              <w:t xml:space="preserve">110</w:t>
            </w:r>
            <w:r/>
          </w:p>
        </w:tc>
      </w:tr>
    </w:tbl>
    <w:p>
      <w:pPr>
        <w:ind w:firstLine="482"/>
        <w:jc w:val="both"/>
        <w:keepLines w:val="0"/>
        <w:keepNext w:val="0"/>
        <w:pageBreakBefore w:val="0"/>
        <w:spacing w:line="578"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bidi="ar-SA"/>
        </w:rPr>
        <w:t xml:space="preserve">（一）云平台组建。</w:t>
      </w:r>
      <w:r>
        <w:rPr>
          <w:rFonts w:hint="eastAsia" w:ascii="宋体" w:hAnsi="宋体" w:eastAsia="宋体" w:cs="宋体"/>
          <w:color w:val="auto"/>
          <w:sz w:val="24"/>
          <w:szCs w:val="24"/>
          <w:lang w:val="en-US" w:eastAsia="zh-CN"/>
        </w:rPr>
        <w:t xml:space="preserve">根据中标人提供的服务参数，投标人提供</w:t>
      </w:r>
      <w:r>
        <w:rPr>
          <w:rFonts w:hint="eastAsia" w:ascii="宋体" w:hAnsi="宋体" w:eastAsia="宋体" w:cs="宋体"/>
          <w:color w:val="auto"/>
          <w:sz w:val="24"/>
          <w:szCs w:val="24"/>
          <w:lang w:eastAsia="zh-CN"/>
        </w:rPr>
        <w:t xml:space="preserve">符合中央网信办“</w:t>
      </w:r>
      <w:r>
        <w:rPr>
          <w:rFonts w:hint="default" w:ascii="宋体" w:hAnsi="宋体" w:eastAsia="宋体" w:cs="宋体"/>
          <w:color w:val="auto"/>
          <w:sz w:val="24"/>
          <w:szCs w:val="24"/>
          <w:lang w:val="en-US" w:eastAsia="zh-CN" w:bidi="ar"/>
        </w:rPr>
        <w:t xml:space="preserve">云计算服务安全评估</w:t>
      </w:r>
      <w:r>
        <w:rPr>
          <w:rFonts w:hint="eastAsia" w:ascii="宋体" w:hAnsi="宋体" w:eastAsia="宋体" w:cs="宋体"/>
          <w:color w:val="auto"/>
          <w:sz w:val="24"/>
          <w:szCs w:val="24"/>
          <w:lang w:eastAsia="zh-CN"/>
        </w:rPr>
        <w:t xml:space="preserve">”要求</w:t>
      </w:r>
      <w:r>
        <w:rPr>
          <w:rFonts w:hint="eastAsia" w:ascii="宋体" w:hAnsi="宋体" w:eastAsia="宋体" w:cs="宋体"/>
          <w:color w:val="auto"/>
          <w:sz w:val="24"/>
          <w:szCs w:val="24"/>
          <w:lang w:val="en-US" w:eastAsia="zh-CN"/>
        </w:rPr>
        <w:t xml:space="preserve">的云平台组建方案（在方案中指出符合</w:t>
      </w:r>
      <w:r>
        <w:rPr>
          <w:rFonts w:hint="eastAsia" w:ascii="宋体" w:hAnsi="宋体" w:eastAsia="宋体" w:cs="宋体"/>
          <w:color w:val="auto"/>
          <w:sz w:val="24"/>
          <w:szCs w:val="24"/>
          <w:lang w:eastAsia="zh-CN"/>
        </w:rPr>
        <w:t xml:space="preserve">“</w:t>
      </w:r>
      <w:r>
        <w:rPr>
          <w:rFonts w:hint="default" w:ascii="宋体" w:hAnsi="宋体" w:eastAsia="宋体" w:cs="宋体"/>
          <w:color w:val="auto"/>
          <w:sz w:val="24"/>
          <w:szCs w:val="24"/>
          <w:lang w:val="en-US" w:eastAsia="zh-CN" w:bidi="ar"/>
        </w:rPr>
        <w:t xml:space="preserve">云计算服务安全评估</w:t>
      </w:r>
      <w:r>
        <w:rPr>
          <w:rFonts w:hint="eastAsia" w:ascii="宋体" w:hAnsi="宋体" w:eastAsia="宋体" w:cs="宋体"/>
          <w:color w:val="auto"/>
          <w:sz w:val="24"/>
          <w:szCs w:val="24"/>
          <w:lang w:eastAsia="zh-CN"/>
        </w:rPr>
        <w:t xml:space="preserve">”的具体要求，包括但不限于：系统开发与供应链安全、系统与通信保护、访问控制、数据保护、配置管理、维护管理、应急响应与业务连续性、审计、物理与环境安全</w:t>
      </w:r>
      <w:r>
        <w:rPr>
          <w:rFonts w:hint="eastAsia" w:ascii="宋体" w:hAnsi="宋体" w:eastAsia="宋体" w:cs="宋体"/>
          <w:color w:val="auto"/>
          <w:sz w:val="24"/>
          <w:szCs w:val="24"/>
          <w:lang w:val="en-US" w:eastAsia="zh-CN"/>
        </w:rPr>
        <w:t xml:space="preserve">），投标人可选择采购人提供的服务器用作管理节点、资源节点、云管平台部署、安管平台部署、网络代理等。</w:t>
      </w:r>
      <w:r/>
    </w:p>
    <w:p>
      <w:pPr>
        <w:ind w:firstLine="480"/>
        <w:jc w:val="both"/>
        <w:keepLines w:val="0"/>
        <w:keepNext w:val="0"/>
        <w:pageBreakBefore w:val="0"/>
        <w:spacing w:line="578" w:lineRule="exact"/>
        <w:widowControl w:val="off"/>
        <w:rPr>
          <w:rFonts w:hint="eastAsia" w:ascii="宋体" w:hAnsi="宋体" w:eastAsia="宋体" w:cs="宋体"/>
          <w:color w:val="auto"/>
          <w:sz w:val="24"/>
          <w:szCs w:val="24"/>
          <w:lang w:val="en-US" w:eastAsia="zh-CN" w:bidi="ar-SA"/>
        </w:rPr>
      </w:pPr>
      <w:r>
        <w:rPr>
          <w:rFonts w:hint="eastAsia" w:ascii="Times New Roman" w:hAnsi="Times New Roman" w:eastAsia="宋体" w:cs="仿宋"/>
          <w:color w:val="auto"/>
          <w:sz w:val="24"/>
          <w:szCs w:val="22"/>
          <w:highlight w:val="none"/>
        </w:rPr>
        <w:t xml:space="preserve">★</w:t>
      </w:r>
      <w:r>
        <w:rPr>
          <w:rFonts w:hint="eastAsia" w:ascii="宋体" w:hAnsi="宋体" w:eastAsia="宋体" w:cs="宋体"/>
          <w:b/>
          <w:bCs/>
          <w:color w:val="auto"/>
          <w:sz w:val="24"/>
          <w:szCs w:val="24"/>
          <w:lang w:val="en-US" w:eastAsia="zh-CN"/>
        </w:rPr>
        <w:t xml:space="preserve">资源总量要求</w:t>
      </w:r>
      <w:r>
        <w:rPr>
          <w:rFonts w:hint="eastAsia" w:ascii="宋体" w:hAnsi="宋体" w:eastAsia="宋体" w:cs="宋体"/>
          <w:color w:val="auto"/>
          <w:sz w:val="24"/>
          <w:szCs w:val="24"/>
          <w:lang w:val="en-US" w:eastAsia="zh-CN" w:bidi="ar-SA"/>
        </w:rPr>
        <w:t xml:space="preserve">（提供承诺函，格式自拟）</w:t>
      </w:r>
      <w:r>
        <w:rPr>
          <w:rFonts w:hint="eastAsia" w:ascii="宋体" w:hAnsi="宋体" w:eastAsia="宋体" w:cs="宋体"/>
          <w:color w:val="auto"/>
          <w:sz w:val="24"/>
          <w:szCs w:val="24"/>
          <w:lang w:val="en-US" w:eastAsia="zh-CN"/>
        </w:rPr>
        <w:t xml:space="preserve">：分包一组建的云平台有效</w:t>
      </w:r>
      <w:r>
        <w:rPr>
          <w:rFonts w:hint="eastAsia" w:ascii="宋体" w:hAnsi="宋体" w:eastAsia="宋体" w:cs="宋体"/>
          <w:color w:val="auto"/>
          <w:sz w:val="24"/>
          <w:szCs w:val="24"/>
          <w:lang w:val="en-US" w:eastAsia="zh-CN" w:bidi="ar-SA"/>
        </w:rPr>
        <w:t xml:space="preserve">虚拟云资源总量不得低于CPU12000核、内存48000G、存储800TB，分为电子政务外网区域、互联网区域，支持资源动态调整分配；分包二组建的云平台</w:t>
      </w:r>
      <w:r>
        <w:rPr>
          <w:rFonts w:hint="eastAsia" w:ascii="宋体" w:hAnsi="宋体" w:eastAsia="宋体" w:cs="宋体"/>
          <w:color w:val="auto"/>
          <w:sz w:val="24"/>
          <w:szCs w:val="24"/>
          <w:lang w:val="en-US" w:eastAsia="zh-CN"/>
        </w:rPr>
        <w:t xml:space="preserve">有效</w:t>
      </w:r>
      <w:r>
        <w:rPr>
          <w:rFonts w:hint="eastAsia" w:ascii="宋体" w:hAnsi="宋体" w:eastAsia="宋体" w:cs="宋体"/>
          <w:color w:val="auto"/>
          <w:sz w:val="24"/>
          <w:szCs w:val="24"/>
          <w:lang w:val="en-US" w:eastAsia="zh-CN" w:bidi="ar-SA"/>
        </w:rPr>
        <w:t xml:space="preserve">虚拟云资源总量不得低于CPU4000核、内存16000G、存储50TB，分为电子政务外网区域、互联网区域，支持资源动态调整分配。</w:t>
      </w:r>
      <w:r/>
    </w:p>
    <w:p>
      <w:pPr>
        <w:ind w:firstLine="482"/>
        <w:jc w:val="both"/>
        <w:keepLines w:val="0"/>
        <w:keepNext w:val="0"/>
        <w:pageBreakBefore w:val="0"/>
        <w:spacing w:line="578"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（二）服务器改配服务。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为</w:t>
      </w:r>
      <w:r>
        <w:rPr>
          <w:rFonts w:hint="eastAsia" w:ascii="宋体" w:hAnsi="宋体" w:eastAsia="宋体" w:cs="宋体"/>
          <w:color w:val="auto"/>
          <w:sz w:val="24"/>
          <w:szCs w:val="24"/>
        </w:rPr>
        <w:t xml:space="preserve">确保服务器操作系统稳定性，</w:t>
      </w:r>
      <w:r>
        <w:rPr>
          <w:rFonts w:hint="eastAsia" w:ascii="宋体" w:hAnsi="宋体" w:eastAsia="宋体" w:cs="宋体"/>
          <w:color w:val="auto"/>
          <w:sz w:val="24"/>
          <w:szCs w:val="24"/>
          <w:lang w:eastAsia="zh-CN"/>
        </w:rPr>
        <w:t xml:space="preserve">根据对应的服务器配置</w:t>
      </w:r>
      <w:r>
        <w:rPr>
          <w:rFonts w:hint="eastAsia" w:ascii="宋体" w:hAnsi="宋体" w:eastAsia="宋体" w:cs="宋体"/>
          <w:color w:val="auto"/>
          <w:sz w:val="24"/>
          <w:szCs w:val="24"/>
        </w:rPr>
        <w:t xml:space="preserve">加装</w:t>
      </w:r>
      <w:r>
        <w:rPr>
          <w:rFonts w:hint="eastAsia" w:ascii="宋体" w:hAnsi="宋体" w:eastAsia="宋体" w:cs="宋体"/>
          <w:color w:val="auto"/>
          <w:sz w:val="24"/>
          <w:szCs w:val="24"/>
          <w:lang w:val="en-US" w:eastAsia="zh-CN"/>
        </w:rPr>
        <w:t xml:space="preserve">raid</w:t>
      </w:r>
      <w:r>
        <w:rPr>
          <w:rFonts w:hint="eastAsia" w:ascii="宋体" w:hAnsi="宋体" w:eastAsia="宋体" w:cs="宋体"/>
          <w:color w:val="auto"/>
          <w:sz w:val="24"/>
          <w:szCs w:val="24"/>
        </w:rPr>
        <w:t xml:space="preserve">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IO卡及对应数量的光模块</w:t>
      </w:r>
      <w:r>
        <w:rPr>
          <w:rFonts w:hint="eastAsia" w:ascii="宋体" w:hAnsi="宋体" w:eastAsia="宋体" w:cs="宋体"/>
          <w:color w:val="auto"/>
          <w:sz w:val="24"/>
          <w:szCs w:val="24"/>
          <w:lang w:eastAsia="zh-CN"/>
        </w:rPr>
        <w:t xml:space="preserve">等</w:t>
      </w:r>
      <w:r>
        <w:rPr>
          <w:rFonts w:hint="eastAsia" w:ascii="宋体" w:hAnsi="宋体" w:eastAsia="宋体" w:cs="宋体"/>
          <w:color w:val="auto"/>
          <w:sz w:val="24"/>
          <w:szCs w:val="24"/>
        </w:rPr>
        <w:t xml:space="preserve">，具体改配要求如下</w:t>
      </w:r>
      <w:r>
        <w:rPr>
          <w:rFonts w:hint="eastAsia" w:ascii="宋体" w:hAnsi="宋体" w:eastAsia="宋体" w:cs="宋体"/>
          <w:color w:val="auto"/>
          <w:sz w:val="24"/>
          <w:szCs w:val="24"/>
          <w:lang w:eastAsia="zh-CN"/>
        </w:rPr>
        <w:t xml:space="preserve">（拆除的部分需由投标人按要求保管、增加的配置资产归属投标人），投标人可根据所制定的建设方案选择变更配置方案。</w:t>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205"/>
        <w:gridCol w:w="3510"/>
        <w:gridCol w:w="3116"/>
      </w:tblGrid>
      <w:tr>
        <w:trPr/>
        <w:tc>
          <w:tcPr>
            <w:tcW w:w="691"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205"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配件</w:t>
            </w:r>
            <w:r/>
          </w:p>
        </w:tc>
        <w:tc>
          <w:tcPr>
            <w:tcW w:w="3510"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原配置</w:t>
            </w:r>
            <w:r/>
          </w:p>
        </w:tc>
        <w:tc>
          <w:tcPr>
            <w:tcW w:w="3116"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变更后配置</w:t>
            </w:r>
            <w:r/>
          </w:p>
        </w:tc>
      </w:tr>
      <w:tr>
        <w:trPr/>
        <w:tc>
          <w:tcPr>
            <w:tcW w:w="691"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205" w:type="dxa"/>
            <w:vAlign w:val="top"/>
            <w:textDirection w:val="lrTb"/>
            <w:noWrap w:val="false"/>
          </w:tcPr>
          <w:p>
            <w:pPr>
              <w:jc w:val="both"/>
              <w:keepLines w:val="0"/>
              <w:keepNext w:val="0"/>
              <w:pageBreakBefore w:val="0"/>
              <w:spacing w:after="0" w:line="578" w:lineRule="exact"/>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IO卡</w:t>
            </w:r>
            <w:r/>
          </w:p>
        </w:tc>
        <w:tc>
          <w:tcPr>
            <w:tcW w:w="3510" w:type="dxa"/>
            <w:vAlign w:val="top"/>
            <w:textDirection w:val="lrTb"/>
            <w:noWrap w:val="false"/>
          </w:tcPr>
          <w:p>
            <w:pPr>
              <w:jc w:val="both"/>
              <w:keepLines w:val="0"/>
              <w:keepNext w:val="0"/>
              <w:pageBreakBefore w:val="0"/>
              <w:spacing w:after="0" w:line="578" w:lineRule="exact"/>
              <w:widowControl w:val="off"/>
              <w:rPr>
                <w:rFonts w:hint="default" w:ascii="宋体" w:hAnsi="宋体" w:eastAsia="宋体" w:cs="宋体"/>
                <w:color w:val="auto"/>
                <w:sz w:val="21"/>
                <w:szCs w:val="21"/>
                <w:lang w:val="en-US" w:eastAsia="zh-CN"/>
              </w:rPr>
            </w:pPr>
            <w:r>
              <w:rPr>
                <w:rFonts w:hint="eastAsia" w:ascii="宋体" w:hAnsi="宋体" w:eastAsia="宋体" w:cs="宋体"/>
                <w:b w:val="0"/>
                <w:bCs w:val="0"/>
                <w:color w:val="auto"/>
                <w:sz w:val="21"/>
                <w:szCs w:val="21"/>
                <w:vertAlign w:val="baseline"/>
                <w:lang w:val="en-US" w:eastAsia="zh-CN" w:bidi="ar-SA"/>
              </w:rPr>
              <w:t xml:space="preserve">1GE×4、10GE×4；</w:t>
            </w:r>
            <w:r>
              <w:rPr>
                <w:rFonts w:hint="eastAsia" w:ascii="宋体" w:hAnsi="宋体" w:eastAsia="宋体" w:cs="宋体"/>
                <w:b w:val="0"/>
                <w:bCs w:val="0"/>
                <w:color w:val="auto"/>
                <w:sz w:val="21"/>
                <w:szCs w:val="21"/>
                <w:vertAlign w:val="baseline"/>
                <w:lang w:val="en-US" w:eastAsia="zh-CN" w:bidi="ar-SA"/>
              </w:rPr>
              <w:br/>
            </w:r>
            <w:r>
              <w:rPr>
                <w:rFonts w:hint="eastAsia" w:ascii="宋体" w:hAnsi="宋体" w:eastAsia="宋体" w:cs="宋体"/>
                <w:color w:val="auto"/>
                <w:sz w:val="21"/>
                <w:szCs w:val="21"/>
                <w:lang w:val="en-US" w:eastAsia="zh-CN"/>
              </w:rPr>
              <w:t xml:space="preserve">1GE×4、10GE/25GE×2。</w:t>
            </w:r>
            <w:r/>
          </w:p>
        </w:tc>
        <w:tc>
          <w:tcPr>
            <w:tcW w:w="3116" w:type="dxa"/>
            <w:vAlign w:val="top"/>
            <w:textDirection w:val="lrTb"/>
            <w:noWrap w:val="false"/>
          </w:tcPr>
          <w:p>
            <w:pPr>
              <w:jc w:val="both"/>
              <w:keepLines w:val="0"/>
              <w:keepNext w:val="0"/>
              <w:pageBreakBefore w:val="0"/>
              <w:spacing w:after="0" w:line="578" w:lineRule="exact"/>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10GE/25GE×4</w:t>
            </w:r>
            <w:r/>
          </w:p>
        </w:tc>
      </w:tr>
      <w:tr>
        <w:trPr/>
        <w:tc>
          <w:tcPr>
            <w:tcW w:w="691"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p>
        </w:tc>
        <w:tc>
          <w:tcPr>
            <w:tcW w:w="1205"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raid卡</w:t>
            </w:r>
            <w:r/>
          </w:p>
        </w:tc>
        <w:tc>
          <w:tcPr>
            <w:tcW w:w="3510"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b w:val="0"/>
                <w:bCs w:val="0"/>
                <w:color w:val="auto"/>
                <w:sz w:val="21"/>
                <w:szCs w:val="21"/>
                <w:vertAlign w:val="baseline"/>
                <w:lang w:val="en-US" w:eastAsia="zh-CN" w:bidi="ar-SA"/>
              </w:rPr>
              <w:t xml:space="preserve">PCLE 3.0 ×8</w:t>
            </w:r>
            <w:r/>
          </w:p>
        </w:tc>
        <w:tc>
          <w:tcPr>
            <w:tcW w:w="3116"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加装</w:t>
            </w:r>
            <w:r>
              <w:rPr>
                <w:rFonts w:hint="eastAsia" w:ascii="宋体" w:hAnsi="宋体" w:eastAsia="宋体" w:cs="宋体"/>
                <w:color w:val="auto"/>
                <w:sz w:val="21"/>
                <w:szCs w:val="21"/>
                <w:lang w:eastAsia="zh-CN"/>
              </w:rPr>
              <w:t xml:space="preserve">不低于原有配置的</w:t>
            </w:r>
            <w:r>
              <w:rPr>
                <w:rFonts w:hint="eastAsia" w:ascii="宋体" w:hAnsi="宋体" w:eastAsia="宋体" w:cs="宋体"/>
                <w:color w:val="auto"/>
                <w:sz w:val="21"/>
                <w:szCs w:val="21"/>
              </w:rPr>
              <w:t xml:space="preserve">Raid卡</w:t>
            </w:r>
            <w:r>
              <w:rPr>
                <w:rFonts w:hint="eastAsia" w:ascii="宋体" w:hAnsi="宋体" w:eastAsia="宋体" w:cs="宋体"/>
                <w:color w:val="auto"/>
                <w:sz w:val="21"/>
                <w:szCs w:val="21"/>
                <w:lang w:eastAsia="zh-CN"/>
              </w:rPr>
              <w:t xml:space="preserve">或增加分布式存储节点（</w:t>
            </w:r>
            <w:r>
              <w:rPr>
                <w:rFonts w:hint="eastAsia" w:ascii="宋体" w:hAnsi="宋体" w:eastAsia="宋体" w:cs="宋体"/>
                <w:color w:val="auto"/>
                <w:sz w:val="21"/>
                <w:szCs w:val="21"/>
                <w:lang w:val="en-US" w:eastAsia="zh-CN"/>
              </w:rPr>
              <w:t xml:space="preserve">JBOD</w:t>
            </w:r>
            <w:r>
              <w:rPr>
                <w:rFonts w:hint="eastAsia" w:ascii="宋体" w:hAnsi="宋体" w:eastAsia="宋体" w:cs="宋体"/>
                <w:color w:val="auto"/>
                <w:sz w:val="21"/>
                <w:szCs w:val="21"/>
                <w:lang w:eastAsia="zh-CN"/>
              </w:rPr>
              <w:t xml:space="preserve">）</w:t>
            </w:r>
            <w:r/>
          </w:p>
        </w:tc>
      </w:tr>
    </w:tbl>
    <w:p>
      <w:pPr>
        <w:numPr>
          <w:ilvl w:val="0"/>
          <w:numId w:val="5"/>
        </w:numPr>
        <w:ind w:firstLine="482"/>
        <w:jc w:val="both"/>
        <w:keepLines w:val="0"/>
        <w:keepNext w:val="0"/>
        <w:pageBreakBefore w:val="0"/>
        <w:spacing w:line="578"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bidi="ar-SA"/>
        </w:rPr>
        <w:t xml:space="preserve">机柜托管服务。</w:t>
      </w:r>
      <w:r>
        <w:rPr>
          <w:rFonts w:hint="eastAsia" w:ascii="宋体" w:hAnsi="宋体" w:eastAsia="宋体" w:cs="宋体"/>
          <w:color w:val="auto"/>
          <w:sz w:val="24"/>
          <w:szCs w:val="24"/>
        </w:rPr>
        <w:t xml:space="preserve">为云平台提供设备托管、设备日常运维等服务。</w:t>
      </w:r>
      <w:r/>
    </w:p>
    <w:p>
      <w:pPr>
        <w:numPr>
          <w:ilvl w:val="0"/>
          <w:numId w:val="0"/>
        </w:numPr>
        <w:jc w:val="both"/>
        <w:keepLines w:val="0"/>
        <w:keepNext w:val="0"/>
        <w:pageBreakBefore w:val="0"/>
        <w:spacing w:line="578"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服务清单</w:t>
      </w:r>
      <w:r>
        <w:rPr>
          <w:rFonts w:hint="eastAsia" w:ascii="宋体" w:hAnsi="宋体" w:eastAsia="宋体" w:cs="宋体"/>
          <w:color w:val="auto"/>
          <w:sz w:val="24"/>
          <w:szCs w:val="24"/>
          <w:lang w:val="en-US" w:eastAsia="zh-CN"/>
        </w:rPr>
        <w:t xml:space="preserve">:</w:t>
      </w:r>
      <w:r/>
    </w:p>
    <w:tbl>
      <w:tblPr>
        <w:tblStyle w:val="798"/>
        <w:tblW w:w="8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863"/>
        <w:gridCol w:w="4118"/>
        <w:gridCol w:w="1862"/>
      </w:tblGrid>
      <w:tr>
        <w:trPr/>
        <w:tc>
          <w:tcPr>
            <w:tcW w:w="702" w:type="dxa"/>
            <w:vAlign w:val="top"/>
            <w:textDirection w:val="lrTb"/>
            <w:noWrap w:val="false"/>
          </w:tcPr>
          <w:p>
            <w:pPr>
              <w:jc w:val="left"/>
              <w:keepLines w:val="0"/>
              <w:keepNext w:val="0"/>
              <w:pageBreakBefore w:val="0"/>
              <w:spacing w:after="0" w:line="57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863" w:type="dxa"/>
            <w:vAlign w:val="top"/>
            <w:textDirection w:val="lrTb"/>
            <w:noWrap w:val="false"/>
          </w:tcPr>
          <w:p>
            <w:pPr>
              <w:jc w:val="left"/>
              <w:keepLines w:val="0"/>
              <w:keepNext w:val="0"/>
              <w:pageBreakBefore w:val="0"/>
              <w:spacing w:after="0" w:line="57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服务名称</w:t>
            </w:r>
            <w:r/>
          </w:p>
        </w:tc>
        <w:tc>
          <w:tcPr>
            <w:tcW w:w="4118" w:type="dxa"/>
            <w:vAlign w:val="top"/>
            <w:textDirection w:val="lrTb"/>
            <w:noWrap w:val="false"/>
          </w:tcPr>
          <w:p>
            <w:pPr>
              <w:jc w:val="left"/>
              <w:keepLines w:val="0"/>
              <w:keepNext w:val="0"/>
              <w:pageBreakBefore w:val="0"/>
              <w:spacing w:after="0" w:line="57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详细内容</w:t>
            </w:r>
            <w:r/>
          </w:p>
        </w:tc>
        <w:tc>
          <w:tcPr>
            <w:tcW w:w="1862" w:type="dxa"/>
            <w:vAlign w:val="top"/>
            <w:textDirection w:val="lrTb"/>
            <w:noWrap w:val="false"/>
          </w:tcPr>
          <w:p>
            <w:pPr>
              <w:jc w:val="left"/>
              <w:keepLines w:val="0"/>
              <w:keepNext w:val="0"/>
              <w:pageBreakBefore w:val="0"/>
              <w:spacing w:after="0" w:line="57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c>
          <w:tcPr>
            <w:tcW w:w="702" w:type="dxa"/>
            <w:vAlign w:val="top"/>
            <w:textDirection w:val="lrTb"/>
            <w:noWrap w:val="false"/>
          </w:tcPr>
          <w:p>
            <w:pPr>
              <w:jc w:val="left"/>
              <w:keepLines w:val="0"/>
              <w:keepNext w:val="0"/>
              <w:pageBreakBefore w:val="0"/>
              <w:spacing w:after="0" w:line="57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863" w:type="dxa"/>
            <w:vAlign w:val="top"/>
            <w:textDirection w:val="lrTb"/>
            <w:noWrap w:val="false"/>
          </w:tcPr>
          <w:p>
            <w:pPr>
              <w:jc w:val="left"/>
              <w:keepLines w:val="0"/>
              <w:keepNext w:val="0"/>
              <w:pageBreakBefore w:val="0"/>
              <w:spacing w:after="0" w:line="57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机柜托管服务</w:t>
            </w:r>
            <w:r/>
          </w:p>
        </w:tc>
        <w:tc>
          <w:tcPr>
            <w:tcW w:w="4118" w:type="dxa"/>
            <w:vAlign w:val="top"/>
            <w:textDirection w:val="lrTb"/>
            <w:noWrap w:val="false"/>
          </w:tcPr>
          <w:p>
            <w:pPr>
              <w:jc w:val="left"/>
              <w:keepLines w:val="0"/>
              <w:keepNext w:val="0"/>
              <w:pageBreakBefore w:val="0"/>
              <w:spacing w:after="0" w:line="578"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机柜托管服务，提供</w:t>
            </w:r>
            <w:r>
              <w:rPr>
                <w:rFonts w:hint="eastAsia" w:ascii="宋体" w:hAnsi="宋体" w:eastAsia="宋体" w:cs="宋体"/>
                <w:color w:val="auto"/>
                <w:sz w:val="21"/>
                <w:szCs w:val="21"/>
                <w:lang w:eastAsia="zh-CN"/>
              </w:rPr>
              <w:t xml:space="preserve">政务云</w:t>
            </w:r>
            <w:r>
              <w:rPr>
                <w:rFonts w:hint="eastAsia" w:ascii="宋体" w:hAnsi="宋体" w:eastAsia="宋体" w:cs="宋体"/>
                <w:color w:val="auto"/>
                <w:sz w:val="21"/>
                <w:szCs w:val="21"/>
              </w:rPr>
              <w:t xml:space="preserve">服务器标准机柜，满足服务器托管需求，包括机柜用电、制冷用电、机柜管理费，同时提供设备日常巡检、故障报告服务</w:t>
            </w:r>
            <w:r>
              <w:rPr>
                <w:rFonts w:hint="eastAsia" w:ascii="宋体" w:hAnsi="宋体" w:eastAsia="宋体" w:cs="宋体"/>
                <w:color w:val="auto"/>
                <w:sz w:val="21"/>
                <w:szCs w:val="21"/>
                <w:lang w:eastAsia="zh-CN"/>
              </w:rPr>
              <w:t xml:space="preserve">。</w:t>
            </w:r>
            <w:r/>
          </w:p>
        </w:tc>
        <w:tc>
          <w:tcPr>
            <w:tcW w:w="1862" w:type="dxa"/>
            <w:vAlign w:val="top"/>
            <w:textDirection w:val="lrTb"/>
            <w:noWrap w:val="false"/>
          </w:tcPr>
          <w:p>
            <w:pPr>
              <w:jc w:val="left"/>
              <w:keepLines w:val="0"/>
              <w:keepNext w:val="0"/>
              <w:pageBreakBefore w:val="0"/>
              <w:spacing w:after="0" w:line="578"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投标人根据云平台组建方案提供机柜托管服务，</w:t>
            </w:r>
            <w:r>
              <w:rPr>
                <w:rFonts w:hint="eastAsia" w:ascii="宋体" w:hAnsi="宋体" w:eastAsia="宋体" w:cs="宋体"/>
                <w:color w:val="auto"/>
                <w:sz w:val="21"/>
                <w:szCs w:val="21"/>
              </w:rPr>
              <w:t xml:space="preserve">服务器维修</w:t>
            </w:r>
            <w:r>
              <w:rPr>
                <w:rFonts w:hint="eastAsia" w:ascii="宋体" w:hAnsi="宋体" w:eastAsia="宋体" w:cs="宋体"/>
                <w:color w:val="auto"/>
                <w:sz w:val="21"/>
                <w:szCs w:val="21"/>
                <w:lang w:eastAsia="zh-CN"/>
              </w:rPr>
              <w:t xml:space="preserve">售后</w:t>
            </w:r>
            <w:r>
              <w:rPr>
                <w:rFonts w:hint="eastAsia" w:ascii="宋体" w:hAnsi="宋体" w:eastAsia="宋体" w:cs="宋体"/>
                <w:color w:val="auto"/>
                <w:sz w:val="21"/>
                <w:szCs w:val="21"/>
              </w:rPr>
              <w:t xml:space="preserve">由</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负责</w:t>
            </w:r>
            <w:r>
              <w:rPr>
                <w:rFonts w:hint="eastAsia" w:ascii="宋体" w:hAnsi="宋体" w:eastAsia="宋体" w:cs="宋体"/>
                <w:color w:val="auto"/>
                <w:sz w:val="21"/>
                <w:szCs w:val="21"/>
                <w:lang w:eastAsia="zh-CN"/>
              </w:rPr>
              <w:t xml:space="preserve">对接</w:t>
            </w:r>
            <w:r>
              <w:rPr>
                <w:rFonts w:hint="eastAsia" w:ascii="宋体" w:hAnsi="宋体" w:eastAsia="宋体" w:cs="宋体"/>
                <w:color w:val="auto"/>
                <w:sz w:val="21"/>
                <w:szCs w:val="21"/>
              </w:rPr>
              <w:t xml:space="preserve">。</w:t>
            </w:r>
            <w:r/>
          </w:p>
        </w:tc>
      </w:tr>
    </w:tbl>
    <w:p>
      <w:pPr>
        <w:numPr>
          <w:ilvl w:val="0"/>
          <w:numId w:val="0"/>
        </w:numPr>
        <w:ind w:firstLine="482"/>
        <w:jc w:val="both"/>
        <w:keepLines w:val="0"/>
        <w:keepNext w:val="0"/>
        <w:pageBreakBefore w:val="0"/>
        <w:spacing w:line="578"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bidi="ar-SA"/>
        </w:rPr>
        <w:t xml:space="preserve">（四）网络服务。</w:t>
      </w:r>
      <w:r>
        <w:rPr>
          <w:rFonts w:hint="eastAsia" w:ascii="宋体" w:hAnsi="宋体" w:eastAsia="宋体" w:cs="宋体"/>
          <w:color w:val="auto"/>
          <w:sz w:val="24"/>
          <w:szCs w:val="24"/>
        </w:rPr>
        <w:t xml:space="preserve">提供服务器、安全设备的基础接入能力。网络整体采用双链路设计，确保无单点故障。提供满足云平台通过等级保护三级和密评要求的必要安全设备，包括主机安全、安全运营中心、防火墙、堡垒机、日志审计、WAF、密码机、VPN网关、密码服务平台等。</w:t>
      </w:r>
      <w:r>
        <w:rPr>
          <w:rFonts w:hint="eastAsia" w:ascii="宋体" w:hAnsi="宋体" w:eastAsia="宋体" w:cs="宋体"/>
          <w:color w:val="auto"/>
          <w:sz w:val="24"/>
          <w:szCs w:val="24"/>
          <w:lang w:eastAsia="zh-CN"/>
        </w:rPr>
        <w:t xml:space="preserve">支持互联网与宿迁市电子政务外网接入能力，提供内部组网具体方案。</w:t>
      </w:r>
      <w:r/>
    </w:p>
    <w:p>
      <w:pPr>
        <w:numPr>
          <w:ilvl w:val="0"/>
          <w:numId w:val="0"/>
        </w:numPr>
        <w:ind w:firstLine="480"/>
        <w:jc w:val="both"/>
        <w:keepLines w:val="0"/>
        <w:keepNext w:val="0"/>
        <w:pageBreakBefore w:val="0"/>
        <w:spacing w:line="578"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组建的云平台需具有弹性</w:t>
      </w:r>
      <w:r>
        <w:rPr>
          <w:rFonts w:hint="eastAsia" w:ascii="宋体" w:hAnsi="宋体" w:eastAsia="宋体" w:cs="宋体"/>
          <w:color w:val="auto"/>
          <w:sz w:val="24"/>
          <w:szCs w:val="24"/>
          <w:lang w:val="en-US" w:eastAsia="zh-CN"/>
        </w:rPr>
        <w:t xml:space="preserve">IP、负载均衡、NAT网关等能力，具体要求如下</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numPr>
          <w:ilvl w:val="0"/>
          <w:numId w:val="0"/>
        </w:numPr>
        <w:ind w:firstLine="480"/>
        <w:jc w:val="both"/>
        <w:keepLines w:val="0"/>
        <w:keepNext w:val="0"/>
        <w:pageBreakBefore w:val="0"/>
        <w:spacing w:line="578"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bl>
      <w:tblPr>
        <w:tblStyle w:val="77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398"/>
        <w:gridCol w:w="7550"/>
      </w:tblGrid>
      <w:tr>
        <w:trPr>
          <w:trHeight w:val="23"/>
        </w:trPr>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rPr>
                <w:rFonts w:hint="eastAsia"/>
                <w:color w:val="auto"/>
                <w:lang w:eastAsia="zh-CN"/>
              </w:rPr>
            </w:pPr>
            <w:r>
              <w:rPr>
                <w:rFonts w:hint="eastAsia" w:ascii="宋体" w:hAnsi="宋体" w:eastAsia="宋体" w:cs="宋体"/>
                <w:color w:val="auto"/>
                <w:sz w:val="24"/>
                <w:szCs w:val="24"/>
                <w:lang w:eastAsia="zh-CN"/>
              </w:rPr>
              <w:br w:type="page" w:clear="all"/>
            </w:r>
            <w:r>
              <w:rPr>
                <w:rFonts w:hint="eastAsia"/>
                <w:color w:val="auto"/>
                <w:lang w:eastAsia="zh-CN"/>
              </w:rPr>
              <w:t xml:space="preserve">资源服务</w:t>
            </w:r>
            <w:r/>
          </w:p>
        </w:tc>
        <w:tc>
          <w:tcPr>
            <w:tcBorders>
              <w:top w:val="single" w:color="000000" w:sz="4" w:space="0"/>
              <w:left w:val="single" w:color="000000" w:sz="4" w:space="0"/>
              <w:bottom w:val="single" w:color="000000" w:sz="4" w:space="0"/>
              <w:right w:val="single" w:color="000000" w:sz="4" w:space="0"/>
            </w:tcBorders>
            <w:tcW w:w="4218" w:type="pct"/>
            <w:vAlign w:val="top"/>
            <w:textDirection w:val="lrTb"/>
            <w:noWrap w:val="false"/>
          </w:tcPr>
          <w:p>
            <w:pPr>
              <w:rPr>
                <w:rFonts w:hint="eastAsia"/>
                <w:color w:val="auto"/>
                <w:lang w:eastAsia="zh-CN"/>
              </w:rPr>
            </w:pPr>
            <w:r>
              <w:rPr>
                <w:rFonts w:hint="eastAsia"/>
                <w:color w:val="auto"/>
                <w:lang w:eastAsia="zh-CN"/>
              </w:rPr>
              <w:t xml:space="preserve">参数要求</w:t>
            </w:r>
            <w:r/>
          </w:p>
        </w:tc>
      </w:tr>
      <w:tr>
        <w:trPr>
          <w:trHeight w:val="23"/>
        </w:trPr>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rPr>
                <w:rFonts w:hint="eastAsia"/>
                <w:color w:val="auto"/>
              </w:rPr>
            </w:pPr>
            <w:r>
              <w:rPr>
                <w:rFonts w:hint="eastAsia"/>
                <w:color w:val="auto"/>
              </w:rPr>
              <w:t xml:space="preserve">弹性IP</w:t>
            </w:r>
            <w:r/>
          </w:p>
        </w:tc>
        <w:tc>
          <w:tcPr>
            <w:tcBorders>
              <w:top w:val="single" w:color="000000" w:sz="4" w:space="0"/>
              <w:left w:val="single" w:color="000000" w:sz="4" w:space="0"/>
              <w:bottom w:val="single" w:color="000000" w:sz="4" w:space="0"/>
              <w:right w:val="single" w:color="000000" w:sz="4" w:space="0"/>
            </w:tcBorders>
            <w:tcW w:w="4218" w:type="pct"/>
            <w:vAlign w:val="top"/>
            <w:textDirection w:val="lrTb"/>
            <w:noWrap w:val="false"/>
          </w:tcPr>
          <w:p>
            <w:pPr>
              <w:rPr>
                <w:rFonts w:hint="eastAsia" w:eastAsia="宋体"/>
                <w:color w:val="auto"/>
                <w:lang w:eastAsia="zh-CN"/>
              </w:rPr>
            </w:pPr>
            <w:r>
              <w:rPr>
                <w:rFonts w:hint="eastAsia"/>
                <w:color w:val="auto"/>
              </w:rPr>
              <w:t xml:space="preserve">1、支持将弹性IP与云服务器、负载均衡等对象进行绑定与解绑；</w:t>
            </w:r>
            <w:r>
              <w:rPr>
                <w:rFonts w:hint="eastAsia"/>
                <w:color w:val="auto"/>
              </w:rPr>
              <w:br/>
            </w:r>
            <w:r>
              <w:rPr>
                <w:rFonts w:hint="eastAsia"/>
                <w:color w:val="auto"/>
              </w:rPr>
              <w:t xml:space="preserve">2、支持通过云管理平台对弹性IP进行批量管理，包括申请、释放等操作；</w:t>
            </w:r>
            <w:r>
              <w:rPr>
                <w:rFonts w:hint="eastAsia"/>
                <w:color w:val="auto"/>
              </w:rPr>
              <w:br/>
            </w:r>
            <w:r>
              <w:rPr>
                <w:rFonts w:hint="eastAsia"/>
                <w:color w:val="auto"/>
              </w:rPr>
              <w:t xml:space="preserve">3、支持弹性IP部署多运营商地址池</w:t>
            </w:r>
            <w:r>
              <w:rPr>
                <w:rFonts w:hint="eastAsia" w:eastAsia="宋体"/>
                <w:color w:val="auto"/>
                <w:lang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rPr>
                <w:rFonts w:hint="eastAsia"/>
                <w:color w:val="auto"/>
              </w:rPr>
            </w:pPr>
            <w:r>
              <w:rPr>
                <w:rFonts w:hint="eastAsia"/>
                <w:color w:val="auto"/>
              </w:rPr>
              <w:t xml:space="preserve">负载均衡</w:t>
            </w:r>
            <w:r/>
          </w:p>
        </w:tc>
        <w:tc>
          <w:tcPr>
            <w:tcBorders>
              <w:top w:val="single" w:color="000000" w:sz="4" w:space="0"/>
              <w:left w:val="single" w:color="000000" w:sz="4" w:space="0"/>
              <w:bottom w:val="single" w:color="000000" w:sz="4" w:space="0"/>
              <w:right w:val="single" w:color="000000" w:sz="4" w:space="0"/>
            </w:tcBorders>
            <w:tcW w:w="4218" w:type="pct"/>
            <w:vAlign w:val="top"/>
            <w:textDirection w:val="lrTb"/>
            <w:noWrap w:val="false"/>
          </w:tcPr>
          <w:p>
            <w:pPr>
              <w:rPr>
                <w:rFonts w:hint="eastAsia"/>
                <w:color w:val="auto"/>
              </w:rPr>
            </w:pPr>
            <w:r>
              <w:rPr>
                <w:rFonts w:hint="eastAsia"/>
                <w:color w:val="auto"/>
              </w:rPr>
              <w:t xml:space="preserve">1、支持基于软件的负载均衡服务，按策略分发流量到多台云服务器；</w:t>
            </w:r>
            <w:r>
              <w:rPr>
                <w:rFonts w:hint="eastAsia"/>
                <w:color w:val="auto"/>
              </w:rPr>
              <w:br/>
            </w:r>
            <w:r>
              <w:rPr>
                <w:rFonts w:hint="eastAsia"/>
                <w:color w:val="auto"/>
              </w:rPr>
              <w:t xml:space="preserve">2、支持创建四层、七层监听器，配置监听协议和端口；</w:t>
            </w:r>
            <w:r>
              <w:rPr>
                <w:rFonts w:hint="eastAsia"/>
                <w:color w:val="auto"/>
              </w:rPr>
              <w:br/>
            </w:r>
            <w:r>
              <w:rPr>
                <w:rFonts w:hint="eastAsia"/>
                <w:color w:val="auto"/>
              </w:rPr>
              <w:t xml:space="preserve">3、支持IP地址、cookie等会话保持策略；</w:t>
            </w:r>
            <w:r>
              <w:rPr>
                <w:rFonts w:hint="eastAsia"/>
                <w:color w:val="auto"/>
              </w:rPr>
              <w:br/>
            </w:r>
            <w:r>
              <w:rPr>
                <w:rFonts w:hint="eastAsia"/>
                <w:color w:val="auto"/>
              </w:rPr>
              <w:t xml:space="preserve">4、支持黑、白名单等访问控制功能；</w:t>
            </w:r>
            <w:r>
              <w:rPr>
                <w:rFonts w:hint="eastAsia"/>
                <w:color w:val="auto"/>
              </w:rPr>
              <w:br/>
            </w:r>
            <w:r>
              <w:rPr>
                <w:rFonts w:hint="eastAsia"/>
                <w:color w:val="auto"/>
              </w:rPr>
              <w:t xml:space="preserve">5、提供TCP/UDP/HTTP健康检查，自动隔离异常服务器；</w:t>
            </w:r>
            <w:r>
              <w:rPr>
                <w:rFonts w:hint="eastAsia"/>
                <w:color w:val="auto"/>
              </w:rPr>
              <w:br/>
            </w:r>
            <w:r>
              <w:rPr>
                <w:rFonts w:hint="eastAsia"/>
                <w:color w:val="auto"/>
              </w:rPr>
              <w:t xml:space="preserve">6、支持HTTP请求重定向到HTTPS。</w:t>
            </w:r>
            <w:r/>
          </w:p>
        </w:tc>
      </w:tr>
      <w:tr>
        <w:trPr>
          <w:trHeight w:val="23"/>
        </w:trPr>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rPr>
                <w:rFonts w:hint="eastAsia"/>
                <w:color w:val="auto"/>
              </w:rPr>
            </w:pPr>
            <w:r>
              <w:rPr>
                <w:rFonts w:hint="eastAsia"/>
                <w:color w:val="auto"/>
              </w:rPr>
              <w:t xml:space="preserve">NAT网关</w:t>
            </w:r>
            <w:r/>
          </w:p>
        </w:tc>
        <w:tc>
          <w:tcPr>
            <w:tcBorders>
              <w:top w:val="single" w:color="000000" w:sz="4" w:space="0"/>
              <w:left w:val="single" w:color="000000" w:sz="4" w:space="0"/>
              <w:bottom w:val="single" w:color="000000" w:sz="4" w:space="0"/>
              <w:right w:val="single" w:color="000000" w:sz="4" w:space="0"/>
            </w:tcBorders>
            <w:tcW w:w="4218" w:type="pct"/>
            <w:vAlign w:val="top"/>
            <w:textDirection w:val="lrTb"/>
            <w:noWrap w:val="false"/>
          </w:tcPr>
          <w:p>
            <w:pPr>
              <w:rPr>
                <w:rFonts w:hint="eastAsia"/>
                <w:color w:val="auto"/>
              </w:rPr>
            </w:pPr>
            <w:r>
              <w:rPr>
                <w:rFonts w:hint="eastAsia"/>
                <w:color w:val="auto"/>
              </w:rPr>
              <w:t xml:space="preserve">1、支持配置SNAT规则和DNAT规则；</w:t>
            </w:r>
            <w:r>
              <w:rPr>
                <w:rFonts w:hint="eastAsia"/>
                <w:color w:val="auto"/>
              </w:rPr>
              <w:br/>
            </w:r>
            <w:r>
              <w:rPr>
                <w:rFonts w:hint="eastAsia"/>
                <w:color w:val="auto"/>
              </w:rPr>
              <w:t xml:space="preserve">2、支持自定义SNAT规则，为云服务器等服务提供公网代理服务；</w:t>
            </w:r>
            <w:r>
              <w:rPr>
                <w:rFonts w:hint="eastAsia"/>
                <w:color w:val="auto"/>
              </w:rPr>
              <w:br/>
            </w:r>
            <w:r>
              <w:rPr>
                <w:rFonts w:hint="eastAsia"/>
                <w:color w:val="auto"/>
              </w:rPr>
              <w:t xml:space="preserve">3、支持自定义DNAT规则，将公网地址映射到云内使用。</w:t>
            </w:r>
            <w:r/>
          </w:p>
        </w:tc>
      </w:tr>
    </w:tbl>
    <w:p>
      <w:pPr>
        <w:ind w:firstLine="482"/>
        <w:jc w:val="both"/>
        <w:keepLines w:val="0"/>
        <w:keepNext w:val="0"/>
        <w:pageBreakBefore w:val="0"/>
        <w:spacing w:line="578"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bidi="ar-SA"/>
        </w:rPr>
        <w:t xml:space="preserve">（五）运管平台服务。</w:t>
      </w:r>
      <w:r>
        <w:rPr>
          <w:rFonts w:hint="eastAsia" w:ascii="宋体" w:hAnsi="宋体" w:eastAsia="宋体" w:cs="宋体"/>
          <w:color w:val="auto"/>
          <w:sz w:val="24"/>
          <w:szCs w:val="24"/>
        </w:rPr>
        <w:t xml:space="preserve">提供必要</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云计算管理软件及国产操作系统的安装、部署、对接及调试服务。运管平台软件服务清单</w:t>
      </w:r>
      <w:r>
        <w:rPr>
          <w:rFonts w:hint="eastAsia" w:ascii="宋体" w:hAnsi="宋体" w:eastAsia="宋体" w:cs="宋体"/>
          <w:color w:val="auto"/>
          <w:sz w:val="24"/>
          <w:szCs w:val="24"/>
          <w:lang w:val="en-US" w:eastAsia="zh-CN"/>
        </w:rPr>
        <w:t xml:space="preserve">:</w:t>
      </w:r>
      <w:r/>
    </w:p>
    <w:tbl>
      <w:tblPr>
        <w:tblStyle w:val="798"/>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863"/>
        <w:gridCol w:w="5158"/>
        <w:gridCol w:w="803"/>
      </w:tblGrid>
      <w:tr>
        <w:trPr/>
        <w:tc>
          <w:tcPr>
            <w:tcW w:w="702"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1863"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服务名称</w:t>
            </w:r>
            <w:r/>
          </w:p>
        </w:tc>
        <w:tc>
          <w:tcPr>
            <w:tcW w:w="5158"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详细内容</w:t>
            </w:r>
            <w:r/>
          </w:p>
        </w:tc>
        <w:tc>
          <w:tcPr>
            <w:tcW w:w="803"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备注</w:t>
            </w:r>
            <w:r/>
          </w:p>
        </w:tc>
      </w:tr>
      <w:tr>
        <w:trPr/>
        <w:tc>
          <w:tcPr>
            <w:tcW w:w="702"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863"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云计算管理平台软件服务</w:t>
            </w:r>
            <w:r/>
          </w:p>
        </w:tc>
        <w:tc>
          <w:tcPr>
            <w:tcW w:w="5158"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提供云计算管理平台服务，包括计算节点、存储节点、网络节点、监控节点等系列管理能力，包括软件的授权，安装、部署、对接、调试等服务</w:t>
            </w:r>
            <w:r>
              <w:rPr>
                <w:rFonts w:hint="eastAsia" w:ascii="宋体" w:hAnsi="宋体" w:eastAsia="宋体" w:cs="宋体"/>
                <w:color w:val="auto"/>
                <w:sz w:val="21"/>
                <w:szCs w:val="21"/>
                <w:lang w:eastAsia="zh-CN"/>
              </w:rPr>
              <w:t xml:space="preserve">。</w:t>
            </w:r>
            <w:r/>
          </w:p>
        </w:tc>
        <w:tc>
          <w:tcPr>
            <w:tcW w:w="803"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702"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863"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国产操作系统、数据库及中间件</w:t>
            </w:r>
            <w:r/>
          </w:p>
        </w:tc>
        <w:tc>
          <w:tcPr>
            <w:tcW w:w="5158"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提供服务所需的国产操作系统、国产中间件产品、国产数据库产品，满足自主可控要求</w:t>
            </w:r>
            <w:r>
              <w:rPr>
                <w:rFonts w:hint="eastAsia" w:ascii="宋体" w:hAnsi="宋体" w:eastAsia="宋体" w:cs="宋体"/>
                <w:color w:val="auto"/>
                <w:sz w:val="21"/>
                <w:szCs w:val="21"/>
                <w:lang w:eastAsia="zh-CN"/>
              </w:rPr>
              <w:t xml:space="preserve">。</w:t>
            </w:r>
            <w:r/>
          </w:p>
        </w:tc>
        <w:tc>
          <w:tcPr>
            <w:tcW w:w="803"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702"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W w:w="1863"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对接服务</w:t>
            </w:r>
            <w:r/>
          </w:p>
        </w:tc>
        <w:tc>
          <w:tcPr>
            <w:tcW w:w="5158"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与现有宿迁市政务云运管平台进行对接。</w:t>
            </w:r>
            <w:r/>
          </w:p>
        </w:tc>
        <w:tc>
          <w:tcPr>
            <w:tcW w:w="803" w:type="dxa"/>
            <w:vAlign w:val="top"/>
            <w:textDirection w:val="lrTb"/>
            <w:noWrap w:val="false"/>
          </w:tcPr>
          <w:p>
            <w:pPr>
              <w:jc w:val="both"/>
              <w:keepLines w:val="0"/>
              <w:keepNext w:val="0"/>
              <w:pageBreakBefore w:val="0"/>
              <w:spacing w:after="0" w:line="578"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ind w:firstLine="482"/>
        <w:jc w:val="left"/>
        <w:keepLines w:val="0"/>
        <w:keepNext w:val="0"/>
        <w:pageBreakBefore w:val="0"/>
        <w:spacing w:line="360" w:lineRule="auto"/>
        <w:widowControl/>
        <w:rPr>
          <w:rFonts w:hint="eastAsia" w:ascii="宋体" w:hAnsi="宋体" w:eastAsia="宋体" w:cs="宋体"/>
          <w:b w:val="0"/>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（六）安全服务。本服务仅限于分包一提供。</w:t>
      </w:r>
      <w:r>
        <w:rPr>
          <w:rFonts w:hint="eastAsia" w:ascii="宋体" w:hAnsi="宋体" w:eastAsia="宋体" w:cs="宋体"/>
          <w:b w:val="0"/>
          <w:color w:val="auto"/>
          <w:sz w:val="24"/>
          <w:szCs w:val="24"/>
          <w:lang w:val="en-US" w:eastAsia="zh-CN" w:bidi="ar-SA"/>
        </w:rPr>
        <w:t xml:space="preserve">分包一投标人提供符合中央网信办“</w:t>
      </w:r>
      <w:r>
        <w:rPr>
          <w:rFonts w:hint="default" w:ascii="宋体" w:hAnsi="宋体" w:eastAsia="宋体" w:cs="宋体"/>
          <w:b w:val="0"/>
          <w:color w:val="auto"/>
          <w:sz w:val="24"/>
          <w:szCs w:val="24"/>
          <w:lang w:val="en-US" w:eastAsia="zh-CN" w:bidi="ar-SA"/>
        </w:rPr>
        <w:t xml:space="preserve">云计算服务安全评估</w:t>
      </w:r>
      <w:r>
        <w:rPr>
          <w:rFonts w:hint="eastAsia" w:ascii="宋体" w:hAnsi="宋体" w:eastAsia="宋体" w:cs="宋体"/>
          <w:b w:val="0"/>
          <w:color w:val="auto"/>
          <w:sz w:val="24"/>
          <w:szCs w:val="24"/>
          <w:lang w:val="en-US" w:eastAsia="zh-CN" w:bidi="ar-SA"/>
        </w:rPr>
        <w:t xml:space="preserve">”要求（</w:t>
      </w:r>
      <w:r>
        <w:rPr>
          <w:rFonts w:hint="default" w:ascii="宋体" w:hAnsi="宋体" w:eastAsia="宋体" w:cs="宋体"/>
          <w:b w:val="0"/>
          <w:color w:val="auto"/>
          <w:sz w:val="24"/>
          <w:szCs w:val="24"/>
          <w:lang w:val="en-US" w:eastAsia="zh-CN" w:bidi="ar-SA"/>
        </w:rPr>
        <w:t xml:space="preserve">安全组织与人员</w:t>
      </w:r>
      <w:r>
        <w:rPr>
          <w:rFonts w:hint="eastAsia" w:ascii="宋体" w:hAnsi="宋体" w:eastAsia="宋体" w:cs="宋体"/>
          <w:b w:val="0"/>
          <w:color w:val="auto"/>
          <w:sz w:val="24"/>
          <w:szCs w:val="24"/>
          <w:lang w:val="en-US" w:eastAsia="zh-CN" w:bidi="ar-SA"/>
        </w:rPr>
        <w:t xml:space="preserve">部分）的详细安全服务方案，</w:t>
      </w:r>
      <w:r>
        <w:rPr>
          <w:rFonts w:hint="eastAsia" w:ascii="宋体" w:hAnsi="宋体" w:eastAsia="宋体" w:cs="宋体"/>
          <w:color w:val="auto"/>
          <w:sz w:val="24"/>
          <w:szCs w:val="24"/>
          <w:lang w:eastAsia="zh-CN"/>
        </w:rPr>
        <w:t xml:space="preserve">除去</w:t>
      </w:r>
      <w:r>
        <w:rPr>
          <w:rFonts w:hint="eastAsia" w:ascii="宋体" w:hAnsi="宋体" w:eastAsia="宋体" w:cs="宋体"/>
          <w:color w:val="auto"/>
          <w:sz w:val="24"/>
          <w:szCs w:val="24"/>
        </w:rPr>
        <w:t xml:space="preserve">主机安全、安全运营中心、防火墙、堡垒机、日志审计、WAF、密码机、VPN网关、密码服务平台等</w:t>
      </w:r>
      <w:r>
        <w:rPr>
          <w:rFonts w:hint="eastAsia" w:ascii="宋体" w:hAnsi="宋体" w:eastAsia="宋体" w:cs="宋体"/>
          <w:color w:val="auto"/>
          <w:sz w:val="24"/>
          <w:szCs w:val="24"/>
          <w:lang w:eastAsia="zh-CN"/>
        </w:rPr>
        <w:t xml:space="preserve">，还需提供：</w:t>
      </w:r>
      <w:r>
        <w:rPr>
          <w:rFonts w:hint="eastAsia" w:ascii="宋体" w:hAnsi="宋体" w:eastAsia="宋体" w:cs="宋体"/>
          <w:b w:val="0"/>
          <w:color w:val="auto"/>
          <w:sz w:val="24"/>
          <w:szCs w:val="24"/>
          <w:lang w:val="en-US" w:eastAsia="zh-CN" w:bidi="ar-SA"/>
        </w:rPr>
        <w:t xml:space="preserve">渗透测试、漏洞扫描、日志审计、安全事件处置、应急响应等，提供2个安全服务驻场岗位，安排人员驻场，纳入宿迁市政务云现有政务云安全服务团队管理，提供7×24小时安全服务。</w:t>
      </w:r>
      <w:r/>
    </w:p>
    <w:p>
      <w:pPr>
        <w:ind w:firstLine="482"/>
        <w:jc w:val="left"/>
        <w:keepLines w:val="0"/>
        <w:keepNext w:val="0"/>
        <w:pageBreakBefore w:val="0"/>
        <w:spacing w:line="360" w:lineRule="auto"/>
        <w:widowControl/>
        <w:rPr>
          <w:rFonts w:hint="eastAsia" w:ascii="宋体" w:hAnsi="宋体" w:eastAsia="宋体" w:cs="宋体"/>
          <w:b w:val="0"/>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（七）测试服务。</w:t>
      </w:r>
      <w:r>
        <w:rPr>
          <w:rFonts w:hint="eastAsia" w:ascii="宋体" w:hAnsi="宋体" w:eastAsia="宋体" w:cs="宋体"/>
          <w:b/>
          <w:bCs/>
          <w:color w:val="auto"/>
          <w:sz w:val="24"/>
          <w:szCs w:val="24"/>
          <w:lang w:val="en-US" w:eastAsia="zh-CN" w:bidi="ar-SA"/>
        </w:rPr>
        <w:t xml:space="preserve">本服务仅限于分包二提供。</w:t>
      </w:r>
      <w:r>
        <w:rPr>
          <w:rFonts w:hint="eastAsia" w:ascii="宋体" w:hAnsi="宋体" w:eastAsia="宋体" w:cs="宋体"/>
          <w:b w:val="0"/>
          <w:color w:val="auto"/>
          <w:sz w:val="24"/>
          <w:szCs w:val="24"/>
          <w:lang w:val="en-US" w:eastAsia="zh-CN" w:bidi="ar-SA"/>
        </w:rPr>
        <w:t xml:space="preserve">分包二投标人提供信息系统自动化测试工具服务，并根据信息化系统上云流程，为需要正式上线的信息系统提供测试服务、制定上线流程测试方案，包括但不限于：系统功能测试、主机安全测试、性能测试等。</w:t>
      </w:r>
      <w:r/>
    </w:p>
    <w:p>
      <w:pPr>
        <w:ind w:firstLine="482"/>
        <w:jc w:val="left"/>
        <w:keepLines w:val="0"/>
        <w:keepNext w:val="0"/>
        <w:pageBreakBefore w:val="0"/>
        <w:spacing w:line="360" w:lineRule="auto"/>
        <w:widowControl/>
        <w:rPr>
          <w:rFonts w:hint="default" w:ascii="宋体" w:hAnsi="宋体" w:eastAsia="宋体" w:cs="宋体"/>
          <w:b/>
          <w:bCs/>
          <w:color w:val="auto"/>
          <w:sz w:val="24"/>
          <w:szCs w:val="24"/>
          <w:lang w:val="en-US" w:eastAsia="zh-CN" w:bidi="ar-SA"/>
        </w:rPr>
        <w:suppressLineNumbers w:val="0"/>
      </w:pPr>
      <w:r>
        <w:rPr>
          <w:rFonts w:hint="eastAsia" w:ascii="宋体" w:hAnsi="宋体" w:eastAsia="宋体" w:cs="宋体"/>
          <w:b/>
          <w:bCs/>
          <w:color w:val="auto"/>
          <w:sz w:val="24"/>
          <w:szCs w:val="24"/>
          <w:lang w:val="en-US" w:eastAsia="zh-CN" w:bidi="ar-SA"/>
        </w:rPr>
        <w:t xml:space="preserve">（八）运维服务。</w:t>
      </w:r>
      <w:r>
        <w:rPr>
          <w:rFonts w:hint="eastAsia" w:ascii="宋体" w:hAnsi="宋体" w:eastAsia="宋体" w:cs="宋体"/>
          <w:b w:val="0"/>
          <w:color w:val="auto"/>
          <w:sz w:val="24"/>
          <w:szCs w:val="24"/>
          <w:lang w:val="en-US" w:eastAsia="zh-CN" w:bidi="ar-SA"/>
        </w:rPr>
        <w:t xml:space="preserve">投标人提供详细运维服务方案，包括但不限于：日常巡检、工单处置、故障处置等，提供2个运维服务驻场岗位，安排人员驻场，纳入宿迁市政务云现有政务云运维服务团队管理，提供7×24小时安全服务。</w:t>
      </w:r>
      <w:r/>
    </w:p>
    <w:p>
      <w:pPr>
        <w:numPr>
          <w:ilvl w:val="0"/>
          <w:numId w:val="0"/>
        </w:numPr>
        <w:ind w:firstLine="482"/>
        <w:jc w:val="left"/>
        <w:keepLines/>
        <w:keepNext/>
        <w:spacing w:before="0" w:after="0" w:line="52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四、项目实施方案要求</w:t>
      </w:r>
      <w:r/>
    </w:p>
    <w:p>
      <w:pPr>
        <w:ind w:firstLine="480"/>
        <w:jc w:val="both"/>
        <w:spacing w:line="440" w:lineRule="exact"/>
        <w:widowControl w:val="off"/>
        <w:rPr>
          <w:rFonts w:hint="eastAsia"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根据投标人提供详细项目实施计划及实施方案、工期进度安排、服务的重点、难点问题等内容。</w:t>
      </w:r>
      <w:r/>
    </w:p>
    <w:p>
      <w:pPr>
        <w:numPr>
          <w:ilvl w:val="0"/>
          <w:numId w:val="0"/>
        </w:numPr>
        <w:ind w:firstLine="482"/>
        <w:jc w:val="left"/>
        <w:keepLines/>
        <w:keepNext/>
        <w:spacing w:before="0" w:after="0" w:line="52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五、与宿迁政务云对接方案要求</w:t>
      </w:r>
      <w:r/>
    </w:p>
    <w:p>
      <w:pPr>
        <w:ind w:firstLine="480"/>
        <w:jc w:val="both"/>
        <w:spacing w:line="440" w:lineRule="exact"/>
        <w:widowControl w:val="off"/>
        <w:rPr>
          <w:rFonts w:hint="default"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投标人应根据宿迁市政务云现有情况梳理并提供政务云对接方案，包括业务流程对接、与现有政务云平台对接、与政务云安全平台对接等内容（对接沟通由采购人协调），并在云平台组建后完成系统对接。</w:t>
      </w:r>
      <w:r/>
    </w:p>
    <w:p>
      <w:pPr>
        <w:ind w:firstLine="482"/>
        <w:jc w:val="both"/>
        <w:keepLines/>
        <w:keepNext/>
        <w:spacing w:before="0" w:after="0" w:line="52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六、安全审查和保密要求</w:t>
      </w:r>
      <w:r/>
    </w:p>
    <w:p>
      <w:pPr>
        <w:ind w:firstLine="480"/>
        <w:jc w:val="both"/>
        <w:spacing w:line="440" w:lineRule="exact"/>
        <w:widowControl w:val="off"/>
        <w:rPr>
          <w:rFonts w:hint="eastAsia"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（一）技术情报和资料的保密要求</w:t>
      </w:r>
      <w:r/>
    </w:p>
    <w:p>
      <w:pPr>
        <w:ind w:firstLine="480"/>
        <w:jc w:val="both"/>
        <w:spacing w:line="440" w:lineRule="exact"/>
        <w:widowControl w:val="off"/>
        <w:rPr>
          <w:rFonts w:hint="eastAsia"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1.接受方应对其从披露方处获知、收到的所有保密信息予以严格保密，确保保密信息不被本协议以外的其他方直接或间接接触、获悉；</w:t>
      </w:r>
      <w:r/>
    </w:p>
    <w:p>
      <w:pPr>
        <w:ind w:firstLine="480"/>
        <w:jc w:val="both"/>
        <w:spacing w:line="440" w:lineRule="exact"/>
        <w:widowControl w:val="off"/>
        <w:rPr>
          <w:rFonts w:hint="eastAsia"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2.任何一方不得将保密信息用于除合作事项以外的其他目的，也不得将保密信息再披露给本协议以外的其他方；</w:t>
      </w:r>
      <w:r/>
    </w:p>
    <w:p>
      <w:pPr>
        <w:ind w:firstLine="480"/>
        <w:jc w:val="both"/>
        <w:spacing w:line="440" w:lineRule="exact"/>
        <w:widowControl w:val="off"/>
        <w:rPr>
          <w:rFonts w:hint="eastAsia"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3.除为进行合作事项所必需以外，不得复制或部分复制披露方提供的保密信息，或以其他方式制作副本、备份等；</w:t>
      </w:r>
      <w:r/>
    </w:p>
    <w:p>
      <w:pPr>
        <w:ind w:firstLine="480"/>
        <w:jc w:val="both"/>
        <w:spacing w:line="440" w:lineRule="exact"/>
        <w:widowControl w:val="off"/>
        <w:rPr>
          <w:rFonts w:hint="eastAsia"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4.除为内部留底并经披露方确认以外，在披露方根据主合同的约定提出合理请求或合作事项终止后，根据披露方的要求，向披露方返还相关保密信息的所有书面及电子形式的文件、记录、资料（包括其副本和复制品），或者销毁上述文件、记录、资料。</w:t>
      </w:r>
      <w:r/>
    </w:p>
    <w:p>
      <w:pPr>
        <w:ind w:firstLine="480"/>
        <w:jc w:val="both"/>
        <w:spacing w:line="440" w:lineRule="exact"/>
        <w:widowControl w:val="off"/>
        <w:rPr>
          <w:rFonts w:hint="eastAsia" w:ascii="宋体" w:hAnsi="宋体" w:eastAsia="宋体" w:cs="宋体"/>
          <w:b w:val="0"/>
          <w:color w:val="auto"/>
          <w:sz w:val="24"/>
          <w:szCs w:val="24"/>
          <w:lang w:val="en-US" w:eastAsia="zh-CN" w:bidi="ar-SA"/>
        </w:rPr>
      </w:pPr>
      <w:r>
        <w:rPr>
          <w:rFonts w:hint="eastAsia" w:ascii="宋体" w:hAnsi="宋体" w:eastAsia="宋体" w:cs="宋体"/>
          <w:b w:val="0"/>
          <w:color w:val="auto"/>
          <w:sz w:val="24"/>
          <w:szCs w:val="24"/>
          <w:lang w:val="en-US" w:eastAsia="zh-CN" w:bidi="ar-SA"/>
        </w:rPr>
        <w:t xml:space="preserve">乙方有责任维护甲方提供的数据资料所有权和保密性，不得向第三方提供甲方的数据资料，不得将甲方提供的数据资料用于本合同以外的用途。若发现，甲方有权要求乙方赔偿由此造成的损失，并根据国家有关保密规定追究责任。</w:t>
      </w:r>
      <w:r/>
    </w:p>
    <w:p>
      <w:pPr>
        <w:ind w:firstLine="482"/>
        <w:jc w:val="both"/>
        <w:keepLines/>
        <w:keepNext/>
        <w:spacing w:before="0" w:after="0" w:line="52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七、付款方式</w:t>
      </w:r>
      <w:r/>
    </w:p>
    <w:p>
      <w:pPr>
        <w:numPr>
          <w:ilvl w:val="0"/>
          <w:numId w:val="0"/>
        </w:numPr>
        <w:ind w:firstLine="480"/>
        <w:jc w:val="both"/>
        <w:spacing w:line="440" w:lineRule="exact"/>
        <w:widowControl w:val="off"/>
        <w:rPr>
          <w:rFonts w:hint="eastAsia" w:ascii="Times New Roman" w:hAnsi="Times New Roman" w:eastAsia="宋体" w:cs="方正仿宋_GBK"/>
          <w:color w:val="auto"/>
          <w:sz w:val="24"/>
          <w:szCs w:val="28"/>
          <w:highlight w:val="none"/>
          <w:lang w:val="en-US" w:eastAsia="zh-CN" w:bidi="ar-SA"/>
        </w:rPr>
      </w:pPr>
      <w:r>
        <w:rPr>
          <w:rFonts w:hint="eastAsia" w:ascii="宋体" w:hAnsi="宋体" w:eastAsia="宋体" w:cs="Times New Roman"/>
          <w:color w:val="auto"/>
          <w:sz w:val="24"/>
          <w:szCs w:val="24"/>
        </w:rPr>
        <w:t xml:space="preserve">预付款：</w:t>
      </w:r>
      <w:r>
        <w:rPr>
          <w:rFonts w:hint="eastAsia" w:ascii="Times New Roman" w:hAnsi="Times New Roman" w:eastAsia="宋体" w:cs="方正仿宋_GBK"/>
          <w:color w:val="auto"/>
          <w:sz w:val="24"/>
          <w:szCs w:val="28"/>
          <w:highlight w:val="none"/>
          <w:lang w:val="en-US" w:eastAsia="zh-CN" w:bidi="ar-SA"/>
        </w:rPr>
        <w:t xml:space="preserve">合同签订且采购单位在收到投标人发票后10个工作日内，支付合同总金额的20%作为预付款；</w:t>
      </w:r>
      <w:r/>
    </w:p>
    <w:p>
      <w:pPr>
        <w:numPr>
          <w:ilvl w:val="0"/>
          <w:numId w:val="0"/>
        </w:numPr>
        <w:ind w:firstLine="480"/>
        <w:jc w:val="both"/>
        <w:spacing w:line="440" w:lineRule="exact"/>
        <w:widowControl w:val="off"/>
        <w:rPr>
          <w:rFonts w:hint="eastAsia" w:ascii="Times New Roman" w:hAnsi="Times New Roman" w:eastAsia="宋体" w:cs="方正仿宋_GBK"/>
          <w:color w:val="auto"/>
          <w:sz w:val="24"/>
          <w:szCs w:val="28"/>
          <w:highlight w:val="none"/>
          <w:lang w:val="en-US" w:eastAsia="zh-CN" w:bidi="ar-SA"/>
        </w:rPr>
      </w:pPr>
      <w:r>
        <w:rPr>
          <w:rFonts w:hint="eastAsia" w:ascii="宋体" w:hAnsi="宋体" w:eastAsia="宋体" w:cs="Times New Roman"/>
          <w:color w:val="auto"/>
          <w:sz w:val="24"/>
          <w:szCs w:val="24"/>
        </w:rPr>
        <w:t xml:space="preserve">尾款：</w:t>
      </w:r>
      <w:r>
        <w:rPr>
          <w:rFonts w:hint="eastAsia" w:ascii="Times New Roman" w:hAnsi="Times New Roman" w:eastAsia="宋体" w:cs="方正仿宋_GBK"/>
          <w:color w:val="auto"/>
          <w:sz w:val="24"/>
          <w:szCs w:val="28"/>
          <w:highlight w:val="none"/>
          <w:lang w:val="en-US" w:eastAsia="zh-CN" w:bidi="ar-SA"/>
        </w:rPr>
        <w:t xml:space="preserve">服务期满且经采购人考核确认和验收合格，根据相关结果和要求支付余款（无息）。</w:t>
      </w:r>
      <w:r/>
    </w:p>
    <w:p>
      <w:pPr>
        <w:ind w:firstLine="480"/>
        <w:jc w:val="both"/>
        <w:spacing w:line="480" w:lineRule="exact"/>
        <w:widowControl w:val="off"/>
        <w:tabs>
          <w:tab w:val="left" w:pos="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注：1、在签订合同时，成交人明确表示无需预付款或者主动要求降低预付款比例的金额，采购人可不适用预付款规定。</w:t>
      </w:r>
      <w:r/>
    </w:p>
    <w:p>
      <w:pPr>
        <w:ind w:firstLine="480"/>
        <w:jc w:val="both"/>
        <w:spacing w:line="480" w:lineRule="exact"/>
        <w:widowControl w:val="off"/>
        <w:tabs>
          <w:tab w:val="left" w:pos="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2、支付方式可以通过转账或数字人民币等方式。</w:t>
      </w:r>
      <w:r/>
    </w:p>
    <w:p>
      <w:pPr>
        <w:ind w:firstLine="480"/>
        <w:jc w:val="both"/>
        <w:spacing w:line="480" w:lineRule="exact"/>
        <w:widowControl w:val="off"/>
        <w:tabs>
          <w:tab w:val="left" w:pos="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3、资金支付的主体：</w:t>
      </w:r>
      <w:r>
        <w:rPr>
          <w:rFonts w:hint="eastAsia" w:ascii="宋体" w:hAnsi="宋体" w:eastAsia="宋体" w:cs="Times New Roman"/>
          <w:color w:val="auto"/>
          <w:sz w:val="24"/>
          <w:szCs w:val="24"/>
          <w:lang w:eastAsia="zh-CN"/>
        </w:rPr>
        <w:t xml:space="preserve">宿迁市市域社会治理现代化指挥中心</w:t>
      </w:r>
      <w:r>
        <w:rPr>
          <w:rFonts w:hint="eastAsia" w:ascii="宋体" w:hAnsi="宋体" w:eastAsia="宋体" w:cs="Times New Roman"/>
          <w:color w:val="auto"/>
          <w:sz w:val="24"/>
          <w:szCs w:val="24"/>
        </w:rPr>
        <w:t xml:space="preserve">。</w:t>
      </w:r>
      <w:r/>
    </w:p>
    <w:p>
      <w:pPr>
        <w:ind w:firstLine="482"/>
        <w:jc w:val="both"/>
        <w:keepLines/>
        <w:keepNext/>
        <w:spacing w:before="0" w:after="0" w:line="520" w:lineRule="exact"/>
        <w:widowControl w:val="off"/>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八、验收要求</w:t>
      </w:r>
      <w:r/>
    </w:p>
    <w:p>
      <w:pPr>
        <w:ind w:firstLine="482"/>
        <w:jc w:val="both"/>
        <w:spacing w:line="480" w:lineRule="exact"/>
        <w:widowControl w:val="off"/>
        <w:rPr>
          <w:rFonts w:hint="eastAsia" w:ascii="宋体" w:hAnsi="宋体" w:eastAsia="宋体" w:cs="宋体"/>
          <w:bCs/>
          <w:color w:val="auto"/>
          <w:sz w:val="24"/>
          <w:szCs w:val="24"/>
        </w:rPr>
      </w:pPr>
      <w:r/>
      <w:bookmarkStart w:id="197" w:name="_Toc13187"/>
      <w:r>
        <w:rPr>
          <w:rFonts w:hint="eastAsia" w:ascii="Times New Roman" w:hAnsi="Times New Roman" w:eastAsia="Times New Roman" w:cs="方正仿宋_GBK"/>
          <w:b w:val="0"/>
          <w:color w:val="auto"/>
          <w:sz w:val="24"/>
          <w:szCs w:val="28"/>
          <w:highlight w:val="none"/>
          <w:lang w:val="en-US" w:eastAsia="zh-CN" w:bidi="ar-SA"/>
        </w:rPr>
        <w:t xml:space="preserve">1、项目服务期结束后，采购人根据服务情况，组织最终验收并出具验收报告。</w:t>
      </w:r>
      <w:r/>
    </w:p>
    <w:p>
      <w:pPr>
        <w:ind w:firstLine="482"/>
        <w:jc w:val="both"/>
        <w:spacing w:line="480" w:lineRule="exact"/>
        <w:widowControl w:val="off"/>
        <w:rPr>
          <w:rFonts w:hint="default" w:ascii="Calibri" w:hAnsi="Calibri" w:eastAsia="宋体" w:cs="仿宋"/>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bCs/>
          <w:color w:val="auto"/>
          <w:sz w:val="24"/>
          <w:szCs w:val="24"/>
          <w:lang w:val="en-US" w:eastAsia="zh-CN" w:bidi="ar-SA"/>
        </w:rPr>
        <w:t xml:space="preserve">验收小组组建和验收程序符合《江苏省政府采购履约验收管理办法》（苏财规〔2024〕7号）规定，并满足采购人实际需求，</w:t>
      </w:r>
      <w:r>
        <w:rPr>
          <w:rFonts w:hint="default" w:ascii="宋体" w:hAnsi="宋体" w:eastAsia="宋体" w:cs="宋体"/>
          <w:bCs/>
          <w:color w:val="auto"/>
          <w:sz w:val="24"/>
          <w:szCs w:val="24"/>
          <w:lang w:val="en-US" w:eastAsia="zh-CN" w:bidi="ar-SA"/>
        </w:rPr>
        <w:t xml:space="preserve">当</w:t>
      </w:r>
      <w:r>
        <w:rPr>
          <w:rFonts w:hint="eastAsia" w:ascii="宋体" w:hAnsi="宋体" w:eastAsia="宋体" w:cs="宋体"/>
          <w:bCs/>
          <w:color w:val="auto"/>
          <w:sz w:val="24"/>
          <w:szCs w:val="24"/>
          <w:lang w:val="en-US" w:eastAsia="zh-CN" w:bidi="ar-SA"/>
        </w:rPr>
        <w:t xml:space="preserve">标准、规范等不一致的，以要求高的为准。</w:t>
      </w:r>
      <w:bookmarkEnd w:id="197"/>
      <w:r/>
      <w:r/>
    </w:p>
    <w:p>
      <w:pPr>
        <w:ind w:firstLine="482"/>
        <w:jc w:val="both"/>
        <w:keepLines/>
        <w:keepNext/>
        <w:spacing w:before="0" w:after="0" w:line="520" w:lineRule="exact"/>
        <w:widowControl w:val="off"/>
        <w:rPr>
          <w:rFonts w:hint="default"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t xml:space="preserve">九、考核评价要求</w:t>
      </w:r>
      <w:r/>
    </w:p>
    <w:p>
      <w:pPr>
        <w:ind w:firstLine="480"/>
        <w:spacing w:line="440" w:lineRule="exact"/>
        <w:rPr>
          <w:rFonts w:hint="default" w:ascii="Times New Roman" w:hAnsi="Times New Roman" w:eastAsia="Times New Roman" w:cs="方正仿宋_GBK"/>
          <w:b w:val="0"/>
          <w:color w:val="auto"/>
          <w:sz w:val="24"/>
          <w:szCs w:val="28"/>
          <w:highlight w:val="none"/>
          <w:lang w:val="en-US" w:eastAsia="zh-CN" w:bidi="ar-SA"/>
        </w:rPr>
      </w:pPr>
      <w:r>
        <w:rPr>
          <w:rFonts w:hint="eastAsia" w:ascii="Times New Roman" w:hAnsi="Times New Roman" w:eastAsia="Times New Roman" w:cs="方正仿宋_GBK"/>
          <w:b w:val="0"/>
          <w:color w:val="auto"/>
          <w:sz w:val="24"/>
          <w:szCs w:val="28"/>
          <w:highlight w:val="none"/>
          <w:lang w:val="en-US" w:eastAsia="zh-CN" w:bidi="ar-SA"/>
        </w:rPr>
        <w:t xml:space="preserve">1、</w:t>
      </w:r>
      <w:r>
        <w:rPr>
          <w:rFonts w:hint="eastAsia" w:ascii="Times New Roman" w:hAnsi="Times New Roman" w:eastAsia="宋体" w:cs="方正仿宋_GBK"/>
          <w:b w:val="0"/>
          <w:color w:val="auto"/>
          <w:sz w:val="24"/>
          <w:szCs w:val="28"/>
          <w:highlight w:val="none"/>
          <w:lang w:val="en-US" w:eastAsia="zh-CN" w:bidi="ar-SA"/>
        </w:rPr>
        <w:t xml:space="preserve">投标人</w:t>
      </w:r>
      <w:r>
        <w:rPr>
          <w:rFonts w:hint="eastAsia" w:ascii="Times New Roman" w:hAnsi="Times New Roman" w:eastAsia="Times New Roman" w:cs="方正仿宋_GBK"/>
          <w:b w:val="0"/>
          <w:color w:val="auto"/>
          <w:sz w:val="24"/>
          <w:szCs w:val="28"/>
          <w:highlight w:val="none"/>
          <w:lang w:val="en-US" w:eastAsia="zh-CN" w:bidi="ar-SA"/>
        </w:rPr>
        <w:t xml:space="preserve">应设计科学的服务团队内部考核规范，根据日常服务行为进行考评打分。不满足采购人要求的人员应及时更换。</w:t>
      </w:r>
      <w:r/>
    </w:p>
    <w:p>
      <w:pPr>
        <w:ind w:firstLine="480"/>
        <w:spacing w:line="440" w:lineRule="exact"/>
        <w:rPr>
          <w:rFonts w:hint="default" w:ascii="Times New Roman" w:hAnsi="Times New Roman" w:eastAsia="Times New Roman" w:cs="方正仿宋_GBK"/>
          <w:b w:val="0"/>
          <w:color w:val="auto"/>
          <w:sz w:val="24"/>
          <w:szCs w:val="28"/>
          <w:highlight w:val="none"/>
          <w:lang w:val="en-US" w:eastAsia="zh-CN" w:bidi="ar-SA"/>
        </w:rPr>
      </w:pPr>
      <w:r>
        <w:rPr>
          <w:rFonts w:hint="eastAsia" w:ascii="Times New Roman" w:hAnsi="Times New Roman" w:eastAsia="Times New Roman" w:cs="方正仿宋_GBK"/>
          <w:b w:val="0"/>
          <w:color w:val="auto"/>
          <w:sz w:val="24"/>
          <w:szCs w:val="28"/>
          <w:highlight w:val="none"/>
          <w:lang w:val="en-US" w:eastAsia="zh-CN" w:bidi="ar-SA"/>
        </w:rPr>
        <w:t xml:space="preserve">2、采购人会同成交单位、使用单位等制定</w:t>
      </w:r>
      <w:r>
        <w:rPr>
          <w:rFonts w:hint="eastAsia" w:ascii="Times New Roman" w:hAnsi="Times New Roman" w:eastAsia="宋体" w:cs="方正仿宋_GBK"/>
          <w:b w:val="0"/>
          <w:color w:val="auto"/>
          <w:sz w:val="24"/>
          <w:szCs w:val="28"/>
          <w:highlight w:val="none"/>
          <w:lang w:val="en-US" w:eastAsia="zh-CN" w:bidi="ar-SA"/>
        </w:rPr>
        <w:t xml:space="preserve">宿迁市市域社会治理现代化指挥中心</w:t>
      </w:r>
      <w:r>
        <w:rPr>
          <w:rFonts w:hint="eastAsia" w:ascii="宋体" w:hAnsi="宋体" w:eastAsia="宋体" w:cs="宋体"/>
          <w:b w:val="0"/>
          <w:color w:val="auto"/>
          <w:sz w:val="24"/>
          <w:szCs w:val="28"/>
          <w:highlight w:val="none"/>
          <w:lang w:val="en-US" w:eastAsia="zh-CN" w:bidi="ar-SA"/>
        </w:rPr>
        <w:t xml:space="preserve">服务考核制度，依据全年考核结果支付服务费用。</w:t>
      </w:r>
      <w:r/>
    </w:p>
    <w:p>
      <w:pPr>
        <w:ind w:firstLine="480"/>
        <w:jc w:val="both"/>
        <w:spacing w:line="440" w:lineRule="exact"/>
        <w:widowControl w:val="off"/>
        <w:rPr>
          <w:rFonts w:ascii="Times New Roman" w:hAnsi="Times New Roman" w:eastAsia="宋体" w:cs="方正仿宋_GBK"/>
          <w:color w:val="auto"/>
          <w:sz w:val="24"/>
          <w:szCs w:val="28"/>
          <w:highlight w:val="none"/>
          <w:lang w:val="en-US" w:eastAsia="zh-CN" w:bidi="ar-SA"/>
        </w:rPr>
      </w:pPr>
      <w:r>
        <w:rPr>
          <w:rFonts w:hint="eastAsia" w:ascii="Times New Roman" w:hAnsi="Times New Roman" w:eastAsia="宋体" w:cs="方正仿宋_GBK"/>
          <w:color w:val="auto"/>
          <w:sz w:val="24"/>
          <w:szCs w:val="28"/>
          <w:highlight w:val="none"/>
          <w:lang w:val="en-US" w:eastAsia="zh-CN" w:bidi="ar-SA"/>
        </w:rPr>
        <w:t xml:space="preserve">3、按季度开展服务商服务质量考核与资源使用情况审核，提升精细化管理水平。合同期满，甲方根据全年考核情况进行扣款。服务考核满分100分。</w:t>
      </w:r>
      <w:r/>
    </w:p>
    <w:p>
      <w:pPr>
        <w:ind w:firstLine="480"/>
        <w:jc w:val="both"/>
        <w:spacing w:line="440" w:lineRule="exact"/>
        <w:widowControl w:val="off"/>
        <w:rPr>
          <w:rFonts w:ascii="Times New Roman" w:hAnsi="Times New Roman" w:eastAsia="宋体" w:cs="方正仿宋_GBK"/>
          <w:color w:val="auto"/>
          <w:sz w:val="24"/>
          <w:szCs w:val="28"/>
          <w:highlight w:val="none"/>
          <w:lang w:val="en-US" w:eastAsia="zh-CN" w:bidi="ar-SA"/>
        </w:rPr>
      </w:pPr>
      <w:r>
        <w:rPr>
          <w:rFonts w:hint="eastAsia" w:ascii="Times New Roman" w:hAnsi="Times New Roman" w:eastAsia="宋体" w:cs="方正仿宋_GBK"/>
          <w:color w:val="auto"/>
          <w:sz w:val="24"/>
          <w:szCs w:val="28"/>
          <w:highlight w:val="none"/>
          <w:lang w:val="en-US" w:eastAsia="zh-CN" w:bidi="ar-SA"/>
        </w:rPr>
        <w:t xml:space="preserve">服务质量考核评价扣除费用：</w:t>
      </w:r>
      <w:r/>
    </w:p>
    <w:p>
      <w:pPr>
        <w:numPr>
          <w:ilvl w:val="0"/>
          <w:numId w:val="6"/>
        </w:numPr>
        <w:ind w:left="1260" w:hanging="420"/>
        <w:jc w:val="both"/>
        <w:spacing w:line="440" w:lineRule="exact"/>
        <w:widowControl w:val="off"/>
        <w:rPr>
          <w:rFonts w:ascii="Times New Roman" w:hAnsi="Times New Roman" w:eastAsia="宋体" w:cs="方正仿宋_GBK"/>
          <w:color w:val="auto"/>
          <w:sz w:val="24"/>
          <w:szCs w:val="28"/>
          <w:highlight w:val="none"/>
          <w:lang w:val="en-US" w:eastAsia="zh-CN" w:bidi="ar-SA"/>
        </w:rPr>
      </w:pPr>
      <w:r>
        <w:rPr>
          <w:rFonts w:hint="eastAsia" w:ascii="Times New Roman" w:hAnsi="Times New Roman" w:eastAsia="宋体" w:cs="方正仿宋_GBK"/>
          <w:color w:val="auto"/>
          <w:sz w:val="24"/>
          <w:szCs w:val="28"/>
          <w:highlight w:val="none"/>
          <w:lang w:val="en-US" w:eastAsia="zh-CN" w:bidi="ar-SA"/>
        </w:rPr>
        <w:t xml:space="preserve">考核评价得分≥90分，不扣费用；</w:t>
      </w:r>
      <w:r/>
    </w:p>
    <w:p>
      <w:pPr>
        <w:numPr>
          <w:ilvl w:val="0"/>
          <w:numId w:val="6"/>
        </w:numPr>
        <w:ind w:left="1260" w:hanging="420"/>
        <w:jc w:val="both"/>
        <w:spacing w:line="440" w:lineRule="exact"/>
        <w:widowControl w:val="off"/>
        <w:rPr>
          <w:rFonts w:ascii="Times New Roman" w:hAnsi="Times New Roman" w:eastAsia="宋体" w:cs="方正仿宋_GBK"/>
          <w:color w:val="auto"/>
          <w:sz w:val="24"/>
          <w:szCs w:val="28"/>
          <w:highlight w:val="none"/>
          <w:lang w:val="en-US" w:eastAsia="zh-CN" w:bidi="ar-SA"/>
        </w:rPr>
      </w:pPr>
      <w:r>
        <w:rPr>
          <w:rFonts w:hint="eastAsia" w:ascii="Times New Roman" w:hAnsi="Times New Roman" w:eastAsia="宋体" w:cs="方正仿宋_GBK"/>
          <w:color w:val="auto"/>
          <w:sz w:val="24"/>
          <w:szCs w:val="28"/>
          <w:highlight w:val="none"/>
          <w:lang w:val="en-US" w:eastAsia="zh-CN" w:bidi="ar-SA"/>
        </w:rPr>
        <w:t xml:space="preserve">90分＞考核评价得分≥60分，扣除合同总价款的(100-得分)%；</w:t>
      </w:r>
      <w:r/>
    </w:p>
    <w:p>
      <w:pPr>
        <w:numPr>
          <w:ilvl w:val="0"/>
          <w:numId w:val="6"/>
        </w:numPr>
        <w:ind w:left="1260" w:hanging="420"/>
        <w:jc w:val="both"/>
        <w:spacing w:line="440" w:lineRule="exact"/>
        <w:widowControl w:val="off"/>
        <w:rPr>
          <w:rFonts w:ascii="Times New Roman" w:hAnsi="Times New Roman" w:eastAsia="宋体" w:cs="方正仿宋_GBK"/>
          <w:color w:val="auto"/>
          <w:sz w:val="24"/>
          <w:szCs w:val="28"/>
          <w:highlight w:val="none"/>
          <w:lang w:val="en-US" w:eastAsia="zh-CN" w:bidi="ar-SA"/>
        </w:rPr>
      </w:pPr>
      <w:r>
        <w:rPr>
          <w:rFonts w:hint="eastAsia" w:ascii="Times New Roman" w:hAnsi="Times New Roman" w:eastAsia="宋体" w:cs="方正仿宋_GBK"/>
          <w:color w:val="auto"/>
          <w:sz w:val="24"/>
          <w:szCs w:val="28"/>
          <w:highlight w:val="none"/>
          <w:lang w:val="en-US" w:eastAsia="zh-CN" w:bidi="ar-SA"/>
        </w:rPr>
        <w:t xml:space="preserve">60分＞考核评价得分，扣除合同总价款的50%；</w:t>
      </w:r>
      <w:r/>
    </w:p>
    <w:p>
      <w:pPr>
        <w:ind w:left="200" w:firstLine="200"/>
        <w:jc w:val="both"/>
        <w:spacing w:after="120" w:line="440" w:lineRule="exact"/>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方正仿宋_GBK"/>
          <w:color w:val="auto"/>
          <w:sz w:val="24"/>
          <w:szCs w:val="28"/>
          <w:highlight w:val="none"/>
          <w:lang w:val="en-US" w:eastAsia="zh-CN" w:bidi="ar-SA"/>
        </w:rPr>
        <w:t xml:space="preserve">考核细则如下：</w:t>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4825"/>
        <w:gridCol w:w="2715"/>
      </w:tblGrid>
      <w:tr>
        <w:trPr>
          <w:jc w:val="center"/>
          <w:trHeight w:val="46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widowControl w:val="off"/>
              <w:rPr>
                <w:rFonts w:hint="default" w:ascii="Times New Roman" w:hAnsi="Times New Roman" w:eastAsia="宋体" w:cs="Times New Roman"/>
                <w:b/>
                <w:bCs/>
                <w:color w:val="auto"/>
                <w:sz w:val="18"/>
                <w:szCs w:val="18"/>
                <w:highlight w:val="none"/>
              </w:rPr>
            </w:pPr>
            <w:r>
              <w:rPr>
                <w:rFonts w:hint="eastAsia" w:ascii="Times New Roman" w:hAnsi="Times New Roman" w:eastAsia="宋体" w:cs="Times New Roman"/>
                <w:b/>
                <w:bCs/>
                <w:color w:val="auto"/>
                <w:sz w:val="18"/>
                <w:szCs w:val="18"/>
                <w:highlight w:val="none"/>
                <w:lang w:bidi="ar"/>
              </w:rPr>
              <w:t xml:space="preserve">打分细则（符合甲方规范要求，包括但不限于）</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val="off"/>
              <w:rPr>
                <w:rFonts w:hint="default" w:ascii="Times New Roman" w:hAnsi="Times New Roman" w:eastAsia="宋体" w:cs="Times New Roman"/>
                <w:b/>
                <w:bCs/>
                <w:color w:val="auto"/>
                <w:sz w:val="18"/>
                <w:szCs w:val="18"/>
                <w:highlight w:val="none"/>
              </w:rPr>
            </w:pPr>
            <w:r>
              <w:rPr>
                <w:rFonts w:hint="eastAsia" w:ascii="Times New Roman" w:hAnsi="Times New Roman" w:eastAsia="宋体" w:cs="Times New Roman"/>
                <w:b/>
                <w:bCs/>
                <w:color w:val="auto"/>
                <w:sz w:val="18"/>
                <w:szCs w:val="18"/>
                <w:highlight w:val="none"/>
                <w:lang w:bidi="ar"/>
              </w:rPr>
              <w:t xml:space="preserve">分值</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w:t>
            </w:r>
            <w:r>
              <w:rPr>
                <w:rFonts w:hint="eastAsia" w:ascii="Times New Roman" w:hAnsi="Times New Roman" w:eastAsia="方正仿宋_GBK" w:cs="Times New Roman"/>
                <w:color w:val="auto"/>
                <w:sz w:val="18"/>
                <w:szCs w:val="18"/>
                <w:highlight w:val="none"/>
                <w:lang w:val="en-US" w:eastAsia="zh-CN" w:bidi="ar"/>
              </w:rPr>
              <w:t xml:space="preserve">中标后</w:t>
            </w:r>
            <w:r>
              <w:rPr>
                <w:rFonts w:hint="default" w:ascii="Times New Roman" w:hAnsi="Times New Roman" w:eastAsia="方正仿宋_GBK" w:cs="Times New Roman"/>
                <w:color w:val="auto"/>
                <w:sz w:val="18"/>
                <w:szCs w:val="18"/>
                <w:highlight w:val="none"/>
                <w:lang w:bidi="ar"/>
              </w:rPr>
              <w:t xml:space="preserve">乙方的机房建设和配套设施</w:t>
            </w:r>
            <w:r>
              <w:rPr>
                <w:rFonts w:hint="eastAsia" w:ascii="Times New Roman" w:hAnsi="Times New Roman" w:eastAsia="方正仿宋_GBK" w:cs="Times New Roman"/>
                <w:color w:val="auto"/>
                <w:sz w:val="18"/>
                <w:szCs w:val="18"/>
                <w:highlight w:val="none"/>
                <w:lang w:val="en-US" w:eastAsia="zh-CN" w:bidi="ar"/>
              </w:rPr>
              <w:t xml:space="preserve">须</w:t>
            </w:r>
            <w:r>
              <w:rPr>
                <w:rFonts w:hint="default" w:ascii="Times New Roman" w:hAnsi="Times New Roman" w:eastAsia="方正仿宋_GBK" w:cs="Times New Roman"/>
                <w:color w:val="auto"/>
                <w:sz w:val="18"/>
                <w:szCs w:val="18"/>
                <w:highlight w:val="none"/>
                <w:lang w:bidi="ar"/>
              </w:rPr>
              <w:t xml:space="preserve">符合中国质量认证中心（CQC）颁发的A级数据中心认定标准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每出现一次不符合扣5分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2、乙方应依据国家、省相关网络安全法规执行</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每出现一次不符合扣5分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3</w:t>
            </w:r>
            <w:r>
              <w:rPr>
                <w:rFonts w:hint="default" w:ascii="Times New Roman" w:hAnsi="Times New Roman" w:eastAsia="方正仿宋_GBK" w:cs="Times New Roman"/>
                <w:color w:val="auto"/>
                <w:sz w:val="18"/>
                <w:szCs w:val="18"/>
                <w:highlight w:val="none"/>
                <w:lang w:bidi="ar"/>
              </w:rPr>
              <w:t xml:space="preserve">、乙方应服从甲方的管理制度</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每出现一次不配合扣5分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4</w:t>
            </w:r>
            <w:r>
              <w:rPr>
                <w:rFonts w:hint="default" w:ascii="Times New Roman" w:hAnsi="Times New Roman" w:eastAsia="方正仿宋_GBK" w:cs="Times New Roman"/>
                <w:color w:val="auto"/>
                <w:sz w:val="18"/>
                <w:szCs w:val="18"/>
                <w:highlight w:val="none"/>
                <w:lang w:bidi="ar"/>
              </w:rPr>
              <w:t xml:space="preserve">、乙方应为甲方提供重要会议或重大活动期间的服务</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重保期每出现一次事故扣1-5分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5</w:t>
            </w:r>
            <w:r>
              <w:rPr>
                <w:rFonts w:hint="default" w:ascii="Times New Roman" w:hAnsi="Times New Roman" w:eastAsia="方正仿宋_GBK" w:cs="Times New Roman"/>
                <w:color w:val="auto"/>
                <w:sz w:val="18"/>
                <w:szCs w:val="18"/>
                <w:highlight w:val="none"/>
                <w:lang w:bidi="ar"/>
              </w:rPr>
              <w:t xml:space="preserve">、乙方应按周、月、季、年出具运维报告，统计分析</w:t>
            </w:r>
            <w:r>
              <w:rPr>
                <w:rFonts w:hint="eastAsia" w:ascii="Times New Roman" w:hAnsi="Times New Roman" w:eastAsia="方正仿宋_GBK" w:cs="Times New Roman"/>
                <w:color w:val="auto"/>
                <w:sz w:val="18"/>
                <w:szCs w:val="18"/>
                <w:highlight w:val="none"/>
                <w:lang w:val="en-US" w:eastAsia="zh-CN" w:bidi="ar"/>
              </w:rPr>
              <w:t xml:space="preserve">云平台及安全</w:t>
            </w:r>
            <w:r>
              <w:rPr>
                <w:rFonts w:hint="default" w:ascii="Times New Roman" w:hAnsi="Times New Roman" w:eastAsia="方正仿宋_GBK" w:cs="Times New Roman"/>
                <w:color w:val="auto"/>
                <w:sz w:val="18"/>
                <w:szCs w:val="18"/>
                <w:highlight w:val="none"/>
                <w:lang w:bidi="ar"/>
              </w:rPr>
              <w:t xml:space="preserve">运行情况，提出优化意见和建议</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每出现一次遗漏扣1分</w:t>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6</w:t>
            </w:r>
            <w:r>
              <w:rPr>
                <w:rFonts w:hint="default" w:ascii="Times New Roman" w:hAnsi="Times New Roman" w:eastAsia="方正仿宋_GBK" w:cs="Times New Roman"/>
                <w:color w:val="auto"/>
                <w:sz w:val="18"/>
                <w:szCs w:val="18"/>
                <w:highlight w:val="none"/>
                <w:lang w:bidi="ar"/>
              </w:rPr>
              <w:t xml:space="preserve">、</w:t>
            </w:r>
            <w:r>
              <w:rPr>
                <w:rFonts w:hint="eastAsia" w:ascii="Times New Roman" w:hAnsi="Times New Roman" w:eastAsia="方正仿宋_GBK" w:cs="Times New Roman"/>
                <w:color w:val="auto"/>
                <w:sz w:val="18"/>
                <w:szCs w:val="18"/>
                <w:highlight w:val="none"/>
                <w:lang w:bidi="ar"/>
              </w:rPr>
              <w:t xml:space="preserve">人员出现离岗、超时（10个工作日）未安排同等条件或以上人员到岗补充等情况</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扣</w:t>
            </w:r>
            <w:r>
              <w:rPr>
                <w:rFonts w:hint="eastAsia" w:ascii="Times New Roman" w:hAnsi="Times New Roman" w:eastAsia="方正仿宋_GBK" w:cs="Times New Roman"/>
                <w:color w:val="auto"/>
                <w:sz w:val="18"/>
                <w:szCs w:val="18"/>
                <w:highlight w:val="none"/>
                <w:lang w:bidi="ar"/>
              </w:rPr>
              <w:t xml:space="preserve">10</w:t>
            </w:r>
            <w:r>
              <w:rPr>
                <w:rFonts w:hint="default" w:ascii="Times New Roman" w:hAnsi="Times New Roman" w:eastAsia="方正仿宋_GBK" w:cs="Times New Roman"/>
                <w:color w:val="auto"/>
                <w:sz w:val="18"/>
                <w:szCs w:val="18"/>
                <w:highlight w:val="none"/>
                <w:lang w:bidi="ar"/>
              </w:rPr>
              <w:t xml:space="preserve">分</w:t>
            </w:r>
            <w:r>
              <w:rPr>
                <w:rFonts w:hint="eastAsia" w:ascii="Times New Roman" w:hAnsi="Times New Roman" w:eastAsia="方正仿宋_GBK" w:cs="Times New Roman"/>
                <w:color w:val="auto"/>
                <w:sz w:val="18"/>
                <w:szCs w:val="18"/>
                <w:highlight w:val="none"/>
                <w:lang w:bidi="ar"/>
              </w:rPr>
              <w:t xml:space="preserve">/人.次</w:t>
            </w:r>
            <w:r>
              <w:rPr>
                <w:rFonts w:hint="default" w:ascii="Times New Roman" w:hAnsi="Times New Roman" w:eastAsia="方正仿宋_GBK" w:cs="Times New Roman"/>
                <w:color w:val="auto"/>
                <w:sz w:val="18"/>
                <w:szCs w:val="18"/>
                <w:highlight w:val="none"/>
                <w:lang w:bidi="ar"/>
              </w:rPr>
              <w:t xml:space="preserve">，</w:t>
            </w:r>
            <w:r>
              <w:rPr>
                <w:rFonts w:hint="eastAsia" w:ascii="Times New Roman" w:hAnsi="Times New Roman" w:eastAsia="方正仿宋_GBK" w:cs="Times New Roman"/>
                <w:color w:val="auto"/>
                <w:sz w:val="18"/>
                <w:szCs w:val="18"/>
                <w:highlight w:val="none"/>
                <w:lang w:bidi="ar"/>
              </w:rPr>
              <w:t xml:space="preserve">每超过10个工作日未完成人员到岗的扣5分一次</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7</w:t>
            </w:r>
            <w:r>
              <w:rPr>
                <w:rFonts w:hint="default" w:ascii="Times New Roman" w:hAnsi="Times New Roman" w:eastAsia="方正仿宋_GBK" w:cs="Times New Roman"/>
                <w:color w:val="auto"/>
                <w:sz w:val="18"/>
                <w:szCs w:val="18"/>
                <w:highlight w:val="none"/>
                <w:lang w:bidi="ar"/>
              </w:rPr>
              <w:t xml:space="preserve">、乙方应建立健全内部管理制度，加强相关人员</w:t>
            </w:r>
            <w:r>
              <w:rPr>
                <w:rFonts w:hint="eastAsia" w:ascii="Times New Roman" w:hAnsi="Times New Roman" w:eastAsia="方正仿宋_GBK" w:cs="Times New Roman"/>
                <w:color w:val="auto"/>
                <w:sz w:val="18"/>
                <w:szCs w:val="18"/>
                <w:highlight w:val="none"/>
                <w:lang w:val="en-US" w:eastAsia="zh-CN" w:bidi="ar"/>
              </w:rPr>
              <w:t xml:space="preserve">技术学习、</w:t>
            </w:r>
            <w:r>
              <w:rPr>
                <w:rFonts w:hint="default" w:ascii="Times New Roman" w:hAnsi="Times New Roman" w:eastAsia="方正仿宋_GBK" w:cs="Times New Roman"/>
                <w:color w:val="auto"/>
                <w:sz w:val="18"/>
                <w:szCs w:val="18"/>
                <w:highlight w:val="none"/>
                <w:lang w:bidi="ar"/>
              </w:rPr>
              <w:t xml:space="preserve">管理</w:t>
            </w:r>
            <w:r>
              <w:rPr>
                <w:rFonts w:hint="eastAsia" w:ascii="Times New Roman" w:hAnsi="Times New Roman" w:eastAsia="方正仿宋_GBK" w:cs="Times New Roman"/>
                <w:color w:val="auto"/>
                <w:sz w:val="18"/>
                <w:szCs w:val="18"/>
                <w:highlight w:val="none"/>
                <w:lang w:eastAsia="zh-CN" w:bidi="ar"/>
              </w:rPr>
              <w:t xml:space="preserve">、</w:t>
            </w:r>
            <w:r>
              <w:rPr>
                <w:rFonts w:hint="eastAsia" w:ascii="Times New Roman" w:hAnsi="Times New Roman" w:eastAsia="方正仿宋_GBK" w:cs="Times New Roman"/>
                <w:color w:val="auto"/>
                <w:sz w:val="18"/>
                <w:szCs w:val="18"/>
                <w:highlight w:val="none"/>
                <w:lang w:val="en-US" w:eastAsia="zh-CN" w:bidi="ar"/>
              </w:rPr>
              <w:t xml:space="preserve">培训</w:t>
            </w:r>
            <w:r>
              <w:rPr>
                <w:rFonts w:hint="default" w:ascii="Times New Roman" w:hAnsi="Times New Roman" w:eastAsia="方正仿宋_GBK" w:cs="Times New Roman"/>
                <w:color w:val="auto"/>
                <w:sz w:val="18"/>
                <w:szCs w:val="18"/>
                <w:highlight w:val="none"/>
                <w:lang w:bidi="ar"/>
              </w:rPr>
              <w:t xml:space="preserve">和安全保密教育工作</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经甲方检查发现一次不符合，扣2分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8</w:t>
            </w:r>
            <w:r>
              <w:rPr>
                <w:rFonts w:hint="default" w:ascii="Times New Roman" w:hAnsi="Times New Roman" w:eastAsia="方正仿宋_GBK" w:cs="Times New Roman"/>
                <w:color w:val="auto"/>
                <w:sz w:val="18"/>
                <w:szCs w:val="18"/>
                <w:highlight w:val="none"/>
                <w:lang w:bidi="ar"/>
              </w:rPr>
              <w:t xml:space="preserve">、乙方不得未经用户单位授权对用户账号下服务器进行管理操作，变更账号管理权限，不得利用工作之便窥探、复制、传播</w:t>
            </w:r>
            <w:r>
              <w:rPr>
                <w:rFonts w:hint="eastAsia" w:ascii="Times New Roman" w:hAnsi="Times New Roman" w:eastAsia="方正仿宋_GBK" w:cs="Times New Roman"/>
                <w:color w:val="auto"/>
                <w:sz w:val="18"/>
                <w:szCs w:val="18"/>
                <w:highlight w:val="none"/>
                <w:lang w:val="en-US" w:eastAsia="zh-CN" w:bidi="ar"/>
              </w:rPr>
              <w:t xml:space="preserve">任何</w:t>
            </w:r>
            <w:r>
              <w:rPr>
                <w:rFonts w:hint="default" w:ascii="Times New Roman" w:hAnsi="Times New Roman" w:eastAsia="方正仿宋_GBK" w:cs="Times New Roman"/>
                <w:color w:val="auto"/>
                <w:sz w:val="18"/>
                <w:szCs w:val="18"/>
                <w:highlight w:val="none"/>
                <w:lang w:bidi="ar"/>
              </w:rPr>
              <w:t xml:space="preserve">数据，不得泄露、盗取</w:t>
            </w:r>
            <w:r>
              <w:rPr>
                <w:rFonts w:hint="eastAsia" w:ascii="Times New Roman" w:hAnsi="Times New Roman" w:eastAsia="方正仿宋_GBK" w:cs="Times New Roman"/>
                <w:color w:val="auto"/>
                <w:sz w:val="18"/>
                <w:szCs w:val="18"/>
                <w:highlight w:val="none"/>
                <w:lang w:val="en-US" w:eastAsia="zh-CN" w:bidi="ar"/>
              </w:rPr>
              <w:t xml:space="preserve">业主方相关数据</w:t>
            </w:r>
            <w:r>
              <w:rPr>
                <w:rFonts w:hint="default" w:ascii="Times New Roman" w:hAnsi="Times New Roman" w:eastAsia="方正仿宋_GBK" w:cs="Times New Roman"/>
                <w:color w:val="auto"/>
                <w:sz w:val="18"/>
                <w:szCs w:val="18"/>
                <w:highlight w:val="none"/>
                <w:lang w:bidi="ar"/>
              </w:rPr>
              <w:t xml:space="preserve">，转发或传播给其他人员</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每发生一次按情况严重程度扣1-10分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9</w:t>
            </w:r>
            <w:r>
              <w:rPr>
                <w:rFonts w:hint="default" w:ascii="Times New Roman" w:hAnsi="Times New Roman" w:eastAsia="方正仿宋_GBK" w:cs="Times New Roman"/>
                <w:color w:val="auto"/>
                <w:sz w:val="18"/>
                <w:szCs w:val="18"/>
                <w:highlight w:val="none"/>
                <w:lang w:bidi="ar"/>
              </w:rPr>
              <w:t xml:space="preserve">、乙方应建立值班制度，向甲方提供驻场人员值班表和值班电话，人员变动须经甲方书面批准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每出现一次按情况严重程度扣1-5分</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10</w:t>
            </w:r>
            <w:r>
              <w:rPr>
                <w:rFonts w:hint="default" w:ascii="Times New Roman" w:hAnsi="Times New Roman" w:eastAsia="方正仿宋_GBK" w:cs="Times New Roman"/>
                <w:color w:val="auto"/>
                <w:sz w:val="18"/>
                <w:szCs w:val="18"/>
                <w:highlight w:val="none"/>
                <w:lang w:bidi="ar"/>
              </w:rPr>
              <w:t xml:space="preserve">、乙方应提供良好的服务态度，不得恶意骚扰、辱骂、欺骗、讥讽、威胁、中伤客户等，不得拒</w:t>
            </w:r>
            <w:r>
              <w:rPr>
                <w:rFonts w:hint="eastAsia" w:ascii="Times New Roman" w:hAnsi="Times New Roman" w:eastAsia="方正仿宋_GBK" w:cs="Times New Roman"/>
                <w:color w:val="auto"/>
                <w:sz w:val="18"/>
                <w:szCs w:val="18"/>
                <w:highlight w:val="none"/>
                <w:lang w:val="en-US" w:eastAsia="zh-CN" w:bidi="ar"/>
              </w:rPr>
              <w:t xml:space="preserve">绝、</w:t>
            </w:r>
            <w:r>
              <w:rPr>
                <w:rFonts w:hint="default" w:ascii="Times New Roman" w:hAnsi="Times New Roman" w:eastAsia="方正仿宋_GBK" w:cs="Times New Roman"/>
                <w:color w:val="auto"/>
                <w:sz w:val="18"/>
                <w:szCs w:val="18"/>
                <w:highlight w:val="none"/>
                <w:lang w:bidi="ar"/>
              </w:rPr>
              <w:t xml:space="preserve">不配合</w:t>
            </w:r>
            <w:r>
              <w:rPr>
                <w:rFonts w:hint="eastAsia" w:ascii="Times New Roman" w:hAnsi="Times New Roman" w:eastAsia="方正仿宋_GBK" w:cs="Times New Roman"/>
                <w:color w:val="auto"/>
                <w:sz w:val="18"/>
                <w:szCs w:val="18"/>
                <w:highlight w:val="none"/>
                <w:lang w:val="en-US" w:eastAsia="zh-CN" w:bidi="ar"/>
              </w:rPr>
              <w:t xml:space="preserve">业主单位</w:t>
            </w:r>
            <w:r>
              <w:rPr>
                <w:rFonts w:hint="default" w:ascii="Times New Roman" w:hAnsi="Times New Roman" w:eastAsia="方正仿宋_GBK" w:cs="Times New Roman"/>
                <w:color w:val="auto"/>
                <w:sz w:val="18"/>
                <w:szCs w:val="18"/>
                <w:highlight w:val="none"/>
                <w:lang w:bidi="ar"/>
              </w:rPr>
              <w:t xml:space="preserve">做好</w:t>
            </w:r>
            <w:r>
              <w:rPr>
                <w:rFonts w:hint="eastAsia" w:ascii="Times New Roman" w:hAnsi="Times New Roman" w:eastAsia="方正仿宋_GBK" w:cs="Times New Roman"/>
                <w:color w:val="auto"/>
                <w:sz w:val="18"/>
                <w:szCs w:val="18"/>
                <w:highlight w:val="none"/>
                <w:lang w:val="en-US" w:eastAsia="zh-CN" w:bidi="ar"/>
              </w:rPr>
              <w:t xml:space="preserve">与</w:t>
            </w:r>
            <w:r>
              <w:rPr>
                <w:rFonts w:hint="default" w:ascii="Times New Roman" w:hAnsi="Times New Roman" w:eastAsia="方正仿宋_GBK" w:cs="Times New Roman"/>
                <w:color w:val="auto"/>
                <w:sz w:val="18"/>
                <w:szCs w:val="18"/>
                <w:highlight w:val="none"/>
                <w:lang w:bidi="ar"/>
              </w:rPr>
              <w:t xml:space="preserve">使用单位沟通和协调工作</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每发生一次按情况严重程度扣1-5分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11</w:t>
            </w:r>
            <w:r>
              <w:rPr>
                <w:rFonts w:hint="default" w:ascii="Times New Roman" w:hAnsi="Times New Roman" w:eastAsia="方正仿宋_GBK" w:cs="Times New Roman"/>
                <w:color w:val="auto"/>
                <w:sz w:val="18"/>
                <w:szCs w:val="18"/>
                <w:highlight w:val="none"/>
                <w:lang w:bidi="ar"/>
              </w:rPr>
              <w:t xml:space="preserve">、乙方需对发生的故障进行抢修，保持甲方业务的可用性，应在30分钟内响应并告知甲方。</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每发生一次超时按情况严重程度扣1-10分</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1</w:t>
            </w:r>
            <w:r>
              <w:rPr>
                <w:rFonts w:hint="eastAsia" w:ascii="Times New Roman" w:hAnsi="Times New Roman" w:eastAsia="方正仿宋_GBK" w:cs="Times New Roman"/>
                <w:color w:val="auto"/>
                <w:sz w:val="18"/>
                <w:szCs w:val="18"/>
                <w:highlight w:val="none"/>
                <w:lang w:val="en-US" w:eastAsia="zh-CN" w:bidi="ar"/>
              </w:rPr>
              <w:t xml:space="preserve">2</w:t>
            </w:r>
            <w:r>
              <w:rPr>
                <w:rFonts w:hint="default" w:ascii="Times New Roman" w:hAnsi="Times New Roman" w:eastAsia="方正仿宋_GBK" w:cs="Times New Roman"/>
                <w:color w:val="auto"/>
                <w:sz w:val="18"/>
                <w:szCs w:val="18"/>
                <w:highlight w:val="none"/>
                <w:lang w:bidi="ar"/>
              </w:rPr>
              <w:t xml:space="preserve">、甲方提出资源开通和变更需求，乙方须根据甲方需求提供及时服务。</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每出现一次资源开通或变更不配合或不及时，根据情况影响程度扣1-5分</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eastAsia" w:ascii="Times New Roman" w:hAnsi="Times New Roman" w:eastAsia="方正仿宋_GBK" w:cs="Times New Roman"/>
                <w:color w:val="auto"/>
                <w:sz w:val="18"/>
                <w:szCs w:val="18"/>
                <w:highlight w:val="none"/>
                <w:lang w:eastAsia="zh-CN"/>
              </w:rPr>
            </w:pPr>
            <w:r>
              <w:rPr>
                <w:rFonts w:hint="eastAsia" w:ascii="Times New Roman" w:hAnsi="Times New Roman" w:eastAsia="方正仿宋_GBK" w:cs="Times New Roman"/>
                <w:color w:val="auto"/>
                <w:sz w:val="18"/>
                <w:szCs w:val="18"/>
                <w:highlight w:val="none"/>
                <w:lang w:bidi="ar"/>
              </w:rPr>
              <w:t xml:space="preserve">1</w:t>
            </w:r>
            <w:r>
              <w:rPr>
                <w:rFonts w:hint="eastAsia" w:ascii="Times New Roman" w:hAnsi="Times New Roman" w:eastAsia="方正仿宋_GBK" w:cs="Times New Roman"/>
                <w:color w:val="auto"/>
                <w:sz w:val="18"/>
                <w:szCs w:val="18"/>
                <w:highlight w:val="none"/>
                <w:lang w:val="en-US" w:eastAsia="zh-CN" w:bidi="ar"/>
              </w:rPr>
              <w:t xml:space="preserve">3</w:t>
            </w:r>
            <w:r>
              <w:rPr>
                <w:rFonts w:hint="default" w:ascii="Times New Roman" w:hAnsi="Times New Roman" w:eastAsia="方正仿宋_GBK" w:cs="Times New Roman"/>
                <w:color w:val="auto"/>
                <w:sz w:val="18"/>
                <w:szCs w:val="18"/>
                <w:highlight w:val="none"/>
                <w:lang w:bidi="ar"/>
              </w:rPr>
              <w:t xml:space="preserve">、根据甲方要求，结合</w:t>
            </w:r>
            <w:r>
              <w:rPr>
                <w:rFonts w:hint="eastAsia" w:ascii="Times New Roman" w:hAnsi="Times New Roman" w:eastAsia="方正仿宋_GBK" w:cs="Times New Roman"/>
                <w:color w:val="auto"/>
                <w:sz w:val="18"/>
                <w:szCs w:val="18"/>
                <w:highlight w:val="none"/>
                <w:lang w:val="en-US" w:eastAsia="zh-CN" w:bidi="ar"/>
              </w:rPr>
              <w:t xml:space="preserve">云平台</w:t>
            </w:r>
            <w:r>
              <w:rPr>
                <w:rFonts w:hint="default" w:ascii="Times New Roman" w:hAnsi="Times New Roman" w:eastAsia="方正仿宋_GBK" w:cs="Times New Roman"/>
                <w:color w:val="auto"/>
                <w:sz w:val="18"/>
                <w:szCs w:val="18"/>
                <w:highlight w:val="none"/>
                <w:lang w:bidi="ar"/>
              </w:rPr>
              <w:t xml:space="preserve">的运行系统和资源用量，协助甲方进行资源监测（包括物理资源和</w:t>
            </w:r>
            <w:r>
              <w:rPr>
                <w:rFonts w:hint="eastAsia" w:ascii="Times New Roman" w:hAnsi="Times New Roman" w:eastAsia="方正仿宋_GBK" w:cs="Times New Roman"/>
                <w:color w:val="auto"/>
                <w:sz w:val="18"/>
                <w:szCs w:val="18"/>
                <w:highlight w:val="none"/>
                <w:lang w:val="en-US" w:eastAsia="zh-CN" w:bidi="ar"/>
              </w:rPr>
              <w:t xml:space="preserve">虚</w:t>
            </w:r>
            <w:r>
              <w:rPr>
                <w:rFonts w:hint="default" w:ascii="Times New Roman" w:hAnsi="Times New Roman" w:eastAsia="方正仿宋_GBK" w:cs="Times New Roman"/>
                <w:color w:val="auto"/>
                <w:sz w:val="18"/>
                <w:szCs w:val="18"/>
                <w:highlight w:val="none"/>
                <w:lang w:bidi="ar"/>
              </w:rPr>
              <w:t xml:space="preserve">化资源），定期出具监测报告，确保甲方和使用单位能够监测相关系统运行情况</w:t>
            </w:r>
            <w:r>
              <w:rPr>
                <w:rFonts w:hint="eastAsia" w:ascii="Times New Roman" w:hAnsi="Times New Roman" w:eastAsia="方正仿宋_GBK" w:cs="Times New Roman"/>
                <w:color w:val="auto"/>
                <w:sz w:val="18"/>
                <w:szCs w:val="18"/>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甲方提出需求，乙方根据提出的时间节点予以提供配合，出现一次不配合或监测平台无法正常使用（不可抗力除外），根据情况影响程度扣1-10分。</w:t>
            </w:r>
            <w:r/>
          </w:p>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甲方使用监测系统过程中，发现数据不准确的，每次扣1分。</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1</w:t>
            </w:r>
            <w:r>
              <w:rPr>
                <w:rFonts w:hint="eastAsia" w:ascii="Times New Roman" w:hAnsi="Times New Roman" w:eastAsia="方正仿宋_GBK" w:cs="Times New Roman"/>
                <w:color w:val="auto"/>
                <w:sz w:val="18"/>
                <w:szCs w:val="18"/>
                <w:highlight w:val="none"/>
                <w:lang w:val="en-US" w:eastAsia="zh-CN" w:bidi="ar"/>
              </w:rPr>
              <w:t xml:space="preserve">4</w:t>
            </w:r>
            <w:r>
              <w:rPr>
                <w:rFonts w:hint="default" w:ascii="Times New Roman" w:hAnsi="Times New Roman" w:eastAsia="方正仿宋_GBK" w:cs="Times New Roman"/>
                <w:color w:val="auto"/>
                <w:sz w:val="18"/>
                <w:szCs w:val="18"/>
                <w:highlight w:val="none"/>
                <w:lang w:bidi="ar"/>
              </w:rPr>
              <w:t xml:space="preserve">、根据甲方要求，做好资源回收工作，并协助甲方沟通使用单位，及时、平稳、高效回收资源。</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每出现一次资源回收不配合或不及时，根据情况影响程度扣1-10分</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1</w:t>
            </w:r>
            <w:r>
              <w:rPr>
                <w:rFonts w:hint="eastAsia" w:ascii="Times New Roman" w:hAnsi="Times New Roman" w:eastAsia="方正仿宋_GBK" w:cs="Times New Roman"/>
                <w:color w:val="auto"/>
                <w:sz w:val="18"/>
                <w:szCs w:val="18"/>
                <w:highlight w:val="none"/>
                <w:lang w:val="en-US" w:eastAsia="zh-CN" w:bidi="ar"/>
              </w:rPr>
              <w:t xml:space="preserve">5</w:t>
            </w:r>
            <w:r>
              <w:rPr>
                <w:rFonts w:hint="default" w:ascii="Times New Roman" w:hAnsi="Times New Roman" w:eastAsia="方正仿宋_GBK" w:cs="Times New Roman"/>
                <w:color w:val="auto"/>
                <w:sz w:val="18"/>
                <w:szCs w:val="18"/>
                <w:highlight w:val="none"/>
                <w:lang w:bidi="ar"/>
              </w:rPr>
              <w:t xml:space="preserve">、乙方</w:t>
            </w:r>
            <w:r>
              <w:rPr>
                <w:rFonts w:hint="eastAsia" w:ascii="Times New Roman" w:hAnsi="Times New Roman" w:eastAsia="方正仿宋_GBK" w:cs="Times New Roman"/>
                <w:color w:val="auto"/>
                <w:sz w:val="18"/>
                <w:szCs w:val="18"/>
                <w:highlight w:val="none"/>
                <w:lang w:val="en-US" w:eastAsia="zh-CN" w:bidi="ar"/>
              </w:rPr>
              <w:t xml:space="preserve">须</w:t>
            </w:r>
            <w:r>
              <w:rPr>
                <w:rFonts w:hint="default" w:ascii="Times New Roman" w:hAnsi="Times New Roman" w:eastAsia="方正仿宋_GBK" w:cs="Times New Roman"/>
                <w:color w:val="auto"/>
                <w:sz w:val="18"/>
                <w:szCs w:val="18"/>
                <w:highlight w:val="none"/>
                <w:lang w:bidi="ar"/>
              </w:rPr>
              <w:t xml:space="preserve">对</w:t>
            </w:r>
            <w:r>
              <w:rPr>
                <w:rFonts w:hint="eastAsia" w:ascii="Times New Roman" w:hAnsi="Times New Roman" w:eastAsia="方正仿宋_GBK" w:cs="Times New Roman"/>
                <w:color w:val="auto"/>
                <w:sz w:val="18"/>
                <w:szCs w:val="18"/>
                <w:highlight w:val="none"/>
                <w:lang w:val="en-US" w:eastAsia="zh-CN" w:bidi="ar"/>
              </w:rPr>
              <w:t xml:space="preserve">所组建的云</w:t>
            </w:r>
            <w:r>
              <w:rPr>
                <w:rFonts w:hint="default" w:ascii="Times New Roman" w:hAnsi="Times New Roman" w:eastAsia="方正仿宋_GBK" w:cs="Times New Roman"/>
                <w:color w:val="auto"/>
                <w:sz w:val="18"/>
                <w:szCs w:val="18"/>
                <w:highlight w:val="none"/>
                <w:lang w:bidi="ar"/>
              </w:rPr>
              <w:t xml:space="preserve">平台</w:t>
            </w:r>
            <w:r>
              <w:rPr>
                <w:rFonts w:hint="eastAsia" w:ascii="Times New Roman" w:hAnsi="Times New Roman" w:eastAsia="方正仿宋_GBK" w:cs="Times New Roman"/>
                <w:color w:val="auto"/>
                <w:sz w:val="18"/>
                <w:szCs w:val="18"/>
                <w:highlight w:val="none"/>
                <w:lang w:bidi="ar"/>
              </w:rPr>
              <w:t xml:space="preserve">配合</w:t>
            </w:r>
            <w:r>
              <w:rPr>
                <w:rFonts w:hint="default" w:ascii="Times New Roman" w:hAnsi="Times New Roman" w:eastAsia="方正仿宋_GBK" w:cs="Times New Roman"/>
                <w:color w:val="auto"/>
                <w:sz w:val="18"/>
                <w:szCs w:val="18"/>
                <w:highlight w:val="none"/>
                <w:lang w:bidi="ar"/>
              </w:rPr>
              <w:t xml:space="preserve">开展等保测评</w:t>
            </w:r>
            <w:r>
              <w:rPr>
                <w:rFonts w:hint="eastAsia" w:ascii="Times New Roman" w:hAnsi="Times New Roman" w:eastAsia="方正仿宋_GBK" w:cs="Times New Roman"/>
                <w:color w:val="auto"/>
                <w:sz w:val="18"/>
                <w:szCs w:val="1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等保测评</w:t>
            </w:r>
            <w:r>
              <w:rPr>
                <w:rFonts w:hint="eastAsia" w:ascii="Times New Roman" w:hAnsi="Times New Roman" w:eastAsia="方正仿宋_GBK" w:cs="Times New Roman"/>
                <w:color w:val="auto"/>
                <w:sz w:val="18"/>
                <w:szCs w:val="18"/>
                <w:highlight w:val="none"/>
                <w:lang w:val="en-US" w:eastAsia="zh-CN" w:bidi="ar"/>
              </w:rPr>
              <w:t xml:space="preserve">结果不符合的</w:t>
            </w:r>
            <w:r>
              <w:rPr>
                <w:rFonts w:hint="default" w:ascii="Times New Roman" w:hAnsi="Times New Roman" w:eastAsia="方正仿宋_GBK" w:cs="Times New Roman"/>
                <w:color w:val="auto"/>
                <w:sz w:val="18"/>
                <w:szCs w:val="18"/>
                <w:highlight w:val="none"/>
                <w:lang w:bidi="ar"/>
              </w:rPr>
              <w:t xml:space="preserve">扣5分</w:t>
            </w:r>
            <w:r>
              <w:rPr>
                <w:rFonts w:hint="eastAsia" w:ascii="Times New Roman" w:hAnsi="Times New Roman" w:eastAsia="方正仿宋_GBK" w:cs="Times New Roman"/>
                <w:color w:val="auto"/>
                <w:sz w:val="18"/>
                <w:szCs w:val="18"/>
                <w:highlight w:val="none"/>
                <w:lang w:eastAsia="zh-CN" w:bidi="ar"/>
              </w:rPr>
              <w:t xml:space="preserve">，</w:t>
            </w:r>
            <w:r>
              <w:rPr>
                <w:rFonts w:hint="eastAsia" w:ascii="Times New Roman" w:hAnsi="Times New Roman" w:eastAsia="方正仿宋_GBK" w:cs="Times New Roman"/>
                <w:color w:val="auto"/>
                <w:sz w:val="18"/>
                <w:szCs w:val="18"/>
                <w:highlight w:val="none"/>
                <w:lang w:val="en-US" w:eastAsia="zh-CN" w:bidi="ar"/>
              </w:rPr>
              <w:t xml:space="preserve">基本符合的扣3分，符合的不扣分</w:t>
            </w:r>
            <w:r>
              <w:rPr>
                <w:rFonts w:hint="default" w:ascii="Times New Roman" w:hAnsi="Times New Roman" w:eastAsia="方正仿宋_GBK" w:cs="Times New Roman"/>
                <w:color w:val="auto"/>
                <w:sz w:val="18"/>
                <w:szCs w:val="18"/>
                <w:highlight w:val="none"/>
                <w:lang w:bidi="ar"/>
              </w:rPr>
              <w:t xml:space="preserve">。</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lang w:bidi="ar"/>
              </w:rPr>
            </w:pPr>
            <w:r>
              <w:rPr>
                <w:rFonts w:hint="eastAsia" w:ascii="Times New Roman" w:hAnsi="Times New Roman" w:eastAsia="方正仿宋_GBK" w:cs="Times New Roman"/>
                <w:color w:val="auto"/>
                <w:sz w:val="18"/>
                <w:szCs w:val="18"/>
                <w:highlight w:val="none"/>
                <w:lang w:bidi="ar"/>
              </w:rPr>
              <w:t xml:space="preserve">1</w:t>
            </w:r>
            <w:r>
              <w:rPr>
                <w:rFonts w:hint="eastAsia" w:ascii="Times New Roman" w:hAnsi="Times New Roman" w:eastAsia="方正仿宋_GBK" w:cs="Times New Roman"/>
                <w:color w:val="auto"/>
                <w:sz w:val="18"/>
                <w:szCs w:val="18"/>
                <w:highlight w:val="none"/>
                <w:lang w:val="en-US" w:eastAsia="zh-CN" w:bidi="ar"/>
              </w:rPr>
              <w:t xml:space="preserve">6</w:t>
            </w:r>
            <w:r>
              <w:rPr>
                <w:rFonts w:hint="eastAsia" w:ascii="Times New Roman" w:hAnsi="Times New Roman" w:eastAsia="方正仿宋_GBK" w:cs="Times New Roman"/>
                <w:color w:val="auto"/>
                <w:sz w:val="18"/>
                <w:szCs w:val="18"/>
                <w:highlight w:val="none"/>
                <w:lang w:bidi="ar"/>
              </w:rPr>
              <w:t xml:space="preserve">、开展等保测评扣分部分未在时限内整改或整改不达标的</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扣5分</w:t>
            </w:r>
            <w:r>
              <w:rPr>
                <w:rFonts w:hint="eastAsia" w:ascii="Times New Roman" w:hAnsi="Times New Roman" w:eastAsia="方正仿宋_GBK" w:cs="Times New Roman"/>
                <w:color w:val="auto"/>
                <w:sz w:val="18"/>
                <w:szCs w:val="18"/>
                <w:highlight w:val="none"/>
                <w:lang w:bidi="ar"/>
              </w:rPr>
              <w:t xml:space="preserve">一次</w:t>
            </w:r>
            <w:r>
              <w:rPr>
                <w:rFonts w:hint="default" w:ascii="Times New Roman" w:hAnsi="Times New Roman" w:eastAsia="方正仿宋_GBK" w:cs="Times New Roman"/>
                <w:color w:val="auto"/>
                <w:sz w:val="18"/>
                <w:szCs w:val="18"/>
                <w:highlight w:val="none"/>
                <w:lang w:bidi="ar"/>
              </w:rPr>
              <w:t xml:space="preserve">。</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lang w:bidi="ar"/>
              </w:rPr>
            </w:pPr>
            <w:r>
              <w:rPr>
                <w:rFonts w:hint="eastAsia" w:ascii="Times New Roman" w:hAnsi="Times New Roman" w:eastAsia="方正仿宋_GBK" w:cs="Times New Roman"/>
                <w:color w:val="auto"/>
                <w:sz w:val="18"/>
                <w:szCs w:val="18"/>
                <w:highlight w:val="none"/>
                <w:lang w:val="en-US" w:eastAsia="zh-CN" w:bidi="ar"/>
              </w:rPr>
              <w:t xml:space="preserve">17</w:t>
            </w:r>
            <w:r>
              <w:rPr>
                <w:rFonts w:hint="eastAsia" w:ascii="Times New Roman" w:hAnsi="Times New Roman" w:eastAsia="方正仿宋_GBK" w:cs="Times New Roman"/>
                <w:color w:val="auto"/>
                <w:sz w:val="18"/>
                <w:szCs w:val="18"/>
                <w:highlight w:val="none"/>
                <w:lang w:bidi="ar"/>
              </w:rPr>
              <w:t xml:space="preserve">、对</w:t>
            </w:r>
            <w:r>
              <w:rPr>
                <w:rFonts w:hint="eastAsia" w:ascii="Times New Roman" w:hAnsi="Times New Roman" w:eastAsia="方正仿宋_GBK" w:cs="Times New Roman"/>
                <w:color w:val="auto"/>
                <w:sz w:val="18"/>
                <w:szCs w:val="18"/>
                <w:highlight w:val="none"/>
                <w:lang w:val="en-US" w:eastAsia="zh-CN" w:bidi="ar"/>
              </w:rPr>
              <w:t xml:space="preserve">各级</w:t>
            </w:r>
            <w:r>
              <w:rPr>
                <w:rFonts w:hint="eastAsia" w:ascii="Times New Roman" w:hAnsi="Times New Roman" w:eastAsia="方正仿宋_GBK" w:cs="Times New Roman"/>
                <w:color w:val="auto"/>
                <w:sz w:val="18"/>
                <w:szCs w:val="18"/>
                <w:highlight w:val="none"/>
                <w:lang w:bidi="ar"/>
              </w:rPr>
              <w:t xml:space="preserve">攻防演练中出现的问题未及时处理的</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lang w:bidi="ar"/>
              </w:rPr>
            </w:pPr>
            <w:r>
              <w:rPr>
                <w:rFonts w:hint="default" w:ascii="Times New Roman" w:hAnsi="Times New Roman" w:eastAsia="方正仿宋_GBK" w:cs="Times New Roman"/>
                <w:color w:val="auto"/>
                <w:sz w:val="18"/>
                <w:szCs w:val="18"/>
                <w:highlight w:val="none"/>
                <w:lang w:bidi="ar"/>
              </w:rPr>
              <w:t xml:space="preserve">扣5分</w:t>
            </w:r>
            <w:r>
              <w:rPr>
                <w:rFonts w:hint="eastAsia" w:ascii="Times New Roman" w:hAnsi="Times New Roman" w:eastAsia="方正仿宋_GBK" w:cs="Times New Roman"/>
                <w:color w:val="auto"/>
                <w:sz w:val="18"/>
                <w:szCs w:val="18"/>
                <w:highlight w:val="none"/>
                <w:lang w:bidi="ar"/>
              </w:rPr>
              <w:t xml:space="preserve">一次</w:t>
            </w:r>
            <w:r>
              <w:rPr>
                <w:rFonts w:hint="default" w:ascii="Times New Roman" w:hAnsi="Times New Roman" w:eastAsia="方正仿宋_GBK" w:cs="Times New Roman"/>
                <w:color w:val="auto"/>
                <w:sz w:val="18"/>
                <w:szCs w:val="18"/>
                <w:highlight w:val="none"/>
                <w:lang w:bidi="ar"/>
              </w:rPr>
              <w:t xml:space="preserve">。</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val="en-US" w:eastAsia="zh-CN" w:bidi="ar"/>
              </w:rPr>
              <w:t xml:space="preserve">18</w:t>
            </w:r>
            <w:r>
              <w:rPr>
                <w:rFonts w:hint="eastAsia" w:ascii="Times New Roman" w:hAnsi="Times New Roman" w:eastAsia="方正仿宋_GBK" w:cs="Times New Roman"/>
                <w:color w:val="auto"/>
                <w:sz w:val="18"/>
                <w:szCs w:val="18"/>
                <w:highlight w:val="none"/>
                <w:lang w:bidi="ar"/>
              </w:rPr>
              <w:t xml:space="preserve">、</w:t>
            </w:r>
            <w:r>
              <w:rPr>
                <w:rFonts w:hint="default" w:ascii="Times New Roman" w:hAnsi="Times New Roman" w:eastAsia="方正仿宋_GBK" w:cs="Times New Roman"/>
                <w:color w:val="auto"/>
                <w:sz w:val="18"/>
                <w:szCs w:val="18"/>
                <w:highlight w:val="none"/>
                <w:lang w:bidi="ar"/>
              </w:rPr>
              <w:t xml:space="preserve">乙方需做好网络安全合规工作，并配合甲方做好安全工作和安全培训。</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每出现一次整改不满足要求或不配合，按影响程度，扣1-5分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val="en-US" w:eastAsia="zh-CN" w:bidi="ar"/>
              </w:rPr>
              <w:t xml:space="preserve">19</w:t>
            </w:r>
            <w:r>
              <w:rPr>
                <w:rFonts w:hint="default" w:ascii="Times New Roman" w:hAnsi="Times New Roman" w:eastAsia="方正仿宋_GBK" w:cs="Times New Roman"/>
                <w:color w:val="auto"/>
                <w:sz w:val="18"/>
                <w:szCs w:val="18"/>
                <w:highlight w:val="none"/>
                <w:lang w:bidi="ar"/>
              </w:rPr>
              <w:t xml:space="preserve">、因乙方造成的</w:t>
            </w:r>
            <w:r>
              <w:rPr>
                <w:rFonts w:hint="eastAsia" w:ascii="Times New Roman" w:hAnsi="Times New Roman" w:eastAsia="方正仿宋_GBK" w:cs="Times New Roman"/>
                <w:color w:val="auto"/>
                <w:sz w:val="18"/>
                <w:szCs w:val="18"/>
                <w:highlight w:val="none"/>
                <w:lang w:val="en-US" w:eastAsia="zh-CN" w:bidi="ar"/>
              </w:rPr>
              <w:t xml:space="preserve">云平台</w:t>
            </w:r>
            <w:r>
              <w:rPr>
                <w:rFonts w:hint="default" w:ascii="Times New Roman" w:hAnsi="Times New Roman" w:eastAsia="方正仿宋_GBK" w:cs="Times New Roman"/>
                <w:color w:val="auto"/>
                <w:sz w:val="18"/>
                <w:szCs w:val="18"/>
                <w:highlight w:val="none"/>
                <w:lang w:bidi="ar"/>
              </w:rPr>
              <w:t xml:space="preserve">故障</w:t>
            </w:r>
            <w:r>
              <w:rPr>
                <w:rFonts w:hint="eastAsia" w:ascii="Times New Roman" w:hAnsi="Times New Roman" w:eastAsia="方正仿宋_GBK" w:cs="Times New Roman"/>
                <w:color w:val="auto"/>
                <w:sz w:val="18"/>
                <w:szCs w:val="18"/>
                <w:highlight w:val="none"/>
                <w:lang w:eastAsia="zh-CN" w:bidi="ar"/>
              </w:rPr>
              <w:t xml:space="preserve">、</w:t>
            </w:r>
            <w:r>
              <w:rPr>
                <w:rFonts w:hint="eastAsia" w:ascii="Times New Roman" w:hAnsi="Times New Roman" w:eastAsia="方正仿宋_GBK" w:cs="Times New Roman"/>
                <w:color w:val="auto"/>
                <w:sz w:val="18"/>
                <w:szCs w:val="18"/>
                <w:highlight w:val="none"/>
                <w:lang w:val="en-US" w:eastAsia="zh-CN" w:bidi="ar"/>
              </w:rPr>
              <w:t xml:space="preserve">网络和数据安全事件等</w:t>
            </w:r>
            <w:r>
              <w:rPr>
                <w:rFonts w:hint="default" w:ascii="Times New Roman" w:hAnsi="Times New Roman" w:eastAsia="方正仿宋_GBK" w:cs="Times New Roman"/>
                <w:color w:val="auto"/>
                <w:sz w:val="18"/>
                <w:szCs w:val="18"/>
                <w:highlight w:val="none"/>
                <w:lang w:bidi="ar"/>
              </w:rPr>
              <w:t xml:space="preserve">。酌情扣分。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一级故障扣除20-40分，二级故障扣除10-20分，三级故障可根据实际情况酌情扣除1-10分。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2</w:t>
            </w:r>
            <w:r>
              <w:rPr>
                <w:rFonts w:hint="eastAsia" w:ascii="Times New Roman" w:hAnsi="Times New Roman" w:eastAsia="方正仿宋_GBK" w:cs="Times New Roman"/>
                <w:color w:val="auto"/>
                <w:sz w:val="18"/>
                <w:szCs w:val="18"/>
                <w:highlight w:val="none"/>
                <w:lang w:val="en-US" w:eastAsia="zh-CN" w:bidi="ar"/>
              </w:rPr>
              <w:t xml:space="preserve">0</w:t>
            </w:r>
            <w:r>
              <w:rPr>
                <w:rFonts w:hint="default" w:ascii="Times New Roman" w:hAnsi="Times New Roman" w:eastAsia="方正仿宋_GBK" w:cs="Times New Roman"/>
                <w:color w:val="auto"/>
                <w:sz w:val="18"/>
                <w:szCs w:val="18"/>
                <w:highlight w:val="none"/>
                <w:lang w:bidi="ar"/>
              </w:rPr>
              <w:t xml:space="preserve">、对通报情况进行扣分</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若因乙方原因造成甲方被通报批评，每发生一次扣5分。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lang w:bidi="ar"/>
              </w:rPr>
            </w:pPr>
            <w:r>
              <w:rPr>
                <w:rFonts w:hint="eastAsia" w:ascii="Times New Roman" w:hAnsi="Times New Roman" w:eastAsia="方正仿宋_GBK" w:cs="Times New Roman"/>
                <w:color w:val="auto"/>
                <w:sz w:val="18"/>
                <w:szCs w:val="18"/>
                <w:highlight w:val="none"/>
                <w:lang w:bidi="ar"/>
              </w:rPr>
              <w:t xml:space="preserve">2</w:t>
            </w:r>
            <w:r>
              <w:rPr>
                <w:rFonts w:hint="eastAsia" w:ascii="Times New Roman" w:hAnsi="Times New Roman" w:eastAsia="方正仿宋_GBK" w:cs="Times New Roman"/>
                <w:color w:val="auto"/>
                <w:sz w:val="18"/>
                <w:szCs w:val="18"/>
                <w:highlight w:val="none"/>
                <w:lang w:val="en-US" w:eastAsia="zh-CN" w:bidi="ar"/>
              </w:rPr>
              <w:t xml:space="preserve">1</w:t>
            </w:r>
            <w:r>
              <w:rPr>
                <w:rFonts w:hint="eastAsia" w:ascii="Times New Roman" w:hAnsi="Times New Roman" w:eastAsia="方正仿宋_GBK" w:cs="Times New Roman"/>
                <w:color w:val="auto"/>
                <w:sz w:val="18"/>
                <w:szCs w:val="18"/>
                <w:highlight w:val="none"/>
                <w:lang w:bidi="ar"/>
              </w:rPr>
              <w:t xml:space="preserve">、因团队管理出现劳动纠纷、不稳定等引发服务质量下降、中断等情况或造成舆论导致甲方形象受损的</w:t>
            </w:r>
            <w:r/>
          </w:p>
        </w:tc>
        <w:tc>
          <w:tcPr>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lang w:bidi="ar"/>
              </w:rPr>
            </w:pPr>
            <w:r>
              <w:rPr>
                <w:rFonts w:hint="eastAsia" w:ascii="Times New Roman" w:hAnsi="Times New Roman" w:eastAsia="方正仿宋_GBK" w:cs="Times New Roman"/>
                <w:color w:val="auto"/>
                <w:sz w:val="18"/>
                <w:szCs w:val="18"/>
                <w:highlight w:val="none"/>
                <w:lang w:bidi="ar"/>
              </w:rPr>
              <w:t xml:space="preserve">按照影响程度扣10-20分。</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2</w:t>
            </w:r>
            <w:r>
              <w:rPr>
                <w:rFonts w:hint="eastAsia" w:ascii="Times New Roman" w:hAnsi="Times New Roman" w:eastAsia="方正仿宋_GBK" w:cs="Times New Roman"/>
                <w:color w:val="auto"/>
                <w:sz w:val="18"/>
                <w:szCs w:val="18"/>
                <w:highlight w:val="none"/>
                <w:lang w:val="en-US" w:eastAsia="zh-CN" w:bidi="ar"/>
              </w:rPr>
              <w:t xml:space="preserve">2</w:t>
            </w:r>
            <w:r>
              <w:rPr>
                <w:rFonts w:hint="default" w:ascii="Times New Roman" w:hAnsi="Times New Roman" w:eastAsia="方正仿宋_GBK" w:cs="Times New Roman"/>
                <w:color w:val="auto"/>
                <w:sz w:val="18"/>
                <w:szCs w:val="18"/>
                <w:highlight w:val="none"/>
                <w:lang w:bidi="ar"/>
              </w:rPr>
              <w:t xml:space="preserve">、对甲方及使用单位的资源维护、培训、服务不到位，导致客户投诉，造成一定社会影响</w:t>
            </w:r>
            <w:r/>
          </w:p>
        </w:tc>
        <w:tc>
          <w:tcPr>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每出现一次按情况严重程度扣2-5分</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2</w:t>
            </w:r>
            <w:r>
              <w:rPr>
                <w:rFonts w:hint="eastAsia" w:ascii="Times New Roman" w:hAnsi="Times New Roman" w:eastAsia="方正仿宋_GBK" w:cs="Times New Roman"/>
                <w:color w:val="auto"/>
                <w:sz w:val="18"/>
                <w:szCs w:val="18"/>
                <w:highlight w:val="none"/>
                <w:lang w:val="en-US" w:eastAsia="zh-CN" w:bidi="ar"/>
              </w:rPr>
              <w:t xml:space="preserve">3</w:t>
            </w:r>
            <w:r>
              <w:rPr>
                <w:rFonts w:hint="default" w:ascii="Times New Roman" w:hAnsi="Times New Roman" w:eastAsia="方正仿宋_GBK" w:cs="Times New Roman"/>
                <w:color w:val="auto"/>
                <w:sz w:val="18"/>
                <w:szCs w:val="18"/>
                <w:highlight w:val="none"/>
                <w:lang w:bidi="ar"/>
              </w:rPr>
              <w:t xml:space="preserve">、违反</w:t>
            </w:r>
            <w:r>
              <w:rPr>
                <w:rFonts w:hint="eastAsia" w:ascii="Times New Roman" w:hAnsi="Times New Roman" w:eastAsia="方正仿宋_GBK" w:cs="Times New Roman"/>
                <w:color w:val="auto"/>
                <w:sz w:val="18"/>
                <w:szCs w:val="18"/>
                <w:highlight w:val="none"/>
                <w:lang w:val="en-US" w:eastAsia="zh-CN" w:bidi="ar"/>
              </w:rPr>
              <w:t xml:space="preserve">业主单位</w:t>
            </w:r>
            <w:r>
              <w:rPr>
                <w:rFonts w:hint="default" w:ascii="Times New Roman" w:hAnsi="Times New Roman" w:eastAsia="方正仿宋_GBK" w:cs="Times New Roman"/>
                <w:color w:val="auto"/>
                <w:sz w:val="18"/>
                <w:szCs w:val="18"/>
                <w:highlight w:val="none"/>
                <w:lang w:bidi="ar"/>
              </w:rPr>
              <w:t xml:space="preserve">管理规范，拒不接受相关处理，给</w:t>
            </w:r>
            <w:r>
              <w:rPr>
                <w:rFonts w:hint="eastAsia" w:ascii="Times New Roman" w:hAnsi="Times New Roman" w:eastAsia="方正仿宋_GBK" w:cs="Times New Roman"/>
                <w:color w:val="auto"/>
                <w:sz w:val="18"/>
                <w:szCs w:val="18"/>
                <w:highlight w:val="none"/>
                <w:lang w:val="en-US" w:eastAsia="zh-CN" w:bidi="ar"/>
              </w:rPr>
              <w:t xml:space="preserve">业主单位</w:t>
            </w:r>
            <w:r>
              <w:rPr>
                <w:rFonts w:hint="default" w:ascii="Times New Roman" w:hAnsi="Times New Roman" w:eastAsia="方正仿宋_GBK" w:cs="Times New Roman"/>
                <w:color w:val="auto"/>
                <w:sz w:val="18"/>
                <w:szCs w:val="18"/>
                <w:highlight w:val="none"/>
                <w:lang w:bidi="ar"/>
              </w:rPr>
              <w:t xml:space="preserve">内部管理、声誉或利益造成严重损害的行为</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2</w:t>
            </w:r>
            <w:r>
              <w:rPr>
                <w:rFonts w:hint="eastAsia" w:ascii="Times New Roman" w:hAnsi="Times New Roman" w:eastAsia="方正仿宋_GBK" w:cs="Times New Roman"/>
                <w:color w:val="auto"/>
                <w:sz w:val="18"/>
                <w:szCs w:val="18"/>
                <w:highlight w:val="none"/>
                <w:lang w:val="en-US" w:eastAsia="zh-CN" w:bidi="ar"/>
              </w:rPr>
              <w:t xml:space="preserve">4</w:t>
            </w:r>
            <w:r>
              <w:rPr>
                <w:rFonts w:hint="default" w:ascii="Times New Roman" w:hAnsi="Times New Roman" w:eastAsia="方正仿宋_GBK" w:cs="Times New Roman"/>
                <w:color w:val="auto"/>
                <w:sz w:val="18"/>
                <w:szCs w:val="18"/>
                <w:highlight w:val="none"/>
                <w:lang w:bidi="ar"/>
              </w:rPr>
              <w:t xml:space="preserve">、由于服务态度、过度承诺、工作疏忽等，引起客户投诉，或给</w:t>
            </w:r>
            <w:r>
              <w:rPr>
                <w:rFonts w:hint="eastAsia" w:ascii="Times New Roman" w:hAnsi="Times New Roman" w:eastAsia="方正仿宋_GBK" w:cs="Times New Roman"/>
                <w:color w:val="auto"/>
                <w:sz w:val="18"/>
                <w:szCs w:val="18"/>
                <w:highlight w:val="none"/>
                <w:lang w:val="en-US" w:eastAsia="zh-CN" w:bidi="ar"/>
              </w:rPr>
              <w:t xml:space="preserve">业主单位</w:t>
            </w:r>
            <w:r>
              <w:rPr>
                <w:rFonts w:hint="default" w:ascii="Times New Roman" w:hAnsi="Times New Roman" w:eastAsia="方正仿宋_GBK" w:cs="Times New Roman"/>
                <w:color w:val="auto"/>
                <w:sz w:val="18"/>
                <w:szCs w:val="18"/>
                <w:highlight w:val="none"/>
                <w:lang w:bidi="ar"/>
              </w:rPr>
              <w:t xml:space="preserve">或客户造成重大影响（重大影响指行为后果给</w:t>
            </w:r>
            <w:r>
              <w:rPr>
                <w:rFonts w:hint="eastAsia" w:ascii="Times New Roman" w:hAnsi="Times New Roman" w:eastAsia="方正仿宋_GBK" w:cs="Times New Roman"/>
                <w:color w:val="auto"/>
                <w:sz w:val="18"/>
                <w:szCs w:val="18"/>
                <w:highlight w:val="none"/>
                <w:lang w:val="en-US" w:eastAsia="zh-CN" w:bidi="ar"/>
              </w:rPr>
              <w:t xml:space="preserve">业主单位</w:t>
            </w:r>
            <w:r>
              <w:rPr>
                <w:rFonts w:hint="default" w:ascii="Times New Roman" w:hAnsi="Times New Roman" w:eastAsia="方正仿宋_GBK" w:cs="Times New Roman"/>
                <w:color w:val="auto"/>
                <w:sz w:val="18"/>
                <w:szCs w:val="18"/>
                <w:highlight w:val="none"/>
                <w:lang w:bidi="ar"/>
              </w:rPr>
              <w:t xml:space="preserve">或客户造成实际经济损失，或对</w:t>
            </w:r>
            <w:r>
              <w:rPr>
                <w:rFonts w:hint="eastAsia" w:ascii="Times New Roman" w:hAnsi="Times New Roman" w:eastAsia="方正仿宋_GBK" w:cs="Times New Roman"/>
                <w:color w:val="auto"/>
                <w:sz w:val="18"/>
                <w:szCs w:val="18"/>
                <w:highlight w:val="none"/>
                <w:lang w:val="en-US" w:eastAsia="zh-CN" w:bidi="ar"/>
              </w:rPr>
              <w:t xml:space="preserve">业主单位</w:t>
            </w:r>
            <w:r>
              <w:rPr>
                <w:rFonts w:hint="default" w:ascii="Times New Roman" w:hAnsi="Times New Roman" w:eastAsia="方正仿宋_GBK" w:cs="Times New Roman"/>
                <w:color w:val="auto"/>
                <w:sz w:val="18"/>
                <w:szCs w:val="18"/>
                <w:highlight w:val="none"/>
                <w:lang w:bidi="ar"/>
              </w:rPr>
              <w:t xml:space="preserve">的公众形象带来负面影响等）</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2</w:t>
            </w:r>
            <w:r>
              <w:rPr>
                <w:rFonts w:hint="eastAsia" w:ascii="Times New Roman" w:hAnsi="Times New Roman" w:eastAsia="方正仿宋_GBK" w:cs="Times New Roman"/>
                <w:color w:val="auto"/>
                <w:sz w:val="18"/>
                <w:szCs w:val="18"/>
                <w:highlight w:val="none"/>
                <w:lang w:val="en-US" w:eastAsia="zh-CN" w:bidi="ar"/>
              </w:rPr>
              <w:t xml:space="preserve">5</w:t>
            </w:r>
            <w:r>
              <w:rPr>
                <w:rFonts w:hint="default" w:ascii="Times New Roman" w:hAnsi="Times New Roman" w:eastAsia="方正仿宋_GBK" w:cs="Times New Roman"/>
                <w:color w:val="auto"/>
                <w:sz w:val="18"/>
                <w:szCs w:val="18"/>
                <w:highlight w:val="none"/>
                <w:lang w:bidi="ar"/>
              </w:rPr>
              <w:t xml:space="preserve">、未将客户处发生网络安全</w:t>
            </w:r>
            <w:r>
              <w:rPr>
                <w:rFonts w:hint="eastAsia" w:ascii="Times New Roman" w:hAnsi="Times New Roman" w:eastAsia="方正仿宋_GBK" w:cs="Times New Roman"/>
                <w:color w:val="auto"/>
                <w:sz w:val="18"/>
                <w:szCs w:val="18"/>
                <w:highlight w:val="none"/>
                <w:lang w:eastAsia="zh-CN" w:bidi="ar"/>
              </w:rPr>
              <w:t xml:space="preserve">、</w:t>
            </w:r>
            <w:r>
              <w:rPr>
                <w:rFonts w:hint="eastAsia" w:ascii="Times New Roman" w:hAnsi="Times New Roman" w:eastAsia="方正仿宋_GBK" w:cs="Times New Roman"/>
                <w:color w:val="auto"/>
                <w:sz w:val="18"/>
                <w:szCs w:val="18"/>
                <w:highlight w:val="none"/>
                <w:lang w:val="en-US" w:eastAsia="zh-CN" w:bidi="ar"/>
              </w:rPr>
              <w:t xml:space="preserve">数据泄露等</w:t>
            </w:r>
            <w:r>
              <w:rPr>
                <w:rFonts w:hint="default" w:ascii="Times New Roman" w:hAnsi="Times New Roman" w:eastAsia="方正仿宋_GBK" w:cs="Times New Roman"/>
                <w:color w:val="auto"/>
                <w:sz w:val="18"/>
                <w:szCs w:val="18"/>
                <w:highlight w:val="none"/>
                <w:lang w:bidi="ar"/>
              </w:rPr>
              <w:t xml:space="preserve">事故及时上报</w:t>
            </w:r>
            <w:r>
              <w:rPr>
                <w:rFonts w:hint="eastAsia" w:ascii="Times New Roman" w:hAnsi="Times New Roman" w:eastAsia="方正仿宋_GBK" w:cs="Times New Roman"/>
                <w:color w:val="auto"/>
                <w:sz w:val="18"/>
                <w:szCs w:val="18"/>
                <w:highlight w:val="none"/>
                <w:lang w:val="en-US" w:eastAsia="zh-CN" w:bidi="ar"/>
              </w:rPr>
              <w:t xml:space="preserve">业主单位</w:t>
            </w:r>
            <w:r>
              <w:rPr>
                <w:rFonts w:hint="default" w:ascii="Times New Roman" w:hAnsi="Times New Roman" w:eastAsia="方正仿宋_GBK" w:cs="Times New Roman"/>
                <w:color w:val="auto"/>
                <w:sz w:val="18"/>
                <w:szCs w:val="18"/>
                <w:highlight w:val="none"/>
                <w:lang w:bidi="ar"/>
              </w:rPr>
              <w:t xml:space="preserve">，给客户带来不良影响和损失的</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jc w:val="center"/>
          <w:trHeight w:val="615"/>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bidi="ar"/>
              </w:rPr>
              <w:t xml:space="preserve">2</w:t>
            </w:r>
            <w:r>
              <w:rPr>
                <w:rFonts w:hint="eastAsia" w:ascii="Times New Roman" w:hAnsi="Times New Roman" w:eastAsia="方正仿宋_GBK" w:cs="Times New Roman"/>
                <w:color w:val="auto"/>
                <w:sz w:val="18"/>
                <w:szCs w:val="18"/>
                <w:highlight w:val="none"/>
                <w:lang w:val="en-US" w:eastAsia="zh-CN" w:bidi="ar"/>
              </w:rPr>
              <w:t xml:space="preserve">6</w:t>
            </w:r>
            <w:r>
              <w:rPr>
                <w:rFonts w:hint="default" w:ascii="Times New Roman" w:hAnsi="Times New Roman" w:eastAsia="方正仿宋_GBK" w:cs="Times New Roman"/>
                <w:color w:val="auto"/>
                <w:sz w:val="18"/>
                <w:szCs w:val="18"/>
                <w:highlight w:val="none"/>
                <w:lang w:bidi="ar"/>
              </w:rPr>
              <w:t xml:space="preserve">、由于自身技术原因或服务管理原因造成的人为事故，引起客户有效投诉，对</w:t>
            </w:r>
            <w:r>
              <w:rPr>
                <w:rFonts w:hint="eastAsia" w:ascii="Times New Roman" w:hAnsi="Times New Roman" w:eastAsia="方正仿宋_GBK" w:cs="Times New Roman"/>
                <w:color w:val="auto"/>
                <w:sz w:val="18"/>
                <w:szCs w:val="18"/>
                <w:highlight w:val="none"/>
                <w:lang w:val="en-US" w:eastAsia="zh-CN" w:bidi="ar"/>
              </w:rPr>
              <w:t xml:space="preserve">业主单位</w:t>
            </w:r>
            <w:r>
              <w:rPr>
                <w:rFonts w:hint="default" w:ascii="Times New Roman" w:hAnsi="Times New Roman" w:eastAsia="方正仿宋_GBK" w:cs="Times New Roman"/>
                <w:color w:val="auto"/>
                <w:sz w:val="18"/>
                <w:szCs w:val="18"/>
                <w:highlight w:val="none"/>
                <w:lang w:bidi="ar"/>
              </w:rPr>
              <w:t xml:space="preserve">带来不良影响的</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jc w:val="center"/>
          <w:trHeight w:val="285"/>
        </w:trPr>
        <w:tc>
          <w:tcPr>
            <w:tcBorders>
              <w:top w:val="single" w:color="000000" w:sz="4" w:space="0"/>
              <w:left w:val="single" w:color="000000" w:sz="4" w:space="0"/>
              <w:bottom w:val="single" w:color="auto" w:sz="4" w:space="0"/>
              <w:right w:val="single" w:color="000000"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val="en-US" w:eastAsia="zh-CN" w:bidi="ar"/>
              </w:rPr>
              <w:t xml:space="preserve">27</w:t>
            </w:r>
            <w:r>
              <w:rPr>
                <w:rFonts w:hint="default" w:ascii="Times New Roman" w:hAnsi="Times New Roman" w:eastAsia="方正仿宋_GBK" w:cs="Times New Roman"/>
                <w:color w:val="auto"/>
                <w:sz w:val="18"/>
                <w:szCs w:val="18"/>
                <w:highlight w:val="none"/>
                <w:lang w:bidi="ar"/>
              </w:rPr>
              <w:t xml:space="preserve">、对客户的询问不予说明清楚、</w:t>
            </w:r>
            <w:r>
              <w:rPr>
                <w:rFonts w:hint="eastAsia" w:ascii="Times New Roman" w:hAnsi="Times New Roman" w:eastAsia="方正仿宋_GBK" w:cs="Times New Roman"/>
                <w:color w:val="auto"/>
                <w:sz w:val="18"/>
                <w:szCs w:val="18"/>
                <w:highlight w:val="none"/>
                <w:lang w:bidi="ar"/>
              </w:rPr>
              <w:t xml:space="preserve">含糊其词</w:t>
            </w:r>
            <w:r>
              <w:rPr>
                <w:rFonts w:hint="default" w:ascii="Times New Roman" w:hAnsi="Times New Roman" w:eastAsia="方正仿宋_GBK" w:cs="Times New Roman"/>
                <w:color w:val="auto"/>
                <w:sz w:val="18"/>
                <w:szCs w:val="18"/>
                <w:highlight w:val="none"/>
                <w:lang w:bidi="ar"/>
              </w:rPr>
              <w:t xml:space="preserve">，引起用户单位误解的</w:t>
            </w:r>
            <w:r/>
          </w:p>
        </w:tc>
        <w:tc>
          <w:tcPr>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rPr>
            </w:r>
            <w:r/>
          </w:p>
        </w:tc>
      </w:tr>
      <w:tr>
        <w:trPr>
          <w:jc w:val="center"/>
          <w:trHeight w:val="402"/>
        </w:trPr>
        <w:tc>
          <w:tcPr>
            <w:tcBorders>
              <w:top w:val="single" w:color="000000" w:sz="4" w:space="0"/>
              <w:left w:val="single" w:color="000000" w:sz="4" w:space="0"/>
              <w:bottom w:val="single" w:color="000000" w:sz="4" w:space="0"/>
              <w:right w:val="single" w:color="auto" w:sz="4" w:space="0"/>
            </w:tcBorders>
            <w:tcW w:w="482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eastAsia" w:ascii="Times New Roman" w:hAnsi="Times New Roman" w:eastAsia="方正仿宋_GBK" w:cs="Times New Roman"/>
                <w:color w:val="auto"/>
                <w:sz w:val="18"/>
                <w:szCs w:val="18"/>
                <w:highlight w:val="none"/>
                <w:lang w:val="en-US" w:eastAsia="zh-CN" w:bidi="ar"/>
              </w:rPr>
              <w:t xml:space="preserve">28</w:t>
            </w:r>
            <w:r>
              <w:rPr>
                <w:rFonts w:hint="eastAsia" w:ascii="Times New Roman" w:hAnsi="Times New Roman" w:eastAsia="方正仿宋_GBK" w:cs="Times New Roman"/>
                <w:color w:val="auto"/>
                <w:sz w:val="18"/>
                <w:szCs w:val="18"/>
                <w:highlight w:val="none"/>
                <w:lang w:bidi="ar"/>
              </w:rPr>
              <w:t xml:space="preserve">、</w:t>
            </w:r>
            <w:r>
              <w:rPr>
                <w:rFonts w:hint="default" w:ascii="Times New Roman" w:hAnsi="Times New Roman" w:eastAsia="方正仿宋_GBK" w:cs="Times New Roman"/>
                <w:color w:val="auto"/>
                <w:sz w:val="18"/>
                <w:szCs w:val="18"/>
                <w:highlight w:val="none"/>
                <w:lang w:bidi="ar"/>
              </w:rPr>
              <w:t xml:space="preserve">乙方</w:t>
            </w:r>
            <w:r>
              <w:rPr>
                <w:rFonts w:hint="eastAsia" w:ascii="Times New Roman" w:hAnsi="Times New Roman" w:eastAsia="方正仿宋_GBK" w:cs="Times New Roman"/>
                <w:color w:val="auto"/>
                <w:sz w:val="18"/>
                <w:szCs w:val="18"/>
                <w:highlight w:val="none"/>
                <w:lang w:val="en-US" w:eastAsia="zh-CN" w:bidi="ar"/>
              </w:rPr>
              <w:t xml:space="preserve">应结合市政务云相关服务，</w:t>
            </w:r>
            <w:r>
              <w:rPr>
                <w:rFonts w:hint="default" w:ascii="Times New Roman" w:hAnsi="Times New Roman" w:eastAsia="方正仿宋_GBK" w:cs="Times New Roman"/>
                <w:color w:val="auto"/>
                <w:sz w:val="18"/>
                <w:szCs w:val="18"/>
                <w:highlight w:val="none"/>
                <w:lang w:bidi="ar"/>
              </w:rPr>
              <w:t xml:space="preserve">协助甲方获得</w:t>
            </w:r>
            <w:r>
              <w:rPr>
                <w:rFonts w:hint="eastAsia" w:ascii="Times New Roman" w:hAnsi="Times New Roman" w:eastAsia="方正仿宋_GBK" w:cs="Times New Roman"/>
                <w:color w:val="auto"/>
                <w:sz w:val="18"/>
                <w:szCs w:val="18"/>
                <w:highlight w:val="none"/>
                <w:lang w:val="en-US" w:eastAsia="zh-CN" w:bidi="ar"/>
              </w:rPr>
              <w:t xml:space="preserve">省、</w:t>
            </w:r>
            <w:r>
              <w:rPr>
                <w:rFonts w:hint="default" w:ascii="Times New Roman" w:hAnsi="Times New Roman" w:eastAsia="方正仿宋_GBK" w:cs="Times New Roman"/>
                <w:color w:val="auto"/>
                <w:sz w:val="18"/>
                <w:szCs w:val="18"/>
                <w:highlight w:val="none"/>
                <w:lang w:bidi="ar"/>
              </w:rPr>
              <w:t xml:space="preserve">市级或以上领导批示表扬，或文件表扬的</w:t>
            </w:r>
            <w:r/>
          </w:p>
        </w:tc>
        <w:tc>
          <w:tcPr>
            <w:tcBorders>
              <w:top w:val="single" w:color="000000" w:sz="4" w:space="0"/>
              <w:left w:val="single" w:color="auto" w:sz="4" w:space="0"/>
              <w:bottom w:val="single" w:color="000000" w:sz="4" w:space="0"/>
              <w:right w:val="single" w:color="000000" w:sz="4" w:space="0"/>
            </w:tcBorders>
            <w:tcW w:w="2715" w:type="dxa"/>
            <w:vAlign w:val="center"/>
            <w:textDirection w:val="lrTb"/>
            <w:noWrap w:val="false"/>
          </w:tcPr>
          <w:p>
            <w:pPr>
              <w:jc w:val="both"/>
              <w:widowControl w:val="off"/>
              <w:rPr>
                <w:rFonts w:hint="default" w:ascii="Times New Roman" w:hAnsi="Times New Roman" w:eastAsia="方正仿宋_GBK" w:cs="Times New Roman"/>
                <w:color w:val="auto"/>
                <w:sz w:val="18"/>
                <w:szCs w:val="18"/>
                <w:highlight w:val="none"/>
              </w:rPr>
            </w:pPr>
            <w:r>
              <w:rPr>
                <w:rFonts w:hint="default" w:ascii="Times New Roman" w:hAnsi="Times New Roman" w:eastAsia="方正仿宋_GBK" w:cs="Times New Roman"/>
                <w:color w:val="auto"/>
                <w:sz w:val="18"/>
                <w:szCs w:val="18"/>
                <w:highlight w:val="none"/>
                <w:lang w:bidi="ar"/>
              </w:rPr>
              <w:t xml:space="preserve">每次加</w:t>
            </w:r>
            <w:r>
              <w:rPr>
                <w:rFonts w:hint="eastAsia" w:ascii="Times New Roman" w:hAnsi="Times New Roman" w:eastAsia="方正仿宋_GBK" w:cs="Times New Roman"/>
                <w:color w:val="auto"/>
                <w:sz w:val="18"/>
                <w:szCs w:val="18"/>
                <w:highlight w:val="none"/>
                <w:lang w:bidi="ar"/>
              </w:rPr>
              <w:t xml:space="preserve">5</w:t>
            </w:r>
            <w:r>
              <w:rPr>
                <w:rFonts w:hint="default" w:ascii="Times New Roman" w:hAnsi="Times New Roman" w:eastAsia="方正仿宋_GBK" w:cs="Times New Roman"/>
                <w:color w:val="auto"/>
                <w:sz w:val="18"/>
                <w:szCs w:val="18"/>
                <w:highlight w:val="none"/>
                <w:lang w:bidi="ar"/>
              </w:rPr>
              <w:t xml:space="preserve">分</w:t>
            </w:r>
            <w:r/>
          </w:p>
        </w:tc>
      </w:tr>
    </w:tbl>
    <w:p>
      <w:pPr>
        <w:ind w:firstLine="480"/>
        <w:jc w:val="both"/>
        <w:spacing w:line="440" w:lineRule="exact"/>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val="0"/>
          <w:color w:val="auto"/>
          <w:sz w:val="24"/>
          <w:szCs w:val="20"/>
          <w:highlight w:val="none"/>
          <w:lang w:val="en-US" w:eastAsia="zh-CN" w:bidi="ar-SA"/>
        </w:rPr>
        <w:t xml:space="preserve">注：★部分为实质性要求，不接受负偏离。否则，作为无效标处理。</w:t>
      </w:r>
      <w:bookmarkEnd w:id="196"/>
      <w:r/>
      <w:r/>
    </w:p>
    <w:p>
      <w:pPr>
        <w:pStyle w:val="950"/>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rPr>
          <w:rFonts w:hint="eastAsia" w:ascii="宋体" w:hAnsi="宋体" w:eastAsia="宋体" w:cs="宋体"/>
          <w:b/>
          <w:bCs w:val="0"/>
          <w:color w:val="auto"/>
          <w:sz w:val="44"/>
          <w:highlight w:val="none"/>
        </w:rPr>
      </w:pPr>
      <w:r/>
      <w:bookmarkStart w:id="198" w:name="_Toc7441"/>
      <w:r>
        <w:rPr>
          <w:rFonts w:hint="eastAsia" w:ascii="宋体" w:hAnsi="宋体" w:eastAsia="宋体" w:cs="宋体"/>
          <w:b/>
          <w:bCs w:val="0"/>
          <w:color w:val="auto"/>
          <w:sz w:val="44"/>
          <w:highlight w:val="none"/>
        </w:rPr>
        <w:br w:type="page" w:clear="all"/>
      </w:r>
      <w:r/>
    </w:p>
    <w:p>
      <w:pPr>
        <w:pStyle w:val="765"/>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第五章  评标方法与评标标准</w:t>
      </w:r>
      <w:bookmarkEnd w:id="198"/>
      <w:r/>
      <w:r/>
    </w:p>
    <w:p>
      <w:pPr>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一、资格审查。</w:t>
      </w:r>
      <w:r>
        <w:rPr>
          <w:rFonts w:hint="eastAsia" w:ascii="宋体" w:hAnsi="宋体" w:eastAsia="宋体" w:cs="宋体"/>
          <w:color w:val="auto"/>
          <w:sz w:val="24"/>
          <w:szCs w:val="24"/>
          <w:highlight w:val="none"/>
        </w:rPr>
        <w:t xml:space="preserve">资格审查人员按照下列指标对各投标人的资格进行审查，未通过审查的为无效标，不参与评标。适用于所有分包。</w:t>
      </w:r>
      <w:r/>
    </w:p>
    <w:tbl>
      <w:tblPr>
        <w:tblStyle w:val="775"/>
        <w:tblW w:w="5018"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013"/>
        <w:gridCol w:w="4962"/>
      </w:tblGrid>
      <w:tr>
        <w:trPr/>
        <w:tc>
          <w:tcPr>
            <w:tcW w:w="4018" w:type="dxa"/>
            <w:vAlign w:val="center"/>
            <w:textDirection w:val="lrTb"/>
            <w:noWrap w:val="false"/>
          </w:tcPr>
          <w:p>
            <w:pPr>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资格审查因素</w:t>
            </w:r>
            <w:r/>
          </w:p>
        </w:tc>
        <w:tc>
          <w:tcPr>
            <w:tcW w:w="4968" w:type="dxa"/>
            <w:vAlign w:val="center"/>
            <w:textDirection w:val="lrTb"/>
            <w:noWrap w:val="false"/>
          </w:tcPr>
          <w:p>
            <w:pPr>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W w:w="4018"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W w:w="4968"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018"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w:t>
            </w:r>
            <w:r/>
          </w:p>
        </w:tc>
        <w:tc>
          <w:tcPr>
            <w:tcW w:w="4968"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018"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4968"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018"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4968"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接受联合体投标</w:t>
            </w:r>
            <w:r/>
          </w:p>
        </w:tc>
      </w:tr>
    </w:tbl>
    <w:p>
      <w:pPr>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二、符合性审查。</w:t>
      </w:r>
      <w:r>
        <w:rPr>
          <w:rFonts w:hint="eastAsia" w:ascii="宋体" w:hAnsi="宋体" w:eastAsia="宋体" w:cs="宋体"/>
          <w:color w:val="auto"/>
          <w:sz w:val="24"/>
          <w:szCs w:val="24"/>
          <w:highlight w:val="none"/>
        </w:rPr>
        <w:t xml:space="preserve">评标委员会首先按照下列指标对各投标人的投标文件进行符合性审查，未通过审查的为无效标，不再参与评审。适用于所有分包。</w:t>
      </w:r>
      <w:r/>
    </w:p>
    <w:tbl>
      <w:tblPr>
        <w:tblStyle w:val="775"/>
        <w:tblW w:w="5021"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996"/>
        <w:gridCol w:w="4985"/>
      </w:tblGrid>
      <w:tr>
        <w:trPr/>
        <w:tc>
          <w:tcPr>
            <w:tcW w:w="4001" w:type="dxa"/>
            <w:vAlign w:val="center"/>
            <w:textDirection w:val="lrTb"/>
            <w:noWrap w:val="false"/>
          </w:tcPr>
          <w:p>
            <w:pPr>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W w:w="4991" w:type="dxa"/>
            <w:vAlign w:val="center"/>
            <w:textDirection w:val="lrTb"/>
            <w:noWrap w:val="false"/>
          </w:tcPr>
          <w:p>
            <w:pPr>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W w:w="4001"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法定代表人身份证明或</w:t>
            </w:r>
            <w:r>
              <w:rPr>
                <w:rFonts w:hint="eastAsia" w:ascii="宋体" w:hAnsi="宋体" w:eastAsia="宋体" w:cs="宋体"/>
                <w:color w:val="auto"/>
                <w:sz w:val="24"/>
                <w:szCs w:val="24"/>
                <w:highlight w:val="none"/>
                <w:lang w:val="en-US" w:eastAsia="zh-CN"/>
              </w:rPr>
              <w:t xml:space="preserve">法人授权书</w:t>
            </w:r>
            <w:r/>
          </w:p>
        </w:tc>
        <w:tc>
          <w:tcPr>
            <w:tcW w:w="4991"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001"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开标一览表及投标报价</w:t>
            </w:r>
            <w:r/>
          </w:p>
        </w:tc>
        <w:tc>
          <w:tcPr>
            <w:tcW w:w="4991" w:type="dxa"/>
            <w:vAlign w:val="center"/>
            <w:textDirection w:val="lrTb"/>
            <w:noWrap w:val="false"/>
          </w:tcPr>
          <w:p>
            <w:pPr>
              <w:jc w:val="left"/>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val="en-US" w:eastAsia="zh-CN"/>
              </w:rPr>
              <w:t xml:space="preserve">相关规定</w:t>
            </w:r>
            <w:r/>
          </w:p>
        </w:tc>
      </w:tr>
      <w:tr>
        <w:trPr>
          <w:trHeight w:val="90"/>
        </w:trPr>
        <w:tc>
          <w:tcPr>
            <w:tcW w:w="4001"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技术标准及要求</w:t>
            </w:r>
            <w:r/>
          </w:p>
        </w:tc>
        <w:tc>
          <w:tcPr>
            <w:tcW w:w="4991"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W w:w="4001"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4991" w:type="dxa"/>
            <w:vAlign w:val="center"/>
            <w:textDirection w:val="lrTb"/>
            <w:noWrap w:val="false"/>
          </w:tcPr>
          <w:p>
            <w:pPr>
              <w:jc w:val="left"/>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jc w:val="both"/>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三、评分办法—综合评分法</w:t>
      </w:r>
      <w:r/>
    </w:p>
    <w:p>
      <w:pPr>
        <w:ind w:firstLine="241"/>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（一）评标办法：</w:t>
      </w:r>
      <w:r>
        <w:rPr>
          <w:rFonts w:hint="eastAsia" w:ascii="宋体" w:hAnsi="宋体" w:eastAsia="宋体" w:cs="宋体"/>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评标委员会根据评审后投标人排序推荐3名中标候选人。投标文件满足招标文件全部实质性要求，且评审后排序第一的投标人为第一中标候选人，依次类推。</w:t>
      </w:r>
      <w:r/>
    </w:p>
    <w:p>
      <w:pPr>
        <w:ind w:firstLine="480"/>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综合评分保留至小数点后两位。 </w:t>
      </w:r>
      <w:r/>
    </w:p>
    <w:p>
      <w:pPr>
        <w:ind w:firstLine="241"/>
        <w:jc w:val="left"/>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（二）详细评审。</w:t>
      </w:r>
      <w:r>
        <w:rPr>
          <w:rFonts w:hint="eastAsia" w:ascii="宋体" w:hAnsi="宋体" w:eastAsia="宋体" w:cs="宋体"/>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评标委员会按照招标文件规定的评分标准，对各投标文件进行详细评审打分。评标委员会组长对各评审专家的打分情况进行复核无误后汇总，形成评审报告。适用于所有分包。</w:t>
      </w:r>
      <w:r/>
    </w:p>
    <w:p>
      <w:pPr>
        <w:ind w:firstLine="480"/>
        <w:jc w:val="both"/>
        <w:spacing w:line="500" w:lineRule="exact"/>
        <w:widowControl w:val="off"/>
        <w:rPr>
          <w:rFonts w:hint="default" w:ascii="宋体" w:hAnsi="宋体" w:eastAsia="宋体" w:cs="宋体"/>
          <w:b/>
          <w:bCs w:val="0"/>
          <w:color w:val="auto"/>
          <w:sz w:val="24"/>
          <w:szCs w:val="21"/>
          <w:highlight w:val="none"/>
          <w:lang w:val="en-US" w:eastAsia="zh-CN"/>
        </w:rPr>
      </w:pPr>
      <w:r>
        <w:rPr>
          <w:rFonts w:hint="eastAsia" w:ascii="宋体" w:hAnsi="宋体" w:eastAsia="宋体" w:cs="宋体"/>
          <w:b w:val="0"/>
          <w:bCs/>
          <w:color w:val="auto"/>
          <w:sz w:val="24"/>
          <w:szCs w:val="21"/>
          <w:highlight w:val="none"/>
        </w:rPr>
        <w:t xml:space="preserve"> </w:t>
      </w:r>
      <w:r>
        <w:rPr>
          <w:rFonts w:hint="eastAsia" w:ascii="宋体" w:hAnsi="宋体" w:eastAsia="宋体" w:cs="宋体"/>
          <w:b/>
          <w:bCs w:val="0"/>
          <w:color w:val="auto"/>
          <w:sz w:val="24"/>
          <w:szCs w:val="21"/>
          <w:highlight w:val="none"/>
          <w:lang w:val="en-US" w:eastAsia="zh-CN"/>
        </w:rPr>
        <w:t xml:space="preserve">分包一评分标准：</w:t>
      </w:r>
      <w:r/>
    </w:p>
    <w:tbl>
      <w:tblPr>
        <w:tblStyle w:val="775"/>
        <w:tblW w:w="5255"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07"/>
        <w:gridCol w:w="1381"/>
        <w:gridCol w:w="1208"/>
        <w:gridCol w:w="4982"/>
      </w:tblGrid>
      <w:tr>
        <w:trPr>
          <w:trHeight w:val="471"/>
        </w:trPr>
        <w:tc>
          <w:tcPr>
            <w:gridSpan w:val="2"/>
            <w:tcBorders>
              <w:top w:val="single" w:color="auto" w:sz="6" w:space="0"/>
              <w:left w:val="single" w:color="auto" w:sz="6" w:space="0"/>
              <w:bottom w:val="single" w:color="auto" w:sz="6" w:space="0"/>
              <w:right w:val="single" w:color="auto" w:sz="6" w:space="0"/>
            </w:tcBorders>
            <w:tcW w:w="1699" w:type="pct"/>
            <w:vAlign w:val="center"/>
            <w:textDirection w:val="lrTb"/>
            <w:noWrap w:val="false"/>
          </w:tcPr>
          <w:p>
            <w:pPr>
              <w:jc w:val="center"/>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评审因素</w:t>
            </w:r>
            <w:r/>
          </w:p>
        </w:tc>
        <w:tc>
          <w:tcPr>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分数</w:t>
            </w:r>
            <w:r/>
          </w:p>
        </w:tc>
        <w:tc>
          <w:tcPr>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center"/>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963" w:type="pct"/>
            <w:vAlign w:val="center"/>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报价分</w:t>
            </w:r>
            <w:r/>
          </w:p>
        </w:tc>
        <w:tc>
          <w:tcPr>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both"/>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投标</w:t>
            </w:r>
            <w:r>
              <w:rPr>
                <w:rFonts w:ascii="宋体" w:hAnsi="宋体" w:eastAsia="宋体" w:cs="Times New Roman"/>
                <w:color w:val="auto"/>
                <w:szCs w:val="21"/>
                <w:highlight w:val="none"/>
              </w:rPr>
              <w:t xml:space="preserve">报价</w:t>
            </w:r>
            <w:r/>
          </w:p>
        </w:tc>
        <w:tc>
          <w:tcPr>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0</w:t>
            </w:r>
            <w:r>
              <w:rPr>
                <w:rFonts w:ascii="宋体" w:hAnsi="宋体" w:eastAsia="宋体" w:cs="Times New Roman"/>
                <w:color w:val="auto"/>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0。</w:t>
            </w:r>
            <w:r/>
          </w:p>
          <w:p>
            <w:pPr>
              <w:jc w:val="left"/>
              <w:spacing w:line="360" w:lineRule="exact"/>
              <w:widowControl/>
              <w:rPr>
                <w:rFonts w:hint="eastAsia" w:ascii="宋体" w:hAnsi="宋体" w:eastAsia="宋体" w:cs="Times New Roman"/>
                <w:color w:val="auto"/>
                <w:szCs w:val="21"/>
                <w:highlight w:val="none"/>
              </w:rPr>
            </w:pPr>
            <w:r>
              <w:rPr>
                <w:rFonts w:hint="eastAsia" w:ascii="Times New Roman" w:hAnsi="Times New Roman" w:eastAsia="宋体" w:cs="宋体"/>
                <w:color w:val="auto"/>
                <w:szCs w:val="24"/>
                <w:highlight w:val="none"/>
              </w:rPr>
              <w:t xml:space="preserve">注：符合规定的小微企业（含监狱企业和残疾人福利单位）报价给予15%的扣除，用扣除后的价格参加评审。</w:t>
            </w:r>
            <w:r/>
          </w:p>
        </w:tc>
      </w:tr>
      <w:tr>
        <w:trPr/>
        <w:tc>
          <w:tcPr>
            <w:tcBorders>
              <w:top w:val="single" w:color="auto" w:sz="6" w:space="0"/>
              <w:left w:val="single" w:color="auto" w:sz="6" w:space="0"/>
              <w:right w:val="single" w:color="auto" w:sz="6" w:space="0"/>
            </w:tcBorders>
            <w:tcW w:w="963" w:type="pct"/>
            <w:vAlign w:val="center"/>
            <w:vMerge w:val="restart"/>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企业业绩</w:t>
            </w:r>
            <w:r/>
          </w:p>
        </w:tc>
        <w:tc>
          <w:tcPr>
            <w:tcBorders>
              <w:top w:val="single" w:color="auto" w:sz="6" w:space="0"/>
              <w:left w:val="single" w:color="auto" w:sz="6" w:space="0"/>
              <w:right w:val="single" w:color="auto" w:sz="6" w:space="0"/>
            </w:tcBorders>
            <w:tcW w:w="735" w:type="pct"/>
            <w:vAlign w:val="center"/>
            <w:textDirection w:val="lrTb"/>
            <w:noWrap w:val="false"/>
          </w:tcPr>
          <w:p>
            <w:pPr>
              <w:jc w:val="both"/>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企业业绩</w:t>
            </w:r>
            <w:r/>
          </w:p>
        </w:tc>
        <w:tc>
          <w:tcPr>
            <w:tcBorders>
              <w:top w:val="single" w:color="auto" w:sz="6" w:space="0"/>
              <w:left w:val="single" w:color="auto" w:sz="6" w:space="0"/>
              <w:right w:val="single" w:color="auto" w:sz="6" w:space="0"/>
            </w:tcBorders>
            <w:tcW w:w="644" w:type="pct"/>
            <w:vAlign w:val="center"/>
            <w:textDirection w:val="lrTb"/>
            <w:noWrap w:val="false"/>
          </w:tcPr>
          <w:p>
            <w:pPr>
              <w:jc w:val="center"/>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9</w:t>
            </w:r>
            <w:r>
              <w:rPr>
                <w:rFonts w:hint="eastAsia" w:ascii="宋体" w:hAnsi="宋体" w:eastAsia="宋体" w:cs="Times New Roman"/>
                <w:color w:val="auto"/>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numPr>
                <w:ilvl w:val="0"/>
                <w:numId w:val="7"/>
              </w:numPr>
              <w:jc w:val="both"/>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投标人自202</w:t>
            </w:r>
            <w:r>
              <w:rPr>
                <w:rFonts w:hint="default" w:ascii="宋体" w:hAnsi="宋体" w:eastAsia="宋体" w:cs="Times New Roman"/>
                <w:color w:val="auto"/>
                <w:szCs w:val="21"/>
                <w:highlight w:val="none"/>
                <w:lang w:val="en-US"/>
              </w:rPr>
              <w:t xml:space="preserve">3</w:t>
            </w:r>
            <w:r>
              <w:rPr>
                <w:rFonts w:hint="eastAsia" w:ascii="宋体" w:hAnsi="宋体" w:eastAsia="宋体" w:cs="Times New Roman"/>
                <w:color w:val="auto"/>
                <w:szCs w:val="21"/>
                <w:highlight w:val="none"/>
              </w:rPr>
              <w:t xml:space="preserve">年</w:t>
            </w:r>
            <w:r>
              <w:rPr>
                <w:rFonts w:hint="default" w:ascii="宋体" w:hAnsi="宋体" w:eastAsia="宋体" w:cs="Times New Roman"/>
                <w:color w:val="auto"/>
                <w:szCs w:val="21"/>
                <w:highlight w:val="none"/>
                <w:lang w:val="en-US"/>
              </w:rPr>
              <w:t xml:space="preserve">1</w:t>
            </w:r>
            <w:r>
              <w:rPr>
                <w:rFonts w:hint="eastAsia" w:ascii="宋体" w:hAnsi="宋体" w:eastAsia="宋体" w:cs="Times New Roman"/>
                <w:color w:val="auto"/>
                <w:szCs w:val="21"/>
                <w:highlight w:val="none"/>
              </w:rPr>
              <w:t xml:space="preserve">月1日（以合同签订时间为准）以来，承担过类似</w:t>
            </w:r>
            <w:r>
              <w:rPr>
                <w:rFonts w:hint="eastAsia" w:ascii="宋体" w:hAnsi="宋体" w:eastAsia="宋体" w:cs="Times New Roman"/>
                <w:color w:val="auto"/>
                <w:szCs w:val="21"/>
                <w:highlight w:val="none"/>
                <w:lang w:val="en-US" w:eastAsia="zh-CN"/>
              </w:rPr>
              <w:t xml:space="preserve">云计算服务或服务器托管等</w:t>
            </w:r>
            <w:r>
              <w:rPr>
                <w:rFonts w:hint="eastAsia" w:ascii="宋体" w:hAnsi="宋体" w:eastAsia="宋体" w:cs="Times New Roman"/>
                <w:color w:val="auto"/>
                <w:szCs w:val="21"/>
                <w:highlight w:val="none"/>
              </w:rPr>
              <w:t xml:space="preserve">项目业绩案例的，每有一个得</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分，最高得</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分。注：1、提供</w:t>
            </w:r>
            <w:r>
              <w:rPr>
                <w:rFonts w:hint="eastAsia" w:ascii="宋体" w:hAnsi="宋体" w:eastAsia="宋体" w:cs="Times New Roman"/>
                <w:color w:val="auto"/>
                <w:szCs w:val="21"/>
                <w:highlight w:val="none"/>
                <w:lang w:eastAsia="zh-CN"/>
              </w:rPr>
              <w:t xml:space="preserve">采购</w:t>
            </w:r>
            <w:r>
              <w:rPr>
                <w:rFonts w:hint="eastAsia" w:ascii="宋体" w:hAnsi="宋体" w:eastAsia="宋体" w:cs="Times New Roman"/>
                <w:color w:val="auto"/>
                <w:szCs w:val="21"/>
                <w:highlight w:val="none"/>
              </w:rPr>
              <w:t xml:space="preserve">合同</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验收报告（或证明项目符合履约标准的报告/意见等）</w:t>
            </w:r>
            <w:r>
              <w:rPr>
                <w:rFonts w:hint="eastAsia" w:ascii="宋体" w:hAnsi="宋体" w:eastAsia="宋体" w:cs="Times New Roman"/>
                <w:color w:val="auto"/>
                <w:szCs w:val="21"/>
                <w:highlight w:val="none"/>
              </w:rPr>
              <w:t xml:space="preserve">材料电子件，未提供或提供不全的不得分；</w:t>
            </w:r>
            <w:r/>
          </w:p>
          <w:p>
            <w:pPr>
              <w:numPr>
                <w:ilvl w:val="0"/>
                <w:numId w:val="7"/>
              </w:numPr>
              <w:jc w:val="both"/>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投标人自202</w:t>
            </w:r>
            <w:r>
              <w:rPr>
                <w:rFonts w:hint="default" w:ascii="宋体" w:hAnsi="宋体" w:eastAsia="宋体" w:cs="Times New Roman"/>
                <w:color w:val="auto"/>
                <w:szCs w:val="21"/>
                <w:highlight w:val="none"/>
                <w:lang w:val="en-US"/>
              </w:rPr>
              <w:t xml:space="preserve">3</w:t>
            </w:r>
            <w:r>
              <w:rPr>
                <w:rFonts w:hint="eastAsia" w:ascii="宋体" w:hAnsi="宋体" w:eastAsia="宋体" w:cs="Times New Roman"/>
                <w:color w:val="auto"/>
                <w:szCs w:val="21"/>
                <w:highlight w:val="none"/>
              </w:rPr>
              <w:t xml:space="preserve">年</w:t>
            </w:r>
            <w:r>
              <w:rPr>
                <w:rFonts w:hint="default" w:ascii="宋体" w:hAnsi="宋体" w:eastAsia="宋体" w:cs="Times New Roman"/>
                <w:color w:val="auto"/>
                <w:szCs w:val="21"/>
                <w:highlight w:val="none"/>
                <w:lang w:val="en-US"/>
              </w:rPr>
              <w:t xml:space="preserve">1</w:t>
            </w:r>
            <w:r>
              <w:rPr>
                <w:rFonts w:hint="eastAsia" w:ascii="宋体" w:hAnsi="宋体" w:eastAsia="宋体" w:cs="Times New Roman"/>
                <w:color w:val="auto"/>
                <w:szCs w:val="21"/>
                <w:highlight w:val="none"/>
              </w:rPr>
              <w:t xml:space="preserve">月1日（以合同签订时间为准）以来，</w:t>
            </w:r>
            <w:r>
              <w:rPr>
                <w:rFonts w:hint="eastAsia" w:ascii="Calibri" w:hAnsi="Times New Roman" w:eastAsia="宋体" w:cs="Times New Roman"/>
                <w:color w:val="auto"/>
                <w:szCs w:val="21"/>
                <w:highlight w:val="none"/>
                <w:lang w:val="en-US" w:eastAsia="zh-CN"/>
              </w:rPr>
              <w:t xml:space="preserve">承担的项目通过“中央网信办政务云安全认证评估”</w:t>
            </w:r>
            <w:r>
              <w:rPr>
                <w:rFonts w:hint="eastAsia" w:ascii="宋体" w:hAnsi="宋体" w:eastAsia="宋体" w:cs="Times New Roman"/>
                <w:color w:val="auto"/>
                <w:szCs w:val="21"/>
                <w:highlight w:val="none"/>
              </w:rPr>
              <w:t xml:space="preserve">业绩案例的，每有一个得</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分，最高得</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w:t>
            </w:r>
            <w:r/>
          </w:p>
          <w:p>
            <w:pPr>
              <w:numPr>
                <w:ilvl w:val="0"/>
                <w:numId w:val="0"/>
              </w:numPr>
              <w:jc w:val="both"/>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成交人提供的相关业绩将随成交结果一并公开。</w:t>
            </w:r>
            <w:r/>
          </w:p>
        </w:tc>
      </w:tr>
      <w:tr>
        <w:trPr/>
        <w:tc>
          <w:tcPr>
            <w:tcBorders>
              <w:left w:val="single" w:color="auto" w:sz="6"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both"/>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机房环境</w:t>
            </w:r>
            <w:r/>
          </w:p>
        </w:tc>
        <w:tc>
          <w:tcPr>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投标人为提供服务所使用的机房（包含：自有机房、租赁机房等）环境满足IDC A级数据机房标准的得5分。</w:t>
            </w:r>
            <w:r/>
          </w:p>
          <w:p>
            <w:pPr>
              <w:jc w:val="both"/>
              <w:widowControl w:val="off"/>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注：提供IDC A级认证相关证明材料或云平台组建完成前通过IDC A级认证评估的承诺并加盖投标单位公章</w:t>
            </w:r>
            <w:r>
              <w:rPr>
                <w:rFonts w:hint="eastAsia" w:ascii="宋体" w:hAnsi="宋体" w:eastAsia="宋体" w:cs="Times New Roman"/>
                <w:color w:val="auto"/>
                <w:szCs w:val="21"/>
                <w:highlight w:val="none"/>
              </w:rPr>
              <w:t xml:space="preserve">，未提供或提供不全的不得分</w:t>
            </w:r>
            <w:r>
              <w:rPr>
                <w:rFonts w:hint="eastAsia" w:ascii="宋体" w:hAnsi="宋体" w:eastAsia="宋体" w:cs="Times New Roman"/>
                <w:color w:val="auto"/>
                <w:szCs w:val="21"/>
                <w:highlight w:val="none"/>
                <w:lang w:eastAsia="zh-CN"/>
              </w:rPr>
              <w:t xml:space="preserve">。自有机房须同步提供产权证明；租赁机房须同步提供租赁合同，租赁期限超过</w:t>
            </w:r>
            <w:r>
              <w:rPr>
                <w:rFonts w:hint="eastAsia" w:ascii="宋体" w:hAnsi="宋体" w:eastAsia="宋体" w:cs="Times New Roman"/>
                <w:color w:val="auto"/>
                <w:szCs w:val="21"/>
                <w:highlight w:val="none"/>
                <w:lang w:val="en-US" w:eastAsia="zh-CN"/>
              </w:rPr>
              <w:t xml:space="preserve">18个月（自项目开标之日起计算）</w:t>
            </w:r>
            <w:r>
              <w:rPr>
                <w:rFonts w:hint="eastAsia" w:ascii="宋体" w:hAnsi="宋体" w:eastAsia="宋体" w:cs="Times New Roman"/>
                <w:color w:val="auto"/>
                <w:szCs w:val="21"/>
                <w:highlight w:val="none"/>
                <w:lang w:eastAsia="zh-CN"/>
              </w:rPr>
              <w:t xml:space="preserve">。</w:t>
            </w:r>
            <w:r/>
          </w:p>
        </w:tc>
      </w:tr>
      <w:tr>
        <w:trPr/>
        <w:tc>
          <w:tcPr>
            <w:tcBorders>
              <w:top w:val="single" w:color="auto" w:sz="6" w:space="0"/>
              <w:left w:val="single" w:color="auto" w:sz="4" w:space="0"/>
              <w:right w:val="single" w:color="auto" w:sz="6" w:space="0"/>
            </w:tcBorders>
            <w:tcW w:w="963" w:type="pct"/>
            <w:vAlign w:val="center"/>
            <w:vMerge w:val="restart"/>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项目实施方案</w:t>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云平台组建方案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7.00分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（一）云平台组建</w:t>
            </w:r>
            <w:r>
              <w:rPr>
                <w:rFonts w:hint="eastAsia" w:ascii="宋体" w:hAnsi="宋体" w:eastAsia="宋体" w:cs="Times New Roman"/>
                <w:color w:val="auto"/>
                <w:szCs w:val="21"/>
                <w:highlight w:val="none"/>
              </w:rPr>
              <w:t xml:space="preserve">”所列内容</w:t>
            </w:r>
            <w:r>
              <w:rPr>
                <w:rFonts w:hint="eastAsia" w:ascii="宋体" w:hAnsi="宋体" w:eastAsia="宋体" w:cs="Times New Roman"/>
                <w:color w:val="auto"/>
                <w:szCs w:val="21"/>
                <w:highlight w:val="none"/>
                <w:lang w:val="en-US" w:eastAsia="zh-CN"/>
              </w:rPr>
              <w:t xml:space="preserve">投标人制定</w:t>
            </w:r>
            <w:r>
              <w:rPr>
                <w:rFonts w:hint="eastAsia" w:ascii="宋体" w:hAnsi="宋体" w:eastAsia="宋体" w:cs="Times New Roman"/>
                <w:color w:val="auto"/>
                <w:szCs w:val="21"/>
                <w:highlight w:val="none"/>
                <w:lang w:eastAsia="zh-CN"/>
              </w:rPr>
              <w:t xml:space="preserve">符合中央网信办“</w:t>
            </w:r>
            <w:r>
              <w:rPr>
                <w:rFonts w:hint="eastAsia" w:ascii="宋体" w:hAnsi="宋体" w:eastAsia="宋体" w:cs="Times New Roman"/>
                <w:color w:val="auto"/>
                <w:szCs w:val="21"/>
                <w:highlight w:val="none"/>
                <w:lang w:val="en-US" w:eastAsia="zh-CN"/>
              </w:rPr>
              <w:t xml:space="preserve">云计算服务安全评估</w:t>
            </w:r>
            <w:r>
              <w:rPr>
                <w:rFonts w:hint="eastAsia" w:ascii="宋体" w:hAnsi="宋体" w:eastAsia="宋体" w:cs="Times New Roman"/>
                <w:color w:val="auto"/>
                <w:szCs w:val="21"/>
                <w:highlight w:val="none"/>
                <w:lang w:eastAsia="zh-CN"/>
              </w:rPr>
              <w:t xml:space="preserve">”要求</w:t>
            </w:r>
            <w:r>
              <w:rPr>
                <w:rFonts w:hint="eastAsia" w:ascii="宋体" w:hAnsi="宋体" w:eastAsia="宋体" w:cs="Times New Roman"/>
                <w:color w:val="auto"/>
                <w:szCs w:val="21"/>
                <w:highlight w:val="none"/>
                <w:lang w:val="en-US" w:eastAsia="zh-CN"/>
              </w:rPr>
              <w:t xml:space="preserve">的云平台组建方案（在方案中指出符合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云计算服务安全评估</w:t>
            </w:r>
            <w:r>
              <w:rPr>
                <w:rFonts w:hint="eastAsia" w:ascii="宋体" w:hAnsi="宋体" w:eastAsia="宋体" w:cs="Times New Roman"/>
                <w:color w:val="auto"/>
                <w:szCs w:val="21"/>
                <w:highlight w:val="none"/>
                <w:lang w:eastAsia="zh-CN"/>
              </w:rPr>
              <w:t xml:space="preserve">”的具体要求，包括但不限于：系统开发与供应链安全、系统与通信保护、访问控制、数据保护、配置管理、维护管理、应急响应与业务连续性、审计、物理与环境安全</w:t>
            </w:r>
            <w:r>
              <w:rPr>
                <w:rFonts w:hint="eastAsia" w:ascii="宋体" w:hAnsi="宋体" w:eastAsia="宋体" w:cs="Times New Roman"/>
                <w:color w:val="auto"/>
                <w:szCs w:val="21"/>
                <w:highlight w:val="none"/>
                <w:lang w:val="en-US" w:eastAsia="zh-CN"/>
              </w:rPr>
              <w:t xml:space="preserve">）等。云平台组建方案</w:t>
            </w:r>
            <w:r>
              <w:rPr>
                <w:rFonts w:ascii="Times New Roman" w:hAnsi="Times New Roman" w:eastAsia="宋体" w:cs="Times New Roman"/>
                <w:color w:val="auto"/>
                <w:szCs w:val="21"/>
                <w:highlight w:val="none"/>
              </w:rPr>
              <w:t xml:space="preserve">内容符合实际、结构严谨、内容完整详实、能够针对采购项目内容要求而细化制定优于采购需求的得</w:t>
            </w:r>
            <w:r>
              <w:rPr>
                <w:rFonts w:hint="eastAsia" w:ascii="Times New Roman" w:hAnsi="Times New Roman" w:eastAsia="宋体"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分；方案完整、制定的措施较齐全、方案表述有偏差、但不影响实质性意思表达、能够满足采购需求的得</w:t>
            </w:r>
            <w:r>
              <w:rPr>
                <w:rFonts w:hint="eastAsia" w:ascii="Times New Roman" w:hAnsi="Times New Roman" w:eastAsia="宋体"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分；有</w:t>
            </w:r>
            <w:r>
              <w:rPr>
                <w:rFonts w:hint="eastAsia" w:ascii="宋体" w:hAnsi="宋体" w:eastAsia="宋体" w:cs="Times New Roman"/>
                <w:color w:val="auto"/>
                <w:szCs w:val="21"/>
                <w:highlight w:val="none"/>
                <w:lang w:val="en-US" w:eastAsia="zh-CN"/>
              </w:rPr>
              <w:t xml:space="preserve">云平台组建方案</w:t>
            </w:r>
            <w:r>
              <w:rPr>
                <w:rFonts w:ascii="Times New Roman" w:hAnsi="Times New Roman" w:eastAsia="宋体" w:cs="Times New Roman"/>
                <w:color w:val="auto"/>
                <w:szCs w:val="21"/>
                <w:highlight w:val="none"/>
              </w:rPr>
              <w:t xml:space="preserve">、但方案内容笼统、针对本项目制定未细致、但承诺经过优化可实现采购需求的得</w:t>
            </w:r>
            <w:r>
              <w:rPr>
                <w:rFonts w:hint="eastAsia" w:ascii="Times New Roman" w:hAnsi="Times New Roman" w:eastAsia="宋体" w:cs="Times New Roman"/>
                <w:color w:val="auto"/>
                <w:szCs w:val="21"/>
                <w:highlight w:val="none"/>
                <w:lang w:val="en-US" w:eastAsia="zh-CN"/>
              </w:rPr>
              <w:t xml:space="preserve">0</w:t>
            </w:r>
            <w:r>
              <w:rPr>
                <w:rFonts w:ascii="Times New Roman" w:hAnsi="Times New Roman" w:eastAsia="宋体" w:cs="Times New Roman"/>
                <w:color w:val="auto"/>
                <w:szCs w:val="21"/>
                <w:highlight w:val="none"/>
              </w:rPr>
              <w:t xml:space="preserve">分，</w:t>
            </w:r>
            <w:r>
              <w:rPr>
                <w:rFonts w:hint="eastAsia" w:ascii="宋体" w:hAnsi="宋体" w:eastAsia="宋体" w:cs="宋体"/>
                <w:color w:val="auto"/>
                <w:sz w:val="21"/>
                <w:szCs w:val="21"/>
                <w:highlight w:val="none"/>
              </w:rPr>
              <w:t xml:space="preserve">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机柜托管服务方案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7.00分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（三）机柜托管服务</w:t>
            </w:r>
            <w:r>
              <w:rPr>
                <w:rFonts w:hint="eastAsia" w:ascii="宋体" w:hAnsi="宋体" w:eastAsia="宋体" w:cs="Times New Roman"/>
                <w:color w:val="auto"/>
                <w:szCs w:val="21"/>
                <w:highlight w:val="none"/>
              </w:rPr>
              <w:t xml:space="preserve">”所列内容为云平台提供设备托管、设备日常运维等服务</w:t>
            </w:r>
            <w:r>
              <w:rPr>
                <w:rFonts w:hint="eastAsia" w:ascii="宋体" w:hAnsi="宋体" w:eastAsia="宋体" w:cs="Times New Roman"/>
                <w:color w:val="auto"/>
                <w:szCs w:val="21"/>
                <w:highlight w:val="none"/>
                <w:lang w:val="en-US" w:eastAsia="zh-CN"/>
              </w:rPr>
              <w:t xml:space="preserve">。托管服务方案</w:t>
            </w:r>
            <w:r>
              <w:rPr>
                <w:rFonts w:ascii="Times New Roman" w:hAnsi="Times New Roman" w:eastAsia="宋体" w:cs="Times New Roman"/>
                <w:color w:val="auto"/>
                <w:szCs w:val="21"/>
                <w:highlight w:val="none"/>
              </w:rPr>
              <w:t xml:space="preserve">内容符合实际、结构严谨、内容完整详实、能够针对采购项目内容要求而细化制定优于采购需求的得</w:t>
            </w:r>
            <w:r>
              <w:rPr>
                <w:rFonts w:hint="eastAsia" w:ascii="Times New Roman" w:hAnsi="Times New Roman" w:eastAsia="宋体"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分；方案完整、制定的措施较齐全、方案表述有偏差、但不影响实质性意思表达、能够满足采购需求的得</w:t>
            </w:r>
            <w:r>
              <w:rPr>
                <w:rFonts w:hint="eastAsia" w:ascii="Times New Roman" w:hAnsi="Times New Roman" w:eastAsia="宋体"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分；有</w:t>
            </w:r>
            <w:r>
              <w:rPr>
                <w:rFonts w:hint="eastAsia" w:ascii="宋体" w:hAnsi="宋体" w:eastAsia="宋体" w:cs="Times New Roman"/>
                <w:color w:val="auto"/>
                <w:szCs w:val="21"/>
                <w:highlight w:val="none"/>
                <w:lang w:val="en-US" w:eastAsia="zh-CN"/>
              </w:rPr>
              <w:t xml:space="preserve">托管服务方案</w:t>
            </w:r>
            <w:r>
              <w:rPr>
                <w:rFonts w:ascii="Times New Roman" w:hAnsi="Times New Roman" w:eastAsia="宋体" w:cs="Times New Roman"/>
                <w:color w:val="auto"/>
                <w:szCs w:val="21"/>
                <w:highlight w:val="none"/>
              </w:rPr>
              <w:t xml:space="preserve">、但方案内容笼统、针对本项目制定未细致、但承诺经过优化可实现采购需求的得</w:t>
            </w:r>
            <w:r>
              <w:rPr>
                <w:rFonts w:hint="eastAsia" w:ascii="Times New Roman" w:hAnsi="Times New Roman" w:eastAsia="宋体" w:cs="Times New Roman"/>
                <w:color w:val="auto"/>
                <w:szCs w:val="21"/>
                <w:highlight w:val="none"/>
                <w:lang w:val="en-US" w:eastAsia="zh-CN"/>
              </w:rPr>
              <w:t xml:space="preserve">0</w:t>
            </w:r>
            <w:r>
              <w:rPr>
                <w:rFonts w:ascii="Times New Roman" w:hAnsi="Times New Roman" w:eastAsia="宋体" w:cs="Times New Roman"/>
                <w:color w:val="auto"/>
                <w:szCs w:val="21"/>
                <w:highlight w:val="none"/>
              </w:rPr>
              <w:t xml:space="preserve">分，</w:t>
            </w:r>
            <w:r>
              <w:rPr>
                <w:rFonts w:hint="eastAsia" w:ascii="宋体" w:hAnsi="宋体" w:eastAsia="宋体" w:cs="宋体"/>
                <w:color w:val="auto"/>
                <w:sz w:val="21"/>
                <w:szCs w:val="21"/>
                <w:highlight w:val="none"/>
              </w:rPr>
              <w:t xml:space="preserve">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网络服务方案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（四）网络服务</w:t>
            </w:r>
            <w:r>
              <w:rPr>
                <w:rFonts w:hint="eastAsia" w:ascii="宋体" w:hAnsi="宋体" w:eastAsia="宋体" w:cs="Times New Roman"/>
                <w:color w:val="auto"/>
                <w:szCs w:val="21"/>
                <w:highlight w:val="none"/>
              </w:rPr>
              <w:t xml:space="preserve">”所列内容提供服务器、安全设备的基础接入能力</w:t>
            </w:r>
            <w:r>
              <w:rPr>
                <w:rFonts w:hint="eastAsia" w:ascii="宋体" w:hAnsi="宋体" w:eastAsia="宋体" w:cs="Times New Roman"/>
                <w:color w:val="auto"/>
                <w:szCs w:val="21"/>
                <w:highlight w:val="none"/>
                <w:lang w:eastAsia="zh-CN"/>
              </w:rPr>
              <w:t xml:space="preserve">，确保无单点故障。提供满足云平台通过等级保护三级和密评要求的必要安全设备</w:t>
            </w:r>
            <w:r>
              <w:rPr>
                <w:rFonts w:hint="eastAsia" w:ascii="宋体" w:hAnsi="宋体" w:eastAsia="宋体" w:cs="Times New Roman"/>
                <w:color w:val="auto"/>
                <w:szCs w:val="21"/>
                <w:highlight w:val="none"/>
                <w:lang w:val="en-US" w:eastAsia="zh-CN"/>
              </w:rPr>
              <w:t xml:space="preserve">等。网络服务方案</w:t>
            </w:r>
            <w:r>
              <w:rPr>
                <w:rFonts w:ascii="Times New Roman" w:hAnsi="Times New Roman" w:eastAsia="宋体" w:cs="Times New Roman"/>
                <w:color w:val="auto"/>
                <w:szCs w:val="21"/>
                <w:highlight w:val="none"/>
              </w:rPr>
              <w:t xml:space="preserve">内容符合实际、结构严谨、内容完整详实、能够针对采购项目内容要求而细化制定优于采购需求的得</w:t>
            </w:r>
            <w:r>
              <w:rPr>
                <w:rFonts w:hint="eastAsia" w:ascii="Times New Roman" w:hAnsi="Times New Roman" w:eastAsia="宋体"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分；方案完整、制定的措施较齐全、方案表述有偏差、但不影响实质性意思表达、能够满足采购需求的得</w:t>
            </w:r>
            <w:r>
              <w:rPr>
                <w:rFonts w:hint="eastAsia" w:ascii="Times New Roman" w:hAnsi="Times New Roman" w:eastAsia="宋体"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分；有</w:t>
            </w:r>
            <w:r>
              <w:rPr>
                <w:rFonts w:hint="eastAsia" w:ascii="宋体" w:hAnsi="宋体" w:eastAsia="宋体" w:cs="Times New Roman"/>
                <w:color w:val="auto"/>
                <w:szCs w:val="21"/>
                <w:highlight w:val="none"/>
                <w:lang w:val="en-US" w:eastAsia="zh-CN"/>
              </w:rPr>
              <w:t xml:space="preserve">网络服务方案</w:t>
            </w:r>
            <w:r>
              <w:rPr>
                <w:rFonts w:ascii="Times New Roman" w:hAnsi="Times New Roman" w:eastAsia="宋体" w:cs="Times New Roman"/>
                <w:color w:val="auto"/>
                <w:szCs w:val="21"/>
                <w:highlight w:val="none"/>
              </w:rPr>
              <w:t xml:space="preserve">、但方案内容笼统、针对本项目制定未细致、但承诺经过优化可实现采购需求的得</w:t>
            </w:r>
            <w:r>
              <w:rPr>
                <w:rFonts w:hint="eastAsia" w:ascii="Times New Roman" w:hAnsi="Times New Roman" w:eastAsia="宋体" w:cs="Times New Roman"/>
                <w:color w:val="auto"/>
                <w:szCs w:val="21"/>
                <w:highlight w:val="none"/>
                <w:lang w:val="en-US" w:eastAsia="zh-CN"/>
              </w:rPr>
              <w:t xml:space="preserve">0</w:t>
            </w:r>
            <w:r>
              <w:rPr>
                <w:rFonts w:ascii="Times New Roman" w:hAnsi="Times New Roman" w:eastAsia="宋体" w:cs="Times New Roman"/>
                <w:color w:val="auto"/>
                <w:szCs w:val="21"/>
                <w:highlight w:val="none"/>
              </w:rPr>
              <w:t xml:space="preserve">分，</w:t>
            </w:r>
            <w:r>
              <w:rPr>
                <w:rFonts w:hint="eastAsia" w:ascii="宋体" w:hAnsi="宋体" w:eastAsia="宋体" w:cs="宋体"/>
                <w:color w:val="auto"/>
                <w:sz w:val="21"/>
                <w:szCs w:val="21"/>
                <w:highlight w:val="none"/>
              </w:rPr>
              <w:t xml:space="preserve">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运管平台服务方案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（五）运管平台服务</w:t>
            </w:r>
            <w:r>
              <w:rPr>
                <w:rFonts w:hint="eastAsia" w:ascii="宋体" w:hAnsi="宋体" w:eastAsia="宋体" w:cs="Times New Roman"/>
                <w:color w:val="auto"/>
                <w:szCs w:val="21"/>
                <w:highlight w:val="none"/>
              </w:rPr>
              <w:t xml:space="preserve">”所列内容提供必要</w:t>
            </w:r>
            <w:r>
              <w:rPr>
                <w:rFonts w:hint="eastAsia" w:ascii="宋体" w:hAnsi="宋体" w:eastAsia="宋体" w:cs="Times New Roman"/>
                <w:color w:val="auto"/>
                <w:szCs w:val="21"/>
                <w:highlight w:val="none"/>
                <w:lang w:eastAsia="zh-CN"/>
              </w:rPr>
              <w:t xml:space="preserve">的</w:t>
            </w:r>
            <w:r>
              <w:rPr>
                <w:rFonts w:hint="eastAsia" w:ascii="宋体" w:hAnsi="宋体" w:eastAsia="宋体" w:cs="Times New Roman"/>
                <w:color w:val="auto"/>
                <w:szCs w:val="21"/>
                <w:highlight w:val="none"/>
              </w:rPr>
              <w:t xml:space="preserve">云计算管理软件及国产操作系统的安装、部署、对接及调试服务等内容；</w:t>
            </w:r>
            <w:r>
              <w:rPr>
                <w:rFonts w:hint="eastAsia" w:ascii="宋体" w:hAnsi="宋体" w:eastAsia="宋体" w:cs="宋体"/>
                <w:color w:val="auto"/>
                <w:sz w:val="21"/>
                <w:szCs w:val="21"/>
                <w:highlight w:val="none"/>
              </w:rPr>
              <w:t xml:space="preserve">能精准提出本项目相关的关键问题点，对问题点有全面的认识，并对此提供的切实可行的解决方案且对策的分析清晰准确得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齐全能提出本项目相关的关键问题点，对问题点有全面的认识，但提供的解决方案笼统且对策的分析欠缺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分；能提出本项目相关的方案问题点，有</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，但对问题点认识浅薄或对策分析稍有偏差的得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安全服务方案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（六）安全服务</w:t>
            </w:r>
            <w:r>
              <w:rPr>
                <w:rFonts w:hint="eastAsia" w:ascii="宋体" w:hAnsi="宋体" w:eastAsia="宋体" w:cs="Times New Roman"/>
                <w:color w:val="auto"/>
                <w:szCs w:val="21"/>
                <w:highlight w:val="none"/>
              </w:rPr>
              <w:t xml:space="preserve">”所列内容</w:t>
            </w:r>
            <w:r>
              <w:rPr>
                <w:rFonts w:hint="eastAsia" w:ascii="宋体" w:hAnsi="宋体" w:eastAsia="宋体" w:cs="Times New Roman"/>
                <w:color w:val="auto"/>
                <w:szCs w:val="21"/>
                <w:highlight w:val="none"/>
                <w:lang w:val="en-US" w:eastAsia="zh-CN"/>
              </w:rPr>
              <w:t xml:space="preserve">制定符合中央网信办“云计算服务安全评估”要求（安全组织与人员部分）的详细安全服务方案</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安全服务方案</w:t>
            </w:r>
            <w:r>
              <w:rPr>
                <w:rFonts w:ascii="Times New Roman" w:hAnsi="Times New Roman" w:eastAsia="宋体" w:cs="Times New Roman"/>
                <w:color w:val="auto"/>
                <w:szCs w:val="21"/>
                <w:highlight w:val="none"/>
              </w:rPr>
              <w:t xml:space="preserve">内容符合实际、结构严谨、内容完整详实、能够针对采购项目内容要求而细化制定优于采购需求的得</w:t>
            </w:r>
            <w:r>
              <w:rPr>
                <w:rFonts w:hint="eastAsia" w:ascii="Times New Roman" w:hAnsi="Times New Roman" w:eastAsia="宋体"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分；方案完整、制定的措施较齐全、方案表述有偏差、但不影响实质性意思表达、能够满足采购需求的得</w:t>
            </w:r>
            <w:r>
              <w:rPr>
                <w:rFonts w:hint="eastAsia" w:ascii="Times New Roman" w:hAnsi="Times New Roman" w:eastAsia="宋体"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分；有</w:t>
            </w:r>
            <w:r>
              <w:rPr>
                <w:rFonts w:hint="eastAsia" w:ascii="宋体" w:hAnsi="宋体" w:eastAsia="宋体" w:cs="Times New Roman"/>
                <w:color w:val="auto"/>
                <w:szCs w:val="21"/>
                <w:highlight w:val="none"/>
                <w:lang w:val="en-US" w:eastAsia="zh-CN"/>
              </w:rPr>
              <w:t xml:space="preserve">安全服务</w:t>
            </w:r>
            <w:r>
              <w:rPr>
                <w:rFonts w:hint="eastAsia" w:ascii="宋体" w:hAnsi="宋体" w:eastAsia="宋体" w:cs="Times New Roman"/>
                <w:color w:val="auto"/>
                <w:szCs w:val="21"/>
                <w:highlight w:val="none"/>
              </w:rPr>
              <w:t xml:space="preserve">方案</w:t>
            </w:r>
            <w:r>
              <w:rPr>
                <w:rFonts w:ascii="Times New Roman" w:hAnsi="Times New Roman" w:eastAsia="宋体" w:cs="Times New Roman"/>
                <w:color w:val="auto"/>
                <w:szCs w:val="21"/>
                <w:highlight w:val="none"/>
              </w:rPr>
              <w:t xml:space="preserve">、但方案内容笼统、针对本项目制定未细致、但承诺经过优化可实现采购需求的得</w:t>
            </w:r>
            <w:r>
              <w:rPr>
                <w:rFonts w:hint="eastAsia" w:ascii="Times New Roman" w:hAnsi="Times New Roman" w:eastAsia="宋体" w:cs="Times New Roman"/>
                <w:color w:val="auto"/>
                <w:szCs w:val="21"/>
                <w:highlight w:val="none"/>
                <w:lang w:val="en-US" w:eastAsia="zh-CN"/>
              </w:rPr>
              <w:t xml:space="preserve">0</w:t>
            </w:r>
            <w:r>
              <w:rPr>
                <w:rFonts w:ascii="Times New Roman" w:hAnsi="Times New Roman" w:eastAsia="宋体" w:cs="Times New Roman"/>
                <w:color w:val="auto"/>
                <w:szCs w:val="21"/>
                <w:highlight w:val="none"/>
              </w:rPr>
              <w:t xml:space="preserve">分，</w:t>
            </w:r>
            <w:r>
              <w:rPr>
                <w:rFonts w:hint="eastAsia" w:ascii="宋体" w:hAnsi="宋体" w:eastAsia="宋体" w:cs="宋体"/>
                <w:color w:val="auto"/>
                <w:sz w:val="21"/>
                <w:szCs w:val="21"/>
                <w:highlight w:val="none"/>
              </w:rPr>
              <w:t xml:space="preserve">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top w:val="single" w:color="auto" w:sz="6" w:space="0"/>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运维服务</w:t>
            </w:r>
            <w:r>
              <w:rPr>
                <w:rFonts w:hint="eastAsia" w:ascii="宋体" w:hAnsi="宋体" w:eastAsia="宋体" w:cs="Times New Roman"/>
                <w:color w:val="auto"/>
                <w:szCs w:val="21"/>
                <w:highlight w:val="none"/>
              </w:rPr>
              <w:t xml:space="preserve">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w:t>
            </w:r>
            <w:r>
              <w:rPr>
                <w:rFonts w:hint="default" w:ascii="宋体" w:hAnsi="宋体" w:eastAsia="宋体" w:cs="Times New Roman"/>
                <w:color w:val="auto"/>
                <w:szCs w:val="21"/>
                <w:highlight w:val="none"/>
              </w:rPr>
              <w:t xml:space="preserve">.00</w:t>
            </w:r>
            <w:r>
              <w:rPr>
                <w:rFonts w:hint="eastAsia" w:ascii="宋体" w:hAnsi="宋体" w:eastAsia="宋体" w:cs="Times New Roman"/>
                <w:color w:val="auto"/>
                <w:szCs w:val="21"/>
                <w:highlight w:val="none"/>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w:t>
            </w:r>
            <w:r>
              <w:rPr>
                <w:rFonts w:hint="eastAsia" w:ascii="宋体" w:hAnsi="宋体" w:eastAsia="宋体" w:cs="Times New Roman"/>
                <w:color w:val="auto"/>
                <w:szCs w:val="21"/>
                <w:highlight w:val="none"/>
              </w:rPr>
              <w:t xml:space="preserve">文件“第四章、采购需求”中的“</w:t>
            </w:r>
            <w:r>
              <w:rPr>
                <w:rFonts w:hint="eastAsia" w:ascii="宋体" w:hAnsi="宋体" w:eastAsia="宋体" w:cs="Times New Roman"/>
                <w:color w:val="auto"/>
                <w:szCs w:val="21"/>
                <w:highlight w:val="none"/>
                <w:lang w:val="en-US" w:eastAsia="zh-CN"/>
              </w:rPr>
              <w:t xml:space="preserve">（八）运维服务</w:t>
            </w:r>
            <w:r>
              <w:rPr>
                <w:rFonts w:hint="eastAsia" w:ascii="宋体" w:hAnsi="宋体" w:eastAsia="宋体" w:cs="Times New Roman"/>
                <w:color w:val="auto"/>
                <w:szCs w:val="21"/>
                <w:highlight w:val="none"/>
              </w:rPr>
              <w:t xml:space="preserve">”所列内容提供</w:t>
            </w:r>
            <w:r>
              <w:rPr>
                <w:rFonts w:hint="eastAsia" w:ascii="宋体" w:hAnsi="宋体" w:eastAsia="宋体" w:cs="Times New Roman"/>
                <w:color w:val="auto"/>
                <w:szCs w:val="21"/>
                <w:highlight w:val="none"/>
                <w:lang w:val="en-US" w:eastAsia="zh-CN"/>
              </w:rPr>
              <w:t xml:space="preserve">运维服务</w:t>
            </w:r>
            <w:r>
              <w:rPr>
                <w:rFonts w:hint="eastAsia" w:ascii="宋体" w:hAnsi="宋体" w:eastAsia="宋体" w:cs="Times New Roman"/>
                <w:color w:val="auto"/>
                <w:szCs w:val="21"/>
                <w:highlight w:val="none"/>
              </w:rPr>
              <w:t xml:space="preserve">方案，</w:t>
            </w:r>
            <w:r>
              <w:rPr>
                <w:rFonts w:hint="eastAsia" w:ascii="宋体" w:hAnsi="宋体" w:eastAsia="宋体" w:cs="Times New Roman"/>
                <w:color w:val="auto"/>
                <w:szCs w:val="21"/>
                <w:highlight w:val="none"/>
                <w:lang w:val="en-US" w:eastAsia="zh-CN"/>
              </w:rPr>
              <w:t xml:space="preserve">包括但不限于：日常巡检、工单处置、故障处置等，提供2个运维服务驻场岗位，安排人员驻场，纳入宿迁市政务云现有政务云运维服务团队管理，提供7×24小时安全服务等内容。运维服务</w:t>
            </w:r>
            <w:r>
              <w:rPr>
                <w:rFonts w:hint="eastAsia" w:ascii="宋体" w:hAnsi="宋体" w:eastAsia="宋体" w:cs="Times New Roman"/>
                <w:color w:val="auto"/>
                <w:szCs w:val="21"/>
                <w:highlight w:val="none"/>
              </w:rPr>
              <w:t xml:space="preserve">方案</w:t>
            </w:r>
            <w:r>
              <w:rPr>
                <w:rFonts w:ascii="Times New Roman" w:hAnsi="Times New Roman" w:eastAsia="宋体" w:cs="Times New Roman"/>
                <w:color w:val="auto"/>
                <w:szCs w:val="21"/>
                <w:highlight w:val="none"/>
              </w:rPr>
              <w:t xml:space="preserve">符合实际、结构严谨、内容完整详实、能够针对采购项目内容要求而细化制定优于采购需求的得</w:t>
            </w:r>
            <w:r>
              <w:rPr>
                <w:rFonts w:hint="eastAsia" w:ascii="Times New Roman" w:hAnsi="Times New Roman" w:eastAsia="宋体"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分；方案完整、制定的措施较齐全、方案表述有偏差、但不影响实质性意思表达、能够满足采购需求的得</w:t>
            </w:r>
            <w:r>
              <w:rPr>
                <w:rFonts w:hint="eastAsia" w:ascii="Times New Roman" w:hAnsi="Times New Roman" w:eastAsia="宋体"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分；有</w:t>
            </w:r>
            <w:r>
              <w:rPr>
                <w:rFonts w:hint="eastAsia" w:ascii="宋体" w:hAnsi="宋体" w:eastAsia="宋体" w:cs="Times New Roman"/>
                <w:color w:val="auto"/>
                <w:szCs w:val="21"/>
                <w:highlight w:val="none"/>
                <w:lang w:val="en-US" w:eastAsia="zh-CN"/>
              </w:rPr>
              <w:t xml:space="preserve">运维服务</w:t>
            </w:r>
            <w:r>
              <w:rPr>
                <w:rFonts w:hint="eastAsia" w:ascii="宋体" w:hAnsi="宋体" w:eastAsia="宋体" w:cs="Times New Roman"/>
                <w:color w:val="auto"/>
                <w:szCs w:val="21"/>
                <w:highlight w:val="none"/>
              </w:rPr>
              <w:t xml:space="preserve">方案</w:t>
            </w:r>
            <w:r>
              <w:rPr>
                <w:rFonts w:ascii="Times New Roman" w:hAnsi="Times New Roman" w:eastAsia="宋体" w:cs="Times New Roman"/>
                <w:color w:val="auto"/>
                <w:szCs w:val="21"/>
                <w:highlight w:val="none"/>
              </w:rPr>
              <w:t xml:space="preserve">、但方案内容笼统、针对本项目制定未细致、但承诺经过优化可实现采购需求的得</w:t>
            </w:r>
            <w:r>
              <w:rPr>
                <w:rFonts w:hint="eastAsia" w:ascii="Times New Roman" w:hAnsi="Times New Roman" w:eastAsia="宋体" w:cs="Times New Roman"/>
                <w:color w:val="auto"/>
                <w:szCs w:val="21"/>
                <w:highlight w:val="none"/>
                <w:lang w:val="en-US" w:eastAsia="zh-CN"/>
              </w:rPr>
              <w:t xml:space="preserve">0</w:t>
            </w:r>
            <w:r>
              <w:rPr>
                <w:rFonts w:ascii="Times New Roman" w:hAnsi="Times New Roman" w:eastAsia="宋体" w:cs="Times New Roman"/>
                <w:color w:val="auto"/>
                <w:szCs w:val="21"/>
                <w:highlight w:val="none"/>
              </w:rPr>
              <w:t xml:space="preserve">分，</w:t>
            </w:r>
            <w:r>
              <w:rPr>
                <w:rFonts w:hint="eastAsia" w:ascii="宋体" w:hAnsi="宋体" w:eastAsia="宋体" w:cs="宋体"/>
                <w:color w:val="auto"/>
                <w:sz w:val="21"/>
                <w:szCs w:val="21"/>
                <w:highlight w:val="none"/>
              </w:rPr>
              <w:t xml:space="preserve">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top w:val="single" w:color="auto" w:sz="6" w:space="0"/>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项目实施方案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四、项目实施方案要求</w:t>
            </w:r>
            <w:r>
              <w:rPr>
                <w:rFonts w:hint="eastAsia" w:ascii="宋体" w:hAnsi="宋体" w:eastAsia="宋体" w:cs="Times New Roman"/>
                <w:color w:val="auto"/>
                <w:szCs w:val="21"/>
                <w:highlight w:val="none"/>
              </w:rPr>
              <w:t xml:space="preserve">”所列内容提供详细项目实施计划及实施方案、工期进度安排、服务的重点、难点问题等内容。</w:t>
            </w:r>
            <w:r>
              <w:rPr>
                <w:rFonts w:hint="eastAsia" w:ascii="宋体" w:hAnsi="宋体" w:eastAsia="宋体" w:cs="宋体"/>
                <w:color w:val="auto"/>
                <w:sz w:val="21"/>
                <w:szCs w:val="21"/>
                <w:highlight w:val="none"/>
              </w:rPr>
              <w:t xml:space="preserve">能精准提出本项目相关的关键问题点，对问题点有全面的认识，并对此提供的切实可行的解决方案且对策的分析清晰准确得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项目实施</w:t>
            </w:r>
            <w:r>
              <w:rPr>
                <w:rFonts w:hint="eastAsia" w:ascii="宋体" w:hAnsi="宋体" w:eastAsia="宋体" w:cs="宋体"/>
                <w:color w:val="auto"/>
                <w:sz w:val="21"/>
                <w:szCs w:val="21"/>
                <w:highlight w:val="none"/>
              </w:rPr>
              <w:t xml:space="preserve">方案齐全能提出本项目相关的关键问题点，对问题点有全面的认识，但提供的解决方案笼统且对策的分析欠缺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分；能提出本项目相关的方案问题点，有</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，但对问题点认识浅薄或对策分析稍有偏差的得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top w:val="single" w:color="auto" w:sz="6" w:space="0"/>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与宿迁政务云对接方案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五、</w:t>
            </w:r>
            <w:r>
              <w:rPr>
                <w:rFonts w:hint="eastAsia" w:ascii="宋体" w:hAnsi="宋体" w:eastAsia="宋体" w:cs="Times New Roman"/>
                <w:color w:val="auto"/>
                <w:szCs w:val="21"/>
                <w:highlight w:val="none"/>
              </w:rPr>
              <w:t xml:space="preserve">与宿迁政务云对接方案”所列内容提供与宿迁政务云对接方案，包括业务流程对接、与现有政务云平台对接、与政务云安全平台对接等内容；</w:t>
            </w:r>
            <w:r>
              <w:rPr>
                <w:rFonts w:hint="eastAsia" w:ascii="宋体" w:hAnsi="宋体" w:eastAsia="宋体" w:cs="宋体"/>
                <w:color w:val="auto"/>
                <w:sz w:val="21"/>
                <w:szCs w:val="21"/>
                <w:highlight w:val="none"/>
              </w:rPr>
              <w:t xml:space="preserve">能精准提出本项目相关的关键问题点，对问题点有全面的认识，并对此提供的切实可行的解决方案且对策的分析清晰准确得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Times New Roman"/>
                <w:color w:val="auto"/>
                <w:szCs w:val="21"/>
                <w:highlight w:val="none"/>
              </w:rPr>
              <w:t xml:space="preserve">政务云对接方案</w:t>
            </w:r>
            <w:r>
              <w:rPr>
                <w:rFonts w:hint="eastAsia" w:ascii="宋体" w:hAnsi="宋体" w:eastAsia="宋体" w:cs="宋体"/>
                <w:color w:val="auto"/>
                <w:sz w:val="21"/>
                <w:szCs w:val="21"/>
                <w:highlight w:val="none"/>
              </w:rPr>
              <w:t xml:space="preserve">齐全能提出本项目相关的关键问题点，对问题点有全面的认识，但提供的解决方案笼统且对策的分析欠缺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分；能提出本项目相关的方案问题点，有</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，但对问题点认识浅薄或对策分析稍有偏差的得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both"/>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履约能力</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项目人员</w:t>
            </w:r>
            <w:r/>
          </w:p>
        </w:tc>
        <w:tc>
          <w:tcPr>
            <w:tcBorders>
              <w:top w:val="single" w:color="auto" w:sz="6" w:space="0"/>
              <w:left w:val="single" w:color="auto" w:sz="4"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6</w:t>
            </w:r>
            <w:r>
              <w:rPr>
                <w:rFonts w:hint="default" w:ascii="宋体" w:hAnsi="宋体" w:eastAsia="宋体" w:cs="Times New Roman"/>
                <w:color w:val="auto"/>
                <w:szCs w:val="21"/>
                <w:highlight w:val="none"/>
              </w:rPr>
              <w:t xml:space="preserve">.00</w:t>
            </w:r>
            <w:r>
              <w:rPr>
                <w:rFonts w:hint="eastAsia" w:ascii="宋体" w:hAnsi="宋体" w:eastAsia="宋体" w:cs="Times New Roman"/>
                <w:color w:val="auto"/>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numPr>
                <w:ilvl w:val="0"/>
                <w:numId w:val="8"/>
              </w:numPr>
              <w:jc w:val="both"/>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项目负责人</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仅1人</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：具有信息系统项目管理师</w:t>
            </w:r>
            <w:r>
              <w:rPr>
                <w:rFonts w:hint="eastAsia" w:ascii="宋体" w:hAnsi="宋体" w:eastAsia="宋体" w:cs="Times New Roman"/>
                <w:color w:val="auto"/>
                <w:szCs w:val="21"/>
                <w:highlight w:val="none"/>
                <w:lang w:eastAsia="zh-CN"/>
              </w:rPr>
              <w:t xml:space="preserve">、系统分析师、系统架构设计师、网络规划设计师、系统规划与管理师、系统集成项目管理工程师、信息系统监理师、信息系统管理工程师、信息安全工程师、数据库系统工程师、软件设计师、软件评测师、网络工程师</w:t>
            </w:r>
            <w:r>
              <w:rPr>
                <w:rFonts w:hint="eastAsia" w:ascii="宋体" w:hAnsi="宋体" w:eastAsia="宋体" w:cs="Times New Roman"/>
                <w:color w:val="auto"/>
                <w:szCs w:val="21"/>
                <w:highlight w:val="none"/>
                <w:lang w:val="en-US" w:eastAsia="zh-CN"/>
              </w:rPr>
              <w:t xml:space="preserve">的</w:t>
            </w:r>
            <w:r>
              <w:rPr>
                <w:rFonts w:hint="eastAsia" w:ascii="宋体" w:hAnsi="宋体" w:eastAsia="宋体" w:cs="Times New Roman"/>
                <w:color w:val="auto"/>
                <w:szCs w:val="21"/>
                <w:highlight w:val="none"/>
              </w:rPr>
              <w:t xml:space="preserve">，每具备一个证书得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分，本项最高</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分；</w:t>
            </w:r>
            <w:r/>
          </w:p>
          <w:p>
            <w:pPr>
              <w:numPr>
                <w:ilvl w:val="0"/>
                <w:numId w:val="8"/>
              </w:numPr>
              <w:jc w:val="both"/>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技术负责人</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仅1人</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：具有信息系统项目管理师</w:t>
            </w:r>
            <w:r>
              <w:rPr>
                <w:rFonts w:hint="eastAsia" w:ascii="宋体" w:hAnsi="宋体" w:eastAsia="宋体" w:cs="Times New Roman"/>
                <w:color w:val="auto"/>
                <w:szCs w:val="21"/>
                <w:highlight w:val="none"/>
                <w:lang w:eastAsia="zh-CN"/>
              </w:rPr>
              <w:t xml:space="preserve">、系统分析师、系统架构设计师、网络规划设计师、系统规划与管理师、系统集成项目管理工程师、信息系统监理师、信息系统管理工程师、信息安全工程师、数据库系统工程师、软件设计师、软件评测师、网络工程师</w:t>
            </w:r>
            <w:r>
              <w:rPr>
                <w:rFonts w:hint="eastAsia" w:ascii="宋体" w:hAnsi="宋体" w:eastAsia="宋体" w:cs="Times New Roman"/>
                <w:color w:val="auto"/>
                <w:szCs w:val="21"/>
                <w:highlight w:val="none"/>
                <w:lang w:val="en-US" w:eastAsia="zh-CN"/>
              </w:rPr>
              <w:t xml:space="preserve">的</w:t>
            </w:r>
            <w:r>
              <w:rPr>
                <w:rFonts w:hint="eastAsia" w:ascii="宋体" w:hAnsi="宋体" w:eastAsia="宋体" w:cs="Times New Roman"/>
                <w:color w:val="auto"/>
                <w:szCs w:val="21"/>
                <w:highlight w:val="none"/>
              </w:rPr>
              <w:t xml:space="preserve">，每具备一个证书得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分，本项最高</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分；</w:t>
            </w:r>
            <w:r/>
          </w:p>
          <w:p>
            <w:pPr>
              <w:numPr>
                <w:ilvl w:val="0"/>
                <w:numId w:val="8"/>
              </w:numPr>
              <w:jc w:val="both"/>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项目成员</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不含项目负责人、技术负责人</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具有信息系统项目管理师</w:t>
            </w:r>
            <w:r>
              <w:rPr>
                <w:rFonts w:hint="eastAsia" w:ascii="宋体" w:hAnsi="宋体" w:eastAsia="宋体" w:cs="Times New Roman"/>
                <w:color w:val="auto"/>
                <w:szCs w:val="21"/>
                <w:highlight w:val="none"/>
                <w:lang w:eastAsia="zh-CN"/>
              </w:rPr>
              <w:t xml:space="preserve">、系统分析师、系统架构设计师、网络规划设计师、系统规划与管理师、系统集成项目管理工程师、信息系统监理师、信息系统管理工程师、信息安全工程师、数据库系统工程师、软件设计师、软件评测师、网络工程师</w:t>
            </w:r>
            <w:r>
              <w:rPr>
                <w:rFonts w:hint="eastAsia" w:ascii="宋体" w:hAnsi="宋体" w:eastAsia="宋体" w:cs="Times New Roman"/>
                <w:color w:val="auto"/>
                <w:szCs w:val="21"/>
                <w:highlight w:val="none"/>
                <w:lang w:val="en-US" w:eastAsia="zh-CN"/>
              </w:rPr>
              <w:t xml:space="preserve">的</w:t>
            </w:r>
            <w:r>
              <w:rPr>
                <w:rFonts w:hint="eastAsia" w:ascii="宋体" w:hAnsi="宋体" w:eastAsia="宋体" w:cs="Times New Roman"/>
                <w:color w:val="auto"/>
                <w:szCs w:val="21"/>
                <w:highlight w:val="none"/>
              </w:rPr>
              <w:t xml:space="preserve">，每具备一个证书得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eastAsia="zh-CN"/>
              </w:rPr>
              <w:t xml:space="preserve">一个人有多证的按照一个证书得分，</w:t>
            </w:r>
            <w:r>
              <w:rPr>
                <w:rFonts w:hint="eastAsia" w:ascii="宋体" w:hAnsi="宋体" w:eastAsia="宋体" w:cs="Times New Roman"/>
                <w:color w:val="auto"/>
                <w:szCs w:val="21"/>
                <w:highlight w:val="none"/>
              </w:rPr>
              <w:t xml:space="preserve">本项最高</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注：同时提供人员证书复印件和202</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年</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月（含）以来投标人为其缴纳的任意一个月养老社保缴纳证明材料，证明以社保主管部门出具的为准，否则不得分。</w:t>
            </w:r>
            <w:r/>
          </w:p>
        </w:tc>
      </w:tr>
    </w:tbl>
    <w:p>
      <w:pPr>
        <w:jc w:val="both"/>
        <w:widowControl w:val="off"/>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r>
      <w:r/>
    </w:p>
    <w:p>
      <w:pPr>
        <w:jc w:val="both"/>
        <w:widowControl w:val="off"/>
        <w:rPr>
          <w:rFonts w:hint="default"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分包二评分标准：</w:t>
      </w:r>
      <w:r/>
    </w:p>
    <w:tbl>
      <w:tblPr>
        <w:tblStyle w:val="775"/>
        <w:tblW w:w="5255"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07"/>
        <w:gridCol w:w="1381"/>
        <w:gridCol w:w="1208"/>
        <w:gridCol w:w="4982"/>
      </w:tblGrid>
      <w:tr>
        <w:trPr>
          <w:trHeight w:val="471"/>
        </w:trPr>
        <w:tc>
          <w:tcPr>
            <w:gridSpan w:val="2"/>
            <w:tcBorders>
              <w:top w:val="single" w:color="auto" w:sz="6" w:space="0"/>
              <w:left w:val="single" w:color="auto" w:sz="6" w:space="0"/>
              <w:bottom w:val="single" w:color="auto" w:sz="6" w:space="0"/>
              <w:right w:val="single" w:color="auto" w:sz="6" w:space="0"/>
            </w:tcBorders>
            <w:tcW w:w="1699" w:type="pct"/>
            <w:vAlign w:val="center"/>
            <w:textDirection w:val="lrTb"/>
            <w:noWrap w:val="false"/>
          </w:tcPr>
          <w:p>
            <w:pPr>
              <w:jc w:val="center"/>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评审因素</w:t>
            </w:r>
            <w:r/>
          </w:p>
        </w:tc>
        <w:tc>
          <w:tcPr>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分数</w:t>
            </w:r>
            <w:r/>
          </w:p>
        </w:tc>
        <w:tc>
          <w:tcPr>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center"/>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963" w:type="pct"/>
            <w:vAlign w:val="center"/>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报价分</w:t>
            </w:r>
            <w:r/>
          </w:p>
        </w:tc>
        <w:tc>
          <w:tcPr>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both"/>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投标</w:t>
            </w:r>
            <w:r>
              <w:rPr>
                <w:rFonts w:ascii="宋体" w:hAnsi="宋体" w:eastAsia="宋体" w:cs="Times New Roman"/>
                <w:color w:val="auto"/>
                <w:szCs w:val="21"/>
                <w:highlight w:val="none"/>
              </w:rPr>
              <w:t xml:space="preserve">报价</w:t>
            </w:r>
            <w:r/>
          </w:p>
        </w:tc>
        <w:tc>
          <w:tcPr>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0</w:t>
            </w:r>
            <w:r>
              <w:rPr>
                <w:rFonts w:ascii="宋体" w:hAnsi="宋体" w:eastAsia="宋体" w:cs="Times New Roman"/>
                <w:color w:val="auto"/>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0。</w:t>
            </w:r>
            <w:r/>
          </w:p>
          <w:p>
            <w:pPr>
              <w:jc w:val="left"/>
              <w:spacing w:line="360" w:lineRule="exact"/>
              <w:widowControl/>
              <w:rPr>
                <w:rFonts w:hint="eastAsia" w:ascii="宋体" w:hAnsi="宋体" w:eastAsia="宋体" w:cs="Times New Roman"/>
                <w:color w:val="auto"/>
                <w:szCs w:val="21"/>
                <w:highlight w:val="none"/>
              </w:rPr>
            </w:pPr>
            <w:r>
              <w:rPr>
                <w:rFonts w:hint="eastAsia" w:ascii="Times New Roman" w:hAnsi="Times New Roman" w:eastAsia="宋体" w:cs="宋体"/>
                <w:color w:val="auto"/>
                <w:szCs w:val="24"/>
                <w:highlight w:val="none"/>
              </w:rPr>
              <w:t xml:space="preserve">注：符合规定的小微企业（含监狱企业和残疾人福利单位）报价给予1</w:t>
            </w:r>
            <w:r>
              <w:rPr>
                <w:rFonts w:hint="eastAsia" w:ascii="Times New Roman" w:hAnsi="Times New Roman" w:eastAsia="宋体" w:cs="宋体"/>
                <w:color w:val="auto"/>
                <w:szCs w:val="24"/>
                <w:highlight w:val="none"/>
                <w:lang w:val="en-US" w:eastAsia="zh-CN"/>
              </w:rPr>
              <w:t xml:space="preserve">5</w:t>
            </w:r>
            <w:r>
              <w:rPr>
                <w:rFonts w:hint="eastAsia" w:ascii="Times New Roman" w:hAnsi="Times New Roman" w:eastAsia="宋体" w:cs="宋体"/>
                <w:color w:val="auto"/>
                <w:szCs w:val="24"/>
                <w:highlight w:val="none"/>
              </w:rPr>
              <w:t xml:space="preserve">%的扣除，用扣除后的价格参加评审。</w:t>
            </w:r>
            <w:r/>
          </w:p>
        </w:tc>
      </w:tr>
      <w:tr>
        <w:trPr/>
        <w:tc>
          <w:tcPr>
            <w:tcBorders>
              <w:top w:val="single" w:color="auto" w:sz="6" w:space="0"/>
              <w:left w:val="single" w:color="auto" w:sz="6" w:space="0"/>
              <w:right w:val="single" w:color="auto" w:sz="6" w:space="0"/>
            </w:tcBorders>
            <w:tcW w:w="963" w:type="pct"/>
            <w:vAlign w:val="center"/>
            <w:vMerge w:val="restart"/>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企业业绩</w:t>
            </w:r>
            <w:r/>
          </w:p>
        </w:tc>
        <w:tc>
          <w:tcPr>
            <w:tcBorders>
              <w:top w:val="single" w:color="auto" w:sz="6" w:space="0"/>
              <w:left w:val="single" w:color="auto" w:sz="6" w:space="0"/>
              <w:right w:val="single" w:color="auto" w:sz="6" w:space="0"/>
            </w:tcBorders>
            <w:tcW w:w="735" w:type="pct"/>
            <w:vAlign w:val="center"/>
            <w:textDirection w:val="lrTb"/>
            <w:noWrap w:val="false"/>
          </w:tcPr>
          <w:p>
            <w:pPr>
              <w:jc w:val="both"/>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企业业绩</w:t>
            </w:r>
            <w:r/>
          </w:p>
        </w:tc>
        <w:tc>
          <w:tcPr>
            <w:tcBorders>
              <w:top w:val="single" w:color="auto" w:sz="6" w:space="0"/>
              <w:left w:val="single" w:color="auto" w:sz="6" w:space="0"/>
              <w:right w:val="single" w:color="auto" w:sz="6" w:space="0"/>
            </w:tcBorders>
            <w:tcW w:w="644" w:type="pct"/>
            <w:vAlign w:val="center"/>
            <w:textDirection w:val="lrTb"/>
            <w:noWrap w:val="false"/>
          </w:tcPr>
          <w:p>
            <w:pPr>
              <w:jc w:val="center"/>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9</w:t>
            </w:r>
            <w:r>
              <w:rPr>
                <w:rFonts w:hint="eastAsia" w:ascii="宋体" w:hAnsi="宋体" w:eastAsia="宋体" w:cs="Times New Roman"/>
                <w:color w:val="auto"/>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numPr>
                <w:ilvl w:val="0"/>
                <w:numId w:val="9"/>
              </w:numPr>
              <w:jc w:val="both"/>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投标人自202</w:t>
            </w:r>
            <w:r>
              <w:rPr>
                <w:rFonts w:hint="default" w:ascii="宋体" w:hAnsi="宋体" w:eastAsia="宋体" w:cs="Times New Roman"/>
                <w:color w:val="auto"/>
                <w:szCs w:val="21"/>
                <w:highlight w:val="none"/>
                <w:lang w:val="en-US"/>
              </w:rPr>
              <w:t xml:space="preserve">3</w:t>
            </w:r>
            <w:r>
              <w:rPr>
                <w:rFonts w:hint="eastAsia" w:ascii="宋体" w:hAnsi="宋体" w:eastAsia="宋体" w:cs="Times New Roman"/>
                <w:color w:val="auto"/>
                <w:szCs w:val="21"/>
                <w:highlight w:val="none"/>
              </w:rPr>
              <w:t xml:space="preserve">年</w:t>
            </w:r>
            <w:r>
              <w:rPr>
                <w:rFonts w:hint="default" w:ascii="宋体" w:hAnsi="宋体" w:eastAsia="宋体" w:cs="Times New Roman"/>
                <w:color w:val="auto"/>
                <w:szCs w:val="21"/>
                <w:highlight w:val="none"/>
                <w:lang w:val="en-US"/>
              </w:rPr>
              <w:t xml:space="preserve">1</w:t>
            </w:r>
            <w:r>
              <w:rPr>
                <w:rFonts w:hint="eastAsia" w:ascii="宋体" w:hAnsi="宋体" w:eastAsia="宋体" w:cs="Times New Roman"/>
                <w:color w:val="auto"/>
                <w:szCs w:val="21"/>
                <w:highlight w:val="none"/>
              </w:rPr>
              <w:t xml:space="preserve">月1日（以合同签订时间为准）以来，</w:t>
            </w:r>
            <w:r>
              <w:rPr>
                <w:rFonts w:hint="eastAsia" w:ascii="宋体" w:hAnsi="宋体" w:eastAsia="宋体" w:cs="Times New Roman"/>
                <w:color w:val="auto"/>
                <w:szCs w:val="21"/>
                <w:highlight w:val="none"/>
              </w:rPr>
              <w:t xml:space="preserve">承担过类似</w:t>
            </w:r>
            <w:r>
              <w:rPr>
                <w:rFonts w:hint="eastAsia" w:ascii="宋体" w:hAnsi="宋体" w:eastAsia="宋体" w:cs="Times New Roman"/>
                <w:color w:val="auto"/>
                <w:szCs w:val="21"/>
                <w:highlight w:val="none"/>
                <w:lang w:val="en-US" w:eastAsia="zh-CN"/>
              </w:rPr>
              <w:t xml:space="preserve">云计算服务或服务器托管等</w:t>
            </w:r>
            <w:r>
              <w:rPr>
                <w:rFonts w:hint="eastAsia" w:ascii="宋体" w:hAnsi="宋体" w:eastAsia="宋体" w:cs="Times New Roman"/>
                <w:color w:val="auto"/>
                <w:szCs w:val="21"/>
                <w:highlight w:val="none"/>
              </w:rPr>
              <w:t xml:space="preserve">项目业绩案例的</w:t>
            </w:r>
            <w:r>
              <w:rPr>
                <w:rFonts w:hint="eastAsia" w:ascii="宋体" w:hAnsi="宋体" w:eastAsia="宋体" w:cs="Times New Roman"/>
                <w:color w:val="auto"/>
                <w:szCs w:val="21"/>
                <w:highlight w:val="none"/>
              </w:rPr>
              <w:t xml:space="preserve">，每有一个得</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分，最高得</w:t>
            </w:r>
            <w:r>
              <w:rPr>
                <w:rFonts w:hint="eastAsia" w:ascii="宋体" w:hAnsi="宋体" w:eastAsia="宋体" w:cs="Times New Roman"/>
                <w:color w:val="auto"/>
                <w:szCs w:val="21"/>
                <w:highlight w:val="none"/>
                <w:lang w:val="en-US" w:eastAsia="zh-CN"/>
              </w:rPr>
              <w:t xml:space="preserve">9</w:t>
            </w:r>
            <w:r>
              <w:rPr>
                <w:rFonts w:hint="eastAsia" w:ascii="宋体" w:hAnsi="宋体" w:eastAsia="宋体" w:cs="Times New Roman"/>
                <w:color w:val="auto"/>
                <w:szCs w:val="21"/>
                <w:highlight w:val="none"/>
              </w:rPr>
              <w:t xml:space="preserve">分。注：1、提供合同证明</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验收报告</w:t>
            </w:r>
            <w:r>
              <w:rPr>
                <w:rFonts w:hint="eastAsia" w:ascii="宋体" w:hAnsi="宋体" w:eastAsia="宋体" w:cs="Times New Roman"/>
                <w:color w:val="auto"/>
                <w:szCs w:val="21"/>
                <w:highlight w:val="none"/>
              </w:rPr>
              <w:t xml:space="preserve">材料电子件，未提供或提供不全的不得分；</w:t>
            </w:r>
            <w:r/>
          </w:p>
          <w:p>
            <w:pPr>
              <w:numPr>
                <w:ilvl w:val="0"/>
                <w:numId w:val="0"/>
              </w:numPr>
              <w:jc w:val="both"/>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成交人提供的相关业绩将随成交结果一并公开。</w:t>
            </w:r>
            <w:r/>
          </w:p>
        </w:tc>
      </w:tr>
      <w:tr>
        <w:trPr/>
        <w:tc>
          <w:tcPr>
            <w:tcBorders>
              <w:left w:val="single" w:color="auto" w:sz="6"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288" w:type="dxa"/>
            <w:vAlign w:val="center"/>
            <w:textDirection w:val="lrTb"/>
            <w:noWrap w:val="false"/>
          </w:tcPr>
          <w:p>
            <w:pPr>
              <w:jc w:val="both"/>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机房环境</w:t>
            </w:r>
            <w:r/>
          </w:p>
        </w:tc>
        <w:tc>
          <w:tcPr>
            <w:tcBorders>
              <w:top w:val="single" w:color="auto" w:sz="6" w:space="0"/>
              <w:left w:val="single" w:color="auto" w:sz="6" w:space="0"/>
              <w:bottom w:val="single" w:color="auto" w:sz="6" w:space="0"/>
              <w:right w:val="single" w:color="auto" w:sz="6" w:space="0"/>
            </w:tcBorders>
            <w:tcW w:w="1127" w:type="dxa"/>
            <w:vAlign w:val="center"/>
            <w:textDirection w:val="lrTb"/>
            <w:noWrap w:val="false"/>
          </w:tcPr>
          <w:p>
            <w:pPr>
              <w:jc w:val="center"/>
              <w:widowControl w:val="off"/>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4646" w:type="dxa"/>
            <w:vAlign w:val="center"/>
            <w:textDirection w:val="lrTb"/>
            <w:noWrap w:val="false"/>
          </w:tcPr>
          <w:p>
            <w:pPr>
              <w:jc w:val="both"/>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投标人为提供服务所使用的机房（包含：自有机房、租赁机房等）环境满足IDC A级数据机房标准的得5分。</w:t>
            </w:r>
            <w:r/>
          </w:p>
          <w:p>
            <w:pPr>
              <w:jc w:val="both"/>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注：提供IDC A级认证相关证明材料或云平台组建完成前通过IDC A级认证评估的承诺并加盖投标单位公章</w:t>
            </w:r>
            <w:r>
              <w:rPr>
                <w:rFonts w:hint="eastAsia" w:ascii="宋体" w:hAnsi="宋体" w:eastAsia="宋体" w:cs="Times New Roman"/>
                <w:color w:val="auto"/>
                <w:szCs w:val="21"/>
                <w:highlight w:val="none"/>
              </w:rPr>
              <w:t xml:space="preserve">，未提供或提供不全的不得分</w:t>
            </w:r>
            <w:r>
              <w:rPr>
                <w:rFonts w:hint="eastAsia" w:ascii="宋体" w:hAnsi="宋体" w:eastAsia="宋体" w:cs="Times New Roman"/>
                <w:color w:val="auto"/>
                <w:szCs w:val="21"/>
                <w:highlight w:val="none"/>
                <w:lang w:eastAsia="zh-CN"/>
              </w:rPr>
              <w:t xml:space="preserve">。自有机房须同步提供产权证明；租赁机房须同步提供租赁合同，租赁期限超过</w:t>
            </w:r>
            <w:r>
              <w:rPr>
                <w:rFonts w:hint="eastAsia" w:ascii="宋体" w:hAnsi="宋体" w:eastAsia="宋体" w:cs="Times New Roman"/>
                <w:color w:val="auto"/>
                <w:szCs w:val="21"/>
                <w:highlight w:val="none"/>
                <w:lang w:val="en-US" w:eastAsia="zh-CN"/>
              </w:rPr>
              <w:t xml:space="preserve">18个月（自项目开标之日起计算）</w:t>
            </w:r>
            <w:r>
              <w:rPr>
                <w:rFonts w:hint="eastAsia" w:ascii="宋体" w:hAnsi="宋体" w:eastAsia="宋体" w:cs="Times New Roman"/>
                <w:color w:val="auto"/>
                <w:szCs w:val="21"/>
                <w:highlight w:val="none"/>
                <w:lang w:eastAsia="zh-CN"/>
              </w:rPr>
              <w:t xml:space="preserve">。</w:t>
            </w:r>
            <w:r/>
          </w:p>
        </w:tc>
      </w:tr>
      <w:tr>
        <w:trPr/>
        <w:tc>
          <w:tcPr>
            <w:tcBorders>
              <w:top w:val="single" w:color="auto" w:sz="6" w:space="0"/>
              <w:left w:val="single" w:color="auto" w:sz="4" w:space="0"/>
              <w:right w:val="single" w:color="auto" w:sz="6" w:space="0"/>
            </w:tcBorders>
            <w:tcW w:w="963" w:type="pct"/>
            <w:vAlign w:val="center"/>
            <w:vMerge w:val="restart"/>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项目实施方案</w:t>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云平台组建方案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7.00分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（一）云平台组建</w:t>
            </w:r>
            <w:r>
              <w:rPr>
                <w:rFonts w:hint="eastAsia" w:ascii="宋体" w:hAnsi="宋体" w:eastAsia="宋体" w:cs="Times New Roman"/>
                <w:color w:val="auto"/>
                <w:szCs w:val="21"/>
                <w:highlight w:val="none"/>
              </w:rPr>
              <w:t xml:space="preserve">”所列内容</w:t>
            </w:r>
            <w:r>
              <w:rPr>
                <w:rFonts w:hint="eastAsia" w:ascii="宋体" w:hAnsi="宋体" w:eastAsia="宋体" w:cs="Times New Roman"/>
                <w:color w:val="auto"/>
                <w:szCs w:val="21"/>
                <w:highlight w:val="none"/>
                <w:lang w:val="en-US" w:eastAsia="zh-CN"/>
              </w:rPr>
              <w:t xml:space="preserve">投标人制定</w:t>
            </w:r>
            <w:r>
              <w:rPr>
                <w:rFonts w:hint="eastAsia" w:ascii="宋体" w:hAnsi="宋体" w:eastAsia="宋体" w:cs="Times New Roman"/>
                <w:color w:val="auto"/>
                <w:szCs w:val="21"/>
                <w:highlight w:val="none"/>
                <w:lang w:eastAsia="zh-CN"/>
              </w:rPr>
              <w:t xml:space="preserve">符合中央网信办“</w:t>
            </w:r>
            <w:r>
              <w:rPr>
                <w:rFonts w:hint="eastAsia" w:ascii="宋体" w:hAnsi="宋体" w:eastAsia="宋体" w:cs="Times New Roman"/>
                <w:color w:val="auto"/>
                <w:szCs w:val="21"/>
                <w:highlight w:val="none"/>
                <w:lang w:val="en-US" w:eastAsia="zh-CN"/>
              </w:rPr>
              <w:t xml:space="preserve">云计算服务安全评估</w:t>
            </w:r>
            <w:r>
              <w:rPr>
                <w:rFonts w:hint="eastAsia" w:ascii="宋体" w:hAnsi="宋体" w:eastAsia="宋体" w:cs="Times New Roman"/>
                <w:color w:val="auto"/>
                <w:szCs w:val="21"/>
                <w:highlight w:val="none"/>
                <w:lang w:eastAsia="zh-CN"/>
              </w:rPr>
              <w:t xml:space="preserve">”要求</w:t>
            </w:r>
            <w:r>
              <w:rPr>
                <w:rFonts w:hint="eastAsia" w:ascii="宋体" w:hAnsi="宋体" w:eastAsia="宋体" w:cs="Times New Roman"/>
                <w:color w:val="auto"/>
                <w:szCs w:val="21"/>
                <w:highlight w:val="none"/>
                <w:lang w:val="en-US" w:eastAsia="zh-CN"/>
              </w:rPr>
              <w:t xml:space="preserve">的云平台组建方案（在方案中指出符合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云计算服务安全评估</w:t>
            </w:r>
            <w:r>
              <w:rPr>
                <w:rFonts w:hint="eastAsia" w:ascii="宋体" w:hAnsi="宋体" w:eastAsia="宋体" w:cs="Times New Roman"/>
                <w:color w:val="auto"/>
                <w:szCs w:val="21"/>
                <w:highlight w:val="none"/>
                <w:lang w:eastAsia="zh-CN"/>
              </w:rPr>
              <w:t xml:space="preserve">”的具体要求，包括但不限于：系统开发与供应链安全、系统与通信保护、访问控制、数据保护、配置管理、维护管理、应急响应与业务连续性、审计、物理与环境安全</w:t>
            </w:r>
            <w:r>
              <w:rPr>
                <w:rFonts w:hint="eastAsia" w:ascii="宋体" w:hAnsi="宋体" w:eastAsia="宋体" w:cs="Times New Roman"/>
                <w:color w:val="auto"/>
                <w:szCs w:val="21"/>
                <w:highlight w:val="none"/>
                <w:lang w:val="en-US" w:eastAsia="zh-CN"/>
              </w:rPr>
              <w:t xml:space="preserve">）等。云平台组建方案</w:t>
            </w:r>
            <w:r>
              <w:rPr>
                <w:rFonts w:ascii="Times New Roman" w:hAnsi="Times New Roman" w:eastAsia="宋体" w:cs="Times New Roman"/>
                <w:color w:val="auto"/>
                <w:szCs w:val="21"/>
                <w:highlight w:val="none"/>
              </w:rPr>
              <w:t xml:space="preserve">内容符合实际、结构严谨、内容完整详实、能够针对采购项目内容要求而细化制定优于采购需求的得</w:t>
            </w:r>
            <w:r>
              <w:rPr>
                <w:rFonts w:hint="eastAsia" w:ascii="Times New Roman" w:hAnsi="Times New Roman" w:eastAsia="宋体"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分；方案完整、制定的措施较齐全、方案表述有偏差、但不影响实质性意思表达、能够满足采购需求的得</w:t>
            </w:r>
            <w:r>
              <w:rPr>
                <w:rFonts w:hint="eastAsia" w:ascii="Times New Roman" w:hAnsi="Times New Roman" w:eastAsia="宋体"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分；有</w:t>
            </w:r>
            <w:r>
              <w:rPr>
                <w:rFonts w:hint="eastAsia" w:ascii="宋体" w:hAnsi="宋体" w:eastAsia="宋体" w:cs="Times New Roman"/>
                <w:color w:val="auto"/>
                <w:szCs w:val="21"/>
                <w:highlight w:val="none"/>
                <w:lang w:val="en-US" w:eastAsia="zh-CN"/>
              </w:rPr>
              <w:t xml:space="preserve">云平台组建方案</w:t>
            </w:r>
            <w:r>
              <w:rPr>
                <w:rFonts w:ascii="Times New Roman" w:hAnsi="Times New Roman" w:eastAsia="宋体" w:cs="Times New Roman"/>
                <w:color w:val="auto"/>
                <w:szCs w:val="21"/>
                <w:highlight w:val="none"/>
              </w:rPr>
              <w:t xml:space="preserve">、但方案内容笼统、针对本项目制定未细致、但承诺经过优化可实现采购需求的得</w:t>
            </w:r>
            <w:r>
              <w:rPr>
                <w:rFonts w:hint="eastAsia" w:ascii="Times New Roman" w:hAnsi="Times New Roman" w:eastAsia="宋体" w:cs="Times New Roman"/>
                <w:color w:val="auto"/>
                <w:szCs w:val="21"/>
                <w:highlight w:val="none"/>
                <w:lang w:val="en-US" w:eastAsia="zh-CN"/>
              </w:rPr>
              <w:t xml:space="preserve">0</w:t>
            </w:r>
            <w:r>
              <w:rPr>
                <w:rFonts w:ascii="Times New Roman" w:hAnsi="Times New Roman" w:eastAsia="宋体" w:cs="Times New Roman"/>
                <w:color w:val="auto"/>
                <w:szCs w:val="21"/>
                <w:highlight w:val="none"/>
              </w:rPr>
              <w:t xml:space="preserve">分，</w:t>
            </w:r>
            <w:r>
              <w:rPr>
                <w:rFonts w:hint="eastAsia" w:ascii="宋体" w:hAnsi="宋体" w:eastAsia="宋体" w:cs="宋体"/>
                <w:color w:val="auto"/>
                <w:sz w:val="21"/>
                <w:szCs w:val="21"/>
                <w:highlight w:val="none"/>
              </w:rPr>
              <w:t xml:space="preserve">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机柜托管服务方案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7.00分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（三）机柜托管服务</w:t>
            </w:r>
            <w:r>
              <w:rPr>
                <w:rFonts w:hint="eastAsia" w:ascii="宋体" w:hAnsi="宋体" w:eastAsia="宋体" w:cs="Times New Roman"/>
                <w:color w:val="auto"/>
                <w:szCs w:val="21"/>
                <w:highlight w:val="none"/>
              </w:rPr>
              <w:t xml:space="preserve">”所列内容为云平台提供设备托管、设备日常运维等服务</w:t>
            </w:r>
            <w:r>
              <w:rPr>
                <w:rFonts w:hint="eastAsia" w:ascii="宋体" w:hAnsi="宋体" w:eastAsia="宋体" w:cs="Times New Roman"/>
                <w:color w:val="auto"/>
                <w:szCs w:val="21"/>
                <w:highlight w:val="none"/>
                <w:lang w:val="en-US" w:eastAsia="zh-CN"/>
              </w:rPr>
              <w:t xml:space="preserve">。托管服务方案</w:t>
            </w:r>
            <w:r>
              <w:rPr>
                <w:rFonts w:ascii="Times New Roman" w:hAnsi="Times New Roman" w:eastAsia="宋体" w:cs="Times New Roman"/>
                <w:color w:val="auto"/>
                <w:szCs w:val="21"/>
                <w:highlight w:val="none"/>
              </w:rPr>
              <w:t xml:space="preserve">内容符合实际、结构严谨、内容完整详实、能够针对采购项目内容要求而细化制定优于采购需求的得</w:t>
            </w:r>
            <w:r>
              <w:rPr>
                <w:rFonts w:hint="eastAsia" w:ascii="Times New Roman" w:hAnsi="Times New Roman" w:eastAsia="宋体"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分；方案完整、制定的措施较齐全、方案表述有偏差、但不影响实质性意思表达、能够满足采购需求的得</w:t>
            </w:r>
            <w:r>
              <w:rPr>
                <w:rFonts w:hint="eastAsia" w:ascii="Times New Roman" w:hAnsi="Times New Roman" w:eastAsia="宋体"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分；有</w:t>
            </w:r>
            <w:r>
              <w:rPr>
                <w:rFonts w:hint="eastAsia" w:ascii="宋体" w:hAnsi="宋体" w:eastAsia="宋体" w:cs="Times New Roman"/>
                <w:color w:val="auto"/>
                <w:szCs w:val="21"/>
                <w:highlight w:val="none"/>
                <w:lang w:val="en-US" w:eastAsia="zh-CN"/>
              </w:rPr>
              <w:t xml:space="preserve">托管服务方案</w:t>
            </w:r>
            <w:r>
              <w:rPr>
                <w:rFonts w:ascii="Times New Roman" w:hAnsi="Times New Roman" w:eastAsia="宋体" w:cs="Times New Roman"/>
                <w:color w:val="auto"/>
                <w:szCs w:val="21"/>
                <w:highlight w:val="none"/>
              </w:rPr>
              <w:t xml:space="preserve">、但方案内容笼统、针对本项目制定未细致、但承诺经过优化可实现采购需求的得</w:t>
            </w:r>
            <w:r>
              <w:rPr>
                <w:rFonts w:hint="eastAsia" w:ascii="Times New Roman" w:hAnsi="Times New Roman" w:eastAsia="宋体" w:cs="Times New Roman"/>
                <w:color w:val="auto"/>
                <w:szCs w:val="21"/>
                <w:highlight w:val="none"/>
                <w:lang w:val="en-US" w:eastAsia="zh-CN"/>
              </w:rPr>
              <w:t xml:space="preserve">0</w:t>
            </w:r>
            <w:r>
              <w:rPr>
                <w:rFonts w:ascii="Times New Roman" w:hAnsi="Times New Roman" w:eastAsia="宋体" w:cs="Times New Roman"/>
                <w:color w:val="auto"/>
                <w:szCs w:val="21"/>
                <w:highlight w:val="none"/>
              </w:rPr>
              <w:t xml:space="preserve">分，</w:t>
            </w:r>
            <w:r>
              <w:rPr>
                <w:rFonts w:hint="eastAsia" w:ascii="宋体" w:hAnsi="宋体" w:eastAsia="宋体" w:cs="宋体"/>
                <w:color w:val="auto"/>
                <w:sz w:val="21"/>
                <w:szCs w:val="21"/>
                <w:highlight w:val="none"/>
              </w:rPr>
              <w:t xml:space="preserve">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网络服务方案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（四）网络服务</w:t>
            </w:r>
            <w:r>
              <w:rPr>
                <w:rFonts w:hint="eastAsia" w:ascii="宋体" w:hAnsi="宋体" w:eastAsia="宋体" w:cs="Times New Roman"/>
                <w:color w:val="auto"/>
                <w:szCs w:val="21"/>
                <w:highlight w:val="none"/>
              </w:rPr>
              <w:t xml:space="preserve">”所列内容提供服务器、安全设备的基础接入能力</w:t>
            </w:r>
            <w:r>
              <w:rPr>
                <w:rFonts w:hint="eastAsia" w:ascii="宋体" w:hAnsi="宋体" w:eastAsia="宋体" w:cs="Times New Roman"/>
                <w:color w:val="auto"/>
                <w:szCs w:val="21"/>
                <w:highlight w:val="none"/>
                <w:lang w:eastAsia="zh-CN"/>
              </w:rPr>
              <w:t xml:space="preserve">，确保无单点故障。提供满足云平台通过等级保护三级和密评要求的必要安全设备</w:t>
            </w:r>
            <w:r>
              <w:rPr>
                <w:rFonts w:hint="eastAsia" w:ascii="宋体" w:hAnsi="宋体" w:eastAsia="宋体" w:cs="Times New Roman"/>
                <w:color w:val="auto"/>
                <w:szCs w:val="21"/>
                <w:highlight w:val="none"/>
                <w:lang w:val="en-US" w:eastAsia="zh-CN"/>
              </w:rPr>
              <w:t xml:space="preserve">等。网络服务方案</w:t>
            </w:r>
            <w:r>
              <w:rPr>
                <w:rFonts w:ascii="Times New Roman" w:hAnsi="Times New Roman" w:eastAsia="宋体" w:cs="Times New Roman"/>
                <w:color w:val="auto"/>
                <w:szCs w:val="21"/>
                <w:highlight w:val="none"/>
              </w:rPr>
              <w:t xml:space="preserve">内容符合实际、结构严谨、内容完整详实、能够针对采购项目内容要求而细化制定优于采购需求的得</w:t>
            </w:r>
            <w:r>
              <w:rPr>
                <w:rFonts w:hint="eastAsia" w:ascii="Times New Roman" w:hAnsi="Times New Roman" w:eastAsia="宋体"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分；方案完整、制定的措施较齐全、方案表述有偏差、但不影响实质性意思表达、能够满足采购需求的得</w:t>
            </w:r>
            <w:r>
              <w:rPr>
                <w:rFonts w:hint="eastAsia" w:ascii="Times New Roman" w:hAnsi="Times New Roman" w:eastAsia="宋体"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分；有</w:t>
            </w:r>
            <w:r>
              <w:rPr>
                <w:rFonts w:hint="eastAsia" w:ascii="宋体" w:hAnsi="宋体" w:eastAsia="宋体" w:cs="Times New Roman"/>
                <w:color w:val="auto"/>
                <w:szCs w:val="21"/>
                <w:highlight w:val="none"/>
                <w:lang w:val="en-US" w:eastAsia="zh-CN"/>
              </w:rPr>
              <w:t xml:space="preserve">网络服务方案</w:t>
            </w:r>
            <w:r>
              <w:rPr>
                <w:rFonts w:ascii="Times New Roman" w:hAnsi="Times New Roman" w:eastAsia="宋体" w:cs="Times New Roman"/>
                <w:color w:val="auto"/>
                <w:szCs w:val="21"/>
                <w:highlight w:val="none"/>
              </w:rPr>
              <w:t xml:space="preserve">、但方案内容笼统、针对本项目制定未细致、但承诺经过优化可实现采购需求的得</w:t>
            </w:r>
            <w:r>
              <w:rPr>
                <w:rFonts w:hint="eastAsia" w:ascii="Times New Roman" w:hAnsi="Times New Roman" w:eastAsia="宋体" w:cs="Times New Roman"/>
                <w:color w:val="auto"/>
                <w:szCs w:val="21"/>
                <w:highlight w:val="none"/>
                <w:lang w:val="en-US" w:eastAsia="zh-CN"/>
              </w:rPr>
              <w:t xml:space="preserve">0</w:t>
            </w:r>
            <w:r>
              <w:rPr>
                <w:rFonts w:ascii="Times New Roman" w:hAnsi="Times New Roman" w:eastAsia="宋体" w:cs="Times New Roman"/>
                <w:color w:val="auto"/>
                <w:szCs w:val="21"/>
                <w:highlight w:val="none"/>
              </w:rPr>
              <w:t xml:space="preserve">分，</w:t>
            </w:r>
            <w:r>
              <w:rPr>
                <w:rFonts w:hint="eastAsia" w:ascii="宋体" w:hAnsi="宋体" w:eastAsia="宋体" w:cs="宋体"/>
                <w:color w:val="auto"/>
                <w:sz w:val="21"/>
                <w:szCs w:val="21"/>
                <w:highlight w:val="none"/>
              </w:rPr>
              <w:t xml:space="preserve">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运管平台服务方案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（五）运管平台服务</w:t>
            </w:r>
            <w:r>
              <w:rPr>
                <w:rFonts w:hint="eastAsia" w:ascii="宋体" w:hAnsi="宋体" w:eastAsia="宋体" w:cs="Times New Roman"/>
                <w:color w:val="auto"/>
                <w:szCs w:val="21"/>
                <w:highlight w:val="none"/>
              </w:rPr>
              <w:t xml:space="preserve">”所列内容提供必要</w:t>
            </w:r>
            <w:r>
              <w:rPr>
                <w:rFonts w:hint="eastAsia" w:ascii="宋体" w:hAnsi="宋体" w:eastAsia="宋体" w:cs="Times New Roman"/>
                <w:color w:val="auto"/>
                <w:szCs w:val="21"/>
                <w:highlight w:val="none"/>
                <w:lang w:eastAsia="zh-CN"/>
              </w:rPr>
              <w:t xml:space="preserve">的</w:t>
            </w:r>
            <w:r>
              <w:rPr>
                <w:rFonts w:hint="eastAsia" w:ascii="宋体" w:hAnsi="宋体" w:eastAsia="宋体" w:cs="Times New Roman"/>
                <w:color w:val="auto"/>
                <w:szCs w:val="21"/>
                <w:highlight w:val="none"/>
              </w:rPr>
              <w:t xml:space="preserve">云计算管理软件及国产操作系统的安装、部署、对接及调试服务等内容；</w:t>
            </w:r>
            <w:r>
              <w:rPr>
                <w:rFonts w:hint="eastAsia" w:ascii="宋体" w:hAnsi="宋体" w:eastAsia="宋体" w:cs="宋体"/>
                <w:color w:val="auto"/>
                <w:sz w:val="21"/>
                <w:szCs w:val="21"/>
                <w:highlight w:val="none"/>
              </w:rPr>
              <w:t xml:space="preserve">能精准提出本项目相关的关键问题点，对问题点有全面的认识，并对此提供的切实可行的解决方案且对策的分析清晰准确得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齐全能提出本项目相关的关键问题点，对问题点有全面的认识，但提供的解决方案笼统且对策的分析欠缺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分；能提出本项目相关的方案问题点，有</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，但对问题点认识浅薄或对策分析稍有偏差的得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测试服务方案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根据招标</w:t>
            </w:r>
            <w:r>
              <w:rPr>
                <w:rFonts w:hint="eastAsia" w:ascii="宋体" w:hAnsi="宋体" w:eastAsia="宋体" w:cs="Times New Roman"/>
                <w:color w:val="auto"/>
                <w:szCs w:val="21"/>
                <w:highlight w:val="none"/>
              </w:rPr>
              <w:t xml:space="preserve">文件“第四章、采购需求”中的“</w:t>
            </w:r>
            <w:r>
              <w:rPr>
                <w:rFonts w:hint="eastAsia" w:ascii="宋体" w:hAnsi="宋体" w:eastAsia="宋体" w:cs="Times New Roman"/>
                <w:color w:val="auto"/>
                <w:szCs w:val="21"/>
                <w:highlight w:val="none"/>
                <w:lang w:val="en-US" w:eastAsia="zh-CN"/>
              </w:rPr>
              <w:t xml:space="preserve">（七）测试服务</w:t>
            </w:r>
            <w:r>
              <w:rPr>
                <w:rFonts w:hint="eastAsia" w:ascii="宋体" w:hAnsi="宋体" w:eastAsia="宋体" w:cs="Times New Roman"/>
                <w:color w:val="auto"/>
                <w:szCs w:val="21"/>
                <w:highlight w:val="none"/>
              </w:rPr>
              <w:t xml:space="preserve">”所列内容</w:t>
            </w:r>
            <w:r>
              <w:rPr>
                <w:rFonts w:hint="eastAsia" w:ascii="宋体" w:hAnsi="宋体" w:eastAsia="宋体" w:cs="Times New Roman"/>
                <w:color w:val="auto"/>
                <w:szCs w:val="21"/>
                <w:highlight w:val="none"/>
                <w:lang w:val="en-US" w:eastAsia="zh-CN"/>
              </w:rPr>
              <w:t xml:space="preserve">提供信息系统自动化测试工具服务，并根据信息化系统上云流程，为需要正式上线的信息系统提供测试服务、制定上线流程测试方案，包括但不限于：系统功能测试、主机安全测试、性能测试等。测试服务方案</w:t>
            </w:r>
            <w:r>
              <w:rPr>
                <w:rFonts w:ascii="Times New Roman" w:hAnsi="Times New Roman" w:eastAsia="宋体" w:cs="Times New Roman"/>
                <w:color w:val="auto"/>
                <w:szCs w:val="21"/>
                <w:highlight w:val="none"/>
              </w:rPr>
              <w:t xml:space="preserve">符合实际、结构严谨、内容完整详实、能够针对采购项目内容要求而细化制定优于采购需求的得</w:t>
            </w:r>
            <w:r>
              <w:rPr>
                <w:rFonts w:hint="eastAsia" w:ascii="Times New Roman" w:hAnsi="Times New Roman" w:eastAsia="宋体"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分；方案完整、制定的措施较齐全、方案表述有偏差、但不影响实质性意思表达、能够满足采购需求的得</w:t>
            </w:r>
            <w:r>
              <w:rPr>
                <w:rFonts w:hint="eastAsia" w:ascii="Times New Roman" w:hAnsi="Times New Roman" w:eastAsia="宋体"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分；有</w:t>
            </w:r>
            <w:r>
              <w:rPr>
                <w:rFonts w:hint="eastAsia" w:ascii="宋体" w:hAnsi="宋体" w:eastAsia="宋体" w:cs="Times New Roman"/>
                <w:color w:val="auto"/>
                <w:szCs w:val="21"/>
                <w:highlight w:val="none"/>
                <w:lang w:val="en-US" w:eastAsia="zh-CN"/>
              </w:rPr>
              <w:t xml:space="preserve">测试服务方案</w:t>
            </w:r>
            <w:r>
              <w:rPr>
                <w:rFonts w:ascii="Times New Roman" w:hAnsi="Times New Roman" w:eastAsia="宋体" w:cs="Times New Roman"/>
                <w:color w:val="auto"/>
                <w:szCs w:val="21"/>
                <w:highlight w:val="none"/>
              </w:rPr>
              <w:t xml:space="preserve">、但方案内容笼统、针对本项目制定未细致、但承诺经过优化可实现采购需求的得</w:t>
            </w:r>
            <w:r>
              <w:rPr>
                <w:rFonts w:hint="eastAsia" w:ascii="Times New Roman" w:hAnsi="Times New Roman" w:eastAsia="宋体" w:cs="Times New Roman"/>
                <w:color w:val="auto"/>
                <w:szCs w:val="21"/>
                <w:highlight w:val="none"/>
                <w:lang w:val="en-US" w:eastAsia="zh-CN"/>
              </w:rPr>
              <w:t xml:space="preserve">0</w:t>
            </w:r>
            <w:r>
              <w:rPr>
                <w:rFonts w:ascii="Times New Roman" w:hAnsi="Times New Roman" w:eastAsia="宋体" w:cs="Times New Roman"/>
                <w:color w:val="auto"/>
                <w:szCs w:val="21"/>
                <w:highlight w:val="none"/>
              </w:rPr>
              <w:t xml:space="preserve">分，</w:t>
            </w:r>
            <w:r>
              <w:rPr>
                <w:rFonts w:hint="eastAsia" w:ascii="宋体" w:hAnsi="宋体" w:eastAsia="宋体" w:cs="宋体"/>
                <w:color w:val="auto"/>
                <w:sz w:val="21"/>
                <w:szCs w:val="21"/>
                <w:highlight w:val="none"/>
              </w:rPr>
              <w:t xml:space="preserve">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top w:val="single" w:color="auto" w:sz="6" w:space="0"/>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运维服务</w:t>
            </w:r>
            <w:r>
              <w:rPr>
                <w:rFonts w:hint="eastAsia" w:ascii="宋体" w:hAnsi="宋体" w:eastAsia="宋体" w:cs="Times New Roman"/>
                <w:color w:val="auto"/>
                <w:szCs w:val="21"/>
                <w:highlight w:val="none"/>
              </w:rPr>
              <w:t xml:space="preserve">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w:t>
            </w:r>
            <w:r>
              <w:rPr>
                <w:rFonts w:hint="default" w:ascii="宋体" w:hAnsi="宋体" w:eastAsia="宋体" w:cs="Times New Roman"/>
                <w:color w:val="auto"/>
                <w:szCs w:val="21"/>
                <w:highlight w:val="none"/>
              </w:rPr>
              <w:t xml:space="preserve">.00</w:t>
            </w:r>
            <w:r>
              <w:rPr>
                <w:rFonts w:hint="eastAsia" w:ascii="宋体" w:hAnsi="宋体" w:eastAsia="宋体" w:cs="Times New Roman"/>
                <w:color w:val="auto"/>
                <w:szCs w:val="21"/>
                <w:highlight w:val="none"/>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w:t>
            </w:r>
            <w:r>
              <w:rPr>
                <w:rFonts w:hint="eastAsia" w:ascii="宋体" w:hAnsi="宋体" w:eastAsia="宋体" w:cs="Times New Roman"/>
                <w:color w:val="auto"/>
                <w:szCs w:val="21"/>
                <w:highlight w:val="none"/>
              </w:rPr>
              <w:t xml:space="preserve">文件“第四章、采购需求”中的“</w:t>
            </w:r>
            <w:r>
              <w:rPr>
                <w:rFonts w:hint="eastAsia" w:ascii="宋体" w:hAnsi="宋体" w:eastAsia="宋体" w:cs="Times New Roman"/>
                <w:color w:val="auto"/>
                <w:szCs w:val="21"/>
                <w:highlight w:val="none"/>
                <w:lang w:val="en-US" w:eastAsia="zh-CN"/>
              </w:rPr>
              <w:t xml:space="preserve">（八）运维服务</w:t>
            </w:r>
            <w:r>
              <w:rPr>
                <w:rFonts w:hint="eastAsia" w:ascii="宋体" w:hAnsi="宋体" w:eastAsia="宋体" w:cs="Times New Roman"/>
                <w:color w:val="auto"/>
                <w:szCs w:val="21"/>
                <w:highlight w:val="none"/>
              </w:rPr>
              <w:t xml:space="preserve">”所列内容提供</w:t>
            </w:r>
            <w:r>
              <w:rPr>
                <w:rFonts w:hint="eastAsia" w:ascii="宋体" w:hAnsi="宋体" w:eastAsia="宋体" w:cs="Times New Roman"/>
                <w:color w:val="auto"/>
                <w:szCs w:val="21"/>
                <w:highlight w:val="none"/>
                <w:lang w:val="en-US" w:eastAsia="zh-CN"/>
              </w:rPr>
              <w:t xml:space="preserve">运维服务</w:t>
            </w:r>
            <w:r>
              <w:rPr>
                <w:rFonts w:hint="eastAsia" w:ascii="宋体" w:hAnsi="宋体" w:eastAsia="宋体" w:cs="Times New Roman"/>
                <w:color w:val="auto"/>
                <w:szCs w:val="21"/>
                <w:highlight w:val="none"/>
              </w:rPr>
              <w:t xml:space="preserve">方案，</w:t>
            </w:r>
            <w:r>
              <w:rPr>
                <w:rFonts w:hint="eastAsia" w:ascii="宋体" w:hAnsi="宋体" w:eastAsia="宋体" w:cs="Times New Roman"/>
                <w:color w:val="auto"/>
                <w:szCs w:val="21"/>
                <w:highlight w:val="none"/>
                <w:lang w:val="en-US" w:eastAsia="zh-CN"/>
              </w:rPr>
              <w:t xml:space="preserve">包括但不限于：日常巡检、工单处置、故障处置等，提供2个运维服务驻场岗位，安排人员驻场，纳入宿迁市政务云现有政务云运维服务团队管理，提供7×24小时安全服务等内容。运维服务</w:t>
            </w:r>
            <w:r>
              <w:rPr>
                <w:rFonts w:hint="eastAsia" w:ascii="宋体" w:hAnsi="宋体" w:eastAsia="宋体" w:cs="Times New Roman"/>
                <w:color w:val="auto"/>
                <w:szCs w:val="21"/>
                <w:highlight w:val="none"/>
              </w:rPr>
              <w:t xml:space="preserve">方案</w:t>
            </w:r>
            <w:r>
              <w:rPr>
                <w:rFonts w:ascii="Times New Roman" w:hAnsi="Times New Roman" w:eastAsia="宋体" w:cs="Times New Roman"/>
                <w:color w:val="auto"/>
                <w:szCs w:val="21"/>
                <w:highlight w:val="none"/>
              </w:rPr>
              <w:t xml:space="preserve">符合实际、结构严谨、内容完整详实、能够针对采购项目内容要求而细化制定优于采购需求的得</w:t>
            </w:r>
            <w:r>
              <w:rPr>
                <w:rFonts w:hint="eastAsia" w:ascii="Times New Roman" w:hAnsi="Times New Roman" w:eastAsia="宋体"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分；方案完整、制定的措施较齐全、方案表述有偏差、但不影响实质性意思表达、能够满足采购需求的得</w:t>
            </w:r>
            <w:r>
              <w:rPr>
                <w:rFonts w:hint="eastAsia" w:ascii="Times New Roman" w:hAnsi="Times New Roman" w:eastAsia="宋体"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分；有</w:t>
            </w:r>
            <w:r>
              <w:rPr>
                <w:rFonts w:hint="eastAsia" w:ascii="宋体" w:hAnsi="宋体" w:eastAsia="宋体" w:cs="Times New Roman"/>
                <w:color w:val="auto"/>
                <w:szCs w:val="21"/>
                <w:highlight w:val="none"/>
                <w:lang w:val="en-US" w:eastAsia="zh-CN"/>
              </w:rPr>
              <w:t xml:space="preserve">运维服务</w:t>
            </w:r>
            <w:r>
              <w:rPr>
                <w:rFonts w:hint="eastAsia" w:ascii="宋体" w:hAnsi="宋体" w:eastAsia="宋体" w:cs="Times New Roman"/>
                <w:color w:val="auto"/>
                <w:szCs w:val="21"/>
                <w:highlight w:val="none"/>
              </w:rPr>
              <w:t xml:space="preserve">方案</w:t>
            </w:r>
            <w:r>
              <w:rPr>
                <w:rFonts w:ascii="Times New Roman" w:hAnsi="Times New Roman" w:eastAsia="宋体" w:cs="Times New Roman"/>
                <w:color w:val="auto"/>
                <w:szCs w:val="21"/>
                <w:highlight w:val="none"/>
              </w:rPr>
              <w:t xml:space="preserve">、但方案内容笼统、针对本项目制定未细致、但承诺经过优化可实现采购需求的得</w:t>
            </w:r>
            <w:r>
              <w:rPr>
                <w:rFonts w:hint="eastAsia" w:ascii="Times New Roman" w:hAnsi="Times New Roman" w:eastAsia="宋体" w:cs="Times New Roman"/>
                <w:color w:val="auto"/>
                <w:szCs w:val="21"/>
                <w:highlight w:val="none"/>
                <w:lang w:val="en-US" w:eastAsia="zh-CN"/>
              </w:rPr>
              <w:t xml:space="preserve">0</w:t>
            </w:r>
            <w:r>
              <w:rPr>
                <w:rFonts w:ascii="Times New Roman" w:hAnsi="Times New Roman" w:eastAsia="宋体" w:cs="Times New Roman"/>
                <w:color w:val="auto"/>
                <w:szCs w:val="21"/>
                <w:highlight w:val="none"/>
              </w:rPr>
              <w:t xml:space="preserve">分，</w:t>
            </w:r>
            <w:r>
              <w:rPr>
                <w:rFonts w:hint="eastAsia" w:ascii="宋体" w:hAnsi="宋体" w:eastAsia="宋体" w:cs="宋体"/>
                <w:color w:val="auto"/>
                <w:sz w:val="21"/>
                <w:szCs w:val="21"/>
                <w:highlight w:val="none"/>
              </w:rPr>
              <w:t xml:space="preserve">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top w:val="single" w:color="auto" w:sz="6" w:space="0"/>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项目实施方案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四、项目实施方案要求</w:t>
            </w:r>
            <w:r>
              <w:rPr>
                <w:rFonts w:hint="eastAsia" w:ascii="宋体" w:hAnsi="宋体" w:eastAsia="宋体" w:cs="Times New Roman"/>
                <w:color w:val="auto"/>
                <w:szCs w:val="21"/>
                <w:highlight w:val="none"/>
              </w:rPr>
              <w:t xml:space="preserve">”所列内容提供详细项目实施计划及实施方案、工期进度安排、服务的重点、难点问题等内容。</w:t>
            </w:r>
            <w:r>
              <w:rPr>
                <w:rFonts w:hint="eastAsia" w:ascii="宋体" w:hAnsi="宋体" w:eastAsia="宋体" w:cs="宋体"/>
                <w:color w:val="auto"/>
                <w:sz w:val="21"/>
                <w:szCs w:val="21"/>
                <w:highlight w:val="none"/>
              </w:rPr>
              <w:t xml:space="preserve">能精准提出本项目相关的关键问题点，对问题点有全面的认识，并对此提供的切实可行的解决方案且对策的分析清晰准确得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项目实施</w:t>
            </w:r>
            <w:r>
              <w:rPr>
                <w:rFonts w:hint="eastAsia" w:ascii="宋体" w:hAnsi="宋体" w:eastAsia="宋体" w:cs="宋体"/>
                <w:color w:val="auto"/>
                <w:sz w:val="21"/>
                <w:szCs w:val="21"/>
                <w:highlight w:val="none"/>
              </w:rPr>
              <w:t xml:space="preserve">方案齐全能提出本项目相关的关键问题点，对问题点有全面的认识，但提供的解决方案笼统且对策的分析欠缺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分；能提出本项目相关的方案问题点，有</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，但对问题点认识浅薄或对策分析稍有偏差的得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top w:val="single" w:color="auto" w:sz="6" w:space="0"/>
              <w:left w:val="single" w:color="auto" w:sz="4" w:space="0"/>
              <w:right w:val="single" w:color="auto" w:sz="6" w:space="0"/>
            </w:tcBorders>
            <w:tcW w:w="963" w:type="pct"/>
            <w:vAlign w:val="center"/>
            <w:vMerge w:val="continue"/>
            <w:textDirection w:val="lrTb"/>
            <w:noWrap w:val="false"/>
          </w:tcPr>
          <w:p>
            <w:pPr>
              <w:jc w:val="both"/>
              <w:widowControl w:val="off"/>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5"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与宿迁政务云对接方案</w:t>
            </w:r>
            <w:r/>
          </w:p>
        </w:tc>
        <w:tc>
          <w:tcPr>
            <w:shd w:val="clear" w:color="auto" w:fill="auto"/>
            <w:tcBorders>
              <w:top w:val="single" w:color="auto" w:sz="6" w:space="0"/>
              <w:left w:val="single" w:color="auto" w:sz="6"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val="en-US" w:eastAsia="zh-CN"/>
              </w:rPr>
              <w:t xml:space="preserve">根据招标文件</w:t>
            </w:r>
            <w:r>
              <w:rPr>
                <w:rFonts w:hint="eastAsia" w:ascii="宋体" w:hAnsi="宋体" w:eastAsia="宋体" w:cs="Times New Roman"/>
                <w:color w:val="auto"/>
                <w:szCs w:val="21"/>
                <w:highlight w:val="none"/>
              </w:rPr>
              <w:t xml:space="preserve">“第四章、采购需求”中的“</w:t>
            </w:r>
            <w:r>
              <w:rPr>
                <w:rFonts w:hint="eastAsia" w:ascii="宋体" w:hAnsi="宋体" w:eastAsia="宋体" w:cs="Times New Roman"/>
                <w:color w:val="auto"/>
                <w:szCs w:val="21"/>
                <w:highlight w:val="none"/>
                <w:lang w:val="en-US" w:eastAsia="zh-CN"/>
              </w:rPr>
              <w:t xml:space="preserve">五、</w:t>
            </w:r>
            <w:r>
              <w:rPr>
                <w:rFonts w:hint="eastAsia" w:ascii="宋体" w:hAnsi="宋体" w:eastAsia="宋体" w:cs="Times New Roman"/>
                <w:color w:val="auto"/>
                <w:szCs w:val="21"/>
                <w:highlight w:val="none"/>
              </w:rPr>
              <w:t xml:space="preserve">与宿迁政务云对接方案”所列内容提供与宿迁政务云对接方案，包括业务流程对接、与现有政务云平台对接、与政务云安全平台对接等内容；</w:t>
            </w:r>
            <w:r>
              <w:rPr>
                <w:rFonts w:hint="eastAsia" w:ascii="宋体" w:hAnsi="宋体" w:eastAsia="宋体" w:cs="宋体"/>
                <w:color w:val="auto"/>
                <w:sz w:val="21"/>
                <w:szCs w:val="21"/>
                <w:highlight w:val="none"/>
              </w:rPr>
              <w:t xml:space="preserve">能精准提出本项目相关的关键问题点，对问题点有全面的认识，并对此提供的切实可行的解决方案且对策的分析清晰准确得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Times New Roman"/>
                <w:color w:val="auto"/>
                <w:szCs w:val="21"/>
                <w:highlight w:val="none"/>
              </w:rPr>
              <w:t xml:space="preserve">政务云对接方案</w:t>
            </w:r>
            <w:r>
              <w:rPr>
                <w:rFonts w:hint="eastAsia" w:ascii="宋体" w:hAnsi="宋体" w:eastAsia="宋体" w:cs="宋体"/>
                <w:color w:val="auto"/>
                <w:sz w:val="21"/>
                <w:szCs w:val="21"/>
                <w:highlight w:val="none"/>
              </w:rPr>
              <w:t xml:space="preserve">齐全能提出本项目相关的关键问题点，对问题点有全面的认识，但提供的解决方案笼统且对策的分析欠缺</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分；能提出本项目相关的方案问题点，有</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，但对问题点认识浅薄或对策分析稍有偏差的得</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分。没有内容或其情况不满足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需求的不得分。</w:t>
            </w:r>
            <w:r/>
          </w:p>
        </w:tc>
      </w:tr>
      <w:tr>
        <w:trPr/>
        <w:tc>
          <w:tcPr>
            <w:tcBorders>
              <w:top w:val="single" w:color="auto" w:sz="4" w:space="0"/>
              <w:left w:val="single" w:color="auto" w:sz="4" w:space="0"/>
              <w:bottom w:val="single" w:color="auto" w:sz="4" w:space="0"/>
              <w:right w:val="single" w:color="auto" w:sz="4" w:space="0"/>
            </w:tcBorders>
            <w:tcW w:w="963" w:type="pct"/>
            <w:vAlign w:val="center"/>
            <w:textDirection w:val="lrTb"/>
            <w:noWrap w:val="false"/>
          </w:tcPr>
          <w:p>
            <w:pPr>
              <w:jc w:val="both"/>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履约能力</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项目人员</w:t>
            </w:r>
            <w:r/>
          </w:p>
        </w:tc>
        <w:tc>
          <w:tcPr>
            <w:tcBorders>
              <w:top w:val="single" w:color="auto" w:sz="6" w:space="0"/>
              <w:left w:val="single" w:color="auto" w:sz="4" w:space="0"/>
              <w:bottom w:val="single" w:color="auto" w:sz="6" w:space="0"/>
              <w:right w:val="single" w:color="auto" w:sz="6" w:space="0"/>
            </w:tcBorders>
            <w:tcW w:w="644" w:type="pct"/>
            <w:vAlign w:val="center"/>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6</w:t>
            </w:r>
            <w:r>
              <w:rPr>
                <w:rFonts w:hint="default" w:ascii="宋体" w:hAnsi="宋体" w:eastAsia="宋体" w:cs="Times New Roman"/>
                <w:color w:val="auto"/>
                <w:szCs w:val="21"/>
                <w:highlight w:val="none"/>
              </w:rPr>
              <w:t xml:space="preserve">.00</w:t>
            </w:r>
            <w:r>
              <w:rPr>
                <w:rFonts w:hint="eastAsia" w:ascii="宋体" w:hAnsi="宋体" w:eastAsia="宋体" w:cs="Times New Roman"/>
                <w:color w:val="auto"/>
                <w:szCs w:val="21"/>
                <w:highlight w:val="none"/>
              </w:rPr>
              <w:t xml:space="preserve">分</w:t>
            </w:r>
            <w:r/>
          </w:p>
        </w:tc>
        <w:tc>
          <w:tcPr>
            <w:tcBorders>
              <w:top w:val="single" w:color="auto" w:sz="6" w:space="0"/>
              <w:left w:val="single" w:color="auto" w:sz="6" w:space="0"/>
              <w:bottom w:val="single" w:color="auto" w:sz="6" w:space="0"/>
              <w:right w:val="single" w:color="auto" w:sz="6" w:space="0"/>
            </w:tcBorders>
            <w:tcW w:w="2655" w:type="pct"/>
            <w:vAlign w:val="center"/>
            <w:textDirection w:val="lrTb"/>
            <w:noWrap w:val="false"/>
          </w:tcPr>
          <w:p>
            <w:pPr>
              <w:ind w:left="0" w:firstLine="0"/>
              <w:jc w:val="both"/>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)项目负责人</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仅1人</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：具有信息系统项目管理师</w:t>
            </w:r>
            <w:r>
              <w:rPr>
                <w:rFonts w:hint="eastAsia" w:ascii="宋体" w:hAnsi="宋体" w:eastAsia="宋体" w:cs="Times New Roman"/>
                <w:color w:val="auto"/>
                <w:szCs w:val="21"/>
                <w:highlight w:val="none"/>
                <w:lang w:eastAsia="zh-CN"/>
              </w:rPr>
              <w:t xml:space="preserve">、系统分析师、系统架构设计师、网络规划设计师、系统规划与管理师、系统集成项目管理工程师、信息系统监理师、信息系统管理工程师、信息安全工程师、数据库系统工程师、软件设计师、软件评测师、网络工程师</w:t>
            </w:r>
            <w:r>
              <w:rPr>
                <w:rFonts w:hint="eastAsia" w:ascii="宋体" w:hAnsi="宋体" w:eastAsia="宋体" w:cs="Times New Roman"/>
                <w:color w:val="auto"/>
                <w:szCs w:val="21"/>
                <w:highlight w:val="none"/>
                <w:lang w:val="en-US" w:eastAsia="zh-CN"/>
              </w:rPr>
              <w:t xml:space="preserve">的</w:t>
            </w:r>
            <w:r>
              <w:rPr>
                <w:rFonts w:hint="eastAsia" w:ascii="宋体" w:hAnsi="宋体" w:eastAsia="宋体" w:cs="Times New Roman"/>
                <w:color w:val="auto"/>
                <w:szCs w:val="21"/>
                <w:highlight w:val="none"/>
              </w:rPr>
              <w:t xml:space="preserve">，每具备一个证书得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分，本项最高</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分；</w:t>
            </w:r>
            <w:r/>
          </w:p>
          <w:p>
            <w:pPr>
              <w:ind w:left="0" w:firstLine="0"/>
              <w:jc w:val="both"/>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)技术负责人</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仅1人</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：具有信息系统项目管理师</w:t>
            </w:r>
            <w:r>
              <w:rPr>
                <w:rFonts w:hint="eastAsia" w:ascii="宋体" w:hAnsi="宋体" w:eastAsia="宋体" w:cs="Times New Roman"/>
                <w:color w:val="auto"/>
                <w:szCs w:val="21"/>
                <w:highlight w:val="none"/>
                <w:lang w:eastAsia="zh-CN"/>
              </w:rPr>
              <w:t xml:space="preserve">、系统分析师、系统架构设计师、网络规划设计师、系统规划与管理师、系统集成项目管理工程师、信息系统监理师、信息系统管理工程师、信息安全工程师、数据库系统工程师、软件设计师、软件评测师、网络工程师</w:t>
            </w:r>
            <w:r>
              <w:rPr>
                <w:rFonts w:hint="eastAsia" w:ascii="宋体" w:hAnsi="宋体" w:eastAsia="宋体" w:cs="Times New Roman"/>
                <w:color w:val="auto"/>
                <w:szCs w:val="21"/>
                <w:highlight w:val="none"/>
                <w:lang w:val="en-US" w:eastAsia="zh-CN"/>
              </w:rPr>
              <w:t xml:space="preserve">的</w:t>
            </w:r>
            <w:r>
              <w:rPr>
                <w:rFonts w:hint="eastAsia" w:ascii="宋体" w:hAnsi="宋体" w:eastAsia="宋体" w:cs="Times New Roman"/>
                <w:color w:val="auto"/>
                <w:szCs w:val="21"/>
                <w:highlight w:val="none"/>
              </w:rPr>
              <w:t xml:space="preserve">，每具备一个证书得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分，本项最高</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分；</w:t>
            </w:r>
            <w:r/>
          </w:p>
          <w:p>
            <w:pPr>
              <w:ind w:left="0" w:firstLine="0"/>
              <w:jc w:val="both"/>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3)项目成员</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不含项目负责人、技术负责人</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具有信息系统项目管理师</w:t>
            </w:r>
            <w:r>
              <w:rPr>
                <w:rFonts w:hint="eastAsia" w:ascii="宋体" w:hAnsi="宋体" w:eastAsia="宋体" w:cs="Times New Roman"/>
                <w:color w:val="auto"/>
                <w:szCs w:val="21"/>
                <w:highlight w:val="none"/>
                <w:lang w:eastAsia="zh-CN"/>
              </w:rPr>
              <w:t xml:space="preserve">、系统分析师、系统架构设计师、网络规划设计师、系统规划与管理师、系统集成项目管理工程师、信息系统监理师、信息系统管理工程师、信息安全工程师、数据库系统工程师、软件设计师、软件评测师、网络工程师</w:t>
            </w:r>
            <w:r>
              <w:rPr>
                <w:rFonts w:hint="eastAsia" w:ascii="宋体" w:hAnsi="宋体" w:eastAsia="宋体" w:cs="Times New Roman"/>
                <w:color w:val="auto"/>
                <w:szCs w:val="21"/>
                <w:highlight w:val="none"/>
                <w:lang w:val="en-US" w:eastAsia="zh-CN"/>
              </w:rPr>
              <w:t xml:space="preserve">的</w:t>
            </w:r>
            <w:r>
              <w:rPr>
                <w:rFonts w:hint="eastAsia" w:ascii="宋体" w:hAnsi="宋体" w:eastAsia="宋体" w:cs="Times New Roman"/>
                <w:color w:val="auto"/>
                <w:szCs w:val="21"/>
                <w:highlight w:val="none"/>
              </w:rPr>
              <w:t xml:space="preserve">，每具备一个证书得</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eastAsia="zh-CN"/>
              </w:rPr>
              <w:t xml:space="preserve">一个人有多证的按照一个证书得分，</w:t>
            </w:r>
            <w:r>
              <w:rPr>
                <w:rFonts w:hint="eastAsia" w:ascii="宋体" w:hAnsi="宋体" w:eastAsia="宋体" w:cs="Times New Roman"/>
                <w:color w:val="auto"/>
                <w:szCs w:val="21"/>
                <w:highlight w:val="none"/>
              </w:rPr>
              <w:t xml:space="preserve">本项最高</w:t>
            </w:r>
            <w:r>
              <w:rPr>
                <w:rFonts w:hint="eastAsia" w:ascii="宋体" w:hAnsi="宋体" w:eastAsia="宋体" w:cs="Times New Roman"/>
                <w:color w:val="auto"/>
                <w:szCs w:val="21"/>
                <w:highlight w:val="none"/>
                <w:lang w:val="en-US" w:eastAsia="zh-CN"/>
              </w:rPr>
              <w:t xml:space="preserve">8</w:t>
            </w:r>
            <w:r>
              <w:rPr>
                <w:rFonts w:hint="eastAsia" w:ascii="宋体" w:hAnsi="宋体" w:eastAsia="宋体" w:cs="Times New Roman"/>
                <w:color w:val="auto"/>
                <w:szCs w:val="21"/>
                <w:highlight w:val="none"/>
              </w:rPr>
              <w:t xml:space="preserve">分；</w:t>
            </w:r>
            <w:r/>
          </w:p>
          <w:p>
            <w:pPr>
              <w:jc w:val="both"/>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注：同时提供人员证书复印件和202</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年</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月（含）以来投标人为其缴纳的任意一个月养老社保缴纳证明材料，证明以社保主管部门出具的为准，否则不得分。</w:t>
            </w:r>
            <w:r/>
          </w:p>
        </w:tc>
      </w:tr>
    </w:tbl>
    <w:p>
      <w:pPr>
        <w:ind w:firstLine="482"/>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（三）评标结果。</w:t>
      </w:r>
      <w:r>
        <w:rPr>
          <w:rFonts w:hint="eastAsia" w:ascii="宋体" w:hAnsi="宋体" w:eastAsia="宋体" w:cs="宋体"/>
          <w:color w:val="auto"/>
          <w:sz w:val="24"/>
          <w:szCs w:val="24"/>
          <w:highlight w:val="none"/>
        </w:rPr>
        <w:t xml:space="preserve">评标委员会按照本办法规定推荐中标候选人，并形成评标报告。</w:t>
      </w:r>
      <w:r/>
    </w:p>
    <w:p>
      <w:pPr>
        <w:ind w:firstLine="482"/>
        <w:jc w:val="both"/>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（四）政府采购政策功能落实</w:t>
      </w:r>
      <w:r/>
    </w:p>
    <w:p>
      <w:pPr>
        <w:ind w:firstLine="482"/>
        <w:jc w:val="both"/>
        <w:spacing w:line="500" w:lineRule="exact"/>
        <w:widowControl w:val="off"/>
        <w:rPr>
          <w:rFonts w:hint="eastAsia" w:ascii="宋体" w:hAnsi="宋体" w:eastAsia="宋体" w:cs="宋体"/>
          <w:b/>
          <w:color w:val="auto"/>
          <w:sz w:val="24"/>
          <w:szCs w:val="24"/>
          <w:highlight w:val="none"/>
          <w:u w:val="single"/>
        </w:rPr>
      </w:pPr>
      <w:r>
        <w:rPr>
          <w:rFonts w:hint="eastAsia" w:ascii="宋体" w:hAnsi="宋体" w:eastAsia="宋体" w:cs="宋体"/>
          <w:b/>
          <w:bCs/>
          <w:color w:val="auto"/>
          <w:sz w:val="24"/>
          <w:szCs w:val="24"/>
          <w:highlight w:val="none"/>
        </w:rPr>
        <w:t xml:space="preserve">本项目落实的政府采购政策：</w:t>
      </w:r>
      <w:r>
        <w:rPr>
          <w:rFonts w:hint="eastAsia" w:ascii="宋体" w:hAnsi="宋体" w:eastAsia="宋体" w:cs="宋体"/>
          <w:b/>
          <w:bCs/>
          <w:color w:val="auto"/>
          <w:sz w:val="24"/>
          <w:szCs w:val="24"/>
          <w:highlight w:val="none"/>
          <w:u w:val="single"/>
        </w:rPr>
        <w:t xml:space="preserve"> 1、2  </w:t>
      </w:r>
      <w:r/>
    </w:p>
    <w:p>
      <w:pPr>
        <w:ind w:firstLine="480"/>
        <w:jc w:val="both"/>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jc w:val="both"/>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jc w:val="both"/>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jc w:val="both"/>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种政策确定本项目落实的中小企业政策：</w:t>
      </w:r>
      <w:r/>
    </w:p>
    <w:p>
      <w:pPr>
        <w:ind w:firstLine="480"/>
        <w:jc w:val="both"/>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jc w:val="both"/>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（2）投标人提供的服务符合下列情形的，对小微企业报价给予</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jc w:val="both"/>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在服务采购项目中，服务由中小企业承接，即提供服务的人员为中小企业依照《中华人民共和国民法典》订立劳动合同的从业人员。</w:t>
      </w:r>
      <w:r/>
    </w:p>
    <w:p>
      <w:pPr>
        <w:ind w:firstLine="480"/>
        <w:jc w:val="both"/>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jc w:val="both"/>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jc w:val="both"/>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jc w:val="both"/>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3.采购本国产品的支持政策</w:t>
      </w:r>
      <w:r/>
    </w:p>
    <w:p>
      <w:pPr>
        <w:ind w:firstLine="480"/>
        <w:jc w:val="both"/>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3.2本项目政府采购活动中既有本国产品又有非本国产品参与竞争的，依法对本国产品给予价格评审优惠，对本国产品的报价给予20%的价格扣除，用扣除后的价格参与评审。</w:t>
      </w:r>
      <w:r/>
    </w:p>
    <w:p>
      <w:pPr>
        <w:jc w:val="both"/>
        <w:widowControl w:val="off"/>
        <w:rPr>
          <w:rFonts w:ascii="Times New Roman" w:hAnsi="Times New Roman" w:eastAsia="宋体" w:cs="Times New Roman"/>
          <w:color w:val="auto"/>
          <w:szCs w:val="21"/>
        </w:rPr>
      </w:pPr>
      <w:r>
        <w:rPr>
          <w:rFonts w:ascii="Times New Roman" w:hAnsi="Times New Roman" w:eastAsia="宋体" w:cs="Times New Roman"/>
          <w:color w:val="auto"/>
          <w:szCs w:val="21"/>
        </w:rPr>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val="0"/>
          <w:color w:val="auto"/>
          <w:sz w:val="44"/>
          <w:highlight w:val="none"/>
        </w:rPr>
      </w:pPr>
      <w:r/>
      <w:bookmarkStart w:id="199" w:name="_Toc20454"/>
      <w:r>
        <w:rPr>
          <w:rFonts w:hint="eastAsia" w:ascii="宋体" w:hAnsi="宋体" w:eastAsia="宋体" w:cs="宋体"/>
          <w:b/>
          <w:bCs w:val="0"/>
          <w:color w:val="auto"/>
          <w:sz w:val="44"/>
          <w:highlight w:val="none"/>
        </w:rPr>
        <w:br w:type="page" w:clear="all"/>
      </w:r>
      <w:r/>
    </w:p>
    <w:p>
      <w:pPr>
        <w:pStyle w:val="765"/>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第六章  投标文件格式</w:t>
      </w:r>
      <w:bookmarkEnd w:id="199"/>
      <w:r/>
      <w:r/>
    </w:p>
    <w:p>
      <w:pPr>
        <w:jc w:val="center"/>
        <w:shd w:val="clear" w:color="auto"/>
        <w:rPr>
          <w:rFonts w:hint="eastAsia" w:ascii="宋体" w:hAnsi="宋体" w:eastAsia="宋体" w:cs="宋体"/>
          <w:b/>
          <w:color w:val="auto"/>
          <w:sz w:val="72"/>
          <w:highlight w:val="none"/>
        </w:rPr>
      </w:pPr>
      <w:r/>
      <w:bookmarkStart w:id="200" w:name="_Hlt26955039"/>
      <w:r/>
      <w:bookmarkEnd w:id="200"/>
      <w:r/>
      <w:bookmarkStart w:id="201" w:name="_Hlt26671244"/>
      <w:r/>
      <w:bookmarkEnd w:id="201"/>
      <w:r/>
      <w:bookmarkStart w:id="202" w:name="_Toc26554094"/>
      <w:r/>
      <w:bookmarkStart w:id="203" w:name="_Toc120614282"/>
      <w:r/>
      <w:bookmarkStart w:id="204" w:name="_Toc49090576"/>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十一、投标所需其他材料</w:t>
      </w:r>
      <w:r/>
    </w:p>
    <w:p>
      <w:pPr>
        <w:pStyle w:val="957"/>
        <w:shd w:val="clear" w:color="auto"/>
        <w:rPr>
          <w:rFonts w:hint="eastAsia" w:ascii="宋体" w:hAnsi="宋体" w:eastAsia="宋体" w:cs="宋体"/>
          <w:b/>
          <w:color w:val="auto"/>
          <w:sz w:val="32"/>
          <w:szCs w:val="32"/>
          <w:highlight w:val="none"/>
        </w:rPr>
        <w:outlineLvl w:val="1"/>
      </w:pPr>
      <w:r/>
      <w:bookmarkStart w:id="205" w:name="_Toc23838"/>
      <w:r>
        <w:rPr>
          <w:rFonts w:hint="eastAsia" w:ascii="宋体" w:hAnsi="宋体" w:eastAsia="宋体" w:cs="宋体"/>
          <w:color w:val="auto"/>
          <w:highlight w:val="none"/>
        </w:rPr>
        <w:br w:type="page" w:clear="all"/>
      </w:r>
      <w:bookmarkEnd w:id="205"/>
      <w:r>
        <w:rPr>
          <w:rFonts w:hint="eastAsia" w:ascii="宋体" w:hAnsi="宋体" w:eastAsia="宋体" w:cs="宋体"/>
          <w:b/>
          <w:color w:val="auto"/>
          <w:sz w:val="32"/>
          <w:szCs w:val="32"/>
          <w:highlight w:val="none"/>
        </w:rPr>
        <w:t xml:space="preserve">一、</w:t>
      </w:r>
      <w:bookmarkEnd w:id="202"/>
      <w:r/>
      <w:bookmarkEnd w:id="203"/>
      <w:r/>
      <w:bookmarkEnd w:id="204"/>
      <w:r>
        <w:rPr>
          <w:rFonts w:hint="eastAsia" w:ascii="宋体" w:hAnsi="宋体" w:eastAsia="宋体" w:cs="宋体"/>
          <w:b/>
          <w:color w:val="auto"/>
          <w:sz w:val="32"/>
          <w:szCs w:val="32"/>
          <w:highlight w:val="none"/>
        </w:rPr>
        <w:t xml:space="preserve">投标声明及承诺函</w:t>
      </w:r>
      <w:r/>
    </w:p>
    <w:p>
      <w:pPr>
        <w:pStyle w:val="958"/>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5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58"/>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5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5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5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eastAsia="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5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5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5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8"/>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58"/>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57"/>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59"/>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59"/>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59"/>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59"/>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59"/>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59"/>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58"/>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960"/>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1.</w:t>
      </w:r>
      <w:r>
        <w:rPr>
          <w:rFonts w:hint="eastAsia" w:ascii="宋体" w:hAnsi="宋体" w:eastAsia="宋体" w:cs="宋体"/>
          <w:b/>
          <w:bCs/>
          <w:color w:val="auto"/>
          <w:sz w:val="28"/>
          <w:szCs w:val="28"/>
          <w:highlight w:val="none"/>
        </w:rPr>
        <w:t xml:space="preserve">法定代表人身份证明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单位性质：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经营期限：</w:t>
      </w:r>
      <w:r>
        <w:rPr>
          <w:rFonts w:hint="eastAsia" w:ascii="宋体" w:hAnsi="宋体" w:eastAsia="宋体" w:cs="宋体"/>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人名称）的法定代表人。</w:t>
      </w:r>
      <w:r/>
    </w:p>
    <w:p>
      <w:pPr>
        <w:ind w:firstLine="480"/>
        <w:spacing w:line="56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法人</w:t>
      </w:r>
      <w:r>
        <w:rPr>
          <w:rFonts w:hint="eastAsia" w:ascii="宋体" w:hAnsi="宋体" w:eastAsia="宋体" w:cs="宋体"/>
          <w:color w:val="auto"/>
          <w:sz w:val="24"/>
          <w:szCs w:val="24"/>
          <w:highlight w:val="none"/>
        </w:rPr>
        <w:t xml:space="preserve">联系电话：（手机）</w:t>
      </w:r>
      <w:r>
        <w:rPr>
          <w:rFonts w:hint="eastAsia" w:ascii="宋体" w:hAnsi="宋体" w:eastAsia="宋体" w:cs="宋体"/>
          <w:color w:val="auto"/>
          <w:sz w:val="24"/>
          <w:szCs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（法定代表人出席</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的提供，未出席的可不提供。</w:t>
      </w:r>
      <w:r>
        <w:rPr>
          <w:rFonts w:hint="eastAsia" w:ascii="宋体" w:hAnsi="宋体" w:eastAsia="宋体" w:cs="宋体"/>
          <w:b/>
          <w:color w:val="auto"/>
          <w:sz w:val="24"/>
          <w:highlight w:val="none"/>
        </w:rPr>
        <w:t xml:space="preserve">附法定代表人居民身份证</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rPr>
        <w:t xml:space="preserve">：（加盖CA电子公章）                                      </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p>
    <w:p>
      <w:p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法定</w:t>
      </w:r>
      <w:r>
        <w:rPr>
          <w:rFonts w:hint="eastAsia" w:ascii="宋体" w:hAnsi="宋体" w:eastAsia="宋体" w:cs="宋体"/>
          <w:b/>
          <w:bCs/>
          <w:color w:val="auto"/>
          <w:sz w:val="28"/>
          <w:szCs w:val="28"/>
          <w:highlight w:val="none"/>
          <w:lang w:val="en-US" w:eastAsia="zh-CN"/>
        </w:rPr>
        <w:t xml:space="preserve">授权书</w:t>
      </w:r>
      <w:r/>
    </w:p>
    <w:p>
      <w:pPr>
        <w:pStyle w:val="960"/>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0"/>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JSZC-321300-SQCY-G2026-0003</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2026年市政务云服务器资源托管服务项目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60"/>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60"/>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60"/>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60"/>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60"/>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60"/>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60"/>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60"/>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06" w:name="_Hlt26671380"/>
      <w:r/>
      <w:bookmarkEnd w:id="206"/>
      <w:r/>
      <w:bookmarkStart w:id="207" w:name="_Hlt26955070"/>
      <w:r/>
      <w:bookmarkEnd w:id="207"/>
      <w:r/>
      <w:bookmarkStart w:id="208" w:name="_格式3__银行出具的资信证明"/>
      <w:r/>
      <w:bookmarkEnd w:id="208"/>
      <w:r>
        <w:rPr>
          <w:rFonts w:hint="eastAsia" w:ascii="宋体" w:hAnsi="宋体" w:eastAsia="宋体" w:cs="宋体"/>
          <w:color w:val="auto"/>
          <w:sz w:val="24"/>
          <w:szCs w:val="24"/>
          <w:highlight w:val="none"/>
          <w:u w:val="single"/>
        </w:rPr>
        <w:t xml:space="preserve">                                            </w:t>
      </w:r>
      <w:r/>
    </w:p>
    <w:p>
      <w:pPr>
        <w:pStyle w:val="776"/>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76"/>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附法定代表人居民身份证</w:t>
      </w:r>
      <w:r>
        <w:rPr>
          <w:rFonts w:hint="eastAsia" w:ascii="宋体" w:hAnsi="宋体" w:eastAsia="宋体" w:cs="宋体"/>
          <w:b/>
          <w:bCs w:val="0"/>
          <w:color w:val="auto"/>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eastAsia="宋体" w:cs="宋体"/>
          <w:b/>
          <w:bCs w:val="0"/>
          <w:color w:val="auto"/>
          <w:sz w:val="24"/>
          <w:highlight w:val="none"/>
        </w:rPr>
        <w:t xml:space="preserve">居民身份证</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2026年市政务云服务器资源托管服务项目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JSZC-321300-SQCY-G2026-0003</w:t>
      </w:r>
      <w:r/>
    </w:p>
    <w:tbl>
      <w:tblPr>
        <w:tblStyle w:val="775"/>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cantSplit/>
          <w:trHeight w:val="592"/>
        </w:trPr>
        <w:tc>
          <w:tcPr>
            <w:tcW w:w="1725" w:type="dxa"/>
            <w:vAlign w:val="center"/>
            <w:textDirection w:val="lrTb"/>
            <w:noWrap w:val="false"/>
          </w:tcPr>
          <w:p>
            <w:pPr>
              <w:pStyle w:val="951"/>
              <w:ind w:firstLine="0"/>
              <w:keepLines w:val="0"/>
              <w:keepNext w:val="0"/>
              <w:pageBreakBefore w:val="0"/>
              <w:spacing w:before="0" w:after="0"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tc>
        <w:tc>
          <w:tcPr>
            <w:tcW w:w="7809" w:type="dxa"/>
            <w:vAlign w:val="center"/>
            <w:textDirection w:val="lrTb"/>
            <w:noWrap w:val="false"/>
          </w:tcPr>
          <w:p>
            <w:pPr>
              <w:pStyle w:val="951"/>
              <w:ind w:firstLine="0"/>
              <w:keepLines w:val="0"/>
              <w:keepNext w:val="0"/>
              <w:pageBreakBefore w:val="0"/>
              <w:spacing w:before="0" w:after="0"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51"/>
              <w:ind w:firstLine="0"/>
              <w:keepLines w:val="0"/>
              <w:keepNext w:val="0"/>
              <w:pageBreakBefore w:val="0"/>
              <w:spacing w:before="0" w:after="0"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tc>
        <w:tc>
          <w:tcPr>
            <w:tcW w:w="7809" w:type="dxa"/>
            <w:vAlign w:val="center"/>
            <w:textDirection w:val="lrTb"/>
            <w:noWrap w:val="false"/>
          </w:tcPr>
          <w:p>
            <w:pPr>
              <w:pStyle w:val="951"/>
              <w:ind w:firstLine="0"/>
              <w:keepLines w:val="0"/>
              <w:keepNext w:val="0"/>
              <w:pageBreakBefore w:val="0"/>
              <w:spacing w:before="0" w:after="0"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3"/>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t xml:space="preserve">六、投标报价明细表</w:t>
      </w:r>
      <w:r/>
    </w:p>
    <w:p>
      <w:pPr>
        <w:jc w:val="center"/>
        <w:widowControl w:val="off"/>
        <w:rPr>
          <w:rFonts w:hint="default" w:ascii="方正小标宋_GBK" w:hAnsi="Calibri" w:eastAsia="方正小标宋_GBK" w:cs="Times New Roman"/>
          <w:b w:val="0"/>
          <w:bCs/>
          <w:color w:val="auto"/>
          <w:sz w:val="32"/>
          <w:szCs w:val="32"/>
          <w:lang w:val="en-US" w:eastAsia="zh-CN" w:bidi="ar-SA"/>
        </w:rPr>
      </w:pPr>
      <w:r>
        <w:rPr>
          <w:rFonts w:hint="eastAsia" w:ascii="方正小标宋_GBK" w:hAnsi="Calibri" w:eastAsia="方正小标宋_GBK" w:cs="Times New Roman"/>
          <w:b w:val="0"/>
          <w:bCs/>
          <w:color w:val="auto"/>
          <w:sz w:val="32"/>
          <w:szCs w:val="32"/>
          <w:lang w:val="en-US" w:eastAsia="zh-CN" w:bidi="ar-SA"/>
        </w:rPr>
        <w:t xml:space="preserve">分项报价表（服务类）</w:t>
      </w:r>
      <w:r/>
    </w:p>
    <w:tbl>
      <w:tblPr>
        <w:tblStyle w:val="77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27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8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203"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61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W w:w="179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7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分项服务名称</w:t>
            </w:r>
            <w:r/>
          </w:p>
        </w:tc>
        <w:tc>
          <w:tcPr>
            <w:tcW w:w="1288" w:type="dxa"/>
            <w:vAlign w:val="center"/>
            <w:textDirection w:val="lrTb"/>
            <w:noWrap w:val="false"/>
          </w:tcPr>
          <w:p>
            <w:pPr>
              <w:jc w:val="center"/>
              <w:spacing w:line="0" w:lineRule="atLeas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服务期</w:t>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分项单位</w:t>
            </w:r>
            <w:r/>
          </w:p>
        </w:tc>
        <w:tc>
          <w:tcPr>
            <w:tcW w:w="1203"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161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179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7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8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03"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79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27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8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03"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79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27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8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03"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79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127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128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24"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03"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798"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投标总报价（人民币：元）</w:t>
            </w:r>
            <w:r/>
          </w:p>
        </w:tc>
        <w:tc>
          <w:tcPr>
            <w:tcW w:w="1798" w:type="dxa"/>
            <w:vAlign w:val="top"/>
            <w:textDirection w:val="lrTb"/>
            <w:noWrap w:val="false"/>
          </w:tcPr>
          <w:p>
            <w:pPr>
              <w:jc w:val="both"/>
              <w:spacing w:line="0" w:lineRule="atLeas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jc w:val="both"/>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备注：1.“投标总报价”应包括</w:t>
      </w:r>
      <w:r>
        <w:rPr>
          <w:rFonts w:hint="default" w:ascii="Times New Roman" w:hAnsi="Times New Roman" w:eastAsia="宋体" w:cs="Times New Roman"/>
          <w:color w:val="auto"/>
          <w:sz w:val="24"/>
          <w:szCs w:val="24"/>
          <w:highlight w:val="none"/>
        </w:rPr>
        <w:t xml:space="preserve">完成本项目全部服务内容所需的</w:t>
      </w:r>
      <w:r>
        <w:rPr>
          <w:rFonts w:hint="eastAsia" w:ascii="Times New Roman" w:hAnsi="Times New Roman" w:eastAsia="宋体" w:cs="Times New Roman"/>
          <w:color w:val="auto"/>
          <w:sz w:val="24"/>
          <w:szCs w:val="24"/>
          <w:highlight w:val="none"/>
          <w:lang w:val="en-US" w:eastAsia="zh-CN"/>
        </w:rPr>
        <w:t xml:space="preserve">服务费、</w:t>
      </w:r>
      <w:r>
        <w:rPr>
          <w:rFonts w:hint="default" w:ascii="Times New Roman" w:hAnsi="Times New Roman" w:eastAsia="宋体" w:cs="Times New Roman"/>
          <w:color w:val="auto"/>
          <w:sz w:val="24"/>
          <w:szCs w:val="24"/>
          <w:highlight w:val="none"/>
        </w:rPr>
        <w:t xml:space="preserve">人工费</w:t>
      </w:r>
      <w:r>
        <w:rPr>
          <w:rFonts w:hint="eastAsia" w:ascii="Times New Roman" w:hAnsi="Times New Roman" w:eastAsia="宋体" w:cs="Times New Roman"/>
          <w:color w:val="auto"/>
          <w:sz w:val="24"/>
          <w:szCs w:val="24"/>
          <w:highlight w:val="none"/>
        </w:rPr>
        <w:t xml:space="preserve">、</w:t>
      </w:r>
      <w:r>
        <w:rPr>
          <w:rFonts w:ascii="宋体" w:hAnsi="宋体" w:eastAsia="宋体" w:cs="宋体"/>
          <w:color w:val="auto"/>
          <w:sz w:val="24"/>
          <w:szCs w:val="24"/>
        </w:rPr>
        <w:t xml:space="preserve">运维服务费用</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材料费</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网络通讯费用、</w:t>
      </w:r>
      <w:r>
        <w:rPr>
          <w:rFonts w:hint="eastAsia" w:ascii="Times New Roman" w:hAnsi="Times New Roman" w:eastAsia="宋体" w:cs="Times New Roman"/>
          <w:color w:val="auto"/>
          <w:sz w:val="24"/>
          <w:szCs w:val="24"/>
          <w:highlight w:val="none"/>
          <w:lang w:val="en-US" w:eastAsia="zh-CN"/>
        </w:rPr>
        <w:t xml:space="preserve">代理服务费、税金</w:t>
      </w:r>
      <w:r>
        <w:rPr>
          <w:rFonts w:hint="default" w:ascii="Times New Roman" w:hAnsi="Times New Roman" w:eastAsia="宋体" w:cs="Times New Roman"/>
          <w:color w:val="auto"/>
          <w:sz w:val="24"/>
          <w:szCs w:val="24"/>
          <w:highlight w:val="none"/>
        </w:rPr>
        <w:t xml:space="preserve">及合同包含的所有</w:t>
      </w:r>
      <w:r>
        <w:rPr>
          <w:rFonts w:hint="eastAsia" w:ascii="Times New Roman" w:hAnsi="Times New Roman" w:eastAsia="宋体" w:cs="Times New Roman"/>
          <w:color w:val="auto"/>
          <w:sz w:val="24"/>
          <w:szCs w:val="24"/>
          <w:highlight w:val="none"/>
        </w:rPr>
        <w:t xml:space="preserve">可预见及不可预见的</w:t>
      </w:r>
      <w:r>
        <w:rPr>
          <w:rFonts w:hint="default" w:ascii="Times New Roman" w:hAnsi="Times New Roman" w:eastAsia="宋体" w:cs="Times New Roman"/>
          <w:color w:val="auto"/>
          <w:sz w:val="24"/>
          <w:szCs w:val="24"/>
          <w:highlight w:val="none"/>
        </w:rPr>
        <w:t xml:space="preserve">风险、责任</w:t>
      </w:r>
      <w:r>
        <w:rPr>
          <w:rFonts w:hint="eastAsia" w:ascii="Times New Roman" w:hAnsi="Times New Roman" w:eastAsia="宋体" w:cs="Times New Roman"/>
          <w:bCs/>
          <w:color w:val="auto"/>
          <w:sz w:val="24"/>
          <w:szCs w:val="21"/>
          <w:highlight w:val="none"/>
        </w:rPr>
        <w:t xml:space="preserve">等完成本项目所涉及到的一切相关费用</w:t>
      </w:r>
      <w:r>
        <w:rPr>
          <w:rFonts w:hint="eastAsia" w:ascii="Times New Roman" w:hAnsi="Times New Roman" w:eastAsia="宋体" w:cs="Times New Roman"/>
          <w:color w:val="auto"/>
          <w:sz w:val="24"/>
          <w:szCs w:val="24"/>
          <w:highlight w:val="none"/>
        </w:rPr>
        <w:t xml:space="preserve">。</w:t>
      </w:r>
      <w:r/>
    </w:p>
    <w:p>
      <w:pPr>
        <w:jc w:val="both"/>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“投标分项报价表”中“投标总报价”数额应当与“开标一览表”中“投标总报价”数额一致。</w:t>
      </w:r>
      <w:r/>
    </w:p>
    <w:p>
      <w:pPr>
        <w:numPr>
          <w:ilvl w:val="0"/>
          <w:numId w:val="0"/>
        </w:numPr>
        <w:ind w:firstLine="720"/>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pStyle w:val="950"/>
        <w:rPr>
          <w:rFonts w:hint="eastAsia" w:ascii="宋体" w:hAnsi="宋体" w:eastAsia="宋体" w:cs="宋体"/>
          <w:b/>
          <w:caps w:val="0"/>
          <w:color w:val="auto"/>
          <w:sz w:val="32"/>
          <w:szCs w:val="32"/>
          <w:lang w:val="en-US" w:eastAsia="zh-CN" w:bidi="ar-SA"/>
        </w:rPr>
      </w:pPr>
      <w:r>
        <w:rPr>
          <w:rFonts w:hint="eastAsia" w:ascii="宋体" w:hAnsi="宋体" w:eastAsia="宋体" w:cs="宋体"/>
          <w:b/>
          <w:caps w:val="0"/>
          <w:color w:val="auto"/>
          <w:sz w:val="32"/>
          <w:szCs w:val="32"/>
          <w:lang w:val="en-US" w:eastAsia="zh-CN" w:bidi="ar-SA"/>
        </w:rPr>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rPr>
          <w:rFonts w:hint="eastAsia" w:ascii="宋体" w:hAnsi="宋体" w:eastAsia="宋体" w:cs="宋体"/>
          <w:b/>
          <w:caps w:val="0"/>
          <w:color w:val="auto"/>
          <w:sz w:val="32"/>
          <w:szCs w:val="32"/>
          <w:lang w:val="en-US" w:eastAsia="zh-CN" w:bidi="ar-SA"/>
        </w:rPr>
      </w:pPr>
      <w:r>
        <w:rPr>
          <w:rFonts w:hint="eastAsia" w:ascii="宋体" w:hAnsi="宋体" w:eastAsia="宋体" w:cs="宋体"/>
          <w:b/>
          <w:caps w:val="0"/>
          <w:color w:val="auto"/>
          <w:sz w:val="32"/>
          <w:szCs w:val="32"/>
          <w:lang w:val="en-US" w:eastAsia="zh-CN" w:bidi="ar-SA"/>
        </w:rPr>
        <w:br w:type="page" w:clear="all"/>
      </w:r>
      <w:r/>
    </w:p>
    <w:p>
      <w:pPr>
        <w:numPr>
          <w:ilvl w:val="0"/>
          <w:numId w:val="1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t xml:space="preserve">中小（微）企业声明函</w:t>
      </w:r>
      <w:r/>
    </w:p>
    <w:p>
      <w:pPr>
        <w:numPr>
          <w:ilvl w:val="0"/>
          <w:numId w:val="0"/>
        </w:numPr>
        <w:jc w:val="center"/>
        <w:shd w:val="clear" w:color="auto"/>
        <w:rPr>
          <w:rFonts w:hint="eastAsia" w:ascii="宋体" w:hAnsi="宋体" w:eastAsia="宋体" w:cs="宋体"/>
          <w:b/>
          <w:color w:val="auto"/>
          <w:sz w:val="36"/>
          <w:szCs w:val="36"/>
          <w:highlight w:val="none"/>
          <w:lang w:val="en-US" w:eastAsia="zh-CN" w:bidi="ar-SA"/>
        </w:rPr>
        <w:outlineLvl w:val="1"/>
      </w:pPr>
      <w:r>
        <w:rPr>
          <w:rFonts w:hint="eastAsia" w:ascii="宋体" w:hAnsi="宋体" w:eastAsia="宋体" w:cs="宋体"/>
          <w:b/>
          <w:color w:val="auto"/>
          <w:sz w:val="36"/>
          <w:szCs w:val="36"/>
          <w:highlight w:val="none"/>
          <w:lang w:val="en-US" w:eastAsia="zh-CN" w:bidi="ar-SA"/>
        </w:rPr>
        <w:t xml:space="preserve">中小企业声明函（工程、服务）</w:t>
      </w:r>
      <w:r/>
    </w:p>
    <w:p>
      <w:pPr>
        <w:pStyle w:val="961"/>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61"/>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961"/>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961"/>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961"/>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961"/>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961"/>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961"/>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61"/>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961"/>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961"/>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61"/>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775"/>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795"/>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75"/>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95"/>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95"/>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95"/>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95"/>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95"/>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6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795"/>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795"/>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09" w:name="_Toc11176"/>
      <w:r>
        <w:rPr>
          <w:rFonts w:hint="eastAsia" w:ascii="宋体" w:hAnsi="宋体" w:eastAsia="宋体" w:cs="宋体"/>
          <w:b/>
          <w:color w:val="auto"/>
          <w:sz w:val="32"/>
          <w:highlight w:val="none"/>
        </w:rPr>
        <w:t xml:space="preserve">十、</w:t>
      </w:r>
      <w:bookmarkEnd w:id="209"/>
      <w:r>
        <w:rPr>
          <w:rFonts w:hint="eastAsia" w:ascii="宋体" w:hAnsi="宋体" w:eastAsia="宋体" w:cs="宋体"/>
          <w:b/>
          <w:color w:val="auto"/>
          <w:sz w:val="32"/>
          <w:highlight w:val="none"/>
        </w:rPr>
        <w:t xml:space="preserve">企业业绩</w:t>
      </w:r>
      <w:r/>
    </w:p>
    <w:p>
      <w:pPr>
        <w:pStyle w:val="964"/>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7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6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6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64"/>
        <w:shd w:val="clear" w:color="auto"/>
        <w:rPr>
          <w:rFonts w:hint="eastAsia" w:ascii="宋体" w:hAnsi="宋体" w:eastAsia="宋体" w:cs="宋体"/>
          <w:color w:val="auto"/>
          <w:highlight w:val="none"/>
          <w:lang w:val="en-US" w:eastAsia="zh-CN"/>
        </w:rPr>
      </w:pPr>
      <w:r>
        <w:rPr>
          <w:rFonts w:hint="eastAsia" w:ascii="宋体" w:hAnsi="宋体" w:eastAsia="宋体" w:cs="宋体"/>
          <w:b/>
          <w:color w:val="auto"/>
          <w:sz w:val="24"/>
          <w:highlight w:val="none"/>
        </w:rPr>
        <w:t xml:space="preserve">注：请填写此表，并按要求上传业绩资料电子件。</w:t>
      </w:r>
      <w:bookmarkStart w:id="210" w:name="_Toc28140"/>
      <w:r>
        <w:rPr>
          <w:rFonts w:hint="eastAsia" w:ascii="宋体" w:hAnsi="宋体" w:eastAsia="宋体" w:cs="宋体"/>
          <w:color w:val="auto"/>
          <w:highlight w:val="none"/>
        </w:rPr>
        <w:br w:type="page" w:clear="all"/>
      </w:r>
      <w:bookmarkEnd w:id="210"/>
      <w:r/>
      <w:bookmarkStart w:id="211" w:name="_Hlt26609389"/>
      <w:r/>
      <w:bookmarkEnd w:id="211"/>
      <w:r/>
      <w:bookmarkStart w:id="212" w:name="_格式2__法定代表人授权书"/>
      <w:r/>
      <w:bookmarkEnd w:id="212"/>
      <w:r/>
      <w:bookmarkStart w:id="213" w:name="_Hlt26671374"/>
      <w:r/>
      <w:bookmarkEnd w:id="213"/>
      <w:r/>
      <w:bookmarkStart w:id="214" w:name="_Hlt26955066"/>
      <w:r/>
      <w:bookmarkEnd w:id="214"/>
      <w:r/>
      <w:bookmarkStart w:id="215" w:name="_Toc462564146"/>
      <w:r/>
      <w:bookmarkEnd w:id="215"/>
      <w:r>
        <w:rPr>
          <w:rFonts w:hint="eastAsia" w:ascii="宋体" w:hAnsi="宋体" w:eastAsia="宋体" w:cs="宋体"/>
          <w:b/>
          <w:color w:val="auto"/>
          <w:sz w:val="32"/>
          <w:szCs w:val="24"/>
          <w:highlight w:val="none"/>
          <w:lang w:val="en-US" w:eastAsia="zh-CN" w:bidi="ar-SA"/>
        </w:rPr>
        <w:t xml:space="preserve">十一、投标所需其他材料</w:t>
      </w:r>
      <w:r/>
    </w:p>
    <w:p>
      <w:pPr>
        <w:pStyle w:val="967"/>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bookmarkStart w:id="216" w:name="_GoBack"/>
      <w:r/>
      <w:bookmarkEnd w:id="216"/>
      <w:r/>
      <w:r/>
    </w:p>
    <w:p>
      <w:pPr>
        <w:rPr>
          <w:rFonts w:hint="eastAsia" w:ascii="宋体" w:hAnsi="宋体" w:eastAsia="宋体" w:cs="宋体"/>
          <w:color w:val="auto"/>
        </w:rPr>
      </w:pPr>
      <w:r>
        <w:rPr>
          <w:rFonts w:hint="eastAsia" w:ascii="宋体" w:hAnsi="宋体" w:eastAsia="宋体" w:cs="宋体"/>
          <w:color w:val="auto"/>
        </w:rPr>
      </w:r>
      <w:r/>
    </w:p>
    <w:sectPr>
      <w:headerReference w:type="default" r:id="rId10"/>
      <w:footerReference w:type="default" r:id="rId14"/>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宋体">
    <w:panose1 w:val="02010600030101010101"/>
  </w:font>
  <w:font w:name="方正小标宋_GBK">
    <w:panose1 w:val="020B0503020202020204"/>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clear" w:pos="7143" w:leader="none"/>
        <w:tab w:val="right" w:pos="8306" w:leader="none"/>
        <w:tab w:val="clear" w:pos="14287"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clear" w:pos="7143" w:leader="none"/>
        <w:tab w:val="right" w:pos="8306" w:leader="none"/>
        <w:tab w:val="clear" w:pos="14287" w:leader="none"/>
      </w:tabs>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96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5"/>
      <w:isLgl w:val="false"/>
      <w:suff w:val="nothing"/>
      <w:lvlText w:val="表%1　"/>
      <w:lvlJc w:val="left"/>
      <w:pPr>
        <w:ind w:left="0" w:firstLine="0"/>
      </w:pPr>
      <w:rPr>
        <w:rFonts w:hint="eastAsia" w:ascii="黑体" w:hAnsi="Times New Roman" w:eastAsia="黑体"/>
        <w:b w:val="0"/>
        <w:i w:val="0"/>
        <w:sz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4"/>
      <w:isLgl w:val="false"/>
      <w:suff w:val="nothing"/>
      <w:lvlText w:val="图%1　"/>
      <w:lvlJc w:val="left"/>
      <w:pPr>
        <w:ind w:left="0"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num>
  <w:num w:numId="4">
    <w:abstractNumId w:val="4"/>
  </w:num>
  <w:num w:numId="5">
    <w:abstractNumId w:val="9"/>
  </w:num>
  <w:num w:numId="6">
    <w:abstractNumId w:val="7"/>
  </w:num>
  <w:num w:numId="7">
    <w:abstractNumId w:val="8"/>
  </w:num>
  <w:num w:numId="8">
    <w:abstractNumId w:val="6"/>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rPr>
      <w:rFonts w:hint="default" w:asciiTheme="minorHAnsi" w:hAnsiTheme="minorHAnsi" w:eastAsiaTheme="minorEastAsia" w:cstheme="minorBidi"/>
      <w:sz w:val="21"/>
      <w:szCs w:val="22"/>
      <w:lang w:val="en-US" w:eastAsia="zh-CN" w:bidi="ar-SA"/>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803"/>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76"/>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76"/>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06"/>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07"/>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09"/>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10"/>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0"/>
    <w:semiHidden/>
    <w:qFormat/>
  </w:style>
  <w:style w:type="table" w:styleId="775" w:default="1">
    <w:name w:val="Normal Table"/>
    <w:uiPriority w:val="0"/>
    <w:semiHidden/>
    <w:qFormat/>
    <w:tblPr>
      <w:tblCellMar>
        <w:left w:w="108" w:type="dxa"/>
        <w:top w:w="0" w:type="dxa"/>
        <w:right w:w="108" w:type="dxa"/>
        <w:bottom w:w="0" w:type="dxa"/>
      </w:tblCellMar>
    </w:tblPr>
  </w:style>
  <w:style w:type="paragraph" w:styleId="776">
    <w:name w:val="Normal Indent"/>
    <w:basedOn w:val="764"/>
    <w:next w:val="764"/>
    <w:uiPriority w:val="0"/>
    <w:qFormat/>
    <w:pPr>
      <w:ind w:firstLine="420"/>
    </w:pPr>
  </w:style>
  <w:style w:type="paragraph" w:styleId="777">
    <w:name w:val="toc 7"/>
    <w:basedOn w:val="764"/>
    <w:next w:val="764"/>
    <w:uiPriority w:val="39"/>
    <w:unhideWhenUsed/>
    <w:qFormat/>
    <w:pPr>
      <w:ind w:left="1701" w:right="0" w:firstLine="0"/>
      <w:spacing w:after="57"/>
    </w:pPr>
  </w:style>
  <w:style w:type="paragraph" w:styleId="778">
    <w:name w:val="Caption"/>
    <w:basedOn w:val="764"/>
    <w:next w:val="76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9">
    <w:name w:val="Body Text"/>
    <w:basedOn w:val="764"/>
    <w:next w:val="764"/>
    <w:uiPriority w:val="0"/>
    <w:qFormat/>
    <w:pPr>
      <w:jc w:val="both"/>
      <w:widowControl w:val="off"/>
    </w:pPr>
    <w:rPr>
      <w:rFonts w:ascii="楷体_GB2312" w:hAnsi="Arial" w:eastAsia="楷体_GB2312" w:cs="Times New Roman"/>
      <w:sz w:val="28"/>
      <w:szCs w:val="28"/>
      <w:lang w:val="en-US" w:eastAsia="zh-CN" w:bidi="ar-SA"/>
    </w:rPr>
  </w:style>
  <w:style w:type="paragraph" w:styleId="780">
    <w:name w:val="toc 5"/>
    <w:basedOn w:val="764"/>
    <w:next w:val="764"/>
    <w:uiPriority w:val="39"/>
    <w:unhideWhenUsed/>
    <w:qFormat/>
    <w:pPr>
      <w:ind w:left="1134" w:right="0" w:firstLine="0"/>
      <w:spacing w:after="57"/>
    </w:pPr>
  </w:style>
  <w:style w:type="paragraph" w:styleId="781">
    <w:name w:val="toc 3"/>
    <w:basedOn w:val="764"/>
    <w:next w:val="764"/>
    <w:uiPriority w:val="39"/>
    <w:unhideWhenUsed/>
    <w:qFormat/>
    <w:pPr>
      <w:ind w:left="567" w:right="0" w:firstLine="0"/>
      <w:spacing w:after="57"/>
    </w:pPr>
  </w:style>
  <w:style w:type="paragraph" w:styleId="782">
    <w:name w:val="Plain Text"/>
    <w:basedOn w:val="764"/>
    <w:uiPriority w:val="0"/>
    <w:qFormat/>
    <w:rPr>
      <w:rFonts w:ascii="宋体" w:hAnsi="Courier New" w:cs="Courier New"/>
    </w:rPr>
  </w:style>
  <w:style w:type="paragraph" w:styleId="783">
    <w:name w:val="toc 8"/>
    <w:basedOn w:val="764"/>
    <w:next w:val="764"/>
    <w:uiPriority w:val="39"/>
    <w:unhideWhenUsed/>
    <w:qFormat/>
    <w:pPr>
      <w:ind w:left="1984" w:right="0" w:firstLine="0"/>
      <w:spacing w:after="57"/>
    </w:pPr>
  </w:style>
  <w:style w:type="paragraph" w:styleId="784">
    <w:name w:val="endnote text"/>
    <w:basedOn w:val="764"/>
    <w:link w:val="948"/>
    <w:uiPriority w:val="99"/>
    <w:semiHidden/>
    <w:unhideWhenUsed/>
    <w:qFormat/>
    <w:pPr>
      <w:spacing w:after="0" w:line="240" w:lineRule="auto"/>
    </w:pPr>
    <w:rPr>
      <w:sz w:val="20"/>
    </w:rPr>
  </w:style>
  <w:style w:type="paragraph" w:styleId="785">
    <w:name w:val="Footer"/>
    <w:basedOn w:val="764"/>
    <w:uiPriority w:val="99"/>
    <w:unhideWhenUsed/>
    <w:qFormat/>
    <w:pPr>
      <w:tabs>
        <w:tab w:val="center" w:pos="7143" w:leader="none"/>
        <w:tab w:val="right" w:pos="14287" w:leader="none"/>
      </w:tabs>
    </w:pPr>
  </w:style>
  <w:style w:type="paragraph" w:styleId="786">
    <w:name w:val="Header"/>
    <w:basedOn w:val="764"/>
    <w:uiPriority w:val="99"/>
    <w:unhideWhenUsed/>
    <w:qFormat/>
    <w:pPr>
      <w:tabs>
        <w:tab w:val="center" w:pos="7143" w:leader="none"/>
        <w:tab w:val="right" w:pos="14287" w:leader="none"/>
      </w:tabs>
    </w:pPr>
  </w:style>
  <w:style w:type="paragraph" w:styleId="787">
    <w:name w:val="toc 1"/>
    <w:basedOn w:val="764"/>
    <w:next w:val="764"/>
    <w:uiPriority w:val="39"/>
    <w:unhideWhenUsed/>
    <w:qFormat/>
    <w:pPr>
      <w:spacing w:after="57"/>
    </w:pPr>
  </w:style>
  <w:style w:type="paragraph" w:styleId="788">
    <w:name w:val="toc 4"/>
    <w:basedOn w:val="764"/>
    <w:next w:val="764"/>
    <w:uiPriority w:val="39"/>
    <w:unhideWhenUsed/>
    <w:qFormat/>
    <w:pPr>
      <w:ind w:left="850" w:right="0" w:firstLine="0"/>
      <w:spacing w:after="57"/>
    </w:pPr>
  </w:style>
  <w:style w:type="paragraph" w:styleId="789">
    <w:name w:val="Subtitle"/>
    <w:basedOn w:val="764"/>
    <w:next w:val="764"/>
    <w:link w:val="814"/>
    <w:uiPriority w:val="11"/>
    <w:qFormat/>
    <w:pPr>
      <w:spacing w:before="200" w:after="200"/>
    </w:pPr>
    <w:rPr>
      <w:sz w:val="24"/>
      <w:szCs w:val="24"/>
    </w:rPr>
  </w:style>
  <w:style w:type="paragraph" w:styleId="790">
    <w:name w:val="footnote text"/>
    <w:basedOn w:val="764"/>
    <w:link w:val="947"/>
    <w:uiPriority w:val="99"/>
    <w:semiHidden/>
    <w:unhideWhenUsed/>
    <w:qFormat/>
    <w:pPr>
      <w:spacing w:after="40" w:line="240" w:lineRule="auto"/>
    </w:pPr>
    <w:rPr>
      <w:sz w:val="18"/>
    </w:rPr>
  </w:style>
  <w:style w:type="paragraph" w:styleId="791">
    <w:name w:val="toc 6"/>
    <w:basedOn w:val="764"/>
    <w:next w:val="764"/>
    <w:uiPriority w:val="39"/>
    <w:unhideWhenUsed/>
    <w:qFormat/>
    <w:pPr>
      <w:ind w:left="1417" w:right="0" w:firstLine="0"/>
      <w:spacing w:after="57"/>
    </w:pPr>
  </w:style>
  <w:style w:type="paragraph" w:styleId="792">
    <w:name w:val="table of figures"/>
    <w:basedOn w:val="764"/>
    <w:next w:val="764"/>
    <w:uiPriority w:val="99"/>
    <w:unhideWhenUsed/>
    <w:qFormat/>
    <w:pPr>
      <w:spacing w:after="0" w:afterAutospacing="0"/>
    </w:pPr>
  </w:style>
  <w:style w:type="paragraph" w:styleId="793">
    <w:name w:val="toc 2"/>
    <w:basedOn w:val="764"/>
    <w:next w:val="764"/>
    <w:uiPriority w:val="39"/>
    <w:unhideWhenUsed/>
    <w:qFormat/>
    <w:pPr>
      <w:ind w:left="283" w:right="0" w:firstLine="0"/>
      <w:spacing w:after="57"/>
    </w:pPr>
  </w:style>
  <w:style w:type="paragraph" w:styleId="794">
    <w:name w:val="toc 9"/>
    <w:basedOn w:val="764"/>
    <w:next w:val="764"/>
    <w:uiPriority w:val="39"/>
    <w:unhideWhenUsed/>
    <w:qFormat/>
    <w:pPr>
      <w:ind w:left="2268" w:right="0" w:firstLine="0"/>
      <w:spacing w:after="57"/>
    </w:pPr>
  </w:style>
  <w:style w:type="paragraph" w:styleId="795">
    <w:name w:val="Normal (Web)"/>
    <w:basedOn w:val="764"/>
    <w:uiPriority w:val="99"/>
    <w:qFormat/>
    <w:pPr>
      <w:spacing w:before="100" w:beforeAutospacing="1" w:after="100" w:afterAutospacing="1"/>
    </w:pPr>
    <w:rPr>
      <w:rFonts w:ascii="宋体" w:hAnsi="宋体" w:cs="宋体"/>
      <w:sz w:val="24"/>
      <w:szCs w:val="24"/>
    </w:rPr>
  </w:style>
  <w:style w:type="paragraph" w:styleId="796">
    <w:name w:val="Title"/>
    <w:basedOn w:val="764"/>
    <w:next w:val="764"/>
    <w:link w:val="813"/>
    <w:uiPriority w:val="10"/>
    <w:qFormat/>
    <w:pPr>
      <w:contextualSpacing/>
      <w:spacing w:before="300" w:after="200"/>
    </w:pPr>
    <w:rPr>
      <w:sz w:val="48"/>
      <w:szCs w:val="48"/>
    </w:rPr>
  </w:style>
  <w:style w:type="paragraph" w:styleId="797">
    <w:name w:val="Body Text First Indent"/>
    <w:basedOn w:val="779"/>
    <w:uiPriority w:val="0"/>
    <w:qFormat/>
    <w:pPr>
      <w:ind w:firstLine="200"/>
      <w:spacing w:line="360" w:lineRule="auto"/>
    </w:pPr>
    <w:rPr>
      <w:rFonts w:ascii="仿宋_GB2312" w:eastAsia="仿宋_GB2312"/>
    </w:rPr>
  </w:style>
  <w:style w:type="table" w:styleId="798">
    <w:name w:val="Table Grid"/>
    <w:basedOn w:val="77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basedOn w:val="774"/>
    <w:uiPriority w:val="99"/>
    <w:semiHidden/>
    <w:unhideWhenUsed/>
    <w:qFormat/>
    <w:rPr>
      <w:vertAlign w:val="superscript"/>
    </w:rPr>
  </w:style>
  <w:style w:type="character" w:styleId="800">
    <w:name w:val="Hyperlink"/>
    <w:uiPriority w:val="99"/>
    <w:unhideWhenUsed/>
    <w:qFormat/>
    <w:rPr>
      <w:color w:val="0026e5" w:themeColor="hyperlink"/>
      <w:u w:val="single"/>
      <w14:textFill>
        <w14:solidFill>
          <w14:schemeClr w14:val="hlink"/>
        </w14:solidFill>
      </w14:textFill>
    </w:rPr>
  </w:style>
  <w:style w:type="character" w:styleId="801">
    <w:name w:val="footnote reference"/>
    <w:basedOn w:val="774"/>
    <w:uiPriority w:val="99"/>
    <w:unhideWhenUsed/>
    <w:qFormat/>
    <w:rPr>
      <w:vertAlign w:val="superscript"/>
    </w:rPr>
  </w:style>
  <w:style w:type="character" w:styleId="802" w:customStyle="1">
    <w:name w:val="Heading 1 Char"/>
    <w:basedOn w:val="774"/>
    <w:uiPriority w:val="9"/>
    <w:qFormat/>
    <w:rPr>
      <w:rFonts w:ascii="Arial" w:hAnsi="Arial" w:eastAsia="Arial" w:cs="Arial"/>
      <w:sz w:val="40"/>
      <w:szCs w:val="40"/>
    </w:rPr>
  </w:style>
  <w:style w:type="character" w:styleId="803" w:customStyle="1">
    <w:name w:val="Heading 2 Char"/>
    <w:basedOn w:val="774"/>
    <w:link w:val="766"/>
    <w:uiPriority w:val="9"/>
    <w:qFormat/>
    <w:rPr>
      <w:rFonts w:ascii="Arial" w:hAnsi="Arial" w:eastAsia="Arial" w:cs="Arial"/>
      <w:sz w:val="34"/>
    </w:rPr>
  </w:style>
  <w:style w:type="character" w:styleId="804" w:customStyle="1">
    <w:name w:val="Heading 3 Char"/>
    <w:basedOn w:val="774"/>
    <w:uiPriority w:val="9"/>
    <w:qFormat/>
    <w:rPr>
      <w:rFonts w:ascii="Arial" w:hAnsi="Arial" w:eastAsia="Arial" w:cs="Arial"/>
      <w:sz w:val="30"/>
      <w:szCs w:val="30"/>
    </w:rPr>
  </w:style>
  <w:style w:type="character" w:styleId="805" w:customStyle="1">
    <w:name w:val="Heading 4 Char"/>
    <w:basedOn w:val="774"/>
    <w:uiPriority w:val="9"/>
    <w:qFormat/>
    <w:rPr>
      <w:rFonts w:ascii="Arial" w:hAnsi="Arial" w:eastAsia="Arial" w:cs="Arial"/>
      <w:b/>
      <w:bCs/>
      <w:sz w:val="26"/>
      <w:szCs w:val="26"/>
    </w:rPr>
  </w:style>
  <w:style w:type="character" w:styleId="806" w:customStyle="1">
    <w:name w:val="Heading 5 Char"/>
    <w:basedOn w:val="774"/>
    <w:link w:val="769"/>
    <w:uiPriority w:val="9"/>
    <w:qFormat/>
    <w:rPr>
      <w:rFonts w:ascii="Arial" w:hAnsi="Arial" w:eastAsia="Arial" w:cs="Arial"/>
      <w:b/>
      <w:bCs/>
      <w:sz w:val="24"/>
      <w:szCs w:val="24"/>
    </w:rPr>
  </w:style>
  <w:style w:type="character" w:styleId="807" w:customStyle="1">
    <w:name w:val="Heading 6 Char"/>
    <w:basedOn w:val="774"/>
    <w:link w:val="770"/>
    <w:uiPriority w:val="9"/>
    <w:qFormat/>
    <w:rPr>
      <w:rFonts w:ascii="Arial" w:hAnsi="Arial" w:eastAsia="Arial" w:cs="Arial"/>
      <w:b/>
      <w:bCs/>
      <w:sz w:val="22"/>
      <w:szCs w:val="22"/>
    </w:rPr>
  </w:style>
  <w:style w:type="character" w:styleId="808" w:customStyle="1">
    <w:name w:val="Heading 7 Char"/>
    <w:basedOn w:val="774"/>
    <w:link w:val="771"/>
    <w:uiPriority w:val="9"/>
    <w:qFormat/>
    <w:rPr>
      <w:rFonts w:ascii="Arial" w:hAnsi="Arial" w:eastAsia="Arial" w:cs="Arial"/>
      <w:b/>
      <w:bCs/>
      <w:i/>
      <w:iCs/>
      <w:sz w:val="22"/>
      <w:szCs w:val="22"/>
    </w:rPr>
  </w:style>
  <w:style w:type="character" w:styleId="809" w:customStyle="1">
    <w:name w:val="Heading 8 Char"/>
    <w:basedOn w:val="774"/>
    <w:link w:val="772"/>
    <w:uiPriority w:val="9"/>
    <w:qFormat/>
    <w:rPr>
      <w:rFonts w:ascii="Arial" w:hAnsi="Arial" w:eastAsia="Arial" w:cs="Arial"/>
      <w:i/>
      <w:iCs/>
      <w:sz w:val="22"/>
      <w:szCs w:val="22"/>
    </w:rPr>
  </w:style>
  <w:style w:type="character" w:styleId="810" w:customStyle="1">
    <w:name w:val="Heading 9 Char"/>
    <w:basedOn w:val="774"/>
    <w:link w:val="773"/>
    <w:uiPriority w:val="9"/>
    <w:qFormat/>
    <w:rPr>
      <w:rFonts w:ascii="Arial" w:hAnsi="Arial" w:eastAsia="Arial" w:cs="Arial"/>
      <w:i/>
      <w:iCs/>
      <w:sz w:val="21"/>
      <w:szCs w:val="21"/>
    </w:rPr>
  </w:style>
  <w:style w:type="paragraph" w:styleId="811">
    <w:name w:val="List Paragraph"/>
    <w:basedOn w:val="764"/>
    <w:uiPriority w:val="34"/>
    <w:qFormat/>
    <w:pPr>
      <w:contextualSpacing/>
      <w:ind w:left="720"/>
    </w:pPr>
  </w:style>
  <w:style w:type="paragraph" w:styleId="812">
    <w:name w:val="No Spacing"/>
    <w:uiPriority w:val="1"/>
    <w:qFormat/>
    <w:pPr>
      <w:spacing w:before="0" w:after="0" w:line="240" w:lineRule="auto"/>
    </w:pPr>
    <w:rPr>
      <w:rFonts w:hint="default" w:asciiTheme="minorHAnsi" w:hAnsiTheme="minorHAnsi" w:eastAsiaTheme="minorEastAsia" w:cstheme="minorBidi"/>
    </w:rPr>
  </w:style>
  <w:style w:type="character" w:styleId="813" w:customStyle="1">
    <w:name w:val="Title Char"/>
    <w:basedOn w:val="774"/>
    <w:link w:val="796"/>
    <w:uiPriority w:val="10"/>
    <w:qFormat/>
    <w:rPr>
      <w:sz w:val="48"/>
      <w:szCs w:val="48"/>
    </w:rPr>
  </w:style>
  <w:style w:type="character" w:styleId="814" w:customStyle="1">
    <w:name w:val="Subtitle Char"/>
    <w:basedOn w:val="774"/>
    <w:link w:val="789"/>
    <w:uiPriority w:val="11"/>
    <w:qFormat/>
    <w:rPr>
      <w:sz w:val="24"/>
      <w:szCs w:val="24"/>
    </w:rPr>
  </w:style>
  <w:style w:type="paragraph" w:styleId="815">
    <w:name w:val="Quote"/>
    <w:basedOn w:val="764"/>
    <w:next w:val="764"/>
    <w:link w:val="816"/>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764"/>
    <w:next w:val="764"/>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qFormat/>
    <w:rPr>
      <w:i/>
    </w:rPr>
  </w:style>
  <w:style w:type="character" w:styleId="819" w:customStyle="1">
    <w:name w:val="Header Char"/>
    <w:basedOn w:val="774"/>
    <w:uiPriority w:val="99"/>
    <w:qFormat/>
  </w:style>
  <w:style w:type="character" w:styleId="820" w:customStyle="1">
    <w:name w:val="Footer Char"/>
    <w:basedOn w:val="774"/>
    <w:uiPriority w:val="99"/>
    <w:qFormat/>
  </w:style>
  <w:style w:type="character" w:styleId="821" w:customStyle="1">
    <w:name w:val="Caption Char"/>
    <w:uiPriority w:val="99"/>
    <w:qFormat/>
  </w:style>
  <w:style w:type="table" w:styleId="822" w:customStyle="1">
    <w:name w:val="Table Grid Light"/>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7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7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7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7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7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7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7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7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7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7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7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7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2"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7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7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7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7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7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7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7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1" w:customStyle="1">
    <w:name w:val="Grid Table 4 - Accent 2"/>
    <w:basedOn w:val="77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2" w:customStyle="1">
    <w:name w:val="Grid Table 4 - Accent 3"/>
    <w:basedOn w:val="77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3" w:customStyle="1">
    <w:name w:val="Grid Table 4 - Accent 4"/>
    <w:basedOn w:val="77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4" w:customStyle="1">
    <w:name w:val="Grid Table 4 - Accent 5"/>
    <w:basedOn w:val="77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5" w:customStyle="1">
    <w:name w:val="Grid Table 4 - Accent 6"/>
    <w:basedOn w:val="77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6"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8" w:customStyle="1">
    <w:name w:val="Grid Table 5 Dark - Accent 2"/>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9" w:customStyle="1">
    <w:name w:val="Grid Table 5 Dark - Accent 3"/>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0" w:customStyle="1">
    <w:name w:val="Grid Table 5 Dark- Accent 4"/>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1" w:customStyle="1">
    <w:name w:val="Grid Table 5 Dark - Accent 5"/>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2" w:customStyle="1">
    <w:name w:val="Grid Table 5 Dark - Accent 6"/>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3"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basedOn w:val="77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7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7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67" w:customStyle="1">
    <w:name w:val="Grid Table 6 Colorful - Accent 4"/>
    <w:basedOn w:val="77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7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9" w:customStyle="1">
    <w:name w:val="Grid Table 6 Colorful - Accent 6"/>
    <w:basedOn w:val="77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0"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7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7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7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7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7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7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7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7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7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7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7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7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4"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basedOn w:val="77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6" w:customStyle="1">
    <w:name w:val="List Table 2 - Accent 2"/>
    <w:basedOn w:val="77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87" w:customStyle="1">
    <w:name w:val="List Table 2 - Accent 3"/>
    <w:basedOn w:val="77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8" w:customStyle="1">
    <w:name w:val="List Table 2 - Accent 4"/>
    <w:basedOn w:val="77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9" w:customStyle="1">
    <w:name w:val="List Table 2 - Accent 5"/>
    <w:basedOn w:val="77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0" w:customStyle="1">
    <w:name w:val="List Table 2 - Accent 6"/>
    <w:basedOn w:val="77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1"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7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3" w:customStyle="1">
    <w:name w:val="List Table 3 - Accent 2"/>
    <w:basedOn w:val="77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7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7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7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7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8"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7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0" w:customStyle="1">
    <w:name w:val="List Table 4 - Accent 2"/>
    <w:basedOn w:val="77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1" w:customStyle="1">
    <w:name w:val="List Table 4 - Accent 3"/>
    <w:basedOn w:val="77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2" w:customStyle="1">
    <w:name w:val="List Table 4 - Accent 4"/>
    <w:basedOn w:val="77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3" w:customStyle="1">
    <w:name w:val="List Table 4 - Accent 5"/>
    <w:basedOn w:val="77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4" w:customStyle="1">
    <w:name w:val="List Table 4 - Accent 6"/>
    <w:basedOn w:val="77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5"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basedOn w:val="77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7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7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7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7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7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basedOn w:val="77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4" w:customStyle="1">
    <w:name w:val="List Table 6 Colorful - Accent 2"/>
    <w:basedOn w:val="77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5" w:customStyle="1">
    <w:name w:val="List Table 6 Colorful - Accent 3"/>
    <w:basedOn w:val="77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6" w:customStyle="1">
    <w:name w:val="List Table 6 Colorful - Accent 4"/>
    <w:basedOn w:val="77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17" w:customStyle="1">
    <w:name w:val="List Table 6 Colorful - Accent 5"/>
    <w:basedOn w:val="77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8" w:customStyle="1">
    <w:name w:val="List Table 6 Colorful - Accent 6"/>
    <w:basedOn w:val="77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9"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7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7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7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7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7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7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8" w:customStyle="1">
    <w:name w:val="Lined - Accent 2"/>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9" w:customStyle="1">
    <w:name w:val="Lined - Accent 3"/>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0" w:customStyle="1">
    <w:name w:val="Lined - Accent 4"/>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1" w:customStyle="1">
    <w:name w:val="Lined - Accent 5"/>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2" w:customStyle="1">
    <w:name w:val="Lined - Accent 6"/>
    <w:basedOn w:val="7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3" w:customStyle="1">
    <w:name w:val="Bordered &amp; Lined - Accent"/>
    <w:basedOn w:val="7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7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5" w:customStyle="1">
    <w:name w:val="Bordered &amp; Lined - Accent 2"/>
    <w:basedOn w:val="77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6" w:customStyle="1">
    <w:name w:val="Bordered &amp; Lined - Accent 3"/>
    <w:basedOn w:val="77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7" w:customStyle="1">
    <w:name w:val="Bordered &amp; Lined - Accent 4"/>
    <w:basedOn w:val="77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8" w:customStyle="1">
    <w:name w:val="Bordered &amp; Lined - Accent 5"/>
    <w:basedOn w:val="77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9" w:customStyle="1">
    <w:name w:val="Bordered &amp; Lined - Accent 6"/>
    <w:basedOn w:val="77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0" w:customStyle="1">
    <w:name w:val="Bordered"/>
    <w:basedOn w:val="7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7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2" w:customStyle="1">
    <w:name w:val="Bordered - Accent 2"/>
    <w:basedOn w:val="77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3" w:customStyle="1">
    <w:name w:val="Bordered - Accent 3"/>
    <w:basedOn w:val="77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4" w:customStyle="1">
    <w:name w:val="Bordered - Accent 4"/>
    <w:basedOn w:val="77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5" w:customStyle="1">
    <w:name w:val="Bordered - Accent 5"/>
    <w:basedOn w:val="77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6" w:customStyle="1">
    <w:name w:val="Bordered - Accent 6"/>
    <w:basedOn w:val="77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47" w:customStyle="1">
    <w:name w:val="Footnote Text Char"/>
    <w:link w:val="790"/>
    <w:uiPriority w:val="99"/>
    <w:qFormat/>
    <w:rPr>
      <w:sz w:val="18"/>
    </w:rPr>
  </w:style>
  <w:style w:type="character" w:styleId="948" w:customStyle="1">
    <w:name w:val="Endnote Text Char"/>
    <w:link w:val="784"/>
    <w:uiPriority w:val="99"/>
    <w:qFormat/>
    <w:rPr>
      <w:sz w:val="20"/>
    </w:rPr>
  </w:style>
  <w:style w:type="paragraph" w:styleId="949" w:customStyle="1">
    <w:name w:val="TOC Heading"/>
    <w:uiPriority w:val="39"/>
    <w:unhideWhenUsed/>
    <w:qFormat/>
    <w:rPr>
      <w:rFonts w:hint="default" w:asciiTheme="minorHAnsi" w:hAnsiTheme="minorHAnsi" w:eastAsiaTheme="minorEastAsia" w:cstheme="minorBidi"/>
    </w:rPr>
  </w:style>
  <w:style w:type="paragraph" w:styleId="950" w:customStyle="1">
    <w:name w:val="正文文本缩进11"/>
    <w:basedOn w:val="764"/>
    <w:next w:val="764"/>
    <w:uiPriority w:val="0"/>
    <w:qFormat/>
    <w:pPr>
      <w:ind w:firstLine="225"/>
    </w:pPr>
    <w:rPr>
      <w:rFonts w:ascii="仿宋_GB2312" w:eastAsia="仿宋_GB2312"/>
      <w:sz w:val="32"/>
    </w:rPr>
  </w:style>
  <w:style w:type="paragraph" w:styleId="951" w:customStyle="1">
    <w:name w:val="普通正文"/>
    <w:basedOn w:val="764"/>
    <w:uiPriority w:val="0"/>
    <w:qFormat/>
    <w:pPr>
      <w:ind w:firstLine="480"/>
      <w:spacing w:before="120" w:after="120" w:line="360" w:lineRule="auto"/>
    </w:pPr>
    <w:rPr>
      <w:rFonts w:ascii="Arial" w:hAnsi="Arial"/>
      <w:sz w:val="24"/>
      <w:szCs w:val="24"/>
    </w:rPr>
  </w:style>
  <w:style w:type="paragraph" w:styleId="952" w:customStyle="1">
    <w:name w:val="正文空2字"/>
    <w:basedOn w:val="953"/>
    <w:uiPriority w:val="99"/>
    <w:qFormat/>
    <w:pPr>
      <w:ind w:firstLine="640"/>
      <w:spacing w:line="560" w:lineRule="exact"/>
      <w:widowControl w:val="off"/>
    </w:pPr>
    <w:rPr>
      <w:rFonts w:ascii="仿宋_GB2312" w:hAnsi="仿宋_GB2312" w:cs="仿宋_GB2312"/>
      <w:lang w:val="zh-TW"/>
    </w:rPr>
  </w:style>
  <w:style w:type="paragraph" w:styleId="953" w:customStyle="1">
    <w:name w:val="左对齐正文"/>
    <w:uiPriority w:val="99"/>
    <w:qFormat/>
    <w:rPr>
      <w:rFonts w:hint="default" w:ascii="Calibri" w:hAnsi="Calibri" w:eastAsia="仿宋_GB2312" w:cs="Calibri"/>
      <w:sz w:val="32"/>
      <w:szCs w:val="32"/>
      <w:lang w:val="en-US" w:eastAsia="zh-CN" w:bidi="ar-SA"/>
    </w:rPr>
  </w:style>
  <w:style w:type="paragraph" w:styleId="954" w:customStyle="1">
    <w:name w:val="首行缩进"/>
    <w:basedOn w:val="764"/>
    <w:uiPriority w:val="0"/>
    <w:qFormat/>
    <w:pPr>
      <w:ind w:firstLine="480"/>
    </w:pPr>
    <w:rPr>
      <w:rFonts w:ascii="Times New Roman" w:hAnsi="Times New Roman" w:cs="Times New Roman"/>
      <w:lang w:val="zh-CN"/>
    </w:rPr>
  </w:style>
  <w:style w:type="table" w:styleId="955" w:customStyle="1">
    <w:name w:val="网格型1"/>
    <w:basedOn w:val="956"/>
    <w:uiPriority w:val="0"/>
    <w:qFormat/>
    <w:pPr>
      <w:jc w:val="both"/>
      <w:widowControl w:val="off"/>
    </w:pPr>
    <w:tblPr/>
  </w:style>
  <w:style w:type="table" w:styleId="956" w:customStyle="1">
    <w:name w:val="普通表格1"/>
    <w:uiPriority w:val="99"/>
    <w:unhideWhenUsed/>
    <w:qFormat/>
    <w:tblPr/>
  </w:style>
  <w:style w:type="paragraph" w:styleId="95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5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60" w:customStyle="1">
    <w:name w:val="Char"/>
    <w:basedOn w:val="764"/>
    <w:uiPriority w:val="0"/>
    <w:qFormat/>
    <w:pPr>
      <w:ind w:firstLine="200"/>
      <w:tabs>
        <w:tab w:val="left" w:pos="360" w:leader="none"/>
      </w:tabs>
    </w:pPr>
    <w:rPr>
      <w:sz w:val="28"/>
      <w:szCs w:val="30"/>
    </w:rPr>
  </w:style>
  <w:style w:type="paragraph" w:styleId="961" w:customStyle="1">
    <w:name w:val="Normal_12_0"/>
    <w:uiPriority w:val="0"/>
    <w:qFormat/>
    <w:rPr>
      <w:rFonts w:hint="default" w:ascii="黑体" w:hAnsi="黑体" w:eastAsia="黑体" w:cs="Times New Roman"/>
      <w:b/>
      <w:sz w:val="32"/>
      <w:szCs w:val="24"/>
      <w:lang w:val="en-US" w:eastAsia="zh-CN" w:bidi="ar-SA"/>
    </w:rPr>
  </w:style>
  <w:style w:type="paragraph" w:styleId="962" w:customStyle="1">
    <w:name w:val="正文_12_0_0_0_0"/>
    <w:basedOn w:val="764"/>
    <w:uiPriority w:val="0"/>
    <w:qFormat/>
    <w:rPr>
      <w:rFonts w:ascii="Times New Roman" w:hAnsi="Times New Roman"/>
      <w:szCs w:val="24"/>
    </w:rPr>
  </w:style>
  <w:style w:type="paragraph" w:styleId="96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6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6" w:customStyle="1">
    <w:name w:val="Normal_20"/>
    <w:uiPriority w:val="0"/>
    <w:qFormat/>
    <w:rPr>
      <w:rFonts w:hint="default" w:ascii="黑体" w:hAnsi="黑体" w:eastAsia="黑体" w:cs="黑体"/>
      <w:b/>
      <w:sz w:val="32"/>
      <w:szCs w:val="24"/>
      <w:lang w:val="en-US" w:eastAsia="zh-CN" w:bidi="ar-SA"/>
    </w:rPr>
  </w:style>
  <w:style w:type="paragraph" w:styleId="96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68" w:customStyle="1">
    <w:name w:val="font11"/>
    <w:basedOn w:val="774"/>
    <w:uiPriority w:val="0"/>
    <w:qFormat/>
    <w:rPr>
      <w:rFonts w:hint="eastAsia" w:ascii="宋体" w:hAnsi="宋体" w:eastAsia="宋体" w:cs="宋体"/>
      <w:color w:val="000000"/>
      <w:sz w:val="20"/>
      <w:szCs w:val="20"/>
      <w:u w:val="none"/>
    </w:rPr>
  </w:style>
  <w:style w:type="character" w:styleId="969" w:customStyle="1">
    <w:name w:val="font01"/>
    <w:basedOn w:val="774"/>
    <w:uiPriority w:val="0"/>
    <w:qFormat/>
    <w:rPr>
      <w:rFonts w:hint="default" w:ascii="Arial" w:hAnsi="Arial" w:cs="Arial"/>
      <w:color w:val="000000"/>
      <w:sz w:val="20"/>
      <w:szCs w:val="20"/>
      <w:u w:val="none"/>
    </w:rPr>
  </w:style>
  <w:style w:type="paragraph" w:styleId="970" w:customStyle="1">
    <w:name w:val="普通(网站)1"/>
    <w:basedOn w:val="764"/>
    <w:uiPriority w:val="0"/>
    <w:qFormat/>
    <w:pPr>
      <w:jc w:val="left"/>
      <w:spacing w:beforeAutospacing="1" w:afterAutospacing="1"/>
    </w:pPr>
    <w:rPr>
      <w:sz w:val="24"/>
    </w:rPr>
  </w:style>
  <w:style w:type="paragraph" w:styleId="971" w:customStyle="1">
    <w:name w:val="章标题"/>
    <w:next w:val="972"/>
    <w:uiPriority w:val="0"/>
    <w:qFormat/>
    <w:pPr>
      <w:jc w:val="both"/>
      <w:outlineLvl w:val="1"/>
    </w:pPr>
    <w:rPr>
      <w:rFonts w:hint="default" w:ascii="黑体" w:hAnsi="Times New Roman" w:eastAsia="黑体" w:cs="Times New Roman"/>
      <w:sz w:val="21"/>
      <w:szCs w:val="22"/>
      <w:lang w:val="en-US" w:eastAsia="zh-CN" w:bidi="ar-SA"/>
    </w:rPr>
  </w:style>
  <w:style w:type="paragraph" w:styleId="972" w:customStyle="1">
    <w:name w:val="段"/>
    <w:uiPriority w:val="0"/>
    <w:qFormat/>
    <w:pPr>
      <w:ind w:firstLine="420"/>
      <w:jc w:val="both"/>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973" w:customStyle="1">
    <w:name w:val="一级条标题"/>
    <w:next w:val="972"/>
    <w:uiPriority w:val="0"/>
    <w:qFormat/>
    <w:pPr>
      <w:outlineLvl w:val="2"/>
    </w:pPr>
    <w:rPr>
      <w:rFonts w:hint="default" w:ascii="黑体" w:hAnsi="Times New Roman" w:eastAsia="黑体" w:cs="Times New Roman"/>
      <w:sz w:val="21"/>
      <w:szCs w:val="21"/>
      <w:lang w:val="en-US" w:eastAsia="zh-CN" w:bidi="ar-SA"/>
    </w:rPr>
  </w:style>
  <w:style w:type="paragraph" w:styleId="974" w:customStyle="1">
    <w:name w:val="正文图标题"/>
    <w:next w:val="972"/>
    <w:uiPriority w:val="0"/>
    <w:qFormat/>
    <w:pPr>
      <w:numPr>
        <w:ilvl w:val="0"/>
        <w:numId w:val="1"/>
      </w:numPr>
      <w:jc w:val="center"/>
    </w:pPr>
    <w:rPr>
      <w:rFonts w:hint="default" w:ascii="黑体" w:hAnsi="Times New Roman" w:eastAsia="黑体" w:cs="Times New Roman"/>
      <w:sz w:val="21"/>
      <w:lang w:val="en-US" w:eastAsia="zh-CN" w:bidi="ar-SA"/>
    </w:rPr>
  </w:style>
  <w:style w:type="paragraph" w:styleId="975" w:customStyle="1">
    <w:name w:val="正文表标题"/>
    <w:next w:val="972"/>
    <w:uiPriority w:val="0"/>
    <w:qFormat/>
    <w:pPr>
      <w:numPr>
        <w:ilvl w:val="0"/>
        <w:numId w:val="2"/>
      </w:numPr>
      <w:jc w:val="center"/>
    </w:pPr>
    <w:rPr>
      <w:rFonts w:hint="default" w:ascii="黑体" w:hAnsi="Times New Roman" w:eastAsia="黑体" w:cs="Times New Roman"/>
      <w:sz w:val="21"/>
      <w:lang w:val="en-US" w:eastAsia="zh-CN" w:bidi="ar-SA"/>
    </w:rPr>
  </w:style>
  <w:style w:type="paragraph" w:styleId="976" w:customStyle="1">
    <w:name w:val="二级条标题"/>
    <w:basedOn w:val="973"/>
    <w:next w:val="972"/>
    <w:uiPriority w:val="0"/>
    <w:qFormat/>
    <w:pPr>
      <w:spacing w:before="50" w:after="50"/>
      <w:outlineLvl w:val="3"/>
    </w:pPr>
    <w:rPr>
      <w:rFonts w:ascii="黑体" w:hAnsi="Times New Roman" w:eastAsia="黑体" w:cs="Times New Roman"/>
      <w:sz w:val="21"/>
      <w:szCs w:val="21"/>
      <w:lang w:val="en-US" w:eastAsia="zh-CN" w:bidi="ar-SA"/>
    </w:rPr>
  </w:style>
  <w:style w:type="paragraph" w:styleId="977" w:customStyle="1">
    <w:name w:val="三级条标题"/>
    <w:basedOn w:val="976"/>
    <w:next w:val="972"/>
    <w:uiPriority w:val="0"/>
    <w:qFormat/>
    <w:pPr>
      <w:spacing w:before="50" w:after="50"/>
      <w:outlineLvl w:val="4"/>
    </w:pPr>
    <w:rPr>
      <w:rFonts w:ascii="黑体" w:hAnsi="Times New Roman" w:eastAsia="黑体" w:cs="Times New Roman"/>
      <w:sz w:val="21"/>
      <w:szCs w:val="21"/>
      <w:lang w:val="en-US" w:eastAsia="zh-CN" w:bidi="ar-SA"/>
    </w:rPr>
  </w:style>
  <w:style w:type="character" w:styleId="978" w:customStyle="1">
    <w:name w:val="二级条标题 Char"/>
    <w:uiPriority w:val="0"/>
    <w:qFormat/>
    <w:rPr>
      <w:rFonts w:ascii="黑体" w:eastAsia="黑体" w:cs="黑体"/>
      <w:sz w:val="21"/>
      <w:szCs w:val="21"/>
      <w:lang w:val="en-US" w:eastAsia="zh-CN" w:bidi="ar-SA"/>
    </w:rPr>
  </w:style>
  <w:style w:type="paragraph" w:styleId="979" w:customStyle="1">
    <w:name w:val="正文1"/>
    <w:basedOn w:val="980"/>
    <w:uiPriority w:val="0"/>
    <w:qFormat/>
    <w:pPr>
      <w:ind w:left="420" w:firstLine="527"/>
      <w:spacing w:before="120" w:line="360" w:lineRule="auto"/>
    </w:pPr>
    <w:rPr>
      <w:rFonts w:ascii="宋体" w:hAnsi="宋体"/>
    </w:rPr>
  </w:style>
  <w:style w:type="paragraph" w:styleId="980" w:customStyle="1">
    <w:name w:val="正文11"/>
    <w:next w:val="9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无间隔11"/>
    <w:uiPriority w:val="0"/>
    <w:qFormat/>
    <w:rPr>
      <w:rFonts w:hint="default" w:ascii="Times New Roman" w:hAnsi="Times New Roman" w:eastAsia="宋体" w:cs="Times New Roman"/>
      <w:sz w:val="22"/>
      <w:szCs w:val="22"/>
      <w:lang w:val="en-US" w:eastAsia="en-US" w:bidi="ar-SA"/>
    </w:rPr>
  </w:style>
  <w:style w:type="paragraph" w:styleId="982" w:customStyle="1">
    <w:name w:val="附录标识"/>
    <w:next w:val="972"/>
    <w:uiPriority w:val="0"/>
    <w:qFormat/>
    <w:pPr>
      <w:jc w:val="center"/>
      <w:keepNext/>
      <w:spacing w:before="640" w:after="280"/>
      <w:shd w:val="clear" w:color="ffffff" w:fill="ffffff"/>
      <w:widowControl/>
      <w:tabs>
        <w:tab w:val="left" w:pos="6405" w:leader="none"/>
      </w:tabs>
      <w:outlineLvl w:val="0"/>
    </w:pPr>
    <w:rPr>
      <w:rFonts w:hint="default" w:ascii="黑体" w:hAnsi="Times New Roman" w:eastAsia="黑体" w:cs="Times New Roman"/>
      <w:sz w:val="20"/>
      <w:szCs w:val="20"/>
      <w:lang w:val="en-US" w:eastAsia="zh-CN" w:bidi="ar-SA"/>
    </w:rPr>
  </w:style>
  <w:style w:type="paragraph" w:styleId="983" w:customStyle="1">
    <w:name w:val="附录章标题"/>
    <w:next w:val="972"/>
    <w:uiPriority w:val="0"/>
    <w:qFormat/>
    <w:pPr>
      <w:jc w:val="both"/>
      <w:outlineLvl w:val="1"/>
    </w:pPr>
    <w:rPr>
      <w:rFonts w:hint="default" w:ascii="黑体" w:hAnsi="Times New Roman" w:eastAsia="黑体" w:cs="Times New Roman"/>
      <w:sz w:val="21"/>
      <w:lang w:val="en-US" w:eastAsia="zh-CN" w:bidi="ar-SA"/>
    </w:rPr>
  </w:style>
  <w:style w:type="paragraph" w:styleId="984" w:customStyle="1">
    <w:name w:val="附录图标题"/>
    <w:next w:val="972"/>
    <w:uiPriority w:val="0"/>
    <w:qFormat/>
    <w:pPr>
      <w:jc w:val="center"/>
      <w:widowControl w:val="off"/>
      <w:tabs>
        <w:tab w:val="left" w:pos="363" w:leader="none"/>
      </w:tabs>
    </w:pPr>
    <w:rPr>
      <w:rFonts w:hint="default" w:ascii="黑体" w:hAnsi="Times New Roman" w:eastAsia="黑体" w:cs="Times New Roman"/>
      <w:sz w:val="21"/>
      <w:szCs w:val="21"/>
      <w:lang w:val="en-US" w:eastAsia="zh-CN" w:bidi="ar-SA"/>
    </w:rPr>
  </w:style>
  <w:style w:type="paragraph" w:styleId="985" w:customStyle="1">
    <w:name w:val="附录一级条标题"/>
    <w:basedOn w:val="983"/>
    <w:next w:val="972"/>
    <w:uiPriority w:val="0"/>
    <w:qFormat/>
    <w:pPr>
      <w:jc w:val="both"/>
      <w:tabs>
        <w:tab w:val="left" w:pos="360" w:leader="none"/>
      </w:tabs>
      <w:outlineLvl w:val="2"/>
    </w:pPr>
    <w:rPr>
      <w:rFonts w:ascii="黑体" w:hAnsi="Times New Roman" w:eastAsia="黑体" w:cs="Times New Roman"/>
      <w:sz w:val="21"/>
      <w:lang w:val="en-US" w:eastAsia="zh-CN" w:bidi="ar-SA"/>
    </w:rPr>
  </w:style>
  <w:style w:type="paragraph" w:styleId="986" w:customStyle="1">
    <w:name w:val="正文文本首行缩进1"/>
    <w:basedOn w:val="779"/>
    <w:uiPriority w:val="0"/>
    <w:qFormat/>
    <w:pPr>
      <w:ind w:firstLine="420"/>
      <w:jc w:val="left"/>
      <w:spacing w:after="120"/>
      <w:widowControl/>
    </w:pPr>
    <w:rPr>
      <w:rFonts w:ascii="Times New Roman" w:hAnsi="Times New Roman" w:eastAsia="仿宋_GB2312" w:cs="Times New Roman"/>
      <w:sz w:val="21"/>
      <w:szCs w:val="32"/>
      <w:lang w:val="en-US" w:eastAsia="zh-CN" w:bidi="ar-SA"/>
    </w:rPr>
  </w:style>
  <w:style w:type="paragraph" w:styleId="987" w:customStyle="1">
    <w:name w:val="正文4"/>
    <w:uiPriority w:val="0"/>
    <w:qFormat/>
    <w:rPr>
      <w:rFonts w:hint="default" w:ascii="Tahoma" w:hAnsi="Tahoma" w:eastAsia="微软雅黑" w:cs="Times New Roman"/>
      <w:lang w:val="en-US" w:eastAsia="zh-CN" w:bidi="ar-SA"/>
    </w:rPr>
  </w:style>
  <w:style w:type="paragraph" w:styleId="988" w:customStyle="1">
    <w:name w:val="正文_0_1"/>
    <w:uiPriority w:val="0"/>
    <w:qFormat/>
    <w:pPr>
      <w:jc w:val="both"/>
      <w:widowControl w:val="off"/>
    </w:pPr>
    <w:rPr>
      <w:rFonts w:hint="default" w:ascii="Calibri" w:hAnsi="Calibri" w:eastAsia="宋体" w:cs="Times New Roman"/>
      <w:lang w:val="en-US" w:eastAsia="zh-CN" w:bidi="ar-SA"/>
    </w:rPr>
  </w:style>
  <w:style w:type="paragraph" w:styleId="989" w:customStyle="1">
    <w:name w:val="Body Text First Indent"/>
    <w:uiPriority w:val="99"/>
    <w:unhideWhenUsed/>
    <w:qFormat/>
    <w:pPr>
      <w:ind w:firstLine="420"/>
      <w:spacing w:after="120"/>
    </w:pPr>
    <w:rPr>
      <w:rFonts w:hint="default" w:ascii="黑体" w:hAnsi="黑体" w:eastAsia="黑体" w:cs="黑体"/>
      <w:b/>
      <w:sz w:val="32"/>
      <w:szCs w:val="24"/>
      <w:lang w:val="en-US" w:eastAsia="zh-CN" w:bidi="ar-SA"/>
    </w:rPr>
  </w:style>
  <w:style w:type="paragraph" w:styleId="990" w:customStyle="1">
    <w:name w:val="Body Text"/>
    <w:uiPriority w:val="99"/>
    <w:unhideWhenUsed/>
    <w:qFormat/>
    <w:pPr>
      <w:spacing w:after="120"/>
    </w:pPr>
    <w:rPr>
      <w:rFonts w:hint="default" w:ascii="黑体" w:hAnsi="黑体" w:eastAsia="黑体" w:cs="黑体"/>
      <w:b/>
      <w:sz w:val="32"/>
      <w:szCs w:val="24"/>
      <w:lang w:val="en-US" w:eastAsia="zh-CN" w:bidi="ar-SA"/>
    </w:rPr>
  </w:style>
  <w:style w:type="paragraph" w:styleId="991" w:customStyle="1">
    <w:name w:val="正文4_0"/>
    <w:uiPriority w:val="0"/>
    <w:qFormat/>
    <w:rPr>
      <w:rFonts w:hint="default" w:ascii="Tahoma" w:hAnsi="Tahoma" w:eastAsia="微软雅黑" w:cs="Times New Roman"/>
      <w:lang w:val="en-US" w:eastAsia="zh-CN" w:bidi="ar-SA"/>
    </w:rPr>
  </w:style>
  <w:style w:type="paragraph" w:styleId="992" w:customStyle="1">
    <w:name w:val="正文_16"/>
    <w:uiPriority w:val="0"/>
    <w:qFormat/>
    <w:pPr>
      <w:jc w:val="both"/>
      <w:widowControl w:val="off"/>
    </w:pPr>
    <w:rPr>
      <w:rFonts w:hint="default" w:ascii="Times New Roman" w:hAnsi="Times New Roman" w:eastAsia="宋体" w:cs="Calibri"/>
      <w:sz w:val="21"/>
      <w:szCs w:val="22"/>
      <w:lang w:val="en-US" w:eastAsia="zh-CN" w:bidi="ar-SA"/>
    </w:rPr>
  </w:style>
  <w:style w:type="paragraph" w:styleId="993" w:customStyle="1">
    <w:name w:val="正文文本1"/>
    <w:next w:val="764"/>
    <w:uiPriority w:val="0"/>
    <w:qFormat/>
    <w:pPr>
      <w:jc w:val="both"/>
      <w:widowControl w:val="off"/>
    </w:pPr>
    <w:rPr>
      <w:rFonts w:hint="default" w:ascii="楷体_GB2312" w:hAnsi="Arial" w:eastAsia="楷体_GB2312" w:cs="Times New Roman"/>
      <w:sz w:val="28"/>
      <w:szCs w:val="28"/>
      <w:lang w:val="en-US" w:eastAsia="zh-CN" w:bidi="ar-SA"/>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7ed6c6ad-c63c-4ed7-9504-2df7151ddcff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54DEDBED</paraID>
      <start xmlns="http://schemas.wps.cn/vas-ai-hub/contract-review">131</start>
      <end xmlns="http://schemas.wps.cn/vas-ai-hub/contract-review">133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cc06d656-1fb5-4716-be80-3d0c356e3475</errorID>
      <errorWord xmlns="http://schemas.wps.cn/vas-ai-hub/contract-review">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子文</item>
      </candidateList>
      <explain xmlns="http://schemas.wps.cn/vas-ai-hub/contract-review"/>
      <paraID xmlns="http://schemas.wps.cn/vas-ai-hub/contract-review">65B2E549</paraID>
      <start xmlns="http://schemas.wps.cn/vas-ai-hub/contract-review">161</start>
      <end xmlns="http://schemas.wps.cn/vas-ai-hub/contract-review">162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3963fc3f-0bc8-4a42-9e86-df14704dc046</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71BD33F5</paraID>
      <start xmlns="http://schemas.wps.cn/vas-ai-hub/contract-review">68</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52930a3c-13a3-4dd1-b9cd-d5567a09024e</errorID>
      <errorWord xmlns="http://schemas.wps.cn/vas-ai-hub/contract-review">规定的属无效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规定的属于无效</item>
      </candidateList>
      <explain xmlns="http://schemas.wps.cn/vas-ai-hub/contract-review"/>
      <paraID xmlns="http://schemas.wps.cn/vas-ai-hub/contract-review">57DC4894</paraID>
      <start xmlns="http://schemas.wps.cn/vas-ai-hub/contract-review">19</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6c07b99f-6285-4218-9c99-e63b5ed3efb4</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220183EC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cecc5554-dec2-430f-b1f6-316539fea0e4</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47914E27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e3c5f96b-371b-42a8-84a2-e16d3d2a64ad</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16B4F197</paraID>
      <start xmlns="http://schemas.wps.cn/vas-ai-hub/contract-review">40</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feb7b0f2-70c4-4893-9267-e75463d8e1a4</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418338CC</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20d9235c-ece3-482e-8403-594e49f51201</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5AAE9D94</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b3d44617-da2e-42ea-b7ea-52a8256b8274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469F9C5</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eb1a6480-d846-4cbb-a35e-e8cdae40e536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469F9C5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17e2230d-7cd8-453d-98dc-8ce5e9aa5fe9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856FE4A</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f34d25bf-629f-4f65-9636-de795cb57434</errorID>
      <errorWord xmlns="http://schemas.wps.cn/vas-ai-hub/contract-review">【2024】12号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〔2024〕12号</item>
      </candidateList>
      <explain xmlns="http://schemas.wps.cn/vas-ai-hub/contract-review">发文字号格式错误。</explain>
      <paraID xmlns="http://schemas.wps.cn/vas-ai-hub/contract-review">212616CA</paraID>
      <start xmlns="http://schemas.wps.cn/vas-ai-hub/contract-review">61</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a8196b29-a3e0-4641-a146-096b03ed2d40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3D49EED4</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ba97475c-f937-4874-94f5-1ddcb7da3d40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5108659A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6ea0e7e3-9ad9-4f82-b885-232b7e6098f3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4D2BCCAE</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598cf63a-5507-4c79-abbc-70fdf723e487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9BCF33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72cba55f-8240-4667-9f03-60425ba6393e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6C865EBC</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fa043da2-954e-45cd-b083-6b15c7109249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BAC51A4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9142ce0e-261e-4c9e-9a66-f1e730ec98e0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5901D572</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91f2267f-546a-4ece-9978-c39f2b42a14b</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 D80A257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7cf1917d-ed3f-46f5-abc8-1ce999f8a9bd</errorID>
      <errorWord xmlns="http://schemas.wps.cn/vas-ai-hub/contract-review">包复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包覆</item>
      </candidateList>
      <explain xmlns="http://schemas.wps.cn/vas-ai-hub/contract-review">存在发音相同字词的误用。</explain>
      <paraID xmlns="http://schemas.wps.cn/vas-ai-hub/contract-review">2D868C75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ea6ec3ef-82db-4acf-9c0e-a34ef6945dad</errorID>
      <errorWord xmlns="http://schemas.wps.cn/vas-ai-hub/contract-review">皱折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皱褶</item>
      </candidateList>
      <explain xmlns="http://schemas.wps.cn/vas-ai-hub/contract-review">存在发音相同字词的误用。</explain>
      <paraID xmlns="http://schemas.wps.cn/vas-ai-hub/contract-review">32FA1141</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722a8842-b2ed-467c-9e73-cc6920d1b14b</errorID>
      <errorWord xmlns="http://schemas.wps.cn/vas-ai-hub/contract-review">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扇</item>
      </candidateList>
      <explain xmlns="http://schemas.wps.cn/vas-ai-hub/contract-review">请检查“个”是否为量词使用错误，建议修改为“扇”。</explain>
      <paraID xmlns="http://schemas.wps.cn/vas-ai-hub/contract-review">62BCF42F</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d8d34b03-a3a1-451a-99e2-040e969e669e</errorID>
      <errorWord xmlns="http://schemas.wps.cn/vas-ai-hub/contract-review">形位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定位</item>
      </candidateList>
      <explain xmlns="http://schemas.wps.cn/vas-ai-hub/contract-review"/>
      <paraID xmlns="http://schemas.wps.cn/vas-ai-hub/contract-review">4DA0841C</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c0e9297f-e193-40da-a9d1-c04d3489fc83</errorID>
      <errorWord xmlns="http://schemas.wps.cn/vas-ai-hub/contract-review">不匀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不均</item>
      </candidateList>
      <explain xmlns="http://schemas.wps.cn/vas-ai-hub/contract-review"/>
      <paraID xmlns="http://schemas.wps.cn/vas-ai-hub/contract-review">39DD4E99</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7c407848-b0af-4ffb-a65c-842adb7d5030</errorID>
      <errorWord xmlns="http://schemas.wps.cn/vas-ai-hub/contract-review">进厂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进场</item>
      </candidateList>
      <explain xmlns="http://schemas.wps.cn/vas-ai-hub/contract-review"/>
      <paraID xmlns="http://schemas.wps.cn/vas-ai-hub/contract-review">69E1B86C</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823bad17-cb27-455a-a948-da3407fcfd52</errorID>
      <errorWord xmlns="http://schemas.wps.cn/vas-ai-hub/contract-review">笔划</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笔画</item>
      </candidateList>
      <explain xmlns="http://schemas.wps.cn/vas-ai-hub/contract-review">词汇[笔划]的规范词形写作[笔画]。</explain>
      <paraID xmlns="http://schemas.wps.cn/vas-ai-hub/contract-review"> 8E1A3FD</paraID>
      <start xmlns="http://schemas.wps.cn/vas-ai-hub/contract-review">56</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a2d44a10-48c1-4589-8841-37b1a4f9cabd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6E0915A9</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64de98ab-5623-4891-b88a-4c592cad4b07</errorID>
      <errorWord xmlns="http://schemas.wps.cn/vas-ai-hub/contract-review">笔划</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笔画</item>
      </candidateList>
      <explain xmlns="http://schemas.wps.cn/vas-ai-hub/contract-review">词汇[笔划]的规范词形写作[笔画]。</explain>
      <paraID xmlns="http://schemas.wps.cn/vas-ai-hub/contract-review">6E0915A9</paraID>
      <start xmlns="http://schemas.wps.cn/vas-ai-hub/contract-review">46</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6af2785d-fc16-4e88-88c7-fbc81567da88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85571E7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6a995e69-ac52-4e76-aeac-91c2fbf21ef3</errorID>
      <errorWord xmlns="http://schemas.wps.cn/vas-ai-hub/contract-review">其它为</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其他为</item>
      </candidateList>
      <explain xmlns="http://schemas.wps.cn/vas-ai-hub/contract-review">词汇[其它为]为不规范表述或旧称，其规范书面表述为[其他为]。</explain>
      <paraID xmlns="http://schemas.wps.cn/vas-ai-hub/contract-review">37EE4465</paraID>
      <start xmlns="http://schemas.wps.cn/vas-ai-hub/contract-review">117</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d0809b6f-c9ec-4084-bcb1-56a591b18d81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67C39296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f7ed3efb-36ae-4f55-b96f-be5b5abb5122</errorID>
      <errorWord xmlns="http://schemas.wps.cn/vas-ai-hub/contract-review">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扇</item>
      </candidateList>
      <explain xmlns="http://schemas.wps.cn/vas-ai-hub/contract-review">请检查“个”是否为量词使用错误，建议修改为“扇”。</explain>
      <paraID xmlns="http://schemas.wps.cn/vas-ai-hub/contract-review"> 81D5557</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a1f2086b-1076-4eeb-994a-d081115d50a1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20BEBE3</paraID>
      <start xmlns="http://schemas.wps.cn/vas-ai-hub/contract-review">230</start>
      <end xmlns="http://schemas.wps.cn/vas-ai-hub/contract-review">232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7f0660c5-9a93-4635-9a89-da738a93e0d2</errorID>
      <errorWord xmlns="http://schemas.wps.cn/vas-ai-hub/contract-review">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呈</item>
      </candidateList>
      <explain xmlns="http://schemas.wps.cn/vas-ai-hub/contract-review">存在发音相同字词的误用。</explain>
      <paraID xmlns="http://schemas.wps.cn/vas-ai-hub/contract-review">50B45F62</paraID>
      <start xmlns="http://schemas.wps.cn/vas-ai-hub/contract-review">145</start>
      <end xmlns="http://schemas.wps.cn/vas-ai-hub/contract-review">146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ef18e32b-a910-4109-b99b-3925f25c8118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45</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0955611f-c396-4bdd-a83e-422f2527bf28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52</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ef888c56-b0b7-4d01-a0ba-80cf21d57d3b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65</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4c3ff9fa-15af-4ecf-9789-f0c923a00503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）严</item>
      </candidateList>
      <explain xmlns="http://schemas.wps.cn/vas-ai-hub/contract-review"/>
      <paraID xmlns="http://schemas.wps.cn/vas-ai-hub/contract-review"> 230A9ED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f51ab21d-d1ac-4e60-96a9-42bda064e68f</errorID>
      <errorWord xmlns="http://schemas.wps.cn/vas-ai-hub/contract-review">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判定</item>
      </candidateList>
      <explain xmlns="http://schemas.wps.cn/vas-ai-hub/contract-review"/>
      <paraID xmlns="http://schemas.wps.cn/vas-ai-hub/contract-review">42519E6E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727f7729-e312-40cc-a99a-95d47eeb1bf2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3BCB422F</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9083584c-0a0a-4b11-9179-0d534f0d237c</errorID>
      <errorWord xmlns="http://schemas.wps.cn/vas-ai-hub/contract-review">作全</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做全</item>
      </candidateList>
      <explain xmlns="http://schemas.wps.cn/vas-ai-hub/contract-review">词汇[作全]为不规范表述或旧称，其规范书面表述为[做全]。</explain>
      <paraID xmlns="http://schemas.wps.cn/vas-ai-hub/contract-review">7A0CA0F2</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97f0fa53-c631-4069-b029-053d2d25b6af</errorID>
      <errorWord xmlns="http://schemas.wps.cn/vas-ai-hub/contract-review">作全</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做全</item>
      </candidateList>
      <explain xmlns="http://schemas.wps.cn/vas-ai-hub/contract-review">词汇[作全]为不规范表述或旧称，其规范书面表述为[做全]。</explain>
      <paraID xmlns="http://schemas.wps.cn/vas-ai-hub/contract-review">7A0CA0F2</paraID>
      <start xmlns="http://schemas.wps.cn/vas-ai-hub/contract-review">105</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9d3673cc-1773-496c-95fd-a3ab7b1db43a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528DC62A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c657304d-2e5b-46af-b376-6ff8ffe02c6a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528DC62A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95374424-4c46-46cf-b5b2-53213aa4e7e4</errorID>
      <errorWord xmlns="http://schemas.wps.cn/vas-ai-hub/contract-review">顶里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顶</item>
      </candidateList>
      <explain xmlns="http://schemas.wps.cn/vas-ai-hub/contract-review"/>
      <paraID xmlns="http://schemas.wps.cn/vas-ai-hub/contract-review">78EAC6DD</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d39d2dbf-b731-441c-9360-4b412c7213bc</errorID>
      <errorWord xmlns="http://schemas.wps.cn/vas-ai-hub/contract-review">墙里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墙</item>
      </candidateList>
      <explain xmlns="http://schemas.wps.cn/vas-ai-hub/contract-review"/>
      <paraID xmlns="http://schemas.wps.cn/vas-ai-hub/contract-review">1ABD5888</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5d3ebb47-607d-45b4-88a2-bf33c07ea47a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7FA03EB8</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1db12330-29d0-4e5f-9fb2-48e98e14b6fa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615DBF9F</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54ed5931-10db-49f1-a45f-3675a7dab43d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615DBF9F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09c98900-9858-4dca-ab38-5e3a093a0a1e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735FD7A1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36e1834b-8292-4681-8dcc-f346a0407774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735FD7A1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2c2109ca-d109-493e-a5b3-9bad8942a4c4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5B0BC25A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9b10a794-6f06-4015-a571-81489c1e96e8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5B0BC25A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5fa972e2-b4bb-41e3-9d2f-e9dd7d1ced8b</errorID>
      <errorWord xmlns="http://schemas.wps.cn/vas-ai-hub/contract-review">铜板纸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铜版纸</item>
      </candidateList>
      <explain xmlns="http://schemas.wps.cn/vas-ai-hub/contract-review">存在发音相同字词的误用。</explain>
      <paraID xmlns="http://schemas.wps.cn/vas-ai-hub/contract-review">59132F4A</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cd39c350-8886-402c-8d53-5e40d3acd70a</errorID>
      <errorWord xmlns="http://schemas.wps.cn/vas-ai-hub/contract-review">胶板印刷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胶版印刷</item>
      </candidateList>
      <explain xmlns="http://schemas.wps.cn/vas-ai-hub/contract-review">存在发音相同字词的误用。</explain>
      <paraID xmlns="http://schemas.wps.cn/vas-ai-hub/contract-review">2870B841</paraID>
      <start xmlns="http://schemas.wps.cn/vas-ai-hub/contract-review">5</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5a062c8e-37d2-40d1-90f1-1ebacf99370c</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6BA83313</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00e9dc31-96f9-400b-9094-c416359b2382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6C64F122</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efb3a9bd-4ff6-45bd-af9c-c3d726254578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2D3E4F68</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d8adca69-65e1-4f82-aef3-42ca9374c1d1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2D3E4F68</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9d2ccc76-0a6c-455e-a774-2aafdbc4f66a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189ABD9A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83a2bc1a-20ee-46f1-aca0-98aa1a673b05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189ABD9A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032a3f1e-f798-4914-afb1-46844f5187c0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42A3ECC3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163acb36-dc16-400e-975a-c69b51e3d739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42A3ECC3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3d8c0681-67b0-46aa-b999-68bac7e71e0d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504C2108</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193405e9-990c-45b7-837c-2d39146fd037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311106BB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ec69b370-3ff3-4549-8724-4d9ecdf41f3a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23758108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c56c9d28-2901-4a54-a7cf-2669a5fd6bd1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23758108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d421b08f-5f9d-43f5-b259-1dda40b1df8f</errorID>
      <errorWord xmlns="http://schemas.wps.cn/vas-ai-hub/contract-review">Ｒ</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R</item>
      </candidateList>
      <explain xmlns="http://schemas.wps.cn/vas-ai-hub/contract-review">文本全半角错误。</explain>
      <paraID xmlns="http://schemas.wps.cn/vas-ai-hub/contract-review">4450AF9D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f42dff28-58ed-4323-b010-4a675a52a21e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D3C4B5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2246a108-f309-4e8d-8e51-98700d44f0ab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D3C4B5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3ee94432-f311-4f7c-b15a-804ffe54949f</errorID>
      <errorWord xmlns="http://schemas.wps.cn/vas-ai-hub/contract-review">抽插</errorWord>
      <group xmlns="http://schemas.wps.cn/vas-ai-hub/contract-review">L1_Sensitive</group>
      <groupName xmlns="http://schemas.wps.cn/vas-ai-hub/contract-review">敏感问题</groupName>
      <ability xmlns="http://schemas.wps.cn/vas-ai-hub/contract-review">L2_Yellow</ability>
      <abilityName xmlns="http://schemas.wps.cn/vas-ai-hub/contract-review">涉黄内容</abilityName>
      <candidateList xmlns="http://schemas.wps.cn/vas-ai-hub/contract-review"/>
      <explain xmlns="http://schemas.wps.cn/vas-ai-hub/contract-review">【涉黄词条】句中包含涉黄敏感词条，请注意甄别。</explain>
      <paraID xmlns="http://schemas.wps.cn/vas-ai-hub/contract-review">19518673</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25e7328f-80e7-4273-abdb-4c52363df78e</errorID>
      <errorWord xmlns="http://schemas.wps.cn/vas-ai-hub/contract-review">11～13%</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11%～13%</item>
      </candidateList>
      <explain xmlns="http://schemas.wps.cn/vas-ai-hub/contract-review">1. “11～13%”中的单位“%”仅出现在后一个数字上，容易引起歧义；根据《现代汉语标点符号数字用法规范手册》，数字表示范围两边需要使用统一的格式。2.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79379029</paraID>
      <start xmlns="http://schemas.wps.cn/vas-ai-hub/contract-review">26</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e13efbb8-a42b-4c11-a189-ca15b9a94615</errorID>
      <errorWord xmlns="http://schemas.wps.cn/vas-ai-hub/contract-review">受权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授权</item>
      </candidateList>
      <explain xmlns="http://schemas.wps.cn/vas-ai-hub/contract-review"/>
      <paraID xmlns="http://schemas.wps.cn/vas-ai-hub/contract-review">50DD4C94</paraID>
      <start xmlns="http://schemas.wps.cn/vas-ai-hub/contract-review">19</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e39b1512-7670-41af-a4ce-204bd9651573</errorID>
      <errorWord xmlns="http://schemas.wps.cn/vas-ai-hub/contract-review">受权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授权</item>
      </candidateList>
      <explain xmlns="http://schemas.wps.cn/vas-ai-hub/contract-review"/>
      <paraID xmlns="http://schemas.wps.cn/vas-ai-hub/contract-review">50DD4C94</paraID>
      <start xmlns="http://schemas.wps.cn/vas-ai-hub/contract-review">73</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6945ce97-272e-4cca-a849-37d4cb34002b</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应根</item>
      </candidateList>
      <explain xmlns="http://schemas.wps.cn/vas-ai-hub/contract-review"/>
      <paraID xmlns="http://schemas.wps.cn/vas-ai-hub/contract-review">6371330F</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f10a2691-b4bd-46cd-9f1c-ab42f0fb58cb</errorID>
      <errorWord xmlns="http://schemas.wps.cn/vas-ai-hub/contract-review">国家市场监督管理局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国家市场监督管理总局</item>
      </candidateList>
      <explain xmlns="http://schemas.wps.cn/vas-ai-hub/contract-review"/>
      <paraID xmlns="http://schemas.wps.cn/vas-ai-hub/contract-review"> 3533880</paraID>
      <start xmlns="http://schemas.wps.cn/vas-ai-hub/contract-review">51</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c602be7c-04df-4cf1-acee-7031789afdfc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22B3720D</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4c654dda-8ef9-4f1d-956d-b65aea596b58</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22B3720D</paraID>
      <start xmlns="http://schemas.wps.cn/vas-ai-hub/contract-review">93</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e6fb47cd-25ee-49f1-81a4-310455e441c3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348DB554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ced070c2-2cea-4be9-8781-d6e1a2c90e1f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28302E7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c3abd0dc-9dbc-4a86-bf87-24949d189330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6C38B26B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6c7b77d7-10ff-4867-b9fa-c43ceca57b5c</errorID>
      <errorWord xmlns="http://schemas.wps.cn/vas-ai-hub/contract-review">相应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存在发音相同字词的误用。</explain>
      <paraID xmlns="http://schemas.wps.cn/vas-ai-hub/contract-review">6C38B26B</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6b45b402-9658-41fc-9d63-40d566cafa4c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5FBE8037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f0f3b47e-1d49-41c7-b8fe-9026c17fcd98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2F931A99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3981197c-cd08-48b7-b468-a4ee5d296df6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2D20667B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6796b31a-be52-4a20-90ea-4f12ae76f9e7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2D20667B</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50e9e9e0-751f-418d-97f9-5bf8f98f40e2</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2D20667B</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453eff92-586b-4e9d-a1ba-9e5c08cc181b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2F78A624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c3b8a0e5-a172-4a8d-97e8-c9a9c49e54bb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2F78A624</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2586ab71-dfc7-4c39-a161-5d68602df6d9</errorID>
      <errorWord xmlns="http://schemas.wps.cn/vas-ai-hub/contract-review">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求和</item>
      </candidateList>
      <explain xmlns="http://schemas.wps.cn/vas-ai-hub/contract-review"/>
      <paraID xmlns="http://schemas.wps.cn/vas-ai-hub/contract-review">4C143CA9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09b2e02c-2f72-44d1-b432-15eda2ce8909</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4C143CA9</paraID>
      <start xmlns="http://schemas.wps.cn/vas-ai-hub/contract-review">106</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457d5489-143d-446a-bc17-f173918f4a13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7A803905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9d57b47f-ca7e-4e92-87fb-b2e8fc9cc6ba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7A803905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59bba34f-1562-42ab-b527-57efccfd3d70</errorID>
      <errorWord xmlns="http://schemas.wps.cn/vas-ai-hub/contract-review">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程中</item>
      </candidateList>
      <explain xmlns="http://schemas.wps.cn/vas-ai-hub/contract-review"/>
      <paraID xmlns="http://schemas.wps.cn/vas-ai-hub/contract-review">7A803905</paraID>
      <start xmlns="http://schemas.wps.cn/vas-ai-hub/contract-review">65</start>
      <end xmlns="http://schemas.wps.cn/vas-ai-hub/contract-review">67</end>
      <status xmlns="http://schemas.wps.cn/vas-ai-hub/contract-review">modified</status>
      <modifiedWord xmlns="http://schemas.wps.cn/vas-ai-hub/contract-review">程中</modifiedWord>
      <trackRevisions xmlns="http://schemas.wps.cn/vas-ai-hub/contract-review">false</trackRevisions>
    </reviewItem>
    <reviewItem xmlns="http://schemas.wps.cn/vas-ai-hub/contract-review">
      <errorID xmlns="http://schemas.wps.cn/vas-ai-hub/contract-review">d07b3992-773a-47fc-be12-104d0e940abd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3905CC0D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2c58a4c6-dc33-4a52-969b-b548b1dad569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3905CC0D</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e64d4db5-52db-45e5-bfe0-9d2a4a64e624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2DCB3E5B</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32a06b2c-098e-49ff-a031-02ed30fc8bb1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6844EA1B</paraID>
      <start xmlns="http://schemas.wps.cn/vas-ai-hub/contract-review">114</start>
      <end xmlns="http://schemas.wps.cn/vas-ai-hub/contract-review">115</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5CB1FDB-A2EE-457C-9E06-7FB7F45CD80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沈晨</cp:lastModifiedBy>
  <cp:revision>26</cp:revision>
  <dcterms:created xsi:type="dcterms:W3CDTF">2022-10-10T12:43:00Z</dcterms:created>
  <dcterms:modified xsi:type="dcterms:W3CDTF">2026-10-23T07:52:19Z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B4C8822AD1EE45748FEAF959640528F7_13</vt:lpwstr>
  </property>
  <property fmtid="{D5CDD505-2E9C-101B-9397-08002B2CF9AE}" pid="4" name="KSOTemplateDocerSaveRecord">
    <vt:lpwstr>eyJoZGlkIjoiMjg5M2Y2MjRlNTI1NWM3OTZjZThmM2I5MGEwOTdmNDciLCJ1c2VySWQiOiIyNzA1NTgyNDQifQ==</vt:lpwstr>
  </property>
</Properties>
</file>