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8"/>
        <w:ind w:firstLine="0"/>
        <w:jc w:val="center"/>
        <w:rPr>
          <w:rFonts w:hint="eastAsia" w:ascii="方正小标宋_GBK" w:hAnsi="方正小标宋_GBK" w:eastAsia="方正小标宋_GBK" w:cs="方正小标宋_GBK"/>
          <w:b w:val="0"/>
          <w:bCs w:val="0"/>
          <w:sz w:val="52"/>
          <w:szCs w:val="52"/>
        </w:rPr>
      </w:pPr>
      <w:r>
        <w:rPr>
          <w:rFonts w:hint="eastAsia" w:ascii="方正小标宋_GBK" w:hAnsi="方正小标宋_GBK" w:eastAsia="方正小标宋_GBK" w:cs="方正小标宋_GBK"/>
          <w:b w:val="0"/>
          <w:bCs w:val="0"/>
          <w:sz w:val="52"/>
          <w:szCs w:val="52"/>
        </w:rPr>
        <w:t xml:space="preserve">招　标　文　件</w:t>
      </w:r>
      <w:r>
        <w:rPr>
          <w:rFonts w:hint="eastAsia" w:ascii="方正小标宋_GBK" w:hAnsi="方正小标宋_GBK" w:eastAsia="方正小标宋_GBK" w:cs="方正小标宋_GBK"/>
          <w:b w:val="0"/>
          <w:bCs w:val="0"/>
          <w:sz w:val="52"/>
          <w:szCs w:val="52"/>
        </w:rPr>
      </w:r>
      <w:r/>
    </w:p>
    <w:p>
      <w:pPr>
        <w:pStyle w:val="838"/>
        <w:ind w:firstLine="1960"/>
        <w:keepLines w:val="0"/>
        <w:keepNext w:val="0"/>
        <w:pageBreakBefore w:val="0"/>
        <w:spacing w:line="400" w:lineRule="exact"/>
        <w:widowControl w:val="off"/>
        <w:rPr>
          <w:rFonts w:hint="eastAsia"/>
          <w:b/>
          <w:bCs/>
          <w:sz w:val="28"/>
          <w:szCs w:val="28"/>
        </w:rPr>
      </w:pPr>
      <w:r>
        <w:rPr>
          <w:rFonts w:hint="eastAsia"/>
          <w:b/>
          <w:bCs/>
          <w:sz w:val="28"/>
          <w:szCs w:val="28"/>
        </w:rPr>
      </w:r>
      <w:r/>
    </w:p>
    <w:p>
      <w:pPr>
        <w:pStyle w:val="750"/>
        <w:ind w:left="2000" w:hanging="1600"/>
        <w:jc w:val="left"/>
        <w:keepLines w:val="0"/>
        <w:keepNext w:val="0"/>
        <w:pageBreakBefore w:val="0"/>
        <w:spacing w:before="120" w:after="120" w:line="700" w:lineRule="exact"/>
        <w:widowControl w:val="off"/>
        <w:rPr>
          <w:rFonts w:hint="eastAsia" w:ascii="方正小标宋_GBK" w:hAnsi="方正小标宋_GBK" w:eastAsia="方正小标宋_GBK" w:cs="方正小标宋_GBK"/>
          <w:b w:val="0"/>
          <w:bCs w:val="0"/>
          <w:color w:val="000000"/>
          <w:sz w:val="32"/>
          <w:szCs w:val="32"/>
          <w:lang w:eastAsia="zh-CN"/>
        </w:rPr>
      </w:pPr>
      <w:r>
        <w:rPr>
          <w:rFonts w:hint="eastAsia" w:ascii="方正小标宋_GBK" w:hAnsi="方正小标宋_GBK" w:eastAsia="方正小标宋_GBK" w:cs="方正小标宋_GBK"/>
          <w:b w:val="0"/>
          <w:bCs w:val="0"/>
          <w:color w:val="000000"/>
          <w:sz w:val="32"/>
          <w:szCs w:val="32"/>
        </w:rPr>
        <w:t xml:space="preserve">项目名称：</w:t>
      </w:r>
      <w:r>
        <w:rPr>
          <w:rFonts w:hint="eastAsia" w:ascii="方正小标宋_GBK" w:hAnsi="方正小标宋_GBK" w:eastAsia="方正小标宋_GBK" w:cs="方正小标宋_GBK"/>
          <w:color w:val="000000"/>
          <w:sz w:val="32"/>
          <w:szCs w:val="32"/>
        </w:rPr>
        <w:t xml:space="preserve">江苏省高级人民法院执行指挥中心视频会议终端采购项目</w:t>
      </w:r>
      <w:r>
        <w:rPr>
          <w:rFonts w:hint="eastAsia" w:ascii="方正小标宋_GBK" w:hAnsi="方正小标宋_GBK" w:eastAsia="方正小标宋_GBK" w:cs="方正小标宋_GBK"/>
          <w:b w:val="0"/>
          <w:bCs w:val="0"/>
          <w:color w:val="000000"/>
          <w:sz w:val="32"/>
          <w:szCs w:val="32"/>
          <w:lang w:eastAsia="zh-CN"/>
        </w:rPr>
      </w:r>
      <w:r/>
    </w:p>
    <w:p>
      <w:pPr>
        <w:pStyle w:val="750"/>
        <w:ind w:left="2000" w:hanging="1600"/>
        <w:jc w:val="left"/>
        <w:keepLines w:val="0"/>
        <w:keepNext w:val="0"/>
        <w:pageBreakBefore w:val="0"/>
        <w:spacing w:before="120" w:after="120" w:line="700" w:lineRule="exact"/>
        <w:widowControl w:val="off"/>
        <w:rPr>
          <w:rFonts w:hint="eastAsia"/>
          <w:b/>
          <w:color w:val="ff0000"/>
          <w:sz w:val="28"/>
          <w:szCs w:val="28"/>
        </w:rPr>
      </w:pPr>
      <w:r>
        <w:rPr>
          <w:rFonts w:hint="eastAsia" w:ascii="方正小标宋_GBK" w:hAnsi="方正小标宋_GBK" w:eastAsia="方正小标宋_GBK" w:cs="方正小标宋_GBK"/>
          <w:b w:val="0"/>
          <w:bCs w:val="0"/>
          <w:color w:val="000000"/>
          <w:sz w:val="32"/>
          <w:szCs w:val="32"/>
          <w:lang w:eastAsia="zh-CN"/>
        </w:rPr>
        <w:t xml:space="preserve">采购编号</w:t>
      </w:r>
      <w:r>
        <w:rPr>
          <w:rFonts w:hint="eastAsia" w:ascii="方正小标宋_GBK" w:hAnsi="方正小标宋_GBK" w:eastAsia="方正小标宋_GBK" w:cs="方正小标宋_GBK"/>
          <w:b w:val="0"/>
          <w:bCs w:val="0"/>
          <w:color w:val="000000"/>
          <w:sz w:val="32"/>
          <w:szCs w:val="32"/>
        </w:rPr>
        <w:t xml:space="preserve">：</w:t>
      </w:r>
      <w:r>
        <w:rPr>
          <w:rFonts w:ascii="方正小标宋_GBK" w:hAnsi="方正小标宋_GBK" w:eastAsia="方正小标宋_GBK" w:cs="方正小标宋_GBK"/>
          <w:b w:val="0"/>
          <w:bCs w:val="0"/>
          <w:color w:val="000000"/>
          <w:sz w:val="32"/>
          <w:szCs w:val="32"/>
        </w:rPr>
        <w:t xml:space="preserve">JSZC-320000-SCZX-G2026-0</w:t>
      </w:r>
      <w:r>
        <w:rPr>
          <w:rFonts w:hint="eastAsia" w:ascii="方正小标宋_GBK" w:hAnsi="方正小标宋_GBK" w:eastAsia="方正小标宋_GBK" w:cs="方正小标宋_GBK"/>
          <w:b w:val="0"/>
          <w:bCs w:val="0"/>
          <w:color w:val="000000"/>
          <w:sz w:val="32"/>
          <w:szCs w:val="32"/>
          <w:lang w:val="en-US" w:eastAsia="zh-CN"/>
        </w:rPr>
        <w:t xml:space="preserve">324</w:t>
      </w:r>
      <w:r>
        <w:rPr>
          <w:rFonts w:ascii="Times New Roman" w:hAnsi="Times New Roman" w:eastAsia="方正黑体_GBK" w:cs="Times New Roman"/>
          <w:b w:val="0"/>
          <w:bCs w:val="0"/>
          <w:color w:val="000000"/>
          <w:sz w:val="28"/>
          <w:szCs w:val="28"/>
        </w:rPr>
        <w:t xml:space="preserve">  </w:t>
      </w:r>
      <w:r>
        <w:rPr>
          <w:rFonts w:hint="eastAsia"/>
          <w:sz w:val="28"/>
          <w:szCs w:val="28"/>
        </w:rPr>
        <w:t xml:space="preserve">  </w:t>
      </w:r>
      <w:r>
        <w:rPr>
          <w:rFonts w:hint="eastAsia"/>
          <w:b/>
          <w:sz w:val="28"/>
          <w:szCs w:val="28"/>
        </w:rPr>
        <w:t xml:space="preserve">   </w:t>
      </w:r>
      <w:r>
        <w:rPr>
          <w:sz w:val="28"/>
          <w:szCs w:val="28"/>
        </w:rPr>
        <w:t xml:space="preserve">  </w:t>
      </w:r>
      <w:r>
        <w:rPr>
          <w:b/>
          <w:sz w:val="28"/>
          <w:szCs w:val="28"/>
        </w:rPr>
        <w:t xml:space="preserve"> </w:t>
      </w:r>
      <w:r>
        <w:rPr>
          <w:rFonts w:hint="eastAsia"/>
          <w:b/>
          <w:color w:val="ff0000"/>
          <w:sz w:val="28"/>
          <w:szCs w:val="28"/>
        </w:rPr>
      </w:r>
      <w:r/>
    </w:p>
    <w:p>
      <w:pPr>
        <w:pStyle w:val="838"/>
        <w:ind w:firstLine="0"/>
        <w:spacing w:before="0" w:after="0"/>
        <w:rPr>
          <w:rFonts w:hint="eastAsia" w:ascii="宋体" w:hAnsi="宋体"/>
          <w:sz w:val="28"/>
          <w:szCs w:val="28"/>
        </w:rPr>
      </w:pPr>
      <w:r>
        <w:rPr>
          <w:rFonts w:hint="eastAsia" w:ascii="宋体" w:hAnsi="宋体"/>
          <w:sz w:val="28"/>
          <w:szCs w:val="28"/>
        </w:rPr>
      </w:r>
      <w:r/>
    </w:p>
    <w:p>
      <w:pPr>
        <w:pStyle w:val="838"/>
        <w:ind w:firstLine="0"/>
        <w:spacing w:before="0" w:after="0"/>
        <w:rPr>
          <w:rFonts w:hint="eastAsia" w:ascii="宋体" w:hAnsi="宋体"/>
          <w:sz w:val="28"/>
          <w:szCs w:val="28"/>
        </w:rPr>
      </w:pPr>
      <w:r>
        <w:rPr>
          <w:rFonts w:hint="eastAsia" w:ascii="宋体" w:hAnsi="宋体"/>
          <w:sz w:val="28"/>
          <w:szCs w:val="28"/>
        </w:rPr>
      </w:r>
      <w:r/>
    </w:p>
    <w:p>
      <w:pPr>
        <w:pStyle w:val="838"/>
        <w:ind w:firstLine="0"/>
        <w:spacing w:before="0" w:after="0"/>
        <w:rPr>
          <w:rFonts w:hint="eastAsia" w:ascii="宋体" w:hAnsi="宋体"/>
          <w:sz w:val="28"/>
          <w:szCs w:val="28"/>
        </w:rPr>
      </w:pPr>
      <w:r>
        <w:rPr>
          <w:rFonts w:hint="eastAsia" w:ascii="宋体" w:hAnsi="宋体"/>
          <w:sz w:val="28"/>
          <w:szCs w:val="28"/>
        </w:rPr>
      </w:r>
      <w:r/>
    </w:p>
    <w:p>
      <w:pPr>
        <w:pStyle w:val="838"/>
        <w:ind w:firstLine="0"/>
        <w:spacing w:before="0" w:after="0"/>
        <w:rPr>
          <w:rFonts w:hint="eastAsia" w:ascii="宋体" w:hAnsi="宋体"/>
          <w:sz w:val="28"/>
          <w:szCs w:val="28"/>
        </w:rPr>
      </w:pPr>
      <w:r>
        <w:rPr>
          <w:rFonts w:hint="eastAsia" w:ascii="宋体" w:hAnsi="宋体"/>
          <w:sz w:val="28"/>
          <w:szCs w:val="28"/>
        </w:rPr>
      </w:r>
      <w:r/>
    </w:p>
    <w:p>
      <w:pPr>
        <w:pStyle w:val="838"/>
        <w:ind w:firstLine="0"/>
        <w:spacing w:before="0" w:after="0"/>
        <w:rPr>
          <w:rFonts w:hint="eastAsia" w:ascii="宋体" w:hAnsi="宋体"/>
          <w:sz w:val="28"/>
          <w:szCs w:val="28"/>
        </w:rPr>
      </w:pPr>
      <w:r>
        <w:rPr>
          <w:rFonts w:hint="eastAsia" w:ascii="宋体" w:hAnsi="宋体"/>
          <w:sz w:val="28"/>
          <w:szCs w:val="28"/>
        </w:rPr>
      </w:r>
      <w:r/>
    </w:p>
    <w:p>
      <w:pPr>
        <w:pStyle w:val="838"/>
        <w:ind w:firstLine="0"/>
        <w:spacing w:before="0" w:after="0"/>
        <w:rPr>
          <w:rFonts w:hint="eastAsia" w:ascii="宋体" w:hAnsi="宋体"/>
          <w:sz w:val="28"/>
          <w:szCs w:val="28"/>
        </w:rPr>
      </w:pPr>
      <w:r>
        <w:rPr>
          <w:rFonts w:hint="eastAsia" w:ascii="宋体" w:hAnsi="宋体"/>
          <w:sz w:val="28"/>
          <w:szCs w:val="28"/>
        </w:rPr>
      </w:r>
      <w:r/>
    </w:p>
    <w:p>
      <w:pPr>
        <w:pStyle w:val="838"/>
        <w:ind w:firstLine="0"/>
        <w:spacing w:before="0" w:after="0"/>
        <w:rPr>
          <w:rFonts w:hint="eastAsia" w:ascii="宋体" w:hAnsi="宋体"/>
          <w:sz w:val="28"/>
          <w:szCs w:val="28"/>
        </w:rPr>
      </w:pPr>
      <w:r>
        <w:rPr>
          <w:rFonts w:hint="eastAsia" w:ascii="宋体" w:hAnsi="宋体"/>
          <w:sz w:val="28"/>
          <w:szCs w:val="28"/>
        </w:rPr>
      </w:r>
      <w:r/>
    </w:p>
    <w:p>
      <w:pPr>
        <w:pStyle w:val="75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rPr>
        <w:t xml:space="preserve">江苏省政府采购中心</w:t>
      </w:r>
      <w:r>
        <w:rPr>
          <w:rFonts w:hint="eastAsia" w:ascii="方正黑体_GBK" w:hAnsi="方正黑体_GBK" w:eastAsia="方正黑体_GBK" w:cs="方正黑体_GBK"/>
          <w:b w:val="0"/>
          <w:bCs w:val="0"/>
          <w:color w:val="000000"/>
          <w:sz w:val="32"/>
          <w:szCs w:val="32"/>
        </w:rPr>
      </w:r>
      <w:r/>
    </w:p>
    <w:p>
      <w:pPr>
        <w:pStyle w:val="75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32"/>
          <w:szCs w:val="32"/>
        </w:rPr>
      </w:pPr>
      <w:r>
        <w:rPr>
          <w:rFonts w:hint="eastAsia" w:ascii="方正黑体_GBK" w:hAnsi="方正黑体_GBK" w:eastAsia="方正黑体_GBK" w:cs="方正黑体_GBK"/>
          <w:b w:val="0"/>
          <w:bCs w:val="0"/>
          <w:color w:val="000000"/>
          <w:sz w:val="32"/>
          <w:szCs w:val="32"/>
          <w:lang w:val="en-US" w:eastAsia="zh-CN"/>
        </w:rPr>
        <w:t xml:space="preserve">2026</w:t>
      </w:r>
      <w:r>
        <w:rPr>
          <w:rFonts w:hint="eastAsia" w:ascii="方正黑体_GBK" w:hAnsi="方正黑体_GBK" w:eastAsia="方正黑体_GBK" w:cs="方正黑体_GBK"/>
          <w:b w:val="0"/>
          <w:bCs w:val="0"/>
          <w:color w:val="000000"/>
          <w:sz w:val="32"/>
          <w:szCs w:val="32"/>
        </w:rPr>
        <w:t xml:space="preserve">年</w:t>
      </w:r>
      <w:r>
        <w:rPr>
          <w:rFonts w:hint="eastAsia" w:ascii="方正黑体_GBK" w:hAnsi="方正黑体_GBK" w:eastAsia="方正黑体_GBK" w:cs="方正黑体_GBK"/>
          <w:b w:val="0"/>
          <w:bCs w:val="0"/>
          <w:color w:val="000000"/>
          <w:sz w:val="32"/>
          <w:szCs w:val="32"/>
        </w:rPr>
        <w:t xml:space="preserve">9月</w:t>
      </w:r>
      <w:r>
        <w:rPr>
          <w:rFonts w:hint="eastAsia" w:ascii="方正黑体_GBK" w:hAnsi="方正黑体_GBK" w:eastAsia="方正黑体_GBK" w:cs="方正黑体_GBK"/>
          <w:b w:val="0"/>
          <w:bCs w:val="0"/>
          <w:color w:val="000000"/>
          <w:sz w:val="32"/>
          <w:szCs w:val="32"/>
        </w:rPr>
      </w:r>
      <w:r/>
    </w:p>
    <w:p>
      <w:pPr>
        <w:pStyle w:val="750"/>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50"/>
        <w:numPr>
          <w:ilvl w:val="0"/>
          <w:numId w:val="0"/>
        </w:numPr>
        <w:ind w:firstLine="630"/>
        <w:jc w:val="center"/>
        <w:keepLines w:val="0"/>
        <w:keepNext w:val="0"/>
        <w:pageBreakBefore w:val="0"/>
        <w:spacing w:line="400" w:lineRule="exact"/>
        <w:widowControl w:val="off"/>
        <w:rPr>
          <w:rFonts w:ascii="Times New Roman" w:hAnsi="Times New Roman"/>
          <w:color w:val="000000"/>
          <w:szCs w:val="21"/>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outlineLvl w:val="0"/>
      </w:pPr>
      <w:r/>
      <w:bookmarkStart w:id="0" w:name="_Toc120614210"/>
      <w:r/>
      <w:bookmarkStart w:id="1" w:name="_Toc20823272"/>
      <w:r/>
      <w:bookmarkStart w:id="2" w:name="_Toc479757206"/>
      <w:r/>
      <w:bookmarkStart w:id="3" w:name="_Toc16938516"/>
      <w:r/>
      <w:bookmarkStart w:id="4" w:name="_Toc523127445"/>
      <w:r/>
      <w:bookmarkStart w:id="5" w:name="_Toc513029200"/>
      <w:r>
        <w:rPr>
          <w:rFonts w:ascii="Times New Roman" w:hAnsi="Times New Roman"/>
          <w:color w:val="000000"/>
          <w:szCs w:val="21"/>
        </w:rPr>
      </w:r>
      <w:r/>
    </w:p>
    <w:p>
      <w:pPr>
        <w:pStyle w:val="750"/>
        <w:numPr>
          <w:ilvl w:val="0"/>
          <w:numId w:val="0"/>
        </w:numPr>
        <w:ind w:firstLine="630"/>
        <w:jc w:val="center"/>
        <w:keepLines w:val="0"/>
        <w:keepNext w:val="0"/>
        <w:pageBreakBefore w:val="0"/>
        <w:spacing w:line="400" w:lineRule="exact"/>
        <w:widowControl w:val="off"/>
        <w:rPr>
          <w:rFonts w:ascii="Times New Roman" w:hAnsi="Times New Roman"/>
          <w:color w:val="000000"/>
          <w:szCs w:val="21"/>
        </w:rPr>
        <w:outlineLvl w:val="0"/>
      </w:pPr>
      <w:r>
        <w:rPr>
          <w:rFonts w:ascii="Times New Roman" w:hAnsi="Times New Roman"/>
          <w:color w:val="000000"/>
          <w:szCs w:val="21"/>
        </w:rPr>
      </w:r>
      <w:r/>
    </w:p>
    <w:p>
      <w:pPr>
        <w:pStyle w:val="750"/>
        <w:numPr>
          <w:ilvl w:val="0"/>
          <w:numId w:val="0"/>
        </w:numPr>
        <w:ind w:firstLine="630"/>
        <w:jc w:val="center"/>
        <w:keepLines w:val="0"/>
        <w:keepNext w:val="0"/>
        <w:pageBreakBefore w:val="0"/>
        <w:spacing w:line="400" w:lineRule="exact"/>
        <w:widowControl w:val="off"/>
        <w:rPr>
          <w:rFonts w:ascii="Times New Roman" w:hAnsi="Times New Roman"/>
          <w:color w:val="000000"/>
          <w:szCs w:val="21"/>
        </w:rPr>
        <w:outlineLvl w:val="0"/>
      </w:pPr>
      <w:r>
        <w:rPr>
          <w:rFonts w:ascii="Times New Roman" w:hAnsi="Times New Roman"/>
          <w:color w:val="000000"/>
          <w:szCs w:val="21"/>
        </w:rPr>
      </w:r>
      <w:r/>
    </w:p>
    <w:p>
      <w:pPr>
        <w:pStyle w:val="750"/>
        <w:numPr>
          <w:ilvl w:val="0"/>
          <w:numId w:val="0"/>
        </w:numPr>
        <w:ind w:firstLine="960"/>
        <w:jc w:val="center"/>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lang w:eastAsia="zh-CN"/>
        </w:rPr>
        <w:t xml:space="preserve">总  目  录</w:t>
      </w:r>
      <w:r>
        <w:rPr>
          <w:rFonts w:hint="eastAsia" w:ascii="方正黑体_GBK" w:hAnsi="方正黑体_GBK" w:eastAsia="方正黑体_GBK" w:cs="方正黑体_GBK"/>
          <w:color w:val="000000"/>
          <w:sz w:val="32"/>
          <w:szCs w:val="32"/>
          <w:lang w:eastAsia="zh-CN"/>
        </w:rPr>
      </w:r>
      <w:r/>
    </w:p>
    <w:p>
      <w:pPr>
        <w:pStyle w:val="750"/>
        <w:numPr>
          <w:ilvl w:val="0"/>
          <w:numId w:val="0"/>
        </w:numPr>
        <w:ind w:firstLine="960"/>
        <w:jc w:val="both"/>
        <w:keepLines w:val="0"/>
        <w:keepNext w:val="0"/>
        <w:pageBreakBefore w:val="0"/>
        <w:spacing w:line="400" w:lineRule="exact"/>
        <w:widowControl w:val="off"/>
        <w:rPr>
          <w:rFonts w:hint="eastAsia" w:ascii="方正黑体_GBK" w:hAnsi="方正黑体_GBK" w:eastAsia="方正黑体_GBK" w:cs="方正黑体_GBK"/>
          <w:color w:val="000000"/>
          <w:sz w:val="32"/>
          <w:szCs w:val="32"/>
          <w:lang w:eastAsia="zh-CN"/>
        </w:rPr>
        <w:outlineLvl w:val="0"/>
      </w:pPr>
      <w:r>
        <w:rPr>
          <w:rFonts w:hint="eastAsia" w:ascii="方正黑体_GBK" w:hAnsi="方正黑体_GBK" w:eastAsia="方正黑体_GBK" w:cs="方正黑体_GBK"/>
          <w:color w:val="000000"/>
          <w:sz w:val="32"/>
          <w:szCs w:val="32"/>
          <w:lang w:eastAsia="zh-CN"/>
        </w:rPr>
      </w:r>
      <w:r/>
    </w:p>
    <w:p>
      <w:pPr>
        <w:pStyle w:val="750"/>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第一章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投标邀请……………………………………</w:t>
      </w:r>
      <w:r>
        <w:rPr>
          <w:rFonts w:hint="eastAsia" w:ascii="方正黑体_GBK" w:hAnsi="方正黑体_GBK" w:eastAsia="方正黑体_GBK" w:cs="方正黑体_GBK"/>
          <w:color w:val="000000"/>
          <w:sz w:val="32"/>
          <w:szCs w:val="32"/>
          <w:lang w:val="en-US" w:eastAsia="zh-CN"/>
        </w:rPr>
        <w:t xml:space="preserve">2</w:t>
      </w:r>
      <w:r>
        <w:rPr>
          <w:rFonts w:ascii="方正黑体_GBK" w:hAnsi="方正黑体_GBK" w:eastAsia="方正黑体_GBK" w:cs="方正黑体_GBK"/>
          <w:color w:val="000000"/>
          <w:sz w:val="32"/>
          <w:szCs w:val="32"/>
          <w:lang w:val="en-US" w:eastAsia="zh-CN"/>
        </w:rPr>
      </w:r>
      <w:r/>
    </w:p>
    <w:p>
      <w:pPr>
        <w:pStyle w:val="750"/>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第二章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投标人须知…………………………………</w:t>
      </w:r>
      <w:r>
        <w:rPr>
          <w:rFonts w:hint="eastAsia" w:ascii="方正黑体_GBK" w:hAnsi="方正黑体_GBK" w:eastAsia="方正黑体_GBK" w:cs="方正黑体_GBK"/>
          <w:color w:val="000000"/>
          <w:sz w:val="32"/>
          <w:szCs w:val="32"/>
          <w:lang w:val="en-US" w:eastAsia="zh-CN"/>
        </w:rPr>
        <w:t xml:space="preserve">5</w:t>
      </w:r>
      <w:r>
        <w:rPr>
          <w:rFonts w:ascii="方正黑体_GBK" w:hAnsi="方正黑体_GBK" w:eastAsia="方正黑体_GBK" w:cs="方正黑体_GBK"/>
          <w:color w:val="000000"/>
          <w:sz w:val="32"/>
          <w:szCs w:val="32"/>
          <w:lang w:val="en-US" w:eastAsia="zh-CN"/>
        </w:rPr>
      </w:r>
      <w:r/>
    </w:p>
    <w:p>
      <w:pPr>
        <w:pStyle w:val="750"/>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第三章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合同文本……………………………………</w:t>
      </w:r>
      <w:r>
        <w:rPr>
          <w:rFonts w:hint="eastAsia" w:ascii="方正黑体_GBK" w:hAnsi="方正黑体_GBK" w:eastAsia="方正黑体_GBK" w:cs="方正黑体_GBK"/>
          <w:color w:val="000000"/>
          <w:sz w:val="32"/>
          <w:szCs w:val="32"/>
          <w:lang w:val="en-US" w:eastAsia="zh-CN"/>
        </w:rPr>
        <w:t xml:space="preserve">17</w:t>
      </w:r>
      <w:r>
        <w:rPr>
          <w:rFonts w:ascii="方正黑体_GBK" w:hAnsi="方正黑体_GBK" w:eastAsia="方正黑体_GBK" w:cs="方正黑体_GBK"/>
          <w:color w:val="000000"/>
          <w:sz w:val="32"/>
          <w:szCs w:val="32"/>
          <w:lang w:val="en-US" w:eastAsia="zh-CN"/>
        </w:rPr>
      </w:r>
      <w:r/>
    </w:p>
    <w:p>
      <w:pPr>
        <w:pStyle w:val="750"/>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第四章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采购需求……………………………………</w:t>
      </w:r>
      <w:r>
        <w:rPr>
          <w:rFonts w:hint="eastAsia" w:ascii="方正黑体_GBK" w:hAnsi="方正黑体_GBK" w:eastAsia="方正黑体_GBK" w:cs="方正黑体_GBK"/>
          <w:color w:val="000000"/>
          <w:sz w:val="32"/>
          <w:szCs w:val="32"/>
          <w:lang w:val="en-US" w:eastAsia="zh-CN"/>
        </w:rPr>
        <w:t xml:space="preserve">36</w:t>
      </w:r>
      <w:r>
        <w:rPr>
          <w:rFonts w:ascii="方正黑体_GBK" w:hAnsi="方正黑体_GBK" w:eastAsia="方正黑体_GBK" w:cs="方正黑体_GBK"/>
          <w:color w:val="000000"/>
          <w:sz w:val="32"/>
          <w:szCs w:val="32"/>
          <w:lang w:val="en-US" w:eastAsia="zh-CN"/>
        </w:rPr>
      </w:r>
      <w:r/>
    </w:p>
    <w:p>
      <w:pPr>
        <w:pStyle w:val="750"/>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第五章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评标方法与评标标准………………………</w:t>
      </w:r>
      <w:r>
        <w:rPr>
          <w:rFonts w:hint="eastAsia" w:ascii="方正黑体_GBK" w:hAnsi="方正黑体_GBK" w:eastAsia="方正黑体_GBK" w:cs="方正黑体_GBK"/>
          <w:color w:val="000000"/>
          <w:sz w:val="32"/>
          <w:szCs w:val="32"/>
          <w:lang w:val="en-US" w:eastAsia="zh-CN"/>
        </w:rPr>
        <w:t xml:space="preserve">53</w:t>
      </w:r>
      <w:r>
        <w:rPr>
          <w:rFonts w:ascii="方正黑体_GBK" w:hAnsi="方正黑体_GBK" w:eastAsia="方正黑体_GBK" w:cs="方正黑体_GBK"/>
          <w:color w:val="000000"/>
          <w:sz w:val="32"/>
          <w:szCs w:val="32"/>
          <w:lang w:val="en-US" w:eastAsia="zh-CN"/>
        </w:rPr>
      </w:r>
      <w:r/>
    </w:p>
    <w:p>
      <w:pPr>
        <w:pStyle w:val="750"/>
        <w:numPr>
          <w:ilvl w:val="0"/>
          <w:numId w:val="0"/>
        </w:numPr>
        <w:ind w:firstLine="960"/>
        <w:jc w:val="both"/>
        <w:keepLines w:val="0"/>
        <w:keepNext w:val="0"/>
        <w:pageBreakBefore w:val="0"/>
        <w:spacing w:line="400" w:lineRule="exact"/>
        <w:widowControl w:val="off"/>
        <w:rPr>
          <w:rFonts w:ascii="方正黑体_GBK" w:hAnsi="方正黑体_GBK" w:eastAsia="方正黑体_GBK" w:cs="方正黑体_GBK"/>
          <w:color w:val="000000"/>
          <w:sz w:val="32"/>
          <w:szCs w:val="32"/>
          <w:lang w:val="en-US" w:eastAsia="zh-CN"/>
        </w:rPr>
        <w:outlineLvl w:val="0"/>
      </w:pPr>
      <w:r>
        <w:rPr>
          <w:rFonts w:hint="eastAsia" w:ascii="方正黑体_GBK" w:hAnsi="方正黑体_GBK" w:eastAsia="方正黑体_GBK" w:cs="方正黑体_GBK"/>
          <w:color w:val="000000"/>
          <w:sz w:val="32"/>
          <w:szCs w:val="32"/>
          <w:lang w:eastAsia="zh-CN"/>
        </w:rPr>
        <w:t xml:space="preserve">第六章</w:t>
      </w:r>
      <w:r>
        <w:rPr>
          <w:rFonts w:hint="eastAsia" w:ascii="方正黑体_GBK" w:hAnsi="方正黑体_GBK" w:eastAsia="方正黑体_GBK" w:cs="方正黑体_GBK"/>
          <w:color w:val="000000"/>
          <w:sz w:val="32"/>
          <w:szCs w:val="32"/>
          <w:lang w:val="en-US" w:eastAsia="zh-CN"/>
        </w:rPr>
        <w:t xml:space="preserve"> </w:t>
      </w:r>
      <w:r>
        <w:rPr>
          <w:rFonts w:hint="eastAsia" w:ascii="方正黑体_GBK" w:hAnsi="方正黑体_GBK" w:eastAsia="方正黑体_GBK" w:cs="方正黑体_GBK"/>
          <w:color w:val="000000"/>
          <w:sz w:val="32"/>
          <w:szCs w:val="32"/>
          <w:lang w:eastAsia="zh-CN"/>
        </w:rPr>
        <w:t xml:space="preserve">投标文件格式………………………………</w:t>
      </w:r>
      <w:r>
        <w:rPr>
          <w:rFonts w:hint="eastAsia" w:ascii="方正黑体_GBK" w:hAnsi="方正黑体_GBK" w:eastAsia="方正黑体_GBK" w:cs="方正黑体_GBK"/>
          <w:color w:val="000000"/>
          <w:sz w:val="32"/>
          <w:szCs w:val="32"/>
          <w:lang w:val="en-US" w:eastAsia="zh-CN"/>
        </w:rPr>
        <w:t xml:space="preserve">58</w:t>
      </w:r>
      <w:r>
        <w:rPr>
          <w:rFonts w:ascii="方正黑体_GBK" w:hAnsi="方正黑体_GBK" w:eastAsia="方正黑体_GBK" w:cs="方正黑体_GBK"/>
          <w:color w:val="000000"/>
          <w:sz w:val="32"/>
          <w:szCs w:val="32"/>
          <w:lang w:val="en-US" w:eastAsia="zh-CN"/>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pStyle w:val="750"/>
        <w:rPr>
          <w:rFonts w:hint="eastAsia" w:ascii="Times New Roman" w:hAnsi="Times New Roman"/>
          <w:color w:val="000000"/>
          <w:szCs w:val="21"/>
        </w:rPr>
      </w:pPr>
      <w:r>
        <w:rPr>
          <w:rFonts w:hint="eastAsia" w:ascii="Times New Roman" w:hAnsi="Times New Roman"/>
          <w:color w:val="000000"/>
          <w:szCs w:val="21"/>
        </w:rPr>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highlight w:val="none"/>
        </w:rPr>
      </w:r>
      <w:r>
        <w:rPr>
          <w:rFonts w:hint="eastAsia" w:ascii="方正黑体_GBK" w:hAnsi="方正黑体_GBK" w:eastAsia="方正黑体_GBK" w:cs="方正黑体_GBK"/>
          <w:color w:val="000000"/>
          <w:sz w:val="32"/>
          <w:szCs w:val="32"/>
          <w:highlight w:val="none"/>
        </w:rP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r>
      <w:r>
        <w:rPr>
          <w:rFonts w:hint="eastAsia" w:ascii="方正黑体_GBK" w:hAnsi="方正黑体_GBK" w:eastAsia="方正黑体_GBK" w:cs="方正黑体_GBK"/>
          <w:color w:val="000000"/>
          <w:sz w:val="32"/>
          <w:szCs w:val="32"/>
          <w:highlight w:val="none"/>
        </w:rPr>
      </w:r>
    </w:p>
    <w:p>
      <w:pPr>
        <w:jc w:val="left"/>
        <w:keepLines w:val="0"/>
        <w:keepNext/>
        <w:pageBreakBefore w:val="0"/>
        <w:spacing w:line="400" w:lineRule="exact"/>
        <w:widowControl w:val="off"/>
        <w:rPr>
          <w:rFonts w:hint="eastAsia" w:ascii="方正黑体_GBK" w:hAnsi="方正黑体_GBK" w:eastAsia="方正黑体_GBK" w:cs="方正黑体_GBK"/>
          <w:color w:val="000000"/>
          <w:sz w:val="32"/>
          <w:szCs w:val="32"/>
          <w:highlight w:val="none"/>
        </w:rPr>
        <w:outlineLvl w:val="0"/>
      </w:pPr>
      <w:r>
        <w:rPr>
          <w:rFonts w:hint="eastAsia" w:ascii="方正黑体_GBK" w:hAnsi="方正黑体_GBK" w:eastAsia="方正黑体_GBK" w:cs="方正黑体_GBK"/>
          <w:color w:val="000000"/>
          <w:sz w:val="32"/>
          <w:szCs w:val="32"/>
          <w:highlight w:val="none"/>
        </w:rPr>
      </w:r>
      <w:r>
        <w:rPr>
          <w:rFonts w:hint="eastAsia" w:ascii="方正黑体_GBK" w:hAnsi="方正黑体_GBK" w:eastAsia="方正黑体_GBK" w:cs="方正黑体_GBK"/>
          <w:color w:val="000000"/>
          <w:sz w:val="32"/>
          <w:szCs w:val="32"/>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highlight w:val="none"/>
        </w:rPr>
      </w:r>
      <w:r>
        <w:rPr>
          <w:rFonts w:hint="eastAsia" w:ascii="方正仿宋_GBK" w:hAnsi="方正仿宋_GBK" w:eastAsia="方正仿宋_GBK" w:cs="方正仿宋_GBK"/>
          <w:color w:val="000000"/>
          <w:sz w:val="28"/>
          <w:szCs w:val="28"/>
          <w:highlight w:val="none"/>
        </w:rP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rPr>
          <w:rFonts w:hint="eastAsia" w:ascii="方正仿宋_GBK" w:hAnsi="方正仿宋_GBK" w:eastAsia="方正仿宋_GBK" w:cs="方正仿宋_GBK"/>
          <w:color w:val="000000"/>
          <w:sz w:val="28"/>
          <w:szCs w:val="28"/>
          <w:highlight w:val="none"/>
        </w:rPr>
      </w:r>
    </w:p>
    <w:p>
      <w:pPr>
        <w:pStyle w:val="750"/>
        <w:jc w:val="center"/>
        <w:keepLines w:val="0"/>
        <w:keepNext/>
        <w:pageBreakBefore w:val="0"/>
        <w:spacing w:line="400" w:lineRule="exact"/>
        <w:widowControl w:val="off"/>
        <w:rPr>
          <w:rFonts w:hint="eastAsia" w:ascii="方正黑体_GBK" w:hAnsi="方正黑体_GBK" w:eastAsia="方正黑体_GBK" w:cs="方正黑体_GBK"/>
          <w:color w:val="000000"/>
          <w:highlight w:val="none"/>
        </w:rPr>
        <w:outlineLvl w:val="0"/>
      </w:pPr>
      <w:r/>
      <w:r>
        <w:rPr>
          <w:rFonts w:hint="eastAsia" w:ascii="方正黑体_GBK" w:hAnsi="方正黑体_GBK" w:eastAsia="方正黑体_GBK" w:cs="方正黑体_GBK"/>
          <w:color w:val="000000"/>
          <w:sz w:val="32"/>
          <w:szCs w:val="32"/>
        </w:rPr>
        <w:t xml:space="preserve">第一章  投标邀请</w:t>
      </w:r>
      <w:r>
        <w:rPr>
          <w:rFonts w:hint="eastAsia" w:ascii="方正黑体_GBK" w:hAnsi="方正黑体_GBK" w:eastAsia="方正黑体_GBK" w:cs="方正黑体_GBK"/>
          <w:color w:val="000000"/>
          <w:sz w:val="32"/>
          <w:szCs w:val="32"/>
          <w:highlight w:val="none"/>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rPr>
        <w:t xml:space="preserve">受江苏省高级人民法院（机关）的委托，江苏省政府采购中心就江苏省高级人民法院执行指挥中心视频会议终端采购项目(JSZC-320000-SCZX-G2026-0</w:t>
      </w:r>
      <w:r>
        <w:rPr>
          <w:rFonts w:hint="eastAsia" w:ascii="方正仿宋_GBK" w:hAnsi="方正仿宋_GBK" w:eastAsia="方正仿宋_GBK" w:cs="方正仿宋_GBK"/>
          <w:color w:val="000000"/>
          <w:sz w:val="28"/>
          <w:szCs w:val="28"/>
          <w:lang w:val="en-US" w:eastAsia="zh-CN"/>
        </w:rPr>
        <w:t xml:space="preserve">324</w:t>
      </w:r>
      <w:r>
        <w:rPr>
          <w:rFonts w:hint="eastAsia" w:ascii="方正仿宋_GBK" w:hAnsi="方正仿宋_GBK" w:eastAsia="方正仿宋_GBK" w:cs="方正仿宋_GBK"/>
          <w:color w:val="000000"/>
          <w:sz w:val="28"/>
          <w:szCs w:val="28"/>
        </w:rPr>
        <w:t xml:space="preserve">)项目进行公开招标采购，欢迎符合条件的供应商投标。</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江苏省高级人民法院执行指挥中心视频会议终端采购项目</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ascii="Times New Roman" w:hAnsi="Times New Roman" w:eastAsia="方正仿宋_GBK" w:cs="Times New Roman"/>
          <w:color w:val="000000" w:themeColor="text1"/>
          <w:sz w:val="28"/>
          <w:szCs w:val="28"/>
          <w:lang w:val="en-US" w:eastAsia="zh-CN"/>
        </w:rPr>
        <w:t xml:space="preserve">2026</w:t>
      </w:r>
      <w:r>
        <w:rPr>
          <w:rFonts w:hint="eastAsia" w:ascii="方正仿宋_GBK" w:hAnsi="方正仿宋_GBK" w:eastAsia="方正仿宋_GBK" w:cs="方正仿宋_GBK"/>
          <w:bCs/>
          <w:color w:val="000000" w:themeColor="text1"/>
          <w:sz w:val="28"/>
          <w:szCs w:val="28"/>
          <w:u w:val="none"/>
        </w:rPr>
        <w:t xml:space="preserve">年9</w:t>
      </w:r>
      <w:r>
        <w:rPr>
          <w:rFonts w:hint="eastAsia" w:ascii="方正仿宋_GBK" w:hAnsi="方正仿宋_GBK" w:eastAsia="方正仿宋_GBK" w:cs="方正仿宋_GBK"/>
          <w:bCs/>
          <w:color w:val="000000" w:themeColor="text1"/>
          <w:sz w:val="28"/>
          <w:szCs w:val="28"/>
          <w:u w:val="none"/>
        </w:rPr>
        <w:t xml:space="preserve">月</w:t>
      </w:r>
      <w:r>
        <w:rPr>
          <w:rFonts w:hint="eastAsia" w:ascii="Times New Roman" w:hAnsi="Times New Roman" w:eastAsia="方正仿宋_GBK" w:cs="Times New Roman"/>
          <w:color w:val="000000" w:themeColor="text1"/>
          <w:sz w:val="28"/>
          <w:szCs w:val="28"/>
          <w:lang w:val="en-US" w:eastAsia="zh-CN"/>
        </w:rPr>
        <w:t xml:space="preserve">30</w:t>
      </w:r>
      <w:r>
        <w:rPr>
          <w:rFonts w:hint="eastAsia" w:ascii="方正仿宋_GBK" w:hAnsi="方正仿宋_GBK" w:eastAsia="方正仿宋_GBK" w:cs="方正仿宋_GBK"/>
          <w:bCs/>
          <w:color w:val="000000" w:themeColor="text1"/>
          <w:sz w:val="28"/>
          <w:szCs w:val="28"/>
          <w:u w:val="none"/>
        </w:rPr>
        <w:t xml:space="preserve">日9</w:t>
      </w:r>
      <w:r>
        <w:rPr>
          <w:rFonts w:hint="eastAsia" w:ascii="方正仿宋_GBK" w:hAnsi="方正仿宋_GBK" w:eastAsia="方正仿宋_GBK" w:cs="方正仿宋_GBK"/>
          <w:color w:val="000000" w:themeColor="text1"/>
          <w:sz w:val="28"/>
          <w:szCs w:val="28"/>
          <w:u w:val="none"/>
          <w:lang w:val="en-US" w:eastAsia="zh-CN"/>
        </w:rPr>
        <w:t xml:space="preserve">时30</w:t>
      </w:r>
      <w:r>
        <w:rPr>
          <w:rFonts w:hint="eastAsia" w:ascii="方正仿宋_GBK" w:hAnsi="方正仿宋_GBK" w:eastAsia="方正仿宋_GBK" w:cs="方正仿宋_GBK"/>
          <w:bCs/>
          <w:color w:val="000000" w:themeColor="text1"/>
          <w:sz w:val="28"/>
          <w:szCs w:val="28"/>
          <w:u w:val="none"/>
        </w:rPr>
        <w:t xml:space="preserve">分</w:t>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 w:name="_Toc35393790"/>
      <w:r/>
      <w:bookmarkStart w:id="7" w:name="_Toc28359079"/>
      <w:r/>
      <w:bookmarkStart w:id="8" w:name="_Toc35393621"/>
      <w:r/>
      <w:bookmarkStart w:id="9" w:name="_Toc38985263"/>
      <w:r/>
      <w:bookmarkStart w:id="10" w:name="_Toc28359002"/>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w:t>
      </w:r>
      <w:r>
        <w:rPr>
          <w:rFonts w:hint="eastAsia" w:eastAsia="方正仿宋_GBK" w:cs="Times New Roman"/>
          <w:color w:val="000000"/>
          <w:sz w:val="28"/>
          <w:szCs w:val="28"/>
          <w:lang w:val="en-US" w:eastAsia="zh-CN"/>
        </w:rPr>
        <w:t xml:space="preserve">324</w:t>
      </w:r>
      <w:r>
        <w:rPr>
          <w:rFonts w:hint="eastAsia" w:ascii="Times New Roman" w:hAnsi="Times New Roman" w:eastAsia="方正仿宋_GBK" w:cs="Times New Roman"/>
          <w:color w:val="000000"/>
          <w:sz w:val="28"/>
          <w:szCs w:val="28"/>
          <w:lang w:val="en-US" w:eastAsia="zh-CN"/>
        </w:rPr>
        <w:t xml:space="preserve"> </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w:t>
      </w:r>
      <w:bookmarkEnd w:id="11"/>
      <w:r>
        <w:rPr>
          <w:rFonts w:hint="eastAsia" w:eastAsia="方正仿宋_GBK" w:cs="Times New Roman"/>
          <w:color w:val="000000"/>
          <w:sz w:val="28"/>
          <w:szCs w:val="28"/>
        </w:rPr>
        <w:t xml:space="preserve">江苏省高级人民法院执行指挥中心视频会议终端采购项目</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750"/>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750"/>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20</w:t>
            </w:r>
            <w:r>
              <w:rPr>
                <w:rFonts w:ascii="方正仿宋_GBK" w:hAnsi="方正仿宋_GBK" w:eastAsia="方正仿宋_GBK" w:cs="方正仿宋_GBK"/>
                <w:sz w:val="28"/>
                <w:szCs w:val="28"/>
                <w:lang w:val="en-US" w:eastAsia="zh-CN"/>
              </w:rPr>
            </w:r>
            <w:r/>
          </w:p>
        </w:tc>
      </w:tr>
    </w:tbl>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750"/>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750"/>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750"/>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20</w:t>
            </w:r>
            <w:r>
              <w:rPr>
                <w:rFonts w:ascii="方正仿宋_GBK" w:hAnsi="方正仿宋_GBK" w:eastAsia="方正仿宋_GBK" w:cs="方正仿宋_GBK"/>
                <w:color w:val="000000"/>
                <w:sz w:val="28"/>
                <w:szCs w:val="28"/>
                <w:lang w:val="en-US" w:eastAsia="zh-CN"/>
              </w:rPr>
            </w:r>
            <w:r/>
          </w:p>
        </w:tc>
      </w:tr>
    </w:tbl>
    <w:p>
      <w:pPr>
        <w:pStyle w:val="750"/>
        <w:numPr>
          <w:ilvl w:val="0"/>
          <w:numId w:val="4"/>
        </w:numPr>
        <w:ind w:firstLine="560"/>
        <w:keepLines w:val="0"/>
        <w:keepNext w:val="0"/>
        <w:pageBreakBefore w:val="0"/>
        <w:spacing w:line="400" w:lineRule="exact"/>
        <w:widowControl w:val="off"/>
        <w:tabs>
          <w:tab w:val="left" w:pos="312"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需求(简介)：为完成与最高人民法院二套视频会议系统的对接，实现江苏法院实时接收最高人民法院二套视频会议系统的音视频信号，现需对江苏省高级人民法院执行指挥中心对接最高法院二套视频会议系统的视频会议终端进行更新</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lang w:eastAsia="zh-CN"/>
        </w:rPr>
      </w:pPr>
      <w:r>
        <w:rPr>
          <w:rFonts w:hint="eastAsia" w:ascii="方正仿宋_GBK" w:hAnsi="方正仿宋_GBK" w:eastAsia="方正仿宋_GBK" w:cs="方正仿宋_GBK"/>
          <w:color w:val="000000"/>
          <w:sz w:val="28"/>
          <w:szCs w:val="28"/>
        </w:rPr>
        <w:t xml:space="preserve">6.</w:t>
      </w:r>
      <w:bookmarkStart w:id="12" w:name="OLE_LINK1"/>
      <w:r>
        <w:rPr>
          <w:rFonts w:hint="eastAsia" w:ascii="方正仿宋_GBK" w:hAnsi="方正仿宋_GBK" w:eastAsia="方正仿宋_GBK" w:cs="方正仿宋_GBK"/>
          <w:color w:val="000000"/>
          <w:sz w:val="28"/>
          <w:szCs w:val="28"/>
        </w:rPr>
        <w:t xml:space="preserve">合同履行期限：</w:t>
      </w:r>
      <w:r>
        <w:rPr>
          <w:rFonts w:hint="eastAsia" w:eastAsia="方正仿宋_GBK" w:cs="Times New Roman"/>
          <w:color w:val="000000"/>
          <w:sz w:val="28"/>
          <w:szCs w:val="28"/>
          <w:lang w:val="en-US" w:eastAsia="zh-CN"/>
        </w:rPr>
        <w:t xml:space="preserve">自合同签订之日起1个月内完工并组织完成与最高人民法院视频会议系统的联调联试工作</w:t>
      </w:r>
      <w:r>
        <w:rPr>
          <w:rFonts w:hint="eastAsia" w:ascii="Times New Roman" w:hAnsi="Times New Roman" w:eastAsia="方正仿宋_GBK" w:cs="Times New Roman"/>
          <w:color w:val="000000"/>
          <w:sz w:val="28"/>
          <w:szCs w:val="28"/>
          <w:lang w:val="en-US" w:eastAsia="zh-CN"/>
        </w:rPr>
        <w:t xml:space="preserve">。</w:t>
      </w:r>
      <w:r>
        <w:rPr>
          <w:rFonts w:hint="eastAsia" w:ascii="方正仿宋_GBK" w:hAnsi="方正仿宋_GBK" w:eastAsia="方正仿宋_GBK" w:cs="方正仿宋_GBK"/>
          <w:color w:val="000000"/>
          <w:sz w:val="28"/>
          <w:szCs w:val="28"/>
          <w:u w:val="single"/>
          <w:lang w:eastAsia="zh-CN"/>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2"/>
      <w:r>
        <w:rPr>
          <w:rFonts w:hint="eastAsia" w:ascii="方正黑体_GBK" w:hAnsi="方正黑体_GBK" w:eastAsia="方正黑体_GBK" w:cs="方正黑体_GBK"/>
          <w:color w:val="000000"/>
          <w:sz w:val="28"/>
          <w:szCs w:val="28"/>
        </w:rPr>
        <w:t xml:space="preserve">二、申请人的资格要求</w:t>
      </w:r>
      <w:r>
        <w:rPr>
          <w:rFonts w:hint="eastAsia" w:ascii="方正黑体_GBK" w:hAnsi="方正黑体_GBK" w:eastAsia="方正黑体_GBK" w:cs="方正黑体_GBK"/>
          <w:color w:val="000000"/>
          <w:sz w:val="28"/>
          <w:szCs w:val="28"/>
        </w:rPr>
      </w:r>
      <w:r/>
    </w:p>
    <w:p>
      <w:pPr>
        <w:pStyle w:val="750"/>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3" w:name="_Toc38985265"/>
      <w:r/>
      <w:bookmarkStart w:id="14" w:name="_Toc35393623"/>
      <w:r/>
      <w:bookmarkStart w:id="15" w:name="_Toc28359004"/>
      <w:r/>
      <w:bookmarkStart w:id="16" w:name="_Toc35393792"/>
      <w:r/>
      <w:bookmarkStart w:id="17" w:name="_Toc28359081"/>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750"/>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750"/>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750"/>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750"/>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3"/>
      <w:r/>
      <w:bookmarkEnd w:id="14"/>
      <w:r/>
      <w:bookmarkEnd w:id="15"/>
      <w:r/>
      <w:bookmarkEnd w:id="16"/>
      <w:r/>
      <w:bookmarkEnd w:id="17"/>
      <w:r/>
      <w:bookmarkStart w:id="18" w:name="_Toc28359007"/>
      <w:r/>
      <w:bookmarkStart w:id="19" w:name="_Toc38985267"/>
      <w:r/>
      <w:bookmarkStart w:id="20" w:name="_Toc35393625"/>
      <w:r/>
      <w:bookmarkStart w:id="21" w:name="_Toc28359084"/>
      <w:r/>
      <w:bookmarkStart w:id="22" w:name="_Toc35393794"/>
      <w:r/>
      <w:bookmarkStart w:id="23" w:name="_Toc28359082"/>
      <w:r/>
      <w:bookmarkStart w:id="24" w:name="_Toc28359005"/>
      <w:r/>
      <w:bookmarkStart w:id="25" w:name="_Toc35393624"/>
      <w:r/>
      <w:bookmarkStart w:id="26" w:name="_Toc38985266"/>
      <w:r/>
      <w:bookmarkStart w:id="27" w:name="_Toc35393793"/>
      <w:r>
        <w:rPr>
          <w:rFonts w:hint="eastAsia" w:ascii="方正黑体_GBK" w:hAnsi="方正黑体_GBK" w:eastAsia="方正黑体_GBK" w:cs="方正黑体_GBK"/>
          <w:color w:val="000000"/>
          <w:sz w:val="28"/>
          <w:szCs w:val="28"/>
        </w:rPr>
        <w:t xml:space="preserve">四、提交投标文件</w:t>
      </w:r>
      <w:bookmarkEnd w:id="23"/>
      <w:r/>
      <w:bookmarkEnd w:id="24"/>
      <w:r>
        <w:rPr>
          <w:rFonts w:hint="eastAsia" w:ascii="方正黑体_GBK" w:hAnsi="方正黑体_GBK" w:eastAsia="方正黑体_GBK" w:cs="方正黑体_GBK"/>
          <w:color w:val="000000"/>
          <w:sz w:val="28"/>
          <w:szCs w:val="28"/>
        </w:rPr>
        <w:t xml:space="preserve">截止时间、开标时间和地点</w:t>
      </w:r>
      <w:bookmarkEnd w:id="25"/>
      <w:r/>
      <w:bookmarkEnd w:id="26"/>
      <w:r/>
      <w:bookmarkEnd w:id="27"/>
      <w:r>
        <w:rPr>
          <w:rFonts w:hint="eastAsia" w:ascii="方正黑体_GBK" w:hAnsi="方正黑体_GBK" w:eastAsia="方正黑体_GBK" w:cs="方正黑体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themeColor="text1"/>
          <w:sz w:val="28"/>
          <w:szCs w:val="28"/>
        </w:rPr>
        <w:t xml:space="preserve">1.</w:t>
      </w:r>
      <w:r>
        <w:rPr>
          <w:rFonts w:hint="eastAsia" w:ascii="Times New Roman" w:hAnsi="Times New Roman" w:eastAsia="方正仿宋_GBK" w:cs="Times New Roman"/>
          <w:color w:val="000000" w:themeColor="text1"/>
          <w:sz w:val="28"/>
          <w:szCs w:val="28"/>
          <w:lang w:val="en-US" w:eastAsia="zh-CN"/>
        </w:rPr>
        <w:t xml:space="preserve">2026</w:t>
      </w:r>
      <w:r>
        <w:rPr>
          <w:rFonts w:hint="eastAsia" w:ascii="方正仿宋_GBK" w:hAnsi="方正仿宋_GBK" w:eastAsia="方正仿宋_GBK" w:cs="方正仿宋_GBK"/>
          <w:bCs/>
          <w:color w:val="000000" w:themeColor="text1"/>
          <w:sz w:val="28"/>
          <w:szCs w:val="28"/>
          <w:u w:val="none"/>
        </w:rPr>
        <w:t xml:space="preserve">年9</w:t>
      </w:r>
      <w:r>
        <w:rPr>
          <w:rFonts w:hint="eastAsia" w:ascii="方正仿宋_GBK" w:hAnsi="方正仿宋_GBK" w:eastAsia="方正仿宋_GBK" w:cs="方正仿宋_GBK"/>
          <w:bCs/>
          <w:color w:val="000000" w:themeColor="text1"/>
          <w:sz w:val="28"/>
          <w:szCs w:val="28"/>
          <w:u w:val="none"/>
        </w:rPr>
        <w:t xml:space="preserve">月30</w:t>
      </w:r>
      <w:r>
        <w:rPr>
          <w:rFonts w:hint="eastAsia" w:ascii="方正仿宋_GBK" w:hAnsi="方正仿宋_GBK" w:eastAsia="方正仿宋_GBK" w:cs="方正仿宋_GBK"/>
          <w:bCs/>
          <w:color w:val="000000" w:themeColor="text1"/>
          <w:sz w:val="28"/>
          <w:szCs w:val="28"/>
          <w:u w:val="none"/>
        </w:rPr>
        <w:t xml:space="preserve">日9</w:t>
      </w:r>
      <w:r>
        <w:rPr>
          <w:rFonts w:hint="eastAsia" w:ascii="方正仿宋_GBK" w:hAnsi="方正仿宋_GBK" w:eastAsia="方正仿宋_GBK" w:cs="方正仿宋_GBK"/>
          <w:color w:val="000000" w:themeColor="text1"/>
          <w:sz w:val="28"/>
          <w:szCs w:val="28"/>
          <w:u w:val="none"/>
          <w:lang w:val="en-US" w:eastAsia="zh-CN"/>
        </w:rPr>
        <w:t xml:space="preserve">时30</w:t>
      </w:r>
      <w:r>
        <w:rPr>
          <w:rFonts w:hint="eastAsia" w:ascii="方正仿宋_GBK" w:hAnsi="方正仿宋_GBK" w:eastAsia="方正仿宋_GBK" w:cs="方正仿宋_GBK"/>
          <w:bCs/>
          <w:color w:val="000000" w:themeColor="text1"/>
          <w:sz w:val="28"/>
          <w:szCs w:val="28"/>
          <w:u w:val="none"/>
        </w:rPr>
        <w:t xml:space="preserve">分（北京时间</w:t>
      </w:r>
      <w:r>
        <w:rPr>
          <w:rFonts w:hint="eastAsia" w:ascii="方正仿宋_GBK" w:hAnsi="方正仿宋_GBK" w:eastAsia="方正仿宋_GBK" w:cs="方正仿宋_GBK"/>
          <w:bCs/>
          <w:color w:val="000000" w:themeColor="text1"/>
          <w:sz w:val="28"/>
          <w:szCs w:val="28"/>
          <w:u w:val="none"/>
          <w:lang w:eastAsia="zh-CN"/>
        </w:rPr>
        <w:t xml:space="preserve">）</w:t>
      </w:r>
      <w:r>
        <w:rPr>
          <w:rFonts w:hint="eastAsia" w:ascii="方正仿宋_GBK" w:hAnsi="方正仿宋_GBK" w:eastAsia="方正仿宋_GBK" w:cs="方正仿宋_GBK"/>
          <w:color w:val="000000" w:themeColor="text1"/>
          <w:sz w:val="28"/>
          <w:szCs w:val="28"/>
        </w:rPr>
        <w:t xml:space="preserve">。</w:t>
      </w:r>
      <w:r>
        <w:rPr>
          <w:rFonts w:hint="eastAsia" w:ascii="方正仿宋_GBK" w:hAnsi="方正仿宋_GBK" w:eastAsia="方正仿宋_GBK" w:cs="方正仿宋_GBK"/>
          <w:color w:val="000000" w:themeColor="text1"/>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8"/>
      <w:r/>
      <w:bookmarkEnd w:id="19"/>
      <w:r/>
      <w:bookmarkEnd w:id="20"/>
      <w:r/>
      <w:bookmarkEnd w:id="21"/>
      <w:r/>
      <w:bookmarkEnd w:id="22"/>
      <w:r/>
      <w:bookmarkStart w:id="28" w:name="_Toc38985268"/>
      <w:r/>
      <w:bookmarkStart w:id="29" w:name="_Toc35393795"/>
      <w:r/>
      <w:bookmarkStart w:id="30" w:name="_Toc35393626"/>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8"/>
      <w:r/>
      <w:bookmarkEnd w:id="29"/>
      <w:r/>
      <w:bookmarkEnd w:id="30"/>
      <w:r/>
      <w:bookmarkStart w:id="31" w:name="_Toc28359085"/>
      <w:r/>
      <w:bookmarkStart w:id="32" w:name="_Toc38985269"/>
      <w:r/>
      <w:bookmarkStart w:id="33" w:name="_Toc28359008"/>
      <w:r/>
      <w:bookmarkStart w:id="34" w:name="_Toc35393796"/>
      <w:r/>
      <w:bookmarkStart w:id="35" w:name="_Toc35393627"/>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1"/>
      <w:r/>
      <w:bookmarkEnd w:id="32"/>
      <w:r/>
      <w:bookmarkEnd w:id="33"/>
      <w:r/>
      <w:bookmarkEnd w:id="34"/>
      <w:r/>
      <w:bookmarkEnd w:id="35"/>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750"/>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750"/>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rPr>
        <w:t xml:space="preserve">江苏省高级人民法院</w:t>
      </w:r>
      <w:r>
        <w:rPr>
          <w:rFonts w:hint="eastAsia" w:ascii="方正仿宋_GBK" w:hAnsi="方正仿宋_GBK" w:eastAsia="方正仿宋_GBK" w:cs="方正仿宋_GBK"/>
          <w:color w:val="000000"/>
          <w:sz w:val="28"/>
          <w:szCs w:val="28"/>
        </w:rPr>
      </w:r>
      <w:r/>
    </w:p>
    <w:p>
      <w:pPr>
        <w:pStyle w:val="750"/>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江苏省南京市鼓楼区宁海路75号</w:t>
      </w:r>
      <w:r>
        <w:rPr>
          <w:rFonts w:hint="eastAsia" w:ascii="方正仿宋_GBK" w:hAnsi="方正仿宋_GBK" w:eastAsia="方正仿宋_GBK" w:cs="方正仿宋_GBK"/>
          <w:color w:val="000000"/>
          <w:sz w:val="28"/>
          <w:szCs w:val="28"/>
        </w:rPr>
      </w:r>
      <w:r/>
    </w:p>
    <w:p>
      <w:pPr>
        <w:pStyle w:val="750"/>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朱琳      </w:t>
      </w:r>
      <w:r>
        <w:rPr>
          <w:rFonts w:hint="eastAsia" w:ascii="方正仿宋_GBK" w:hAnsi="方正仿宋_GBK" w:eastAsia="方正仿宋_GBK" w:cs="方正仿宋_GBK"/>
          <w:color w:val="000000"/>
          <w:sz w:val="28"/>
          <w:szCs w:val="28"/>
        </w:rPr>
      </w:r>
      <w:r/>
    </w:p>
    <w:p>
      <w:pPr>
        <w:pStyle w:val="750"/>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bookmarkStart w:id="36" w:name="OLE_LINK2"/>
      <w:r>
        <w:rPr>
          <w:rFonts w:hint="eastAsia" w:ascii="方正仿宋_GBK" w:hAnsi="方正仿宋_GBK" w:eastAsia="方正仿宋_GBK" w:cs="方正仿宋_GBK"/>
          <w:color w:val="000000"/>
          <w:sz w:val="28"/>
          <w:szCs w:val="28"/>
          <w:u w:val="single"/>
        </w:rPr>
        <w:t xml:space="preserve">025</w:t>
      </w:r>
      <w:r>
        <w:rPr>
          <w:rFonts w:hint="eastAsia" w:ascii="方正仿宋_GBK" w:hAnsi="方正仿宋_GBK" w:eastAsia="方正仿宋_GBK" w:cs="方正仿宋_GBK"/>
          <w:color w:val="000000"/>
          <w:sz w:val="28"/>
          <w:szCs w:val="28"/>
          <w:u w:val="single"/>
          <w:lang w:val="en-US" w:eastAsia="zh-CN"/>
        </w:rPr>
        <w:t xml:space="preserve">-</w:t>
      </w:r>
      <w:r>
        <w:rPr>
          <w:rFonts w:hint="eastAsia" w:ascii="方正仿宋_GBK" w:hAnsi="方正仿宋_GBK" w:eastAsia="方正仿宋_GBK" w:cs="方正仿宋_GBK"/>
          <w:color w:val="000000"/>
          <w:sz w:val="28"/>
          <w:szCs w:val="28"/>
          <w:u w:val="single"/>
        </w:rPr>
        <w:t xml:space="preserve">83785695</w:t>
      </w:r>
      <w:bookmarkEnd w:id="36"/>
      <w:r>
        <w:rPr>
          <w:rFonts w:hint="eastAsia" w:ascii="方正仿宋_GBK" w:hAnsi="方正仿宋_GBK" w:eastAsia="方正仿宋_GBK" w:cs="方正仿宋_GBK"/>
          <w:color w:val="000000"/>
          <w:sz w:val="28"/>
          <w:szCs w:val="28"/>
          <w:u w:val="single"/>
        </w:rPr>
        <w:t xml:space="preserve">　</w:t>
      </w:r>
      <w:bookmarkStart w:id="37" w:name="_Toc28359009"/>
      <w:r/>
      <w:bookmarkStart w:id="38" w:name="_Toc28359086"/>
      <w:r>
        <w:rPr>
          <w:rFonts w:hint="eastAsia" w:ascii="方正仿宋_GBK" w:hAnsi="方正仿宋_GBK" w:eastAsia="方正仿宋_GBK" w:cs="方正仿宋_GBK"/>
          <w:color w:val="000000"/>
          <w:sz w:val="28"/>
          <w:szCs w:val="28"/>
          <w:u w:val="single"/>
        </w:rPr>
      </w:r>
      <w:r/>
    </w:p>
    <w:p>
      <w:pPr>
        <w:pStyle w:val="750"/>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bookmarkEnd w:id="37"/>
      <w:r/>
      <w:bookmarkEnd w:id="38"/>
      <w:r>
        <w:rPr>
          <w:rFonts w:hint="eastAsia" w:ascii="方正仿宋_GBK" w:hAnsi="方正仿宋_GBK" w:eastAsia="方正仿宋_GBK" w:cs="方正仿宋_GBK"/>
          <w:color w:val="000000"/>
          <w:sz w:val="28"/>
          <w:szCs w:val="28"/>
        </w:rPr>
        <w:t xml:space="preserve">2.江苏省政府采购中心信息</w:t>
      </w:r>
      <w:r>
        <w:rPr>
          <w:rFonts w:hint="eastAsia" w:ascii="方正仿宋_GBK" w:hAnsi="方正仿宋_GBK" w:eastAsia="方正仿宋_GBK" w:cs="方正仿宋_GBK"/>
          <w:color w:val="000000"/>
          <w:sz w:val="28"/>
          <w:szCs w:val="28"/>
        </w:rPr>
      </w:r>
      <w:r/>
    </w:p>
    <w:p>
      <w:pPr>
        <w:pStyle w:val="750"/>
        <w:ind w:firstLine="560"/>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rPr>
      </w:r>
      <w:r/>
    </w:p>
    <w:p>
      <w:pPr>
        <w:pStyle w:val="750"/>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蔡</w:t>
      </w:r>
      <w:r>
        <w:rPr>
          <w:rFonts w:hint="eastAsia" w:ascii="方正仿宋_GBK" w:hAnsi="方正仿宋_GBK" w:eastAsia="方正仿宋_GBK" w:cs="方正仿宋_GBK"/>
          <w:color w:val="000000"/>
          <w:sz w:val="28"/>
          <w:szCs w:val="28"/>
          <w:u w:val="single"/>
          <w:lang w:eastAsia="zh-CN"/>
        </w:rPr>
        <w:t xml:space="preserve">昊</w:t>
      </w:r>
      <w:r>
        <w:rPr>
          <w:rFonts w:hint="eastAsia" w:ascii="方正仿宋_GBK" w:hAnsi="方正仿宋_GBK" w:eastAsia="方正仿宋_GBK" w:cs="方正仿宋_GBK"/>
          <w:color w:val="000000"/>
          <w:sz w:val="28"/>
          <w:szCs w:val="28"/>
          <w:u w:val="single"/>
        </w:rPr>
        <w:t xml:space="preserve">、徐</w:t>
      </w:r>
      <w:r>
        <w:rPr>
          <w:rFonts w:hint="eastAsia" w:ascii="方正仿宋_GBK" w:hAnsi="方正仿宋_GBK" w:eastAsia="方正仿宋_GBK" w:cs="方正仿宋_GBK"/>
          <w:color w:val="000000"/>
          <w:sz w:val="28"/>
          <w:szCs w:val="28"/>
          <w:u w:val="single"/>
          <w:lang w:eastAsia="zh-CN"/>
        </w:rPr>
        <w:t xml:space="preserve">晨义</w:t>
      </w:r>
      <w:r>
        <w:rPr>
          <w:rFonts w:hint="eastAsia" w:ascii="方正仿宋_GBK" w:hAnsi="方正仿宋_GBK" w:eastAsia="方正仿宋_GBK" w:cs="方正仿宋_GBK"/>
          <w:color w:val="000000"/>
          <w:sz w:val="28"/>
          <w:szCs w:val="28"/>
          <w:u w:val="single"/>
        </w:rPr>
      </w:r>
      <w:r/>
    </w:p>
    <w:p>
      <w:pPr>
        <w:pStyle w:val="750"/>
        <w:ind w:firstLine="560"/>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025-83668561/025-83668521</w:t>
      </w:r>
      <w:r>
        <w:rPr>
          <w:rFonts w:hint="eastAsia" w:ascii="方正仿宋_GBK" w:hAnsi="方正仿宋_GBK" w:eastAsia="方正仿宋_GBK" w:cs="方正仿宋_GBK"/>
          <w:color w:val="000000"/>
          <w:sz w:val="28"/>
          <w:szCs w:val="28"/>
          <w:u w:val="single"/>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75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ind w:right="840"/>
        <w:rPr>
          <w:rFonts w:hint="eastAsia" w:ascii="宋体" w:hAnsi="宋体"/>
          <w:color w:val="000000"/>
          <w:sz w:val="24"/>
          <w:szCs w:val="24"/>
        </w:rPr>
      </w:pPr>
      <w:r>
        <w:rPr>
          <w:rFonts w:hint="eastAsia" w:ascii="宋体" w:hAnsi="宋体"/>
          <w:color w:val="000000"/>
          <w:sz w:val="24"/>
          <w:szCs w:val="24"/>
        </w:rPr>
      </w:r>
      <w:r/>
    </w:p>
    <w:p>
      <w:pPr>
        <w:pStyle w:val="750"/>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bookmarkStart w:id="39" w:name="_Toc120614211"/>
      <w:r>
        <w:rPr>
          <w:rFonts w:hint="eastAsia" w:ascii="方正黑体_GBK" w:hAnsi="方正黑体_GBK" w:eastAsia="方正黑体_GBK" w:cs="方正黑体_GBK"/>
          <w:color w:val="000000"/>
          <w:sz w:val="32"/>
          <w:szCs w:val="32"/>
        </w:rPr>
        <w:t xml:space="preserve">第二章  </w:t>
      </w:r>
      <w:bookmarkEnd w:id="1"/>
      <w:r/>
      <w:bookmarkEnd w:id="2"/>
      <w:r/>
      <w:bookmarkEnd w:id="3"/>
      <w:r/>
      <w:bookmarkEnd w:id="4"/>
      <w:r/>
      <w:bookmarkEnd w:id="5"/>
      <w:r/>
      <w:bookmarkEnd w:id="39"/>
      <w:r/>
      <w:bookmarkStart w:id="40" w:name="_Toc16938518"/>
      <w:r/>
      <w:bookmarkStart w:id="41" w:name="_Toc20823274"/>
      <w:r/>
      <w:bookmarkStart w:id="42" w:name="_Toc120614213"/>
      <w:r/>
      <w:bookmarkStart w:id="43" w:name="_Toc513029202"/>
      <w:r>
        <w:rPr>
          <w:rFonts w:hint="eastAsia" w:ascii="方正黑体_GBK" w:hAnsi="方正黑体_GBK" w:eastAsia="方正黑体_GBK" w:cs="方正黑体_GBK"/>
          <w:color w:val="000000"/>
          <w:sz w:val="32"/>
          <w:szCs w:val="32"/>
        </w:rPr>
        <w:t xml:space="preserve">投标人须知</w:t>
      </w:r>
      <w:bookmarkEnd w:id="40"/>
      <w:r/>
      <w:bookmarkEnd w:id="41"/>
      <w:r/>
      <w:bookmarkEnd w:id="42"/>
      <w:r/>
      <w:bookmarkEnd w:id="43"/>
      <w:r>
        <w:rPr>
          <w:rFonts w:hint="eastAsia" w:ascii="方正黑体_GBK" w:hAnsi="方正黑体_GBK" w:eastAsia="方正黑体_GBK" w:cs="方正黑体_GBK"/>
          <w:color w:val="000000"/>
          <w:sz w:val="32"/>
          <w:szCs w:val="32"/>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4" w:name="_Toc513029203"/>
      <w:r/>
      <w:bookmarkStart w:id="45" w:name="_Toc20823275"/>
      <w:r/>
      <w:bookmarkStart w:id="46" w:name="_Toc16938519"/>
      <w:r/>
      <w:bookmarkStart w:id="47" w:name="_Toc120614214"/>
      <w:r>
        <w:rPr>
          <w:rFonts w:hint="eastAsia" w:ascii="方正黑体_GBK" w:hAnsi="方正黑体_GBK" w:eastAsia="方正黑体_GBK" w:cs="方正黑体_GBK"/>
          <w:color w:val="000000"/>
          <w:sz w:val="28"/>
          <w:szCs w:val="28"/>
        </w:rPr>
        <w:t xml:space="preserve">一、总则</w:t>
      </w:r>
      <w:bookmarkEnd w:id="44"/>
      <w:r/>
      <w:bookmarkEnd w:id="45"/>
      <w:r/>
      <w:bookmarkEnd w:id="46"/>
      <w:r/>
      <w:bookmarkEnd w:id="47"/>
      <w:r>
        <w:rPr>
          <w:rFonts w:hint="eastAsia" w:ascii="方正黑体_GBK" w:hAnsi="方正黑体_GBK" w:eastAsia="方正黑体_GBK" w:cs="方正黑体_GBK"/>
          <w:color w:val="000000"/>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48" w:name="_Hlt16619475"/>
      <w:r/>
      <w:bookmarkEnd w:id="48"/>
      <w:r/>
      <w:bookmarkStart w:id="49" w:name="_Toc458694821"/>
      <w:r/>
      <w:bookmarkStart w:id="50" w:name="_Toc20823276"/>
      <w:r/>
      <w:bookmarkStart w:id="51" w:name="_Toc513029204"/>
      <w:r/>
      <w:bookmarkStart w:id="52" w:name="_Toc16938520"/>
      <w:r>
        <w:rPr>
          <w:rFonts w:hint="eastAsia" w:ascii="方正仿宋_GBK" w:hAnsi="方正仿宋_GBK" w:eastAsia="方正仿宋_GBK" w:cs="方正仿宋_GBK"/>
          <w:bCs/>
          <w:sz w:val="28"/>
          <w:szCs w:val="28"/>
        </w:rPr>
        <w:t xml:space="preserve">1</w:t>
      </w:r>
      <w:bookmarkEnd w:id="49"/>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bookmarkEnd w:id="50"/>
      <w:r/>
      <w:bookmarkEnd w:id="51"/>
      <w:r/>
      <w:bookmarkEnd w:id="52"/>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Toc513029205"/>
      <w:r/>
      <w:bookmarkStart w:id="54" w:name="_Toc16938521"/>
      <w:r/>
      <w:bookmarkStart w:id="55" w:name="_Toc20823277"/>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bookmarkEnd w:id="53"/>
      <w:r/>
      <w:bookmarkEnd w:id="54"/>
      <w:r/>
      <w:bookmarkEnd w:id="55"/>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56" w:name="_Toc20823278"/>
      <w:r/>
      <w:bookmarkStart w:id="57" w:name="_Toc16938522"/>
      <w:r/>
      <w:bookmarkStart w:id="58" w:name="_Toc513029206"/>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56"/>
      <w:r/>
      <w:bookmarkEnd w:id="57"/>
      <w:r/>
      <w:bookmarkEnd w:id="58"/>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9" w:name="_Toc513029207"/>
      <w:r/>
      <w:bookmarkStart w:id="60" w:name="_Toc20823279"/>
      <w:r/>
      <w:bookmarkStart w:id="61" w:name="_Toc462564067"/>
      <w:r/>
      <w:bookmarkStart w:id="62" w:name="_Toc16938523"/>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bookmarkEnd w:id="59"/>
      <w:r/>
      <w:bookmarkEnd w:id="60"/>
      <w:r/>
      <w:bookmarkEnd w:id="61"/>
      <w:r/>
      <w:bookmarkEnd w:id="62"/>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方正仿宋_GBK" w:hAnsi="方正仿宋_GBK" w:eastAsia="方正仿宋_GBK" w:cs="方正仿宋_GBK"/>
          <w:bCs/>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63" w:name="_Toc16938525"/>
      <w:r/>
      <w:bookmarkStart w:id="64" w:name="_Toc513029209"/>
      <w:r/>
      <w:bookmarkStart w:id="65" w:name="_Toc120614215"/>
      <w:r/>
      <w:bookmarkStart w:id="66" w:name="_Toc20823281"/>
      <w:r>
        <w:rPr>
          <w:rFonts w:hint="eastAsia" w:ascii="方正黑体_GBK" w:hAnsi="方正黑体_GBK" w:eastAsia="方正黑体_GBK" w:cs="方正黑体_GBK"/>
          <w:color w:val="000000"/>
          <w:sz w:val="28"/>
          <w:szCs w:val="28"/>
        </w:rPr>
        <w:t xml:space="preserve">二、招标文件</w:t>
      </w:r>
      <w:bookmarkEnd w:id="63"/>
      <w:r/>
      <w:bookmarkEnd w:id="64"/>
      <w:r/>
      <w:bookmarkEnd w:id="65"/>
      <w:r/>
      <w:bookmarkEnd w:id="66"/>
      <w:r>
        <w:rPr>
          <w:rFonts w:hint="eastAsia" w:ascii="方正黑体_GBK" w:hAnsi="方正黑体_GBK" w:eastAsia="方正黑体_GBK" w:cs="方正黑体_GBK"/>
          <w:color w:val="000000"/>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67" w:name="_Toc513029210"/>
      <w:r/>
      <w:bookmarkStart w:id="68" w:name="_Toc20823282"/>
      <w:r/>
      <w:bookmarkStart w:id="69" w:name="_Toc16938526"/>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bookmarkEnd w:id="67"/>
      <w:r/>
      <w:bookmarkEnd w:id="68"/>
      <w:r/>
      <w:bookmarkEnd w:id="69"/>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0" w:name="_Toc16938528"/>
      <w:r/>
      <w:bookmarkStart w:id="71" w:name="_Toc20823284"/>
      <w:r/>
      <w:bookmarkStart w:id="72" w:name="_Toc513029212"/>
      <w:r/>
      <w:bookmarkStart w:id="73" w:name="_Toc462564071"/>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bookmarkEnd w:id="70"/>
      <w:r/>
      <w:bookmarkEnd w:id="71"/>
      <w:r/>
      <w:bookmarkEnd w:id="72"/>
      <w:r/>
      <w:bookmarkEnd w:id="73"/>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74" w:name="_Toc513029213"/>
      <w:r/>
      <w:bookmarkStart w:id="75" w:name="_Toc16938529"/>
      <w:r/>
      <w:bookmarkStart w:id="76" w:name="_Toc120614216"/>
      <w:r/>
      <w:bookmarkStart w:id="77" w:name="_Toc462564072"/>
      <w:r/>
      <w:bookmarkStart w:id="78" w:name="_Toc20823285"/>
      <w:r>
        <w:rPr>
          <w:rFonts w:hint="eastAsia" w:ascii="方正黑体_GBK" w:hAnsi="方正黑体_GBK" w:eastAsia="方正黑体_GBK" w:cs="方正黑体_GBK"/>
          <w:color w:val="000000"/>
          <w:sz w:val="28"/>
          <w:szCs w:val="28"/>
        </w:rPr>
        <w:t xml:space="preserve">三、投标文件的编制</w:t>
      </w:r>
      <w:bookmarkEnd w:id="74"/>
      <w:r/>
      <w:bookmarkEnd w:id="75"/>
      <w:r/>
      <w:bookmarkEnd w:id="76"/>
      <w:r/>
      <w:bookmarkEnd w:id="77"/>
      <w:r/>
      <w:bookmarkEnd w:id="78"/>
      <w:r>
        <w:rPr>
          <w:rFonts w:hint="eastAsia" w:ascii="方正黑体_GBK" w:hAnsi="方正黑体_GBK" w:eastAsia="方正黑体_GBK" w:cs="方正黑体_GBK"/>
          <w:color w:val="000000"/>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9" w:name="_Toc513029214"/>
      <w:r/>
      <w:bookmarkStart w:id="80" w:name="_Toc20823286"/>
      <w:r/>
      <w:bookmarkStart w:id="81" w:name="_Toc462564073"/>
      <w:r/>
      <w:bookmarkStart w:id="82" w:name="_Toc16938530"/>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投标文件的语言及度量衡单位</w:t>
      </w:r>
      <w:bookmarkEnd w:id="79"/>
      <w:r/>
      <w:bookmarkEnd w:id="80"/>
      <w:r/>
      <w:bookmarkEnd w:id="81"/>
      <w:r/>
      <w:bookmarkEnd w:id="82"/>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 投标人提交的投标文件以及投标人与采购中心就有关投标的所有来往通知、函件和文件均应使用简体中文。</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除技术性能另有规定外，投标文件所使用的度量衡单位，均须采用国家法定计量单位。</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3" w:name="_Toc513029215"/>
      <w:r/>
      <w:bookmarkStart w:id="84" w:name="_Toc16938531"/>
      <w:r/>
      <w:bookmarkStart w:id="85" w:name="_Toc462564074"/>
      <w:r/>
      <w:bookmarkStart w:id="86" w:name="_Toc20823287"/>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投标文件构成</w:t>
      </w:r>
      <w:bookmarkEnd w:id="83"/>
      <w:r/>
      <w:bookmarkEnd w:id="84"/>
      <w:r/>
      <w:bookmarkEnd w:id="85"/>
      <w:r/>
      <w:bookmarkEnd w:id="86"/>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87" w:name="_Hlt26954838"/>
      <w:r/>
      <w:bookmarkEnd w:id="87"/>
      <w:r/>
      <w:bookmarkStart w:id="88" w:name="_Hlt26668975"/>
      <w:r/>
      <w:bookmarkEnd w:id="88"/>
      <w:r/>
      <w:bookmarkStart w:id="89" w:name="_Hlt26670360"/>
      <w:r/>
      <w:bookmarkEnd w:id="89"/>
      <w:r/>
      <w:bookmarkStart w:id="90" w:name="_Toc14577357"/>
      <w:r/>
      <w:bookmarkStart w:id="91" w:name="_Toc49090509"/>
      <w:r/>
      <w:bookmarkStart w:id="92" w:name="_Toc513029219"/>
      <w:r/>
      <w:bookmarkStart w:id="93" w:name="_Toc49090507"/>
      <w:r/>
      <w:bookmarkStart w:id="94" w:name="_Toc14577354"/>
      <w:r/>
      <w:bookmarkStart w:id="95" w:name="_Toc513029216"/>
      <w:r/>
      <w:bookmarkStart w:id="96" w:name="_Toc49090508"/>
      <w:r/>
      <w:bookmarkStart w:id="97" w:name="_Toc14577355"/>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证明投标人及投标标的符合招标文件规定的文件</w:t>
      </w:r>
      <w:bookmarkEnd w:id="90"/>
      <w:r/>
      <w:bookmarkEnd w:id="91"/>
      <w:r/>
      <w:bookmarkEnd w:id="92"/>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3"/>
      <w:r/>
      <w:bookmarkEnd w:id="94"/>
      <w:r/>
      <w:bookmarkEnd w:id="95"/>
      <w:r>
        <w:rPr>
          <w:rFonts w:hint="eastAsia" w:ascii="方正仿宋_GBK" w:hAnsi="方正仿宋_GBK" w:eastAsia="方正仿宋_GBK" w:cs="方正仿宋_GBK"/>
          <w:bCs/>
          <w:sz w:val="28"/>
          <w:szCs w:val="28"/>
        </w:rPr>
        <w:t xml:space="preserve">10.1 投标人应按照招标文件要求提交证明文件，证明其及投标标的符合招标文件规定。</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投标分项报价表</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投</w:t>
      </w:r>
      <w:bookmarkStart w:id="98" w:name="_Hlt26954840"/>
      <w:r/>
      <w:bookmarkEnd w:id="98"/>
      <w:r>
        <w:rPr>
          <w:rFonts w:hint="eastAsia" w:ascii="方正仿宋_GBK" w:hAnsi="方正仿宋_GBK" w:eastAsia="方正仿宋_GBK" w:cs="方正仿宋_GBK"/>
          <w:bCs/>
          <w:sz w:val="28"/>
          <w:szCs w:val="28"/>
        </w:rPr>
        <w:t xml:space="preserve">标人按照招标文件规定格式填报投标分项报价表</w:t>
      </w:r>
      <w:bookmarkStart w:id="99" w:name="_Hlt26670399"/>
      <w:r/>
      <w:bookmarkEnd w:id="99"/>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11.2投标货币。投标文件中的单价和总价无特殊规定的采用人民币报价，以元为单位标注。招标文件中另有规定的按规定执行。</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0" w:name="_Hlt26954848"/>
      <w:r/>
      <w:bookmarkEnd w:id="100"/>
      <w:r/>
      <w:bookmarkStart w:id="101" w:name="_Hlt26670486"/>
      <w:r/>
      <w:bookmarkEnd w:id="101"/>
      <w:r/>
      <w:bookmarkStart w:id="102" w:name="_Hlt26954731"/>
      <w:r/>
      <w:bookmarkEnd w:id="102"/>
      <w:r/>
      <w:bookmarkStart w:id="103" w:name="_Hlt26954846"/>
      <w:r/>
      <w:bookmarkEnd w:id="103"/>
      <w:r/>
      <w:bookmarkStart w:id="104" w:name="_Hlt26670482"/>
      <w:r/>
      <w:bookmarkEnd w:id="104"/>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 投标人需对招标文件中的技术要求与商务要求逐项作出响应或偏离，并说明原因。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bCs/>
          <w:sz w:val="28"/>
          <w:szCs w:val="28"/>
          <w:lang w:val="zh-CN"/>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 投标人需根据招标文件要求提供有关售后服务的管理制度，售后服务机构的分布情况，售后服务人员的数量、素质、技术水平及售后服务的反应能力等。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 投标人需根据招标文件要求提供培训计划。</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 投标人需根据招标文件要求提供</w:t>
      </w:r>
      <w:r>
        <w:rPr>
          <w:rFonts w:hint="eastAsia" w:ascii="方正仿宋_GBK" w:hAnsi="方正仿宋_GBK" w:eastAsia="方正仿宋_GBK" w:cs="方正仿宋_GBK"/>
          <w:bCs/>
          <w:sz w:val="28"/>
          <w:szCs w:val="28"/>
          <w:lang w:val="zh-CN"/>
        </w:rPr>
        <w:t xml:space="preserve">所投标的的主要组成部分、功能设计、实现思路及关键技术等。</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Toc14577359"/>
      <w:r/>
      <w:bookmarkStart w:id="106"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投标函和开标一览表</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投标人应按照招标文件中提供的格式完整、正确填写投标函、开标一览表。</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05"/>
      <w:r/>
      <w:bookmarkEnd w:id="106"/>
      <w:r/>
      <w:bookmarkStart w:id="107" w:name="_Toc14577360"/>
      <w:r/>
      <w:bookmarkStart w:id="108" w:name="_Toc49090511"/>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w:t>
      </w:r>
      <w:bookmarkEnd w:id="107"/>
      <w:r/>
      <w:bookmarkEnd w:id="108"/>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15.1投标有效期为采购中心规定的开标之日后六十（60）天。投标有效期比规定短的将被视为未实质性响应招标文件而予以拒绝。</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投标有效期的延长</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hint="eastAsia" w:ascii="方正仿宋_GBK" w:hAnsi="方正仿宋_GBK" w:eastAsia="方正仿宋_GBK" w:cs="方正仿宋_GBK"/>
          <w:bCs/>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09" w:name="_Hlt26954739"/>
      <w:r/>
      <w:bookmarkEnd w:id="109"/>
      <w:r/>
      <w:bookmarkStart w:id="110" w:name="_Hlt26954852"/>
      <w:r/>
      <w:bookmarkEnd w:id="110"/>
      <w:r/>
      <w:bookmarkStart w:id="111" w:name="_Toc120614217"/>
      <w:r/>
      <w:bookmarkStart w:id="112" w:name="_Toc16938540"/>
      <w:r/>
      <w:bookmarkStart w:id="113" w:name="_Toc20823296"/>
      <w:r/>
      <w:bookmarkStart w:id="114" w:name="_Toc513029224"/>
      <w:r>
        <w:rPr>
          <w:rFonts w:hint="eastAsia" w:ascii="方正黑体_GBK" w:hAnsi="方正黑体_GBK" w:eastAsia="方正黑体_GBK" w:cs="方正黑体_GBK"/>
          <w:color w:val="000000"/>
          <w:sz w:val="28"/>
          <w:szCs w:val="28"/>
        </w:rPr>
        <w:t xml:space="preserve">四、投标文件的递交</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5" w:name="_Toc16938541"/>
      <w:r/>
      <w:bookmarkStart w:id="116" w:name="_Toc462564084"/>
      <w:r/>
      <w:bookmarkStart w:id="117" w:name="_Toc20823297"/>
      <w:r/>
      <w:bookmarkStart w:id="118"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电子投标文件</w:t>
      </w:r>
      <w:bookmarkEnd w:id="115"/>
      <w:r/>
      <w:bookmarkEnd w:id="116"/>
      <w:r/>
      <w:bookmarkEnd w:id="117"/>
      <w:r/>
      <w:bookmarkEnd w:id="118"/>
      <w:r>
        <w:rPr>
          <w:rFonts w:hint="eastAsia" w:ascii="方正仿宋_GBK" w:hAnsi="方正仿宋_GBK" w:eastAsia="方正仿宋_GBK" w:cs="方正仿宋_GBK"/>
          <w:bCs/>
          <w:sz w:val="28"/>
          <w:szCs w:val="28"/>
        </w:rPr>
        <w:t xml:space="preserve">的递交</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17.1投标人应当按照《操作手册》规定，在投标截止时间前制作并上传电子投标文件。</w:t>
      </w:r>
      <w:bookmarkStart w:id="119" w:name="_Toc20823298"/>
      <w:r/>
      <w:bookmarkStart w:id="120" w:name="_Toc16938542"/>
      <w:r/>
      <w:bookmarkStart w:id="121" w:name="_Toc513029226"/>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投标截止日期</w:t>
      </w:r>
      <w:bookmarkEnd w:id="119"/>
      <w:r/>
      <w:bookmarkEnd w:id="120"/>
      <w:r/>
      <w:bookmarkEnd w:id="121"/>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2" w:name="_Toc513029227"/>
      <w:r/>
      <w:bookmarkStart w:id="123" w:name="_Toc20823299"/>
      <w:r/>
      <w:bookmarkStart w:id="124"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w:t>
      </w:r>
      <w:bookmarkEnd w:id="122"/>
      <w:r/>
      <w:bookmarkEnd w:id="123"/>
      <w:r/>
      <w:bookmarkEnd w:id="124"/>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采购中心拒绝接收在其规定的投标截止时间后上传的任何投标文件。</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16938544"/>
      <w:r/>
      <w:bookmarkStart w:id="126" w:name="_Toc20823300"/>
      <w:r/>
      <w:bookmarkStart w:id="127" w:name="_Toc513029228"/>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投标文件的撤回和修改</w:t>
      </w:r>
      <w:bookmarkEnd w:id="125"/>
      <w:r/>
      <w:bookmarkEnd w:id="126"/>
      <w:r/>
      <w:bookmarkEnd w:id="127"/>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 投标文件的撤回</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电子投标文件的撤回</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投标人可在投标截止时间前，撤回其电子投标文件，具体操作方法见《操作手册》。</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 投标人撤回电子投标文件，则认为其不再参与本项目投标活动。</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 投标文件的修改</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20.2.1投标人可在投标截止时间前，对其电子投标文件进行修改，具体操作方法见《操作手册》。</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20.2.2 在投标截止时间之后，投标人不得对其电子投标文件作任何修改。</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28" w:name="_Toc20823301"/>
      <w:r/>
      <w:bookmarkStart w:id="129" w:name="_Toc513029229"/>
      <w:r/>
      <w:bookmarkStart w:id="130" w:name="_Toc16938545"/>
      <w:r/>
      <w:bookmarkStart w:id="131" w:name="_Toc120614218"/>
      <w:r>
        <w:rPr>
          <w:rFonts w:hint="eastAsia" w:ascii="方正黑体_GBK" w:hAnsi="方正黑体_GBK" w:eastAsia="方正黑体_GBK" w:cs="方正黑体_GBK"/>
          <w:color w:val="000000"/>
          <w:sz w:val="28"/>
          <w:szCs w:val="28"/>
        </w:rPr>
        <w:t xml:space="preserve">五、开标与评标</w:t>
      </w:r>
      <w:bookmarkEnd w:id="128"/>
      <w:r/>
      <w:bookmarkEnd w:id="129"/>
      <w:r/>
      <w:bookmarkEnd w:id="130"/>
      <w:r/>
      <w:bookmarkEnd w:id="131"/>
      <w:r>
        <w:rPr>
          <w:rFonts w:hint="eastAsia" w:ascii="方正黑体_GBK" w:hAnsi="方正黑体_GBK" w:eastAsia="方正黑体_GBK" w:cs="方正黑体_GBK"/>
          <w:color w:val="000000"/>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2" w:name="_Toc20823302"/>
      <w:r/>
      <w:bookmarkStart w:id="133" w:name="_Toc16938546"/>
      <w:r/>
      <w:bookmarkStart w:id="134" w:name="_Toc513029230"/>
      <w:r>
        <w:rPr>
          <w:rFonts w:hint="eastAsia" w:ascii="方正仿宋_GBK" w:hAnsi="方正仿宋_GBK" w:eastAsia="方正仿宋_GBK" w:cs="方正仿宋_GBK"/>
          <w:bCs/>
          <w:sz w:val="28"/>
          <w:szCs w:val="28"/>
        </w:rPr>
        <w:t xml:space="preserve">21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开标</w:t>
      </w:r>
      <w:bookmarkEnd w:id="132"/>
      <w:r/>
      <w:bookmarkEnd w:id="133"/>
      <w:r/>
      <w:bookmarkEnd w:id="134"/>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21.2开标仪式由采购中心组织。苏采云系统将自动对项目进行开标，并宣布各投标人名称和投标价格。</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21.3投标人在开标过程中涉及到的投标文件解密、开标结果确认等工作，应按照《操作手册》规定执行。</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5" w:name="_Toc513029231"/>
      <w:r/>
      <w:bookmarkStart w:id="136" w:name="_Toc20823303"/>
      <w:r/>
      <w:bookmarkStart w:id="137" w:name="_Toc16938547"/>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评标委员会</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 开标后，采购中心将立即组织评标委员会进行评标。</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 </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22.3</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独立工作，负责评审所有投标文件并确定中标侯选人。</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评标过程的保密与公正</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5"/>
      <w:r/>
      <w:bookmarkEnd w:id="136"/>
      <w:r/>
      <w:bookmarkEnd w:id="137"/>
      <w:r>
        <w:rPr>
          <w:rFonts w:hint="eastAsia" w:ascii="方正仿宋_GBK" w:hAnsi="方正仿宋_GBK" w:eastAsia="方正仿宋_GBK" w:cs="方正仿宋_GBK"/>
          <w:bCs/>
          <w:sz w:val="28"/>
          <w:szCs w:val="28"/>
        </w:rPr>
        <w:t xml:space="preserve">23.1凡是与审查、澄清、评价和比较投标的有关资料以及授标建议等，采购人、评委、采购中心均不得向投标人或与评标无关的其他人员透露。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23.2在评标过程中，投标人不得以任何行为影响评标过程，否则其投标文件将被作为无效投标文件。</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 采购中心和评标委员会不向未中标的投标人解释未中标原因，也不公布评标过程中的相关细节。</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8" w:name="_Toc20823304"/>
      <w:r/>
      <w:bookmarkStart w:id="139" w:name="_Toc513029232"/>
      <w:r/>
      <w:bookmarkStart w:id="140" w:name="_Toc16938548"/>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投标文件的澄清</w:t>
      </w:r>
      <w:bookmarkEnd w:id="138"/>
      <w:r/>
      <w:bookmarkEnd w:id="139"/>
      <w:r/>
      <w:bookmarkEnd w:id="140"/>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1" w:name="_Toc20823305"/>
      <w:r/>
      <w:bookmarkStart w:id="142" w:name="_Toc16938549"/>
      <w:r/>
      <w:bookmarkStart w:id="143" w:name="_Toc513029233"/>
      <w:r>
        <w:rPr>
          <w:rFonts w:hint="eastAsia" w:ascii="方正仿宋_GBK" w:hAnsi="方正仿宋_GBK" w:eastAsia="方正仿宋_GBK" w:cs="方正仿宋_GBK"/>
          <w:bCs/>
          <w:sz w:val="28"/>
          <w:szCs w:val="28"/>
        </w:rPr>
        <w:t xml:space="preserve">24.1评标期间，</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评标委员会并非对每个投标人都做澄清要求。</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24.2需要供应商进行澄清、说明和补正的，</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对投标文件的初审</w:t>
      </w:r>
      <w:bookmarkEnd w:id="141"/>
      <w:r/>
      <w:bookmarkEnd w:id="142"/>
      <w:r/>
      <w:bookmarkEnd w:id="143"/>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25.1投标文件初审分为资格审查和符合性审查。</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进行反馈。</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采购人在进行资格性审查的同时，将在“信用中国”网站（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sz w:val="28"/>
          <w:szCs w:val="28"/>
        </w:rPr>
        <w:t xml:space="preserve">）查询投标人的信用记录，以确定投标人是否具备投标资格,查询结果留存并归档。</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符合性审查：依据招标文件的规定，由</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从投标文件的有效性、完整性和对招标文件的响应程度进行审查，以确定是否对招标文件的实质性要求作出响应。</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25.2在详细评标之前，</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以少数服从多数的原则作出结论。评委决定投标文件的响应性只根据投标文件本身的内容，而不寻求外部的证据。</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25.3如果投标文件实质上没有响应招标文件的要求，</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将予以拒绝，投标人不得通过修改或撤销不</w:t>
      </w:r>
      <w:r>
        <w:rPr>
          <w:rFonts w:hint="eastAsia" w:ascii="方正仿宋_GBK" w:hAnsi="方正仿宋_GBK" w:eastAsia="方正仿宋_GBK" w:cs="方正仿宋_GBK"/>
          <w:bCs/>
          <w:sz w:val="28"/>
          <w:szCs w:val="28"/>
          <w:lang w:eastAsia="zh-CN"/>
        </w:rPr>
        <w:t xml:space="preserve">符合</w:t>
      </w:r>
      <w:r>
        <w:rPr>
          <w:rFonts w:hint="eastAsia" w:ascii="方正仿宋_GBK" w:hAnsi="方正仿宋_GBK" w:eastAsia="方正仿宋_GBK" w:cs="方正仿宋_GBK"/>
          <w:bCs/>
          <w:sz w:val="28"/>
          <w:szCs w:val="28"/>
        </w:rPr>
        <w:t xml:space="preserve">要求的偏离或保留而使其投标成为实质性响应的投标。</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将对确定为实质性响应的投标进行进一步审核，看其是否有计算上或累加上的算术错误，修正错误的原则如下：</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（2）大写金额和小写金额不一致的，以大写金额为准。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（4）总价金额与按单价汇总金额不一致的，以单价金额计算结果为准。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同时出现两种以上错误的，按照前款规定的顺序修正。</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25.5</w:t>
      </w:r>
      <w:r>
        <w:rPr>
          <w:rFonts w:hint="eastAsia" w:ascii="方正仿宋_GBK" w:hAnsi="方正仿宋_GBK" w:eastAsia="方正仿宋_GBK" w:cs="方正仿宋_GBK"/>
          <w:bCs/>
          <w:sz w:val="28"/>
          <w:szCs w:val="28"/>
          <w:lang w:eastAsia="zh-CN"/>
        </w:rPr>
        <w:t xml:space="preserve">评标委员会</w:t>
      </w:r>
      <w:r>
        <w:rPr>
          <w:rFonts w:hint="eastAsia" w:ascii="方正仿宋_GBK" w:hAnsi="方正仿宋_GBK" w:eastAsia="方正仿宋_GBK" w:cs="方正仿宋_GBK"/>
          <w:bCs/>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44" w:name="_Toc16938550"/>
      <w:r/>
      <w:bookmarkStart w:id="145" w:name="_Toc513029234"/>
      <w:r/>
      <w:bookmarkStart w:id="146" w:name="_Toc20823306"/>
      <w:r>
        <w:rPr>
          <w:rFonts w:hint="eastAsia" w:ascii="方正仿宋_GBK" w:hAnsi="方正仿宋_GBK" w:eastAsia="方正仿宋_GBK"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sz w:val="28"/>
          <w:szCs w:val="28"/>
          <w:lang w:eastAsia="zh-CN"/>
        </w:rPr>
        <w:t xml:space="preserve">采取</w:t>
      </w:r>
      <w:r>
        <w:rPr>
          <w:rFonts w:hint="eastAsia" w:ascii="方正仿宋_GBK" w:hAnsi="方正仿宋_GBK" w:eastAsia="方正仿宋_GBK" w:cs="方正仿宋_GBK"/>
          <w:bCs/>
          <w:sz w:val="28"/>
          <w:szCs w:val="28"/>
        </w:rPr>
        <w:t xml:space="preserve">随机抽取的方式）确定一个参加评标的投标人，其他投标无效。</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非单一产品采购项目，招标文件中将载明其中的核心产品。多家投标人提供的核心产品品牌相同的，按前两款规定处理。</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25.7投标人在开、评标全过程中应保持通讯畅通，及时登录苏采云系统查阅、答复相关信息，并安排专人与采购中心及评标委员会联系。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 异常低价投标审查</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25.8.1 评标过程中出现下列情形之一的，评标委员会应当启动异常低价投标审查程序：</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3</w:t>
      </w:r>
      <w:r>
        <w:rPr>
          <w:rFonts w:hint="eastAsia" w:ascii="方正仿宋_GBK" w:hAnsi="方正仿宋_GBK" w:eastAsia="方正仿宋_GBK" w:cs="方正仿宋_GBK"/>
          <w:bCs/>
          <w:sz w:val="28"/>
          <w:szCs w:val="28"/>
          <w:lang w:eastAsia="zh-CN"/>
        </w:rPr>
        <w:t xml:space="preserve">）投标报价低于采购项目最高限价</w:t>
      </w:r>
      <w:r>
        <w:rPr>
          <w:rFonts w:hint="eastAsia" w:ascii="方正仿宋_GBK" w:hAnsi="方正仿宋_GBK" w:eastAsia="方正仿宋_GBK" w:cs="方正仿宋_GBK"/>
          <w:bCs/>
          <w:sz w:val="28"/>
          <w:szCs w:val="28"/>
          <w:lang w:val="en-US" w:eastAsia="zh-CN"/>
        </w:rPr>
        <w:t xml:space="preserve">50</w:t>
      </w:r>
      <w:r>
        <w:rPr>
          <w:rFonts w:hint="eastAsia" w:ascii="方正仿宋_GBK" w:hAnsi="方正仿宋_GBK" w:eastAsia="方正仿宋_GBK" w:cs="方正仿宋_GBK"/>
          <w:bCs/>
          <w:sz w:val="28"/>
          <w:szCs w:val="28"/>
          <w:lang w:eastAsia="zh-CN"/>
        </w:rPr>
        <w:t xml:space="preserve">%的，即投标报价&lt;采购项目最高限价×</w:t>
      </w:r>
      <w:r>
        <w:rPr>
          <w:rFonts w:hint="eastAsia" w:ascii="方正仿宋_GBK" w:hAnsi="方正仿宋_GBK" w:eastAsia="方正仿宋_GBK" w:cs="方正仿宋_GBK"/>
          <w:bCs/>
          <w:sz w:val="28"/>
          <w:szCs w:val="28"/>
          <w:lang w:val="en-US" w:eastAsia="zh-CN"/>
        </w:rPr>
        <w:t xml:space="preserve">50</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eastAsia="zh-CN"/>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val="en-US" w:eastAsia="zh-CN"/>
        </w:rPr>
        <w:t xml:space="preserve">4</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lang w:eastAsia="zh-CN"/>
        </w:rPr>
        <w:t xml:space="preserve">评标</w:t>
      </w:r>
      <w:r>
        <w:rPr>
          <w:rFonts w:hint="eastAsia" w:ascii="方正仿宋_GBK" w:hAnsi="方正仿宋_GBK" w:eastAsia="方正仿宋_GBK" w:cs="方正仿宋_GBK"/>
          <w:bCs/>
          <w:sz w:val="28"/>
          <w:szCs w:val="28"/>
        </w:rPr>
        <w:t xml:space="preserve">委员会基于专业判断，认为供应商报价过低，有可能影响产品质量或者不能诚信履约的其他情形。</w:t>
      </w:r>
      <w:r>
        <w:rPr>
          <w:rFonts w:hint="eastAsia" w:ascii="方正仿宋_GBK" w:hAnsi="方正仿宋_GBK" w:eastAsia="方正仿宋_GBK" w:cs="方正仿宋_GBK"/>
          <w:bCs/>
          <w:sz w:val="28"/>
          <w:szCs w:val="28"/>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rPr>
        <w:t xml:space="preserve">25.8.2 </w:t>
      </w:r>
      <w:r>
        <w:rPr>
          <w:rFonts w:hint="eastAsia" w:ascii="方正仿宋_GBK" w:hAnsi="方正仿宋_GBK" w:eastAsia="方正仿宋_GBK" w:cs="方正仿宋_GBK"/>
          <w:bCs/>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bCs/>
          <w:sz w:val="28"/>
          <w:szCs w:val="28"/>
          <w:lang w:val="en-US" w:eastAsia="zh-CN"/>
        </w:rPr>
      </w:r>
      <w:r/>
    </w:p>
    <w:p>
      <w:pPr>
        <w:pStyle w:val="750"/>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bCs/>
          <w:sz w:val="28"/>
          <w:szCs w:val="28"/>
          <w:lang w:val="en-US" w:eastAsia="zh-CN"/>
        </w:rPr>
      </w:r>
      <w:r/>
    </w:p>
    <w:p>
      <w:pPr>
        <w:pStyle w:val="750"/>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w:t>
      </w:r>
      <w:bookmarkEnd w:id="144"/>
      <w:r/>
      <w:bookmarkEnd w:id="145"/>
      <w:r/>
      <w:bookmarkEnd w:id="146"/>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无效投标条款和废标条款</w:t>
      </w:r>
      <w:bookmarkStart w:id="147" w:name="_Toc513029235"/>
      <w:r/>
      <w:bookmarkStart w:id="148" w:name="_Toc20823307"/>
      <w:r/>
      <w:bookmarkStart w:id="149" w:name="_Toc16938551"/>
      <w:r>
        <w:rPr>
          <w:rFonts w:hint="eastAsia" w:ascii="方正仿宋_GBK" w:hAnsi="方正仿宋_GBK" w:eastAsia="方正仿宋_GBK" w:cs="方正仿宋_GBK"/>
          <w:sz w:val="28"/>
          <w:szCs w:val="28"/>
        </w:rPr>
      </w:r>
      <w:r/>
    </w:p>
    <w:p>
      <w:pPr>
        <w:pStyle w:val="750"/>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rPr>
          <w:rFonts w:hint="eastAsia" w:ascii="方正仿宋_GBK" w:hAnsi="方正仿宋_GBK" w:eastAsia="方正仿宋_GBK" w:cs="方正仿宋_GBK"/>
          <w:bCs/>
          <w:sz w:val="28"/>
          <w:szCs w:val="28"/>
        </w:rPr>
        <w:t xml:space="preserve">26.1无效投标条款</w:t>
      </w:r>
      <w:r>
        <w:rPr>
          <w:rFonts w:hint="eastAsia" w:ascii="方正仿宋_GBK" w:hAnsi="方正仿宋_GBK" w:eastAsia="方正仿宋_GBK" w:cs="方正仿宋_GBK"/>
          <w:bCs/>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26.1.1 投标人在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规定的时间内未成功解密电子投标文件的。</w:t>
      </w:r>
      <w:r>
        <w:rPr>
          <w:rFonts w:hint="eastAsia" w:ascii="方正仿宋_GBK" w:hAnsi="方正仿宋_GBK" w:eastAsia="方正仿宋_GBK" w:cs="方正仿宋_GBK"/>
          <w:bCs/>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26.1.2 投标人未按照招标文件</w:t>
      </w:r>
      <w:r>
        <w:rPr>
          <w:rFonts w:hint="eastAsia" w:ascii="方正仿宋_GBK" w:hAnsi="方正仿宋_GBK" w:eastAsia="方正仿宋_GBK" w:cs="方正仿宋_GBK"/>
          <w:bCs/>
          <w:color w:val="000000"/>
          <w:sz w:val="28"/>
          <w:szCs w:val="28"/>
        </w:rPr>
        <w:t xml:space="preserve">要求上传电子投标文件的。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.1.3 投标人</w:t>
      </w:r>
      <w:r>
        <w:rPr>
          <w:rFonts w:hint="eastAsia" w:ascii="方正仿宋_GBK" w:hAnsi="方正仿宋_GBK" w:eastAsia="方正仿宋_GBK" w:cs="方正仿宋_GBK"/>
          <w:bCs/>
          <w:sz w:val="28"/>
          <w:szCs w:val="28"/>
        </w:rPr>
        <w:t xml:space="preserve">同一采购包提</w:t>
      </w:r>
      <w:r>
        <w:rPr>
          <w:rFonts w:hint="eastAsia" w:ascii="方正仿宋_GBK" w:hAnsi="方正仿宋_GBK" w:eastAsia="方正仿宋_GBK" w:cs="方正仿宋_GBK"/>
          <w:bCs/>
          <w:color w:val="000000"/>
          <w:sz w:val="28"/>
          <w:szCs w:val="28"/>
        </w:rPr>
        <w:t xml:space="preserve">交两个（含两个）以上不同的投标报价的。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.1.4投标人不具备招标文件中规定资格要求的。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.1.5投标人的报价超过了采购预算或最高限价的。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.1.6未通过符合性审查的。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i/>
          <w:color w:val="000000"/>
          <w:sz w:val="28"/>
          <w:szCs w:val="28"/>
          <w:u w:val="single"/>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color w:val="000000"/>
          <w:sz w:val="28"/>
          <w:szCs w:val="28"/>
          <w:u w:val="single"/>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.1.8 投标人被 “信用中国”网站（</w:t>
      </w:r>
      <w:r>
        <w:rPr>
          <w:rFonts w:hint="eastAsia" w:ascii="Times New Roman" w:hAnsi="Times New Roman" w:eastAsia="方正仿宋_GBK" w:cs="Times New Roman"/>
          <w:color w:val="000000"/>
          <w:sz w:val="28"/>
          <w:szCs w:val="28"/>
          <w:lang w:eastAsia="zh-CN"/>
        </w:rPr>
        <w:t xml:space="preserve">www.creditchina.gov.cn</w:t>
      </w:r>
      <w:r>
        <w:rPr>
          <w:rFonts w:hint="eastAsia" w:ascii="方正仿宋_GBK" w:hAnsi="方正仿宋_GBK" w:eastAsia="方正仿宋_GBK"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.1.9 投标文件含有采购人不能接受的附加条件的。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26.1.10 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仿宋_GBK" w:hAnsi="方正仿宋_GBK" w:eastAsia="方正仿宋_GBK" w:cs="方正仿宋_GBK"/>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.1.12 投标文件未按照招标文件要求加盖CA电子公章的。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26.1.13 投标人所投标产品不符合招标文件中所列国家强制性标准的。</w:t>
      </w:r>
      <w:r>
        <w:rPr>
          <w:rFonts w:hint="eastAsia" w:ascii="方正仿宋_GBK" w:hAnsi="方正仿宋_GBK" w:eastAsia="方正仿宋_GBK" w:cs="方正仿宋_GBK"/>
          <w:sz w:val="28"/>
          <w:szCs w:val="28"/>
          <w:lang w:val="en-US" w:eastAsia="zh-CN"/>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.1.1</w:t>
      </w:r>
      <w:r>
        <w:rPr>
          <w:rFonts w:hint="eastAsia" w:ascii="方正仿宋_GBK" w:hAnsi="方正仿宋_GBK" w:eastAsia="方正仿宋_GBK" w:cs="方正仿宋_GBK"/>
          <w:bCs/>
          <w:color w:val="000000"/>
          <w:sz w:val="28"/>
          <w:szCs w:val="28"/>
          <w:lang w:val="en-US" w:eastAsia="zh-CN"/>
        </w:rPr>
        <w:t xml:space="preserve">4</w:t>
      </w:r>
      <w:r>
        <w:rPr>
          <w:rFonts w:hint="eastAsia" w:ascii="方正仿宋_GBK" w:hAnsi="方正仿宋_GBK" w:eastAsia="方正仿宋_GBK" w:cs="方正仿宋_GBK"/>
          <w:bCs/>
          <w:color w:val="000000"/>
          <w:sz w:val="28"/>
          <w:szCs w:val="28"/>
        </w:rPr>
        <w:t xml:space="preserve">其他法律、法规及本招标文件规定的属无效投标的情形。</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.2废标条款</w:t>
      </w:r>
      <w:r>
        <w:rPr>
          <w:rFonts w:hint="eastAsia" w:ascii="方正仿宋_GBK" w:hAnsi="方正仿宋_GBK" w:eastAsia="方正仿宋_GBK" w:cs="方正仿宋_GBK"/>
          <w:bCs/>
          <w:color w:val="000000"/>
          <w:sz w:val="28"/>
          <w:szCs w:val="28"/>
          <w:lang w:val="en-US" w:eastAsia="zh-CN"/>
        </w:rPr>
        <w:t xml:space="preserve"> </w:t>
      </w:r>
      <w:r>
        <w:rPr>
          <w:rFonts w:hint="eastAsia" w:ascii="方正仿宋_GBK" w:hAnsi="方正仿宋_GBK" w:eastAsia="方正仿宋_GBK" w:cs="方正仿宋_GBK"/>
          <w:bCs/>
          <w:color w:val="000000"/>
          <w:sz w:val="28"/>
          <w:szCs w:val="28"/>
          <w:lang w:val="en-US" w:eastAsia="zh-CN"/>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.2.1符合专业条件的供应商或者对招标文件作实质响应的供应商不足三家的。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26.2.2出现影响采购公正的违法、违规行为的。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w:t>
      </w: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color w:val="000000"/>
          <w:sz w:val="28"/>
          <w:szCs w:val="28"/>
        </w:rPr>
        <w:t xml:space="preserve">.2.3因重大变故，采购任务取消的。</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26.2.4评标委员会认定招标文件存在歧义、重大缺陷导致评审工作无法进行。</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color w:val="000000"/>
          <w:sz w:val="28"/>
          <w:szCs w:val="28"/>
        </w:rPr>
        <w:t xml:space="preserve">26.2</w:t>
      </w:r>
      <w:r>
        <w:rPr>
          <w:rFonts w:hint="eastAsia" w:ascii="方正仿宋_GBK" w:hAnsi="方正仿宋_GBK" w:eastAsia="方正仿宋_GBK" w:cs="方正仿宋_GBK"/>
          <w:bCs/>
          <w:sz w:val="28"/>
          <w:szCs w:val="28"/>
        </w:rPr>
        <w:t xml:space="preserve">.5 因</w:t>
      </w:r>
      <w:r>
        <w:rPr>
          <w:rFonts w:hint="eastAsia" w:ascii="方正仿宋_GBK" w:hAnsi="方正仿宋_GBK" w:eastAsia="方正仿宋_GBK" w:cs="方正仿宋_GBK"/>
          <w:sz w:val="28"/>
          <w:szCs w:val="28"/>
        </w:rPr>
        <w:t xml:space="preserve">苏采云</w:t>
      </w:r>
      <w:r>
        <w:rPr>
          <w:rFonts w:hint="eastAsia" w:ascii="方正仿宋_GBK" w:hAnsi="方正仿宋_GBK" w:eastAsia="方正仿宋_GBK" w:cs="方正仿宋_GBK"/>
          <w:bCs/>
          <w:sz w:val="28"/>
          <w:szCs w:val="28"/>
        </w:rPr>
        <w:t xml:space="preserve">系统故障原因造成开标不成功的。</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lang w:val="en-US" w:eastAsia="zh-CN"/>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26.3 投标截止时间结束后</w:t>
      </w:r>
      <w:r>
        <w:rPr>
          <w:rFonts w:hint="eastAsia" w:ascii="方正仿宋_GBK" w:hAnsi="方正仿宋_GBK" w:eastAsia="方正仿宋_GBK" w:cs="方正仿宋_GBK"/>
          <w:bCs/>
          <w:color w:val="000000"/>
          <w:sz w:val="28"/>
          <w:szCs w:val="28"/>
        </w:rPr>
        <w:t xml:space="preserve">参加投标的供应商不足三家的处理：</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bCs/>
          <w:color w:val="000000"/>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0" w:name="_Toc120614219"/>
      <w:r>
        <w:rPr>
          <w:rFonts w:hint="eastAsia" w:ascii="方正黑体_GBK" w:hAnsi="方正黑体_GBK" w:eastAsia="方正黑体_GBK" w:cs="方正黑体_GBK"/>
          <w:color w:val="000000"/>
          <w:sz w:val="28"/>
          <w:szCs w:val="28"/>
        </w:rPr>
        <w:t xml:space="preserve">六、</w:t>
      </w:r>
      <w:bookmarkEnd w:id="147"/>
      <w:r/>
      <w:bookmarkEnd w:id="148"/>
      <w:r/>
      <w:bookmarkEnd w:id="149"/>
      <w:r>
        <w:rPr>
          <w:rFonts w:hint="eastAsia" w:ascii="方正黑体_GBK" w:hAnsi="方正黑体_GBK" w:eastAsia="方正黑体_GBK" w:cs="方正黑体_GBK"/>
          <w:color w:val="000000"/>
          <w:sz w:val="28"/>
          <w:szCs w:val="28"/>
        </w:rPr>
        <w:t xml:space="preserve">定标</w:t>
      </w:r>
      <w:bookmarkEnd w:id="150"/>
      <w:r>
        <w:rPr>
          <w:rFonts w:hint="eastAsia" w:ascii="方正黑体_GBK" w:hAnsi="方正黑体_GBK" w:eastAsia="方正黑体_GBK" w:cs="方正黑体_GBK"/>
          <w:color w:val="000000"/>
          <w:sz w:val="28"/>
          <w:szCs w:val="28"/>
        </w:rPr>
      </w:r>
      <w:r/>
    </w:p>
    <w:p>
      <w:pPr>
        <w:pStyle w:val="750"/>
        <w:ind w:firstLine="560"/>
        <w:keepLines/>
        <w:keepNext/>
        <w:pageBreakBefore w:val="0"/>
        <w:spacing w:line="400" w:lineRule="exact"/>
        <w:widowControl w:val="off"/>
        <w:rPr>
          <w:rFonts w:hint="eastAsia" w:ascii="方正仿宋_GBK" w:hAnsi="方正仿宋_GBK" w:eastAsia="方正仿宋_GBK" w:cs="方正仿宋_GBK"/>
          <w:bCs/>
          <w:color w:val="000000"/>
          <w:sz w:val="28"/>
          <w:szCs w:val="28"/>
        </w:rPr>
        <w:outlineLvl w:val="3"/>
      </w:pPr>
      <w:r/>
      <w:bookmarkStart w:id="151" w:name="_Toc513029238"/>
      <w:r/>
      <w:bookmarkStart w:id="152" w:name="_Toc20823310"/>
      <w:r/>
      <w:bookmarkStart w:id="153" w:name="_Toc16938554"/>
      <w:r>
        <w:rPr>
          <w:rFonts w:hint="eastAsia" w:ascii="方正仿宋_GBK" w:hAnsi="方正仿宋_GBK" w:eastAsia="方正仿宋_GBK" w:cs="方正仿宋_GBK"/>
          <w:bCs/>
          <w:color w:val="000000"/>
          <w:sz w:val="28"/>
          <w:szCs w:val="28"/>
        </w:rPr>
        <w:t xml:space="preserve">27</w:t>
      </w:r>
      <w:bookmarkEnd w:id="151"/>
      <w:r>
        <w:rPr>
          <w:rFonts w:hint="eastAsia" w:ascii="方正仿宋_GBK" w:hAnsi="方正仿宋_GBK" w:eastAsia="方正仿宋_GBK" w:cs="方正仿宋_GBK"/>
          <w:bCs/>
          <w:color w:val="000000"/>
          <w:sz w:val="28"/>
          <w:szCs w:val="28"/>
          <w:lang w:val="en-US" w:eastAsia="zh-CN"/>
        </w:rPr>
        <w:t xml:space="preserve">.</w:t>
      </w:r>
      <w:r>
        <w:rPr>
          <w:rFonts w:hint="eastAsia" w:ascii="方正仿宋_GBK" w:hAnsi="方正仿宋_GBK" w:eastAsia="方正仿宋_GBK" w:cs="方正仿宋_GBK"/>
          <w:bCs/>
          <w:color w:val="000000"/>
          <w:sz w:val="28"/>
          <w:szCs w:val="28"/>
        </w:rPr>
        <w:t xml:space="preserve">确定</w:t>
      </w:r>
      <w:bookmarkEnd w:id="152"/>
      <w:r/>
      <w:bookmarkEnd w:id="153"/>
      <w:r>
        <w:rPr>
          <w:rFonts w:hint="eastAsia" w:ascii="方正仿宋_GBK" w:hAnsi="方正仿宋_GBK" w:eastAsia="方正仿宋_GBK" w:cs="方正仿宋_GBK"/>
          <w:bCs/>
          <w:color w:val="000000"/>
          <w:sz w:val="28"/>
          <w:szCs w:val="28"/>
        </w:rPr>
        <w:t xml:space="preserve">中标单位</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27.1中标候选人的选取原则和数量见招标文件第五章规定。 </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27.2 采购人应根据</w:t>
      </w:r>
      <w:r>
        <w:rPr>
          <w:rFonts w:hint="eastAsia" w:ascii="方正仿宋_GBK" w:hAnsi="方正仿宋_GBK" w:eastAsia="方正仿宋_GBK" w:cs="方正仿宋_GBK"/>
          <w:bCs/>
          <w:color w:val="000000"/>
          <w:sz w:val="28"/>
          <w:szCs w:val="28"/>
          <w:lang w:eastAsia="zh-CN"/>
        </w:rPr>
        <w:t xml:space="preserve">评标委员会</w:t>
      </w:r>
      <w:r>
        <w:rPr>
          <w:rFonts w:hint="eastAsia" w:ascii="方正仿宋_GBK" w:hAnsi="方正仿宋_GBK" w:eastAsia="方正仿宋_GBK" w:cs="方正仿宋_GBK"/>
          <w:bCs/>
          <w:color w:val="000000"/>
          <w:sz w:val="28"/>
          <w:szCs w:val="28"/>
        </w:rPr>
        <w:t xml:space="preserve">推荐的中标候选人确定中标供应商。</w:t>
      </w:r>
      <w:r>
        <w:rPr>
          <w:rFonts w:hint="eastAsia" w:ascii="方正仿宋_GBK" w:hAnsi="方正仿宋_GBK" w:eastAsia="方正仿宋_GBK" w:cs="方正仿宋_GBK"/>
          <w:bCs/>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bCs/>
          <w:color w:val="000000"/>
          <w:sz w:val="28"/>
          <w:szCs w:val="28"/>
        </w:rPr>
        <w:t xml:space="preserve">27.3 </w:t>
      </w:r>
      <w:r>
        <w:rPr>
          <w:rFonts w:hint="eastAsia" w:ascii="方正仿宋_GBK" w:hAnsi="方正仿宋_GBK" w:eastAsia="方正仿宋_GBK" w:cs="方正仿宋_GBK"/>
          <w:color w:val="000000"/>
          <w:sz w:val="28"/>
          <w:szCs w:val="28"/>
        </w:rPr>
        <w:t xml:space="preserve">采购中心将在“江苏政府采购网”发布中标公告，公告期限为1个工作日。</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 若有充分证据证明，中标供应商出现下列情况之一的，一经查实，将被取消中标资格：</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27.4.1提供虚假材料谋取中标的。</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27.4.2向采购人、采购中心行贿或者提供其他不正当利益的。</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27.4.3属于本文件规定的无效条件，但在评标过程中又未被</w:t>
      </w:r>
      <w:r>
        <w:rPr>
          <w:rFonts w:hint="eastAsia" w:ascii="方正仿宋_GBK" w:hAnsi="方正仿宋_GBK" w:eastAsia="方正仿宋_GBK" w:cs="方正仿宋_GBK"/>
          <w:color w:val="000000"/>
          <w:sz w:val="28"/>
          <w:szCs w:val="28"/>
          <w:lang w:eastAsia="zh-CN"/>
        </w:rPr>
        <w:t xml:space="preserve">评标委员会</w:t>
      </w:r>
      <w:r>
        <w:rPr>
          <w:rFonts w:hint="eastAsia" w:ascii="方正仿宋_GBK" w:hAnsi="方正仿宋_GBK" w:eastAsia="方正仿宋_GBK" w:cs="方正仿宋_GBK"/>
          <w:color w:val="000000"/>
          <w:sz w:val="28"/>
          <w:szCs w:val="28"/>
        </w:rPr>
        <w:t xml:space="preserve">发现的。</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27.4.4与采购人或者其他供应商恶意串通的。</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27.4.5采取不正当手段诋毁、排挤其他供应商的。</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Start w:id="154" w:name="_Toc200451960"/>
      <w:r>
        <w:rPr>
          <w:rFonts w:hint="eastAsia" w:ascii="方正仿宋_GBK" w:hAnsi="方正仿宋_GBK" w:eastAsia="方正仿宋_GBK" w:cs="方正仿宋_GBK"/>
          <w:color w:val="000000"/>
          <w:sz w:val="28"/>
          <w:szCs w:val="28"/>
        </w:rPr>
        <w:t xml:space="preserve">27.5 </w:t>
      </w:r>
      <w:r>
        <w:rPr>
          <w:rFonts w:hint="eastAsia" w:ascii="方正仿宋_GBK" w:hAnsi="方正仿宋_GBK" w:eastAsia="方正仿宋_GBK" w:cs="方正仿宋_GBK"/>
          <w:color w:val="000000"/>
          <w:sz w:val="28"/>
          <w:szCs w:val="28"/>
        </w:rPr>
        <w:t xml:space="preserve">有下列情形之一的，视为投标人串通投标，投标无效：</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27.5.1不同投标人的投标文件由同一单位或者个人编制。</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27.5.2不同投标人委托同一单位或者个人办理投标事宜。</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27.5.3 不同投标人的投标文件载明的项目管理成员或者联系人员为同一人。</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27.5.4不同投标人的投标文件异常一致或者投标报价呈规律性差异。</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质疑处理</w:t>
      </w:r>
      <w:bookmarkEnd w:id="154"/>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28.2.2对采购过程提出质疑的，为各采购程序环节结束之日；</w:t>
      </w:r>
      <w:r>
        <w:rPr>
          <w:rFonts w:hint="eastAsia" w:ascii="方正仿宋_GBK" w:hAnsi="方正仿宋_GBK" w:eastAsia="方正仿宋_GBK" w:cs="方正仿宋_GBK"/>
          <w:color w:val="000000"/>
          <w:sz w:val="28"/>
          <w:szCs w:val="28"/>
        </w:rPr>
        <w:br w:type="textWrapping" w:clear="all"/>
      </w:r>
      <w:r>
        <w:rPr>
          <w:rFonts w:hint="eastAsia" w:ascii="方正仿宋_GBK" w:hAnsi="方正仿宋_GBK" w:eastAsia="方正仿宋_GBK" w:cs="方正仿宋_GBK"/>
          <w:color w:val="000000"/>
          <w:sz w:val="28"/>
          <w:szCs w:val="28"/>
        </w:rPr>
        <w:t xml:space="preserve">　　28.2.3对中标或者成交结果提出质疑的，为中标或者成交结果公告期限届满之日。</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采购人质疑接收人及联系方式见招标文件第一章。</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 以下情形的质疑不予受理</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28.5.1 内容不符合《政府采购质疑和投诉办法》第十二条规定的质疑。</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28.5.2 超出政府采购法定期限的质疑。</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28.5.3 以传真、电子邮件等方式递交的非原件形式的质疑。</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28.5.4 未参加投标活动的供应商或在投标活动中自身权益未受到损害的供应商所提出的质疑。</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28.5.5供应商组成联合体参加投标，联合体中任何一方或多方未按要求签字、盖章、加盖公章的质疑。</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中标通知书</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color w:val="000000"/>
          <w:sz w:val="28"/>
          <w:szCs w:val="28"/>
        </w:rPr>
      </w:r>
      <w:r/>
    </w:p>
    <w:p>
      <w:pPr>
        <w:pStyle w:val="750"/>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55" w:name="_Toc120614220"/>
      <w:r/>
      <w:bookmarkStart w:id="156" w:name="_Toc20823308"/>
      <w:r/>
      <w:bookmarkStart w:id="157" w:name="_Toc513029236"/>
      <w:r/>
      <w:bookmarkStart w:id="158" w:name="_Toc16938552"/>
      <w:r>
        <w:rPr>
          <w:rFonts w:hint="eastAsia" w:ascii="方正黑体_GBK" w:hAnsi="方正黑体_GBK" w:eastAsia="方正黑体_GBK" w:cs="方正黑体_GBK"/>
          <w:color w:val="000000"/>
          <w:sz w:val="28"/>
          <w:szCs w:val="28"/>
        </w:rPr>
        <w:t xml:space="preserve">七、授予合同</w:t>
      </w:r>
      <w:bookmarkEnd w:id="155"/>
      <w:r>
        <w:rPr>
          <w:rFonts w:hint="eastAsia" w:ascii="方正黑体_GBK" w:hAnsi="方正黑体_GBK" w:eastAsia="方正黑体_GBK" w:cs="方正黑体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56"/>
      <w:r/>
      <w:bookmarkEnd w:id="157"/>
      <w:r/>
      <w:bookmarkEnd w:id="158"/>
      <w:r/>
      <w:bookmarkStart w:id="159" w:name="_Toc513029237"/>
      <w:r/>
      <w:bookmarkStart w:id="160" w:name="_Toc16938553"/>
      <w:r/>
      <w:bookmarkStart w:id="161" w:name="_Toc20823309"/>
      <w:r>
        <w:rPr>
          <w:rFonts w:hint="eastAsia" w:ascii="方正仿宋_GBK" w:hAnsi="方正仿宋_GBK" w:eastAsia="方正仿宋_GBK" w:cs="方正仿宋_GBK"/>
          <w:color w:val="000000"/>
          <w:sz w:val="28"/>
          <w:szCs w:val="28"/>
        </w:rPr>
        <w:t xml:space="preserve">30</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签订合同</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30.l中标供应商应当在中标通知书发出之日起三十日内，按照招标文件确定的事项与采购人签订政府采购合同。</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30.2 招标文件、中标供应商的投标文件及招标过程中有关澄清、承诺文件均应作为合同附件。</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货物（包含与货物相关的服务）的追加</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bookmarkEnd w:id="159"/>
      <w:r/>
      <w:bookmarkEnd w:id="160"/>
      <w:r/>
      <w:bookmarkEnd w:id="161"/>
      <w:r/>
      <w:bookmarkStart w:id="162" w:name="_Toc120614221"/>
      <w:r/>
      <w:bookmarkStart w:id="163" w:name="_Toc20823314"/>
      <w:r/>
      <w:bookmarkStart w:id="164" w:name="_Toc479757207"/>
      <w:r/>
      <w:bookmarkStart w:id="165" w:name="_Toc16938558"/>
      <w:r/>
      <w:bookmarkStart w:id="166" w:name="_Toc513029242"/>
      <w:r>
        <w:rPr>
          <w:rFonts w:hint="eastAsia" w:ascii="方正仿宋_GBK" w:hAnsi="方正仿宋_GBK" w:eastAsia="方正仿宋_GBK" w:cs="方正仿宋_GBK"/>
          <w:color w:val="000000"/>
          <w:sz w:val="28"/>
          <w:szCs w:val="28"/>
        </w:rPr>
        <w:t xml:space="preserve">32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政府采购履约资金扶持政策</w:t>
      </w:r>
      <w:r>
        <w:rPr>
          <w:rFonts w:hint="eastAsia" w:ascii="方正仿宋_GBK" w:hAnsi="方正仿宋_GBK" w:eastAsia="方正仿宋_GBK" w:cs="方正仿宋_GBK"/>
          <w:color w:val="000000"/>
          <w:sz w:val="28"/>
          <w:szCs w:val="28"/>
        </w:rPr>
      </w:r>
      <w:r/>
    </w:p>
    <w:p>
      <w:pPr>
        <w:pStyle w:val="750"/>
        <w:ind w:firstLine="56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color w:val="000000"/>
          <w:sz w:val="28"/>
          <w:szCs w:val="28"/>
        </w:rPr>
      </w:r>
      <w:r/>
    </w:p>
    <w:p>
      <w:pPr>
        <w:pStyle w:val="750"/>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75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750"/>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t xml:space="preserve">第三章  合同</w:t>
      </w:r>
      <w:bookmarkEnd w:id="162"/>
      <w:r/>
      <w:bookmarkEnd w:id="163"/>
      <w:r/>
      <w:bookmarkEnd w:id="164"/>
      <w:r/>
      <w:bookmarkEnd w:id="165"/>
      <w:r/>
      <w:bookmarkEnd w:id="166"/>
      <w:r>
        <w:rPr>
          <w:rFonts w:hint="eastAsia" w:ascii="方正黑体_GBK" w:hAnsi="方正黑体_GBK" w:eastAsia="方正黑体_GBK" w:cs="方正黑体_GBK"/>
          <w:color w:val="000000"/>
          <w:sz w:val="32"/>
          <w:szCs w:val="32"/>
        </w:rPr>
        <w:t xml:space="preserve">文本</w:t>
      </w:r>
      <w:r>
        <w:rPr>
          <w:rFonts w:hint="eastAsia" w:ascii="方正黑体_GBK" w:hAnsi="方正黑体_GBK" w:eastAsia="方正黑体_GBK" w:cs="方正黑体_GBK"/>
          <w:color w:val="000000"/>
          <w:sz w:val="32"/>
          <w:szCs w:val="32"/>
        </w:rPr>
      </w:r>
      <w:r/>
    </w:p>
    <w:p>
      <w:pPr>
        <w:pStyle w:val="750"/>
        <w:spacing w:line="400" w:lineRule="exact"/>
        <w:rPr>
          <w:rFonts w:ascii="宋体" w:hAnsi="宋体"/>
          <w:bCs/>
          <w:color w:val="ff0000"/>
          <w:sz w:val="28"/>
          <w:szCs w:val="28"/>
          <w:highlight w:val="yellow"/>
        </w:rPr>
      </w:pPr>
      <w:r/>
      <w:bookmarkStart w:id="167" w:name="_Toc513029243"/>
      <w:r/>
      <w:bookmarkStart w:id="168" w:name="_Toc3995"/>
      <w:r/>
      <w:bookmarkStart w:id="169" w:name="_Toc20823315"/>
      <w:r/>
      <w:bookmarkStart w:id="170" w:name="_Toc16938559"/>
      <w:r/>
      <w:bookmarkStart w:id="171" w:name="_Hlt16619350"/>
      <w:r/>
      <w:bookmarkStart w:id="172" w:name="_Toc20823346"/>
      <w:r/>
      <w:bookmarkStart w:id="173" w:name="_Toc120614244"/>
      <w:r/>
      <w:bookmarkStart w:id="174" w:name="_Toc16938590"/>
      <w:r/>
      <w:bookmarkStart w:id="175" w:name="_Toc462564139"/>
      <w:r/>
      <w:bookmarkStart w:id="176" w:name="_Toc479757211"/>
      <w:r>
        <w:rPr>
          <w:rFonts w:ascii="宋体" w:hAnsi="宋体"/>
          <w:bCs/>
          <w:color w:val="ff0000"/>
          <w:sz w:val="28"/>
          <w:szCs w:val="28"/>
          <w:highlight w:val="yellow"/>
        </w:rPr>
      </w:r>
      <w:r/>
    </w:p>
    <w:p>
      <w:pPr>
        <w:pStyle w:val="750"/>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781"/>
        <w:jc w:val="center"/>
        <w:rPr>
          <w:rFonts w:ascii="宋体" w:hAnsi="宋体" w:eastAsia="宋体" w:cs="宋体"/>
          <w:b/>
          <w:bCs/>
          <w:spacing w:val="-20"/>
          <w:sz w:val="28"/>
          <w:szCs w:val="28"/>
        </w:rPr>
      </w:pPr>
      <w:r/>
      <w:bookmarkEnd w:id="167"/>
      <w:r/>
      <w:bookmarkEnd w:id="168"/>
      <w:r/>
      <w:bookmarkEnd w:id="169"/>
      <w:r/>
      <w:bookmarkEnd w:id="170"/>
      <w:r>
        <w:rPr>
          <w:rFonts w:ascii="宋体" w:hAnsi="宋体" w:eastAsia="宋体" w:cs="宋体"/>
          <w:b/>
          <w:bCs/>
          <w:spacing w:val="-20"/>
          <w:sz w:val="28"/>
          <w:szCs w:val="28"/>
        </w:rPr>
      </w:r>
      <w:r/>
    </w:p>
    <w:p>
      <w:pPr>
        <w:pStyle w:val="781"/>
        <w:jc w:val="center"/>
        <w:rPr>
          <w:rFonts w:ascii="宋体" w:hAnsi="宋体" w:eastAsia="宋体" w:cs="宋体"/>
          <w:b w:val="0"/>
          <w:bCs w:val="0"/>
          <w:spacing w:val="-20"/>
          <w:sz w:val="28"/>
          <w:szCs w:val="28"/>
        </w:rPr>
      </w:pPr>
      <w:r>
        <w:rPr>
          <w:rFonts w:ascii="宋体" w:hAnsi="宋体" w:eastAsia="宋体" w:cs="宋体"/>
          <w:b w:val="0"/>
          <w:bCs w:val="0"/>
          <w:spacing w:val="-20"/>
          <w:sz w:val="28"/>
          <w:szCs w:val="28"/>
        </w:rPr>
      </w:r>
      <w:r/>
    </w:p>
    <w:p>
      <w:pPr>
        <w:pStyle w:val="781"/>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财政部 政府采购货物买卖合同（试行）</w:t>
      </w:r>
      <w:r>
        <w:rPr>
          <w:rFonts w:hint="eastAsia" w:ascii="方正黑体_GBK" w:hAnsi="方正黑体_GBK" w:eastAsia="方正黑体_GBK" w:cs="方正黑体_GBK"/>
          <w:b w:val="0"/>
          <w:bCs w:val="0"/>
          <w:spacing w:val="-20"/>
          <w:sz w:val="28"/>
          <w:szCs w:val="28"/>
        </w:rPr>
      </w:r>
      <w:r/>
    </w:p>
    <w:p>
      <w:pPr>
        <w:pStyle w:val="781"/>
        <w:jc w:val="center"/>
        <w:keepLines w:val="0"/>
        <w:keepNext w:val="0"/>
        <w:pageBreakBefore w:val="0"/>
        <w:spacing w:line="66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范    本</w:t>
      </w:r>
      <w:r>
        <w:rPr>
          <w:rFonts w:hint="eastAsia" w:ascii="方正黑体_GBK" w:hAnsi="方正黑体_GBK" w:eastAsia="方正黑体_GBK" w:cs="方正黑体_GBK"/>
          <w:b w:val="0"/>
          <w:bCs w:val="0"/>
          <w:spacing w:val="-20"/>
          <w:sz w:val="28"/>
          <w:szCs w:val="28"/>
        </w:rPr>
      </w:r>
      <w:r/>
    </w:p>
    <w:p>
      <w:pPr>
        <w:pStyle w:val="750"/>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750"/>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750"/>
        <w:keepLines w:val="0"/>
        <w:keepNext w:val="0"/>
        <w:pageBreakBefore w:val="0"/>
        <w:spacing w:line="660" w:lineRule="exact"/>
        <w:widowControl w:val="off"/>
        <w:rPr>
          <w:rFonts w:ascii="宋体" w:hAnsi="宋体" w:cs="宋体"/>
          <w:b/>
          <w:bCs/>
          <w:spacing w:val="-20"/>
          <w:sz w:val="28"/>
          <w:szCs w:val="28"/>
        </w:rPr>
      </w:pPr>
      <w:r>
        <w:rPr>
          <w:rFonts w:ascii="宋体" w:hAnsi="宋体" w:cs="宋体"/>
          <w:b/>
          <w:bCs/>
          <w:spacing w:val="-20"/>
          <w:sz w:val="28"/>
          <w:szCs w:val="28"/>
        </w:rPr>
      </w:r>
      <w:r/>
    </w:p>
    <w:p>
      <w:pPr>
        <w:pStyle w:val="750"/>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50"/>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50"/>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50"/>
        <w:ind w:left="420"/>
        <w:keepLines w:val="0"/>
        <w:keepNext w:val="0"/>
        <w:pageBreakBefore w:val="0"/>
        <w:spacing w:line="660" w:lineRule="exact"/>
        <w:widowControl w:val="off"/>
        <w:rPr>
          <w:rFonts w:hint="eastAsia"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u w:val="single"/>
        </w:rPr>
      </w:r>
      <w:r/>
    </w:p>
    <w:p>
      <w:pPr>
        <w:pStyle w:val="750"/>
        <w:ind w:left="420"/>
        <w:keepLines w:val="0"/>
        <w:keepNext w:val="0"/>
        <w:pageBreakBefore w:val="0"/>
        <w:spacing w:line="66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rPr>
          <w:rFonts w:hint="eastAsia" w:ascii="方正黑体_GBK" w:hAnsi="方正黑体_GBK" w:eastAsia="方正黑体_GBK" w:cs="方正黑体_GBK"/>
          <w:sz w:val="28"/>
          <w:szCs w:val="28"/>
        </w:rPr>
      </w:r>
      <w:r/>
    </w:p>
    <w:p>
      <w:pPr>
        <w:pStyle w:val="750"/>
        <w:rPr>
          <w:sz w:val="28"/>
          <w:szCs w:val="28"/>
        </w:rPr>
      </w:pPr>
      <w:r>
        <w:rPr>
          <w:sz w:val="28"/>
          <w:szCs w:val="28"/>
        </w:rPr>
      </w:r>
      <w:r/>
    </w:p>
    <w:p>
      <w:pPr>
        <w:pStyle w:val="750"/>
        <w:rPr>
          <w:rFonts w:eastAsia="黑体"/>
          <w:sz w:val="28"/>
          <w:szCs w:val="28"/>
        </w:rPr>
      </w:pPr>
      <w:r>
        <w:rPr>
          <w:rFonts w:eastAsia="黑体"/>
          <w:sz w:val="28"/>
          <w:szCs w:val="28"/>
        </w:rPr>
      </w:r>
      <w:r/>
    </w:p>
    <w:p>
      <w:pPr>
        <w:pStyle w:val="750"/>
        <w:rPr>
          <w:rFonts w:eastAsia="黑体"/>
          <w:sz w:val="28"/>
          <w:szCs w:val="28"/>
        </w:rPr>
      </w:pPr>
      <w:r>
        <w:rPr>
          <w:rFonts w:eastAsia="黑体"/>
          <w:sz w:val="28"/>
          <w:szCs w:val="28"/>
        </w:rPr>
      </w:r>
      <w:r/>
    </w:p>
    <w:p>
      <w:pPr>
        <w:pStyle w:val="750"/>
        <w:rPr>
          <w:rFonts w:eastAsia="黑体"/>
          <w:sz w:val="28"/>
          <w:szCs w:val="28"/>
        </w:rPr>
      </w:pPr>
      <w:r>
        <w:rPr>
          <w:rFonts w:eastAsia="黑体"/>
          <w:sz w:val="28"/>
          <w:szCs w:val="28"/>
        </w:rPr>
      </w:r>
      <w:r/>
    </w:p>
    <w:p>
      <w:pPr>
        <w:pStyle w:val="750"/>
        <w:rPr>
          <w:rFonts w:eastAsia="黑体"/>
          <w:sz w:val="28"/>
          <w:szCs w:val="28"/>
        </w:rPr>
      </w:pPr>
      <w:r>
        <w:rPr>
          <w:rFonts w:eastAsia="黑体"/>
          <w:sz w:val="28"/>
          <w:szCs w:val="28"/>
        </w:rPr>
      </w:r>
      <w:r/>
    </w:p>
    <w:p>
      <w:pPr>
        <w:rPr>
          <w:rFonts w:eastAsia="黑体"/>
          <w:sz w:val="28"/>
          <w:szCs w:val="28"/>
        </w:rPr>
      </w:pPr>
      <w:r>
        <w:rPr>
          <w:rFonts w:eastAsia="黑体"/>
          <w:sz w:val="28"/>
          <w:szCs w:val="28"/>
        </w:rPr>
      </w:r>
      <w:r>
        <w:rPr>
          <w:rFonts w:eastAsia="黑体"/>
          <w:sz w:val="28"/>
          <w:szCs w:val="28"/>
        </w:rPr>
      </w:r>
    </w:p>
    <w:p>
      <w:pPr>
        <w:pStyle w:val="750"/>
        <w:rPr>
          <w:rFonts w:eastAsia="黑体"/>
          <w:sz w:val="28"/>
          <w:szCs w:val="28"/>
        </w:rPr>
      </w:pPr>
      <w:r>
        <w:rPr>
          <w:rFonts w:eastAsia="黑体"/>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rPr>
          <w:rFonts w:hint="eastAsia" w:ascii="方正黑体_GBK" w:hAnsi="方正黑体_GBK" w:eastAsia="方正黑体_GBK" w:cs="方正黑体_GBK"/>
          <w:sz w:val="28"/>
          <w:szCs w:val="28"/>
        </w:rPr>
      </w:r>
      <w:r/>
    </w:p>
    <w:p>
      <w:pPr>
        <w:pStyle w:val="750"/>
        <w:ind w:firstLine="560"/>
        <w:keepLines w:val="0"/>
        <w:keepNext w:val="0"/>
        <w:pageBreakBefore w:val="0"/>
        <w:spacing w:line="400" w:lineRule="exact"/>
        <w:widowControl w:val="off"/>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1.本合同标准文本适用于购买现成货物的采购项目，不包括需要供应商定制开发、创新研发的货物采购项目。</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2.本合同标准文本为政府采购货物买卖合同编制提供参考，可以结合采购项目具体情况，对文本作必要的调整修订后使用。</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3.本合同标准文本各条款中，如涉及填写多家供应商、制造商，多种采购标的、分包主要内容等信息的，可根据采购项目具体情况添加信息项。</w:t>
      </w:r>
      <w:r>
        <w:rPr>
          <w:rFonts w:hint="eastAsia" w:ascii="方正仿宋_GBK" w:hAnsi="方正仿宋_GBK" w:eastAsia="方正仿宋_GBK" w:cs="方正仿宋_GBK"/>
          <w:color w:val="000000"/>
          <w:sz w:val="28"/>
          <w:szCs w:val="28"/>
        </w:rPr>
      </w:r>
      <w:r/>
    </w:p>
    <w:p>
      <w:pPr>
        <w:pStyle w:val="750"/>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28"/>
          <w:szCs w:val="28"/>
        </w:rPr>
      </w:r>
      <w:r/>
    </w:p>
    <w:p>
      <w:pPr>
        <w:pStyle w:val="752"/>
        <w:keepLines/>
        <w:keepNext/>
        <w:pageBreakBefore w:val="0"/>
        <w:spacing w:line="400" w:lineRule="exact"/>
        <w:widowControl w:val="off"/>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rPr>
          <w:rFonts w:hint="eastAsia" w:ascii="方正仿宋_GBK" w:hAnsi="方正仿宋_GBK" w:eastAsia="方正仿宋_GBK" w:cs="方正仿宋_GBK"/>
          <w:sz w:val="28"/>
          <w:szCs w:val="28"/>
        </w:rPr>
      </w:r>
      <w:r/>
    </w:p>
    <w:p>
      <w:pPr>
        <w:pStyle w:val="784"/>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hint="eastAsia" w:ascii="方正仿宋_GBK" w:hAnsi="方正仿宋_GBK" w:eastAsia="方正仿宋_GBK" w:cs="方正仿宋_GBK"/>
          <w:sz w:val="28"/>
          <w:szCs w:val="28"/>
        </w:rPr>
      </w:r>
      <w:r/>
    </w:p>
    <w:p>
      <w:pPr>
        <w:pStyle w:val="750"/>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1.</w:t>
      </w:r>
      <w:r>
        <w:rPr>
          <w:rFonts w:hint="eastAsia" w:ascii="方正仿宋_GBK" w:hAnsi="方正仿宋_GBK" w:eastAsia="方正仿宋_GBK" w:cs="方正仿宋_GBK"/>
          <w:b/>
          <w:sz w:val="28"/>
          <w:szCs w:val="28"/>
        </w:rPr>
        <w:t xml:space="preserve">项目信息</w:t>
      </w:r>
      <w:r>
        <w:rPr>
          <w:rFonts w:hint="eastAsia" w:ascii="方正仿宋_GBK" w:hAnsi="方正仿宋_GBK" w:eastAsia="方正仿宋_GBK" w:cs="方正仿宋_GBK"/>
          <w:b/>
          <w:sz w:val="28"/>
          <w:szCs w:val="28"/>
        </w:rPr>
      </w:r>
      <w:r/>
    </w:p>
    <w:p>
      <w:pPr>
        <w:pStyle w:val="784"/>
        <w:numPr>
          <w:ilvl w:val="0"/>
          <w:numId w:val="5"/>
        </w:numPr>
        <w:ind w:left="0" w:firstLine="560"/>
        <w:keepLines w:val="0"/>
        <w:keepNext w:val="0"/>
        <w:pageBreakBefore w:val="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84"/>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w:t>
      </w:r>
      <w:r>
        <w:rPr>
          <w:rFonts w:hint="eastAsia" w:ascii="方正仿宋_GBK" w:hAnsi="方正仿宋_GBK" w:eastAsia="方正仿宋_GBK" w:cs="方正仿宋_GBK"/>
          <w:sz w:val="28"/>
          <w:szCs w:val="28"/>
          <w:lang w:eastAsia="zh-CN"/>
        </w:rPr>
        <w:t xml:space="preserve">项目编号</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84"/>
        <w:ind w:left="0" w:firstLine="560"/>
        <w:keepLines w:val="0"/>
        <w:keepNext w:val="0"/>
        <w:pageBreakBefore w:val="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lang w:val="en-US" w:eastAsia="zh-CN"/>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63"/>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rPr>
          <w:rFonts w:hint="eastAsia" w:ascii="方正仿宋_GBK" w:hAnsi="方正仿宋_GBK" w:eastAsia="方正仿宋_GBK" w:cs="方正仿宋_GBK"/>
          <w:i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rPr>
          <w:rFonts w:hint="eastAsia" w:ascii="方正仿宋_GBK" w:hAnsi="方正仿宋_GBK" w:eastAsia="方正仿宋_GBK" w:cs="方正仿宋_GBK"/>
          <w:iCs/>
          <w:sz w:val="28"/>
          <w:szCs w:val="28"/>
        </w:rPr>
      </w:r>
      <w:r/>
    </w:p>
    <w:p>
      <w:pPr>
        <w:pStyle w:val="863"/>
        <w:ind w:firstLine="560"/>
        <w:keepLines w:val="0"/>
        <w:keepNext w:val="0"/>
        <w:pageBreakBefore w:val="0"/>
        <w:spacing w:line="400" w:lineRule="exact"/>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iCs/>
          <w:sz w:val="28"/>
          <w:szCs w:val="28"/>
        </w:rPr>
      </w:r>
      <w:r/>
    </w:p>
    <w:p>
      <w:pPr>
        <w:pStyle w:val="750"/>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50"/>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750"/>
        <w:ind w:firstLine="560"/>
        <w:keepLines w:val="0"/>
        <w:keepNext w:val="0"/>
        <w:pageBreakBefore w:val="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是否涉及绿色产品： </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63"/>
        <w:ind w:firstLine="560"/>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rPr>
          <w:rFonts w:hint="eastAsia" w:ascii="方正仿宋_GBK" w:hAnsi="方正仿宋_GBK" w:eastAsia="方正仿宋_GBK" w:cs="方正仿宋_GBK"/>
          <w:iCs/>
          <w:sz w:val="28"/>
          <w:szCs w:val="28"/>
        </w:rPr>
      </w:r>
      <w:r/>
    </w:p>
    <w:p>
      <w:pPr>
        <w:pStyle w:val="863"/>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rPr>
          <w:rFonts w:hint="eastAsia" w:ascii="方正仿宋_GBK" w:hAnsi="方正仿宋_GBK" w:eastAsia="方正仿宋_GBK" w:cs="方正仿宋_GBK"/>
          <w:sz w:val="28"/>
          <w:szCs w:val="28"/>
        </w:rPr>
      </w:r>
      <w:r/>
    </w:p>
    <w:p>
      <w:pPr>
        <w:pStyle w:val="750"/>
        <w:ind w:firstLine="840"/>
        <w:keepLines w:val="0"/>
        <w:keepNext w:val="0"/>
        <w:pageBreakBefore w:val="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rPr>
          <w:rFonts w:hint="eastAsia" w:ascii="方正仿宋_GBK" w:hAnsi="方正仿宋_GBK" w:eastAsia="方正仿宋_GBK" w:cs="方正仿宋_GBK"/>
          <w:sz w:val="28"/>
          <w:szCs w:val="28"/>
        </w:rPr>
      </w:r>
      <w:r/>
    </w:p>
    <w:p>
      <w:pPr>
        <w:pStyle w:val="750"/>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2.</w:t>
      </w:r>
      <w:r>
        <w:rPr>
          <w:rFonts w:hint="eastAsia" w:ascii="方正仿宋_GBK" w:hAnsi="方正仿宋_GBK" w:eastAsia="方正仿宋_GBK" w:cs="方正仿宋_GBK"/>
          <w:b/>
          <w:sz w:val="28"/>
          <w:szCs w:val="28"/>
        </w:rPr>
        <w:t xml:space="preserve">合同金额</w:t>
      </w:r>
      <w:r>
        <w:rPr>
          <w:rFonts w:hint="eastAsia" w:ascii="方正仿宋_GBK" w:hAnsi="方正仿宋_GBK" w:eastAsia="方正仿宋_GBK" w:cs="方正仿宋_GBK"/>
          <w:b/>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rPr>
          <w:rFonts w:hint="eastAsia" w:ascii="方正仿宋_GBK" w:hAnsi="方正仿宋_GBK" w:eastAsia="方正仿宋_GBK" w:cs="方正仿宋_GBK"/>
          <w:sz w:val="28"/>
          <w:szCs w:val="28"/>
        </w:rPr>
      </w:r>
      <w:r/>
    </w:p>
    <w:p>
      <w:pPr>
        <w:pStyle w:val="750"/>
        <w:numPr>
          <w:ilvl w:val="0"/>
          <w:numId w:val="0"/>
        </w:numP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sz w:val="28"/>
          <w:szCs w:val="28"/>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lang w:eastAsia="zh-CN"/>
        </w:rPr>
        <w:t xml:space="preserve">）</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rPr>
          <w:rFonts w:hint="eastAsia"/>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（3）付款方式（按项目实际勾选填写）：</w:t>
      </w:r>
      <w:r>
        <w:rPr>
          <w:rFonts w:hint="eastAsia" w:ascii="方正仿宋_GBK" w:hAnsi="方正仿宋_GBK" w:eastAsia="方正仿宋_GBK" w:cs="方正仿宋_GBK"/>
          <w:sz w:val="28"/>
          <w:szCs w:val="28"/>
          <w:lang w:eastAsia="zh-CN"/>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（应明确一次性支付合同款项的条件）                    </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rPr>
          <w:rFonts w:hint="eastAsia" w:ascii="方正仿宋_GBK" w:hAnsi="方正仿宋_GBK" w:eastAsia="方正仿宋_GBK" w:cs="方正仿宋_GBK"/>
          <w:sz w:val="28"/>
          <w:szCs w:val="28"/>
          <w:u w:val="single"/>
        </w:rPr>
      </w:r>
      <w:r/>
    </w:p>
    <w:p>
      <w:pPr>
        <w:pStyle w:val="750"/>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lang w:val="en-US" w:eastAsia="zh-CN"/>
        </w:rPr>
        <w:t xml:space="preserve">3.</w:t>
      </w:r>
      <w:r>
        <w:rPr>
          <w:rFonts w:hint="eastAsia" w:ascii="方正仿宋_GBK" w:hAnsi="方正仿宋_GBK" w:eastAsia="方正仿宋_GBK" w:cs="方正仿宋_GBK"/>
          <w:b/>
          <w:sz w:val="28"/>
          <w:szCs w:val="28"/>
        </w:rPr>
        <w:t xml:space="preserve">合同履行</w:t>
      </w:r>
      <w:r>
        <w:rPr>
          <w:rFonts w:hint="eastAsia" w:ascii="方正仿宋_GBK" w:hAnsi="方正仿宋_GBK" w:eastAsia="方正仿宋_GBK" w:cs="方正仿宋_GBK"/>
          <w:b/>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color w:val="0000ff"/>
          <w:sz w:val="28"/>
          <w:szCs w:val="28"/>
          <w:u w:val="single"/>
        </w:rPr>
        <w:t xml:space="preserve">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750"/>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4.</w:t>
      </w:r>
      <w:r>
        <w:rPr>
          <w:rFonts w:hint="eastAsia" w:ascii="方正仿宋_GBK" w:hAnsi="方正仿宋_GBK" w:eastAsia="方正仿宋_GBK" w:cs="方正仿宋_GBK"/>
          <w:b/>
          <w:sz w:val="28"/>
          <w:szCs w:val="28"/>
        </w:rPr>
        <w:t xml:space="preserve">合同验收</w:t>
      </w:r>
      <w:r>
        <w:rPr>
          <w:rFonts w:hint="eastAsia" w:ascii="方正仿宋_GBK" w:hAnsi="方正仿宋_GBK" w:eastAsia="方正仿宋_GBK" w:cs="方正仿宋_GBK"/>
          <w:b/>
          <w:sz w:val="28"/>
          <w:szCs w:val="28"/>
        </w:rPr>
      </w:r>
      <w:r/>
    </w:p>
    <w:p>
      <w:pPr>
        <w:pStyle w:val="750"/>
        <w:numPr>
          <w:ilvl w:val="0"/>
          <w:numId w:val="0"/>
        </w:numPr>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lang w:val="en-US" w:eastAsia="zh-CN"/>
        </w:rPr>
        <w:t xml:space="preserve">1</w:t>
      </w:r>
      <w:r>
        <w:rPr>
          <w:rFonts w:hint="eastAsia" w:ascii="方正仿宋_GBK" w:hAnsi="方正仿宋_GBK" w:eastAsia="方正仿宋_GBK" w:cs="方正仿宋_GBK"/>
          <w:bCs/>
          <w:sz w:val="28"/>
          <w:szCs w:val="28"/>
          <w:lang w:eastAsia="zh-CN"/>
        </w:rPr>
        <w:t xml:space="preserve">）</w:t>
      </w:r>
      <w:r>
        <w:rPr>
          <w:rFonts w:hint="eastAsia" w:ascii="方正仿宋_GBK" w:hAnsi="方正仿宋_GBK" w:eastAsia="方正仿宋_GBK" w:cs="方正仿宋_GBK"/>
          <w:bCs/>
          <w:sz w:val="28"/>
          <w:szCs w:val="28"/>
        </w:rPr>
        <w:t xml:space="preserve">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rPr>
          <w:rFonts w:hint="eastAsia" w:ascii="方正仿宋_GBK" w:hAnsi="方正仿宋_GBK" w:eastAsia="方正仿宋_GBK" w:cs="方正仿宋_GBK"/>
          <w:bCs/>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rPr>
          <w:rFonts w:hint="eastAsia" w:ascii="方正仿宋_GBK" w:hAnsi="方正仿宋_GBK" w:eastAsia="方正仿宋_GBK" w:cs="方正仿宋_GBK"/>
          <w:bCs/>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（应当包括每一项技术和商务要求的履约情况，特别是落实政府采购扶持中小企业，支持绿色发展和乡村振兴等政策情况）                                      </w:t>
      </w:r>
      <w:r>
        <w:rPr>
          <w:rFonts w:hint="eastAsia" w:ascii="方正仿宋_GBK" w:hAnsi="方正仿宋_GBK" w:eastAsia="方正仿宋_GBK" w:cs="方正仿宋_GBK"/>
          <w:bCs/>
          <w:sz w:val="28"/>
          <w:szCs w:val="28"/>
          <w:u w:val="single"/>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u w:val="single"/>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hint="eastAsia" w:ascii="方正仿宋_GBK" w:hAnsi="方正仿宋_GBK" w:eastAsia="方正仿宋_GBK" w:cs="方正仿宋_GBK"/>
          <w:bCs/>
          <w:sz w:val="28"/>
          <w:szCs w:val="28"/>
          <w:lang w:val="en-US" w:eastAsia="zh-CN"/>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rPr>
          <w:rFonts w:hint="eastAsia" w:ascii="方正仿宋_GBK" w:hAnsi="方正仿宋_GBK" w:eastAsia="方正仿宋_GBK" w:cs="方正仿宋_GBK"/>
          <w:bCs/>
          <w:sz w:val="28"/>
          <w:szCs w:val="28"/>
          <w:u w:val="single"/>
        </w:rPr>
      </w:r>
      <w:r/>
    </w:p>
    <w:p>
      <w:pPr>
        <w:pStyle w:val="750"/>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5.</w:t>
      </w:r>
      <w:r>
        <w:rPr>
          <w:rFonts w:hint="eastAsia" w:ascii="方正仿宋_GBK" w:hAnsi="方正仿宋_GBK" w:eastAsia="方正仿宋_GBK" w:cs="方正仿宋_GBK"/>
          <w:b/>
          <w:sz w:val="28"/>
          <w:szCs w:val="28"/>
        </w:rPr>
        <w:t xml:space="preserve">组成合同的文件</w:t>
      </w:r>
      <w:r>
        <w:rPr>
          <w:rFonts w:hint="eastAsia" w:ascii="方正仿宋_GBK" w:hAnsi="方正仿宋_GBK" w:eastAsia="方正仿宋_GBK" w:cs="方正仿宋_GBK"/>
          <w:b/>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color w:val="000000"/>
          <w:sz w:val="28"/>
          <w:szCs w:val="28"/>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750"/>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6.</w:t>
      </w:r>
      <w:r>
        <w:rPr>
          <w:rFonts w:hint="eastAsia" w:ascii="方正仿宋_GBK" w:hAnsi="方正仿宋_GBK" w:eastAsia="方正仿宋_GBK" w:cs="方正仿宋_GBK"/>
          <w:b/>
          <w:sz w:val="28"/>
          <w:szCs w:val="28"/>
        </w:rPr>
        <w:t xml:space="preserve">合同生效</w:t>
      </w:r>
      <w:r>
        <w:rPr>
          <w:rFonts w:hint="eastAsia" w:ascii="方正仿宋_GBK" w:hAnsi="方正仿宋_GBK" w:eastAsia="方正仿宋_GBK" w:cs="方正仿宋_GBK"/>
          <w:b/>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rPr>
          <w:rFonts w:hint="eastAsia" w:ascii="方正仿宋_GBK" w:hAnsi="方正仿宋_GBK" w:eastAsia="方正仿宋_GBK" w:cs="方正仿宋_GBK"/>
          <w:sz w:val="28"/>
          <w:szCs w:val="28"/>
        </w:rPr>
      </w:r>
      <w:r/>
    </w:p>
    <w:p>
      <w:pPr>
        <w:pStyle w:val="750"/>
        <w:numPr>
          <w:ilvl w:val="0"/>
          <w:numId w:val="0"/>
        </w:numPr>
        <w:ind w:firstLine="560"/>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lang w:val="en-US" w:eastAsia="zh-CN"/>
        </w:rPr>
        <w:t xml:space="preserve">7.</w:t>
      </w:r>
      <w:r>
        <w:rPr>
          <w:rFonts w:hint="eastAsia" w:ascii="方正仿宋_GBK" w:hAnsi="方正仿宋_GBK" w:eastAsia="方正仿宋_GBK" w:cs="方正仿宋_GBK"/>
          <w:b/>
          <w:sz w:val="28"/>
          <w:szCs w:val="28"/>
        </w:rPr>
        <w:t xml:space="preserve">合同份数</w:t>
      </w:r>
      <w:r>
        <w:rPr>
          <w:rFonts w:hint="eastAsia" w:ascii="方正仿宋_GBK" w:hAnsi="方正仿宋_GBK" w:eastAsia="方正仿宋_GBK" w:cs="方正仿宋_GBK"/>
          <w:b/>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b/>
          <w:bCs/>
          <w:sz w:val="28"/>
          <w:szCs w:val="28"/>
        </w:rPr>
      </w:r>
      <w:r/>
    </w:p>
    <w:p>
      <w:pPr>
        <w:pStyle w:val="831"/>
        <w:pageBreakBefore w:val="0"/>
        <w:spacing w:line="400" w:lineRule="exact"/>
        <w:rPr>
          <w:sz w:val="28"/>
          <w:szCs w:val="28"/>
          <w:lang w:eastAsia="zh-CN"/>
        </w:rPr>
      </w:pPr>
      <w:r>
        <w:rPr>
          <w:sz w:val="28"/>
          <w:szCs w:val="28"/>
          <w:lang w:eastAsia="zh-CN"/>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W w:w="4983"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rPr>
                <w:rFonts w:hint="eastAsia" w:ascii="方正仿宋_GBK" w:hAnsi="方正仿宋_GBK" w:eastAsia="方正仿宋_GBK" w:cs="方正仿宋_GBK"/>
                <w:sz w:val="28"/>
                <w:szCs w:val="28"/>
              </w:rPr>
            </w:r>
            <w:r/>
          </w:p>
        </w:tc>
        <w:tc>
          <w:tcPr>
            <w:gridSpan w:val="2"/>
            <w:tcW w:w="394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rPr>
                <w:rFonts w:hint="eastAsia" w:ascii="方正仿宋_GBK" w:hAnsi="方正仿宋_GBK" w:eastAsia="方正仿宋_GBK" w:cs="方正仿宋_GBK"/>
                <w:sz w:val="28"/>
                <w:szCs w:val="28"/>
              </w:rPr>
            </w:r>
            <w:r/>
          </w:p>
        </w:tc>
      </w:tr>
      <w:tr>
        <w:trPr>
          <w:trHeight w:val="917"/>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1171"/>
        </w:trPr>
        <w:tc>
          <w:tcPr>
            <w:tcW w:w="1125" w:type="dxa"/>
            <w:vAlign w:val="center"/>
            <w:vMerge w:val="restart"/>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50"/>
              <w:ind w:firstLine="134"/>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666" w:type="dxa"/>
            <w:vAlign w:val="center"/>
            <w:vMerge w:val="restart"/>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rPr>
                <w:rFonts w:hint="eastAsia" w:ascii="方正仿宋_GBK" w:hAnsi="方正仿宋_GBK" w:eastAsia="方正仿宋_GBK" w:cs="方正仿宋_GBK"/>
                <w:sz w:val="28"/>
                <w:szCs w:val="28"/>
              </w:rPr>
            </w:r>
            <w:r/>
          </w:p>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483"/>
        </w:trPr>
        <w:tc>
          <w:tcPr>
            <w:tcW w:w="1125" w:type="dxa"/>
            <w:vAlign w:val="center"/>
            <w:vMerge w:val="continue"/>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vMerge w:val="continue"/>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W w:w="1125"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666"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4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rPr>
                <w:rFonts w:hint="eastAsia" w:ascii="方正仿宋_GBK" w:hAnsi="方正仿宋_GBK" w:eastAsia="方正仿宋_GBK" w:cs="方正仿宋_GBK"/>
                <w:sz w:val="28"/>
                <w:szCs w:val="28"/>
              </w:rPr>
            </w:r>
            <w:r/>
          </w:p>
        </w:tc>
        <w:tc>
          <w:tcPr>
            <w:tcW w:w="1264" w:type="dxa"/>
            <w:vAlign w:val="center"/>
            <w:textDirection w:val="lrTb"/>
            <w:noWrap w:val="false"/>
          </w:tcPr>
          <w:p>
            <w:pPr>
              <w:pStyle w:val="750"/>
              <w:jc w:val="center"/>
              <w:pageBreakBefore w:val="0"/>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W w:w="8928" w:type="dxa"/>
            <w:vAlign w:val="center"/>
            <w:textDirection w:val="lrTb"/>
            <w:noWrap w:val="false"/>
          </w:tcPr>
          <w:p>
            <w:pPr>
              <w:pStyle w:val="784"/>
              <w:ind w:left="0"/>
              <w:jc w:val="left"/>
              <w:pageBreakBefore w:val="0"/>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rPr>
                <w:rFonts w:hint="eastAsia" w:ascii="方正仿宋_GBK" w:hAnsi="方正仿宋_GBK" w:eastAsia="方正仿宋_GBK" w:cs="方正仿宋_GBK"/>
                <w:spacing w:val="20"/>
                <w:sz w:val="28"/>
                <w:szCs w:val="28"/>
              </w:rPr>
            </w:r>
            <w:r/>
          </w:p>
        </w:tc>
      </w:tr>
    </w:tbl>
    <w:p>
      <w:pPr>
        <w:pStyle w:val="752"/>
        <w:keepLines/>
        <w:keepNext/>
        <w:pageBreakBefore w:val="0"/>
        <w:spacing w:line="400" w:lineRule="exact"/>
        <w:widowControl w:val="off"/>
        <w:rPr>
          <w:rFonts w:ascii="黑体" w:hAnsi="黑体" w:eastAsia="黑体"/>
          <w:sz w:val="28"/>
          <w:szCs w:val="28"/>
        </w:rPr>
      </w:pPr>
      <w:r>
        <w:rPr>
          <w:rFonts w:ascii="宋体" w:hAnsi="宋体"/>
          <w:sz w:val="28"/>
          <w:szCs w:val="28"/>
          <w:u w:val="single"/>
        </w:rPr>
        <w:br w:type="page" w:clear="all"/>
      </w:r>
      <w:r>
        <w:rPr>
          <w:rFonts w:hint="eastAsia" w:ascii="黑体" w:hAnsi="黑体" w:eastAsia="黑体" w:cs="Arial"/>
          <w:b w:val="0"/>
          <w:bCs w:val="0"/>
          <w:sz w:val="28"/>
          <w:szCs w:val="28"/>
        </w:rPr>
        <w:t xml:space="preserve">第二节 政府采购合同通用条款</w:t>
      </w:r>
      <w:r>
        <w:rPr>
          <w:rFonts w:ascii="黑体" w:hAnsi="黑体" w:eastAsia="黑体"/>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 </w:t>
      </w:r>
      <w:r>
        <w:rPr>
          <w:rFonts w:hint="eastAsia" w:ascii="方正仿宋_GBK" w:hAnsi="方正仿宋_GBK" w:eastAsia="方正仿宋_GBK" w:cs="方正仿宋_GBK"/>
          <w:sz w:val="28"/>
          <w:szCs w:val="28"/>
        </w:rPr>
        <w:t xml:space="preserve">合同标的及金额</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rPr>
          <w:rFonts w:hint="eastAsia" w:ascii="方正仿宋_GBK" w:hAnsi="方正仿宋_GBK" w:eastAsia="方正仿宋_GBK" w:cs="方正仿宋_GBK"/>
          <w:sz w:val="28"/>
          <w:szCs w:val="28"/>
        </w:rPr>
      </w:r>
      <w:r/>
    </w:p>
    <w:p>
      <w:pPr>
        <w:pStyle w:val="863"/>
        <w:numPr>
          <w:ilvl w:val="0"/>
          <w:numId w:val="6"/>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违约责任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rPr>
          <w:rFonts w:hint="eastAsia" w:ascii="方正仿宋_GBK" w:hAnsi="方正仿宋_GBK" w:eastAsia="方正仿宋_GBK" w:cs="方正仿宋_GBK"/>
          <w:sz w:val="28"/>
          <w:szCs w:val="28"/>
        </w:rPr>
      </w:r>
      <w:r/>
    </w:p>
    <w:p>
      <w:pPr>
        <w:pStyle w:val="863"/>
        <w:numPr>
          <w:ilvl w:val="0"/>
          <w:numId w:val="7"/>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方正仿宋_GBK" w:hAnsi="方正仿宋_GBK" w:eastAsia="方正仿宋_GBK" w:cs="方正仿宋_GBK"/>
          <w:sz w:val="28"/>
          <w:szCs w:val="28"/>
        </w:rPr>
      </w:r>
      <w:r/>
    </w:p>
    <w:p>
      <w:pPr>
        <w:pStyle w:val="863"/>
        <w:numPr>
          <w:ilvl w:val="0"/>
          <w:numId w:val="8"/>
        </w:numPr>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rPr>
          <w:rFonts w:hint="eastAsia" w:ascii="方正仿宋_GBK" w:hAnsi="方正仿宋_GBK" w:eastAsia="方正仿宋_GBK" w:cs="方正仿宋_GBK"/>
          <w:sz w:val="28"/>
          <w:szCs w:val="28"/>
        </w:rPr>
      </w:r>
      <w:r/>
    </w:p>
    <w:p>
      <w:pPr>
        <w:pStyle w:val="863"/>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23. </w:t>
      </w:r>
      <w:r>
        <w:rPr>
          <w:rFonts w:hint="eastAsia" w:ascii="方正仿宋_GBK" w:hAnsi="方正仿宋_GBK" w:eastAsia="方正仿宋_GBK" w:cs="方正仿宋_GBK"/>
          <w:sz w:val="28"/>
          <w:szCs w:val="28"/>
        </w:rPr>
        <w:t xml:space="preserve">合同未尽事项</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rPr>
          <w:rFonts w:hint="eastAsia" w:ascii="方正仿宋_GBK" w:hAnsi="方正仿宋_GBK" w:eastAsia="方正仿宋_GBK" w:cs="方正仿宋_GBK"/>
          <w:sz w:val="28"/>
          <w:szCs w:val="28"/>
        </w:rPr>
      </w:r>
      <w:r/>
    </w:p>
    <w:p>
      <w:pPr>
        <w:pStyle w:val="863"/>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rPr>
          <w:rFonts w:hint="eastAsia" w:ascii="方正仿宋_GBK" w:hAnsi="方正仿宋_GBK" w:eastAsia="方正仿宋_GBK" w:cs="方正仿宋_GBK"/>
          <w:sz w:val="28"/>
          <w:szCs w:val="28"/>
        </w:rPr>
      </w:r>
      <w:r/>
    </w:p>
    <w:p>
      <w:pPr>
        <w:pStyle w:val="752"/>
        <w:keepLines/>
        <w:keepNext/>
        <w:pageBreakBefore w:val="0"/>
        <w:spacing w:line="400" w:lineRule="exact"/>
        <w:widowControl w:val="off"/>
        <w:rPr>
          <w:rFonts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cs="Arial"/>
          <w:b w:val="0"/>
          <w:bCs w:val="0"/>
          <w:sz w:val="28"/>
          <w:szCs w:val="28"/>
        </w:rPr>
        <w:t xml:space="preserve">第三节 政府采购合同专用条款</w:t>
      </w:r>
      <w:r>
        <w:rPr>
          <w:rFonts w:ascii="黑体" w:hAnsi="华文中宋" w:eastAsia="黑体"/>
          <w:b w:val="0"/>
          <w:bCs w:val="0"/>
          <w:sz w:val="28"/>
          <w:szCs w:val="28"/>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restart"/>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vMerge w:val="continue"/>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rPr>
                <w:rFonts w:hint="eastAsia" w:ascii="方正仿宋_GBK" w:hAnsi="方正仿宋_GBK" w:eastAsia="方正仿宋_GBK" w:cs="方正仿宋_GBK"/>
                <w:sz w:val="28"/>
                <w:szCs w:val="28"/>
              </w:rPr>
            </w:r>
            <w:r/>
          </w:p>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863"/>
              <w:ind w:firstLine="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种方式解决：</w:t>
            </w:r>
            <w:r>
              <w:rPr>
                <w:rFonts w:hint="eastAsia" w:ascii="方正仿宋_GBK" w:hAnsi="方正仿宋_GBK" w:eastAsia="方正仿宋_GBK" w:cs="方正仿宋_GBK"/>
                <w:iCs/>
                <w:sz w:val="28"/>
                <w:szCs w:val="28"/>
              </w:rPr>
            </w:r>
            <w:r/>
          </w:p>
          <w:p>
            <w:pPr>
              <w:pStyle w:val="75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；（2）向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rPr>
                <w:rFonts w:hint="eastAsia" w:ascii="方正仿宋_GBK" w:hAnsi="方正仿宋_GBK" w:eastAsia="方正仿宋_GBK" w:cs="方正仿宋_GBK"/>
                <w:sz w:val="28"/>
                <w:szCs w:val="28"/>
                <w:u w:val="single"/>
              </w:rPr>
            </w:r>
            <w:r/>
          </w:p>
        </w:tc>
      </w:tr>
      <w:tr>
        <w:trPr>
          <w:trHeight w:val="770"/>
        </w:trPr>
        <w:tc>
          <w:tcPr>
            <w:tcW w:w="233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rPr>
                <w:rFonts w:hint="eastAsia" w:ascii="方正仿宋_GBK" w:hAnsi="方正仿宋_GBK" w:eastAsia="方正仿宋_GBK" w:cs="方正仿宋_GBK"/>
                <w:sz w:val="28"/>
                <w:szCs w:val="28"/>
              </w:rPr>
            </w:r>
            <w:r/>
          </w:p>
        </w:tc>
        <w:tc>
          <w:tcPr>
            <w:tcW w:w="311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rPr>
                <w:rFonts w:hint="eastAsia" w:ascii="方正仿宋_GBK" w:hAnsi="方正仿宋_GBK" w:eastAsia="方正仿宋_GBK" w:cs="方正仿宋_GBK"/>
                <w:sz w:val="28"/>
                <w:szCs w:val="28"/>
              </w:rPr>
            </w:r>
            <w:r/>
          </w:p>
        </w:tc>
        <w:tc>
          <w:tcPr>
            <w:tcW w:w="306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50"/>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r>
      <w:r/>
    </w:p>
    <w:p>
      <w:pPr>
        <w:pStyle w:val="750"/>
        <w:jc w:val="center"/>
        <w:keepLines w:val="0"/>
        <w:keepNext/>
        <w:pageBreakBefore w:val="0"/>
        <w:spacing w:line="400" w:lineRule="exact"/>
        <w:widowControl w:val="off"/>
        <w:rPr>
          <w:rFonts w:hint="eastAsia" w:ascii="方正黑体_GBK" w:hAnsi="方正黑体_GBK" w:eastAsia="方正黑体_GBK" w:cs="方正黑体_GBK"/>
          <w:color w:val="000000"/>
          <w:sz w:val="32"/>
          <w:szCs w:val="32"/>
        </w:rPr>
        <w:outlineLvl w:val="0"/>
      </w:pPr>
      <w:r>
        <w:rPr>
          <w:rFonts w:hint="eastAsia" w:ascii="方正黑体_GBK" w:hAnsi="方正黑体_GBK" w:eastAsia="方正黑体_GBK" w:cs="方正黑体_GBK"/>
          <w:color w:val="000000"/>
          <w:sz w:val="32"/>
          <w:szCs w:val="32"/>
        </w:rPr>
        <w:br w:type="page" w:clear="all"/>
      </w:r>
      <w:r>
        <w:rPr>
          <w:rFonts w:hint="eastAsia" w:ascii="方正黑体_GBK" w:hAnsi="方正黑体_GBK" w:eastAsia="方正黑体_GBK" w:cs="方正黑体_GBK"/>
          <w:color w:val="000000"/>
          <w:sz w:val="32"/>
          <w:szCs w:val="32"/>
        </w:rPr>
        <w:t xml:space="preserve">第</w:t>
      </w:r>
      <w:bookmarkEnd w:id="171"/>
      <w:r>
        <w:rPr>
          <w:rFonts w:hint="eastAsia" w:ascii="方正黑体_GBK" w:hAnsi="方正黑体_GBK" w:eastAsia="方正黑体_GBK" w:cs="方正黑体_GBK"/>
          <w:color w:val="000000"/>
          <w:sz w:val="32"/>
          <w:szCs w:val="32"/>
        </w:rPr>
        <w:t xml:space="preserve">四章 采购需求</w:t>
      </w:r>
      <w:bookmarkEnd w:id="172"/>
      <w:r/>
      <w:bookmarkEnd w:id="173"/>
      <w:r/>
      <w:bookmarkEnd w:id="174"/>
      <w:r>
        <w:rPr>
          <w:rFonts w:hint="eastAsia" w:ascii="方正黑体_GBK" w:hAnsi="方正黑体_GBK" w:eastAsia="方正黑体_GBK" w:cs="方正黑体_GBK"/>
          <w:color w:val="000000"/>
          <w:sz w:val="32"/>
          <w:szCs w:val="32"/>
        </w:rPr>
      </w:r>
      <w:r/>
    </w:p>
    <w:p>
      <w:pPr>
        <w:pStyle w:val="750"/>
        <w:numPr>
          <w:ilvl w:val="0"/>
          <w:numId w:val="0"/>
        </w:numPr>
        <w:ind w:firstLine="640"/>
        <w:spacing w:line="360" w:lineRule="auto"/>
        <w:rPr>
          <w:rFonts w:hint="eastAsia" w:ascii="方正黑体_GBK" w:hAnsi="方正黑体_GBK" w:eastAsia="方正黑体_GBK" w:cs="方正黑体_GBK"/>
          <w:b/>
          <w:color w:val="000000"/>
          <w:sz w:val="32"/>
          <w:szCs w:val="32"/>
          <w:highlight w:val="none"/>
          <w:lang w:val="en-US" w:eastAsia="zh-CN"/>
        </w:rPr>
        <w:outlineLvl w:val="1"/>
      </w:pPr>
      <w:r/>
      <w:bookmarkStart w:id="177" w:name="_Toc49090575"/>
      <w:r/>
      <w:bookmarkStart w:id="178" w:name="_Toc26554093"/>
      <w:r>
        <w:rPr>
          <w:rFonts w:hint="eastAsia" w:ascii="方正黑体_GBK" w:hAnsi="方正黑体_GBK" w:eastAsia="方正黑体_GBK" w:cs="方正黑体_GBK"/>
          <w:b/>
          <w:color w:val="000000"/>
          <w:sz w:val="32"/>
          <w:szCs w:val="32"/>
          <w:highlight w:val="none"/>
          <w:lang w:val="en-US" w:eastAsia="zh-CN"/>
        </w:rPr>
        <w:t xml:space="preserve">一、</w:t>
      </w:r>
      <w:r>
        <w:rPr>
          <w:rFonts w:hint="eastAsia" w:ascii="方正黑体_GBK" w:hAnsi="方正黑体_GBK" w:eastAsia="方正黑体_GBK" w:cs="方正黑体_GBK"/>
          <w:b/>
          <w:color w:val="000000"/>
          <w:sz w:val="32"/>
          <w:szCs w:val="32"/>
          <w:highlight w:val="none"/>
        </w:rPr>
        <w:t xml:space="preserve">采购标的</w:t>
      </w:r>
      <w:r>
        <w:rPr>
          <w:rFonts w:hint="eastAsia" w:ascii="方正黑体_GBK" w:hAnsi="方正黑体_GBK" w:eastAsia="方正黑体_GBK" w:cs="方正黑体_GBK"/>
          <w:b/>
          <w:color w:val="000000"/>
          <w:sz w:val="32"/>
          <w:szCs w:val="32"/>
          <w:highlight w:val="none"/>
          <w:lang w:val="en-US" w:eastAsia="zh-CN"/>
        </w:rPr>
        <w:t xml:space="preserve">清单</w:t>
      </w:r>
      <w:r>
        <w:rPr>
          <w:rFonts w:hint="eastAsia" w:ascii="方正黑体_GBK" w:hAnsi="方正黑体_GBK" w:eastAsia="方正黑体_GBK" w:cs="方正黑体_GBK"/>
          <w:b/>
          <w:color w:val="000000"/>
          <w:sz w:val="32"/>
          <w:szCs w:val="32"/>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3615"/>
        <w:gridCol w:w="3168"/>
      </w:tblGrid>
      <w:tr>
        <w:trPr>
          <w:cantSplit/>
        </w:trPr>
        <w:tc>
          <w:tcPr>
            <w:tcW w:w="1117" w:type="dxa"/>
            <w:vAlign w:val="center"/>
            <w:textDirection w:val="lrTb"/>
            <w:noWrap w:val="false"/>
          </w:tcPr>
          <w:p>
            <w:pPr>
              <w:pStyle w:val="750"/>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采购包</w:t>
            </w:r>
            <w:r>
              <w:rPr>
                <w:rFonts w:hint="eastAsia" w:ascii="方正仿宋_GBK" w:hAnsi="方正仿宋_GBK" w:eastAsia="方正仿宋_GBK" w:cs="方正仿宋_GBK"/>
                <w:color w:val="000000"/>
                <w:sz w:val="28"/>
                <w:szCs w:val="28"/>
                <w:highlight w:val="none"/>
              </w:rPr>
            </w:r>
            <w:r/>
          </w:p>
        </w:tc>
        <w:tc>
          <w:tcPr>
            <w:tcW w:w="3615" w:type="dxa"/>
            <w:vAlign w:val="center"/>
            <w:textDirection w:val="lrTb"/>
            <w:noWrap w:val="false"/>
          </w:tcPr>
          <w:p>
            <w:pPr>
              <w:pStyle w:val="750"/>
              <w:ind w:firstLine="840"/>
              <w:jc w:val="both"/>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采购标的</w:t>
            </w:r>
            <w:r>
              <w:rPr>
                <w:rFonts w:hint="eastAsia" w:ascii="方正仿宋_GBK" w:hAnsi="方正仿宋_GBK" w:eastAsia="方正仿宋_GBK" w:cs="方正仿宋_GBK"/>
                <w:color w:val="000000"/>
                <w:sz w:val="28"/>
                <w:szCs w:val="28"/>
                <w:highlight w:val="none"/>
              </w:rPr>
            </w:r>
            <w:r/>
          </w:p>
        </w:tc>
        <w:tc>
          <w:tcPr>
            <w:tcW w:w="3168" w:type="dxa"/>
            <w:vAlign w:val="center"/>
            <w:textDirection w:val="lrTb"/>
            <w:noWrap w:val="false"/>
          </w:tcPr>
          <w:p>
            <w:pPr>
              <w:pStyle w:val="750"/>
              <w:ind w:firstLine="0"/>
              <w:jc w:val="center"/>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对应中小企业划分标准所属行业</w:t>
            </w:r>
            <w:r>
              <w:rPr>
                <w:rFonts w:hint="eastAsia" w:ascii="方正仿宋_GBK" w:hAnsi="方正仿宋_GBK" w:eastAsia="方正仿宋_GBK" w:cs="方正仿宋_GBK"/>
                <w:color w:val="000000"/>
                <w:sz w:val="28"/>
                <w:szCs w:val="28"/>
                <w:highlight w:val="none"/>
              </w:rPr>
            </w:r>
            <w:r/>
          </w:p>
        </w:tc>
      </w:tr>
      <w:tr>
        <w:trPr>
          <w:cantSplit/>
          <w:trHeight w:val="716"/>
        </w:trPr>
        <w:tc>
          <w:tcPr>
            <w:tcW w:w="1117" w:type="dxa"/>
            <w:vAlign w:val="center"/>
            <w:vMerge w:val="restart"/>
            <w:textDirection w:val="lrTb"/>
            <w:noWrap w:val="false"/>
          </w:tcPr>
          <w:p>
            <w:pPr>
              <w:pStyle w:val="750"/>
              <w:ind w:firstLine="28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W w:w="3615" w:type="dxa"/>
            <w:vAlign w:val="center"/>
            <w:textDirection w:val="lrTb"/>
            <w:noWrap w:val="false"/>
          </w:tcPr>
          <w:p>
            <w:pPr>
              <w:pStyle w:val="750"/>
              <w:ind w:firstLine="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4K超高清视频编解码终端（核心产品）</w:t>
            </w:r>
            <w:r>
              <w:rPr>
                <w:rFonts w:hint="eastAsia" w:ascii="方正仿宋_GBK" w:hAnsi="方正仿宋_GBK" w:eastAsia="方正仿宋_GBK" w:cs="方正仿宋_GBK"/>
                <w:color w:val="000000"/>
                <w:sz w:val="28"/>
                <w:szCs w:val="28"/>
                <w:highlight w:val="none"/>
              </w:rPr>
            </w:r>
            <w:r/>
          </w:p>
        </w:tc>
        <w:tc>
          <w:tcPr>
            <w:tcW w:w="3168" w:type="dxa"/>
            <w:vAlign w:val="center"/>
            <w:textDirection w:val="lrTb"/>
            <w:noWrap w:val="false"/>
          </w:tcPr>
          <w:p>
            <w:pPr>
              <w:pStyle w:val="750"/>
              <w:ind w:firstLine="112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工业</w:t>
            </w:r>
            <w:r>
              <w:rPr>
                <w:rFonts w:hint="eastAsia" w:ascii="方正仿宋_GBK" w:hAnsi="方正仿宋_GBK" w:eastAsia="方正仿宋_GBK" w:cs="方正仿宋_GBK"/>
                <w:color w:val="000000"/>
                <w:sz w:val="28"/>
                <w:szCs w:val="28"/>
                <w:highlight w:val="none"/>
              </w:rPr>
            </w:r>
            <w:r/>
          </w:p>
        </w:tc>
      </w:tr>
      <w:tr>
        <w:trPr>
          <w:cantSplit/>
          <w:trHeight w:val="716"/>
        </w:trPr>
        <w:tc>
          <w:tcPr>
            <w:tcW w:w="1117" w:type="dxa"/>
            <w:vAlign w:val="center"/>
            <w:vMerge w:val="continue"/>
            <w:textDirection w:val="lrTb"/>
            <w:noWrap w:val="false"/>
          </w:tcPr>
          <w:p>
            <w:pPr>
              <w:pStyle w:val="750"/>
              <w:ind w:firstLine="28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15" w:type="dxa"/>
            <w:vAlign w:val="center"/>
            <w:textDirection w:val="lrTb"/>
            <w:noWrap w:val="false"/>
          </w:tcPr>
          <w:p>
            <w:pPr>
              <w:pStyle w:val="750"/>
              <w:ind w:firstLine="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4K超高清视频编解码板卡</w:t>
            </w:r>
            <w:r>
              <w:rPr>
                <w:rFonts w:hint="eastAsia" w:ascii="方正仿宋_GBK" w:hAnsi="方正仿宋_GBK" w:eastAsia="方正仿宋_GBK" w:cs="方正仿宋_GBK"/>
                <w:color w:val="000000"/>
                <w:sz w:val="28"/>
                <w:szCs w:val="28"/>
                <w:highlight w:val="none"/>
              </w:rPr>
            </w:r>
            <w:r/>
          </w:p>
        </w:tc>
        <w:tc>
          <w:tcPr>
            <w:tcW w:w="3168" w:type="dxa"/>
            <w:vAlign w:val="center"/>
            <w:textDirection w:val="lrTb"/>
            <w:noWrap w:val="false"/>
          </w:tcPr>
          <w:p>
            <w:pPr>
              <w:pStyle w:val="750"/>
              <w:ind w:firstLine="112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工业</w:t>
            </w:r>
            <w:r>
              <w:rPr>
                <w:rFonts w:hint="eastAsia" w:ascii="方正仿宋_GBK" w:hAnsi="方正仿宋_GBK" w:eastAsia="方正仿宋_GBK" w:cs="方正仿宋_GBK"/>
                <w:color w:val="000000"/>
                <w:sz w:val="28"/>
                <w:szCs w:val="28"/>
                <w:highlight w:val="none"/>
                <w:lang w:val="en-US" w:eastAsia="zh-CN" w:bidi="ar-SA"/>
              </w:rPr>
            </w:r>
            <w:r/>
          </w:p>
        </w:tc>
      </w:tr>
    </w:tbl>
    <w:p>
      <w:pPr>
        <w:pStyle w:val="750"/>
        <w:numPr>
          <w:ilvl w:val="0"/>
          <w:numId w:val="0"/>
        </w:numPr>
        <w:ind w:firstLine="640"/>
        <w:spacing w:line="360" w:lineRule="auto"/>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二、政府采购中实施本国产品标准及相关政策</w:t>
      </w:r>
      <w:r>
        <w:rPr>
          <w:rFonts w:hint="eastAsia" w:ascii="方正黑体_GBK" w:hAnsi="方正黑体_GBK" w:eastAsia="方正黑体_GBK" w:cs="方正黑体_GBK"/>
          <w:b/>
          <w:color w:val="000000"/>
          <w:sz w:val="32"/>
          <w:szCs w:val="32"/>
          <w:highlight w:val="none"/>
          <w:lang w:val="en-US" w:eastAsia="zh-CN"/>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bCs/>
          <w:color w:val="000000"/>
          <w:sz w:val="28"/>
          <w:szCs w:val="28"/>
          <w:lang w:val="en-US" w:eastAsia="zh-CN"/>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color w:val="000000"/>
          <w:sz w:val="28"/>
          <w:szCs w:val="28"/>
          <w:lang w:val="en-US" w:eastAsia="zh-CN"/>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lang w:val="en-US" w:eastAsia="zh-CN"/>
        </w:rPr>
      </w:pPr>
      <w:r>
        <w:rPr>
          <w:rFonts w:hint="eastAsia" w:ascii="方正仿宋_GBK" w:hAnsi="方正仿宋_GBK" w:eastAsia="方正仿宋_GBK" w:cs="方正仿宋_GBK"/>
          <w:bCs/>
          <w:color w:val="000000"/>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color w:val="000000"/>
          <w:sz w:val="28"/>
          <w:szCs w:val="28"/>
          <w:lang w:val="en-US" w:eastAsia="zh-CN"/>
        </w:rPr>
      </w:r>
      <w:r/>
    </w:p>
    <w:p>
      <w:pPr>
        <w:pStyle w:val="750"/>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bookmarkStart w:id="179" w:name="_Toc120614281"/>
      <w:r>
        <w:rPr>
          <w:rFonts w:hint="eastAsia" w:ascii="方正黑体_GBK" w:hAnsi="方正黑体_GBK" w:eastAsia="方正黑体_GBK" w:cs="方正黑体_GBK"/>
          <w:b/>
          <w:color w:val="000000"/>
          <w:sz w:val="32"/>
          <w:szCs w:val="32"/>
          <w:highlight w:val="none"/>
          <w:lang w:val="en-US" w:eastAsia="zh-CN"/>
        </w:rPr>
        <w:t xml:space="preserve">三、项目概述</w:t>
      </w:r>
      <w:r>
        <w:rPr>
          <w:rFonts w:hint="eastAsia" w:ascii="方正黑体_GBK" w:hAnsi="方正黑体_GBK" w:eastAsia="方正黑体_GBK" w:cs="方正黑体_GBK"/>
          <w:b/>
          <w:color w:val="000000"/>
          <w:sz w:val="32"/>
          <w:szCs w:val="32"/>
          <w:highlight w:val="none"/>
          <w:lang w:val="en-US" w:eastAsia="zh-CN"/>
        </w:rPr>
      </w:r>
      <w:r/>
    </w:p>
    <w:p>
      <w:pPr>
        <w:pStyle w:val="750"/>
        <w:numPr>
          <w:ilvl w:val="0"/>
          <w:numId w:val="0"/>
        </w:numPr>
        <w:ind w:left="114" w:firstLine="560"/>
        <w:jc w:val="both"/>
        <w:spacing w:line="400" w:lineRule="exact"/>
        <w:rPr>
          <w:rFonts w:ascii="宋体" w:hAnsi="宋体" w:cs="宋体"/>
          <w:b w:val="0"/>
          <w:szCs w:val="24"/>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3.1建设内容</w:t>
      </w:r>
      <w:r>
        <w:rPr>
          <w:rFonts w:ascii="宋体" w:hAnsi="宋体" w:cs="宋体"/>
          <w:b w:val="0"/>
          <w:szCs w:val="24"/>
        </w:rPr>
      </w:r>
      <w:r/>
    </w:p>
    <w:tbl>
      <w:tblPr>
        <w:tblW w:w="865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400"/>
        <w:gridCol w:w="5135"/>
        <w:gridCol w:w="2124"/>
      </w:tblGrid>
      <w:tr>
        <w:trPr>
          <w:trHeight w:val="716"/>
        </w:trPr>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50"/>
              <w:jc w:val="center"/>
              <w:widowControl/>
              <w:rPr>
                <w:rFonts w:ascii="宋体" w:hAnsi="宋体" w:cs="宋体"/>
                <w:b/>
                <w:bCs/>
                <w:sz w:val="24"/>
                <w:szCs w:val="24"/>
              </w:rPr>
            </w:pPr>
            <w:r>
              <w:rPr>
                <w:rFonts w:hint="eastAsia" w:ascii="宋体" w:hAnsi="宋体" w:cs="宋体"/>
                <w:b/>
                <w:bCs/>
                <w:sz w:val="24"/>
                <w:szCs w:val="24"/>
              </w:rPr>
              <w:t xml:space="preserve">序号</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135" w:type="dxa"/>
            <w:vAlign w:val="center"/>
            <w:textDirection w:val="lrTb"/>
            <w:noWrap/>
          </w:tcPr>
          <w:p>
            <w:pPr>
              <w:pStyle w:val="750"/>
              <w:jc w:val="center"/>
              <w:widowControl/>
              <w:rPr>
                <w:rFonts w:ascii="宋体" w:hAnsi="宋体" w:cs="宋体"/>
                <w:b/>
                <w:bCs/>
                <w:sz w:val="24"/>
                <w:szCs w:val="24"/>
              </w:rPr>
            </w:pPr>
            <w:r>
              <w:rPr>
                <w:rFonts w:hint="eastAsia" w:ascii="宋体" w:hAnsi="宋体" w:cs="宋体"/>
                <w:b/>
                <w:bCs/>
                <w:sz w:val="24"/>
                <w:szCs w:val="24"/>
              </w:rPr>
              <w:t xml:space="preserve">展项名称</w:t>
            </w: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pStyle w:val="750"/>
              <w:jc w:val="center"/>
              <w:widowControl/>
              <w:rPr>
                <w:rFonts w:ascii="宋体" w:hAnsi="宋体" w:cs="宋体"/>
                <w:b/>
                <w:bCs/>
                <w:sz w:val="24"/>
                <w:szCs w:val="24"/>
              </w:rPr>
            </w:pPr>
            <w:r>
              <w:rPr>
                <w:rFonts w:hint="eastAsia" w:ascii="宋体" w:hAnsi="宋体" w:cs="宋体"/>
                <w:b/>
                <w:bCs/>
                <w:sz w:val="24"/>
                <w:szCs w:val="24"/>
              </w:rPr>
              <w:t xml:space="preserve">数量/项</w:t>
            </w:r>
            <w:r>
              <w:rPr>
                <w:rFonts w:ascii="宋体" w:hAnsi="宋体" w:cs="宋体"/>
                <w:b/>
                <w:bCs/>
                <w:sz w:val="24"/>
                <w:szCs w:val="24"/>
              </w:rPr>
            </w:r>
            <w:r/>
          </w:p>
        </w:tc>
      </w:tr>
      <w:tr>
        <w:trPr>
          <w:trHeight w:val="463"/>
        </w:trPr>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135" w:type="dxa"/>
            <w:vAlign w:val="center"/>
            <w:textDirection w:val="lrTb"/>
            <w:noWrap/>
          </w:tcPr>
          <w:p>
            <w:pPr>
              <w:pStyle w:val="750"/>
              <w:numPr>
                <w:ilvl w:val="0"/>
                <w:numId w:val="0"/>
              </w:numPr>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4K超高清视频编解码终端（核心产品）</w:t>
            </w: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tcPr>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5135" w:type="dxa"/>
            <w:vAlign w:val="center"/>
            <w:textDirection w:val="lrTb"/>
            <w:noWrap/>
          </w:tcPr>
          <w:p>
            <w:pPr>
              <w:pStyle w:val="750"/>
              <w:numPr>
                <w:ilvl w:val="0"/>
                <w:numId w:val="0"/>
              </w:numPr>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4K超高清视频编解码板卡</w:t>
            </w:r>
            <w:r>
              <w:rPr>
                <w:rFonts w:hint="eastAsia" w:ascii="方正仿宋_GBK" w:hAnsi="方正仿宋_GBK" w:eastAsia="方正仿宋_GBK" w:cs="方正仿宋_GBK"/>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tcPr>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rPr>
            </w:r>
            <w:r/>
          </w:p>
        </w:tc>
      </w:tr>
    </w:tbl>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b w:val="0"/>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rPr>
        <w:t xml:space="preserve">本项目为交钥匙项目，凡项目建设所必需的材料、线缆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4*10米HDMI高清线，2*5米音频线，2*10米6类成品网线等</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，在设备清单中未考虑未提及的，也由投标人自行增补承担。</w:t>
      </w:r>
      <w:r>
        <w:rPr>
          <w:rFonts w:hint="eastAsia" w:ascii="方正仿宋_GBK" w:hAnsi="方正仿宋_GBK" w:eastAsia="方正仿宋_GBK" w:cs="方正仿宋_GBK"/>
          <w:b w:val="0"/>
          <w:color w:val="000000"/>
          <w:sz w:val="28"/>
          <w:szCs w:val="28"/>
          <w:highlight w:val="none"/>
          <w:lang w:val="en-US" w:eastAsia="zh-CN"/>
        </w:rPr>
      </w:r>
      <w:r/>
    </w:p>
    <w:p>
      <w:pPr>
        <w:pStyle w:val="750"/>
        <w:numPr>
          <w:ilvl w:val="0"/>
          <w:numId w:val="0"/>
        </w:numPr>
        <w:ind w:firstLine="560"/>
        <w:jc w:val="both"/>
        <w:spacing w:line="400" w:lineRule="exact"/>
        <w:widowControl w:val="off"/>
        <w:rPr>
          <w:rFonts w:hint="eastAsia" w:ascii="方正楷体_GBK" w:hAnsi="方正楷体_GBK" w:eastAsia="方正楷体_GBK" w:cs="方正楷体_GBK"/>
          <w:b/>
          <w:color w:val="000000"/>
          <w:sz w:val="28"/>
          <w:szCs w:val="28"/>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3.2建设环境</w:t>
      </w:r>
      <w:r>
        <w:rPr>
          <w:rFonts w:hint="eastAsia" w:ascii="方正楷体_GBK" w:hAnsi="方正楷体_GBK" w:eastAsia="方正楷体_GBK" w:cs="方正楷体_GBK"/>
          <w:b/>
          <w:color w:val="000000"/>
          <w:sz w:val="28"/>
          <w:szCs w:val="28"/>
          <w:highlight w:val="none"/>
          <w:lang w:val="en-US" w:eastAsia="zh-CN"/>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1、地理位置、气候条件</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本项目位于江苏省南京市。</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1）室外温度：-10℃～50℃</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2）室内温度：-5℃～40℃</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3）相对湿度：5～95%</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2、电力供应</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1）各弱电系统采用专用回路供电，重要负荷配置UPS电源供电，供电时间30分钟。系统配电详见相关图纸。</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2）电压：AC 380V/220V</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3）频率：50 Hz</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4）波形失真：20%</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5）频率波动：±1Hz</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6）电压波动：±10%</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3、设备工作时间</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1）年工作时间：365天</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2）日工作时间：24小时</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楷体_GBK" w:hAnsi="方正楷体_GBK" w:eastAsia="方正楷体_GBK" w:cs="方正楷体_GBK"/>
          <w:b/>
          <w:color w:val="000000"/>
          <w:sz w:val="28"/>
          <w:szCs w:val="28"/>
          <w:highlight w:val="none"/>
          <w:lang w:val="en-US" w:eastAsia="zh-CN"/>
        </w:rPr>
        <w:t xml:space="preserve">3.3建设标准</w:t>
      </w:r>
      <w:r>
        <w:rPr>
          <w:rFonts w:hint="eastAsia" w:ascii="方正黑体_GBK" w:hAnsi="方正黑体_GBK" w:eastAsia="方正黑体_GBK" w:cs="方正黑体_GBK"/>
          <w:b/>
          <w:color w:val="000000"/>
          <w:sz w:val="32"/>
          <w:szCs w:val="32"/>
          <w:highlight w:val="none"/>
          <w:lang w:val="en-US" w:eastAsia="zh-CN"/>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项目建设智能化系统要遵循国家有关标准和参考一些国际标准，并且满足建设、消防、公安（安全标准）、法院信息技术标准及规范。</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《智能建筑设计标准》                           GB50314-2015</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《智能建筑工程质量验收规范》                   GB50339-2013</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《综合布线系统工程设计规范》                   GB50311-2016</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《综合布线系统工程验收规范》                   GB50312-2016</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《民用建筑电气设计标准》                       GB51348-2019</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《安全防范工程技术标准》                       GB50348-2018</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《视频安防监控系统工程设计规范》               GB50395-2007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《出入口控制系统工程设计规范》                 GB50396-2007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《建筑物电子信息系统防雷技术规范》             GB50343-2012</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《入侵报警系统工程设计规范》                   GB50394-2007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《有线电视系统工程技术规范》                   GB50200-2018</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《停车库（场）安全管理系统技术要求》           GAT 761-2008</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《建筑设计防火规范》                           GB50016-2018</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《火灾自动报警系统设计规范》                   GB50116-2013</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《厅堂扩声系统设计规范》                       GB 50371-2006</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《公共建筑节能设计标准》                       DB32/4437-2022</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《公共建筑能耗监测系统技术规程》               DGJ32/TJ111-2010</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《江苏省绿色建筑设计标准》                     DGJ32/J173-2014</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《绿色建筑评价标准》                          GB/T50378-2019</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《建筑工程设计文件编制深度规定》               2016年版</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《数据中心设计规范》                           GB50174-2017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ab/>
      </w:r>
      <w:r>
        <w:rPr>
          <w:rFonts w:hint="eastAsia" w:ascii="方正仿宋_GBK" w:hAnsi="方正仿宋_GBK" w:eastAsia="方正仿宋_GBK" w:cs="方正仿宋_GBK"/>
          <w:color w:val="000000"/>
          <w:sz w:val="28"/>
          <w:szCs w:val="28"/>
          <w:highlight w:val="none"/>
        </w:rPr>
        <w:tab/>
      </w:r>
      <w:r>
        <w:rPr>
          <w:rFonts w:hint="eastAsia" w:ascii="方正仿宋_GBK" w:hAnsi="方正仿宋_GBK" w:eastAsia="方正仿宋_GBK" w:cs="方正仿宋_GBK"/>
          <w:color w:val="000000"/>
          <w:sz w:val="28"/>
          <w:szCs w:val="28"/>
          <w:highlight w:val="none"/>
        </w:rPr>
        <w:tab/>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人民法院信息化标准（2016年8月印发）</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中华人民共和国法院行业标准-法院信息化标准的结构和编写规则 FYB/T 50002-2017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中华人民共和国法院行业标准-法院信息化基本术语 FYB/T 50001-2017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中华人民共和国法院行业标准-法院信息设备编码规范 FYB/T 51204-2017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中华人民共和国法院行业标准-科技法庭信息化建设指南 FYB/T 54001-2017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中华人民共和国法院行业标准-审判业务综合楼信息化建设指南 FYB/T 54003-2017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中华人民共和国法院行业标准-音视频联网接入技术要求 FYB/T 52005-2017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中华人民共和国法院行业标准-音视频综合管理调度平台建设指南FYB/T 52006-2017</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人民法院行业标准（信息化）修改单：对标准FYB/T  52003-2016及FYB/T 51016-2016的修订</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b w:val="0"/>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rPr>
        <w:t xml:space="preserve">国家及地方颁发现行的其它相关法律法规、规定；如有更新的以最新的法律法规、规定为准。</w:t>
      </w:r>
      <w:r>
        <w:rPr>
          <w:rFonts w:hint="eastAsia" w:ascii="方正仿宋_GBK" w:hAnsi="方正仿宋_GBK" w:eastAsia="方正仿宋_GBK" w:cs="方正仿宋_GBK"/>
          <w:b w:val="0"/>
          <w:color w:val="000000"/>
          <w:sz w:val="28"/>
          <w:szCs w:val="28"/>
          <w:highlight w:val="none"/>
          <w:lang w:val="en-US" w:eastAsia="zh-CN"/>
        </w:rPr>
      </w:r>
      <w:r/>
    </w:p>
    <w:p>
      <w:pPr>
        <w:pStyle w:val="750"/>
        <w:numPr>
          <w:ilvl w:val="0"/>
          <w:numId w:val="0"/>
        </w:numPr>
        <w:ind w:firstLine="560"/>
        <w:jc w:val="left"/>
        <w:spacing w:line="400" w:lineRule="exact"/>
        <w:widowControl/>
        <w:tabs>
          <w:tab w:val="left" w:pos="2020" w:leader="none"/>
        </w:tabs>
        <w:rPr>
          <w:rFonts w:hint="eastAsia" w:ascii="方正楷体_GBK" w:hAnsi="方正楷体_GBK" w:eastAsia="方正楷体_GBK" w:cs="方正楷体_GBK"/>
          <w:b/>
          <w:color w:val="000000"/>
          <w:sz w:val="28"/>
          <w:szCs w:val="28"/>
          <w:highlight w:val="none"/>
          <w:lang w:val="en-US" w:eastAsia="zh-CN"/>
        </w:rPr>
        <w:outlineLvl w:val="9"/>
      </w:pPr>
      <w:r>
        <w:rPr>
          <w:rFonts w:hint="eastAsia" w:ascii="方正楷体_GBK" w:hAnsi="方正楷体_GBK" w:eastAsia="方正楷体_GBK" w:cs="方正楷体_GBK"/>
          <w:b/>
          <w:color w:val="000000"/>
          <w:sz w:val="28"/>
          <w:szCs w:val="28"/>
          <w:highlight w:val="none"/>
          <w:lang w:val="en-US" w:eastAsia="zh-CN"/>
        </w:rPr>
        <w:t xml:space="preserve">3.4其他说明</w:t>
      </w:r>
      <w:r>
        <w:rPr>
          <w:rFonts w:hint="eastAsia" w:ascii="方正楷体_GBK" w:hAnsi="方正楷体_GBK" w:eastAsia="方正楷体_GBK" w:cs="方正楷体_GBK"/>
          <w:b/>
          <w:color w:val="000000"/>
          <w:sz w:val="28"/>
          <w:szCs w:val="28"/>
          <w:highlight w:val="none"/>
          <w:lang w:val="en-US" w:eastAsia="zh-CN"/>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1、本建设智能化项目使用的所有线缆的防火等级均要求达到阻燃以上等级，所有室内敷设的线槽/管必须为金属材质。</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2、各系统的部件和材料应符合制造商提供的规格书给定值的电压、电流、温度、应力或任何其他条件。所有设备均应具有短路保护，包括电源内部的保护。当由于电源系统切换、线路故障或地电位升高引起电压幅度和相位变化时，设备不致受到损坏且保持正常性能。</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color w:val="000000"/>
          <w:sz w:val="28"/>
          <w:szCs w:val="28"/>
          <w:highlight w:val="none"/>
        </w:rPr>
        <w:outlineLvl w:val="9"/>
      </w:pPr>
      <w:r>
        <w:rPr>
          <w:rFonts w:hint="eastAsia" w:ascii="方正仿宋_GBK" w:hAnsi="方正仿宋_GBK" w:eastAsia="方正仿宋_GBK" w:cs="方正仿宋_GBK"/>
          <w:color w:val="000000"/>
          <w:sz w:val="28"/>
          <w:szCs w:val="28"/>
          <w:highlight w:val="none"/>
        </w:rPr>
        <w:t xml:space="preserve">3、所有电缆应接至端子排。所有端子排、电缆、接线及设备应采用业主认可的标签标识，标签采用永久性不沾水、不退色机打标签。</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left"/>
        <w:spacing w:line="400" w:lineRule="exact"/>
        <w:widowControl/>
        <w:tabs>
          <w:tab w:val="left" w:pos="2020" w:leader="none"/>
        </w:tabs>
        <w:rPr>
          <w:rFonts w:hint="eastAsia" w:ascii="方正仿宋_GBK" w:hAnsi="方正仿宋_GBK" w:eastAsia="方正仿宋_GBK" w:cs="方正仿宋_GBK"/>
          <w:b w:val="0"/>
          <w:color w:val="000000"/>
          <w:sz w:val="28"/>
          <w:szCs w:val="28"/>
          <w:highlight w:val="none"/>
          <w:lang w:val="en-US" w:eastAsia="zh-CN"/>
        </w:rPr>
        <w:outlineLvl w:val="9"/>
      </w:pPr>
      <w:r>
        <w:rPr>
          <w:rFonts w:hint="eastAsia" w:ascii="方正仿宋_GBK" w:hAnsi="方正仿宋_GBK" w:eastAsia="方正仿宋_GBK" w:cs="方正仿宋_GBK"/>
          <w:color w:val="000000"/>
          <w:sz w:val="28"/>
          <w:szCs w:val="28"/>
          <w:highlight w:val="none"/>
        </w:rPr>
        <w:t xml:space="preserve">4、考虑到不同产品的差异性，设备种类及数量包含但不限于本需求书及设计图纸上的设备材料，清单中不包含备品备件数量。</w:t>
      </w:r>
      <w:r>
        <w:rPr>
          <w:rFonts w:hint="eastAsia" w:ascii="方正仿宋_GBK" w:hAnsi="方正仿宋_GBK" w:eastAsia="方正仿宋_GBK" w:cs="方正仿宋_GBK"/>
          <w:b w:val="0"/>
          <w:color w:val="000000"/>
          <w:sz w:val="28"/>
          <w:szCs w:val="28"/>
          <w:highlight w:val="none"/>
          <w:lang w:val="en-US" w:eastAsia="zh-CN"/>
        </w:rPr>
      </w:r>
      <w:r/>
    </w:p>
    <w:p>
      <w:pPr>
        <w:pStyle w:val="750"/>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四、技术要求</w:t>
      </w:r>
      <w:r>
        <w:rPr>
          <w:rFonts w:hint="eastAsia" w:ascii="方正黑体_GBK" w:hAnsi="方正黑体_GBK" w:eastAsia="方正黑体_GBK" w:cs="方正黑体_GBK"/>
          <w:b/>
          <w:color w:val="000000"/>
          <w:sz w:val="32"/>
          <w:szCs w:val="32"/>
          <w:highlight w:val="none"/>
          <w:lang w:val="en-US" w:eastAsia="zh-CN"/>
        </w:rPr>
      </w:r>
      <w:r/>
    </w:p>
    <w:p>
      <w:pPr>
        <w:pStyle w:val="750"/>
        <w:numPr>
          <w:ilvl w:val="0"/>
          <w:numId w:val="0"/>
        </w:numPr>
        <w:ind w:firstLine="560"/>
        <w:jc w:val="both"/>
        <w:spacing w:line="400" w:lineRule="exact"/>
        <w:rPr>
          <w:rFonts w:hint="eastAsia" w:ascii="方正楷体_GBK" w:hAnsi="方正楷体_GBK" w:eastAsia="方正楷体_GBK" w:cs="方正楷体_GBK"/>
          <w:b/>
          <w:bCs w:val="0"/>
          <w:color w:val="000000"/>
          <w:sz w:val="28"/>
          <w:szCs w:val="28"/>
          <w:highlight w:val="none"/>
          <w:lang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4.1</w:t>
      </w:r>
      <w:r>
        <w:rPr>
          <w:rFonts w:hint="eastAsia" w:ascii="方正楷体_GBK" w:hAnsi="方正楷体_GBK" w:eastAsia="方正楷体_GBK" w:cs="方正楷体_GBK"/>
          <w:b/>
          <w:bCs w:val="0"/>
          <w:color w:val="000000"/>
          <w:sz w:val="28"/>
          <w:szCs w:val="28"/>
          <w:highlight w:val="none"/>
          <w:lang w:eastAsia="zh-CN"/>
        </w:rPr>
        <w:t xml:space="preserve">基本要求</w:t>
      </w:r>
      <w:r>
        <w:rPr>
          <w:rFonts w:hint="eastAsia" w:ascii="方正楷体_GBK" w:hAnsi="方正楷体_GBK" w:eastAsia="方正楷体_GBK" w:cs="方正楷体_GBK"/>
          <w:b/>
          <w:bCs w:val="0"/>
          <w:color w:val="000000"/>
          <w:sz w:val="28"/>
          <w:szCs w:val="28"/>
          <w:highlight w:val="none"/>
          <w:lang w:eastAsia="zh-CN"/>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1.1.线缆、配线及设备端口的标签</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1、所有使用的标签均应为机器打印，手写标签不予接受。标签上的编号应同时支持简体汉字、英文字母、数字、标点。标签上字体应清晰可辨。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2、标签应具有永久的防脱落、防水、耐温（≥500C）特性。</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3、所有线缆必须单独标签，线缆的两端及中途可为人接触的地方须加上标签。</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4、所有设备端口都应使用标签予以标识</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总标签数量不超过20个</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5、所有前端设备须以标签加以标识，并清楚地表明其位置。</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6、所有的配线及跳线都应采用标签予以标识，并单独编号。</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7、所有的线槽应有明显的标识。</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1.2.线缆端接</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1、接续和端接须采用产品供应商认可的方法和工具设备。</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2、接续点必须在接续工作完成后进行现场测试。</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3、光纤接续点的衰减损耗应小于0.2dB。</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4、除非与设备端接，所有线缆不允许续接。</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1.3.线槽、线管</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1、系统布线所需敷设的线槽及线管应采用经防腐、防锈处理的金属材料。</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2、除非已进入设备机壳内，所有线缆必须放置于线槽、线管内，不得外露。</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3、所有相互连接的线槽、线管必须使用裸铜线做电气导通，并接入弱电设备间的接地端子排，以保证接地电势的一致。导通用的铜线不得焊接在线管或线槽上，必须使用压接方式。</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1.4.线缆敷设</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1、所有线缆的敷设应按相关规范和标准施工，应确认有足够空间敷设线缆。</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2、所有的线缆应敷设在指定的线槽或线管内，线缆的敷设应平直，不得产生扭绞、打圈等现象，不应受到外力的挤压和损伤。</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3、在安排线缆路线时，必须考虑线缆的最小弯曲半径，并提供参数给监理或业主审核。</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4、敷设多条电缆的位置应用扎线带绑扎，并做出标识，扎线带应保持相应间距，线缆扎线带的绑扎不能太紧以免影响线缆的使用。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5、线缆的排列应避免交叉。</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6、线缆布放时长度应有冗余。在前端设备安装位置、设备间的铜缆的预留长度一般为1米至2米，光缆在设备端预留长度为2米至3米，有特殊要求的应按设计要求预留长度。</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7、控制台、机柜内的线缆应排列整齐，并绑扎在机柜内的布线槽内，同时做出标识。线缆的敷设应便于机柜门的开启或关闭、设备的维护与更换。</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8、大楼内电缆从室外进入建筑物时，应选用适配的浪涌保护器。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1.5.接地</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1、机房内、弱电间内设备、桥架安装防雷、接地由实施单位完成，控制室内设备防雷、接地由控制室相应实施单位完成，大楼内各弱电子系统防雷接地由相应实施单位完成，所有接地要求符合国家相关标准。</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2、施工单位保证所提供的设备都能可靠接地，并负责实施，所有接地线应采用多股铜芯导线或铜带，截面应满足国家有关规范的要求。</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3、强电提供的联合接地装置的接地电阻不大于1欧姆。</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1.6.专用设备与工具</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1、应提供系统施工、测试和试运行所需要的工具和设备。</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2、确保设备及工具有足够数量供施工期间使用，不得因数量或性能不足影响施工安装进度与质量。</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3、专用工具与测试仪器样品不得用于项目施工与安装。</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4、所有测试仪器应具有制造厂商发出的调校证书，未能提供调校证书而根据此仪器产生的测试报告，业主有权不予接纳。</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1.7.铭牌及标志</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1、所有铭牌、使用指示、警告指示、设备技术性能参数必须有中文或中英文对照表示。</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2、每项设备均应有制造厂家的铭牌，并装在显著的地方，所有铭牌应采用铆钉、螺钉螺栓等方式固定或直接刻印在设备上。粘贴铭牌须获得业主许可。</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3、铭牌材料必须防锈、防潮，铭牌上的字体应清晰，颜色与底色成对比。</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1.8.运输、包装、仓储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1、系统设备、检测设备、专用工具必须按业主要求单独分箱包装，并在外包装上标明设备名称、编号，以方便区分。所有设备、线缆等需要包装的货物必须使用原厂包装。</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2、货物的包装必须符合国际、国内关于海运、空运、内陆运输的有关规定。</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3、设备储存要求：包装应适合于仓储。货物包装箱内应至少有下列资料：装箱单、产品合格证、产品检验记录、产品使用说明书、设备装配图、随箱清单。货物的储存年限应在包装上予以说明。</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1.9.保修及备品、备件供应</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1、从验收合格之日起质保期内，由于设备质量因素而造成的损坏，均由施工单位负责免费维修和更换备件（具体以商务文件与该要求中要求较高者为准）。</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2、应满足系统设备保修期后设备正常使用年限的备件、附件。</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both"/>
        <w:spacing w:line="400" w:lineRule="exact"/>
        <w:rPr>
          <w:rFonts w:hint="eastAsia" w:ascii="方正楷体_GBK" w:hAnsi="方正楷体_GBK" w:eastAsia="方正楷体_GBK" w:cs="方正楷体_GBK"/>
          <w:b/>
          <w:bCs w:val="0"/>
          <w:color w:val="000000"/>
          <w:sz w:val="28"/>
          <w:szCs w:val="28"/>
          <w:highlight w:val="none"/>
          <w:lang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4.2设备性能要求</w:t>
      </w:r>
      <w:r>
        <w:rPr>
          <w:rFonts w:hint="eastAsia" w:ascii="方正楷体_GBK" w:hAnsi="方正楷体_GBK" w:eastAsia="方正楷体_GBK" w:cs="方正楷体_GBK"/>
          <w:b/>
          <w:bCs w:val="0"/>
          <w:color w:val="000000"/>
          <w:sz w:val="28"/>
          <w:szCs w:val="28"/>
          <w:highlight w:val="none"/>
          <w:lang w:eastAsia="zh-CN"/>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本项目投标产品各项技术参数应符合或优于以下要求：</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2.1 4K超高清视频编解码终端</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1、需采用广播级专用芯片设计，国产化核心硬件平台，高质量、高稳定可靠性；</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2、需内置E1/T1和IP双网络接口，组网方式灵活；</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3、视频须支持H.265编码算法，支持≥4KP60（3840x2160P60）UHD超高清视频分辨率；</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4、编码速率≥500Kbps-50Mbps</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5、需具有双流功能，具备双路4K超高清视频编解码功能；</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6、具备≥2路HDMI-4K输入、1路3G-SDI输入、2路HDMI-4K输出、1路3G-SDI输出、1路3G-SDI环出、1路HDMI-4K环出；须提供产品的实物照片并加盖投标人公章；</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7、需支持3G-SDI嵌入音频功能，提供广播级视音频质量；</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8、模拟平衡音频输入输出接口≥4路；电平可设置，话筒幻象供电功能可设置须提供产品的实物照片并加盖投标人公章；</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9、需具有内置画中画功能，画中画格式、位置可设置；包括但不仅限于2画面、4画面、6画面，可设置；</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10、需支持自主知识产权网络纠错协议，在30%高丢包率网络环境下保证视音频传输质量;</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、支持码流AES 256bit加解密算法，保障网络传输安全；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、需支持E1与IP网络同时接入，并支持双网络双备份运行模式，保证网络安全；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、需支持4×E1电路速率自适应功能，根据网络情况自动升降速，保证网络安全；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i/>
          <w:iCs/>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14、</w:t>
      </w:r>
      <w:r>
        <w:rPr>
          <w:rFonts w:hint="eastAsia" w:ascii="方正仿宋_GBK" w:hAnsi="方正仿宋_GBK" w:eastAsia="方正仿宋_GBK" w:cs="方正仿宋_GBK"/>
          <w:i/>
          <w:iCs/>
          <w:color w:val="000000"/>
          <w:sz w:val="28"/>
          <w:szCs w:val="28"/>
          <w:highlight w:val="none"/>
          <w:u w:val="single"/>
        </w:rPr>
        <w:t xml:space="preserve">需具备工信部有效期内的电信入网认证证书；</w:t>
      </w:r>
      <w:r>
        <w:rPr>
          <w:rFonts w:hint="eastAsia" w:ascii="方正仿宋_GBK" w:hAnsi="方正仿宋_GBK" w:eastAsia="方正仿宋_GBK" w:cs="方正仿宋_GBK"/>
          <w:i/>
          <w:iCs/>
          <w:color w:val="000000"/>
          <w:sz w:val="28"/>
          <w:szCs w:val="28"/>
          <w:highlight w:val="none"/>
          <w:u w:val="singl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15、投标人须提供承诺函，承诺如果本次中标，合同签订时提供产品制造商质保承诺书。</w:t>
      </w:r>
      <w:r>
        <w:rPr>
          <w:rFonts w:hint="eastAsia" w:ascii="方正仿宋_GBK" w:hAnsi="方正仿宋_GBK" w:eastAsia="方正仿宋_GBK" w:cs="方正仿宋_GBK"/>
          <w:color w:val="000000"/>
          <w:sz w:val="28"/>
          <w:szCs w:val="28"/>
          <w:highlight w:val="none"/>
        </w:rPr>
      </w:r>
      <w:r/>
    </w:p>
    <w:p>
      <w:pPr>
        <w:pStyle w:val="750"/>
        <w:ind w:firstLine="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4.</w:t>
      </w:r>
      <w:r>
        <w:rPr>
          <w:rFonts w:hint="eastAsia" w:ascii="方正仿宋_GBK" w:hAnsi="方正仿宋_GBK" w:eastAsia="方正仿宋_GBK" w:cs="方正仿宋_GBK"/>
          <w:color w:val="000000"/>
          <w:sz w:val="28"/>
          <w:szCs w:val="28"/>
          <w:highlight w:val="none"/>
        </w:rPr>
        <w:t xml:space="preserve">2.2 4K超高清视频编解码板卡</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1、需采用广播级专用芯片设计，国产化核心硬件平台，高质量、高稳定可靠性；</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2、需内置E1/T1和IP双网络接口，组网方式灵活；</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3、视频须支持H.265编码算法，支持≥4KP60（3840x2160P60）UHD超高清视频分辨率；</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4、编码速率≥500Kbps-50Mbps</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5、需具有双流功能，具备双路4K超高清视频编解码功能；</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6、具备≥2路HDMI-4K输入、1路3G-SDI输入、2路HDMI-4K输出、1路3G-SDI输出、1路3G-SDI环出、1路HDMI-4K环出；须提供产品的实物照片并加盖投标人公章；</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7、需内置数字音频处理功能，实现自动回声抑制、噪声抑制、自动增益功能；</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8、需支持3G-SDI嵌入音频功能，提供广播级视音频质量；</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9、需具有内置画中画功能，画中画格式、位置可设置；包括但不仅限于2画面、4画面、6画面，可设置；</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10、需内置数字视频处理功能，实现视频降噪、动态调整、图像锐化、增强功能；</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11、支持码流AES 256bit加解密算法，保障网络传输安全；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12、需支持E1与IP网络同时接入，并支持双网络双备份运行模式，保证网络安全；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13、需支持4×E1电路速率自适应功能，根据网络情况自动升降速，保证网络安全；</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14、需支持内置嵌入式系统软件，运行在板卡硬件内部，不需要额外外接电脑操作系统。用于对本 4K 超高清视频编解码板卡自身的硬件资源、音视频编解码业务、接口状态、网络链路进行管控，接收上层平台指令，配合完成设备的统一调度、参数配置与状态管理，保障板卡业务协同运行，满足系统的统一调度与管理。</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15、投标人须提供承诺函，承诺如果本次中标，合同签订时提供产品制造商质保承诺书。</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pStyle w:val="750"/>
        <w:numPr>
          <w:ilvl w:val="0"/>
          <w:numId w:val="0"/>
        </w:numPr>
        <w:ind w:firstLine="560"/>
        <w:jc w:val="both"/>
        <w:spacing w:line="400" w:lineRule="exact"/>
        <w:tabs>
          <w:tab w:val="left" w:pos="2020" w:leader="none"/>
        </w:tabs>
        <w:rPr>
          <w:rFonts w:hint="eastAsia" w:ascii="方正楷体_GBK" w:hAnsi="方正楷体_GBK" w:eastAsia="方正楷体_GBK" w:cs="方正楷体_GBK"/>
          <w:b/>
          <w:color w:val="000000"/>
          <w:sz w:val="28"/>
          <w:szCs w:val="28"/>
          <w:highlight w:val="none"/>
        </w:rPr>
        <w:outlineLvl w:val="1"/>
      </w:pPr>
      <w:r>
        <w:rPr>
          <w:rFonts w:hint="eastAsia" w:ascii="方正楷体_GBK" w:hAnsi="方正楷体_GBK" w:eastAsia="方正楷体_GBK" w:cs="方正楷体_GBK"/>
          <w:b/>
          <w:color w:val="000000"/>
          <w:sz w:val="28"/>
          <w:szCs w:val="28"/>
          <w:highlight w:val="none"/>
          <w:lang w:val="en-US" w:eastAsia="zh-CN"/>
        </w:rPr>
        <w:t xml:space="preserve">4.3 </w:t>
      </w:r>
      <w:r>
        <w:rPr>
          <w:rFonts w:hint="eastAsia" w:ascii="方正楷体_GBK" w:hAnsi="方正楷体_GBK" w:eastAsia="方正楷体_GBK" w:cs="方正楷体_GBK"/>
          <w:b/>
          <w:color w:val="000000"/>
          <w:sz w:val="28"/>
          <w:szCs w:val="28"/>
          <w:highlight w:val="none"/>
        </w:rPr>
        <w:t xml:space="preserve">交付验收要求</w:t>
      </w:r>
      <w:r>
        <w:rPr>
          <w:rFonts w:hint="eastAsia" w:ascii="方正楷体_GBK" w:hAnsi="方正楷体_GBK" w:eastAsia="方正楷体_GBK" w:cs="方正楷体_GBK"/>
          <w:b/>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1.项目实施要求</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实施过程中，中标人需提前进行现场勘察，熟悉项目现场施工条件和特点。科学安排项目实施进度，科学、规范、有序地完成项目实施。有科学合理的项目实施及管理方案，项目管理方案需包含整体管理、范围管理、时间管理、建设团队管理及架构、风险管理等内容，尤其要保证系统建设质量和按期进行系统试运行；项目实施方案需包含项目质量控制、保证及风险控制措施是否完善及有效，是否具有健全的服务管理体系和服务监督考核体系。实施单位需服务甲方现场管理，配合装修布展等单位协调施工。</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2.项目验收</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设备安装完毕，设备运行正常、资料准备齐全方可组织验收。投标人应提供细致全面、合理可行的验收方案，包含设备质量、运行状态、项目资料准备等方面。项目验收包括设备到货初始验收及项目最终验收两个阶段。</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（1）总体要求</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(a)验收工作由招标人组织实施，由招标人、中标人及设备原厂商共同完成。</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b)中标人应在项目验收、测试时提供相关的测试环境及必要的设备和工具，使用的各类支撑工具应保证招标人在全系统合法免费使用，中标人承担由于知识产权等纠纷导致的所有责任。需要委托第三方机构进行测试的，费用由投标人承担。</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(c)投标人提供的各类文档应内容完整、描述清晰、版本最新，各类方案要求实现目标明确、工作措施得力、可操作性强、具有前瞻性。产出物应提供电子和纸质两种介质，并保持版本一致。</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(d)对验收中发现的问题，中标人应提出有效解决办法和措施，经招标人确认后实施。</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（2）到货验收</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设备到货验收由招标人和中标人及共同完成，按项目实施计划进行设备到货、点验、安装、调试、测试等，运行正常后进行验收。</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(a)设备到货验收由招标人和中标人共同完成，项目单位在指定人员收到货后，进行到货签收。</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(b)设备及配套软件到货验收时发现产品损坏、数量不全、型号规格不符等问题，中标人应及时解决。招标人有拒收和追究赔偿责任的权利。</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(c)按标书要求对全部设备的型号、规格、数量、外型、包装及资料、文件（如装箱单、保修单、随箱介质等）进行验收。</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（d）按标书技术要求对设备及软件产品和集成的质量、性能和配置进行测试检查，做出测试报告,在测试或运行中出现性能指标或功能上不符合标书和合同要求时，中标人应及时解决。</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（3）项目验收</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a)招标人对投标人提交的货物依据招标文件上的技术规格要求和国家有关质量标准进行现场初步验收，外观、说明书符合招标文件技术要求的，给予签收，招标人出具《到货验收合格证明》;到货验收不合格的，招标人有权要求投标人在7日内对不符合要求的货物补足或更换。</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（b）投标人交货前应对产品作出全面检查和对验收文件进行整理，并列出清单，作为招标人收货验收和使用的技术条件依据，检验的结果应随货物交招标人。</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c）投标人负责本合同项下设备的安装、调试，招标人负责组织项目验收。自合同签订之日起1个月内完工并组织完成与最高人民法院视频会议系统的联调联试工作。项目验收合格后，提交调试手册、使用说明书等文档，对招标人使用人员进行系统培训，双方签署《项目验收报告》。</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（d）验收时投标人必须在现场，验收完毕后作出验收结果报告</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eastAsia="zh-CN"/>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(e)中标人保质保量、按整体解决方案如期完成全部工作，满足系统的全部建设要求。</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(f)中标人应按照招标人要求，移交实施过程中的各类文档，并经过招标人验收签字。</w:t>
      </w:r>
      <w:r>
        <w:rPr>
          <w:rFonts w:hint="eastAsia" w:ascii="方正仿宋_GBK" w:hAnsi="方正仿宋_GBK" w:eastAsia="方正仿宋_GBK" w:cs="方正仿宋_GBK"/>
          <w:color w:val="000000"/>
          <w:sz w:val="28"/>
          <w:szCs w:val="28"/>
          <w:highlight w:val="none"/>
        </w:rPr>
      </w:r>
      <w:r/>
    </w:p>
    <w:p>
      <w:pPr>
        <w:pStyle w:val="750"/>
        <w:ind w:firstLine="560"/>
        <w:jc w:val="left"/>
        <w:spacing w:line="400" w:lineRule="exact"/>
        <w:tabs>
          <w:tab w:val="left" w:pos="202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(g)中标人应就相关工作，采取文档讲解、会议研讨、培训、在日常工作中进行传帮带等方式，完成对招标人的知识转移工作。</w:t>
      </w:r>
      <w:r>
        <w:rPr>
          <w:rFonts w:hint="eastAsia" w:ascii="方正仿宋_GBK" w:hAnsi="方正仿宋_GBK" w:eastAsia="方正仿宋_GBK" w:cs="方正仿宋_GBK"/>
          <w:color w:val="000000"/>
          <w:sz w:val="28"/>
          <w:szCs w:val="28"/>
          <w:highlight w:val="none"/>
        </w:rPr>
      </w:r>
      <w:r/>
    </w:p>
    <w:p>
      <w:pPr>
        <w:pStyle w:val="750"/>
        <w:numPr>
          <w:ilvl w:val="0"/>
          <w:numId w:val="0"/>
        </w:numPr>
        <w:ind w:firstLine="0"/>
        <w:jc w:val="left"/>
        <w:spacing w:line="240" w:lineRule="auto"/>
        <w:widowControl/>
        <w:rPr>
          <w:rFonts w:hint="eastAsia"/>
          <w:lang w:val="en-US" w:eastAsia="zh-CN"/>
        </w:rPr>
        <w:outlineLvl w:val="9"/>
      </w:pPr>
      <w:r>
        <w:rPr>
          <w:rFonts w:hint="eastAsia"/>
          <w:lang w:val="en-US" w:eastAsia="zh-CN"/>
        </w:rPr>
      </w:r>
      <w:r/>
    </w:p>
    <w:p>
      <w:pPr>
        <w:pStyle w:val="750"/>
        <w:numPr>
          <w:ilvl w:val="0"/>
          <w:numId w:val="0"/>
        </w:numPr>
        <w:ind w:firstLine="640"/>
        <w:jc w:val="left"/>
        <w:spacing w:line="360" w:lineRule="auto"/>
        <w:widowControl/>
        <w:rPr>
          <w:rFonts w:hint="eastAsia" w:ascii="方正黑体_GBK" w:hAnsi="方正黑体_GBK" w:eastAsia="方正黑体_GBK" w:cs="方正黑体_GBK"/>
          <w:b/>
          <w:color w:val="000000"/>
          <w:sz w:val="32"/>
          <w:szCs w:val="32"/>
          <w:highlight w:val="none"/>
          <w:lang w:val="en-US" w:eastAsia="zh-CN"/>
        </w:rPr>
        <w:outlineLvl w:val="1"/>
      </w:pPr>
      <w:r>
        <w:rPr>
          <w:rFonts w:hint="eastAsia" w:ascii="方正黑体_GBK" w:hAnsi="方正黑体_GBK" w:eastAsia="方正黑体_GBK" w:cs="方正黑体_GBK"/>
          <w:b/>
          <w:color w:val="000000"/>
          <w:sz w:val="32"/>
          <w:szCs w:val="32"/>
          <w:highlight w:val="none"/>
          <w:lang w:val="en-US" w:eastAsia="zh-CN"/>
        </w:rPr>
        <w:t xml:space="preserve">五、商务要求</w:t>
      </w:r>
      <w:r>
        <w:rPr>
          <w:rFonts w:hint="eastAsia" w:ascii="方正黑体_GBK" w:hAnsi="方正黑体_GBK" w:eastAsia="方正黑体_GBK" w:cs="方正黑体_GBK"/>
          <w:b/>
          <w:color w:val="000000"/>
          <w:sz w:val="32"/>
          <w:szCs w:val="32"/>
          <w:highlight w:val="none"/>
          <w:lang w:val="en-US" w:eastAsia="zh-CN"/>
        </w:rPr>
      </w:r>
      <w:r/>
    </w:p>
    <w:p>
      <w:pPr>
        <w:pStyle w:val="750"/>
        <w:numPr>
          <w:ilvl w:val="0"/>
          <w:numId w:val="0"/>
        </w:numPr>
        <w:ind w:firstLine="560"/>
        <w:jc w:val="both"/>
        <w:spacing w:line="400" w:lineRule="exact"/>
        <w:widowControl w:val="off"/>
        <w:rPr>
          <w:rFonts w:hint="eastAsia" w:ascii="方正仿宋_GBK" w:hAnsi="方正仿宋_GBK" w:eastAsia="方正仿宋_GBK" w:cs="方正仿宋_GBK"/>
          <w:sz w:val="28"/>
          <w:szCs w:val="28"/>
          <w:lang w:val="en-US" w:eastAsia="zh-CN"/>
        </w:rPr>
        <w:outlineLvl w:val="1"/>
      </w:pPr>
      <w:r>
        <w:rPr>
          <w:rFonts w:hint="eastAsia" w:ascii="方正仿宋_GBK" w:hAnsi="方正仿宋_GBK" w:eastAsia="方正仿宋_GBK" w:cs="方正仿宋_GBK"/>
          <w:b/>
          <w:color w:val="000000"/>
          <w:sz w:val="28"/>
          <w:szCs w:val="28"/>
          <w:highlight w:val="none"/>
          <w:lang w:val="en-US" w:eastAsia="zh-CN"/>
        </w:rPr>
        <w:t xml:space="preserve">5.1 </w:t>
      </w:r>
      <w:r>
        <w:rPr>
          <w:rFonts w:hint="eastAsia" w:ascii="方正仿宋_GBK" w:hAnsi="方正仿宋_GBK" w:eastAsia="方正仿宋_GBK" w:cs="方正仿宋_GBK"/>
          <w:sz w:val="28"/>
          <w:szCs w:val="28"/>
          <w:lang w:val="en-US" w:eastAsia="zh-CN"/>
        </w:rPr>
        <w:t xml:space="preserve">交货期及交货地点</w:t>
      </w:r>
      <w:r>
        <w:rPr>
          <w:rFonts w:hint="eastAsia" w:ascii="方正仿宋_GBK" w:hAnsi="方正仿宋_GBK" w:eastAsia="方正仿宋_GBK" w:cs="方正仿宋_GBK"/>
          <w:sz w:val="28"/>
          <w:szCs w:val="28"/>
          <w:lang w:val="en-US" w:eastAsia="zh-CN"/>
        </w:rPr>
      </w:r>
      <w:r/>
    </w:p>
    <w:p>
      <w:pPr>
        <w:pStyle w:val="750"/>
        <w:numPr>
          <w:ilvl w:val="0"/>
          <w:numId w:val="0"/>
        </w:numPr>
        <w:ind w:firstLine="560"/>
        <w:jc w:val="both"/>
        <w:spacing w:line="400" w:lineRule="exact"/>
        <w:widowControl w:val="off"/>
        <w:rPr>
          <w:rFonts w:hint="eastAsia" w:ascii="方正仿宋_GBK" w:hAnsi="方正仿宋_GBK" w:eastAsia="方正仿宋_GBK" w:cs="方正仿宋_GBK"/>
          <w:sz w:val="28"/>
          <w:szCs w:val="28"/>
        </w:rPr>
        <w:outlineLvl w:val="1"/>
      </w:pPr>
      <w:r>
        <w:rPr>
          <w:rFonts w:hint="eastAsia" w:ascii="方正仿宋_GBK" w:hAnsi="方正仿宋_GBK" w:eastAsia="方正仿宋_GBK" w:cs="方正仿宋_GBK"/>
          <w:sz w:val="28"/>
          <w:szCs w:val="28"/>
        </w:rPr>
        <w:t xml:space="preserve">交付时间：自合同签订之日起1个月内完工并组织完成与最高人民法院视频会议系统的联调联试工作。</w:t>
      </w:r>
      <w:r>
        <w:rPr>
          <w:rFonts w:hint="eastAsia" w:ascii="方正仿宋_GBK" w:hAnsi="方正仿宋_GBK" w:eastAsia="方正仿宋_GBK" w:cs="方正仿宋_GBK"/>
          <w:sz w:val="28"/>
          <w:szCs w:val="28"/>
        </w:rPr>
      </w:r>
      <w:r/>
    </w:p>
    <w:p>
      <w:pPr>
        <w:pStyle w:val="750"/>
        <w:ind w:firstLine="560"/>
        <w:spacing w:line="400" w:lineRule="exact"/>
        <w:widowControl/>
        <w:rPr>
          <w:rFonts w:hint="eastAsia" w:ascii="方正仿宋_GBK" w:hAnsi="方正仿宋_GBK" w:eastAsia="方正仿宋_GBK" w:cs="方正仿宋_GBK"/>
          <w:b/>
          <w:bCs/>
          <w:i/>
          <w:iCs/>
          <w:sz w:val="28"/>
          <w:szCs w:val="28"/>
          <w:u w:val="single"/>
        </w:rPr>
      </w:pPr>
      <w:r>
        <w:rPr>
          <w:rFonts w:hint="eastAsia" w:ascii="方正仿宋_GBK" w:hAnsi="方正仿宋_GBK" w:eastAsia="方正仿宋_GBK" w:cs="方正仿宋_GBK"/>
          <w:sz w:val="28"/>
          <w:szCs w:val="28"/>
        </w:rPr>
        <w:t xml:space="preserve">交付地点：南京市鼓楼区宁海路 75 号。</w:t>
      </w:r>
      <w:r>
        <w:rPr>
          <w:rFonts w:hint="eastAsia" w:ascii="方正仿宋_GBK" w:hAnsi="方正仿宋_GBK" w:eastAsia="方正仿宋_GBK" w:cs="方正仿宋_GBK"/>
          <w:b/>
          <w:bCs/>
          <w:i/>
          <w:iCs/>
          <w:sz w:val="28"/>
          <w:szCs w:val="28"/>
          <w:u w:val="single"/>
        </w:rPr>
      </w:r>
      <w:r/>
    </w:p>
    <w:p>
      <w:pPr>
        <w:pStyle w:val="750"/>
        <w:numPr>
          <w:ilvl w:val="0"/>
          <w:numId w:val="0"/>
        </w:numPr>
        <w:ind w:firstLine="560"/>
        <w:jc w:val="both"/>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outlineLvl w:val="1"/>
      </w:pPr>
      <w:r>
        <w:rPr>
          <w:rFonts w:hint="eastAsia" w:ascii="方正楷体_GBK" w:hAnsi="方正楷体_GBK" w:eastAsia="方正楷体_GBK" w:cs="方正楷体_GBK"/>
          <w:b/>
          <w:color w:val="000000"/>
          <w:sz w:val="28"/>
          <w:szCs w:val="28"/>
          <w:highlight w:val="none"/>
          <w:lang w:val="en-US" w:eastAsia="zh-CN"/>
        </w:rPr>
        <w:t xml:space="preserve">5.2</w:t>
      </w:r>
      <w:r>
        <w:rPr>
          <w:rFonts w:hint="eastAsia" w:ascii="方正楷体_GBK" w:hAnsi="方正楷体_GBK" w:eastAsia="方正楷体_GBK" w:cs="方正楷体_GBK"/>
          <w:b/>
          <w:color w:val="000000"/>
          <w:sz w:val="28"/>
          <w:szCs w:val="28"/>
          <w:highlight w:val="none"/>
        </w:rPr>
        <w:t xml:space="preserve">付款方式</w:t>
      </w:r>
      <w:r>
        <w:rPr>
          <w:rFonts w:hint="eastAsia" w:ascii="方正楷体_GBK" w:hAnsi="方正楷体_GBK" w:eastAsia="方正楷体_GBK" w:cs="方正楷体_GBK"/>
          <w:b/>
          <w:color w:val="000000"/>
          <w:sz w:val="28"/>
          <w:szCs w:val="28"/>
          <w:highlight w:val="none"/>
        </w:rPr>
      </w:r>
      <w:r/>
    </w:p>
    <w:p>
      <w:pPr>
        <w:pStyle w:val="781"/>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eastAsia="zh-CN"/>
        </w:rPr>
      </w:pPr>
      <w:r>
        <w:rPr>
          <w:rFonts w:hint="eastAsia" w:ascii="方正仿宋_GBK" w:hAnsi="方正仿宋_GBK" w:eastAsia="方正仿宋_GBK" w:cs="方正仿宋_GBK"/>
          <w:b w:val="0"/>
          <w:smallCaps w:val="0"/>
          <w:color w:val="000000"/>
          <w:sz w:val="28"/>
          <w:szCs w:val="28"/>
          <w:highlight w:val="none"/>
          <w:lang w:eastAsia="zh-CN"/>
        </w:rPr>
        <w:t xml:space="preserve">分期付款：1、自签订合同之日起30日内，中标方须组织完成与最高人民法院的联调联试工作。联调联试结束且经双方确认合格后，乙方应向甲方提交由双方签字盖章的《项目验收报告》及对应金额的合法有效发票。甲方在收到上述材料并审核无误后，向乙方支付合同总金额的70%作为进度款。</w:t>
      </w:r>
      <w:r>
        <w:rPr>
          <w:rFonts w:hint="eastAsia" w:ascii="方正仿宋_GBK" w:hAnsi="方正仿宋_GBK" w:eastAsia="方正仿宋_GBK" w:cs="方正仿宋_GBK"/>
          <w:b w:val="0"/>
          <w:smallCaps w:val="0"/>
          <w:color w:val="000000"/>
          <w:sz w:val="28"/>
          <w:szCs w:val="28"/>
          <w:highlight w:val="none"/>
          <w:lang w:eastAsia="zh-CN"/>
        </w:rPr>
      </w:r>
      <w:r/>
    </w:p>
    <w:p>
      <w:pPr>
        <w:pStyle w:val="781"/>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val="0"/>
          <w:smallCaps w:val="0"/>
          <w:color w:val="000000"/>
          <w:sz w:val="28"/>
          <w:szCs w:val="28"/>
          <w:highlight w:val="none"/>
          <w:lang w:eastAsia="zh-CN"/>
        </w:rPr>
      </w:pPr>
      <w:r>
        <w:rPr>
          <w:rFonts w:hint="eastAsia" w:ascii="方正仿宋_GBK" w:hAnsi="方正仿宋_GBK" w:eastAsia="方正仿宋_GBK" w:cs="方正仿宋_GBK"/>
          <w:b w:val="0"/>
          <w:smallCaps w:val="0"/>
          <w:color w:val="000000"/>
          <w:sz w:val="28"/>
          <w:szCs w:val="28"/>
          <w:highlight w:val="none"/>
          <w:lang w:val="en-US" w:eastAsia="zh-CN"/>
        </w:rPr>
        <w:t xml:space="preserve">2、</w:t>
      </w:r>
      <w:r>
        <w:rPr>
          <w:rFonts w:hint="eastAsia" w:ascii="方正仿宋_GBK" w:hAnsi="方正仿宋_GBK" w:eastAsia="方正仿宋_GBK" w:cs="方正仿宋_GBK"/>
          <w:b w:val="0"/>
          <w:smallCaps w:val="0"/>
          <w:color w:val="000000"/>
          <w:sz w:val="28"/>
          <w:szCs w:val="28"/>
          <w:highlight w:val="none"/>
          <w:lang w:eastAsia="zh-CN"/>
        </w:rPr>
        <w:t xml:space="preserve">尾款支付。项目设备安装调试完成并进入试运行阶段，试运行期为2个月。试运行期满且设备无质量问题，经甲方确认合格后，乙方须向甲方提交对应金额的合法有效发票。甲方在收到发票并审核无误后，向乙方支付合同总金额的剩余30%款项。</w:t>
      </w:r>
      <w:r>
        <w:rPr>
          <w:rFonts w:hint="eastAsia" w:ascii="方正仿宋_GBK" w:hAnsi="方正仿宋_GBK" w:eastAsia="方正仿宋_GBK" w:cs="方正仿宋_GBK"/>
          <w:b w:val="0"/>
          <w:smallCaps w:val="0"/>
          <w:color w:val="000000"/>
          <w:sz w:val="28"/>
          <w:szCs w:val="28"/>
          <w:highlight w:val="none"/>
          <w:lang w:eastAsia="zh-CN"/>
        </w:rPr>
      </w:r>
      <w:r/>
    </w:p>
    <w:p>
      <w:pPr>
        <w:pStyle w:val="781"/>
        <w:numPr>
          <w:ilvl w:val="0"/>
          <w:numId w:val="0"/>
        </w:numPr>
        <w:ind w:firstLine="560"/>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lang w:val="en-US" w:eastAsia="zh-CN"/>
        </w:rPr>
      </w:pPr>
      <w:r>
        <w:rPr>
          <w:rFonts w:hint="eastAsia" w:ascii="方正楷体_GBK" w:hAnsi="方正楷体_GBK" w:eastAsia="方正楷体_GBK" w:cs="方正楷体_GBK"/>
          <w:b/>
          <w:color w:val="000000"/>
          <w:sz w:val="28"/>
          <w:szCs w:val="28"/>
          <w:highlight w:val="none"/>
          <w:lang w:val="en-US" w:eastAsia="zh-CN"/>
        </w:rPr>
        <w:t xml:space="preserve">5.3 报价说明</w:t>
      </w:r>
      <w:r>
        <w:rPr>
          <w:rFonts w:hint="eastAsia" w:ascii="方正楷体_GBK" w:hAnsi="方正楷体_GBK" w:eastAsia="方正楷体_GBK" w:cs="方正楷体_GBK"/>
          <w:b/>
          <w:color w:val="000000"/>
          <w:sz w:val="28"/>
          <w:szCs w:val="28"/>
          <w:highlight w:val="none"/>
          <w:lang w:val="en-US" w:eastAsia="zh-CN"/>
        </w:rPr>
      </w:r>
      <w:r/>
    </w:p>
    <w:p>
      <w:pPr>
        <w:pStyle w:val="783"/>
        <w:ind w:left="0" w:firstLine="560"/>
        <w:keepLines w:val="0"/>
        <w:keepNext w:val="0"/>
        <w:pageBreakBefore w:val="0"/>
        <w:spacing w:line="400" w:lineRule="exact"/>
        <w:widowControl w:val="off"/>
        <w:rPr>
          <w:rFonts w:hint="eastAsia" w:ascii="方正仿宋_GBK" w:hAnsi="方正仿宋_GBK" w:eastAsia="方正仿宋_GBK" w:cs="方正仿宋_GBK"/>
          <w:smallCaps w:val="0"/>
          <w:color w:val="000000"/>
          <w:sz w:val="28"/>
          <w:szCs w:val="28"/>
          <w:highlight w:val="none"/>
        </w:rPr>
      </w:pPr>
      <w:r>
        <w:rPr>
          <w:rFonts w:hint="eastAsia" w:ascii="方正仿宋_GBK" w:hAnsi="方正仿宋_GBK" w:eastAsia="方正仿宋_GBK" w:cs="方正仿宋_GBK"/>
          <w:smallCaps w:val="0"/>
          <w:color w:val="000000"/>
          <w:sz w:val="28"/>
          <w:szCs w:val="28"/>
          <w:highlight w:val="none"/>
          <w:lang w:val="en-US" w:eastAsia="zh-CN"/>
        </w:rPr>
        <w:t xml:space="preserve">1、</w:t>
      </w:r>
      <w:r>
        <w:rPr>
          <w:rFonts w:hint="eastAsia" w:ascii="方正仿宋_GBK" w:hAnsi="方正仿宋_GBK" w:eastAsia="方正仿宋_GBK" w:cs="方正仿宋_GBK"/>
          <w:smallCaps w:val="0"/>
          <w:color w:val="000000"/>
          <w:sz w:val="28"/>
          <w:szCs w:val="28"/>
          <w:highlight w:val="none"/>
        </w:rPr>
        <w:t xml:space="preserve">报价应包含与本次采购项目有关的所有费用。包含但不限于人员、设备、安装调试、验收、售后服务、培训、伴随配套服务等所有含税费用。同时，还应包含支付给员工的工资和国家强制缴纳的各种社会保障资金，以及供应商认为需要的其他费用等。</w:t>
      </w:r>
      <w:r>
        <w:rPr>
          <w:rFonts w:hint="eastAsia" w:ascii="方正仿宋_GBK" w:hAnsi="方正仿宋_GBK" w:eastAsia="方正仿宋_GBK" w:cs="方正仿宋_GBK"/>
          <w:smallCaps w:val="0"/>
          <w:color w:val="000000"/>
          <w:sz w:val="28"/>
          <w:szCs w:val="28"/>
          <w:highlight w:val="none"/>
        </w:rPr>
      </w:r>
      <w:r/>
    </w:p>
    <w:p>
      <w:pPr>
        <w:pStyle w:val="783"/>
        <w:ind w:left="0" w:firstLine="560"/>
        <w:keepLines w:val="0"/>
        <w:keepNext w:val="0"/>
        <w:pageBreakBefore w:val="0"/>
        <w:spacing w:line="400" w:lineRule="exact"/>
        <w:widowControl w:val="off"/>
        <w:rPr>
          <w:rFonts w:hint="eastAsia" w:ascii="方正仿宋_GBK" w:hAnsi="方正仿宋_GBK" w:eastAsia="方正仿宋_GBK" w:cs="方正仿宋_GBK"/>
          <w:smallCaps w:val="0"/>
          <w:color w:val="000000"/>
          <w:sz w:val="28"/>
          <w:szCs w:val="28"/>
          <w:highlight w:val="none"/>
          <w:lang w:val="en-US" w:eastAsia="zh-CN"/>
        </w:rPr>
      </w:pPr>
      <w:r>
        <w:rPr>
          <w:rFonts w:hint="eastAsia" w:ascii="方正仿宋_GBK" w:hAnsi="方正仿宋_GBK" w:eastAsia="方正仿宋_GBK" w:cs="方正仿宋_GBK"/>
          <w:smallCaps w:val="0"/>
          <w:color w:val="000000"/>
          <w:sz w:val="28"/>
          <w:szCs w:val="28"/>
          <w:highlight w:val="none"/>
          <w:lang w:val="en-US" w:eastAsia="zh-CN"/>
        </w:rPr>
        <w:t xml:space="preserve">2、</w:t>
      </w:r>
      <w:r>
        <w:rPr>
          <w:rFonts w:hint="eastAsia" w:ascii="方正仿宋_GBK" w:hAnsi="方正仿宋_GBK" w:eastAsia="方正仿宋_GBK" w:cs="方正仿宋_GBK"/>
          <w:smallCaps w:val="0"/>
          <w:color w:val="000000"/>
          <w:sz w:val="28"/>
          <w:szCs w:val="28"/>
          <w:highlight w:val="none"/>
        </w:rPr>
        <w:t xml:space="preserve">供应商的任何错漏、优惠、竞争性报价不得作为减轻责任、减少服务、增加收费、降低服务质量的理由。</w:t>
      </w:r>
      <w:r>
        <w:rPr>
          <w:rFonts w:hint="eastAsia" w:ascii="方正仿宋_GBK" w:hAnsi="方正仿宋_GBK" w:eastAsia="方正仿宋_GBK" w:cs="方正仿宋_GBK"/>
          <w:smallCaps w:val="0"/>
          <w:color w:val="000000"/>
          <w:sz w:val="28"/>
          <w:szCs w:val="28"/>
          <w:highlight w:val="none"/>
          <w:lang w:val="en-US" w:eastAsia="zh-CN"/>
        </w:rPr>
      </w:r>
      <w:r/>
    </w:p>
    <w:p>
      <w:pPr>
        <w:pStyle w:val="781"/>
        <w:numPr>
          <w:ilvl w:val="0"/>
          <w:numId w:val="0"/>
        </w:numPr>
        <w:ind w:firstLine="560"/>
        <w:keepLines w:val="0"/>
        <w:keepNext w:val="0"/>
        <w:pageBreakBefore w:val="0"/>
        <w:spacing w:line="400" w:lineRule="exact"/>
        <w:widowControl w:val="off"/>
        <w:rPr>
          <w:rFonts w:ascii="方正楷体_GBK" w:hAnsi="方正楷体_GBK" w:eastAsia="方正楷体_GBK" w:cs="方正楷体_GBK"/>
          <w:b/>
          <w:i/>
          <w:iCs/>
          <w:color w:val="000000"/>
          <w:sz w:val="28"/>
          <w:szCs w:val="28"/>
          <w:highlight w:val="none"/>
          <w:u w:val="single"/>
          <w:lang w:val="en-US" w:eastAsia="zh-CN"/>
        </w:rPr>
      </w:pPr>
      <w:r>
        <w:rPr>
          <w:rFonts w:hint="eastAsia" w:ascii="方正楷体_GBK" w:hAnsi="方正楷体_GBK" w:eastAsia="方正楷体_GBK" w:cs="方正楷体_GBK"/>
          <w:b/>
          <w:i/>
          <w:iCs/>
          <w:color w:val="000000"/>
          <w:sz w:val="28"/>
          <w:szCs w:val="28"/>
          <w:highlight w:val="none"/>
          <w:u w:val="single"/>
          <w:lang w:val="en-US" w:eastAsia="zh-CN"/>
        </w:rPr>
        <w:t xml:space="preserve">5.4 违约情况</w:t>
      </w:r>
      <w:r>
        <w:rPr>
          <w:rFonts w:ascii="方正楷体_GBK" w:hAnsi="方正楷体_GBK" w:eastAsia="方正楷体_GBK" w:cs="方正楷体_GBK"/>
          <w:b/>
          <w:i/>
          <w:iCs/>
          <w:color w:val="000000"/>
          <w:sz w:val="28"/>
          <w:szCs w:val="28"/>
          <w:highlight w:val="none"/>
          <w:u w:val="single"/>
          <w:lang w:val="en-US" w:eastAsia="zh-CN"/>
        </w:rPr>
      </w:r>
      <w:r/>
    </w:p>
    <w:p>
      <w:pPr>
        <w:pStyle w:val="750"/>
        <w:numPr>
          <w:ilvl w:val="0"/>
          <w:numId w:val="0"/>
        </w:numPr>
        <w:ind w:firstLine="560"/>
        <w:spacing w:line="400" w:lineRule="exact"/>
        <w:rPr>
          <w:rFonts w:hint="eastAsia" w:ascii="方正仿宋_GBK" w:hAnsi="方正仿宋_GBK" w:eastAsia="方正仿宋_GBK" w:cs="方正仿宋_GBK"/>
          <w:i/>
          <w:iCs/>
          <w:sz w:val="28"/>
          <w:szCs w:val="28"/>
          <w:highlight w:val="none"/>
          <w:u w:val="single"/>
          <w:lang w:val="en-US" w:eastAsia="zh-CN"/>
        </w:rPr>
        <w:outlineLvl w:val="1"/>
      </w:pPr>
      <w:r>
        <w:rPr>
          <w:rFonts w:hint="eastAsia" w:ascii="方正仿宋_GBK" w:hAnsi="方正仿宋_GBK" w:eastAsia="方正仿宋_GBK" w:cs="方正仿宋_GBK"/>
          <w:i/>
          <w:iCs/>
          <w:sz w:val="28"/>
          <w:szCs w:val="28"/>
          <w:highlight w:val="none"/>
          <w:u w:val="single"/>
          <w:lang w:val="en-US" w:eastAsia="zh-CN"/>
        </w:rPr>
        <w:t xml:space="preserve">1、</w:t>
      </w:r>
      <w:r>
        <w:rPr>
          <w:rFonts w:hint="eastAsia" w:ascii="方正仿宋_GBK" w:hAnsi="方正仿宋_GBK" w:eastAsia="方正仿宋_GBK" w:cs="方正仿宋_GBK"/>
          <w:i/>
          <w:iCs/>
          <w:sz w:val="28"/>
          <w:szCs w:val="28"/>
          <w:highlight w:val="none"/>
          <w:u w:val="single"/>
        </w:rPr>
        <w:t xml:space="preserve">投标人需承诺于项目自</w:t>
      </w:r>
      <w:r>
        <w:rPr>
          <w:rFonts w:hint="eastAsia" w:ascii="方正仿宋_GBK" w:hAnsi="方正仿宋_GBK" w:eastAsia="方正仿宋_GBK" w:cs="方正仿宋_GBK"/>
          <w:i/>
          <w:iCs/>
          <w:sz w:val="28"/>
          <w:szCs w:val="28"/>
          <w:highlight w:val="none"/>
          <w:u w:val="single"/>
          <w:lang w:eastAsia="zh-CN"/>
        </w:rPr>
        <w:t xml:space="preserve">合同签订之日起</w:t>
      </w:r>
      <w:r>
        <w:rPr>
          <w:rFonts w:hint="eastAsia" w:ascii="方正仿宋_GBK" w:hAnsi="方正仿宋_GBK" w:eastAsia="方正仿宋_GBK" w:cs="方正仿宋_GBK"/>
          <w:i/>
          <w:iCs/>
          <w:sz w:val="28"/>
          <w:szCs w:val="28"/>
          <w:highlight w:val="none"/>
          <w:u w:val="single"/>
        </w:rPr>
        <w:t xml:space="preserve">1个月内完成以上对接工作</w:t>
      </w:r>
      <w:r>
        <w:rPr>
          <w:rFonts w:hint="eastAsia" w:ascii="方正仿宋_GBK" w:hAnsi="方正仿宋_GBK" w:eastAsia="方正仿宋_GBK" w:cs="方正仿宋_GBK"/>
          <w:i/>
          <w:iCs/>
          <w:sz w:val="28"/>
          <w:szCs w:val="28"/>
          <w:highlight w:val="none"/>
          <w:u w:val="single"/>
          <w:lang w:eastAsia="zh-CN"/>
        </w:rPr>
        <w:t xml:space="preserve">。</w:t>
      </w:r>
      <w:r>
        <w:rPr>
          <w:rFonts w:hint="eastAsia" w:ascii="方正仿宋_GBK" w:hAnsi="方正仿宋_GBK" w:eastAsia="方正仿宋_GBK" w:cs="方正仿宋_GBK"/>
          <w:i/>
          <w:iCs/>
          <w:sz w:val="28"/>
          <w:szCs w:val="28"/>
          <w:highlight w:val="none"/>
          <w:u w:val="single"/>
        </w:rPr>
        <w:t xml:space="preserve">中标人逾期完成项目安装调试的，应按合同总额每日万分之二向甲方支付违约金，由甲方从待付货款中扣除。逾期超过约定日期10个工作日不能交货或完成项目安装调试的，甲方可解除本合同。中标人因逾期交货、逾期完成项目安装调试或因其他违约行为导致甲方解除合同的，中标人应向甲方支付合同总值5%的违约金，如造成甲方损失超过违约金的，超出部分由中标人继续承担赔偿责任。</w:t>
      </w:r>
      <w:r>
        <w:rPr>
          <w:rFonts w:hint="eastAsia" w:ascii="方正仿宋_GBK" w:hAnsi="方正仿宋_GBK" w:eastAsia="方正仿宋_GBK" w:cs="方正仿宋_GBK"/>
          <w:i/>
          <w:iCs/>
          <w:sz w:val="28"/>
          <w:szCs w:val="28"/>
          <w:highlight w:val="none"/>
          <w:u w:val="single"/>
          <w:lang w:val="en-US" w:eastAsia="zh-CN"/>
        </w:rPr>
      </w:r>
      <w:r/>
    </w:p>
    <w:p>
      <w:pPr>
        <w:pStyle w:val="750"/>
        <w:numPr>
          <w:ilvl w:val="0"/>
          <w:numId w:val="0"/>
        </w:numPr>
        <w:ind w:firstLine="560"/>
        <w:spacing w:line="400" w:lineRule="exact"/>
        <w:rPr>
          <w:rFonts w:hint="eastAsia" w:ascii="方正仿宋_GBK" w:hAnsi="方正仿宋_GBK" w:eastAsia="方正仿宋_GBK" w:cs="方正仿宋_GBK"/>
          <w:i/>
          <w:iCs/>
          <w:sz w:val="28"/>
          <w:szCs w:val="28"/>
          <w:highlight w:val="none"/>
          <w:u w:val="single"/>
        </w:rPr>
        <w:outlineLvl w:val="1"/>
      </w:pPr>
      <w:r>
        <w:rPr>
          <w:rFonts w:hint="eastAsia" w:ascii="方正仿宋_GBK" w:hAnsi="方正仿宋_GBK" w:eastAsia="方正仿宋_GBK" w:cs="方正仿宋_GBK"/>
          <w:i/>
          <w:iCs/>
          <w:sz w:val="28"/>
          <w:szCs w:val="28"/>
          <w:highlight w:val="none"/>
          <w:u w:val="single"/>
          <w:lang w:val="en-US" w:eastAsia="zh-CN"/>
        </w:rPr>
        <w:t xml:space="preserve">2、</w:t>
      </w:r>
      <w:r>
        <w:rPr>
          <w:rFonts w:hint="eastAsia" w:ascii="方正仿宋_GBK" w:hAnsi="方正仿宋_GBK" w:eastAsia="方正仿宋_GBK" w:cs="方正仿宋_GBK"/>
          <w:i/>
          <w:iCs/>
          <w:sz w:val="28"/>
          <w:szCs w:val="28"/>
          <w:highlight w:val="none"/>
          <w:u w:val="single"/>
        </w:rPr>
        <w:t xml:space="preserve">投标人应按招标文件规定的货物性能、技术要求、质量标准向甲方提供未经使用的全新产品。中标人所交的货物品种、型号、规格、技术参数、质量不符合合同规定及招标文件规定标准的，甲方有权拒收该货物，中标人愿意更换货物但逾期交货的，按中标人逾期交货处理。中标人拒绝更换货物的，甲方可单方面解除合同。</w:t>
      </w:r>
      <w:r>
        <w:rPr>
          <w:rFonts w:hint="eastAsia" w:ascii="方正仿宋_GBK" w:hAnsi="方正仿宋_GBK" w:eastAsia="方正仿宋_GBK" w:cs="方正仿宋_GBK"/>
          <w:i/>
          <w:iCs/>
          <w:sz w:val="28"/>
          <w:szCs w:val="28"/>
          <w:highlight w:val="none"/>
          <w:u w:val="single"/>
        </w:rPr>
      </w:r>
      <w:r/>
    </w:p>
    <w:p>
      <w:pPr>
        <w:pStyle w:val="750"/>
        <w:numPr>
          <w:ilvl w:val="0"/>
          <w:numId w:val="0"/>
        </w:numPr>
        <w:ind w:firstLine="560"/>
        <w:spacing w:line="400" w:lineRule="exact"/>
        <w:rPr>
          <w:rFonts w:hint="eastAsia" w:ascii="方正仿宋_GBK" w:hAnsi="方正仿宋_GBK" w:eastAsia="方正仿宋_GBK" w:cs="方正仿宋_GBK"/>
          <w:i/>
          <w:iCs/>
          <w:sz w:val="28"/>
          <w:szCs w:val="28"/>
          <w:highlight w:val="none"/>
          <w:u w:val="single"/>
        </w:rPr>
        <w:outlineLvl w:val="1"/>
      </w:pPr>
      <w:r>
        <w:rPr>
          <w:rFonts w:hint="eastAsia" w:ascii="方正仿宋_GBK" w:hAnsi="方正仿宋_GBK" w:eastAsia="方正仿宋_GBK" w:cs="方正仿宋_GBK"/>
          <w:i/>
          <w:iCs/>
          <w:sz w:val="28"/>
          <w:szCs w:val="28"/>
          <w:highlight w:val="none"/>
          <w:u w:val="single"/>
          <w:lang w:val="en-US" w:eastAsia="zh-CN"/>
        </w:rPr>
        <w:t xml:space="preserve">3、</w:t>
      </w:r>
      <w:r>
        <w:rPr>
          <w:rFonts w:hint="eastAsia" w:ascii="方正仿宋_GBK" w:hAnsi="方正仿宋_GBK" w:eastAsia="方正仿宋_GBK" w:cs="方正仿宋_GBK"/>
          <w:i/>
          <w:iCs/>
          <w:sz w:val="28"/>
          <w:szCs w:val="28"/>
          <w:highlight w:val="none"/>
          <w:u w:val="single"/>
        </w:rPr>
        <w:t xml:space="preserve">因质量问题发生故障更换处理后仍不能实现合同目的，中标人应在退货处理的同时退还甲方支付的合同款，同时应承担该货物的直接费用（运输、保险、检验、货款利息及银行手续费等，并赔偿甲方的其它合理损失。</w:t>
      </w:r>
      <w:r>
        <w:rPr>
          <w:rFonts w:hint="eastAsia" w:ascii="方正仿宋_GBK" w:hAnsi="方正仿宋_GBK" w:eastAsia="方正仿宋_GBK" w:cs="方正仿宋_GBK"/>
          <w:i/>
          <w:iCs/>
          <w:sz w:val="28"/>
          <w:szCs w:val="28"/>
          <w:highlight w:val="none"/>
          <w:u w:val="single"/>
        </w:rPr>
      </w:r>
      <w:r/>
    </w:p>
    <w:p>
      <w:pPr>
        <w:pStyle w:val="750"/>
        <w:numPr>
          <w:ilvl w:val="0"/>
          <w:numId w:val="0"/>
        </w:numPr>
        <w:ind w:firstLine="560"/>
        <w:spacing w:line="400" w:lineRule="exact"/>
        <w:rPr>
          <w:rFonts w:hint="eastAsia" w:ascii="方正仿宋_GBK" w:hAnsi="方正仿宋_GBK" w:eastAsia="方正仿宋_GBK" w:cs="方正仿宋_GBK"/>
          <w:i/>
          <w:iCs/>
          <w:sz w:val="28"/>
          <w:szCs w:val="28"/>
          <w:highlight w:val="none"/>
          <w:u w:val="single"/>
        </w:rPr>
        <w:outlineLvl w:val="1"/>
      </w:pPr>
      <w:r>
        <w:rPr>
          <w:rFonts w:hint="eastAsia" w:ascii="方正仿宋_GBK" w:hAnsi="方正仿宋_GBK" w:eastAsia="方正仿宋_GBK" w:cs="方正仿宋_GBK"/>
          <w:i/>
          <w:iCs/>
          <w:sz w:val="28"/>
          <w:szCs w:val="28"/>
          <w:highlight w:val="none"/>
          <w:u w:val="single"/>
          <w:lang w:val="en-US" w:eastAsia="zh-CN"/>
        </w:rPr>
        <w:t xml:space="preserve">4、</w:t>
      </w:r>
      <w:r>
        <w:rPr>
          <w:rFonts w:hint="eastAsia" w:ascii="方正仿宋_GBK" w:hAnsi="方正仿宋_GBK" w:eastAsia="方正仿宋_GBK" w:cs="方正仿宋_GBK"/>
          <w:i/>
          <w:iCs/>
          <w:sz w:val="28"/>
          <w:szCs w:val="28"/>
          <w:highlight w:val="none"/>
          <w:u w:val="single"/>
        </w:rPr>
        <w:t xml:space="preserve">如在使用过程中发生质量问题，中标人在接到甲方通知后在2小时内到达甲方现场。故障应于24小时以内修复，不能及时修复的，应提供备品备件以保证正常使用。如中标人未按时到场维修或超过24小时仍未修复，给甲方造成的损失由中标人承担。</w:t>
      </w:r>
      <w:r>
        <w:rPr>
          <w:rFonts w:hint="eastAsia" w:ascii="方正仿宋_GBK" w:hAnsi="方正仿宋_GBK" w:eastAsia="方正仿宋_GBK" w:cs="方正仿宋_GBK"/>
          <w:i/>
          <w:iCs/>
          <w:sz w:val="28"/>
          <w:szCs w:val="28"/>
          <w:highlight w:val="none"/>
          <w:u w:val="single"/>
        </w:rPr>
      </w:r>
      <w:r/>
    </w:p>
    <w:p>
      <w:pPr>
        <w:pStyle w:val="750"/>
        <w:numPr>
          <w:ilvl w:val="0"/>
          <w:numId w:val="0"/>
        </w:numPr>
        <w:ind w:firstLine="560"/>
        <w:spacing w:line="400" w:lineRule="exact"/>
        <w:rPr>
          <w:rFonts w:hint="eastAsia" w:ascii="方正仿宋_GBK" w:hAnsi="方正仿宋_GBK" w:eastAsia="方正仿宋_GBK" w:cs="方正仿宋_GBK"/>
          <w:i/>
          <w:iCs/>
          <w:sz w:val="28"/>
          <w:szCs w:val="28"/>
          <w:highlight w:val="none"/>
          <w:u w:val="single"/>
          <w:lang w:eastAsia="zh-CN"/>
        </w:rPr>
        <w:outlineLvl w:val="1"/>
      </w:pPr>
      <w:r>
        <w:rPr>
          <w:rFonts w:hint="eastAsia" w:ascii="方正仿宋_GBK" w:hAnsi="方正仿宋_GBK" w:eastAsia="方正仿宋_GBK" w:cs="方正仿宋_GBK"/>
          <w:i/>
          <w:iCs/>
          <w:sz w:val="28"/>
          <w:szCs w:val="28"/>
          <w:highlight w:val="none"/>
          <w:u w:val="single"/>
          <w:lang w:val="en-US" w:eastAsia="zh-CN"/>
        </w:rPr>
        <w:t xml:space="preserve">5、</w:t>
      </w:r>
      <w:r>
        <w:rPr>
          <w:rFonts w:hint="eastAsia" w:ascii="方正仿宋_GBK" w:hAnsi="方正仿宋_GBK" w:eastAsia="方正仿宋_GBK" w:cs="方正仿宋_GBK"/>
          <w:i/>
          <w:iCs/>
          <w:sz w:val="28"/>
          <w:szCs w:val="28"/>
          <w:highlight w:val="none"/>
          <w:u w:val="single"/>
        </w:rPr>
        <w:t xml:space="preserve">在质保期内，中标人应对货物出现的质量及安全问题负责处理解决并承担一切费用</w:t>
      </w:r>
      <w:r>
        <w:rPr>
          <w:rFonts w:hint="eastAsia" w:ascii="方正仿宋_GBK" w:hAnsi="方正仿宋_GBK" w:eastAsia="方正仿宋_GBK" w:cs="方正仿宋_GBK"/>
          <w:i/>
          <w:iCs/>
          <w:sz w:val="28"/>
          <w:szCs w:val="28"/>
          <w:highlight w:val="none"/>
          <w:u w:val="single"/>
          <w:lang w:eastAsia="zh-CN"/>
        </w:rPr>
        <w:t xml:space="preserve">。</w:t>
      </w:r>
      <w:r>
        <w:rPr>
          <w:rFonts w:hint="eastAsia" w:ascii="方正仿宋_GBK" w:hAnsi="方正仿宋_GBK" w:eastAsia="方正仿宋_GBK" w:cs="方正仿宋_GBK"/>
          <w:i/>
          <w:iCs/>
          <w:sz w:val="28"/>
          <w:szCs w:val="28"/>
          <w:highlight w:val="none"/>
          <w:u w:val="single"/>
          <w:lang w:eastAsia="zh-CN"/>
        </w:rPr>
      </w:r>
      <w:r/>
    </w:p>
    <w:p>
      <w:pPr>
        <w:pStyle w:val="750"/>
        <w:numPr>
          <w:ilvl w:val="0"/>
          <w:numId w:val="0"/>
        </w:numPr>
        <w:ind w:firstLine="640"/>
        <w:jc w:val="left"/>
        <w:spacing w:line="360" w:lineRule="auto"/>
        <w:widowControl/>
        <w:rPr>
          <w:rFonts w:hint="eastAsia" w:ascii="方正黑体_GBK" w:hAnsi="方正黑体_GBK" w:eastAsia="方正黑体_GBK" w:cs="方正黑体_GBK"/>
          <w:b/>
          <w:bCs w:val="0"/>
          <w:color w:val="000000"/>
          <w:sz w:val="32"/>
          <w:szCs w:val="32"/>
          <w:highlight w:val="none"/>
          <w:lang w:val="en-US" w:eastAsia="zh-CN"/>
        </w:rPr>
        <w:outlineLvl w:val="1"/>
      </w:pPr>
      <w:r>
        <w:rPr>
          <w:rFonts w:hint="eastAsia" w:ascii="方正黑体_GBK" w:hAnsi="方正黑体_GBK" w:eastAsia="方正黑体_GBK" w:cs="方正黑体_GBK"/>
          <w:b/>
          <w:bCs w:val="0"/>
          <w:color w:val="000000"/>
          <w:sz w:val="32"/>
          <w:szCs w:val="32"/>
          <w:highlight w:val="none"/>
          <w:lang w:val="en-US" w:eastAsia="zh-CN"/>
        </w:rPr>
      </w:r>
      <w:r/>
    </w:p>
    <w:p>
      <w:pPr>
        <w:pStyle w:val="750"/>
        <w:numPr>
          <w:ilvl w:val="0"/>
          <w:numId w:val="0"/>
        </w:numPr>
        <w:ind w:firstLine="640"/>
        <w:jc w:val="left"/>
        <w:spacing w:line="360" w:lineRule="auto"/>
        <w:widowControl/>
        <w:rPr>
          <w:rFonts w:hint="eastAsia" w:ascii="方正黑体_GBK" w:hAnsi="方正黑体_GBK" w:eastAsia="方正黑体_GBK" w:cs="方正黑体_GBK"/>
          <w:b/>
          <w:bCs w:val="0"/>
          <w:color w:val="000000"/>
          <w:sz w:val="32"/>
          <w:szCs w:val="32"/>
          <w:highlight w:val="none"/>
        </w:rPr>
        <w:outlineLvl w:val="1"/>
      </w:pPr>
      <w:r>
        <w:rPr>
          <w:rFonts w:hint="eastAsia" w:ascii="方正黑体_GBK" w:hAnsi="方正黑体_GBK" w:eastAsia="方正黑体_GBK" w:cs="方正黑体_GBK"/>
          <w:b/>
          <w:bCs w:val="0"/>
          <w:color w:val="000000"/>
          <w:sz w:val="32"/>
          <w:szCs w:val="32"/>
          <w:highlight w:val="none"/>
          <w:lang w:val="en-US" w:eastAsia="zh-CN"/>
        </w:rPr>
        <w:t xml:space="preserve">六、</w:t>
      </w:r>
      <w:r>
        <w:rPr>
          <w:rFonts w:hint="eastAsia" w:ascii="方正黑体_GBK" w:hAnsi="方正黑体_GBK" w:eastAsia="方正黑体_GBK" w:cs="方正黑体_GBK"/>
          <w:b/>
          <w:bCs w:val="0"/>
          <w:color w:val="000000"/>
          <w:sz w:val="32"/>
          <w:szCs w:val="32"/>
          <w:highlight w:val="none"/>
        </w:rPr>
        <w:t xml:space="preserve">方案要求</w:t>
      </w:r>
      <w:r>
        <w:rPr>
          <w:rFonts w:hint="eastAsia" w:ascii="方正黑体_GBK" w:hAnsi="方正黑体_GBK" w:eastAsia="方正黑体_GBK" w:cs="方正黑体_GBK"/>
          <w:b/>
          <w:bCs w:val="0"/>
          <w:color w:val="000000"/>
          <w:sz w:val="32"/>
          <w:szCs w:val="32"/>
          <w:highlight w:val="none"/>
        </w:rPr>
      </w:r>
      <w:r/>
    </w:p>
    <w:p>
      <w:pPr>
        <w:pStyle w:val="781"/>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投标人须在投标文件中提供以下方案：</w:t>
      </w:r>
      <w:r>
        <w:rPr>
          <w:rFonts w:hint="eastAsia" w:ascii="方正仿宋_GBK" w:hAnsi="方正仿宋_GBK" w:eastAsia="方正仿宋_GBK" w:cs="方正仿宋_GBK"/>
          <w:sz w:val="28"/>
          <w:szCs w:val="28"/>
          <w:highlight w:val="none"/>
          <w:lang w:val="en-US" w:eastAsia="zh-CN"/>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lang w:eastAsia="zh-CN"/>
        </w:rPr>
        <w:t xml:space="preserve">（一）</w:t>
      </w:r>
      <w:r>
        <w:rPr>
          <w:rFonts w:hint="eastAsia" w:ascii="方正仿宋_GBK" w:hAnsi="方正仿宋_GBK" w:eastAsia="方正仿宋_GBK" w:cs="方正仿宋_GBK"/>
          <w:smallCaps w:val="0"/>
          <w:color w:val="000000"/>
          <w:sz w:val="28"/>
          <w:szCs w:val="28"/>
          <w:highlight w:val="none"/>
        </w:rPr>
        <w:t xml:space="preserve">组织实施方案</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为确保本项目在合同约定工期内高质量交付，投标人将构建“三级管控、制度规范、进度管理、团队保障、风险应急、沟通协同、质量验收”七维一体的组织保障体系，从组织、制度、资源、风险等维度对项目全过程实施有效管控，具体方案如下。</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1. 组织架构与职责分工</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建立“项目领导小组—项目管理办公室—专项实施组”三级组织架构：</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项目领导小组：由中标公司高层担任组长，负责项目战略决策、重大资源协调及关键里程碑评审。</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项目管理办公室：由项目经理牵头，负责全生命周期管理，包括进度监控、质量审计、成本控制、沟通协调与文档管理，拥有对实施团队的直接考核权。</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专项实施组：依据项目需求设立实施测试运维等若干专业小组，实行组长负责制，确保各条线工作责任清晰、协同高效。</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2. 项目管理制度与标准化规范</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严格遵循规范化、标准化原则，建立并执行覆盖项目实施全过程的制度体系：</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例会制度：建立周例会和月度汇报会相结合的分层会议机制，确保信息畅通、问题及时暴露与解决。</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文档管理规范：对全部交付物实施版本控制与统一归档，确保与招标文件要求全套制度文件格式统一、内容完整、可追溯。</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变更管理流程：设立需求与方案变更的标准申请、评估、审批与实施流程，确保项目边界清晰可控。</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3. 项目进度保障措施</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基于合同约定的总工期，制定总体实施计划与关键里程碑节点，实施动态进度管控：</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进度预警机制：建立分级预警规则，针对任务偏差程度实施不同级别的干预与资源调配，确保总工期不受根本性影响。</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4. 项目团队保障与驻场服务</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对项目团队的各项要求：</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核心人员锁定：项目经理及关键技术骨干实施名单锁定管理，未经甲方书面批准不予更换，确需更换时须提供同等或更高资质人员并经甲方审核同意。</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人员准入与考核：所有技术人员上岗前接受甲方面试，面试不合格者及时更换。项目实施期间接受甲方日常考核，对考核不合格人员，甲方在规定时限内完成合格人员更换。</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关键阶段增援：在上线、系统割接等关键攻坚阶段，依据实际需要增派技术人员现场支援，确保项目连续高效推进。</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5. 项目风险管理与应急预案</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建立覆盖项目全周期的风险管理机制，针对主要风险源制定分级应急预案：</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风险识别与台账管理：项目启动阶段即开展风险识别，建立风险管理台账，对技术兼容性、数据源协调、人员稳定性、进度偏差等主要风险进行动态跟踪。</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核心风险应对策略：</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技术兼容性风险：依托公司已有技术积累和经验，必要时协调原厂或通过中间件方案解决。</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数据源协调风险：协助甲方与第三方系统厂商对接。若遇到配合困难或额外收费，采取替代性合规技术方案或承担必要费用，确保工作不因此停滞。</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业务连续性风险：系统割接与接口切换安排在非业务高峰期执行，采用逐步切流策略，确保业主使用无感知。</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应急预案管理：针对系统宕机、数据丢失、安全攻击等极端场景制定专项应急预案，明确处置流程与责任分工。</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6. 沟通协调与信息同步机制</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联席会议制度：建立由乙方技术负责人及甲方相关部门代表组成的定期沟通机制，通报项目进度、协调解决跨部门问题。</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透明化进度管理：依托项目管理工具向甲方开放进度看板权限，实现任务状态、里程碑达成情况、问题关闭率等信息的实时共享。</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标准化报告体系：实行日报、周报、月报制度，格式统一、内容完整，确保甲方对项目状态全面掌握。</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7. 质量保障与验收闭环管理</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标准验收机制：最终验收严格对照招标文件全部技术指标与功能要求执行，确保所有交付成果完整达标。</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文档交付：将全套成果文件（含技术方案、产品文档、部署手册等）作为验收的前置条件，文档不完整或质量不达标视为项目未完成。</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整改闭环：若验收发现问题，在规定时限内完成整改；若两次整改仍不合格，按合同约定承担相应责任。</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lang w:eastAsia="zh-CN"/>
        </w:rPr>
        <w:t xml:space="preserve">（二）</w:t>
      </w:r>
      <w:r>
        <w:rPr>
          <w:rFonts w:hint="eastAsia" w:ascii="方正仿宋_GBK" w:hAnsi="方正仿宋_GBK" w:eastAsia="方正仿宋_GBK" w:cs="方正仿宋_GBK"/>
          <w:smallCaps w:val="0"/>
          <w:color w:val="000000"/>
          <w:sz w:val="28"/>
          <w:szCs w:val="28"/>
          <w:highlight w:val="none"/>
        </w:rPr>
        <w:t xml:space="preserve">培训方案</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lang w:eastAsia="zh-CN"/>
        </w:rPr>
        <w:t xml:space="preserve">1</w:t>
      </w:r>
      <w:r>
        <w:rPr>
          <w:rFonts w:hint="eastAsia" w:ascii="方正仿宋_GBK" w:hAnsi="方正仿宋_GBK" w:eastAsia="方正仿宋_GBK" w:cs="方正仿宋_GBK"/>
          <w:smallCaps w:val="0"/>
          <w:color w:val="000000"/>
          <w:sz w:val="28"/>
          <w:szCs w:val="28"/>
          <w:highlight w:val="none"/>
          <w:lang w:val="en-US" w:eastAsia="zh-CN"/>
        </w:rPr>
        <w:t xml:space="preserve">. </w:t>
      </w:r>
      <w:r>
        <w:rPr>
          <w:rFonts w:hint="eastAsia" w:ascii="方正仿宋_GBK" w:hAnsi="方正仿宋_GBK" w:eastAsia="方正仿宋_GBK" w:cs="方正仿宋_GBK"/>
          <w:smallCaps w:val="0"/>
          <w:color w:val="000000"/>
          <w:sz w:val="28"/>
          <w:szCs w:val="28"/>
          <w:highlight w:val="none"/>
        </w:rPr>
        <w:t xml:space="preserve">供应商在系统实施过程中，须按照招标人要求，对招标人方进行全方位的培训，并需提供原厂培训，使培训后的相关技术人员能够快速熟练的掌握相关的基础知识和技术操作，能够熟练查询各种手册和资料，能够熟练的进行日常技术维护，能够对系统的各级提示和告警进行初步判断，能够独立安装、调试供应商提供的产品，具备相关专业能力。</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lang w:eastAsia="zh-CN"/>
        </w:rPr>
        <w:t xml:space="preserve">2</w:t>
      </w:r>
      <w:r>
        <w:rPr>
          <w:rFonts w:hint="eastAsia" w:ascii="方正仿宋_GBK" w:hAnsi="方正仿宋_GBK" w:eastAsia="方正仿宋_GBK" w:cs="方正仿宋_GBK"/>
          <w:smallCaps w:val="0"/>
          <w:color w:val="000000"/>
          <w:sz w:val="28"/>
          <w:szCs w:val="28"/>
          <w:highlight w:val="none"/>
          <w:lang w:val="en-US" w:eastAsia="zh-CN"/>
        </w:rPr>
        <w:t xml:space="preserve">. </w:t>
      </w:r>
      <w:r>
        <w:rPr>
          <w:rFonts w:hint="eastAsia" w:ascii="方正仿宋_GBK" w:hAnsi="方正仿宋_GBK" w:eastAsia="方正仿宋_GBK" w:cs="方正仿宋_GBK"/>
          <w:smallCaps w:val="0"/>
          <w:color w:val="000000"/>
          <w:sz w:val="28"/>
          <w:szCs w:val="28"/>
          <w:highlight w:val="none"/>
        </w:rPr>
        <w:t xml:space="preserve">将培训工作贯穿到项目实施的过程当中，并在每个关键节点列出需要进行培训的内容，在关键节点审查中，均对培训成果进行评估。</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lang w:eastAsia="zh-CN"/>
        </w:rPr>
        <w:t xml:space="preserve">3</w:t>
      </w:r>
      <w:r>
        <w:rPr>
          <w:rFonts w:hint="eastAsia" w:ascii="方正仿宋_GBK" w:hAnsi="方正仿宋_GBK" w:eastAsia="方正仿宋_GBK" w:cs="方正仿宋_GBK"/>
          <w:smallCaps w:val="0"/>
          <w:color w:val="000000"/>
          <w:sz w:val="28"/>
          <w:szCs w:val="28"/>
          <w:highlight w:val="none"/>
          <w:lang w:val="en-US" w:eastAsia="zh-CN"/>
        </w:rPr>
        <w:t xml:space="preserve">. </w:t>
      </w:r>
      <w:r>
        <w:rPr>
          <w:rFonts w:hint="eastAsia" w:ascii="方正仿宋_GBK" w:hAnsi="方正仿宋_GBK" w:eastAsia="方正仿宋_GBK" w:cs="方正仿宋_GBK"/>
          <w:smallCaps w:val="0"/>
          <w:color w:val="000000"/>
          <w:sz w:val="28"/>
          <w:szCs w:val="28"/>
          <w:highlight w:val="none"/>
        </w:rPr>
        <w:t xml:space="preserve">供应商须列出详细的培训计划（包括培训方式、时间、课程内容、人数、地点、质量保证等）相关条款进行阐述，并提供培训资料，交付验收期间，提供不少于2次现场技术培训。</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lang w:eastAsia="zh-CN"/>
        </w:rPr>
        <w:t xml:space="preserve">4</w:t>
      </w:r>
      <w:r>
        <w:rPr>
          <w:rFonts w:hint="eastAsia" w:ascii="方正仿宋_GBK" w:hAnsi="方正仿宋_GBK" w:eastAsia="方正仿宋_GBK" w:cs="方正仿宋_GBK"/>
          <w:smallCaps w:val="0"/>
          <w:color w:val="000000"/>
          <w:sz w:val="28"/>
          <w:szCs w:val="28"/>
          <w:highlight w:val="none"/>
          <w:lang w:val="en-US" w:eastAsia="zh-CN"/>
        </w:rPr>
        <w:t xml:space="preserve">. </w:t>
      </w:r>
      <w:r>
        <w:rPr>
          <w:rFonts w:hint="eastAsia" w:ascii="方正仿宋_GBK" w:hAnsi="方正仿宋_GBK" w:eastAsia="方正仿宋_GBK" w:cs="方正仿宋_GBK"/>
          <w:smallCaps w:val="0"/>
          <w:color w:val="000000"/>
          <w:sz w:val="28"/>
          <w:szCs w:val="28"/>
          <w:highlight w:val="none"/>
        </w:rPr>
        <w:t xml:space="preserve">培训过程中正常产生的差旅、住宿、培训费、培训资料等一切费用均包含在本次项目金额中，由中标方负责。</w:t>
      </w:r>
      <w:r>
        <w:rPr>
          <w:rFonts w:hint="eastAsia" w:ascii="方正仿宋_GBK" w:hAnsi="方正仿宋_GBK" w:eastAsia="方正仿宋_GBK" w:cs="方正仿宋_GBK"/>
          <w:smallCaps w:val="0"/>
          <w:color w:val="000000"/>
          <w:sz w:val="28"/>
          <w:szCs w:val="28"/>
          <w:highlight w:val="none"/>
        </w:rPr>
      </w:r>
      <w:r/>
    </w:p>
    <w:p>
      <w:pPr>
        <w:pStyle w:val="783"/>
        <w:ind w:left="0" w:firstLine="84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lang w:eastAsia="zh-CN"/>
        </w:rPr>
        <w:t xml:space="preserve">（三）</w:t>
      </w:r>
      <w:r>
        <w:rPr>
          <w:rFonts w:hint="eastAsia" w:ascii="方正仿宋_GBK" w:hAnsi="方正仿宋_GBK" w:eastAsia="方正仿宋_GBK" w:cs="方正仿宋_GBK"/>
          <w:smallCaps w:val="0"/>
          <w:color w:val="000000"/>
          <w:sz w:val="28"/>
          <w:szCs w:val="28"/>
          <w:highlight w:val="none"/>
        </w:rPr>
        <w:t xml:space="preserve">项目技术方案</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1.总体设计原则</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本终端扩容项目严格遵循“安全可靠、全兼容互通、平滑接入、合规达标”的核心原则，所有设计、选型、部署环节完全贴合法院信息化行业标准，不改动现有最高人民法院二套视频会议系统的原有架构，不影响已接入终端的正常运行，实现新终端的零感知平滑入网，全面满足最高人民法院4*E1专线对接的全部技术规范。</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2、对接互通实现方案</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最高人民法院二套视频会议系统对接：提前完成终端编号、设备信息、权限配置的预注册，入网后直接纳入平台统一调度，支持一键发起跨全国层级的视频会议，可与全国所有接入最高人民法院二套视频会议系统的法院终端实现双向音视频实时传输，支持会议画面轮询、多画面组合、远程摄像头控制等全部平台原生功能。</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最高人民法院4*E1专线对接：终端通过专用4*E1接口，直接对接运营商部署的4*E1专线电路，无需经过中间转换设备即可与最高人民法院视频会议调度管理平台完成直连，专线传输带宽稳定在8Mbps以上，满足大要案庭审画面的高清低时延传输要求，完全符合最高法院二套视频会议平台的电路对接技术标准。</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本地业务联动：新终端与江苏省高级人民法院现有科技法庭系统、庭审调度平台完成适配对接，支持将本地庭审画面一键推送至最高人民法院二套视频会议平台，实现大要案的跨院联合研判、远程提讯、协同指挥等延伸业务功能。</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lang w:eastAsia="zh-CN"/>
        </w:rPr>
        <w:t xml:space="preserve">（四）</w:t>
      </w:r>
      <w:r>
        <w:rPr>
          <w:rFonts w:hint="eastAsia" w:ascii="方正仿宋_GBK" w:hAnsi="方正仿宋_GBK" w:eastAsia="方正仿宋_GBK" w:cs="方正仿宋_GBK"/>
          <w:smallCaps w:val="0"/>
          <w:color w:val="000000"/>
          <w:sz w:val="28"/>
          <w:szCs w:val="28"/>
          <w:highlight w:val="none"/>
        </w:rPr>
        <w:t xml:space="preserve">售后服务方案</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lang w:eastAsia="zh-CN"/>
        </w:rPr>
        <w:outlineLvl w:val="1"/>
      </w:pPr>
      <w:r>
        <w:rPr>
          <w:rFonts w:hint="eastAsia" w:ascii="方正仿宋_GBK" w:hAnsi="方正仿宋_GBK" w:eastAsia="方正仿宋_GBK" w:cs="方正仿宋_GBK"/>
          <w:smallCaps w:val="0"/>
          <w:color w:val="000000"/>
          <w:sz w:val="28"/>
          <w:szCs w:val="28"/>
          <w:highlight w:val="none"/>
        </w:rPr>
        <w:t xml:space="preserve">1. </w:t>
      </w:r>
      <w:r>
        <w:rPr>
          <w:rFonts w:hint="eastAsia" w:ascii="方正仿宋_GBK" w:hAnsi="方正仿宋_GBK" w:eastAsia="方正仿宋_GBK" w:cs="方正仿宋_GBK"/>
          <w:smallCaps w:val="0"/>
          <w:color w:val="000000"/>
          <w:sz w:val="28"/>
          <w:szCs w:val="28"/>
          <w:highlight w:val="none"/>
          <w:lang w:eastAsia="zh-CN"/>
        </w:rPr>
        <w:t xml:space="preserve">响应机制</w:t>
      </w:r>
      <w:r>
        <w:rPr>
          <w:rFonts w:hint="eastAsia" w:ascii="方正仿宋_GBK" w:hAnsi="方正仿宋_GBK" w:eastAsia="方正仿宋_GBK" w:cs="方正仿宋_GBK"/>
          <w:smallCaps w:val="0"/>
          <w:color w:val="000000"/>
          <w:sz w:val="28"/>
          <w:szCs w:val="28"/>
          <w:highlight w:val="none"/>
          <w:lang w:eastAsia="zh-CN"/>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lang w:eastAsia="zh-CN"/>
        </w:rPr>
        <w:t xml:space="preserve">建立</w:t>
      </w:r>
      <w:r>
        <w:rPr>
          <w:rFonts w:hint="eastAsia" w:ascii="方正仿宋_GBK" w:hAnsi="方正仿宋_GBK" w:eastAsia="方正仿宋_GBK" w:cs="方正仿宋_GBK"/>
          <w:smallCaps w:val="0"/>
          <w:color w:val="000000"/>
          <w:sz w:val="28"/>
          <w:szCs w:val="28"/>
          <w:highlight w:val="none"/>
        </w:rPr>
        <w:t xml:space="preserve">本地化服务能力，质保期内提供7×24小时技术响应，免费提供系统故障排</w:t>
      </w:r>
      <w:r>
        <w:rPr>
          <w:rFonts w:hint="eastAsia" w:ascii="方正仿宋_GBK" w:hAnsi="方正仿宋_GBK" w:eastAsia="方正仿宋_GBK" w:cs="方正仿宋_GBK"/>
          <w:smallCaps w:val="0"/>
          <w:color w:val="000000"/>
          <w:sz w:val="28"/>
          <w:szCs w:val="28"/>
          <w:highlight w:val="none"/>
        </w:rPr>
        <w:t xml:space="preserve">查、硬件维修、问题修复、漏洞修补、安全补丁更新、性能调优、参数优化、文档更新、技术培训等全维度运维保障服务。如遇系统故障问题，设备制造商或专业服务机构不能30分钟内作出电话响应、2小时内人员到达现场做应急服务、24小时内完成故障修复服务的，中标人应向甲方支付合同10%的违约金。如造成甲方损失超过违约金的，超出部分由中标人继续承担赔偿责任在质保期内，中标人须对本项目中的设备免费保修、软件免费升级，对提供的设备进行现场维修和更换故障配件不收取任何额外费用。中标人对本项目中销售给发包人的产品提供终身免费技术支持。</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2. 定期巡检计划</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在质保期内，中标人每季度提供至少一次本项目各系统的例行巡检，并出具系统运行评估报告，提前发现并消除潜在隐患。</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3. 故障处理流程</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建立分级故障处理机制，明确紧急、严重、一般、轻微四级故障的响应时限与解决标准。故障处理后提交故障分析报告，制定防范措施，避免同类问题重复发生。</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4. 应急保障措施</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制定系统应急预案，涵盖数据丢失、系统宕机、设备损坏等场景。每年至少组织1次应急演练，确保突发故障时快速响应、业务连续。</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5.服务保障要求</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投标人需提供软件终身技术支持。包括免费维保期后系统维护、扩充等，甲方信息化建设过程中，应无条件地提供标准化接口规范，参加系统联合调试，以达到无缝对接。</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6.服务保障和自罚承诺：</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（1）供应商应对照招标文件要求，书面说明已对采购人的需求做出了实质性的响应，或申明与需求的偏差和例外。</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（2）如果发生因供应商安全措施不力造成的事故责任、或者其他工作失误，由此所产生的一切责任由供应商承担。</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（3）如因供应商投入人员过少原因，造成无法在承诺工期内完成服务，由此产生的一切责任由供应商承担。</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（4）项目实施全流程需有符合招标人要求的完整、清晰的文档记录，并详细的提供项目实施进度表。</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7.报价说明：</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1）报价应包含与本次采购项目有关的所有费用。包含但不限于人员、设备、安装调试、验收、售后服务、培训、伴随配套服务等所有含税费用。同时，还应包含支付给员工的工资和国家强制缴纳的各种社会保障资金，以及供应商认为需要的其他费用等。</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仿宋_GBK" w:hAnsi="方正仿宋_GBK" w:eastAsia="方正仿宋_GBK" w:cs="方正仿宋_GBK"/>
          <w:smallCaps w:val="0"/>
          <w:color w:val="000000"/>
          <w:sz w:val="28"/>
          <w:szCs w:val="28"/>
          <w:highlight w:val="none"/>
        </w:rPr>
        <w:outlineLvl w:val="1"/>
      </w:pPr>
      <w:r>
        <w:rPr>
          <w:rFonts w:hint="eastAsia" w:ascii="方正仿宋_GBK" w:hAnsi="方正仿宋_GBK" w:eastAsia="方正仿宋_GBK" w:cs="方正仿宋_GBK"/>
          <w:smallCaps w:val="0"/>
          <w:color w:val="000000"/>
          <w:sz w:val="28"/>
          <w:szCs w:val="28"/>
          <w:highlight w:val="none"/>
        </w:rPr>
        <w:t xml:space="preserve">（2）供应商的任何错漏、优惠、竞争性报价不得作为减轻责任、减少服务、增加收费、降低服务质量的理由。</w:t>
      </w:r>
      <w:r>
        <w:rPr>
          <w:rFonts w:hint="eastAsia" w:ascii="方正仿宋_GBK" w:hAnsi="方正仿宋_GBK" w:eastAsia="方正仿宋_GBK" w:cs="方正仿宋_GBK"/>
          <w:smallCaps w:val="0"/>
          <w:color w:val="000000"/>
          <w:sz w:val="28"/>
          <w:szCs w:val="28"/>
          <w:highlight w:val="none"/>
        </w:rPr>
      </w:r>
      <w:r/>
    </w:p>
    <w:p>
      <w:pPr>
        <w:pStyle w:val="783"/>
        <w:ind w:firstLine="560"/>
        <w:spacing w:line="400" w:lineRule="exact"/>
        <w:rPr>
          <w:rFonts w:hint="eastAsia" w:ascii="方正黑体_GBK" w:hAnsi="方正黑体_GBK" w:eastAsia="方正黑体_GBK" w:cs="方正黑体_GBK"/>
          <w:b/>
          <w:bCs w:val="0"/>
          <w:color w:val="000000"/>
          <w:sz w:val="32"/>
          <w:szCs w:val="32"/>
          <w:highlight w:val="none"/>
          <w:lang w:val="en-US" w:eastAsia="zh-CN"/>
        </w:rPr>
        <w:outlineLvl w:val="1"/>
      </w:pPr>
      <w:r>
        <w:rPr>
          <w:rFonts w:hint="eastAsia" w:ascii="方正黑体_GBK" w:hAnsi="方正黑体_GBK" w:eastAsia="方正黑体_GBK" w:cs="方正黑体_GBK"/>
          <w:b/>
          <w:bCs w:val="0"/>
          <w:color w:val="000000"/>
          <w:sz w:val="32"/>
          <w:szCs w:val="32"/>
          <w:highlight w:val="none"/>
          <w:lang w:val="en-US" w:eastAsia="zh-CN"/>
        </w:rPr>
      </w:r>
      <w:r/>
    </w:p>
    <w:p>
      <w:pPr>
        <w:pStyle w:val="783"/>
        <w:ind w:left="0" w:firstLine="640"/>
        <w:spacing w:line="400" w:lineRule="exact"/>
        <w:rPr>
          <w:rFonts w:hint="eastAsia" w:ascii="方正黑体_GBK" w:hAnsi="方正黑体_GBK" w:eastAsia="方正黑体_GBK" w:cs="方正黑体_GBK"/>
          <w:b/>
          <w:bCs w:val="0"/>
          <w:color w:val="000000"/>
          <w:sz w:val="32"/>
          <w:szCs w:val="32"/>
          <w:highlight w:val="none"/>
        </w:rPr>
        <w:outlineLvl w:val="1"/>
      </w:pPr>
      <w:r>
        <w:rPr>
          <w:rFonts w:hint="eastAsia" w:ascii="方正黑体_GBK" w:hAnsi="方正黑体_GBK" w:eastAsia="方正黑体_GBK" w:cs="方正黑体_GBK"/>
          <w:b/>
          <w:bCs w:val="0"/>
          <w:color w:val="000000"/>
          <w:sz w:val="32"/>
          <w:szCs w:val="32"/>
          <w:highlight w:val="none"/>
          <w:lang w:val="en-US" w:eastAsia="zh-CN"/>
        </w:rPr>
        <w:t xml:space="preserve">七、 履约能力</w:t>
      </w:r>
      <w:r>
        <w:rPr>
          <w:rFonts w:hint="eastAsia" w:ascii="方正黑体_GBK" w:hAnsi="方正黑体_GBK" w:eastAsia="方正黑体_GBK" w:cs="方正黑体_GBK"/>
          <w:b/>
          <w:bCs w:val="0"/>
          <w:color w:val="000000"/>
          <w:sz w:val="32"/>
          <w:szCs w:val="32"/>
          <w:highlight w:val="none"/>
        </w:rPr>
        <w:t xml:space="preserve">要求</w:t>
      </w:r>
      <w:r>
        <w:rPr>
          <w:rFonts w:hint="eastAsia" w:ascii="方正黑体_GBK" w:hAnsi="方正黑体_GBK" w:eastAsia="方正黑体_GBK" w:cs="方正黑体_GBK"/>
          <w:b/>
          <w:bCs w:val="0"/>
          <w:color w:val="000000"/>
          <w:sz w:val="32"/>
          <w:szCs w:val="32"/>
          <w:highlight w:val="none"/>
        </w:rPr>
      </w:r>
      <w:r/>
    </w:p>
    <w:p>
      <w:pPr>
        <w:pStyle w:val="750"/>
        <w:numPr>
          <w:ilvl w:val="0"/>
          <w:numId w:val="0"/>
        </w:numPr>
        <w:ind w:firstLine="560"/>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7.1 设备对接兼容要求</w:t>
      </w:r>
      <w:r>
        <w:rPr>
          <w:rFonts w:hint="eastAsia" w:ascii="方正楷体_GBK" w:hAnsi="方正楷体_GBK" w:eastAsia="方正楷体_GBK" w:cs="方正楷体_GBK"/>
          <w:b/>
          <w:bCs w:val="0"/>
          <w:color w:val="000000"/>
          <w:sz w:val="28"/>
          <w:szCs w:val="28"/>
          <w:highlight w:val="none"/>
          <w:lang w:val="en-US" w:eastAsia="zh-CN"/>
        </w:rPr>
      </w:r>
      <w:r/>
    </w:p>
    <w:p>
      <w:pPr>
        <w:pStyle w:val="750"/>
        <w:numPr>
          <w:ilvl w:val="0"/>
          <w:numId w:val="0"/>
        </w:numPr>
        <w:ind w:firstLine="560"/>
        <w:spacing w:line="400" w:lineRule="exact"/>
        <w:rPr>
          <w:rFonts w:hint="eastAsia" w:ascii="方正仿宋_GBK" w:hAnsi="方正仿宋_GBK" w:eastAsia="方正仿宋_GBK" w:cs="方正仿宋_GBK"/>
          <w:sz w:val="28"/>
          <w:szCs w:val="28"/>
          <w:highlight w:val="none"/>
        </w:rPr>
        <w:outlineLvl w:val="1"/>
      </w:pPr>
      <w:r>
        <w:rPr>
          <w:rFonts w:hint="eastAsia" w:ascii="方正仿宋_GBK" w:hAnsi="方正仿宋_GBK" w:eastAsia="方正仿宋_GBK" w:cs="方正仿宋_GBK"/>
          <w:sz w:val="28"/>
          <w:szCs w:val="28"/>
          <w:highlight w:val="none"/>
        </w:rPr>
        <w:t xml:space="preserve">1.投标人须在投标文件中单独提供加盖投标人公章的正式承诺函，明确承诺本次投标所投全部设备，与最高人民法院二套视频会议系统实现完全兼容；最高人民法院二套视频会议系统是依托法院专网，连通全国四级法院及巡回法庭的专用高清视频通信平台，可满足工作会议、案件会商、远程提讯、视频接访等业务需求，安全保密、支持录播存档，助力跨区域司法协同。支持 采用H.320 协议互通；具备 4*E1 专线电路接口，可选 Bnc 类型 75 欧姆或 RJ45 类型120 欧姆；接口电平符合 G.703 规范要求。</w:t>
      </w:r>
      <w:r>
        <w:rPr>
          <w:rFonts w:hint="eastAsia" w:ascii="方正仿宋_GBK" w:hAnsi="方正仿宋_GBK" w:eastAsia="方正仿宋_GBK" w:cs="方正仿宋_GBK"/>
          <w:sz w:val="28"/>
          <w:szCs w:val="28"/>
          <w:highlight w:val="none"/>
        </w:rPr>
      </w:r>
      <w:r/>
    </w:p>
    <w:p>
      <w:pPr>
        <w:pStyle w:val="750"/>
        <w:numPr>
          <w:ilvl w:val="0"/>
          <w:numId w:val="0"/>
        </w:numPr>
        <w:ind w:firstLine="560"/>
        <w:spacing w:line="400" w:lineRule="exact"/>
        <w:rPr>
          <w:rFonts w:hint="eastAsia" w:ascii="方正仿宋_GBK" w:hAnsi="方正仿宋_GBK" w:eastAsia="方正仿宋_GBK" w:cs="方正仿宋_GBK"/>
          <w:sz w:val="28"/>
          <w:szCs w:val="28"/>
          <w:highlight w:val="none"/>
        </w:rPr>
        <w:outlineLvl w:val="1"/>
      </w:pPr>
      <w:r>
        <w:rPr>
          <w:rFonts w:hint="eastAsia" w:ascii="方正仿宋_GBK" w:hAnsi="方正仿宋_GBK" w:eastAsia="方正仿宋_GBK" w:cs="方正仿宋_GBK"/>
          <w:sz w:val="28"/>
          <w:szCs w:val="28"/>
          <w:highlight w:val="none"/>
        </w:rPr>
        <w:t xml:space="preserve">2.投标人须在上述承诺函中进一步明确，所投设备完全满足与最高人民法院视频会议调度管理平台进行4*E1电路对接的全部电路接口技术要求。最高人民法院视频会议调度管理平台汇集了法院视频会议、大要案观摩室、指挥中心、科技法庭、远程提讯等信号，融合法院系统的多种业务需求，实现了对全国法院高清视音频信号的自主调度观摩、视频会议、远程教育培训、远程庭审、远程提讯、应急指挥、远程接访、庭审观摩监督等多种功能，支持与分会场通过4*E1电路对接，实现双向音视频互通。</w:t>
      </w:r>
      <w:r>
        <w:rPr>
          <w:rFonts w:hint="eastAsia" w:ascii="方正仿宋_GBK" w:hAnsi="方正仿宋_GBK" w:eastAsia="方正仿宋_GBK" w:cs="方正仿宋_GBK"/>
          <w:sz w:val="28"/>
          <w:szCs w:val="28"/>
          <w:highlight w:val="none"/>
        </w:rPr>
      </w:r>
      <w:r/>
    </w:p>
    <w:p>
      <w:pPr>
        <w:pStyle w:val="750"/>
        <w:numPr>
          <w:ilvl w:val="0"/>
          <w:numId w:val="0"/>
        </w:numPr>
        <w:ind w:firstLine="560"/>
        <w:spacing w:line="400" w:lineRule="exact"/>
        <w:rPr>
          <w:rFonts w:hint="eastAsia" w:ascii="方正楷体_GBK" w:hAnsi="方正楷体_GBK" w:eastAsia="方正楷体_GBK" w:cs="方正楷体_GBK"/>
          <w:b/>
          <w:bCs w:val="0"/>
          <w:color w:val="000000"/>
          <w:sz w:val="28"/>
          <w:szCs w:val="28"/>
          <w:highlight w:val="none"/>
          <w:lang w:val="en-US" w:eastAsia="zh-CN"/>
        </w:rPr>
        <w:outlineLvl w:val="1"/>
      </w:pPr>
      <w:r>
        <w:rPr>
          <w:rFonts w:hint="eastAsia" w:ascii="方正楷体_GBK" w:hAnsi="方正楷体_GBK" w:eastAsia="方正楷体_GBK" w:cs="方正楷体_GBK"/>
          <w:b/>
          <w:bCs w:val="0"/>
          <w:color w:val="000000"/>
          <w:sz w:val="28"/>
          <w:szCs w:val="28"/>
          <w:highlight w:val="none"/>
          <w:lang w:val="en-US" w:eastAsia="zh-CN"/>
        </w:rPr>
        <w:t xml:space="preserve">7.2 业绩要求</w:t>
      </w:r>
      <w:r>
        <w:rPr>
          <w:rFonts w:hint="eastAsia" w:ascii="方正楷体_GBK" w:hAnsi="方正楷体_GBK" w:eastAsia="方正楷体_GBK" w:cs="方正楷体_GBK"/>
          <w:b/>
          <w:bCs w:val="0"/>
          <w:color w:val="000000"/>
          <w:sz w:val="28"/>
          <w:szCs w:val="28"/>
          <w:highlight w:val="none"/>
          <w:lang w:val="en-US" w:eastAsia="zh-CN"/>
        </w:rPr>
      </w:r>
      <w:r/>
    </w:p>
    <w:p>
      <w:pPr>
        <w:pStyle w:val="750"/>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投标人自2020年1月1日以来（以合同签订时间为准）须具有类似</w:t>
      </w:r>
      <w:r>
        <w:rPr>
          <w:rFonts w:hint="eastAsia" w:ascii="方正仿宋_GBK" w:hAnsi="方正仿宋_GBK" w:eastAsia="方正仿宋_GBK" w:cs="方正仿宋_GBK"/>
          <w:color w:val="000000"/>
          <w:sz w:val="28"/>
          <w:szCs w:val="28"/>
        </w:rPr>
        <w:t xml:space="preserve">视频会议项目</w:t>
      </w:r>
      <w:r>
        <w:rPr>
          <w:rFonts w:hint="eastAsia" w:ascii="方正仿宋_GBK" w:hAnsi="方正仿宋_GBK" w:eastAsia="方正仿宋_GBK" w:cs="方正仿宋_GBK"/>
          <w:sz w:val="28"/>
          <w:szCs w:val="28"/>
          <w:highlight w:val="none"/>
          <w:lang w:val="en-US" w:eastAsia="zh-CN"/>
        </w:rPr>
        <w:t xml:space="preserve">业绩。</w:t>
      </w:r>
      <w:r>
        <w:rPr>
          <w:rFonts w:hint="eastAsia" w:ascii="方正仿宋_GBK" w:hAnsi="方正仿宋_GBK" w:eastAsia="方正仿宋_GBK" w:cs="方正仿宋_GBK"/>
          <w:sz w:val="28"/>
          <w:szCs w:val="28"/>
          <w:highlight w:val="none"/>
          <w:lang w:val="en-US" w:eastAsia="zh-CN"/>
        </w:rPr>
      </w:r>
      <w:r/>
    </w:p>
    <w:p>
      <w:pPr>
        <w:pStyle w:val="750"/>
        <w:numPr>
          <w:ilvl w:val="0"/>
          <w:numId w:val="0"/>
        </w:numPr>
        <w:ind w:firstLine="560"/>
        <w:jc w:val="both"/>
        <w:spacing w:line="400" w:lineRule="exact"/>
        <w:widowControl w:val="off"/>
        <w:rPr>
          <w:rFonts w:hint="eastAsia" w:ascii="方正仿宋_GBK" w:hAnsi="方正仿宋_GBK" w:eastAsia="方正仿宋_GBK" w:cs="方正仿宋_GBK"/>
          <w:sz w:val="28"/>
          <w:szCs w:val="28"/>
          <w:highlight w:val="none"/>
          <w:lang w:val="en-US" w:eastAsia="zh-CN"/>
        </w:rPr>
        <w:outlineLvl w:val="1"/>
      </w:pPr>
      <w:r>
        <w:rPr>
          <w:rFonts w:hint="eastAsia" w:ascii="方正仿宋_GBK" w:hAnsi="方正仿宋_GBK" w:eastAsia="方正仿宋_GBK" w:cs="方正仿宋_GBK"/>
          <w:sz w:val="28"/>
          <w:szCs w:val="28"/>
          <w:highlight w:val="none"/>
          <w:lang w:val="en-US" w:eastAsia="zh-CN"/>
        </w:rPr>
        <w:t xml:space="preserve">注：投标文件中须提供合同和验收报告的复印件或扫描件并加盖公章，合同须能反映项目名称、主要标的物、签订时间和签章清晰可见。</w:t>
      </w:r>
      <w:r>
        <w:rPr>
          <w:rFonts w:hint="eastAsia" w:ascii="方正仿宋_GBK" w:hAnsi="方正仿宋_GBK" w:eastAsia="方正仿宋_GBK" w:cs="方正仿宋_GBK"/>
          <w:sz w:val="28"/>
          <w:szCs w:val="28"/>
          <w:highlight w:val="none"/>
          <w:lang w:val="en-US" w:eastAsia="zh-CN"/>
        </w:rPr>
      </w:r>
      <w:r/>
    </w:p>
    <w:p>
      <w:pPr>
        <w:pStyle w:val="789"/>
        <w:ind w:firstLine="640"/>
        <w:keepLines w:val="0"/>
        <w:keepNext w:val="0"/>
        <w:pageBreakBefore w:val="0"/>
        <w:spacing w:before="120" w:after="120" w:line="400" w:lineRule="exact"/>
        <w:widowControl w:val="off"/>
        <w:rPr>
          <w:rFonts w:hint="eastAsia" w:ascii="方正黑体_GBK" w:hAnsi="方正黑体_GBK" w:eastAsia="方正黑体_GBK" w:cs="方正黑体_GBK"/>
          <w:b/>
          <w:bCs w:val="0"/>
          <w:color w:val="000000"/>
          <w:sz w:val="32"/>
          <w:szCs w:val="32"/>
          <w:highlight w:val="none"/>
          <w:lang w:eastAsia="zh-CN"/>
        </w:rPr>
      </w:pPr>
      <w:r>
        <w:rPr>
          <w:rFonts w:hint="eastAsia" w:ascii="方正黑体_GBK" w:hAnsi="方正黑体_GBK" w:eastAsia="方正黑体_GBK" w:cs="方正黑体_GBK"/>
          <w:b/>
          <w:bCs w:val="0"/>
          <w:color w:val="000000"/>
          <w:sz w:val="32"/>
          <w:szCs w:val="32"/>
          <w:highlight w:val="none"/>
          <w:lang w:eastAsia="zh-CN"/>
        </w:rPr>
      </w:r>
      <w:r/>
    </w:p>
    <w:p>
      <w:pPr>
        <w:pStyle w:val="789"/>
        <w:ind w:firstLine="640"/>
        <w:keepLines w:val="0"/>
        <w:keepNext w:val="0"/>
        <w:pageBreakBefore w:val="0"/>
        <w:spacing w:before="120" w:after="120" w:line="400" w:lineRule="exact"/>
        <w:widowControl w:val="off"/>
        <w:rPr>
          <w:rFonts w:hint="eastAsia" w:ascii="方正黑体_GBK" w:hAnsi="方正黑体_GBK" w:eastAsia="方正黑体_GBK" w:cs="方正黑体_GBK"/>
          <w:b/>
          <w:bCs w:val="0"/>
          <w:color w:val="000000"/>
          <w:sz w:val="32"/>
          <w:szCs w:val="32"/>
          <w:highlight w:val="none"/>
        </w:rPr>
      </w:pPr>
      <w:r>
        <w:rPr>
          <w:rFonts w:hint="eastAsia" w:ascii="方正黑体_GBK" w:hAnsi="方正黑体_GBK" w:eastAsia="方正黑体_GBK" w:cs="方正黑体_GBK"/>
          <w:b/>
          <w:bCs w:val="0"/>
          <w:color w:val="000000"/>
          <w:sz w:val="32"/>
          <w:szCs w:val="32"/>
          <w:highlight w:val="none"/>
          <w:lang w:eastAsia="zh-CN"/>
        </w:rPr>
        <w:t xml:space="preserve">八</w:t>
      </w:r>
      <w:r>
        <w:rPr>
          <w:rFonts w:hint="eastAsia" w:ascii="方正黑体_GBK" w:hAnsi="方正黑体_GBK" w:eastAsia="方正黑体_GBK" w:cs="方正黑体_GBK"/>
          <w:b/>
          <w:bCs w:val="0"/>
          <w:color w:val="000000"/>
          <w:sz w:val="32"/>
          <w:szCs w:val="32"/>
          <w:highlight w:val="none"/>
        </w:rPr>
        <w:t xml:space="preserve">、其他要求</w:t>
      </w:r>
      <w:r>
        <w:rPr>
          <w:rFonts w:hint="eastAsia" w:ascii="方正黑体_GBK" w:hAnsi="方正黑体_GBK" w:eastAsia="方正黑体_GBK" w:cs="方正黑体_GBK"/>
          <w:b/>
          <w:bCs w:val="0"/>
          <w:color w:val="000000"/>
          <w:sz w:val="32"/>
          <w:szCs w:val="32"/>
          <w:highlight w:val="none"/>
        </w:rPr>
      </w:r>
      <w:r/>
    </w:p>
    <w:p>
      <w:pPr>
        <w:pStyle w:val="750"/>
        <w:ind w:firstLine="560"/>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pPr>
      <w:r>
        <w:rPr>
          <w:rFonts w:hint="eastAsia" w:ascii="方正楷体_GBK" w:hAnsi="方正楷体_GBK" w:eastAsia="方正楷体_GBK" w:cs="方正楷体_GBK"/>
          <w:b/>
          <w:color w:val="000000"/>
          <w:sz w:val="28"/>
          <w:szCs w:val="28"/>
          <w:highlight w:val="none"/>
        </w:rPr>
        <w:t xml:space="preserve">1.项目属性:</w:t>
      </w:r>
      <w:r>
        <w:rPr>
          <w:rFonts w:hint="eastAsia" w:ascii="方正仿宋_GBK" w:hAnsi="方正仿宋_GBK" w:eastAsia="方正仿宋_GBK" w:cs="方正仿宋_GBK"/>
          <w:sz w:val="28"/>
          <w:szCs w:val="28"/>
          <w:highlight w:val="none"/>
          <w:lang w:val="en-US" w:eastAsia="zh-CN"/>
        </w:rPr>
        <w:t xml:space="preserve">货物类项目。</w:t>
      </w:r>
      <w:r>
        <w:rPr>
          <w:rFonts w:hint="eastAsia" w:ascii="方正楷体_GBK" w:hAnsi="方正楷体_GBK" w:eastAsia="方正楷体_GBK" w:cs="方正楷体_GBK"/>
          <w:b/>
          <w:color w:val="000000"/>
          <w:sz w:val="28"/>
          <w:szCs w:val="28"/>
          <w:highlight w:val="none"/>
        </w:rPr>
      </w:r>
      <w:r/>
    </w:p>
    <w:p>
      <w:pPr>
        <w:pStyle w:val="750"/>
        <w:ind w:firstLine="560"/>
        <w:keepLines w:val="0"/>
        <w:keepNext w:val="0"/>
        <w:pageBreakBefore w:val="0"/>
        <w:spacing w:line="400" w:lineRule="exact"/>
        <w:widowControl w:val="off"/>
        <w:rPr>
          <w:rFonts w:hint="eastAsia" w:ascii="方正楷体_GBK" w:hAnsi="方正楷体_GBK" w:eastAsia="方正楷体_GBK" w:cs="方正楷体_GBK"/>
          <w:b/>
          <w:color w:val="000000"/>
          <w:sz w:val="28"/>
          <w:szCs w:val="28"/>
          <w:highlight w:val="none"/>
        </w:rPr>
      </w:pPr>
      <w:r>
        <w:rPr>
          <w:rFonts w:hint="eastAsia" w:ascii="方正楷体_GBK" w:hAnsi="方正楷体_GBK" w:eastAsia="方正楷体_GBK" w:cs="方正楷体_GBK"/>
          <w:b/>
          <w:color w:val="000000"/>
          <w:sz w:val="28"/>
          <w:szCs w:val="28"/>
          <w:highlight w:val="none"/>
        </w:rPr>
        <w:t xml:space="preserve">2.核心产品</w:t>
      </w:r>
      <w:r>
        <w:rPr>
          <w:rFonts w:hint="eastAsia" w:ascii="方正楷体_GBK" w:hAnsi="方正楷体_GBK" w:eastAsia="方正楷体_GBK" w:cs="方正楷体_GBK"/>
          <w:b/>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pStyle w:val="750"/>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750"/>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rPr>
                <w:rFonts w:hint="eastAsia" w:ascii="方正仿宋_GBK" w:hAnsi="方正仿宋_GBK" w:eastAsia="方正仿宋_GBK" w:cs="方正仿宋_GBK"/>
                <w:sz w:val="28"/>
                <w:szCs w:val="28"/>
              </w:rPr>
            </w:r>
            <w:r/>
          </w:p>
        </w:tc>
      </w:tr>
      <w:tr>
        <w:trPr/>
        <w:tc>
          <w:tcPr>
            <w:tcW w:w="1681" w:type="dxa"/>
            <w:vAlign w:val="top"/>
            <w:textDirection w:val="lrTb"/>
            <w:noWrap w:val="false"/>
          </w:tcPr>
          <w:p>
            <w:pPr>
              <w:pStyle w:val="750"/>
              <w:jc w:val="center"/>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69" w:type="dxa"/>
            <w:vAlign w:val="top"/>
            <w:textDirection w:val="lrTb"/>
            <w:noWrap w:val="false"/>
          </w:tcPr>
          <w:p>
            <w:pPr>
              <w:pStyle w:val="750"/>
              <w:jc w:val="center"/>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4K超高清视频编解码终端</w:t>
            </w:r>
            <w:r>
              <w:rPr>
                <w:rFonts w:ascii="方正仿宋_GBK" w:hAnsi="方正仿宋_GBK" w:eastAsia="方正仿宋_GBK" w:cs="方正仿宋_GBK"/>
                <w:sz w:val="28"/>
                <w:szCs w:val="28"/>
                <w:lang w:val="en-US" w:eastAsia="zh-CN"/>
              </w:rPr>
            </w:r>
            <w:r/>
          </w:p>
        </w:tc>
      </w:tr>
    </w:tbl>
    <w:p>
      <w:pPr>
        <w:pStyle w:val="750"/>
        <w:numPr>
          <w:ilvl w:val="0"/>
          <w:numId w:val="9"/>
        </w:numPr>
        <w:ind w:firstLine="560"/>
        <w:keepLines w:val="0"/>
        <w:keepNext w:val="0"/>
        <w:pageBreakBefore w:val="0"/>
        <w:spacing w:line="400" w:lineRule="exact"/>
        <w:widowControl w:val="off"/>
        <w:tabs>
          <w:tab w:val="left" w:pos="312" w:leader="none"/>
        </w:tabs>
        <w:rPr>
          <w:rFonts w:hint="eastAsia" w:ascii="方正楷体_GBK" w:hAnsi="方正楷体_GBK" w:eastAsia="方正楷体_GBK" w:cs="方正楷体_GBK"/>
          <w:b/>
          <w:color w:val="000000"/>
          <w:sz w:val="28"/>
          <w:szCs w:val="28"/>
          <w:highlight w:val="none"/>
        </w:rPr>
      </w:pPr>
      <w:r>
        <w:rPr>
          <w:rFonts w:hint="eastAsia" w:ascii="方正楷体_GBK" w:hAnsi="方正楷体_GBK" w:eastAsia="方正楷体_GBK" w:cs="方正楷体_GBK"/>
          <w:b/>
          <w:color w:val="000000"/>
          <w:sz w:val="28"/>
          <w:szCs w:val="28"/>
          <w:highlight w:val="none"/>
        </w:rPr>
        <w:t xml:space="preserve">进口产品投标</w:t>
      </w:r>
      <w:r>
        <w:rPr>
          <w:rFonts w:hint="eastAsia" w:ascii="方正楷体_GBK" w:hAnsi="方正楷体_GBK" w:eastAsia="方正楷体_GBK" w:cs="方正楷体_GBK"/>
          <w:b/>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r>
      <w:tr>
        <w:trPr/>
        <w:tc>
          <w:tcPr>
            <w:tcW w:w="1300"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762"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r>
    </w:tbl>
    <w:p>
      <w:pPr>
        <w:pStyle w:val="750"/>
        <w:numPr>
          <w:ilvl w:val="0"/>
          <w:numId w:val="9"/>
        </w:numPr>
        <w:ind w:firstLine="560"/>
        <w:keepLines w:val="0"/>
        <w:keepNext w:val="0"/>
        <w:pageBreakBefore w:val="0"/>
        <w:spacing w:line="400" w:lineRule="exact"/>
        <w:widowControl w:val="off"/>
        <w:tabs>
          <w:tab w:val="left" w:pos="312" w:leader="none"/>
        </w:tabs>
        <w:rPr>
          <w:rFonts w:hint="eastAsia" w:ascii="方正仿宋_GBK" w:hAnsi="方正仿宋_GBK" w:eastAsia="方正仿宋_GBK" w:cs="方正仿宋_GBK"/>
          <w:sz w:val="28"/>
          <w:szCs w:val="28"/>
          <w:highlight w:val="none"/>
          <w:lang w:val="en-US" w:eastAsia="zh-CN"/>
        </w:rPr>
      </w:pPr>
      <w:r>
        <w:rPr>
          <w:rFonts w:hint="eastAsia" w:ascii="方正楷体_GBK" w:hAnsi="方正楷体_GBK" w:eastAsia="方正楷体_GBK" w:cs="方正楷体_GBK"/>
          <w:b/>
          <w:bCs w:val="0"/>
          <w:color w:val="000000"/>
          <w:sz w:val="28"/>
          <w:szCs w:val="28"/>
          <w:highlight w:val="none"/>
          <w:lang w:val="en-US" w:eastAsia="zh-CN"/>
        </w:rPr>
        <w:t xml:space="preserve">节能环保。</w:t>
      </w:r>
      <w:r>
        <w:rPr>
          <w:rFonts w:hint="eastAsia" w:ascii="方正仿宋_GBK" w:hAnsi="方正仿宋_GBK" w:eastAsia="方正仿宋_GBK" w:cs="方正仿宋_GBK"/>
          <w:sz w:val="28"/>
          <w:szCs w:val="28"/>
          <w:highlight w:val="none"/>
          <w:lang w:val="en-US" w:eastAsia="zh-CN"/>
        </w:rPr>
        <w:t xml:space="preserve">投标产品属于财政部、国家发改委公布的“节能产品品目清单”范围内的，投标人提供国家确定的认证机构出具的、处于有效期之内的该节能产品认证证书。投标产品属于财政部、生态环境部公布的“环境标志产品品目清单”范围内的，投标人提供国家确定的认证机构出具的、处于有效期内的该环保产品认证证书。</w:t>
      </w:r>
      <w:r>
        <w:rPr>
          <w:rFonts w:hint="eastAsia" w:ascii="方正仿宋_GBK" w:hAnsi="方正仿宋_GBK" w:eastAsia="方正仿宋_GBK" w:cs="方正仿宋_GBK"/>
          <w:sz w:val="28"/>
          <w:szCs w:val="28"/>
          <w:highlight w:val="none"/>
          <w:lang w:val="en-US" w:eastAsia="zh-CN"/>
        </w:rPr>
      </w:r>
      <w:r/>
    </w:p>
    <w:p>
      <w:pPr>
        <w:pStyle w:val="750"/>
        <w:numPr>
          <w:ilvl w:val="0"/>
          <w:numId w:val="0"/>
        </w:numPr>
        <w:ind w:firstLine="560"/>
        <w:spacing w:line="400" w:lineRule="exact"/>
        <w:rPr>
          <w:rFonts w:hint="eastAsia" w:ascii="方正仿宋_GBK" w:hAnsi="方正仿宋_GBK" w:eastAsia="方正仿宋_GBK" w:cs="方正仿宋_GBK"/>
          <w:sz w:val="28"/>
          <w:szCs w:val="28"/>
          <w:highlight w:val="none"/>
          <w:lang w:val="en-US" w:eastAsia="zh-CN"/>
        </w:rPr>
        <w:outlineLvl w:val="9"/>
      </w:pPr>
      <w:r>
        <w:rPr>
          <w:rFonts w:hint="eastAsia" w:ascii="方正楷体_GBK" w:hAnsi="方正楷体_GBK" w:eastAsia="方正楷体_GBK" w:cs="方正楷体_GBK"/>
          <w:b/>
          <w:bCs w:val="0"/>
          <w:color w:val="000000"/>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eastAsia="zh-CN"/>
        </w:rPr>
        <w:t xml:space="preserve">第四章中斜体且有下划线部分条款为实质性要求。</w:t>
      </w:r>
      <w:r>
        <w:rPr>
          <w:rFonts w:hint="eastAsia" w:ascii="方正仿宋_GBK" w:hAnsi="方正仿宋_GBK" w:eastAsia="方正仿宋_GBK" w:cs="方正仿宋_GBK"/>
          <w:sz w:val="28"/>
          <w:szCs w:val="28"/>
          <w:highlight w:val="none"/>
          <w:lang w:val="en-US" w:eastAsia="zh-CN"/>
        </w:rPr>
      </w:r>
      <w:r/>
    </w:p>
    <w:p>
      <w:pPr>
        <w:pStyle w:val="750"/>
        <w:pageBreakBefore w:val="0"/>
        <w:spacing w:line="400" w:lineRule="exact"/>
        <w:widowControl w:val="off"/>
        <w:rPr>
          <w:rFonts w:hint="eastAsia" w:ascii="宋体" w:hAnsi="宋体"/>
          <w:color w:val="ff0000"/>
          <w:sz w:val="24"/>
          <w:szCs w:val="24"/>
        </w:rPr>
      </w:pPr>
      <w:r>
        <w:rPr>
          <w:rFonts w:hint="eastAsia" w:ascii="宋体" w:hAnsi="宋体"/>
          <w:color w:val="ff0000"/>
          <w:sz w:val="24"/>
          <w:szCs w:val="24"/>
        </w:rPr>
      </w:r>
      <w:r/>
    </w:p>
    <w:p>
      <w:pPr>
        <w:pStyle w:val="750"/>
        <w:pageBreakBefore w:val="0"/>
        <w:spacing w:line="400" w:lineRule="exact"/>
        <w:widowControl w:val="off"/>
      </w:pPr>
      <w:r/>
      <w:r/>
    </w:p>
    <w:p>
      <w:pPr>
        <w:pStyle w:val="750"/>
        <w:pageBreakBefore w:val="0"/>
        <w:spacing w:line="400" w:lineRule="exact"/>
        <w:widowControl w:val="off"/>
      </w:pPr>
      <w:r/>
      <w:r/>
    </w:p>
    <w:p>
      <w:pPr>
        <w:pStyle w:val="750"/>
        <w:pageBreakBefore w:val="0"/>
        <w:spacing w:line="400" w:lineRule="exact"/>
        <w:widowControl w:val="off"/>
      </w:pPr>
      <w:r/>
      <w:r/>
    </w:p>
    <w:p>
      <w:pPr>
        <w:pStyle w:val="750"/>
        <w:pageBreakBefore w:val="0"/>
        <w:spacing w:line="400" w:lineRule="exact"/>
        <w:widowControl w:val="off"/>
      </w:pPr>
      <w:r/>
      <w:r/>
    </w:p>
    <w:p>
      <w:pPr>
        <w:pStyle w:val="750"/>
        <w:pageBreakBefore w:val="0"/>
        <w:spacing w:line="400" w:lineRule="exact"/>
        <w:widowControl w:val="off"/>
      </w:pPr>
      <w:r/>
      <w:r/>
    </w:p>
    <w:p>
      <w:pPr>
        <w:pStyle w:val="750"/>
        <w:pageBreakBefore w:val="0"/>
        <w:spacing w:line="400" w:lineRule="exact"/>
        <w:widowControl w:val="off"/>
        <w:rPr>
          <w:rFonts w:hint="eastAsia"/>
        </w:rPr>
      </w:pPr>
      <w:r>
        <w:rPr>
          <w:rFonts w:hint="eastAsia"/>
        </w:rPr>
      </w:r>
      <w:r/>
    </w:p>
    <w:p>
      <w:pPr>
        <w:pStyle w:val="750"/>
        <w:pageBreakBefore w:val="0"/>
        <w:spacing w:line="400" w:lineRule="exact"/>
        <w:widowControl w:val="off"/>
        <w:rPr>
          <w:rFonts w:hint="eastAsia"/>
        </w:rPr>
      </w:pPr>
      <w:r>
        <w:rPr>
          <w:rFonts w:hint="eastAsia"/>
        </w:rPr>
      </w:r>
      <w:r/>
    </w:p>
    <w:p>
      <w:pPr>
        <w:pStyle w:val="752"/>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第五章  评标方法与评标标准</w:t>
      </w:r>
      <w:r>
        <w:rPr>
          <w:rFonts w:hint="eastAsia" w:ascii="方正黑体_GBK" w:hAnsi="方正黑体_GBK" w:eastAsia="方正黑体_GBK" w:cs="方正黑体_GBK"/>
          <w:b w:val="0"/>
          <w:bCs w:val="0"/>
          <w:sz w:val="32"/>
          <w:szCs w:val="32"/>
        </w:rPr>
      </w:r>
      <w:r/>
    </w:p>
    <w:p>
      <w:pPr>
        <w:pStyle w:val="750"/>
        <w:ind w:firstLine="560"/>
        <w:keepLines w:val="0"/>
        <w:keepNext w:val="0"/>
        <w:pageBreakBefore w:val="0"/>
        <w:spacing w:line="400" w:lineRule="exact"/>
        <w:widowControl w:val="off"/>
        <w:rPr>
          <w:rFonts w:ascii="宋体" w:hAnsi="宋体"/>
          <w:color w:val="000000"/>
          <w:sz w:val="28"/>
          <w:szCs w:val="28"/>
        </w:rPr>
      </w:pPr>
      <w:r>
        <w:rPr>
          <w:rFonts w:hint="eastAsia" w:ascii="方正仿宋_GBK" w:hAnsi="方正仿宋_GBK" w:eastAsia="方正仿宋_GBK"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71"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75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063" w:type="dxa"/>
            <w:vAlign w:val="top"/>
            <w:textDirection w:val="lrTb"/>
            <w:noWrap w:val="false"/>
          </w:tcPr>
          <w:p>
            <w:pPr>
              <w:pStyle w:val="75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750"/>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sz w:val="28"/>
          <w:szCs w:val="28"/>
          <w:highlight w:val="yellow"/>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小微型企业价格扣除</w:t>
      </w:r>
      <w:r>
        <w:rPr>
          <w:rFonts w:hint="eastAsia" w:ascii="方正仿宋_GBK" w:hAnsi="方正仿宋_GBK" w:eastAsia="方正仿宋_GBK" w:cs="方正仿宋_GBK"/>
          <w:color w:val="000000"/>
          <w:sz w:val="28"/>
          <w:szCs w:val="28"/>
        </w:rPr>
      </w:r>
      <w:r/>
    </w:p>
    <w:p>
      <w:pPr>
        <w:pStyle w:val="750"/>
        <w:ind w:firstLine="42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残疾人福利单位价格扣除</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监狱和戒毒企业价格扣除</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华文新魏" w:hAnsi="宋体" w:eastAsia="华文新魏"/>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华文新魏" w:hAnsi="宋体" w:eastAsia="华文新魏"/>
          <w:color w:val="000000"/>
          <w:sz w:val="28"/>
          <w:szCs w:val="28"/>
        </w:rPr>
      </w:r>
      <w:r/>
    </w:p>
    <w:p>
      <w:pPr>
        <w:pStyle w:val="750"/>
        <w:ind w:firstLine="560"/>
        <w:jc w:val="left"/>
        <w:keepLines w:val="0"/>
        <w:keepNext w:val="0"/>
        <w:pageBreakBefore w:val="0"/>
        <w:spacing w:before="120" w:after="120"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联合体各方均为小型、微型企业（残疾人福利单位、监狱企业）的，联合体享受10%价格扣除，用扣除后的价格参与评审。</w:t>
      </w:r>
      <w:r>
        <w:rPr>
          <w:rFonts w:hint="eastAsia" w:ascii="宋体" w:hAnsi="宋体"/>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rPr>
          <w:rFonts w:hint="eastAsia" w:ascii="方正仿宋_GBK" w:hAnsi="方正仿宋_GBK" w:eastAsia="方正仿宋_GBK" w:cs="方正仿宋_GBK"/>
          <w:color w:val="000000"/>
          <w:sz w:val="28"/>
          <w:szCs w:val="28"/>
          <w:lang w:val="en-US" w:eastAsia="zh-CN"/>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7.4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 </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 ”的地方无需填写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和招标文件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750"/>
        <w:ind w:firstLine="560"/>
        <w:jc w:val="left"/>
        <w:pageBreakBefore w:val="0"/>
        <w:spacing w:before="120" w:after="120"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750"/>
        <w:ind w:firstLine="560"/>
        <w:jc w:val="left"/>
        <w:pageBreakBefore w:val="0"/>
        <w:spacing w:before="120" w:after="120" w:line="4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highlight w:val="yellow"/>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本项目采用综合评分法确定成交候选人。评标委员会将按下列评分办法和标准进行评分，总分值为100分。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1、价格部分（30分）</w:t>
      </w:r>
      <w:r>
        <w:rPr>
          <w:rFonts w:hint="eastAsia" w:ascii="方正仿宋_GBK" w:hAnsi="方正仿宋_GBK" w:eastAsia="方正仿宋_GBK" w:cs="方正仿宋_GBK"/>
          <w:b/>
          <w:bCs/>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用低价优先法计算，即满足招标文件要求且投标最低价的投标报价为评标基准价，其价格分为满分。其他投标人的价格分按照下列公式计算（小数点后四舍五入保留两位）：投标报价得分=(评标基准价／投标报价)×</w:t>
      </w:r>
      <w:r>
        <w:rPr>
          <w:rFonts w:hint="eastAsia" w:ascii="方正仿宋_GBK" w:hAnsi="方正仿宋_GBK" w:eastAsia="方正仿宋_GBK" w:cs="方正仿宋_GBK"/>
          <w:color w:val="000000"/>
          <w:sz w:val="28"/>
          <w:szCs w:val="28"/>
          <w:lang w:val="en-US" w:eastAsia="zh-CN"/>
        </w:rPr>
        <w:t xml:space="preserve">30</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2、需求响应（30分）</w:t>
      </w:r>
      <w:r>
        <w:rPr>
          <w:rFonts w:hint="eastAsia" w:ascii="方正仿宋_GBK" w:hAnsi="方正仿宋_GBK" w:eastAsia="方正仿宋_GBK" w:cs="方正仿宋_GBK"/>
          <w:b/>
          <w:bCs/>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投标人及投标产品对招标文件具体需求的响应程度：全部响应即满足招标文件第四章“采购需求”中“（三）技术要求”中“2.设备性能要求”的得30分，性能要求有负偏离的，每项扣1分，扣完为止。</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（投标人需按照本采购文件第四章的具体功能技术要求等，在“技术参数响应及偏离表”等中如实详细填列所投产品的参数及商务承诺，并按采购文件要求提供证明材料）。</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3、方案（18分）</w:t>
      </w:r>
      <w:r>
        <w:rPr>
          <w:rFonts w:hint="eastAsia" w:ascii="方正仿宋_GBK" w:hAnsi="方正仿宋_GBK" w:eastAsia="方正仿宋_GBK" w:cs="方正仿宋_GBK"/>
          <w:b/>
          <w:bCs/>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3.1组织实施方案：评委根据投标文件对招标文件第四章“采购需求”中“组织实施方案”要求的响应情况评审</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（1）投标文件未符合"组织实施方案"中全部条款要求的，视为不符合招标文件，本项得0分；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（2）投标文件符合"组织实施方案"中全部条款要求的，视为符合招标文件，本项得2分；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经评委认定，投标文件对"组织实施方案"中"组织架构与职责分工"、"项目进度保障措施"、"项目风险管理与应急预案"、"质量保障与验收闭环管理"要求的响应内容全部优于招标文件要求的（除上述要求外其他要求响应内容符合招标文件要求），本项得4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3.2项目技术方案：评委根据投标文件对招标文件第四章“采购需求”中“项目技术方案”要求的响应情况评审</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（1）投标文件未符合"项目技术方案"中全部条款要求的，视为不符合招标文件，本项得0分；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（2）投标文件符合"项目技术方案"中全部条款要求的，视为符合招标文件，本项得3分；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（3）经评委认定，投标文件对项目技术方案"中"对接互通实现方案"要求的响应内容描述详细，全部优于招标文件要求的（除上述要求外其他要求响应内容符合招标文件要求），本项得5分。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3.3售后服务方案：评委根据投标文件对招标文件第四章“采购需求”中“售后服务方案”要求的响应情况评审</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（1）投标文件未符合"售后服务方案"中全部条款要求的，视为不符合招标文件，本项得0分；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（2）投标文件符合"售后服务方案"中全部条款要求的，视为符合招标文件，本项得3分；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经评委认定，投标文件对"售后服务方案"中"响应机制"、"定期巡检计划"、"故障处理流程"、"应急保障措施"要求的响应内容全部优于招标文件要求的（除上述要求外其他要求响应内容符合招标文件要求），本项得5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3.4培训方案：评委根据投标文件对招标文件第四章“采购需求”中“培训方案要求”要求的响应情况评审</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（1）投标文件未符合"培训方案"中全部条款要求的，视为不符合招标文件，本项得0分；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（2）投标文件符合"培训方案"中全部条款要求的，视为符合招标文件，本项得</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（3）经评委认定，投标文件对"培训方案"中"培训资料"、"培训计划"要求的响应内容全部优于招标文件要求的（除上述要求外其他要求响应内容符合招标文件要求），本项得4分。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4、</w:t>
      </w:r>
      <w:r>
        <w:rPr>
          <w:rFonts w:hint="eastAsia" w:ascii="方正仿宋_GBK" w:hAnsi="方正仿宋_GBK" w:eastAsia="方正仿宋_GBK" w:cs="方正仿宋_GBK"/>
          <w:b/>
          <w:bCs/>
          <w:color w:val="000000"/>
          <w:sz w:val="28"/>
          <w:szCs w:val="28"/>
        </w:rPr>
        <w:t xml:space="preserve">质保承诺（5分）</w:t>
      </w:r>
      <w:r>
        <w:rPr>
          <w:rFonts w:hint="eastAsia" w:ascii="方正仿宋_GBK" w:hAnsi="方正仿宋_GBK" w:eastAsia="方正仿宋_GBK" w:cs="方正仿宋_GBK"/>
          <w:b/>
          <w:bCs/>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项目质保承诺：本项目质保期为6年，供应商承诺质保6年的，得5分，不满足的不得分。（投标时提供承诺书</w:t>
      </w:r>
      <w:r>
        <w:rPr>
          <w:rFonts w:hint="eastAsia" w:ascii="方正仿宋_GBK" w:hAnsi="方正仿宋_GBK" w:eastAsia="方正仿宋_GBK" w:cs="方正仿宋_GBK"/>
          <w:color w:val="000000"/>
          <w:sz w:val="28"/>
          <w:szCs w:val="28"/>
          <w:lang w:eastAsia="zh-CN"/>
        </w:rPr>
        <w:t xml:space="preserve">，未提供承诺书本项不得分。</w:t>
      </w:r>
      <w:r>
        <w:rPr>
          <w:rFonts w:hint="eastAsia" w:ascii="方正仿宋_GBK" w:hAnsi="方正仿宋_GBK" w:eastAsia="方正仿宋_GBK" w:cs="方正仿宋_GBK"/>
          <w:color w:val="000000"/>
          <w:sz w:val="28"/>
          <w:szCs w:val="28"/>
        </w:rPr>
        <w:t xml:space="preserve">若中标，签订合同时提供产品制造商质保承诺函）</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5、履约承诺（5分）</w:t>
      </w:r>
      <w:r>
        <w:rPr>
          <w:rFonts w:hint="eastAsia" w:ascii="方正仿宋_GBK" w:hAnsi="方正仿宋_GBK" w:eastAsia="方正仿宋_GBK" w:cs="方正仿宋_GBK"/>
          <w:b/>
          <w:bCs/>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投标人须满足招标文件第四章“采购需求”中“（五）履约能力</w:t>
      </w:r>
      <w:r>
        <w:rPr>
          <w:rFonts w:hint="eastAsia" w:ascii="方正仿宋_GBK" w:hAnsi="方正仿宋_GBK" w:eastAsia="方正仿宋_GBK" w:cs="方正仿宋_GBK"/>
          <w:color w:val="000000"/>
          <w:sz w:val="28"/>
          <w:szCs w:val="28"/>
          <w:lang w:val="en-US" w:eastAsia="zh-CN"/>
        </w:rPr>
        <w:t xml:space="preserve"> 7.1设备对接兼容要求</w:t>
      </w:r>
      <w:r>
        <w:rPr>
          <w:rFonts w:hint="eastAsia" w:ascii="方正仿宋_GBK" w:hAnsi="方正仿宋_GBK" w:eastAsia="方正仿宋_GBK" w:cs="方正仿宋_GBK"/>
          <w:color w:val="000000"/>
          <w:sz w:val="28"/>
          <w:szCs w:val="28"/>
        </w:rPr>
        <w:t xml:space="preserve">”相关要求。承诺中标后完成对接测试，完全满足得5分，否则不得分。（投标时提供承诺书</w:t>
      </w:r>
      <w:r>
        <w:rPr>
          <w:rFonts w:hint="eastAsia" w:ascii="方正仿宋_GBK" w:hAnsi="方正仿宋_GBK" w:eastAsia="方正仿宋_GBK" w:cs="方正仿宋_GBK"/>
          <w:color w:val="000000"/>
          <w:sz w:val="28"/>
          <w:szCs w:val="28"/>
          <w:lang w:eastAsia="zh-CN"/>
        </w:rPr>
        <w:t xml:space="preserve">，未提供承诺书本项不得分</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6、业绩（10分）</w:t>
      </w:r>
      <w:r>
        <w:rPr>
          <w:rFonts w:hint="eastAsia" w:ascii="方正仿宋_GBK" w:hAnsi="方正仿宋_GBK" w:eastAsia="方正仿宋_GBK" w:cs="方正仿宋_GBK"/>
          <w:b/>
          <w:bCs/>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投标人提供2020年1月1日后完成类似视频会议项目案例，每提供一个得</w:t>
      </w:r>
      <w:r>
        <w:rPr>
          <w:rFonts w:hint="eastAsia" w:ascii="方正仿宋_GBK" w:hAnsi="方正仿宋_GBK" w:eastAsia="方正仿宋_GBK" w:cs="方正仿宋_GBK"/>
          <w:color w:val="000000"/>
          <w:sz w:val="28"/>
          <w:szCs w:val="28"/>
          <w:lang w:val="en-US" w:eastAsia="zh-CN"/>
        </w:rPr>
        <w:t xml:space="preserve">2</w:t>
      </w:r>
      <w:r>
        <w:rPr>
          <w:rFonts w:hint="eastAsia" w:ascii="方正仿宋_GBK" w:hAnsi="方正仿宋_GBK" w:eastAsia="方正仿宋_GBK" w:cs="方正仿宋_GBK"/>
          <w:color w:val="000000"/>
          <w:sz w:val="28"/>
          <w:szCs w:val="28"/>
        </w:rPr>
        <w:t xml:space="preserve">分，最高得10分。（提供合同复印件或扫描件，上述材料应能反应相关内容）</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lang w:val="en-US" w:eastAsia="zh-CN"/>
        </w:rPr>
        <w:t xml:space="preserve">7、</w:t>
      </w:r>
      <w:r>
        <w:rPr>
          <w:rFonts w:hint="eastAsia" w:ascii="方正仿宋_GBK" w:hAnsi="方正仿宋_GBK" w:eastAsia="方正仿宋_GBK" w:cs="方正仿宋_GBK"/>
          <w:b/>
          <w:bCs/>
          <w:color w:val="000000"/>
          <w:sz w:val="28"/>
          <w:szCs w:val="28"/>
        </w:rPr>
        <w:t xml:space="preserve">节能环保（2分）</w:t>
      </w:r>
      <w:r>
        <w:rPr>
          <w:rFonts w:hint="eastAsia" w:ascii="方正仿宋_GBK" w:hAnsi="方正仿宋_GBK" w:eastAsia="方正仿宋_GBK" w:cs="方正仿宋_GBK"/>
          <w:b/>
          <w:bCs/>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w:t>
      </w:r>
      <w:r>
        <w:rPr>
          <w:rFonts w:hint="eastAsia" w:ascii="方正仿宋_GBK" w:hAnsi="方正仿宋_GBK" w:eastAsia="方正仿宋_GBK" w:cs="方正仿宋_GBK"/>
          <w:color w:val="000000"/>
          <w:sz w:val="28"/>
          <w:szCs w:val="28"/>
        </w:rPr>
        <w:t xml:space="preserve">1投标产品属于财政部、国家发改委公布的“节能产品品目清单”范围内的，投标人提供国家确定的认证机构出具的、处于有效期之内的该节能产品认证证书复印件的，有1个得0.5分，最多得1分。</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w:t>
      </w: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方正仿宋_GBK" w:hAnsi="方正仿宋_GBK" w:eastAsia="方正仿宋_GBK" w:cs="方正仿宋_GBK"/>
          <w:color w:val="000000"/>
          <w:sz w:val="28"/>
          <w:szCs w:val="28"/>
        </w:rPr>
      </w:r>
      <w:r/>
    </w:p>
    <w:p>
      <w:pPr>
        <w:pStyle w:val="750"/>
        <w:rPr>
          <w:rFonts w:hint="eastAsia"/>
        </w:rPr>
      </w:pPr>
      <w:r>
        <w:rPr>
          <w:rFonts w:hint="eastAsia"/>
        </w:rPr>
      </w:r>
      <w:r/>
    </w:p>
    <w:p>
      <w:pPr>
        <w:pStyle w:val="752"/>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52"/>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52"/>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52"/>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52"/>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64"/>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64"/>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64"/>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64"/>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64"/>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r>
      <w:r/>
    </w:p>
    <w:p>
      <w:pPr>
        <w:pStyle w:val="750"/>
        <w:jc w:val="center"/>
        <w:pageBreakBefore w:val="0"/>
        <w:spacing w:line="240" w:lineRule="auto"/>
        <w:widowControl w:val="off"/>
        <w:rPr>
          <w:rFonts w:hint="eastAsia" w:ascii="宋体" w:hAnsi="宋体"/>
          <w:b/>
          <w:color w:val="000000"/>
          <w:sz w:val="28"/>
          <w:szCs w:val="28"/>
        </w:rPr>
      </w:pPr>
      <w:r/>
      <w:bookmarkEnd w:id="177"/>
      <w:r/>
      <w:bookmarkEnd w:id="178"/>
      <w:r/>
      <w:bookmarkEnd w:id="179"/>
      <w:r/>
      <w:bookmarkStart w:id="180" w:name="_Hlt26955039"/>
      <w:r/>
      <w:bookmarkEnd w:id="180"/>
      <w:r/>
      <w:bookmarkStart w:id="181" w:name="_Hlt26671244"/>
      <w:r/>
      <w:bookmarkEnd w:id="181"/>
      <w:r/>
      <w:bookmarkStart w:id="182" w:name="_Toc49090576"/>
      <w:r/>
      <w:bookmarkStart w:id="183" w:name="_Toc120614282"/>
      <w:r/>
      <w:bookmarkStart w:id="184" w:name="_Toc26554094"/>
      <w:r>
        <w:rPr>
          <w:rFonts w:hint="eastAsia" w:ascii="宋体" w:hAnsi="宋体"/>
          <w:b/>
          <w:color w:val="000000"/>
          <w:sz w:val="28"/>
          <w:szCs w:val="28"/>
        </w:rPr>
      </w:r>
      <w:r/>
    </w:p>
    <w:p>
      <w:pPr>
        <w:pStyle w:val="750"/>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750"/>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750"/>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750"/>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752"/>
        <w:jc w:val="center"/>
        <w:keepLines/>
        <w:keepNext/>
        <w:pageBreakBefore w:val="0"/>
        <w:spacing w:line="400" w:lineRule="exact"/>
        <w:widowControl w:val="off"/>
        <w:rPr>
          <w:rFonts w:hint="eastAsia" w:ascii="方正黑体_GBK" w:hAnsi="方正黑体_GBK" w:eastAsia="方正黑体_GBK" w:cs="方正黑体_GBK"/>
          <w:b w:val="0"/>
          <w:bCs w:val="0"/>
          <w:sz w:val="32"/>
          <w:szCs w:val="32"/>
        </w:rPr>
      </w:pPr>
      <w:r>
        <w:rPr>
          <w:rFonts w:hint="eastAsia" w:ascii="方正黑体_GBK" w:hAnsi="方正黑体_GBK" w:eastAsia="方正黑体_GBK" w:cs="方正黑体_GBK"/>
          <w:b w:val="0"/>
          <w:bCs w:val="0"/>
          <w:sz w:val="32"/>
          <w:szCs w:val="32"/>
        </w:rPr>
        <w:t xml:space="preserve">第六章  投标文件格式</w:t>
      </w:r>
      <w:r>
        <w:rPr>
          <w:rFonts w:hint="eastAsia" w:ascii="方正黑体_GBK" w:hAnsi="方正黑体_GBK" w:eastAsia="方正黑体_GBK" w:cs="方正黑体_GBK"/>
          <w:b w:val="0"/>
          <w:bCs w:val="0"/>
          <w:sz w:val="32"/>
          <w:szCs w:val="32"/>
        </w:rPr>
      </w:r>
      <w:r/>
    </w:p>
    <w:p>
      <w:pPr>
        <w:pStyle w:val="750"/>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750"/>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r>
      <w:r/>
    </w:p>
    <w:p>
      <w:pPr>
        <w:pStyle w:val="750"/>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投  标  文  件</w:t>
      </w:r>
      <w:r>
        <w:rPr>
          <w:rFonts w:hint="eastAsia" w:ascii="方正小标宋_GBK" w:hAnsi="方正小标宋_GBK" w:eastAsia="方正小标宋_GBK" w:cs="方正小标宋_GBK"/>
          <w:b w:val="0"/>
          <w:bCs/>
          <w:color w:val="000000"/>
          <w:sz w:val="32"/>
          <w:szCs w:val="32"/>
        </w:rPr>
      </w:r>
      <w:r/>
    </w:p>
    <w:p>
      <w:pPr>
        <w:pStyle w:val="750"/>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750"/>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750"/>
        <w:jc w:val="center"/>
        <w:pageBreakBefore w:val="0"/>
        <w:spacing w:line="400" w:lineRule="exact"/>
        <w:widowControl w:val="off"/>
        <w:rPr>
          <w:rFonts w:hint="eastAsia" w:ascii="宋体" w:hAnsi="宋体"/>
          <w:b/>
          <w:color w:val="000000"/>
          <w:sz w:val="28"/>
          <w:szCs w:val="28"/>
        </w:rPr>
      </w:pPr>
      <w:r>
        <w:rPr>
          <w:rFonts w:hint="eastAsia" w:ascii="宋体" w:hAnsi="宋体"/>
          <w:b/>
          <w:color w:val="000000"/>
          <w:sz w:val="28"/>
          <w:szCs w:val="28"/>
        </w:rPr>
      </w:r>
      <w:r/>
    </w:p>
    <w:p>
      <w:pPr>
        <w:pStyle w:val="750"/>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50"/>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r>
      <w:r/>
    </w:p>
    <w:p>
      <w:pPr>
        <w:pStyle w:val="750"/>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rPr>
      </w:pPr>
      <w:r>
        <w:rPr>
          <w:rFonts w:hint="eastAsia" w:ascii="方正黑体_GBK" w:hAnsi="方正黑体_GBK" w:eastAsia="方正黑体_GBK" w:cs="方正黑体_GBK"/>
          <w:b w:val="0"/>
          <w:bCs/>
          <w:color w:val="000000"/>
          <w:sz w:val="28"/>
          <w:szCs w:val="28"/>
        </w:rPr>
        <w:t xml:space="preserve">项 目 名 称：</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rPr>
      </w:r>
      <w:r/>
    </w:p>
    <w:p>
      <w:pPr>
        <w:pStyle w:val="750"/>
        <w:ind w:firstLine="84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lang w:eastAsia="zh-CN"/>
        </w:rPr>
        <w:t xml:space="preserve">采</w:t>
      </w:r>
      <w:r>
        <w:rPr>
          <w:rFonts w:hint="eastAsia" w:ascii="方正黑体_GBK" w:hAnsi="方正黑体_GBK" w:eastAsia="方正黑体_GBK" w:cs="方正黑体_GBK"/>
          <w:b w:val="0"/>
          <w:bCs/>
          <w:color w:val="000000"/>
          <w:sz w:val="28"/>
          <w:szCs w:val="28"/>
          <w:lang w:val="en-US" w:eastAsia="zh-CN"/>
        </w:rPr>
        <w:t xml:space="preserve"> </w:t>
      </w:r>
      <w:r>
        <w:rPr>
          <w:rFonts w:hint="eastAsia" w:ascii="方正黑体_GBK" w:hAnsi="方正黑体_GBK" w:eastAsia="方正黑体_GBK" w:cs="方正黑体_GBK"/>
          <w:b w:val="0"/>
          <w:bCs/>
          <w:color w:val="000000"/>
          <w:sz w:val="28"/>
          <w:szCs w:val="28"/>
          <w:lang w:eastAsia="zh-CN"/>
        </w:rPr>
        <w:t xml:space="preserve">购</w:t>
      </w:r>
      <w:r>
        <w:rPr>
          <w:rFonts w:hint="eastAsia" w:ascii="方正黑体_GBK" w:hAnsi="方正黑体_GBK" w:eastAsia="方正黑体_GBK" w:cs="方正黑体_GBK"/>
          <w:b w:val="0"/>
          <w:bCs/>
          <w:color w:val="000000"/>
          <w:sz w:val="28"/>
          <w:szCs w:val="28"/>
        </w:rPr>
        <w:t xml:space="preserve"> 编 号：</w:t>
      </w:r>
      <w:r>
        <w:rPr>
          <w:rFonts w:hint="eastAsia" w:ascii="方正黑体_GBK" w:hAnsi="方正黑体_GBK" w:eastAsia="方正黑体_GBK" w:cs="方正黑体_GBK"/>
          <w:b w:val="0"/>
          <w:bCs/>
          <w:color w:val="000000"/>
          <w:sz w:val="28"/>
          <w:szCs w:val="28"/>
          <w:u w:val="single"/>
        </w:rPr>
        <w:t xml:space="preserve">               </w:t>
      </w:r>
      <w:r>
        <w:rPr>
          <w:rFonts w:hint="eastAsia" w:ascii="方正黑体_GBK" w:hAnsi="方正黑体_GBK" w:eastAsia="方正黑体_GBK" w:cs="方正黑体_GBK"/>
          <w:b w:val="0"/>
          <w:bCs/>
          <w:color w:val="000000"/>
          <w:sz w:val="28"/>
          <w:szCs w:val="28"/>
          <w:u w:val="single"/>
        </w:rPr>
      </w:r>
      <w:r/>
    </w:p>
    <w:p>
      <w:pPr>
        <w:pStyle w:val="750"/>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u w:val="single"/>
        </w:rPr>
      </w:pPr>
      <w:r>
        <w:rPr>
          <w:rFonts w:hint="eastAsia" w:ascii="方正黑体_GBK" w:hAnsi="方正黑体_GBK" w:eastAsia="方正黑体_GBK" w:cs="方正黑体_GBK"/>
          <w:b w:val="0"/>
          <w:bCs/>
          <w:color w:val="000000"/>
          <w:sz w:val="28"/>
          <w:szCs w:val="28"/>
        </w:rPr>
        <w:t xml:space="preserve">      投标人名称 ：</w:t>
      </w:r>
      <w:r>
        <w:rPr>
          <w:rFonts w:hint="eastAsia" w:ascii="方正黑体_GBK" w:hAnsi="方正黑体_GBK" w:eastAsia="方正黑体_GBK" w:cs="方正黑体_GBK"/>
          <w:b w:val="0"/>
          <w:bCs/>
          <w:color w:val="000000"/>
          <w:sz w:val="28"/>
          <w:szCs w:val="28"/>
          <w:u w:val="single"/>
        </w:rPr>
        <w:t xml:space="preserve">（加盖CA电子公章）</w:t>
      </w:r>
      <w:r>
        <w:rPr>
          <w:rFonts w:hint="eastAsia" w:ascii="方正黑体_GBK" w:hAnsi="方正黑体_GBK" w:eastAsia="方正黑体_GBK" w:cs="方正黑体_GBK"/>
          <w:b w:val="0"/>
          <w:bCs/>
          <w:color w:val="000000"/>
          <w:sz w:val="28"/>
          <w:szCs w:val="28"/>
          <w:u w:val="single"/>
        </w:rPr>
      </w:r>
      <w:r/>
    </w:p>
    <w:p>
      <w:pPr>
        <w:pStyle w:val="750"/>
        <w:keepLines w:val="0"/>
        <w:keepNext w:val="0"/>
        <w:pageBreakBefore w:val="0"/>
        <w:spacing w:line="400" w:lineRule="exact"/>
        <w:widowControl w:val="off"/>
        <w:rPr>
          <w:rFonts w:hint="eastAsia" w:ascii="宋体" w:hAnsi="宋体"/>
          <w:b/>
          <w:bCs/>
          <w:color w:val="000000"/>
          <w:sz w:val="32"/>
          <w:szCs w:val="32"/>
        </w:rPr>
      </w:pPr>
      <w:r>
        <w:rPr>
          <w:rFonts w:hint="eastAsia" w:ascii="方正黑体_GBK" w:hAnsi="方正黑体_GBK" w:eastAsia="方正黑体_GBK" w:cs="方正黑体_GBK"/>
          <w:b w:val="0"/>
          <w:bCs/>
          <w:color w:val="000000"/>
          <w:sz w:val="28"/>
          <w:szCs w:val="28"/>
        </w:rPr>
        <w:t xml:space="preserve">      日      期 ：</w:t>
      </w:r>
      <w:r>
        <w:rPr>
          <w:rFonts w:hint="eastAsia" w:ascii="方正黑体_GBK" w:hAnsi="方正黑体_GBK" w:eastAsia="方正黑体_GBK" w:cs="方正黑体_GBK"/>
          <w:b w:val="0"/>
          <w:bCs/>
          <w:color w:val="000000"/>
          <w:sz w:val="28"/>
          <w:szCs w:val="28"/>
          <w:u w:val="single"/>
        </w:rPr>
        <w:t xml:space="preserve">               </w:t>
      </w:r>
      <w:r>
        <w:rPr>
          <w:rFonts w:hint="eastAsia" w:ascii="宋体" w:hAnsi="宋体"/>
          <w:b/>
          <w:bCs/>
          <w:color w:val="000000"/>
          <w:sz w:val="32"/>
          <w:szCs w:val="32"/>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750"/>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75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2.上一年度的财务状况报告（投标人成立不满一年无需提供）</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3.依法缴纳税收和社会保障资金的相关材料（提供提交投标文件截止时间</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4.具备履行合同所必需的设备和专业技术能力的书面声明（格式见附件5）</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6.特定资格要求的证明文件（如果本项目对投标人做出特定资格要求的，必须提供）</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7.在“信用中国”网站</w:t>
      </w:r>
      <w:r>
        <w:rPr>
          <w:rFonts w:ascii="Times New Roman" w:hAnsi="Times New Roman" w:eastAsia="方正仿宋_GBK" w:cs="Times New Roman"/>
          <w:color w:val="000000"/>
          <w:sz w:val="28"/>
          <w:szCs w:val="28"/>
        </w:rPr>
        <w:t xml:space="preserve">（</w:t>
      </w:r>
      <w:r>
        <w:rPr>
          <w:rFonts w:ascii="Times New Roman" w:hAnsi="Times New Roman" w:eastAsia="方正仿宋_GBK" w:cs="Times New Roman"/>
          <w:color w:val="000000"/>
          <w:sz w:val="28"/>
          <w:szCs w:val="28"/>
          <w:lang w:eastAsia="zh-CN"/>
        </w:rPr>
        <w:t xml:space="preserve">www.creditchina.gov.cn</w:t>
      </w:r>
      <w:r>
        <w:rPr>
          <w:rFonts w:ascii="Times New Roman" w:hAnsi="Times New Roman" w:eastAsia="方正仿宋_GBK" w:cs="Times New Roman"/>
          <w:color w:val="000000"/>
          <w:sz w:val="28"/>
          <w:szCs w:val="28"/>
        </w:rPr>
        <w:t xml:space="preserve">）</w:t>
      </w:r>
      <w:r>
        <w:rPr>
          <w:rFonts w:hint="eastAsia" w:ascii="方正仿宋_GBK" w:hAnsi="方正仿宋_GBK" w:eastAsia="方正仿宋_GBK"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8.法人授权书（格式见附件7）</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9.投标函（格式见附件8）</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rPr>
        <w:t xml:space="preserve">10.中小微企业声明函（如果本项目专门面向中小微型企业采购，则必须提供。格式见附件9）</w:t>
      </w:r>
      <w:r>
        <w:rPr>
          <w:rFonts w:hint="eastAsia" w:ascii="宋体" w:hAnsi="宋体"/>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11.残疾人福利性单位声明函（如果本项目专门面向中小微型企业采购，供应商为残疾人福利性单位并提供本单位制造的货物，或者提供其他残疾人福利性单位制造的货物，则必须提供。格式见附件10）</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宋体" w:hAnsi="宋体"/>
          <w:sz w:val="28"/>
          <w:szCs w:val="28"/>
          <w:highlight w:val="yellow"/>
        </w:rPr>
      </w:pPr>
      <w:r>
        <w:rPr>
          <w:rFonts w:hint="eastAsia" w:ascii="方正仿宋_GBK" w:hAnsi="方正仿宋_GBK" w:eastAsia="方正仿宋_GBK" w:cs="方正仿宋_GBK"/>
          <w:color w:val="000000"/>
          <w:sz w:val="28"/>
          <w:szCs w:val="28"/>
        </w:rPr>
        <w:t xml:space="preserve">12.联合体协议（如果本项目接受联合体参加投标，投标人是联合体的，则必须提供。格式见附件11）</w:t>
      </w:r>
      <w:r>
        <w:rPr>
          <w:rFonts w:hint="eastAsia" w:ascii="宋体" w:hAnsi="宋体"/>
          <w:sz w:val="28"/>
          <w:szCs w:val="28"/>
          <w:highlight w:val="yellow"/>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w:t>
      </w:r>
      <w:r>
        <w:rPr>
          <w:rFonts w:hint="eastAsia" w:ascii="方正仿宋_GBK" w:hAnsi="方正仿宋_GBK" w:eastAsia="方正仿宋_GBK" w:cs="方正仿宋_GBK"/>
          <w:color w:val="000000"/>
          <w:sz w:val="28"/>
          <w:szCs w:val="28"/>
        </w:rPr>
        <w:t xml:space="preserve">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w:t>
      </w:r>
      <w:r>
        <w:rPr>
          <w:rFonts w:hint="eastAsia" w:ascii="方正仿宋_GBK" w:hAnsi="方正仿宋_GBK" w:eastAsia="方正仿宋_GBK" w:cs="方正仿宋_GBK"/>
          <w:sz w:val="28"/>
          <w:szCs w:val="28"/>
        </w:rPr>
        <w:t xml:space="preserve">的实质性要求逐条做出响应，并按照招标文件要求提供证明材料，否则</w:t>
      </w:r>
      <w:r>
        <w:rPr>
          <w:rFonts w:hint="eastAsia" w:ascii="方正仿宋_GBK" w:hAnsi="方正仿宋_GBK" w:eastAsia="方正仿宋_GBK" w:cs="方正仿宋_GBK"/>
          <w:sz w:val="28"/>
          <w:szCs w:val="28"/>
          <w:lang w:eastAsia="zh-CN"/>
        </w:rPr>
        <w:t xml:space="preserve">作</w:t>
      </w:r>
      <w:r>
        <w:rPr>
          <w:rFonts w:hint="eastAsia" w:ascii="方正仿宋_GBK" w:hAnsi="方正仿宋_GBK" w:eastAsia="方正仿宋_GBK" w:cs="方正仿宋_GBK"/>
          <w:sz w:val="28"/>
          <w:szCs w:val="28"/>
        </w:rPr>
        <w:t xml:space="preserve">无效投标处理。（格式见附件12）</w:t>
      </w:r>
      <w:r>
        <w:rPr>
          <w:rFonts w:hint="eastAsia" w:ascii="方正仿宋_GBK" w:hAnsi="方正仿宋_GBK" w:eastAsia="方正仿宋_GBK" w:cs="方正仿宋_GBK"/>
          <w:sz w:val="28"/>
          <w:szCs w:val="28"/>
        </w:rPr>
      </w:r>
      <w:r/>
    </w:p>
    <w:p>
      <w:pPr>
        <w:pStyle w:val="750"/>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3.关于符合本国产品标准的声明函（</w:t>
      </w:r>
      <w:r>
        <w:rPr>
          <w:rFonts w:hint="eastAsia" w:ascii="方正仿宋_GBK" w:hAnsi="方正仿宋_GBK" w:eastAsia="方正仿宋_GBK" w:cs="方正仿宋_GBK"/>
          <w:sz w:val="28"/>
          <w:szCs w:val="28"/>
        </w:rPr>
        <w:t xml:space="preserve">格式见附件</w:t>
      </w:r>
      <w:r>
        <w:rPr>
          <w:rFonts w:hint="eastAsia" w:ascii="方正仿宋_GBK" w:hAnsi="方正仿宋_GBK" w:eastAsia="方正仿宋_GBK" w:cs="方正仿宋_GBK"/>
          <w:sz w:val="28"/>
          <w:szCs w:val="28"/>
          <w:lang w:val="en-US" w:eastAsia="zh-CN"/>
        </w:rPr>
        <w:t xml:space="preserve">13）</w:t>
      </w:r>
      <w:r>
        <w:rPr>
          <w:rFonts w:hint="eastAsia" w:ascii="方正仿宋_GBK" w:hAnsi="方正仿宋_GBK" w:eastAsia="方正仿宋_GBK" w:cs="方正仿宋_GBK"/>
          <w:sz w:val="28"/>
          <w:szCs w:val="28"/>
          <w:lang w:val="en-US" w:eastAsia="zh-CN"/>
        </w:rPr>
      </w:r>
      <w:r/>
    </w:p>
    <w:p>
      <w:pPr>
        <w:pStyle w:val="750"/>
        <w:ind w:firstLine="480"/>
        <w:keepLines w:val="0"/>
        <w:keepNext w:val="0"/>
        <w:pageBreakBefore w:val="0"/>
        <w:spacing w:line="400" w:lineRule="exact"/>
        <w:rPr>
          <w:rFonts w:hint="eastAsia" w:ascii="宋体" w:hAnsi="宋体"/>
          <w:sz w:val="24"/>
          <w:szCs w:val="21"/>
        </w:rPr>
      </w:pPr>
      <w:r>
        <w:rPr>
          <w:rFonts w:hint="eastAsia" w:ascii="宋体" w:hAnsi="宋体"/>
          <w:sz w:val="24"/>
          <w:szCs w:val="21"/>
        </w:rPr>
      </w:r>
      <w:r/>
    </w:p>
    <w:p>
      <w:pPr>
        <w:pStyle w:val="750"/>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50"/>
        <w:ind w:left="0"/>
        <w:keepLines w:val="0"/>
        <w:keepNext w:val="0"/>
        <w:pageBreakBefore w:val="0"/>
        <w:spacing w:line="400" w:lineRule="exact"/>
        <w:rPr>
          <w:rFonts w:ascii="宋体" w:hAnsi="宋体"/>
          <w:b/>
          <w:sz w:val="28"/>
          <w:szCs w:val="28"/>
        </w:rPr>
      </w:pPr>
      <w:r>
        <w:rPr>
          <w:rFonts w:ascii="宋体" w:hAnsi="宋体"/>
          <w:b/>
          <w:sz w:val="28"/>
          <w:szCs w:val="28"/>
        </w:rPr>
      </w:r>
      <w:r/>
    </w:p>
    <w:p>
      <w:pPr>
        <w:pStyle w:val="750"/>
        <w:ind w:left="480"/>
        <w:keepLines w:val="0"/>
        <w:keepNext w:val="0"/>
        <w:pageBreakBefore w:val="0"/>
        <w:spacing w:line="400" w:lineRule="exact"/>
        <w:rPr>
          <w:rFonts w:ascii="宋体" w:hAnsi="宋体"/>
          <w:b/>
          <w:sz w:val="28"/>
          <w:szCs w:val="28"/>
        </w:rPr>
      </w:pPr>
      <w:r>
        <w:rPr>
          <w:rFonts w:ascii="宋体" w:hAnsi="宋体"/>
          <w:b/>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b w:val="0"/>
          <w:bCs/>
          <w:sz w:val="28"/>
          <w:szCs w:val="28"/>
        </w:rPr>
      </w:r>
      <w:r/>
    </w:p>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lang w:val="en-US" w:eastAsia="zh-CN"/>
        </w:rPr>
        <w:t xml:space="preserve">XXXX</w:t>
      </w:r>
      <w:r>
        <w:rPr>
          <w:rFonts w:hint="eastAsia" w:ascii="方正仿宋_GBK" w:hAnsi="方正仿宋_GBK" w:eastAsia="方正仿宋_GBK" w:cs="方正仿宋_GBK"/>
          <w:sz w:val="28"/>
          <w:szCs w:val="28"/>
          <w:lang w:val="en-US" w:eastAsia="zh-CN"/>
        </w:rPr>
      </w:r>
      <w:r/>
    </w:p>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5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gridSpan w:val="2"/>
            <w:tcW w:w="8886"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r>
        <w:trPr>
          <w:cantSplit/>
          <w:trHeight w:val="505"/>
        </w:trPr>
        <w:tc>
          <w:tcPr>
            <w:tcW w:w="2481"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rPr>
                <w:rFonts w:hint="eastAsia" w:ascii="方正仿宋_GBK" w:hAnsi="方正仿宋_GBK" w:eastAsia="方正仿宋_GBK" w:cs="方正仿宋_GBK"/>
                <w:sz w:val="28"/>
                <w:szCs w:val="28"/>
              </w:rPr>
            </w:r>
            <w:r/>
          </w:p>
        </w:tc>
        <w:tc>
          <w:tcPr>
            <w:tcW w:w="6405" w:type="dxa"/>
            <w:vAlign w:val="center"/>
            <w:textDirection w:val="lrTb"/>
            <w:noWrap w:val="false"/>
          </w:tcPr>
          <w:p>
            <w:pPr>
              <w:pStyle w:val="75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5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514" w:type="dxa"/>
        <w:tblInd w:w="-3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57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57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106"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924"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90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72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vAlign w:val="top"/>
            <w:textDirection w:val="lrTb"/>
            <w:noWrap w:val="false"/>
          </w:tcPr>
          <w:p>
            <w:pPr>
              <w:pStyle w:val="750"/>
              <w:keepLines w:val="0"/>
              <w:keepNext w:val="0"/>
              <w:pageBreakBefore w:val="0"/>
              <w:spacing w:line="400" w:lineRule="exact"/>
              <w:rPr>
                <w:rFonts w:hint="eastAsia" w:ascii="方正仿宋_GBK" w:hAnsi="方正仿宋_GBK" w:eastAsia="方正仿宋_GBK" w:cs="方正仿宋_GBK"/>
                <w:sz w:val="28"/>
                <w:szCs w:val="28"/>
                <w:u w:val="single"/>
                <w:lang w:val="en-US" w:eastAsia="zh-CN"/>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u w:val="single"/>
                <w:lang w:val="en-US" w:eastAsia="zh-CN"/>
              </w:rPr>
            </w:r>
            <w:r/>
          </w:p>
        </w:tc>
      </w:tr>
      <w:tr>
        <w:trPr>
          <w:cantSplit/>
          <w:trHeight w:val="767"/>
        </w:trPr>
        <w:tc>
          <w:tcPr>
            <w:gridSpan w:val="10"/>
            <w:tcW w:w="9514" w:type="dxa"/>
            <w:vAlign w:val="top"/>
            <w:textDirection w:val="lrTb"/>
            <w:noWrap w:val="false"/>
          </w:tcPr>
          <w:p>
            <w:pPr>
              <w:pStyle w:val="812"/>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000000"/>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i w:val="0"/>
                <w:iCs w:val="0"/>
                <w:caps w:val="0"/>
                <w:color w:val="000000"/>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sz w:val="28"/>
                <w:szCs w:val="28"/>
              </w:rPr>
            </w:r>
            <w:r/>
          </w:p>
        </w:tc>
      </w:tr>
    </w:tbl>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lang w:eastAsia="zh-CN"/>
        </w:rPr>
      </w:r>
      <w:r/>
    </w:p>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采购包中含有多种产品时，</w:t>
      </w:r>
      <w:r>
        <w:rPr>
          <w:rFonts w:hint="eastAsia" w:ascii="方正仿宋_GBK" w:hAnsi="方正仿宋_GBK" w:eastAsia="方正仿宋_GBK" w:cs="方正仿宋_GBK"/>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方正仿宋_GBK" w:hAnsi="方正仿宋_GBK" w:eastAsia="方正仿宋_GBK" w:cs="方正仿宋_GBK"/>
          <w:sz w:val="28"/>
          <w:szCs w:val="28"/>
        </w:rPr>
      </w:r>
      <w:r/>
    </w:p>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.投标人需认真填写本报价表，尤其注意规格型号的准确填写。</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750"/>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750"/>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750"/>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50"/>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Times New Roman" w:hAnsi="Times New Roman" w:eastAsia="方正仿宋_GBK" w:cs="Times New Roman"/>
          <w:color w:val="000000"/>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750"/>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75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5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5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50"/>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750"/>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5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50"/>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5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2"/>
      <w:r/>
      <w:bookmarkEnd w:id="183"/>
      <w:r/>
      <w:bookmarkEnd w:id="184"/>
      <w:r/>
      <w:bookmarkStart w:id="185" w:name="_Toc120614284"/>
      <w:r>
        <w:rPr>
          <w:rFonts w:hint="eastAsia" w:ascii="方正仿宋_GBK" w:hAnsi="方正仿宋_GBK" w:eastAsia="方正仿宋_GBK" w:cs="方正仿宋_GBK"/>
          <w:sz w:val="28"/>
          <w:szCs w:val="28"/>
        </w:rPr>
      </w:r>
      <w:r/>
    </w:p>
    <w:p>
      <w:pPr>
        <w:pStyle w:val="75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750"/>
        <w:ind w:firstLine="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75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75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75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75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750"/>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6" w:name="_Hlt26671380"/>
      <w:r/>
      <w:bookmarkEnd w:id="186"/>
      <w:r/>
      <w:bookmarkStart w:id="187" w:name="_Hlt26955070"/>
      <w:r/>
      <w:bookmarkEnd w:id="187"/>
      <w:r/>
      <w:bookmarkStart w:id="188" w:name="_格式3__银行出具的资信证明"/>
      <w:r/>
      <w:bookmarkEnd w:id="188"/>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750"/>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750"/>
        <w:jc w:val="both"/>
        <w:keepLines w:val="0"/>
        <w:keepNext w:val="0"/>
        <w:pageBreakBefore w:val="0"/>
        <w:spacing w:line="400" w:lineRule="exact"/>
        <w:widowControl w:val="off"/>
        <w:rPr>
          <w:rFonts w:ascii="黑体" w:hAnsi="黑体" w:eastAsia="黑体"/>
          <w:b/>
          <w:i/>
          <w:color w:val="000000"/>
          <w:sz w:val="28"/>
          <w:szCs w:val="28"/>
          <w:u w:val="single"/>
        </w:rPr>
      </w:pP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color w:val="000000"/>
          <w:sz w:val="28"/>
          <w:szCs w:val="28"/>
        </w:rPr>
        <w:t xml:space="preserve">的招标文件，正式授权下述签字人</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(姓名)代表我方</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（投标人的名称），全权处理本次项目投标的有关事宜。</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据此函，</w:t>
      </w:r>
      <w:r>
        <w:rPr>
          <w:rFonts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签字人兹宣布同意如下：</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1.按招标文件规定的各项要求，向买方提供所需货物（包含与货物相关的服务）。</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2.我们完全理解贵方不一定将合同授予最低报价的投标人。</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3.我们已详细审核全部招标文件及其有效补充文件。</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000000"/>
          <w:sz w:val="28"/>
          <w:szCs w:val="28"/>
          <w:lang w:eastAsia="zh-CN"/>
        </w:rPr>
        <w:t xml:space="preserve">内</w:t>
      </w:r>
      <w:r>
        <w:rPr>
          <w:rFonts w:hint="eastAsia" w:ascii="方正仿宋_GBK" w:hAnsi="方正仿宋_GBK" w:eastAsia="方正仿宋_GBK" w:cs="方正仿宋_GBK"/>
          <w:color w:val="000000"/>
          <w:sz w:val="28"/>
          <w:szCs w:val="28"/>
        </w:rPr>
        <w:t xml:space="preserve">完成项目，交付买方验收、使用。</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7.与本投标有关的正式通讯地址为：</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邮          编：</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电          话：</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传          真：</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投标人开户行：</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账          号： </w:t>
      </w:r>
      <w:r>
        <w:rPr>
          <w:rFonts w:hint="eastAsia" w:ascii="方正仿宋_GBK" w:hAnsi="方正仿宋_GBK" w:eastAsia="方正仿宋_GBK" w:cs="方正仿宋_GBK"/>
          <w:color w:val="000000"/>
          <w:sz w:val="28"/>
          <w:szCs w:val="28"/>
        </w:rPr>
      </w:r>
      <w:r/>
    </w:p>
    <w:p>
      <w:pPr>
        <w:pStyle w:val="750"/>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50"/>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750"/>
        <w:ind w:left="3830" w:firstLine="0"/>
        <w:jc w:val="lef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750"/>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50"/>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50"/>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50"/>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50"/>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50"/>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50"/>
        <w:ind w:firstLine="280"/>
        <w:jc w:val="center"/>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50"/>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中小微企业声明函（货物类项目）（采购包号：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u w:val="none"/>
          <w:lang w:eastAsia="zh-CN"/>
        </w:rPr>
        <w:t xml:space="preserve">采购</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行业；产品制造商为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人，营业收入为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中型企业 □小型企业 </w:t>
      </w:r>
      <w:r>
        <w:rPr>
          <w:rFonts w:hint="eastAsia" w:ascii="方正仿宋_GBK" w:hAnsi="方正仿宋_GBK" w:eastAsia="方正仿宋_GBK" w:cs="方正仿宋_GBK"/>
          <w:sz w:val="28"/>
          <w:szCs w:val="28"/>
          <w:u w:val="single"/>
          <w:lang w:eastAsia="zh-CN"/>
        </w:rPr>
        <w:t xml:space="preserve">□</w:t>
      </w:r>
      <w:r>
        <w:rPr>
          <w:rFonts w:hint="eastAsia" w:ascii="方正仿宋_GBK" w:hAnsi="方正仿宋_GBK" w:eastAsia="方正仿宋_GBK" w:cs="方正仿宋_GBK"/>
          <w:sz w:val="28"/>
          <w:szCs w:val="28"/>
          <w:u w:val="single"/>
        </w:rPr>
        <w:t xml:space="preserve">微型企业）；</w:t>
      </w:r>
      <w:r>
        <w:rPr>
          <w:rFonts w:hint="eastAsia" w:ascii="方正仿宋_GBK" w:hAnsi="方正仿宋_GBK" w:eastAsia="方正仿宋_GBK" w:cs="方正仿宋_GBK"/>
          <w:i/>
          <w:sz w:val="28"/>
          <w:szCs w:val="28"/>
          <w:u w:val="single"/>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750"/>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750"/>
        <w:ind w:right="480" w:firstLine="364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50"/>
        <w:ind w:firstLine="560"/>
        <w:jc w:val="left"/>
        <w:keepLines w:val="0"/>
        <w:keepNext w:val="0"/>
        <w:pageBreakBefore w:val="0"/>
        <w:spacing w:line="400" w:lineRule="exact"/>
        <w:widowControl w:val="off"/>
        <w:rPr>
          <w:rFonts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ff0000"/>
          <w:sz w:val="28"/>
          <w:szCs w:val="28"/>
        </w:rPr>
        <w:t xml:space="preserve">                            </w:t>
      </w:r>
      <w:r>
        <w:rPr>
          <w:rFonts w:ascii="宋体" w:hAnsi="宋体"/>
          <w:color w:val="ff0000"/>
          <w:sz w:val="28"/>
          <w:szCs w:val="28"/>
        </w:rPr>
        <w:t xml:space="preserve">        </w:t>
      </w:r>
      <w:r>
        <w:rPr>
          <w:rFonts w:ascii="宋体" w:hAnsi="宋体"/>
          <w:color w:val="ff0000"/>
          <w:sz w:val="28"/>
          <w:szCs w:val="28"/>
        </w:rPr>
      </w:r>
      <w:r/>
    </w:p>
    <w:p>
      <w:pPr>
        <w:pStyle w:val="750"/>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750"/>
        <w:ind w:firstLine="560"/>
        <w:jc w:val="left"/>
        <w:keepLines w:val="0"/>
        <w:keepNext w:val="0"/>
        <w:pageBreakBefore w:val="0"/>
        <w:spacing w:line="400" w:lineRule="exact"/>
        <w:widowControl w:val="off"/>
        <w:rPr>
          <w:rFonts w:ascii="宋体" w:hAnsi="宋体"/>
          <w:color w:val="ff0000"/>
          <w:sz w:val="28"/>
          <w:szCs w:val="28"/>
        </w:rPr>
      </w:pPr>
      <w:r>
        <w:rPr>
          <w:rFonts w:ascii="宋体" w:hAnsi="宋体"/>
          <w:color w:val="ff0000"/>
          <w:sz w:val="28"/>
          <w:szCs w:val="28"/>
        </w:rPr>
      </w:r>
      <w:r/>
    </w:p>
    <w:p>
      <w:pPr>
        <w:pStyle w:val="750"/>
        <w:ind w:firstLine="560"/>
        <w:jc w:val="left"/>
        <w:keepLines w:val="0"/>
        <w:keepNext w:val="0"/>
        <w:pageBreakBefore w:val="0"/>
        <w:spacing w:line="400" w:lineRule="exact"/>
        <w:widowControl w:val="off"/>
        <w:rPr>
          <w:rFonts w:hint="eastAsia" w:ascii="宋体" w:hAnsi="宋体"/>
          <w:color w:val="ff0000"/>
          <w:sz w:val="28"/>
          <w:szCs w:val="28"/>
        </w:rPr>
      </w:pPr>
      <w:r>
        <w:rPr>
          <w:rFonts w:hint="eastAsia" w:ascii="方正黑体_GBK" w:hAnsi="方正黑体_GBK" w:eastAsia="方正黑体_GBK" w:cs="方正黑体_GBK"/>
          <w:b w:val="0"/>
          <w:bCs/>
          <w:sz w:val="28"/>
          <w:szCs w:val="28"/>
        </w:rPr>
        <w:t xml:space="preserve">附件10残疾人福利性单位声明函（货物类项目）（采购包号：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sz w:val="28"/>
          <w:szCs w:val="28"/>
          <w:lang w:eastAsia="zh-CN"/>
        </w:rPr>
        <w:t xml:space="preserve">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hint="eastAsia" w:ascii="方正仿宋_GBK" w:hAnsi="方正仿宋_GBK" w:eastAsia="方正仿宋_GBK" w:cs="方正仿宋_GBK"/>
          <w:sz w:val="28"/>
          <w:szCs w:val="28"/>
          <w:u w:val="single"/>
        </w:rPr>
        <w:t xml:space="preserve">      </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750"/>
        <w:ind w:firstLine="584"/>
        <w:keepLines w:val="0"/>
        <w:keepNext w:val="0"/>
        <w:pageBreakBefore w:val="0"/>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pStyle w:val="750"/>
        <w:ind w:right="180" w:firstLine="584"/>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仿宋_GB2312" w:hAnsi="Times New Roman"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750"/>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期：___年____月____日 </w:t>
      </w:r>
      <w:r>
        <w:rPr>
          <w:rFonts w:hint="eastAsia" w:ascii="方正仿宋_GBK" w:hAnsi="方正仿宋_GBK" w:eastAsia="方正仿宋_GBK" w:cs="方正仿宋_GBK"/>
          <w:sz w:val="28"/>
          <w:szCs w:val="28"/>
        </w:rPr>
      </w:r>
      <w:r/>
    </w:p>
    <w:p>
      <w:pPr>
        <w:pStyle w:val="750"/>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750"/>
        <w:jc w:val="center"/>
        <w:keepLines w:val="0"/>
        <w:keepNext w:val="0"/>
        <w:pageBreakBefore w:val="0"/>
        <w:spacing w:line="400" w:lineRule="exact"/>
        <w:rPr>
          <w:rFonts w:hint="eastAsia" w:ascii="黑体" w:hAnsi="黑体" w:eastAsia="黑体"/>
          <w:b/>
          <w:sz w:val="28"/>
          <w:szCs w:val="28"/>
          <w:lang w:eastAsia="zh-CN"/>
        </w:rPr>
      </w:pPr>
      <w:r>
        <w:rPr>
          <w:rFonts w:hint="eastAsia" w:ascii="黑体" w:hAnsi="黑体" w:eastAsia="黑体"/>
          <w:b/>
          <w:sz w:val="28"/>
          <w:szCs w:val="28"/>
          <w:lang w:eastAsia="zh-CN"/>
        </w:rPr>
      </w:r>
      <w:r/>
    </w:p>
    <w:p>
      <w:pPr>
        <w:pStyle w:val="750"/>
        <w:ind w:firstLine="56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lang w:eastAsia="zh-CN"/>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val="en-US" w:eastAsia="zh-CN"/>
        </w:rPr>
        <w:t xml:space="preserve">XX</w:t>
      </w:r>
      <w:r>
        <w:rPr>
          <w:rFonts w:hint="eastAsia" w:ascii="方正仿宋_GBK" w:hAnsi="方正仿宋_GBK" w:eastAsia="方正仿宋_GBK" w:cs="方正仿宋_GBK"/>
          <w:sz w:val="28"/>
          <w:szCs w:val="28"/>
        </w:rPr>
        <w:t xml:space="preserve">）的政府采购活动，我联合体指定</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750"/>
        <w:keepLines w:val="0"/>
        <w:keepNext w:val="0"/>
        <w:pageBreakBefore w:val="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rPr>
          <w:rFonts w:hint="eastAsia" w:ascii="宋体" w:hAnsi="宋体"/>
          <w:sz w:val="28"/>
          <w:szCs w:val="28"/>
        </w:rPr>
      </w:r>
      <w:r/>
    </w:p>
    <w:p>
      <w:pPr>
        <w:pStyle w:val="750"/>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750"/>
        <w:ind w:right="1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日期：___年____月____日 </w:t>
      </w:r>
      <w:r>
        <w:rPr>
          <w:rFonts w:hint="eastAsia" w:ascii="方正仿宋_GBK" w:hAnsi="方正仿宋_GBK" w:eastAsia="方正仿宋_GBK" w:cs="方正仿宋_GBK"/>
          <w:sz w:val="28"/>
          <w:szCs w:val="28"/>
        </w:rPr>
      </w:r>
      <w:r/>
    </w:p>
    <w:p>
      <w:pPr>
        <w:pStyle w:val="750"/>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750"/>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750"/>
        <w:ind w:firstLine="645"/>
        <w:keepLines w:val="0"/>
        <w:keepNext w:val="0"/>
        <w:pageBreakBefore w:val="0"/>
        <w:spacing w:line="400" w:lineRule="exact"/>
        <w:rPr>
          <w:rFonts w:hint="eastAsia" w:ascii="宋体" w:hAnsi="宋体"/>
          <w:color w:val="000000"/>
          <w:sz w:val="28"/>
          <w:szCs w:val="28"/>
        </w:rPr>
      </w:pPr>
      <w:r>
        <w:rPr>
          <w:rFonts w:hint="eastAsia" w:ascii="宋体" w:hAnsi="宋体"/>
          <w:color w:val="000000"/>
          <w:sz w:val="28"/>
          <w:szCs w:val="28"/>
        </w:rPr>
      </w:r>
      <w:r/>
    </w:p>
    <w:p>
      <w:pPr>
        <w:pStyle w:val="750"/>
        <w:ind w:firstLine="560"/>
        <w:jc w:val="left"/>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附件12实质性要求响应及偏离表（采购包号：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750"/>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750"/>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750"/>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75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750"/>
        <w:ind w:firstLine="280"/>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关于符合本国产品标准的声明函（采购包号：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12"/>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81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8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8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81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81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812"/>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812"/>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rPr>
      </w:r>
      <w:r/>
    </w:p>
    <w:p>
      <w:pPr>
        <w:pStyle w:val="812"/>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宋体" w:hAnsi="宋体" w:eastAsia="宋体" w:cs="宋体"/>
          <w:i w:val="0"/>
          <w:iCs w:val="0"/>
          <w:caps w:val="0"/>
          <w:color w:val="000000"/>
          <w:spacing w:val="0"/>
          <w:sz w:val="28"/>
          <w:szCs w:val="28"/>
          <w:shd w:val="clear" w:color="auto" w:fill="ffffff"/>
        </w:rPr>
        <w:t xml:space="preserve">     </w:t>
      </w:r>
      <w:r>
        <w:rPr>
          <w:rFonts w:hint="eastAsia" w:ascii="宋体" w:hAnsi="宋体" w:eastAsia="宋体" w:cs="宋体"/>
          <w:i w:val="0"/>
          <w:iCs w:val="0"/>
          <w:caps w:val="0"/>
          <w:color w:val="000000"/>
          <w:spacing w:val="0"/>
          <w:sz w:val="28"/>
          <w:szCs w:val="28"/>
        </w:rPr>
      </w:r>
      <w:r/>
    </w:p>
    <w:p>
      <w:pPr>
        <w:pStyle w:val="812"/>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8"/>
          <w:szCs w:val="28"/>
          <w:shd w:val="clear" w:color="auto" w:fill="ffffff"/>
        </w:rPr>
        <w:t xml:space="preserve">__________________</w:t>
      </w:r>
      <w:r>
        <w:rPr>
          <w:rFonts w:hint="eastAsia" w:ascii="宋体" w:hAnsi="宋体" w:eastAsia="宋体" w:cs="宋体"/>
          <w:i w:val="0"/>
          <w:iCs w:val="0"/>
          <w:caps w:val="0"/>
          <w:color w:val="000000"/>
          <w:spacing w:val="0"/>
          <w:sz w:val="28"/>
          <w:szCs w:val="28"/>
        </w:rPr>
      </w:r>
      <w:r/>
    </w:p>
    <w:p>
      <w:pPr>
        <w:pStyle w:val="812"/>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812"/>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812"/>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812"/>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812"/>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812"/>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824"/>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750"/>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50"/>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50"/>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50"/>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50"/>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50"/>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50"/>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50"/>
        <w:jc w:val="center"/>
        <w:keepLines w:val="0"/>
        <w:keepNext w:val="0"/>
        <w:pageBreakBefore w:val="0"/>
        <w:spacing w:line="400" w:lineRule="exact"/>
        <w:rPr>
          <w:rFonts w:ascii="黑体" w:hAnsi="黑体" w:eastAsia="黑体"/>
          <w:b/>
          <w:color w:val="000000"/>
          <w:sz w:val="28"/>
          <w:szCs w:val="28"/>
        </w:rPr>
      </w:pPr>
      <w:r>
        <w:rPr>
          <w:rFonts w:ascii="黑体" w:hAnsi="黑体" w:eastAsia="黑体"/>
          <w:b/>
          <w:color w:val="000000"/>
          <w:sz w:val="28"/>
          <w:szCs w:val="28"/>
        </w:rPr>
      </w:r>
      <w:r/>
    </w:p>
    <w:p>
      <w:pPr>
        <w:pStyle w:val="750"/>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75"/>
      <w:r/>
      <w:bookmarkEnd w:id="176"/>
      <w:r/>
      <w:bookmarkEnd w:id="185"/>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750"/>
        <w:keepLines w:val="0"/>
        <w:keepNext w:val="0"/>
        <w:pageBreakBefore w:val="0"/>
        <w:spacing w:before="312"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rPr>
          <w:rFonts w:hint="eastAsia" w:ascii="方正仿宋_GBK" w:hAnsi="方正仿宋_GBK" w:eastAsia="方正仿宋_GBK" w:cs="方正仿宋_GBK"/>
          <w:bCs/>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rPr>
          <w:rFonts w:hint="eastAsia" w:ascii="方正仿宋_GBK" w:hAnsi="方正仿宋_GBK" w:eastAsia="方正仿宋_GBK" w:cs="方正仿宋_GBK"/>
          <w:bCs/>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rPr>
          <w:rFonts w:hint="eastAsia" w:ascii="方正仿宋_GBK" w:hAnsi="方正仿宋_GBK" w:eastAsia="方正仿宋_GBK" w:cs="方正仿宋_GBK"/>
          <w:bCs/>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rPr>
          <w:rFonts w:hint="eastAsia" w:ascii="方正仿宋_GBK" w:hAnsi="方正仿宋_GBK" w:eastAsia="方正仿宋_GBK" w:cs="方正仿宋_GBK"/>
          <w:bCs/>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签字(签章)：                   公章：                      </w:t>
      </w:r>
      <w:r>
        <w:rPr>
          <w:rFonts w:hint="eastAsia" w:ascii="方正仿宋_GBK" w:hAnsi="方正仿宋_GBK" w:eastAsia="方正仿宋_GBK" w:cs="方正仿宋_GBK"/>
          <w:color w:val="000000"/>
          <w:sz w:val="28"/>
          <w:szCs w:val="28"/>
        </w:rPr>
      </w:r>
      <w:r/>
    </w:p>
    <w:p>
      <w:pPr>
        <w:pStyle w:val="75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rPr>
          <w:rFonts w:hint="eastAsia" w:ascii="方正仿宋_GBK" w:hAnsi="方正仿宋_GBK" w:eastAsia="方正仿宋_GBK" w:cs="方正仿宋_GBK"/>
          <w:color w:val="000000"/>
          <w:sz w:val="28"/>
          <w:szCs w:val="28"/>
        </w:rPr>
      </w:r>
      <w:r/>
    </w:p>
    <w:p>
      <w:pPr>
        <w:pStyle w:val="750"/>
        <w:ind w:firstLine="560"/>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rPr>
          <w:rFonts w:hint="eastAsia" w:ascii="方正仿宋_GBK" w:hAnsi="方正仿宋_GBK" w:eastAsia="方正仿宋_GBK" w:cs="方正仿宋_GBK"/>
          <w:b/>
          <w:color w:val="000000"/>
          <w:sz w:val="28"/>
          <w:szCs w:val="28"/>
        </w:rPr>
      </w:r>
      <w:r/>
    </w:p>
    <w:p>
      <w:pPr>
        <w:pStyle w:val="750"/>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000000"/>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3.质疑供应商若对项目的某一采购包进行质疑，质疑函中应列明具体采购包号。</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rPr>
          <w:rFonts w:hint="eastAsia" w:ascii="方正仿宋_GBK" w:hAnsi="方正仿宋_GBK" w:eastAsia="方正仿宋_GBK" w:cs="方正仿宋_GBK"/>
          <w:color w:val="000000"/>
          <w:sz w:val="28"/>
          <w:szCs w:val="28"/>
        </w:rPr>
      </w:r>
      <w:r/>
    </w:p>
    <w:p>
      <w:pPr>
        <w:pStyle w:val="750"/>
        <w:ind w:firstLine="560"/>
        <w:jc w:val="left"/>
        <w:keepLines w:val="0"/>
        <w:keepNext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color w:val="000000"/>
          <w:sz w:val="28"/>
          <w:szCs w:val="28"/>
        </w:rPr>
      </w:r>
      <w:r/>
    </w:p>
    <w:p>
      <w:pPr>
        <w:pStyle w:val="750"/>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75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5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5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5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5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5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5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50"/>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enter" w:pos="4153" w:leader="none"/>
        <w:tab w:val="right" w:pos="8306" w:leader="none"/>
      </w:tabs>
    </w:pPr>
    <w:r/>
    <w:r/>
  </w:p>
  <w:p>
    <w:pPr>
      <w:pStyle w:val="79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50"/>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50"/>
                    </w:pPr>
                    <w:r/>
                    <w:r/>
                  </w:p>
                </w:txbxContent>
              </v:textbox>
            </v:shape>
          </w:pict>
        </mc:Fallback>
      </mc:AlternateContent>
    </w:r>
    <w:r/>
  </w:p>
  <w:p>
    <w:pPr>
      <w:pStyle w:val="79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50"/>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8"/>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750"/>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rPr>
        <w:rStyle w:val="822"/>
      </w:rPr>
      <w:framePr w:wrap="around" w:vAnchor="text" w:hAnchor="margin" w:xAlign="center" w:y="1"/>
    </w:pPr>
    <w:r>
      <w:fldChar w:fldCharType="begin"/>
    </w:r>
    <w:r>
      <w:rPr>
        <w:rStyle w:val="822"/>
      </w:rPr>
      <w:instrText xml:space="preserve">PAGE  </w:instrText>
    </w:r>
    <w:r>
      <w:fldChar w:fldCharType="separate"/>
    </w:r>
    <w:r>
      <w:rPr>
        <w:rStyle w:val="822"/>
      </w:rPr>
      <w:t xml:space="preserve">1</w:t>
    </w:r>
    <w:r>
      <w:fldChar w:fldCharType="end"/>
    </w:r>
    <w:r>
      <w:rPr>
        <w:rStyle w:val="822"/>
      </w:rPr>
    </w:r>
    <w:r/>
  </w:p>
  <w:p>
    <w:pPr>
      <w:pStyle w:val="79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tab"/>
      <w:lvlText w:val="%1."/>
      <w:lvlJc w:val="left"/>
      <w:pPr>
        <w:pStyle w:val="7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space"/>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space"/>
      <w:lvlText w:val="%1."/>
      <w:lvlJc w:val="left"/>
      <w:pPr>
        <w:pStyle w:val="75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29"/>
      <w:isLgl w:val="false"/>
      <w:suff w:val="tab"/>
      <w:lvlText w:val="附录%1."/>
      <w:lvlJc w:val="left"/>
      <w:pPr>
        <w:pStyle w:val="750"/>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47"/>
      <w:isLgl w:val="false"/>
      <w:suff w:val="tab"/>
      <w:lvlText w:val="%1."/>
      <w:lvlJc w:val="left"/>
      <w:pPr>
        <w:pStyle w:val="750"/>
        <w:ind w:left="709" w:hanging="709"/>
        <w:tabs>
          <w:tab w:val="num" w:pos="709" w:leader="none"/>
        </w:tabs>
      </w:pPr>
      <w:rPr>
        <w:rFonts w:hint="eastAsia"/>
      </w:rPr>
    </w:lvl>
    <w:lvl w:ilvl="1">
      <w:start w:val="1"/>
      <w:numFmt w:val="decimal"/>
      <w:isLgl w:val="false"/>
      <w:suff w:val="tab"/>
      <w:lvlText w:val="%1.%2"/>
      <w:lvlJc w:val="left"/>
      <w:pPr>
        <w:pStyle w:val="750"/>
        <w:ind w:left="709" w:hanging="709"/>
        <w:tabs>
          <w:tab w:val="num" w:pos="709" w:leader="none"/>
        </w:tabs>
      </w:pPr>
      <w:rPr>
        <w:rFonts w:hint="eastAsia"/>
      </w:rPr>
    </w:lvl>
    <w:lvl w:ilvl="2">
      <w:start w:val="1"/>
      <w:numFmt w:val="decimal"/>
      <w:isLgl w:val="false"/>
      <w:suff w:val="tab"/>
      <w:lvlText w:val="%1.%2.%3."/>
      <w:lvlJc w:val="left"/>
      <w:pPr>
        <w:pStyle w:val="750"/>
        <w:ind w:left="425" w:hanging="425"/>
        <w:tabs>
          <w:tab w:val="num" w:pos="425" w:leader="none"/>
        </w:tabs>
      </w:pPr>
      <w:rPr>
        <w:rFonts w:hint="eastAsia"/>
      </w:rPr>
    </w:lvl>
    <w:lvl w:ilvl="3">
      <w:start w:val="1"/>
      <w:numFmt w:val="decimal"/>
      <w:isLgl w:val="false"/>
      <w:suff w:val="tab"/>
      <w:lvlText w:val="%1.%2.%3.%4."/>
      <w:lvlJc w:val="left"/>
      <w:pPr>
        <w:pStyle w:val="750"/>
        <w:ind w:left="851" w:hanging="851"/>
        <w:tabs>
          <w:tab w:val="num" w:pos="851" w:leader="none"/>
        </w:tabs>
      </w:pPr>
      <w:rPr>
        <w:rFonts w:hint="eastAsia"/>
      </w:rPr>
    </w:lvl>
    <w:lvl w:ilvl="4">
      <w:start w:val="1"/>
      <w:numFmt w:val="decimal"/>
      <w:isLgl w:val="false"/>
      <w:suff w:val="tab"/>
      <w:lvlText w:val="%1.%2.%3.%4.%5."/>
      <w:lvlJc w:val="left"/>
      <w:pPr>
        <w:pStyle w:val="750"/>
        <w:ind w:left="992" w:hanging="992"/>
        <w:tabs>
          <w:tab w:val="num" w:pos="992" w:leader="none"/>
        </w:tabs>
      </w:pPr>
      <w:rPr>
        <w:rFonts w:hint="eastAsia"/>
      </w:rPr>
    </w:lvl>
    <w:lvl w:ilvl="5">
      <w:start w:val="1"/>
      <w:numFmt w:val="decimal"/>
      <w:isLgl w:val="false"/>
      <w:suff w:val="tab"/>
      <w:lvlText w:val="%1.%2.%3.%4.%5.%6."/>
      <w:lvlJc w:val="left"/>
      <w:pPr>
        <w:pStyle w:val="750"/>
        <w:ind w:left="1134" w:hanging="1134"/>
        <w:tabs>
          <w:tab w:val="num" w:pos="1134" w:leader="none"/>
        </w:tabs>
      </w:pPr>
      <w:rPr>
        <w:rFonts w:hint="eastAsia"/>
      </w:rPr>
    </w:lvl>
    <w:lvl w:ilvl="6">
      <w:start w:val="1"/>
      <w:numFmt w:val="decimal"/>
      <w:isLgl w:val="false"/>
      <w:suff w:val="tab"/>
      <w:lvlText w:val="%1.%2.%3.%4.%5.%6.%7."/>
      <w:lvlJc w:val="left"/>
      <w:pPr>
        <w:pStyle w:val="750"/>
        <w:ind w:left="1276" w:hanging="1276"/>
        <w:tabs>
          <w:tab w:val="num" w:pos="1276" w:leader="none"/>
        </w:tabs>
      </w:pPr>
      <w:rPr>
        <w:rFonts w:hint="eastAsia"/>
      </w:rPr>
    </w:lvl>
    <w:lvl w:ilvl="7">
      <w:start w:val="1"/>
      <w:numFmt w:val="decimal"/>
      <w:isLgl w:val="false"/>
      <w:suff w:val="tab"/>
      <w:lvlText w:val="%1.%2.%3.%4.%5.%6.%7.%8."/>
      <w:lvlJc w:val="left"/>
      <w:pPr>
        <w:pStyle w:val="750"/>
        <w:ind w:left="1418" w:hanging="1418"/>
        <w:tabs>
          <w:tab w:val="num" w:pos="1418" w:leader="none"/>
        </w:tabs>
      </w:pPr>
      <w:rPr>
        <w:rFonts w:hint="eastAsia"/>
      </w:rPr>
    </w:lvl>
    <w:lvl w:ilvl="8">
      <w:start w:val="1"/>
      <w:numFmt w:val="decimal"/>
      <w:isLgl w:val="false"/>
      <w:suff w:val="tab"/>
      <w:lvlText w:val="%1.%2.%3.%4.%5.%6.%7.%8.%9."/>
      <w:lvlJc w:val="left"/>
      <w:pPr>
        <w:pStyle w:val="750"/>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50"/>
        <w:ind w:left="0" w:firstLine="0"/>
      </w:pPr>
      <w:rPr>
        <w:rFonts w:hint="eastAsia"/>
      </w:rPr>
    </w:lvl>
    <w:lvl w:ilvl="1">
      <w:start w:val="1"/>
      <w:numFmt w:val="decimal"/>
      <w:isLgl w:val="false"/>
      <w:suff w:val="nothing"/>
      <w:lvlText w:val="%2、"/>
      <w:lvlJc w:val="left"/>
      <w:pPr>
        <w:pStyle w:val="750"/>
        <w:ind w:left="0" w:firstLine="0"/>
      </w:pPr>
      <w:rPr>
        <w:rFonts w:hint="eastAsia"/>
      </w:rPr>
    </w:lvl>
    <w:lvl w:ilvl="2">
      <w:start w:val="1"/>
      <w:numFmt w:val="decimal"/>
      <w:isLgl w:val="false"/>
      <w:suff w:val="nothing"/>
      <w:lvlText w:val="%2.%3 "/>
      <w:lvlJc w:val="left"/>
      <w:pPr>
        <w:pStyle w:val="750"/>
        <w:ind w:left="0" w:firstLine="0"/>
      </w:pPr>
      <w:rPr>
        <w:rFonts w:hint="eastAsia"/>
      </w:rPr>
    </w:lvl>
    <w:lvl w:ilvl="3">
      <w:start w:val="1"/>
      <w:numFmt w:val="decimal"/>
      <w:isLgl w:val="false"/>
      <w:suff w:val="nothing"/>
      <w:lvlText w:val="%2.%3.%4 "/>
      <w:lvlJc w:val="left"/>
      <w:pPr>
        <w:pStyle w:val="750"/>
        <w:ind w:left="0" w:firstLine="0"/>
      </w:pPr>
      <w:rPr>
        <w:rFonts w:hint="eastAsia"/>
      </w:rPr>
    </w:lvl>
    <w:lvl w:ilvl="4">
      <w:start w:val="1"/>
      <w:numFmt w:val="decimal"/>
      <w:isLgl w:val="false"/>
      <w:suff w:val="nothing"/>
      <w:lvlText w:val="%2.%3.%4.%5 "/>
      <w:lvlJc w:val="left"/>
      <w:pPr>
        <w:pStyle w:val="750"/>
        <w:ind w:left="0" w:firstLine="0"/>
      </w:pPr>
      <w:rPr>
        <w:rFonts w:hint="eastAsia"/>
      </w:rPr>
    </w:lvl>
    <w:lvl w:ilvl="5">
      <w:start w:val="1"/>
      <w:numFmt w:val="decimal"/>
      <w:pStyle w:val="756"/>
      <w:isLgl w:val="false"/>
      <w:suff w:val="nothing"/>
      <w:lvlText w:val=""/>
      <w:lvlJc w:val="left"/>
      <w:pPr>
        <w:pStyle w:val="750"/>
        <w:ind w:left="0" w:firstLine="0"/>
      </w:pPr>
      <w:rPr>
        <w:rFonts w:hint="eastAsia"/>
      </w:rPr>
    </w:lvl>
    <w:lvl w:ilvl="6">
      <w:start w:val="1"/>
      <w:numFmt w:val="decimal"/>
      <w:pStyle w:val="757"/>
      <w:isLgl w:val="false"/>
      <w:suff w:val="nothing"/>
      <w:lvlText w:val=""/>
      <w:lvlJc w:val="left"/>
      <w:pPr>
        <w:pStyle w:val="750"/>
        <w:ind w:left="0" w:firstLine="0"/>
      </w:pPr>
      <w:rPr>
        <w:rFonts w:hint="eastAsia"/>
      </w:rPr>
    </w:lvl>
    <w:lvl w:ilvl="7">
      <w:start w:val="1"/>
      <w:numFmt w:val="decimal"/>
      <w:pStyle w:val="758"/>
      <w:isLgl w:val="false"/>
      <w:suff w:val="nothing"/>
      <w:lvlText w:val=""/>
      <w:lvlJc w:val="left"/>
      <w:pPr>
        <w:pStyle w:val="750"/>
        <w:ind w:left="0" w:firstLine="0"/>
      </w:pPr>
      <w:rPr>
        <w:rFonts w:hint="eastAsia"/>
      </w:rPr>
    </w:lvl>
    <w:lvl w:ilvl="8">
      <w:start w:val="1"/>
      <w:numFmt w:val="decimal"/>
      <w:pStyle w:val="759"/>
      <w:isLgl w:val="false"/>
      <w:suff w:val="nothing"/>
      <w:lvlText w:val=""/>
      <w:lvlJc w:val="left"/>
      <w:pPr>
        <w:pStyle w:val="750"/>
        <w:ind w:left="0" w:firstLine="0"/>
      </w:pPr>
      <w:rPr>
        <w:rFonts w:hint="eastAsia"/>
      </w:rPr>
    </w:lvl>
  </w:abstractNum>
  <w:abstractNum w:abstractNumId="8">
    <w:multiLevelType w:val="hybridMultilevel"/>
    <w:lvl w:ilvl="0">
      <w:start w:val="3"/>
      <w:numFmt w:val="decimal"/>
      <w:isLgl w:val="false"/>
      <w:suff w:val="tab"/>
      <w:lvlText w:val="%1."/>
      <w:lvlJc w:val="left"/>
      <w:pPr>
        <w:pStyle w:val="75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6"/>
  </w:num>
  <w:num w:numId="4">
    <w:abstractNumId w:val="0"/>
  </w:num>
  <w:num w:numId="5">
    <w:abstractNumId w:val="1"/>
  </w:num>
  <w:num w:numId="6">
    <w:abstractNumId w:val="2"/>
  </w:num>
  <w:num w:numId="7">
    <w:abstractNumId w:val="3"/>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0"/>
    <w:next w:val="75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0"/>
    <w:next w:val="75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0"/>
    <w:next w:val="75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0"/>
    <w:next w:val="75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0"/>
    <w:next w:val="75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0"/>
    <w:next w:val="75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0"/>
    <w:next w:val="75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0"/>
    <w:next w:val="75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0"/>
    <w:next w:val="75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0"/>
    <w:next w:val="75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0"/>
    <w:next w:val="75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0"/>
    <w:next w:val="750"/>
    <w:link w:val="38"/>
    <w:uiPriority w:val="29"/>
    <w:qFormat/>
    <w:pPr>
      <w:ind w:left="720" w:right="720"/>
    </w:pPr>
    <w:rPr>
      <w:i/>
    </w:rPr>
  </w:style>
  <w:style w:type="character" w:styleId="38">
    <w:name w:val="Quote Char"/>
    <w:link w:val="37"/>
    <w:uiPriority w:val="29"/>
    <w:rPr>
      <w:i/>
    </w:rPr>
  </w:style>
  <w:style w:type="paragraph" w:styleId="39">
    <w:name w:val="Intense Quote"/>
    <w:basedOn w:val="750"/>
    <w:next w:val="75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0"/>
    <w:next w:val="75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0"/>
    <w:next w:val="750"/>
    <w:uiPriority w:val="39"/>
    <w:unhideWhenUsed/>
    <w:pPr>
      <w:ind w:left="0" w:right="0" w:firstLine="0"/>
      <w:spacing w:after="57"/>
    </w:pPr>
  </w:style>
  <w:style w:type="paragraph" w:styleId="181">
    <w:name w:val="toc 2"/>
    <w:basedOn w:val="750"/>
    <w:next w:val="750"/>
    <w:uiPriority w:val="39"/>
    <w:unhideWhenUsed/>
    <w:pPr>
      <w:ind w:left="283" w:right="0" w:firstLine="0"/>
      <w:spacing w:after="57"/>
    </w:pPr>
  </w:style>
  <w:style w:type="paragraph" w:styleId="182">
    <w:name w:val="toc 3"/>
    <w:basedOn w:val="750"/>
    <w:next w:val="750"/>
    <w:uiPriority w:val="39"/>
    <w:unhideWhenUsed/>
    <w:pPr>
      <w:ind w:left="567" w:right="0" w:firstLine="0"/>
      <w:spacing w:after="57"/>
    </w:pPr>
  </w:style>
  <w:style w:type="paragraph" w:styleId="183">
    <w:name w:val="toc 4"/>
    <w:basedOn w:val="750"/>
    <w:next w:val="750"/>
    <w:uiPriority w:val="39"/>
    <w:unhideWhenUsed/>
    <w:pPr>
      <w:ind w:left="850" w:right="0" w:firstLine="0"/>
      <w:spacing w:after="57"/>
    </w:pPr>
  </w:style>
  <w:style w:type="paragraph" w:styleId="184">
    <w:name w:val="toc 5"/>
    <w:basedOn w:val="750"/>
    <w:next w:val="750"/>
    <w:uiPriority w:val="39"/>
    <w:unhideWhenUsed/>
    <w:pPr>
      <w:ind w:left="1134" w:right="0" w:firstLine="0"/>
      <w:spacing w:after="57"/>
    </w:pPr>
  </w:style>
  <w:style w:type="paragraph" w:styleId="185">
    <w:name w:val="toc 6"/>
    <w:basedOn w:val="750"/>
    <w:next w:val="750"/>
    <w:uiPriority w:val="39"/>
    <w:unhideWhenUsed/>
    <w:pPr>
      <w:ind w:left="1417" w:right="0" w:firstLine="0"/>
      <w:spacing w:after="57"/>
    </w:pPr>
  </w:style>
  <w:style w:type="paragraph" w:styleId="186">
    <w:name w:val="toc 7"/>
    <w:basedOn w:val="750"/>
    <w:next w:val="750"/>
    <w:uiPriority w:val="39"/>
    <w:unhideWhenUsed/>
    <w:pPr>
      <w:ind w:left="1701" w:right="0" w:firstLine="0"/>
      <w:spacing w:after="57"/>
    </w:pPr>
  </w:style>
  <w:style w:type="paragraph" w:styleId="187">
    <w:name w:val="toc 8"/>
    <w:basedOn w:val="750"/>
    <w:next w:val="750"/>
    <w:uiPriority w:val="39"/>
    <w:unhideWhenUsed/>
    <w:pPr>
      <w:ind w:left="1984" w:right="0" w:firstLine="0"/>
      <w:spacing w:after="57"/>
    </w:pPr>
  </w:style>
  <w:style w:type="paragraph" w:styleId="188">
    <w:name w:val="toc 9"/>
    <w:basedOn w:val="750"/>
    <w:next w:val="75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0"/>
    <w:next w:val="750"/>
    <w:uiPriority w:val="99"/>
    <w:unhideWhenUsed/>
    <w:pPr>
      <w:spacing w:after="0" w:afterAutospacing="0"/>
    </w:pPr>
  </w:style>
  <w:style w:type="paragraph" w:styleId="750" w:default="1">
    <w:name w:val="Normal"/>
    <w:next w:val="750"/>
    <w:link w:val="750"/>
    <w:qFormat/>
    <w:pPr>
      <w:jc w:val="both"/>
      <w:widowControl w:val="off"/>
    </w:pPr>
    <w:rPr>
      <w:sz w:val="21"/>
      <w:szCs w:val="22"/>
      <w:lang w:val="en-US" w:eastAsia="zh-CN" w:bidi="ar-SA"/>
    </w:rPr>
  </w:style>
  <w:style w:type="paragraph" w:styleId="751">
    <w:name w:val="标题 1"/>
    <w:basedOn w:val="750"/>
    <w:next w:val="750"/>
    <w:link w:val="762"/>
    <w:qFormat/>
    <w:pPr>
      <w:jc w:val="center"/>
      <w:keepNext/>
      <w:outlineLvl w:val="0"/>
    </w:pPr>
    <w:rPr>
      <w:rFonts w:ascii="楷体_GB2312" w:hAnsi="Times New Roman" w:eastAsia="楷体_GB2312" w:cs="Times New Roman"/>
      <w:sz w:val="28"/>
      <w:szCs w:val="28"/>
    </w:rPr>
  </w:style>
  <w:style w:type="paragraph" w:styleId="752">
    <w:name w:val="标题 2"/>
    <w:basedOn w:val="750"/>
    <w:next w:val="764"/>
    <w:link w:val="763"/>
    <w:qFormat/>
    <w:pPr>
      <w:jc w:val="center"/>
      <w:keepLines/>
      <w:keepNext/>
      <w:spacing w:before="260" w:after="260" w:line="416" w:lineRule="auto"/>
      <w:outlineLvl w:val="1"/>
    </w:pPr>
    <w:rPr>
      <w:rFonts w:ascii="Arial" w:hAnsi="Arial" w:eastAsia="幼圆" w:cs="Arial"/>
      <w:b/>
      <w:bCs/>
      <w:sz w:val="44"/>
      <w:szCs w:val="44"/>
    </w:rPr>
  </w:style>
  <w:style w:type="paragraph" w:styleId="753">
    <w:name w:val="标题 3"/>
    <w:basedOn w:val="750"/>
    <w:next w:val="764"/>
    <w:link w:val="766"/>
    <w:qFormat/>
    <w:pPr>
      <w:keepLines/>
      <w:keepNext/>
      <w:spacing w:before="260" w:after="260" w:line="416" w:lineRule="auto"/>
      <w:outlineLvl w:val="2"/>
    </w:pPr>
    <w:rPr>
      <w:rFonts w:ascii="Times New Roman" w:hAnsi="Times New Roman" w:eastAsia="宋体" w:cs="Times New Roman"/>
      <w:b/>
      <w:bCs/>
      <w:sz w:val="32"/>
      <w:szCs w:val="32"/>
    </w:rPr>
  </w:style>
  <w:style w:type="paragraph" w:styleId="754">
    <w:name w:val="标题 4"/>
    <w:basedOn w:val="750"/>
    <w:next w:val="764"/>
    <w:link w:val="767"/>
    <w:qFormat/>
    <w:pPr>
      <w:keepLines/>
      <w:keepNext/>
      <w:spacing w:before="280" w:after="290" w:line="376" w:lineRule="auto"/>
      <w:outlineLvl w:val="3"/>
    </w:pPr>
    <w:rPr>
      <w:rFonts w:ascii="Arial" w:hAnsi="Arial" w:eastAsia="黑体" w:cs="Arial"/>
      <w:b/>
      <w:bCs/>
      <w:sz w:val="28"/>
      <w:szCs w:val="28"/>
    </w:rPr>
  </w:style>
  <w:style w:type="paragraph" w:styleId="755">
    <w:name w:val="标题 5"/>
    <w:basedOn w:val="750"/>
    <w:next w:val="764"/>
    <w:link w:val="768"/>
    <w:qFormat/>
    <w:pPr>
      <w:keepNext/>
      <w:outlineLvl w:val="4"/>
    </w:pPr>
    <w:rPr>
      <w:rFonts w:ascii="宋体" w:hAnsi="Times New Roman" w:eastAsia="宋体" w:cs="Times New Roman"/>
      <w:color w:val="000000"/>
      <w:sz w:val="28"/>
      <w:szCs w:val="28"/>
    </w:rPr>
  </w:style>
  <w:style w:type="paragraph" w:styleId="756">
    <w:name w:val="标题 6"/>
    <w:basedOn w:val="750"/>
    <w:next w:val="750"/>
    <w:link w:val="76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57">
    <w:name w:val="标题 7"/>
    <w:basedOn w:val="750"/>
    <w:next w:val="750"/>
    <w:link w:val="77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58">
    <w:name w:val="标题 8"/>
    <w:basedOn w:val="750"/>
    <w:next w:val="750"/>
    <w:link w:val="77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59">
    <w:name w:val="标题 9"/>
    <w:basedOn w:val="750"/>
    <w:next w:val="750"/>
    <w:link w:val="772"/>
    <w:qFormat/>
    <w:pPr>
      <w:numPr>
        <w:ilvl w:val="8"/>
        <w:numId w:val="1"/>
      </w:numPr>
      <w:keepLines/>
      <w:keepNext/>
      <w:spacing w:before="240" w:after="64" w:line="320" w:lineRule="auto"/>
      <w:outlineLvl w:val="8"/>
    </w:pPr>
    <w:rPr>
      <w:rFonts w:ascii="Arial" w:hAnsi="Arial" w:eastAsia="黑体" w:cs="Times New Roman"/>
      <w:szCs w:val="21"/>
    </w:rPr>
  </w:style>
  <w:style w:type="character" w:styleId="760">
    <w:name w:val="默认段落字体"/>
    <w:next w:val="760"/>
    <w:link w:val="750"/>
    <w:uiPriority w:val="1"/>
    <w:unhideWhenUsed/>
  </w:style>
  <w:style w:type="table" w:styleId="761">
    <w:name w:val="普通表格"/>
    <w:next w:val="761"/>
    <w:link w:val="750"/>
    <w:uiPriority w:val="99"/>
    <w:unhideWhenUsed/>
    <w:tblPr/>
  </w:style>
  <w:style w:type="character" w:styleId="762">
    <w:name w:val="标题 1 Char"/>
    <w:next w:val="762"/>
    <w:link w:val="751"/>
    <w:rPr>
      <w:rFonts w:ascii="楷体_GB2312" w:hAnsi="Times New Roman" w:eastAsia="楷体_GB2312" w:cs="Times New Roman"/>
      <w:sz w:val="28"/>
      <w:szCs w:val="28"/>
    </w:rPr>
  </w:style>
  <w:style w:type="character" w:styleId="763">
    <w:name w:val="标题 2 Char"/>
    <w:next w:val="763"/>
    <w:link w:val="752"/>
    <w:rPr>
      <w:rFonts w:ascii="Arial" w:hAnsi="Arial" w:eastAsia="幼圆" w:cs="Arial"/>
      <w:b/>
      <w:bCs/>
      <w:sz w:val="44"/>
      <w:szCs w:val="44"/>
    </w:rPr>
  </w:style>
  <w:style w:type="paragraph" w:styleId="764">
    <w:name w:val="正文缩进"/>
    <w:basedOn w:val="750"/>
    <w:next w:val="764"/>
    <w:link w:val="765"/>
    <w:pPr>
      <w:ind w:firstLine="420"/>
    </w:pPr>
    <w:rPr>
      <w:szCs w:val="21"/>
    </w:rPr>
  </w:style>
  <w:style w:type="character" w:styleId="765">
    <w:name w:val="正文缩进 Char"/>
    <w:next w:val="765"/>
    <w:link w:val="764"/>
    <w:rPr>
      <w:szCs w:val="21"/>
    </w:rPr>
  </w:style>
  <w:style w:type="character" w:styleId="766">
    <w:name w:val="标题 3 Char"/>
    <w:next w:val="766"/>
    <w:link w:val="753"/>
    <w:rPr>
      <w:rFonts w:ascii="Times New Roman" w:hAnsi="Times New Roman" w:eastAsia="宋体" w:cs="Times New Roman"/>
      <w:b/>
      <w:bCs/>
      <w:sz w:val="32"/>
      <w:szCs w:val="32"/>
    </w:rPr>
  </w:style>
  <w:style w:type="character" w:styleId="767">
    <w:name w:val="标题 4 Char"/>
    <w:next w:val="767"/>
    <w:link w:val="754"/>
    <w:rPr>
      <w:rFonts w:ascii="Arial" w:hAnsi="Arial" w:eastAsia="黑体" w:cs="Arial"/>
      <w:b/>
      <w:bCs/>
      <w:sz w:val="28"/>
      <w:szCs w:val="28"/>
    </w:rPr>
  </w:style>
  <w:style w:type="character" w:styleId="768">
    <w:name w:val="标题 5 Char"/>
    <w:next w:val="768"/>
    <w:link w:val="755"/>
    <w:rPr>
      <w:rFonts w:ascii="宋体" w:hAnsi="Times New Roman" w:eastAsia="宋体" w:cs="Times New Roman"/>
      <w:color w:val="000000"/>
      <w:sz w:val="28"/>
      <w:szCs w:val="28"/>
    </w:rPr>
  </w:style>
  <w:style w:type="character" w:styleId="769">
    <w:name w:val="标题 6 Char"/>
    <w:next w:val="769"/>
    <w:link w:val="756"/>
    <w:rPr>
      <w:rFonts w:ascii="Arial" w:hAnsi="Arial" w:eastAsia="黑体" w:cs="Times New Roman"/>
      <w:b/>
      <w:bCs/>
      <w:sz w:val="24"/>
      <w:szCs w:val="24"/>
    </w:rPr>
  </w:style>
  <w:style w:type="character" w:styleId="770">
    <w:name w:val="标题 7 Char"/>
    <w:next w:val="770"/>
    <w:link w:val="757"/>
    <w:rPr>
      <w:rFonts w:ascii="Times New Roman" w:hAnsi="Times New Roman" w:eastAsia="宋体" w:cs="Times New Roman"/>
      <w:b/>
      <w:bCs/>
      <w:sz w:val="24"/>
      <w:szCs w:val="24"/>
    </w:rPr>
  </w:style>
  <w:style w:type="character" w:styleId="771">
    <w:name w:val="标题 8 Char"/>
    <w:next w:val="771"/>
    <w:link w:val="758"/>
    <w:rPr>
      <w:rFonts w:ascii="Arial" w:hAnsi="Arial" w:eastAsia="黑体" w:cs="Times New Roman"/>
      <w:sz w:val="24"/>
      <w:szCs w:val="24"/>
    </w:rPr>
  </w:style>
  <w:style w:type="character" w:styleId="772">
    <w:name w:val="标题 9 Char"/>
    <w:next w:val="772"/>
    <w:link w:val="759"/>
    <w:rPr>
      <w:rFonts w:ascii="Arial" w:hAnsi="Arial" w:eastAsia="黑体" w:cs="Times New Roman"/>
      <w:szCs w:val="21"/>
    </w:rPr>
  </w:style>
  <w:style w:type="paragraph" w:styleId="773">
    <w:name w:val="列表 3"/>
    <w:basedOn w:val="750"/>
    <w:next w:val="773"/>
    <w:link w:val="750"/>
    <w:pPr>
      <w:ind w:left="100" w:hanging="200"/>
    </w:pPr>
    <w:rPr>
      <w:rFonts w:ascii="Times New Roman" w:hAnsi="Times New Roman" w:eastAsia="宋体" w:cs="Times New Roman"/>
      <w:szCs w:val="21"/>
    </w:rPr>
  </w:style>
  <w:style w:type="paragraph" w:styleId="774">
    <w:name w:val="目录 7"/>
    <w:basedOn w:val="750"/>
    <w:next w:val="750"/>
    <w:link w:val="750"/>
    <w:semiHidden/>
    <w:pPr>
      <w:ind w:left="1260"/>
      <w:jc w:val="left"/>
    </w:pPr>
    <w:rPr>
      <w:rFonts w:ascii="Times New Roman" w:hAnsi="Times New Roman" w:eastAsia="宋体" w:cs="Times New Roman"/>
      <w:szCs w:val="21"/>
    </w:rPr>
  </w:style>
  <w:style w:type="paragraph" w:styleId="775">
    <w:name w:val="文档结构图"/>
    <w:basedOn w:val="750"/>
    <w:next w:val="775"/>
    <w:link w:val="776"/>
    <w:semiHidden/>
    <w:pPr>
      <w:shd w:val="clear" w:color="auto" w:fill="000080"/>
    </w:pPr>
    <w:rPr>
      <w:rFonts w:ascii="Times New Roman" w:hAnsi="Times New Roman" w:eastAsia="宋体" w:cs="Times New Roman"/>
      <w:szCs w:val="21"/>
    </w:rPr>
  </w:style>
  <w:style w:type="character" w:styleId="776">
    <w:name w:val="文档结构图 Char"/>
    <w:next w:val="776"/>
    <w:link w:val="775"/>
    <w:semiHidden/>
    <w:rPr>
      <w:rFonts w:ascii="Times New Roman" w:hAnsi="Times New Roman" w:eastAsia="宋体" w:cs="Times New Roman"/>
      <w:szCs w:val="21"/>
      <w:shd w:val="clear" w:color="auto" w:fill="000080"/>
    </w:rPr>
  </w:style>
  <w:style w:type="paragraph" w:styleId="777">
    <w:name w:val="批注文字"/>
    <w:basedOn w:val="750"/>
    <w:next w:val="777"/>
    <w:link w:val="778"/>
    <w:unhideWhenUsed/>
    <w:pPr>
      <w:jc w:val="left"/>
    </w:pPr>
  </w:style>
  <w:style w:type="character" w:styleId="778">
    <w:name w:val="批注文字 Char"/>
    <w:next w:val="778"/>
    <w:link w:val="777"/>
    <w:uiPriority w:val="99"/>
    <w:semiHidden/>
  </w:style>
  <w:style w:type="paragraph" w:styleId="779">
    <w:name w:val="正文文本 3"/>
    <w:basedOn w:val="750"/>
    <w:next w:val="779"/>
    <w:link w:val="780"/>
    <w:rPr>
      <w:rFonts w:ascii="仿宋_GB2312" w:hAnsi="Arial" w:eastAsia="仿宋_GB2312" w:cs="Times New Roman"/>
      <w:sz w:val="32"/>
      <w:szCs w:val="32"/>
    </w:rPr>
  </w:style>
  <w:style w:type="character" w:styleId="780">
    <w:name w:val="正文文本 3 Char"/>
    <w:next w:val="780"/>
    <w:link w:val="779"/>
    <w:rPr>
      <w:rFonts w:ascii="仿宋_GB2312" w:hAnsi="Arial" w:eastAsia="仿宋_GB2312" w:cs="Times New Roman"/>
      <w:sz w:val="32"/>
      <w:szCs w:val="32"/>
    </w:rPr>
  </w:style>
  <w:style w:type="paragraph" w:styleId="781">
    <w:name w:val="正文文本"/>
    <w:basedOn w:val="750"/>
    <w:next w:val="783"/>
    <w:link w:val="782"/>
    <w:rPr>
      <w:rFonts w:ascii="楷体_GB2312" w:hAnsi="Arial" w:eastAsia="楷体_GB2312" w:cs="Times New Roman"/>
      <w:sz w:val="28"/>
      <w:szCs w:val="28"/>
    </w:rPr>
  </w:style>
  <w:style w:type="character" w:styleId="782">
    <w:name w:val="正文文本 Char"/>
    <w:next w:val="782"/>
    <w:link w:val="781"/>
    <w:rPr>
      <w:rFonts w:ascii="楷体_GB2312" w:hAnsi="Arial" w:eastAsia="楷体_GB2312" w:cs="Times New Roman"/>
      <w:sz w:val="28"/>
      <w:szCs w:val="28"/>
    </w:rPr>
  </w:style>
  <w:style w:type="paragraph" w:styleId="783">
    <w:name w:val="目录 2"/>
    <w:basedOn w:val="750"/>
    <w:next w:val="750"/>
    <w:link w:val="750"/>
    <w:semiHidden/>
    <w:pPr>
      <w:ind w:left="210"/>
      <w:jc w:val="left"/>
    </w:pPr>
    <w:rPr>
      <w:rFonts w:ascii="Times New Roman" w:hAnsi="Times New Roman" w:eastAsia="宋体" w:cs="Times New Roman"/>
      <w:smallCaps/>
      <w:szCs w:val="24"/>
    </w:rPr>
  </w:style>
  <w:style w:type="paragraph" w:styleId="784">
    <w:name w:val="正文文本缩进"/>
    <w:basedOn w:val="750"/>
    <w:next w:val="784"/>
    <w:link w:val="785"/>
    <w:unhideWhenUsed/>
    <w:pPr>
      <w:ind w:left="420"/>
      <w:spacing w:after="120"/>
    </w:pPr>
  </w:style>
  <w:style w:type="character" w:styleId="785">
    <w:name w:val="正文文本缩进 Char"/>
    <w:next w:val="785"/>
    <w:link w:val="784"/>
    <w:uiPriority w:val="99"/>
    <w:semiHidden/>
  </w:style>
  <w:style w:type="paragraph" w:styleId="786">
    <w:name w:val="列表 2"/>
    <w:basedOn w:val="750"/>
    <w:next w:val="786"/>
    <w:link w:val="750"/>
    <w:pPr>
      <w:ind w:left="100" w:hanging="200"/>
    </w:pPr>
    <w:rPr>
      <w:rFonts w:ascii="Times New Roman" w:hAnsi="Times New Roman" w:eastAsia="宋体" w:cs="Times New Roman"/>
      <w:szCs w:val="21"/>
    </w:rPr>
  </w:style>
  <w:style w:type="paragraph" w:styleId="787">
    <w:name w:val="目录 5"/>
    <w:basedOn w:val="750"/>
    <w:next w:val="750"/>
    <w:link w:val="750"/>
    <w:semiHidden/>
    <w:pPr>
      <w:ind w:left="840"/>
      <w:jc w:val="left"/>
    </w:pPr>
    <w:rPr>
      <w:rFonts w:ascii="Times New Roman" w:hAnsi="Times New Roman" w:eastAsia="宋体" w:cs="Times New Roman"/>
      <w:szCs w:val="21"/>
    </w:rPr>
  </w:style>
  <w:style w:type="paragraph" w:styleId="788">
    <w:name w:val="目录 3"/>
    <w:basedOn w:val="750"/>
    <w:next w:val="750"/>
    <w:link w:val="750"/>
    <w:semiHidden/>
    <w:pPr>
      <w:ind w:left="420"/>
      <w:jc w:val="left"/>
    </w:pPr>
    <w:rPr>
      <w:rFonts w:ascii="Times New Roman" w:hAnsi="Times New Roman" w:eastAsia="宋体" w:cs="Times New Roman"/>
      <w:i/>
      <w:iCs/>
      <w:szCs w:val="24"/>
    </w:rPr>
  </w:style>
  <w:style w:type="paragraph" w:styleId="789">
    <w:name w:val="纯文本"/>
    <w:basedOn w:val="750"/>
    <w:next w:val="789"/>
    <w:link w:val="790"/>
    <w:qFormat/>
    <w:rPr>
      <w:rFonts w:ascii="宋体" w:hAnsi="Courier New" w:eastAsia="宋体" w:cs="Courier New"/>
      <w:szCs w:val="21"/>
    </w:rPr>
  </w:style>
  <w:style w:type="character" w:styleId="790">
    <w:name w:val="纯文本 Char"/>
    <w:next w:val="790"/>
    <w:link w:val="789"/>
    <w:rPr>
      <w:rFonts w:ascii="宋体" w:hAnsi="Courier New" w:eastAsia="宋体" w:cs="Courier New"/>
      <w:szCs w:val="21"/>
    </w:rPr>
  </w:style>
  <w:style w:type="paragraph" w:styleId="791">
    <w:name w:val="目录 8"/>
    <w:basedOn w:val="750"/>
    <w:next w:val="750"/>
    <w:link w:val="750"/>
    <w:semiHidden/>
    <w:pPr>
      <w:ind w:left="1470"/>
      <w:jc w:val="left"/>
    </w:pPr>
    <w:rPr>
      <w:rFonts w:ascii="Times New Roman" w:hAnsi="Times New Roman" w:eastAsia="宋体" w:cs="Times New Roman"/>
      <w:szCs w:val="21"/>
    </w:rPr>
  </w:style>
  <w:style w:type="paragraph" w:styleId="792">
    <w:name w:val="日期"/>
    <w:basedOn w:val="750"/>
    <w:next w:val="750"/>
    <w:link w:val="793"/>
    <w:rPr>
      <w:rFonts w:ascii="Times New Roman" w:hAnsi="Times New Roman" w:eastAsia="宋体" w:cs="Times New Roman"/>
      <w:sz w:val="24"/>
      <w:szCs w:val="24"/>
    </w:rPr>
  </w:style>
  <w:style w:type="character" w:styleId="793">
    <w:name w:val="日期 Char"/>
    <w:next w:val="793"/>
    <w:link w:val="792"/>
    <w:rPr>
      <w:rFonts w:ascii="Times New Roman" w:hAnsi="Times New Roman" w:eastAsia="宋体" w:cs="Times New Roman"/>
      <w:sz w:val="24"/>
      <w:szCs w:val="24"/>
    </w:rPr>
  </w:style>
  <w:style w:type="paragraph" w:styleId="794">
    <w:name w:val="正文文本缩进 2"/>
    <w:basedOn w:val="750"/>
    <w:next w:val="794"/>
    <w:link w:val="795"/>
    <w:pPr>
      <w:ind w:left="630" w:firstLine="645"/>
    </w:pPr>
    <w:rPr>
      <w:rFonts w:ascii="Arial" w:hAnsi="Arial" w:eastAsia="仿宋_GB2312" w:cs="Arial"/>
      <w:sz w:val="32"/>
      <w:szCs w:val="32"/>
    </w:rPr>
  </w:style>
  <w:style w:type="character" w:styleId="795">
    <w:name w:val="正文文本缩进 2 Char"/>
    <w:next w:val="795"/>
    <w:link w:val="794"/>
    <w:rPr>
      <w:rFonts w:ascii="Arial" w:hAnsi="Arial" w:eastAsia="仿宋_GB2312" w:cs="Arial"/>
      <w:sz w:val="32"/>
      <w:szCs w:val="32"/>
    </w:rPr>
  </w:style>
  <w:style w:type="paragraph" w:styleId="796">
    <w:name w:val="批注框文本"/>
    <w:basedOn w:val="750"/>
    <w:next w:val="796"/>
    <w:link w:val="797"/>
    <w:semiHidden/>
    <w:rPr>
      <w:rFonts w:ascii="Times New Roman" w:hAnsi="Times New Roman" w:eastAsia="宋体" w:cs="Times New Roman"/>
      <w:sz w:val="18"/>
      <w:szCs w:val="18"/>
    </w:rPr>
  </w:style>
  <w:style w:type="character" w:styleId="797">
    <w:name w:val="批注框文本 Char"/>
    <w:next w:val="797"/>
    <w:link w:val="796"/>
    <w:semiHidden/>
    <w:rPr>
      <w:rFonts w:ascii="Times New Roman" w:hAnsi="Times New Roman" w:eastAsia="宋体" w:cs="Times New Roman"/>
      <w:sz w:val="18"/>
      <w:szCs w:val="18"/>
    </w:rPr>
  </w:style>
  <w:style w:type="paragraph" w:styleId="798">
    <w:name w:val="页脚"/>
    <w:basedOn w:val="750"/>
    <w:next w:val="798"/>
    <w:link w:val="799"/>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99">
    <w:name w:val="页脚 Char"/>
    <w:next w:val="799"/>
    <w:link w:val="798"/>
    <w:uiPriority w:val="99"/>
    <w:rPr>
      <w:rFonts w:ascii="Times New Roman" w:hAnsi="Times New Roman" w:eastAsia="宋体" w:cs="Times New Roman"/>
      <w:sz w:val="18"/>
      <w:szCs w:val="18"/>
    </w:rPr>
  </w:style>
  <w:style w:type="paragraph" w:styleId="800">
    <w:name w:val="页眉"/>
    <w:basedOn w:val="750"/>
    <w:next w:val="800"/>
    <w:link w:val="801"/>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01">
    <w:name w:val="页眉 Char"/>
    <w:next w:val="801"/>
    <w:link w:val="800"/>
    <w:rPr>
      <w:rFonts w:ascii="Times New Roman" w:hAnsi="Times New Roman" w:eastAsia="宋体" w:cs="Times New Roman"/>
      <w:sz w:val="18"/>
      <w:szCs w:val="18"/>
    </w:rPr>
  </w:style>
  <w:style w:type="paragraph" w:styleId="802">
    <w:name w:val="目录 1"/>
    <w:basedOn w:val="750"/>
    <w:next w:val="750"/>
    <w:link w:val="75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03">
    <w:name w:val="目录 4"/>
    <w:basedOn w:val="750"/>
    <w:next w:val="750"/>
    <w:link w:val="750"/>
    <w:semiHidden/>
    <w:pPr>
      <w:ind w:left="630"/>
      <w:jc w:val="left"/>
    </w:pPr>
    <w:rPr>
      <w:rFonts w:ascii="Times New Roman" w:hAnsi="Times New Roman" w:eastAsia="宋体" w:cs="Times New Roman"/>
      <w:szCs w:val="21"/>
    </w:rPr>
  </w:style>
  <w:style w:type="paragraph" w:styleId="804">
    <w:name w:val="列表"/>
    <w:basedOn w:val="750"/>
    <w:next w:val="804"/>
    <w:link w:val="750"/>
    <w:pPr>
      <w:ind w:left="200" w:hanging="200"/>
    </w:pPr>
    <w:rPr>
      <w:rFonts w:ascii="Times New Roman" w:hAnsi="Times New Roman" w:eastAsia="宋体" w:cs="Times New Roman"/>
      <w:szCs w:val="21"/>
    </w:rPr>
  </w:style>
  <w:style w:type="paragraph" w:styleId="805">
    <w:name w:val="目录 6"/>
    <w:basedOn w:val="750"/>
    <w:next w:val="750"/>
    <w:link w:val="750"/>
    <w:semiHidden/>
    <w:pPr>
      <w:ind w:left="1050"/>
      <w:jc w:val="left"/>
    </w:pPr>
    <w:rPr>
      <w:rFonts w:ascii="Times New Roman" w:hAnsi="Times New Roman" w:eastAsia="宋体" w:cs="Times New Roman"/>
      <w:szCs w:val="21"/>
    </w:rPr>
  </w:style>
  <w:style w:type="paragraph" w:styleId="806">
    <w:name w:val="正文文本缩进 3"/>
    <w:basedOn w:val="750"/>
    <w:next w:val="806"/>
    <w:link w:val="807"/>
    <w:pPr>
      <w:ind w:left="645" w:firstLine="645"/>
    </w:pPr>
    <w:rPr>
      <w:rFonts w:ascii="Arial" w:hAnsi="Arial" w:eastAsia="仿宋_GB2312" w:cs="Arial"/>
      <w:color w:val="ffff00"/>
      <w:sz w:val="32"/>
      <w:szCs w:val="32"/>
    </w:rPr>
  </w:style>
  <w:style w:type="character" w:styleId="807">
    <w:name w:val="正文文本缩进 3 Char"/>
    <w:next w:val="807"/>
    <w:link w:val="806"/>
    <w:rPr>
      <w:rFonts w:ascii="Arial" w:hAnsi="Arial" w:eastAsia="仿宋_GB2312" w:cs="Arial"/>
      <w:color w:val="ffff00"/>
      <w:sz w:val="32"/>
      <w:szCs w:val="32"/>
    </w:rPr>
  </w:style>
  <w:style w:type="paragraph" w:styleId="808">
    <w:name w:val="图表目录"/>
    <w:basedOn w:val="750"/>
    <w:next w:val="750"/>
    <w:link w:val="750"/>
    <w:semiHidden/>
    <w:pPr>
      <w:ind w:left="840" w:hanging="420"/>
    </w:pPr>
    <w:rPr>
      <w:rFonts w:ascii="Times New Roman" w:hAnsi="Times New Roman" w:eastAsia="宋体" w:cs="Times New Roman"/>
      <w:szCs w:val="21"/>
    </w:rPr>
  </w:style>
  <w:style w:type="paragraph" w:styleId="809">
    <w:name w:val="目录 9"/>
    <w:basedOn w:val="750"/>
    <w:next w:val="750"/>
    <w:link w:val="750"/>
    <w:semiHidden/>
    <w:pPr>
      <w:ind w:left="1680"/>
      <w:jc w:val="left"/>
    </w:pPr>
    <w:rPr>
      <w:rFonts w:ascii="Times New Roman" w:hAnsi="Times New Roman" w:eastAsia="宋体" w:cs="Times New Roman"/>
      <w:szCs w:val="21"/>
    </w:rPr>
  </w:style>
  <w:style w:type="paragraph" w:styleId="810">
    <w:name w:val="正文文本 2"/>
    <w:basedOn w:val="750"/>
    <w:next w:val="810"/>
    <w:link w:val="811"/>
    <w:pPr>
      <w:jc w:val="center"/>
      <w:widowControl/>
    </w:pPr>
    <w:rPr>
      <w:rFonts w:ascii="楷体_GB2312" w:hAnsi="Times New Roman" w:eastAsia="楷体_GB2312" w:cs="Times New Roman"/>
      <w:sz w:val="28"/>
      <w:szCs w:val="28"/>
    </w:rPr>
  </w:style>
  <w:style w:type="character" w:styleId="811">
    <w:name w:val="正文文本 2 Char"/>
    <w:next w:val="811"/>
    <w:link w:val="810"/>
    <w:rPr>
      <w:rFonts w:ascii="楷体_GB2312" w:hAnsi="Times New Roman" w:eastAsia="楷体_GB2312" w:cs="Times New Roman"/>
      <w:sz w:val="28"/>
      <w:szCs w:val="28"/>
    </w:rPr>
  </w:style>
  <w:style w:type="paragraph" w:styleId="812">
    <w:name w:val="普通(网站)"/>
    <w:basedOn w:val="750"/>
    <w:next w:val="812"/>
    <w:link w:val="750"/>
    <w:uiPriority w:val="99"/>
    <w:pPr>
      <w:jc w:val="left"/>
      <w:spacing w:before="100" w:beforeAutospacing="1" w:after="100" w:afterAutospacing="1"/>
      <w:widowControl/>
    </w:pPr>
    <w:rPr>
      <w:rFonts w:ascii="宋体" w:hAnsi="宋体" w:eastAsia="宋体" w:cs="宋体"/>
      <w:sz w:val="24"/>
      <w:szCs w:val="24"/>
    </w:rPr>
  </w:style>
  <w:style w:type="paragraph" w:styleId="813">
    <w:name w:val="索引 1"/>
    <w:basedOn w:val="750"/>
    <w:next w:val="750"/>
    <w:link w:val="750"/>
    <w:semiHidden/>
    <w:pPr>
      <w:spacing w:line="240" w:lineRule="atLeast"/>
    </w:pPr>
    <w:rPr>
      <w:rFonts w:ascii="Times New Roman" w:hAnsi="Times New Roman" w:eastAsia="宋体" w:cs="Times New Roman"/>
      <w:b/>
      <w:bCs/>
      <w:szCs w:val="21"/>
    </w:rPr>
  </w:style>
  <w:style w:type="paragraph" w:styleId="814">
    <w:name w:val="批注主题"/>
    <w:basedOn w:val="777"/>
    <w:next w:val="777"/>
    <w:link w:val="815"/>
    <w:semiHidden/>
    <w:rPr>
      <w:rFonts w:ascii="Times New Roman" w:hAnsi="Times New Roman" w:eastAsia="宋体" w:cs="Times New Roman"/>
      <w:b/>
      <w:bCs/>
      <w:szCs w:val="21"/>
    </w:rPr>
  </w:style>
  <w:style w:type="character" w:styleId="815">
    <w:name w:val="批注主题 Char"/>
    <w:next w:val="815"/>
    <w:link w:val="814"/>
    <w:semiHidden/>
    <w:rPr>
      <w:rFonts w:ascii="Times New Roman" w:hAnsi="Times New Roman" w:eastAsia="宋体" w:cs="Times New Roman"/>
      <w:b/>
      <w:bCs/>
      <w:szCs w:val="21"/>
    </w:rPr>
  </w:style>
  <w:style w:type="paragraph" w:styleId="816">
    <w:name w:val="正文首行缩进"/>
    <w:basedOn w:val="750"/>
    <w:next w:val="816"/>
    <w:link w:val="817"/>
    <w:pPr>
      <w:ind w:firstLine="200"/>
      <w:spacing w:line="360" w:lineRule="auto"/>
    </w:pPr>
    <w:rPr>
      <w:rFonts w:ascii="仿宋_GB2312" w:hAnsi="Times New Roman" w:eastAsia="仿宋_GB2312" w:cs="Times New Roman"/>
      <w:sz w:val="30"/>
      <w:szCs w:val="30"/>
    </w:rPr>
  </w:style>
  <w:style w:type="character" w:styleId="817">
    <w:name w:val="正文首行缩进 Char"/>
    <w:next w:val="817"/>
    <w:link w:val="816"/>
    <w:rPr>
      <w:rFonts w:ascii="仿宋_GB2312" w:hAnsi="Times New Roman" w:eastAsia="仿宋_GB2312" w:cs="Times New Roman"/>
      <w:sz w:val="30"/>
      <w:szCs w:val="30"/>
    </w:rPr>
  </w:style>
  <w:style w:type="paragraph" w:styleId="818">
    <w:name w:val="正文首行缩进 2"/>
    <w:basedOn w:val="784"/>
    <w:next w:val="818"/>
    <w:link w:val="819"/>
    <w:pPr>
      <w:ind w:left="0" w:firstLine="420"/>
      <w:spacing w:after="0" w:line="360" w:lineRule="auto"/>
    </w:pPr>
    <w:rPr>
      <w:rFonts w:ascii="宋体" w:hAnsi="宋体" w:eastAsia="宋体" w:cs="Times New Roman"/>
      <w:szCs w:val="20"/>
    </w:rPr>
  </w:style>
  <w:style w:type="character" w:styleId="819">
    <w:name w:val="正文首行缩进 2 Char"/>
    <w:next w:val="819"/>
    <w:link w:val="818"/>
    <w:rPr>
      <w:rFonts w:ascii="宋体" w:hAnsi="宋体" w:eastAsia="宋体" w:cs="Times New Roman"/>
      <w:szCs w:val="20"/>
    </w:rPr>
  </w:style>
  <w:style w:type="table" w:styleId="820">
    <w:name w:val="网格型"/>
    <w:basedOn w:val="761"/>
    <w:next w:val="820"/>
    <w:link w:val="750"/>
    <w:pPr>
      <w:jc w:val="both"/>
      <w:widowControl w:val="off"/>
    </w:pPr>
    <w:rPr>
      <w:rFonts w:ascii="Times New Roman" w:hAnsi="Times New Roman" w:eastAsia="宋体" w:cs="Times New Roman"/>
      <w:sz w:val="20"/>
      <w:szCs w:val="20"/>
    </w:rPr>
    <w:tblPr/>
  </w:style>
  <w:style w:type="character" w:styleId="821">
    <w:name w:val="要点"/>
    <w:basedOn w:val="760"/>
    <w:next w:val="821"/>
    <w:link w:val="750"/>
    <w:qFormat/>
    <w:rPr>
      <w:b/>
      <w:bCs/>
    </w:rPr>
  </w:style>
  <w:style w:type="character" w:styleId="822">
    <w:name w:val="页码"/>
    <w:next w:val="822"/>
    <w:link w:val="750"/>
  </w:style>
  <w:style w:type="character" w:styleId="823">
    <w:name w:val="已访问的超链接"/>
    <w:next w:val="823"/>
    <w:link w:val="750"/>
    <w:rPr>
      <w:color w:val="800080"/>
      <w:u w:val="single"/>
    </w:rPr>
  </w:style>
  <w:style w:type="character" w:styleId="824">
    <w:name w:val="强调"/>
    <w:basedOn w:val="760"/>
    <w:next w:val="824"/>
    <w:link w:val="750"/>
    <w:qFormat/>
    <w:rPr>
      <w:i/>
    </w:rPr>
  </w:style>
  <w:style w:type="character" w:styleId="825">
    <w:name w:val="超链接"/>
    <w:next w:val="825"/>
    <w:link w:val="750"/>
    <w:rPr>
      <w:color w:val="0000ff"/>
      <w:u w:val="single"/>
    </w:rPr>
  </w:style>
  <w:style w:type="character" w:styleId="826">
    <w:name w:val="批注引用"/>
    <w:next w:val="826"/>
    <w:link w:val="750"/>
    <w:semiHidden/>
    <w:rPr>
      <w:sz w:val="21"/>
      <w:szCs w:val="21"/>
    </w:rPr>
  </w:style>
  <w:style w:type="character" w:styleId="827">
    <w:name w:val="font5 Char"/>
    <w:next w:val="827"/>
    <w:link w:val="750"/>
    <w:rPr>
      <w:rFonts w:ascii="宋体" w:hAnsi="宋体" w:eastAsia="宋体"/>
      <w:sz w:val="28"/>
      <w:szCs w:val="28"/>
      <w:lang w:val="en-US" w:eastAsia="zh-CN" w:bidi="ar-SA"/>
    </w:rPr>
  </w:style>
  <w:style w:type="character" w:styleId="828">
    <w:name w:val="二级目录 Char"/>
    <w:next w:val="828"/>
    <w:link w:val="829"/>
    <w:rPr>
      <w:b/>
      <w:sz w:val="30"/>
      <w:szCs w:val="28"/>
    </w:rPr>
  </w:style>
  <w:style w:type="paragraph" w:styleId="829">
    <w:name w:val="二级目录"/>
    <w:next w:val="750"/>
    <w:link w:val="828"/>
    <w:pPr>
      <w:numPr>
        <w:ilvl w:val="0"/>
        <w:numId w:val="2"/>
      </w:numPr>
      <w:tabs>
        <w:tab w:val="left" w:pos="907" w:leader="none"/>
        <w:tab w:val="left" w:pos="1145" w:leader="none"/>
      </w:tabs>
      <w:outlineLvl w:val="1"/>
    </w:pPr>
    <w:rPr>
      <w:b/>
      <w:sz w:val="30"/>
      <w:szCs w:val="28"/>
      <w:lang w:val="en-US" w:eastAsia="zh-CN" w:bidi="ar-SA"/>
    </w:rPr>
  </w:style>
  <w:style w:type="character" w:styleId="830">
    <w:name w:val="列出段落 Char,Bullet List Char,numbered Char,FooterText Char,List Paragraph1 Char,Paragraphe de liste1 Char"/>
    <w:next w:val="830"/>
    <w:link w:val="831"/>
    <w:rPr>
      <w:rFonts w:ascii="Calibri" w:hAnsi="Calibri"/>
      <w:sz w:val="24"/>
      <w:szCs w:val="24"/>
      <w:lang w:eastAsia="en-US" w:bidi="en-US"/>
    </w:rPr>
  </w:style>
  <w:style w:type="paragraph" w:styleId="831">
    <w:name w:val="列出段落1"/>
    <w:basedOn w:val="750"/>
    <w:next w:val="831"/>
    <w:link w:val="830"/>
    <w:qFormat/>
    <w:pPr>
      <w:contextualSpacing/>
      <w:ind w:left="720"/>
      <w:jc w:val="left"/>
      <w:widowControl/>
    </w:pPr>
    <w:rPr>
      <w:rFonts w:ascii="Calibri" w:hAnsi="Calibri"/>
      <w:sz w:val="24"/>
      <w:szCs w:val="24"/>
      <w:lang w:eastAsia="en-US" w:bidi="en-US"/>
    </w:rPr>
  </w:style>
  <w:style w:type="paragraph" w:styleId="832">
    <w:name w:val="列出段落"/>
    <w:basedOn w:val="750"/>
    <w:next w:val="832"/>
    <w:link w:val="750"/>
    <w:qFormat/>
    <w:pPr>
      <w:contextualSpacing/>
      <w:ind w:left="720"/>
      <w:jc w:val="left"/>
      <w:widowControl/>
    </w:pPr>
    <w:rPr>
      <w:rFonts w:ascii="Calibri" w:hAnsi="Calibri" w:eastAsia="宋体" w:cs="Times New Roman"/>
      <w:sz w:val="24"/>
      <w:szCs w:val="24"/>
      <w:lang w:eastAsia="en-US" w:bidi="en-US"/>
    </w:rPr>
  </w:style>
  <w:style w:type="paragraph" w:styleId="833">
    <w:name w:val="Char"/>
    <w:basedOn w:val="750"/>
    <w:next w:val="833"/>
    <w:link w:val="750"/>
    <w:pPr>
      <w:ind w:firstLine="200"/>
      <w:tabs>
        <w:tab w:val="left" w:pos="360" w:leader="none"/>
      </w:tabs>
    </w:pPr>
    <w:rPr>
      <w:rFonts w:ascii="Times New Roman" w:hAnsi="Times New Roman" w:eastAsia="宋体" w:cs="Times New Roman"/>
      <w:sz w:val="28"/>
      <w:szCs w:val="30"/>
    </w:rPr>
  </w:style>
  <w:style w:type="paragraph" w:styleId="834">
    <w:name w:val="Body Text(ch)"/>
    <w:basedOn w:val="750"/>
    <w:next w:val="781"/>
    <w:link w:val="750"/>
    <w:pPr>
      <w:spacing w:after="120"/>
    </w:pPr>
    <w:rPr>
      <w:rFonts w:ascii="宋体" w:hAnsi="Arial" w:eastAsia="宋体" w:cs="Times New Roman"/>
      <w:bCs/>
      <w:iCs/>
      <w:szCs w:val="24"/>
    </w:rPr>
  </w:style>
  <w:style w:type="paragraph" w:styleId="835">
    <w:name w:val=" Char"/>
    <w:basedOn w:val="775"/>
    <w:next w:val="835"/>
    <w:link w:val="750"/>
    <w:rPr>
      <w:rFonts w:ascii="Tahoma" w:hAnsi="Tahoma"/>
      <w:sz w:val="24"/>
      <w:szCs w:val="24"/>
    </w:rPr>
  </w:style>
  <w:style w:type="paragraph" w:styleId="836">
    <w:name w:val="xl27"/>
    <w:basedOn w:val="750"/>
    <w:next w:val="836"/>
    <w:link w:val="7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7">
    <w:name w:val="xl26"/>
    <w:basedOn w:val="750"/>
    <w:next w:val="837"/>
    <w:link w:val="75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8">
    <w:name w:val="普通正文"/>
    <w:basedOn w:val="750"/>
    <w:next w:val="838"/>
    <w:link w:val="750"/>
    <w:pPr>
      <w:ind w:firstLine="480"/>
      <w:jc w:val="left"/>
      <w:spacing w:before="120" w:after="120" w:line="360" w:lineRule="auto"/>
    </w:pPr>
    <w:rPr>
      <w:rFonts w:ascii="Arial" w:hAnsi="Arial" w:eastAsia="宋体" w:cs="Times New Roman"/>
      <w:sz w:val="24"/>
      <w:szCs w:val="24"/>
    </w:rPr>
  </w:style>
  <w:style w:type="paragraph" w:styleId="839">
    <w:name w:val="4"/>
    <w:basedOn w:val="750"/>
    <w:next w:val="806"/>
    <w:link w:val="750"/>
    <w:pPr>
      <w:ind w:firstLine="420"/>
      <w:spacing w:line="360" w:lineRule="auto"/>
    </w:pPr>
    <w:rPr>
      <w:rFonts w:ascii="Times New Roman" w:hAnsi="Times New Roman" w:eastAsia="宋体" w:cs="Times New Roman"/>
      <w:color w:val="ff0000"/>
      <w:sz w:val="24"/>
      <w:szCs w:val="24"/>
    </w:rPr>
  </w:style>
  <w:style w:type="paragraph" w:styleId="840">
    <w:name w:val="table_lines"/>
    <w:basedOn w:val="750"/>
    <w:next w:val="840"/>
    <w:link w:val="750"/>
    <w:pPr>
      <w:jc w:val="left"/>
      <w:widowControl/>
    </w:pPr>
    <w:rPr>
      <w:rFonts w:ascii="Times New Roman" w:hAnsi="Times New Roman" w:eastAsia="宋体" w:cs="Times New Roman"/>
      <w:sz w:val="20"/>
      <w:szCs w:val="20"/>
      <w:lang w:val="de-DE" w:eastAsia="de-DE"/>
    </w:rPr>
  </w:style>
  <w:style w:type="paragraph" w:styleId="841">
    <w:name w:val="附录1"/>
    <w:next w:val="841"/>
    <w:link w:val="750"/>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42">
    <w:name w:val=" Char Char Char Char"/>
    <w:basedOn w:val="775"/>
    <w:next w:val="842"/>
    <w:link w:val="750"/>
    <w:pPr>
      <w:spacing w:line="360" w:lineRule="auto"/>
    </w:pPr>
    <w:rPr>
      <w:rFonts w:ascii="Tahoma" w:hAnsi="Tahoma"/>
      <w:sz w:val="24"/>
      <w:szCs w:val="24"/>
    </w:rPr>
  </w:style>
  <w:style w:type="paragraph" w:styleId="843">
    <w:name w:val="font7"/>
    <w:basedOn w:val="750"/>
    <w:next w:val="843"/>
    <w:link w:val="750"/>
    <w:pPr>
      <w:jc w:val="left"/>
      <w:spacing w:before="100" w:beforeAutospacing="1" w:after="100" w:afterAutospacing="1"/>
      <w:widowControl/>
    </w:pPr>
    <w:rPr>
      <w:rFonts w:hint="eastAsia" w:ascii="宋体" w:hAnsi="宋体" w:eastAsia="宋体" w:cs="Times New Roman"/>
      <w:sz w:val="18"/>
      <w:szCs w:val="18"/>
    </w:rPr>
  </w:style>
  <w:style w:type="paragraph" w:styleId="844">
    <w:name w:val="修订"/>
    <w:next w:val="844"/>
    <w:link w:val="750"/>
    <w:uiPriority w:val="99"/>
    <w:semiHidden/>
    <w:rPr>
      <w:rFonts w:ascii="Times New Roman" w:hAnsi="Times New Roman"/>
      <w:sz w:val="21"/>
      <w:szCs w:val="21"/>
      <w:lang w:val="en-US" w:eastAsia="zh-CN" w:bidi="ar-SA"/>
    </w:rPr>
  </w:style>
  <w:style w:type="paragraph" w:styleId="845">
    <w:name w:val="普通 (Web)"/>
    <w:basedOn w:val="750"/>
    <w:next w:val="845"/>
    <w:link w:val="750"/>
    <w:pPr>
      <w:jc w:val="left"/>
      <w:spacing w:before="100" w:beforeAutospacing="1" w:after="100" w:afterAutospacing="1"/>
      <w:widowControl/>
    </w:pPr>
    <w:rPr>
      <w:rFonts w:ascii="宋体" w:hAnsi="宋体" w:eastAsia="宋体" w:cs="Times New Roman"/>
      <w:sz w:val="24"/>
      <w:szCs w:val="24"/>
    </w:rPr>
  </w:style>
  <w:style w:type="paragraph" w:styleId="846">
    <w:name w:val=" Char Char Char Char Char Char Char Char Char Char"/>
    <w:basedOn w:val="750"/>
    <w:next w:val="846"/>
    <w:link w:val="750"/>
    <w:pPr>
      <w:spacing w:line="360" w:lineRule="auto"/>
    </w:pPr>
    <w:rPr>
      <w:rFonts w:ascii="Times New Roman" w:hAnsi="Times New Roman" w:eastAsia="宋体" w:cs="Times New Roman"/>
      <w:sz w:val="24"/>
      <w:szCs w:val="20"/>
    </w:rPr>
  </w:style>
  <w:style w:type="paragraph" w:styleId="847">
    <w:name w:val="样式1"/>
    <w:basedOn w:val="750"/>
    <w:next w:val="847"/>
    <w:link w:val="750"/>
    <w:pPr>
      <w:numPr>
        <w:ilvl w:val="0"/>
        <w:numId w:val="3"/>
      </w:numPr>
      <w:tabs>
        <w:tab w:val="left" w:pos="709" w:leader="none"/>
      </w:tabs>
    </w:pPr>
    <w:rPr>
      <w:rFonts w:ascii="宋体" w:hAnsi="宋体" w:eastAsia="宋体" w:cs="Times New Roman"/>
      <w:szCs w:val="21"/>
    </w:rPr>
  </w:style>
  <w:style w:type="paragraph" w:styleId="848">
    <w:name w:val="font6"/>
    <w:basedOn w:val="750"/>
    <w:next w:val="848"/>
    <w:link w:val="750"/>
    <w:pPr>
      <w:jc w:val="left"/>
      <w:spacing w:before="100" w:beforeAutospacing="1" w:after="100" w:afterAutospacing="1"/>
      <w:widowControl/>
    </w:pPr>
    <w:rPr>
      <w:rFonts w:hint="eastAsia" w:ascii="宋体" w:hAnsi="宋体" w:eastAsia="宋体" w:cs="Times New Roman"/>
      <w:sz w:val="28"/>
      <w:szCs w:val="28"/>
      <w:u w:val="single"/>
    </w:rPr>
  </w:style>
  <w:style w:type="paragraph" w:styleId="849">
    <w:name w:val="xl25"/>
    <w:basedOn w:val="750"/>
    <w:next w:val="849"/>
    <w:link w:val="75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0">
    <w:name w:val="图标"/>
    <w:basedOn w:val="750"/>
    <w:next w:val="750"/>
    <w:link w:val="75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51">
    <w:name w:val="标题3"/>
    <w:basedOn w:val="750"/>
    <w:next w:val="750"/>
    <w:link w:val="750"/>
    <w:pPr>
      <w:ind w:firstLine="624"/>
      <w:spacing w:line="590" w:lineRule="atLeast"/>
    </w:pPr>
    <w:rPr>
      <w:rFonts w:ascii="方正黑体_GBK" w:hAnsi="Times New Roman" w:eastAsia="方正黑体_GBK" w:cs="Times New Roman"/>
      <w:sz w:val="32"/>
      <w:szCs w:val="32"/>
    </w:rPr>
  </w:style>
  <w:style w:type="paragraph" w:styleId="852">
    <w:name w:val="xl24"/>
    <w:basedOn w:val="750"/>
    <w:next w:val="852"/>
    <w:link w:val="75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53">
    <w:name w:val="xl29"/>
    <w:basedOn w:val="750"/>
    <w:next w:val="853"/>
    <w:link w:val="75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54">
    <w:name w:val="Char Char Char Char Char Char Char Char"/>
    <w:basedOn w:val="750"/>
    <w:next w:val="854"/>
    <w:link w:val="750"/>
    <w:pPr>
      <w:jc w:val="left"/>
      <w:spacing w:after="160" w:line="240" w:lineRule="exact"/>
      <w:widowControl/>
    </w:pPr>
    <w:rPr>
      <w:rFonts w:ascii="Verdana" w:hAnsi="Verdana" w:eastAsia="宋体" w:cs="Times New Roman"/>
      <w:sz w:val="20"/>
      <w:szCs w:val="20"/>
      <w:lang w:eastAsia="en-US"/>
    </w:rPr>
  </w:style>
  <w:style w:type="paragraph" w:styleId="855">
    <w:name w:val="xl28"/>
    <w:basedOn w:val="750"/>
    <w:next w:val="855"/>
    <w:link w:val="75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56">
    <w:name w:val=" Char Char Char Char Char Char Char Char"/>
    <w:basedOn w:val="750"/>
    <w:next w:val="856"/>
    <w:link w:val="750"/>
    <w:pPr>
      <w:jc w:val="left"/>
      <w:spacing w:after="160" w:line="240" w:lineRule="exact"/>
      <w:widowControl/>
    </w:pPr>
    <w:rPr>
      <w:rFonts w:ascii="Verdana" w:hAnsi="Verdana" w:eastAsia="宋体" w:cs="Times New Roman"/>
      <w:sz w:val="20"/>
      <w:szCs w:val="20"/>
      <w:lang w:eastAsia="en-US"/>
    </w:rPr>
  </w:style>
  <w:style w:type="paragraph" w:styleId="857">
    <w:name w:val="xl30"/>
    <w:basedOn w:val="750"/>
    <w:next w:val="857"/>
    <w:link w:val="750"/>
    <w:pPr>
      <w:jc w:val="center"/>
      <w:spacing w:before="100" w:beforeAutospacing="1" w:after="100" w:afterAutospacing="1"/>
      <w:widowControl/>
    </w:pPr>
    <w:rPr>
      <w:rFonts w:ascii="宋体" w:hAnsi="宋体" w:eastAsia="宋体" w:cs="Times New Roman"/>
      <w:b/>
      <w:bCs/>
      <w:sz w:val="36"/>
      <w:szCs w:val="36"/>
    </w:rPr>
  </w:style>
  <w:style w:type="paragraph" w:styleId="858">
    <w:name w:val="Char Char Char Char"/>
    <w:basedOn w:val="775"/>
    <w:next w:val="858"/>
    <w:link w:val="750"/>
    <w:pPr>
      <w:spacing w:line="360" w:lineRule="auto"/>
    </w:pPr>
    <w:rPr>
      <w:rFonts w:ascii="Tahoma" w:hAnsi="Tahoma"/>
      <w:sz w:val="24"/>
      <w:szCs w:val="24"/>
    </w:rPr>
  </w:style>
  <w:style w:type="paragraph" w:styleId="859">
    <w:name w:val="table_1stline"/>
    <w:basedOn w:val="750"/>
    <w:next w:val="859"/>
    <w:link w:val="750"/>
    <w:pPr>
      <w:jc w:val="left"/>
      <w:spacing w:before="120"/>
      <w:widowControl/>
    </w:pPr>
    <w:rPr>
      <w:rFonts w:ascii="Times New Roman" w:hAnsi="Times New Roman" w:eastAsia="宋体" w:cs="Times New Roman"/>
      <w:bCs/>
      <w:sz w:val="20"/>
      <w:szCs w:val="20"/>
      <w:lang w:val="de-DE" w:eastAsia="de-DE"/>
    </w:rPr>
  </w:style>
  <w:style w:type="paragraph" w:styleId="860">
    <w:name w:val="font5"/>
    <w:basedOn w:val="750"/>
    <w:next w:val="860"/>
    <w:link w:val="750"/>
    <w:pPr>
      <w:jc w:val="left"/>
      <w:spacing w:before="100" w:beforeAutospacing="1" w:after="100" w:afterAutospacing="1"/>
      <w:widowControl/>
    </w:pPr>
    <w:rPr>
      <w:rFonts w:hint="eastAsia" w:ascii="宋体" w:hAnsi="宋体" w:eastAsia="宋体" w:cs="Times New Roman"/>
      <w:sz w:val="28"/>
      <w:szCs w:val="28"/>
    </w:rPr>
  </w:style>
  <w:style w:type="paragraph" w:styleId="861">
    <w:name w:val="标题1"/>
    <w:basedOn w:val="750"/>
    <w:next w:val="750"/>
    <w:link w:val="75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62">
    <w:name w:val="无间隔"/>
    <w:next w:val="862"/>
    <w:link w:val="750"/>
    <w:uiPriority w:val="99"/>
    <w:qFormat/>
    <w:pPr>
      <w:jc w:val="both"/>
      <w:widowControl w:val="off"/>
    </w:pPr>
    <w:rPr>
      <w:rFonts w:ascii="Times New Roman" w:hAnsi="Times New Roman"/>
      <w:sz w:val="21"/>
      <w:szCs w:val="21"/>
      <w:lang w:val="en-US" w:eastAsia="zh-CN" w:bidi="ar-SA"/>
    </w:rPr>
  </w:style>
  <w:style w:type="paragraph" w:styleId="863">
    <w:name w:val="AONormal"/>
    <w:next w:val="863"/>
    <w:link w:val="750"/>
    <w:qFormat/>
    <w:pPr>
      <w:ind w:firstLine="440"/>
      <w:spacing w:line="400" w:lineRule="exact"/>
    </w:pPr>
    <w:rPr>
      <w:rFonts w:ascii="华文楷体" w:hAnsi="华文楷体" w:eastAsia="华文楷体" w:cs="华文楷体"/>
      <w:sz w:val="22"/>
      <w:szCs w:val="21"/>
      <w:lang w:val="en-US" w:eastAsia="zh-CN" w:bidi="ar-SA"/>
    </w:rPr>
  </w:style>
  <w:style w:type="paragraph" w:styleId="864">
    <w:name w:val="邮三"/>
    <w:basedOn w:val="865"/>
    <w:next w:val="864"/>
    <w:link w:val="750"/>
    <w:qFormat/>
    <w:pPr>
      <w:jc w:val="left"/>
      <w:spacing w:before="0" w:after="0" w:line="360" w:lineRule="auto"/>
    </w:pPr>
    <w:rPr>
      <w:rFonts w:ascii="Calibri" w:hAnsi="Calibri"/>
      <w:sz w:val="24"/>
      <w:lang w:eastAsia="en-US"/>
    </w:rPr>
  </w:style>
  <w:style w:type="paragraph" w:styleId="865">
    <w:name w:val="标题 31"/>
    <w:basedOn w:val="750"/>
    <w:next w:val="866"/>
    <w:link w:val="750"/>
    <w:qFormat/>
    <w:pPr>
      <w:keepLines/>
      <w:keepNext/>
      <w:spacing w:before="260" w:after="260" w:line="416" w:lineRule="auto"/>
      <w:outlineLvl w:val="2"/>
    </w:pPr>
    <w:rPr>
      <w:b/>
      <w:bCs/>
      <w:sz w:val="32"/>
      <w:szCs w:val="32"/>
    </w:rPr>
  </w:style>
  <w:style w:type="paragraph" w:styleId="866">
    <w:name w:val="正文缩进1"/>
    <w:basedOn w:val="750"/>
    <w:next w:val="866"/>
    <w:link w:val="750"/>
    <w:qFormat/>
    <w:pPr>
      <w:ind w:firstLine="420"/>
    </w:pPr>
    <w:rPr>
      <w:lang w:eastAsia="en-US"/>
    </w:rPr>
  </w:style>
  <w:style w:type="character" w:styleId="11897" w:default="1">
    <w:name w:val="Default Paragraph Font"/>
    <w:uiPriority w:val="1"/>
    <w:semiHidden/>
    <w:unhideWhenUsed/>
  </w:style>
  <w:style w:type="numbering" w:styleId="11898" w:default="1">
    <w:name w:val="No List"/>
    <w:uiPriority w:val="99"/>
    <w:semiHidden/>
    <w:unhideWhenUsed/>
  </w:style>
  <w:style w:type="table" w:styleId="118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蔡昊</cp:lastModifiedBy>
  <cp:revision>6</cp:revision>
  <dcterms:created xsi:type="dcterms:W3CDTF">2023-03-16T02:13:00Z</dcterms:created>
  <dcterms:modified xsi:type="dcterms:W3CDTF">2026-09-09T07:14:40Z</dcterms:modified>
</cp:coreProperties>
</file>