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numPr>
          <w:ilvl w:val="0"/>
          <w:numId w:val="0"/>
        </w:numPr>
        <w:keepLines w:val="0"/>
        <w:keepNext w:val="0"/>
        <w:spacing w:line="360" w:lineRule="auto"/>
        <w:tabs>
          <w:tab w:val="left" w:pos="1584" w:leader="none"/>
        </w:tabs>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873"/>
        <w:rPr>
          <w:rFonts w:hint="eastAsia"/>
          <w:color w:val="000000"/>
          <w:sz w:val="22"/>
          <w:highlight w:val="none"/>
        </w:rPr>
      </w:pPr>
      <w:r>
        <w:rPr>
          <w:rFonts w:hint="eastAsia"/>
          <w:color w:val="000000"/>
          <w:highlight w:val="none"/>
        </w:rPr>
        <w:t xml:space="preserve">南通市第一人民医院职工食堂食材招标采购及配送服务项目</w:t>
      </w:r>
      <w:r>
        <w:rPr>
          <w:rFonts w:hint="eastAsia"/>
          <w:color w:val="000000"/>
          <w:sz w:val="22"/>
          <w:highlight w:val="none"/>
        </w:rPr>
      </w:r>
      <w:r/>
    </w:p>
    <w:p>
      <w:pPr>
        <w:pStyle w:val="873"/>
        <w:rPr>
          <w:color w:val="000000"/>
          <w:highlight w:val="none"/>
        </w:rPr>
      </w:pPr>
      <w:r>
        <w:rPr>
          <w:color w:val="000000"/>
          <w:highlight w:val="none"/>
        </w:rPr>
      </w:r>
      <w:r/>
    </w:p>
    <w:p>
      <w:pPr>
        <w:pStyle w:val="873"/>
        <w:rPr>
          <w:color w:val="000000"/>
          <w:highlight w:val="none"/>
        </w:rPr>
      </w:pPr>
      <w:r>
        <w:rPr>
          <w:color w:val="000000"/>
          <w:highlight w:val="none"/>
        </w:rPr>
      </w:r>
      <w:r/>
    </w:p>
    <w:p>
      <w:pPr>
        <w:pStyle w:val="861"/>
        <w:ind w:firstLine="1446"/>
        <w:jc w:val="center"/>
        <w:spacing w:line="360" w:lineRule="auto"/>
        <w:rPr>
          <w:rFonts w:ascii="Times New Roman" w:hAnsi="Times New Roman" w:cs="宋体"/>
          <w:b/>
          <w:color w:val="000000"/>
          <w:sz w:val="72"/>
          <w:szCs w:val="72"/>
          <w:highlight w:val="none"/>
        </w:rPr>
      </w:pPr>
      <w:r>
        <w:rPr>
          <w:rFonts w:ascii="Times New Roman" w:hAnsi="Times New Roman" w:cs="宋体"/>
          <w:b/>
          <w:color w:val="000000"/>
          <w:sz w:val="72"/>
          <w:szCs w:val="72"/>
          <w:highlight w:val="none"/>
        </w:rPr>
      </w:r>
      <w:r/>
    </w:p>
    <w:p>
      <w:pPr>
        <w:pStyle w:val="861"/>
        <w:jc w:val="center"/>
        <w:spacing w:line="360" w:lineRule="auto"/>
        <w:rPr>
          <w:rFonts w:ascii="Times New Roman" w:hAnsi="Times New Roman" w:cs="宋体"/>
          <w:b/>
          <w:color w:val="000000"/>
          <w:sz w:val="72"/>
          <w:szCs w:val="72"/>
          <w:highlight w:val="none"/>
        </w:rPr>
      </w:pPr>
      <w:r>
        <w:rPr>
          <w:rFonts w:hint="eastAsia" w:ascii="Times New Roman" w:hAnsi="Times New Roman" w:cs="宋体"/>
          <w:b/>
          <w:color w:val="000000"/>
          <w:sz w:val="72"/>
          <w:szCs w:val="72"/>
          <w:highlight w:val="none"/>
        </w:rPr>
        <w:t xml:space="preserve">公开招标文件</w:t>
      </w:r>
      <w:r>
        <w:rPr>
          <w:rFonts w:ascii="Times New Roman" w:hAnsi="Times New Roman" w:cs="宋体"/>
          <w:b/>
          <w:color w:val="000000"/>
          <w:sz w:val="72"/>
          <w:szCs w:val="72"/>
          <w:highlight w:val="none"/>
        </w:rPr>
      </w:r>
      <w:r/>
    </w:p>
    <w:p>
      <w:pPr>
        <w:pStyle w:val="861"/>
        <w:jc w:val="center"/>
        <w:spacing w:line="360" w:lineRule="auto"/>
        <w:rPr>
          <w:rFonts w:ascii="Times New Roman" w:hAnsi="Times New Roman" w:cs="宋体"/>
          <w:b/>
          <w:color w:val="000000"/>
          <w:sz w:val="44"/>
          <w:szCs w:val="44"/>
          <w:highlight w:val="none"/>
        </w:rPr>
      </w:pPr>
      <w:r>
        <w:rPr>
          <w:rFonts w:hint="eastAsia" w:ascii="Times New Roman" w:hAnsi="Times New Roman" w:cs="宋体"/>
          <w:b/>
          <w:color w:val="000000"/>
          <w:sz w:val="44"/>
          <w:szCs w:val="44"/>
          <w:highlight w:val="none"/>
        </w:rPr>
        <w:t xml:space="preserve">（资格后审）</w:t>
      </w:r>
      <w:r>
        <w:rPr>
          <w:rFonts w:ascii="Times New Roman" w:hAnsi="Times New Roman" w:cs="宋体"/>
          <w:b/>
          <w:color w:val="000000"/>
          <w:sz w:val="44"/>
          <w:szCs w:val="44"/>
          <w:highlight w:val="none"/>
        </w:rPr>
      </w:r>
      <w:r/>
    </w:p>
    <w:p>
      <w:pPr>
        <w:pStyle w:val="873"/>
        <w:rPr>
          <w:color w:val="000000"/>
          <w:highlight w:val="none"/>
        </w:rPr>
      </w:pPr>
      <w:r>
        <w:rPr>
          <w:color w:val="000000"/>
          <w:highlight w:val="none"/>
        </w:rPr>
      </w:r>
      <w:r/>
    </w:p>
    <w:p>
      <w:pPr>
        <w:pStyle w:val="861"/>
        <w:ind w:firstLine="723"/>
        <w:jc w:val="center"/>
        <w:spacing w:line="360" w:lineRule="auto"/>
        <w:rPr>
          <w:rFonts w:ascii="Times New Roman" w:hAnsi="Times New Roman" w:cs="宋体"/>
          <w:b/>
          <w:color w:val="000000"/>
          <w:sz w:val="36"/>
          <w:highlight w:val="none"/>
        </w:rPr>
      </w:pPr>
      <w:r>
        <w:rPr>
          <w:rFonts w:ascii="Times New Roman" w:hAnsi="Times New Roman" w:cs="宋体"/>
          <w:b/>
          <w:color w:val="000000"/>
          <w:sz w:val="36"/>
          <w:highlight w:val="none"/>
        </w:rPr>
      </w:r>
      <w:r/>
    </w:p>
    <w:p>
      <w:pPr>
        <w:pStyle w:val="861"/>
        <w:ind w:firstLine="723"/>
        <w:spacing w:line="360" w:lineRule="auto"/>
        <w:tabs>
          <w:tab w:val="left" w:pos="6336" w:leader="none"/>
        </w:tabs>
        <w:rPr>
          <w:rFonts w:ascii="Times New Roman" w:hAnsi="Times New Roman" w:cs="宋体"/>
          <w:color w:val="000000"/>
          <w:highlight w:val="none"/>
        </w:rPr>
      </w:pPr>
      <w:r>
        <w:rPr>
          <w:rFonts w:hint="eastAsia" w:ascii="Times New Roman" w:hAnsi="Times New Roman" w:cs="宋体"/>
          <w:b/>
          <w:color w:val="000000"/>
          <w:sz w:val="36"/>
          <w:highlight w:val="none"/>
        </w:rPr>
        <w:tab/>
      </w:r>
      <w:r>
        <w:rPr>
          <w:rFonts w:ascii="Times New Roman" w:hAnsi="Times New Roman" w:cs="宋体"/>
          <w:color w:val="000000"/>
          <w:highlight w:val="none"/>
        </w:rPr>
      </w:r>
      <w:r/>
    </w:p>
    <w:p>
      <w:pPr>
        <w:pStyle w:val="900"/>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900"/>
        <w:jc w:val="center"/>
        <w:spacing w:line="360" w:lineRule="auto"/>
        <w:rPr>
          <w:rFonts w:ascii="Times New Roman" w:eastAsia="宋体" w:cs="宋体"/>
          <w:b/>
          <w:color w:val="000000"/>
          <w:sz w:val="32"/>
          <w:szCs w:val="32"/>
          <w:highlight w:val="none"/>
        </w:rPr>
      </w:pPr>
      <w:r>
        <w:rPr>
          <w:rFonts w:hint="eastAsia" w:ascii="Times New Roman" w:eastAsia="宋体" w:cs="宋体"/>
          <w:b/>
          <w:color w:val="000000"/>
          <w:sz w:val="32"/>
          <w:szCs w:val="32"/>
          <w:highlight w:val="none"/>
        </w:rPr>
        <w:t xml:space="preserve">招标人：南通市第一人民医院</w:t>
      </w:r>
      <w:r>
        <w:rPr>
          <w:rFonts w:ascii="Times New Roman" w:eastAsia="宋体" w:cs="宋体"/>
          <w:b/>
          <w:color w:val="000000"/>
          <w:sz w:val="32"/>
          <w:szCs w:val="32"/>
          <w:highlight w:val="none"/>
        </w:rPr>
      </w:r>
      <w:r/>
    </w:p>
    <w:p>
      <w:pPr>
        <w:pStyle w:val="861"/>
        <w:jc w:val="center"/>
        <w:spacing w:line="360" w:lineRule="auto"/>
        <w:rPr>
          <w:rFonts w:ascii="Times New Roman" w:hAnsi="Times New Roman" w:cs="宋体"/>
          <w:b/>
          <w:color w:val="000000"/>
          <w:sz w:val="32"/>
          <w:szCs w:val="32"/>
          <w:highlight w:val="none"/>
        </w:rPr>
      </w:pPr>
      <w:r>
        <w:rPr>
          <w:rFonts w:hint="eastAsia" w:ascii="Times New Roman" w:hAnsi="Times New Roman" w:cs="宋体"/>
          <w:b/>
          <w:color w:val="000000"/>
          <w:sz w:val="32"/>
          <w:szCs w:val="32"/>
          <w:highlight w:val="none"/>
        </w:rPr>
        <w:t xml:space="preserve">代理机构：宏信天德工程顾问有限公司</w:t>
      </w:r>
      <w:r>
        <w:rPr>
          <w:rFonts w:ascii="Times New Roman" w:hAnsi="Times New Roman" w:cs="宋体"/>
          <w:b/>
          <w:color w:val="000000"/>
          <w:sz w:val="32"/>
          <w:szCs w:val="32"/>
          <w:highlight w:val="none"/>
        </w:rPr>
      </w:r>
      <w:r/>
    </w:p>
    <w:p>
      <w:pPr>
        <w:pStyle w:val="861"/>
        <w:jc w:val="center"/>
        <w:spacing w:line="360" w:lineRule="auto"/>
        <w:rPr>
          <w:rFonts w:ascii="Times New Roman" w:hAnsi="Times New Roman"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ascii="Times New Roman" w:hAnsi="Times New Roman" w:cs="宋体"/>
          <w:b/>
          <w:color w:val="000000"/>
          <w:sz w:val="32"/>
          <w:szCs w:val="32"/>
          <w:highlight w:val="none"/>
        </w:rPr>
        <w:t xml:space="preserve">二○二六年十月</w:t>
      </w:r>
      <w:r>
        <w:rPr>
          <w:rFonts w:ascii="Times New Roman" w:hAnsi="Times New Roman" w:cs="宋体"/>
          <w:b/>
          <w:color w:val="000000"/>
          <w:sz w:val="32"/>
          <w:szCs w:val="32"/>
          <w:highlight w:val="none"/>
        </w:rPr>
      </w:r>
      <w:r/>
    </w:p>
    <w:p>
      <w:pPr>
        <w:pStyle w:val="885"/>
        <w:rPr>
          <w:rFonts w:ascii="Times New Roman" w:hAnsi="Times New Roman"/>
          <w:color w:val="000000"/>
          <w:highlight w:val="none"/>
        </w:rPr>
      </w:pPr>
      <w:r>
        <w:rPr>
          <w:rFonts w:hint="eastAsia" w:ascii="Times New Roman" w:hAnsi="Times New Roman"/>
          <w:color w:val="000000"/>
          <w:highlight w:val="none"/>
        </w:rPr>
        <w:t xml:space="preserve">目录</w:t>
      </w:r>
      <w:r>
        <w:rPr>
          <w:rFonts w:ascii="Times New Roman" w:hAnsi="Times New Roman"/>
          <w:color w:val="000000"/>
          <w:highlight w:val="none"/>
        </w:rPr>
      </w:r>
      <w:r/>
    </w:p>
    <w:p>
      <w:pPr>
        <w:pStyle w:val="925"/>
        <w:ind w:firstLine="723"/>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eastAsia="宋体" w:cs="宋体"/>
          <w:color w:val="000000"/>
          <w:sz w:val="32"/>
          <w:szCs w:val="32"/>
          <w:highlight w:val="none"/>
        </w:rPr>
        <w:t xml:space="preserve">第一章招标公告</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第二章投标人须知</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第三章项目需求</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第四章评审方法和程序</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第五章合同主要条款</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第六章合同授予</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第七章质疑与投诉</w:t>
      </w:r>
      <w:r>
        <w:rPr>
          <w:rFonts w:eastAsia="宋体" w:cs="宋体"/>
          <w:color w:val="000000"/>
          <w:sz w:val="32"/>
          <w:szCs w:val="32"/>
          <w:highlight w:val="none"/>
        </w:rPr>
      </w:r>
      <w:r/>
    </w:p>
    <w:p>
      <w:pPr>
        <w:pStyle w:val="92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第八章投标文件组成及格式</w:t>
      </w:r>
      <w:r>
        <w:rPr>
          <w:rFonts w:eastAsia="宋体" w:cs="宋体"/>
          <w:color w:val="000000"/>
          <w:sz w:val="32"/>
          <w:szCs w:val="32"/>
          <w:highlight w:val="none"/>
        </w:rPr>
      </w:r>
      <w:r/>
    </w:p>
    <w:p>
      <w:pPr>
        <w:pStyle w:val="861"/>
        <w:ind w:firstLine="720"/>
        <w:spacing w:line="360" w:lineRule="auto"/>
        <w:rPr>
          <w:rFonts w:ascii="Times New Roman" w:hAnsi="Times New Roman" w:cs="宋体"/>
          <w:color w:val="000000"/>
          <w:sz w:val="36"/>
          <w:szCs w:val="36"/>
          <w:highlight w:val="none"/>
        </w:rPr>
      </w:pPr>
      <w:r>
        <w:rPr>
          <w:rFonts w:ascii="Times New Roman" w:hAnsi="Times New Roman" w:cs="宋体"/>
          <w:color w:val="000000"/>
          <w:sz w:val="36"/>
          <w:szCs w:val="36"/>
          <w:highlight w:val="none"/>
        </w:rPr>
      </w:r>
      <w:r/>
    </w:p>
    <w:p>
      <w:pPr>
        <w:pStyle w:val="885"/>
        <w:ind w:firstLine="723"/>
        <w:rPr>
          <w:rFonts w:ascii="Times New Roman" w:hAnsi="Times New Roman"/>
          <w:color w:val="000000"/>
          <w:highlight w:val="none"/>
        </w:rPr>
      </w:pPr>
      <w:r>
        <w:rPr>
          <w:rFonts w:hint="eastAsia" w:ascii="Times New Roman" w:hAnsi="Times New Roman"/>
          <w:color w:val="000000"/>
          <w:highlight w:val="none"/>
        </w:rPr>
        <w:fldChar w:fldCharType="end"/>
      </w:r>
      <w:r>
        <w:rPr>
          <w:rFonts w:ascii="Times New Roman" w:hAnsi="Times New Roman"/>
          <w:color w:val="000000"/>
          <w:highlight w:val="none"/>
        </w:rPr>
      </w:r>
      <w:r/>
    </w:p>
    <w:p>
      <w:pPr>
        <w:pStyle w:val="861"/>
        <w:contextualSpacing/>
        <w:jc w:val="center"/>
        <w:spacing w:line="360" w:lineRule="auto"/>
        <w:rPr>
          <w:rFonts w:ascii="Times New Roman" w:hAnsi="Times New Roman" w:cs="宋体"/>
          <w:b/>
          <w:color w:val="000000"/>
          <w:sz w:val="36"/>
          <w:szCs w:val="36"/>
          <w:highlight w:val="none"/>
        </w:rPr>
      </w:pPr>
      <w:r/>
      <w:bookmarkStart w:id="0" w:name="_Toc363573853"/>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第一章招标公告</w:t>
      </w:r>
      <w:bookmarkEnd w:id="0"/>
      <w:r>
        <w:rPr>
          <w:rFonts w:ascii="Times New Roman" w:hAnsi="Times New Roman" w:cs="宋体"/>
          <w:b/>
          <w:color w:val="000000"/>
          <w:sz w:val="36"/>
          <w:szCs w:val="36"/>
          <w:highlight w:val="none"/>
        </w:rPr>
      </w:r>
      <w:r/>
    </w:p>
    <w:p>
      <w:pPr>
        <w:pStyle w:val="861"/>
        <w:ind w:firstLine="482"/>
        <w:spacing w:after="0" w:line="360" w:lineRule="auto"/>
        <w:rPr>
          <w:rFonts w:ascii="Times New Roman" w:hAnsi="Times New Roman"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bCs/>
          <w:color w:val="000000"/>
          <w:sz w:val="24"/>
          <w:szCs w:val="24"/>
          <w:highlight w:val="none"/>
        </w:rPr>
        <w:t xml:space="preserve">项目概况</w:t>
      </w:r>
      <w:r>
        <w:rPr>
          <w:rFonts w:ascii="Times New Roman" w:hAnsi="Times New Roman" w:cs="宋体"/>
          <w:bCs/>
          <w:color w:val="000000"/>
          <w:sz w:val="24"/>
          <w:szCs w:val="24"/>
          <w:highlight w:val="none"/>
        </w:rPr>
      </w:r>
      <w:r/>
    </w:p>
    <w:p>
      <w:pPr>
        <w:pStyle w:val="861"/>
        <w:ind w:firstLine="482"/>
        <w:spacing w:after="0" w:line="360" w:lineRule="auto"/>
        <w:rPr>
          <w:rFonts w:ascii="Times New Roman" w:hAnsi="Times New Roman"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bCs/>
          <w:color w:val="000000"/>
          <w:sz w:val="24"/>
          <w:szCs w:val="24"/>
          <w:highlight w:val="none"/>
          <w:u w:val="single"/>
        </w:rPr>
        <w:t xml:space="preserve">南通市第一人民医院职工食堂食材招标采购及配送服务项目</w:t>
      </w:r>
      <w:r>
        <w:rPr>
          <w:rFonts w:hint="eastAsia" w:ascii="Times New Roman" w:hAnsi="Times New Roman" w:cs="宋体"/>
          <w:bCs/>
          <w:color w:val="000000"/>
          <w:sz w:val="24"/>
          <w:szCs w:val="24"/>
          <w:highlight w:val="none"/>
        </w:rPr>
        <w:t xml:space="preserve">的潜在投标人应在</w:t>
      </w:r>
      <w:r>
        <w:rPr>
          <w:rFonts w:hint="eastAsia" w:ascii="Times New Roman" w:hAnsi="Times New Roman"/>
          <w:bCs/>
          <w:color w:val="000000"/>
          <w:sz w:val="24"/>
          <w:szCs w:val="24"/>
          <w:highlight w:val="none"/>
          <w:u w:val="single"/>
        </w:rPr>
        <w:t xml:space="preserve">江苏政府采购网苏采云系统</w:t>
      </w:r>
      <w:r>
        <w:rPr>
          <w:rFonts w:hint="eastAsia" w:ascii="Times New Roman" w:hAnsi="Times New Roman" w:cs="宋体"/>
          <w:bCs/>
          <w:color w:val="000000"/>
          <w:sz w:val="24"/>
          <w:szCs w:val="24"/>
          <w:highlight w:val="none"/>
        </w:rPr>
        <w:t xml:space="preserve">获取招标文件，并于</w:t>
      </w:r>
      <w:r>
        <w:rPr>
          <w:rFonts w:hint="eastAsia" w:ascii="Times New Roman" w:hAnsi="Times New Roman" w:cs="宋体"/>
          <w:bCs/>
          <w:color w:val="000000"/>
          <w:sz w:val="24"/>
          <w:szCs w:val="24"/>
          <w:highlight w:val="none"/>
          <w:u w:val="single"/>
        </w:rPr>
        <w:t xml:space="preserve">2026年</w:t>
      </w:r>
      <w:r>
        <w:rPr>
          <w:rFonts w:hint="eastAsia" w:ascii="Times New Roman" w:hAnsi="Times New Roman" w:cs="宋体"/>
          <w:bCs/>
          <w:color w:val="000000"/>
          <w:sz w:val="24"/>
          <w:szCs w:val="24"/>
          <w:highlight w:val="none"/>
          <w:u w:val="single"/>
          <w:lang w:val="en-US" w:eastAsia="zh-CN"/>
        </w:rPr>
        <w:t xml:space="preserve">1</w:t>
      </w:r>
      <w:r>
        <w:rPr>
          <w:rFonts w:hint="eastAsia" w:ascii="Times New Roman" w:hAnsi="Times New Roman" w:cs="宋体"/>
          <w:bCs/>
          <w:color w:val="000000"/>
          <w:sz w:val="24"/>
          <w:szCs w:val="24"/>
          <w:highlight w:val="none"/>
          <w:u w:val="single"/>
          <w:lang w:val="en-US" w:eastAsia="zh-CN"/>
        </w:rPr>
        <w:t xml:space="preserve">1</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00"/>
          <w:sz w:val="24"/>
          <w:szCs w:val="24"/>
          <w:highlight w:val="none"/>
          <w:u w:val="single"/>
          <w:lang w:val="en-US" w:eastAsia="zh-CN"/>
        </w:rPr>
        <w:t xml:space="preserve">4</w:t>
      </w:r>
      <w:r>
        <w:rPr>
          <w:rFonts w:hint="eastAsia" w:ascii="Times New Roman" w:hAnsi="Times New Roman" w:cs="宋体"/>
          <w:bCs/>
          <w:color w:val="000000"/>
          <w:sz w:val="24"/>
          <w:szCs w:val="24"/>
          <w:highlight w:val="none"/>
          <w:u w:val="single"/>
        </w:rPr>
        <w:t xml:space="preserve">日09时30分</w:t>
      </w:r>
      <w:r>
        <w:rPr>
          <w:rFonts w:hint="eastAsia" w:ascii="Times New Roman" w:hAnsi="Times New Roman" w:cs="宋体"/>
          <w:bCs/>
          <w:color w:val="000000"/>
          <w:sz w:val="24"/>
          <w:szCs w:val="24"/>
          <w:highlight w:val="none"/>
        </w:rPr>
        <w:t xml:space="preserve">（北京时间）前递交投标文件。</w:t>
      </w:r>
      <w:r>
        <w:rPr>
          <w:rFonts w:ascii="Times New Roman" w:hAnsi="Times New Roman" w:cs="宋体"/>
          <w:bCs/>
          <w:color w:val="000000"/>
          <w:sz w:val="24"/>
          <w:szCs w:val="24"/>
          <w:highlight w:val="none"/>
        </w:rPr>
      </w:r>
      <w:r/>
    </w:p>
    <w:p>
      <w:pPr>
        <w:pStyle w:val="861"/>
        <w:ind w:firstLine="482"/>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
          <w:bCs/>
          <w:color w:val="000000"/>
          <w:sz w:val="24"/>
          <w:szCs w:val="24"/>
          <w:highlight w:val="none"/>
        </w:rPr>
        <w:t xml:space="preserve">一、项目基本情况</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1、项目编号：JSZC-320600-TDGW-G2026-0038</w:t>
      </w:r>
      <w:r>
        <w:rPr>
          <w:rFonts w:ascii="Times New Roman" w:hAnsi="Times New Roman" w:cs="宋体"/>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2、项目名称：</w:t>
      </w:r>
      <w:bookmarkStart w:id="1" w:name="_Hlk104970923"/>
      <w:r>
        <w:rPr>
          <w:rFonts w:hint="eastAsia" w:ascii="Times New Roman" w:hAnsi="Times New Roman" w:cs="宋体"/>
          <w:color w:val="000000"/>
          <w:sz w:val="24"/>
          <w:szCs w:val="24"/>
          <w:highlight w:val="none"/>
        </w:rPr>
        <w:t xml:space="preserve">南通市第一人民医院职工食堂食材招标采购及配送服务项目</w:t>
      </w:r>
      <w:r>
        <w:rPr>
          <w:rFonts w:hint="eastAsia" w:ascii="Times New Roman" w:hAnsi="Times New Roman" w:cs="宋体"/>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bookmarkEnd w:id="1"/>
      <w:r/>
      <w:bookmarkStart w:id="2" w:name="_Toc20597"/>
      <w:r/>
      <w:bookmarkStart w:id="3" w:name="_Toc387526169"/>
      <w:r/>
      <w:bookmarkStart w:id="4" w:name="_Toc387526273"/>
      <w:r/>
      <w:bookmarkStart w:id="5" w:name="_Toc387526365"/>
      <w:r>
        <w:rPr>
          <w:rFonts w:hint="eastAsia" w:ascii="Times New Roman" w:hAnsi="Times New Roman" w:cs="宋体"/>
          <w:color w:val="000000"/>
          <w:sz w:val="24"/>
          <w:szCs w:val="24"/>
          <w:highlight w:val="none"/>
        </w:rPr>
        <w:t xml:space="preserve">3、项目类型：服务类</w:t>
      </w:r>
      <w:r>
        <w:rPr>
          <w:rFonts w:hint="eastAsia"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4、预算金额：人民币500万元/年，标段一：70万元/年，标段二：430万元/年</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color w:val="000000"/>
          <w:sz w:val="24"/>
          <w:szCs w:val="24"/>
          <w:highlight w:val="none"/>
        </w:rPr>
        <w:t xml:space="preserve">5、</w:t>
      </w:r>
      <w:r>
        <w:rPr>
          <w:rFonts w:hint="eastAsia" w:ascii="Times New Roman" w:hAnsi="Times New Roman" w:cs="宋体"/>
          <w:b/>
          <w:bCs/>
          <w:color w:val="000000"/>
          <w:sz w:val="24"/>
          <w:szCs w:val="24"/>
          <w:highlight w:val="none"/>
        </w:rPr>
        <w:t xml:space="preserve">投标报价：</w:t>
      </w:r>
      <w:r>
        <w:rPr>
          <w:rFonts w:hint="eastAsia" w:ascii="Times New Roman" w:hAnsi="Times New Roman" w:cs="宋体"/>
          <w:b/>
          <w:bCs/>
          <w:color w:val="000000"/>
          <w:sz w:val="24"/>
          <w:szCs w:val="24"/>
          <w:highlight w:val="none"/>
        </w:rPr>
        <w:t xml:space="preserve">优惠率（%）报价（并约定优惠率均须为正数。举例说明：如投标报价优惠率为</w:t>
      </w:r>
      <w:r>
        <w:rPr>
          <w:rFonts w:hint="eastAsia" w:ascii="Times New Roman" w:hAnsi="Times New Roman" w:cs="宋体"/>
          <w:b/>
          <w:bCs/>
          <w:color w:val="000000"/>
          <w:sz w:val="24"/>
          <w:szCs w:val="24"/>
          <w:highlight w:val="none"/>
          <w:lang w:val="en-US" w:eastAsia="zh-CN"/>
        </w:rPr>
        <w:t xml:space="preserve">3</w:t>
      </w:r>
      <w:r>
        <w:rPr>
          <w:rFonts w:hint="eastAsia" w:ascii="Times New Roman" w:hAnsi="Times New Roman" w:cs="宋体"/>
          <w:b/>
          <w:bCs/>
          <w:color w:val="000000"/>
          <w:sz w:val="24"/>
          <w:szCs w:val="24"/>
          <w:highlight w:val="none"/>
          <w:lang w:val="en-US" w:eastAsia="zh-CN"/>
        </w:rPr>
        <w:t xml:space="preserve">0</w:t>
      </w:r>
      <w:r>
        <w:rPr>
          <w:rFonts w:hint="eastAsia" w:ascii="Times New Roman" w:hAnsi="Times New Roman" w:cs="宋体"/>
          <w:b/>
          <w:bCs/>
          <w:color w:val="000000"/>
          <w:sz w:val="24"/>
          <w:szCs w:val="24"/>
          <w:highlight w:val="none"/>
        </w:rPr>
        <w:t xml:space="preserve">%，</w:t>
      </w:r>
      <w:r>
        <w:rPr>
          <w:rFonts w:hint="eastAsia" w:ascii="Times New Roman" w:hAnsi="Times New Roman" w:cs="宋体"/>
          <w:b/>
          <w:bCs/>
          <w:color w:val="000000"/>
          <w:sz w:val="24"/>
          <w:szCs w:val="24"/>
          <w:highlight w:val="none"/>
          <w:lang w:val="en-US" w:eastAsia="zh-CN"/>
        </w:rPr>
        <w:t xml:space="preserve">结算金额为=基准价×（1-30%）×实际配送数量</w:t>
      </w:r>
      <w:r>
        <w:rPr>
          <w:rFonts w:hint="eastAsia" w:ascii="Times New Roman" w:hAnsi="Times New Roman" w:cs="宋体"/>
          <w:b/>
          <w:bCs/>
          <w:color w:val="000000"/>
          <w:sz w:val="24"/>
          <w:szCs w:val="24"/>
          <w:highlight w:val="none"/>
        </w:rPr>
        <w:t xml:space="preserve">）</w:t>
      </w:r>
      <w:r>
        <w:rPr>
          <w:rFonts w:ascii="Times New Roman" w:hAnsi="Times New Roman" w:cs="宋体"/>
          <w:b/>
          <w:bCs/>
          <w:color w:val="000000"/>
          <w:sz w:val="24"/>
          <w:szCs w:val="24"/>
          <w:highlight w:val="none"/>
        </w:rPr>
      </w:r>
      <w:r/>
    </w:p>
    <w:p>
      <w:pPr>
        <w:pStyle w:val="861"/>
        <w:ind w:firstLine="482"/>
        <w:jc w:val="both"/>
        <w:spacing w:after="0" w:line="360" w:lineRule="auto"/>
        <w:rPr>
          <w:rFonts w:ascii="Times New Roman" w:hAnsi="Times New Roman" w:eastAsia="宋体" w:cs="宋体"/>
          <w:b/>
          <w:bCs/>
          <w:color w:val="000000"/>
          <w:sz w:val="24"/>
          <w:szCs w:val="24"/>
          <w:highlight w:val="none"/>
          <w:lang w:val="en-US" w:eastAsia="zh-CN"/>
        </w:rPr>
      </w:pPr>
      <w:r>
        <w:rPr>
          <w:rFonts w:hint="eastAsia" w:ascii="Times New Roman" w:hAnsi="Times New Roman" w:cs="宋体"/>
          <w:b/>
          <w:bCs/>
          <w:color w:val="000000"/>
          <w:sz w:val="24"/>
          <w:szCs w:val="24"/>
          <w:highlight w:val="none"/>
          <w:lang w:val="en-US" w:eastAsia="zh-CN"/>
        </w:rPr>
        <w:t xml:space="preserve">最低</w:t>
      </w:r>
      <w:r>
        <w:rPr>
          <w:rFonts w:hint="eastAsia" w:ascii="Times New Roman" w:hAnsi="Times New Roman" w:cs="宋体"/>
          <w:b/>
          <w:bCs/>
          <w:color w:val="000000"/>
          <w:sz w:val="24"/>
          <w:szCs w:val="24"/>
          <w:highlight w:val="none"/>
          <w:lang w:val="en-US" w:eastAsia="zh-CN"/>
        </w:rPr>
        <w:t xml:space="preserve">优惠率</w:t>
      </w:r>
      <w:r>
        <w:rPr>
          <w:rFonts w:hint="eastAsia" w:ascii="Times New Roman" w:hAnsi="Times New Roman" w:cs="宋体"/>
          <w:b/>
          <w:bCs/>
          <w:color w:val="000000"/>
          <w:sz w:val="24"/>
          <w:szCs w:val="24"/>
          <w:highlight w:val="none"/>
        </w:rPr>
        <w:t xml:space="preserve">：见下表。</w:t>
      </w:r>
      <w:r>
        <w:rPr>
          <w:rFonts w:hint="eastAsia" w:ascii="Times New Roman" w:hAnsi="Times New Roman" w:cs="宋体"/>
          <w:b/>
          <w:bCs/>
          <w:color w:val="000000"/>
          <w:sz w:val="24"/>
          <w:szCs w:val="24"/>
          <w:highlight w:val="none"/>
          <w:lang w:val="en-US" w:eastAsia="zh-CN"/>
        </w:rPr>
        <w:t xml:space="preserve">优惠率报价不得低于最低优惠率。</w:t>
      </w:r>
      <w:r>
        <w:rPr>
          <w:rFonts w:ascii="Times New Roman" w:hAnsi="Times New Roman" w:eastAsia="宋体" w:cs="宋体"/>
          <w:b/>
          <w:bCs/>
          <w:color w:val="000000"/>
          <w:sz w:val="24"/>
          <w:szCs w:val="24"/>
          <w:highlight w:val="none"/>
          <w:lang w:val="en-US" w:eastAsia="zh-CN"/>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标段一：</w:t>
      </w:r>
      <w:r>
        <w:rPr>
          <w:rFonts w:ascii="Times New Roman" w:hAnsi="Times New Roman" w:cs="宋体"/>
          <w:b/>
          <w:bCs/>
          <w:color w:val="000000"/>
          <w:sz w:val="24"/>
          <w:szCs w:val="24"/>
          <w:highlight w:val="none"/>
        </w:rPr>
      </w:r>
      <w:r/>
    </w:p>
    <w:tbl>
      <w:tblPr>
        <w:tblW w:w="91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340"/>
        <w:gridCol w:w="1559"/>
        <w:gridCol w:w="4427"/>
      </w:tblGrid>
      <w:tr>
        <w:trPr>
          <w:trHeight w:val="651"/>
        </w:trPr>
        <w:tc>
          <w:tcPr>
            <w:tcW w:w="814"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340"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采购项目</w:t>
            </w:r>
            <w:r>
              <w:rPr>
                <w:rFonts w:ascii="Times New Roman" w:hAnsi="Times New Roman" w:cs="宋体"/>
                <w:b/>
                <w:color w:val="000000"/>
                <w:sz w:val="24"/>
                <w:szCs w:val="24"/>
                <w:highlight w:val="none"/>
              </w:rPr>
            </w:r>
            <w:r/>
          </w:p>
        </w:tc>
        <w:tc>
          <w:tcPr>
            <w:tcW w:w="1559" w:type="dxa"/>
            <w:vAlign w:val="center"/>
            <w:textDirection w:val="lrTb"/>
            <w:noWrap w:val="false"/>
          </w:tcPr>
          <w:p>
            <w:pPr>
              <w:pStyle w:val="861"/>
              <w:jc w:val="both"/>
              <w:spacing w:after="0"/>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4427"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822"/>
        </w:trPr>
        <w:tc>
          <w:tcPr>
            <w:tcW w:w="814" w:type="dxa"/>
            <w:vAlign w:val="center"/>
            <w:textDirection w:val="lrTb"/>
            <w:noWrap w:val="false"/>
          </w:tcPr>
          <w:p>
            <w:pPr>
              <w:pStyle w:val="861"/>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1</w:t>
            </w:r>
            <w:r>
              <w:rPr>
                <w:rFonts w:hint="eastAsia" w:ascii="Times New Roman" w:hAnsi="Times New Roman" w:cs="宋体"/>
                <w:b/>
                <w:color w:val="000000"/>
                <w:sz w:val="24"/>
                <w:szCs w:val="24"/>
                <w:highlight w:val="none"/>
              </w:rPr>
            </w:r>
            <w:r/>
          </w:p>
        </w:tc>
        <w:tc>
          <w:tcPr>
            <w:tcW w:w="2340" w:type="dxa"/>
            <w:vAlign w:val="center"/>
            <w:textDirection w:val="lrTb"/>
            <w:noWrap w:val="false"/>
          </w:tcPr>
          <w:p>
            <w:pPr>
              <w:pStyle w:val="861"/>
              <w:spacing w:after="0"/>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米、面粉（含水面）、食用油</w:t>
            </w:r>
            <w:r>
              <w:rPr>
                <w:rFonts w:hint="eastAsia" w:ascii="Times New Roman" w:hAnsi="Times New Roman" w:cs="宋体"/>
                <w:b/>
                <w:color w:val="000000"/>
                <w:sz w:val="24"/>
                <w:szCs w:val="24"/>
                <w:highlight w:val="none"/>
              </w:rPr>
            </w:r>
            <w:r/>
          </w:p>
        </w:tc>
        <w:tc>
          <w:tcPr>
            <w:tcW w:w="1559" w:type="dxa"/>
            <w:vAlign w:val="center"/>
            <w:textDirection w:val="lrTb"/>
            <w:noWrap w:val="false"/>
          </w:tcPr>
          <w:p>
            <w:pPr>
              <w:pStyle w:val="861"/>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lang w:val="en-US" w:eastAsia="zh-CN"/>
              </w:rPr>
              <w:t xml:space="preserve">2</w:t>
            </w:r>
            <w:r>
              <w:rPr>
                <w:rFonts w:hint="eastAsia" w:ascii="Times New Roman" w:hAnsi="Times New Roman" w:cs="宋体"/>
                <w:bCs/>
                <w:color w:val="000000"/>
                <w:sz w:val="24"/>
                <w:szCs w:val="24"/>
                <w:highlight w:val="none"/>
                <w:lang w:val="en-US" w:eastAsia="zh-CN"/>
              </w:rPr>
              <w:t xml:space="preserve">0</w:t>
            </w:r>
            <w:r>
              <w:rPr>
                <w:rFonts w:hint="eastAsia" w:ascii="Times New Roman" w:hAnsi="Times New Roman" w:cs="宋体"/>
                <w:bCs/>
                <w:color w:val="000000"/>
                <w:sz w:val="24"/>
                <w:szCs w:val="24"/>
                <w:highlight w:val="none"/>
              </w:rPr>
              <w:t xml:space="preserve">%</w:t>
            </w:r>
            <w:r>
              <w:rPr>
                <w:rFonts w:hint="eastAsia" w:ascii="Times New Roman" w:hAnsi="Times New Roman" w:cs="宋体"/>
                <w:b/>
                <w:color w:val="000000"/>
                <w:sz w:val="24"/>
                <w:szCs w:val="24"/>
                <w:highlight w:val="none"/>
              </w:rPr>
            </w:r>
            <w:r/>
          </w:p>
        </w:tc>
        <w:tc>
          <w:tcPr>
            <w:tcW w:w="4427" w:type="dxa"/>
            <w:vAlign w:val="center"/>
            <w:textDirection w:val="lrTb"/>
            <w:noWrap w:val="false"/>
          </w:tcPr>
          <w:p>
            <w:pPr>
              <w:pStyle w:val="863"/>
              <w:spacing w:line="15" w:lineRule="atLeast"/>
              <w:widowControl/>
              <w:rPr>
                <w:rFonts w:hint="eastAsia" w:eastAsia="宋体" w:cs="宋体"/>
                <w:b w:val="0"/>
                <w:color w:val="000000"/>
                <w:sz w:val="24"/>
                <w:szCs w:val="24"/>
                <w:highlight w:val="none"/>
              </w:rPr>
            </w:pPr>
            <w:r>
              <w:rPr>
                <w:rFonts w:hint="eastAsia" w:eastAsia="宋体" w:cs="宋体"/>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南通市区部分市场主副食品价格表中的平均价。上述两种方式均未查询到的价格由招标人组成询价小组定期至农批市场或沪蔬通市场进行考察调研后确认价格。</w:t>
            </w:r>
            <w:r>
              <w:rPr>
                <w:rFonts w:hint="eastAsia" w:eastAsia="宋体" w:cs="宋体"/>
                <w:b w:val="0"/>
                <w:color w:val="000000"/>
                <w:sz w:val="24"/>
                <w:szCs w:val="24"/>
                <w:highlight w:val="none"/>
              </w:rPr>
            </w:r>
            <w:r/>
          </w:p>
        </w:tc>
      </w:tr>
    </w:tbl>
    <w:p>
      <w:pPr>
        <w:pStyle w:val="861"/>
        <w:ind w:firstLine="482"/>
        <w:jc w:val="both"/>
        <w:spacing w:after="0" w:line="360" w:lineRule="auto"/>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标段二：</w:t>
      </w:r>
      <w:r>
        <w:rPr>
          <w:rFonts w:hint="eastAsia" w:ascii="Times New Roman" w:hAnsi="Times New Roman" w:cs="宋体"/>
          <w:b/>
          <w:bCs/>
          <w:color w:val="000000"/>
          <w:sz w:val="24"/>
          <w:szCs w:val="24"/>
          <w:highlight w:val="none"/>
        </w:rPr>
      </w:r>
      <w:r/>
    </w:p>
    <w:tbl>
      <w:tblPr>
        <w:tblW w:w="91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340"/>
        <w:gridCol w:w="1559"/>
        <w:gridCol w:w="4427"/>
      </w:tblGrid>
      <w:tr>
        <w:trPr>
          <w:trHeight w:val="648"/>
        </w:trPr>
        <w:tc>
          <w:tcPr>
            <w:tcW w:w="814"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340"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采购项目</w:t>
            </w:r>
            <w:r>
              <w:rPr>
                <w:rFonts w:ascii="Times New Roman" w:hAnsi="Times New Roman" w:cs="宋体"/>
                <w:b/>
                <w:color w:val="000000"/>
                <w:sz w:val="24"/>
                <w:szCs w:val="24"/>
                <w:highlight w:val="none"/>
              </w:rPr>
            </w:r>
            <w:r/>
          </w:p>
        </w:tc>
        <w:tc>
          <w:tcPr>
            <w:tcW w:w="1559" w:type="dxa"/>
            <w:vAlign w:val="center"/>
            <w:textDirection w:val="lrTb"/>
            <w:noWrap w:val="false"/>
          </w:tcPr>
          <w:p>
            <w:pPr>
              <w:pStyle w:val="861"/>
              <w:jc w:val="both"/>
              <w:spacing w:after="0"/>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4427"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397"/>
        </w:trPr>
        <w:tc>
          <w:tcPr>
            <w:tcW w:w="814"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234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畜禽类（鲜）</w:t>
            </w:r>
            <w:r>
              <w:rPr>
                <w:rFonts w:ascii="Times New Roman" w:hAnsi="Times New Roman" w:cs="宋体"/>
                <w:bCs/>
                <w:color w:val="000000"/>
                <w:sz w:val="24"/>
                <w:szCs w:val="24"/>
                <w:highlight w:val="none"/>
              </w:rPr>
            </w:r>
            <w:r/>
          </w:p>
        </w:tc>
        <w:tc>
          <w:tcPr>
            <w:tcW w:w="1559"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w:t>
            </w:r>
            <w:r>
              <w:rPr>
                <w:rFonts w:hint="eastAsia" w:ascii="Times New Roman" w:hAnsi="Times New Roman" w:cs="宋体"/>
                <w:bCs/>
                <w:color w:val="000000"/>
                <w:sz w:val="24"/>
                <w:szCs w:val="24"/>
                <w:highlight w:val="none"/>
                <w:lang w:val="en-US" w:eastAsia="zh-CN"/>
              </w:rPr>
              <w:t xml:space="preserve">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restart"/>
            <w:textDirection w:val="lrTb"/>
            <w:noWrap w:val="false"/>
          </w:tcPr>
          <w:p>
            <w:pPr>
              <w:pStyle w:val="861"/>
              <w:jc w:val="both"/>
              <w:spacing w:after="0"/>
              <w:rPr>
                <w:rFonts w:ascii="Times New Roman" w:hAnsi="Times New Roman" w:cs="宋体"/>
                <w:b/>
                <w:bCs/>
                <w:color w:val="000000"/>
                <w:sz w:val="24"/>
                <w:szCs w:val="24"/>
                <w:highlight w:val="none"/>
              </w:rPr>
            </w:pPr>
            <w:r>
              <w:rPr>
                <w:rFonts w:hint="eastAsia" w:cs="宋体"/>
                <w:b/>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w:t>
            </w:r>
            <w:r>
              <w:rPr>
                <w:rFonts w:hint="eastAsia" w:ascii="宋体" w:hAnsi="宋体" w:cs="宋体"/>
                <w:b/>
                <w:bCs/>
                <w:color w:val="000000"/>
                <w:sz w:val="24"/>
                <w:szCs w:val="24"/>
                <w:highlight w:val="none"/>
              </w:rPr>
              <w:t xml:space="preserve">南通市区部分市场主副食品价格</w:t>
            </w:r>
            <w:r>
              <w:rPr>
                <w:rFonts w:hint="eastAsia" w:cs="宋体"/>
                <w:b/>
                <w:bCs/>
                <w:color w:val="000000"/>
                <w:sz w:val="24"/>
                <w:szCs w:val="24"/>
                <w:highlight w:val="none"/>
              </w:rPr>
              <w:t xml:space="preserve">表中的</w:t>
            </w:r>
            <w:r>
              <w:rPr>
                <w:rFonts w:hint="eastAsia" w:cs="宋体"/>
                <w:b/>
                <w:bCs/>
                <w:color w:val="000000"/>
                <w:sz w:val="24"/>
                <w:szCs w:val="24"/>
                <w:highlight w:val="none"/>
              </w:rPr>
              <w:t xml:space="preserve">平均价。上述两种方式均未查询到的价格由招标人组成询价小组定期至农批市场或沪蔬通市场进行考察调研后确认价格。</w:t>
            </w:r>
            <w:r>
              <w:rPr>
                <w:rFonts w:ascii="Times New Roman" w:hAnsi="Times New Roman" w:cs="宋体"/>
                <w:b/>
                <w:bCs/>
                <w:color w:val="000000"/>
                <w:sz w:val="24"/>
                <w:szCs w:val="24"/>
                <w:highlight w:val="none"/>
              </w:rPr>
            </w:r>
            <w:r>
              <w:rPr>
                <w:b/>
                <w:bCs/>
              </w:rPr>
            </w:r>
          </w:p>
        </w:tc>
      </w:tr>
      <w:tr>
        <w:trPr>
          <w:trHeight w:val="271"/>
        </w:trPr>
        <w:tc>
          <w:tcPr>
            <w:tcW w:w="814"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w:t>
            </w:r>
            <w:r>
              <w:rPr>
                <w:rFonts w:ascii="Times New Roman" w:hAnsi="Times New Roman" w:cs="宋体"/>
                <w:bCs/>
                <w:color w:val="000000"/>
                <w:sz w:val="24"/>
                <w:szCs w:val="24"/>
                <w:highlight w:val="none"/>
              </w:rPr>
            </w:r>
            <w:r/>
          </w:p>
        </w:tc>
        <w:tc>
          <w:tcPr>
            <w:tcW w:w="234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蔬菜类、豆制品类</w:t>
            </w:r>
            <w:r>
              <w:rPr>
                <w:rFonts w:ascii="Times New Roman" w:hAnsi="Times New Roman" w:cs="宋体"/>
                <w:bCs/>
                <w:color w:val="000000"/>
                <w:sz w:val="24"/>
                <w:szCs w:val="24"/>
                <w:highlight w:val="none"/>
              </w:rPr>
            </w:r>
            <w:r/>
          </w:p>
        </w:tc>
        <w:tc>
          <w:tcPr>
            <w:tcW w:w="1559"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3</w:t>
            </w:r>
            <w:r>
              <w:rPr>
                <w:rFonts w:hint="eastAsia" w:ascii="Times New Roman" w:hAnsi="Times New Roman" w:cs="宋体"/>
                <w:bCs/>
                <w:color w:val="000000"/>
                <w:sz w:val="24"/>
                <w:szCs w:val="24"/>
                <w:highlight w:val="none"/>
                <w:lang w:val="en-US" w:eastAsia="zh-CN"/>
              </w:rPr>
              <w:t xml:space="preserve">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861"/>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407"/>
        </w:trPr>
        <w:tc>
          <w:tcPr>
            <w:tcW w:w="814"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ascii="Times New Roman" w:hAnsi="Times New Roman" w:cs="宋体"/>
                <w:bCs/>
                <w:color w:val="000000"/>
                <w:sz w:val="24"/>
                <w:szCs w:val="24"/>
                <w:highlight w:val="none"/>
              </w:rPr>
            </w:r>
            <w:r/>
          </w:p>
        </w:tc>
        <w:tc>
          <w:tcPr>
            <w:tcW w:w="234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调味品、干货制品、乳制品</w:t>
            </w:r>
            <w:r>
              <w:rPr>
                <w:rFonts w:ascii="Times New Roman" w:hAnsi="Times New Roman" w:cs="宋体"/>
                <w:bCs/>
                <w:color w:val="000000"/>
                <w:sz w:val="24"/>
                <w:szCs w:val="24"/>
                <w:highlight w:val="none"/>
              </w:rPr>
            </w:r>
            <w:r/>
          </w:p>
        </w:tc>
        <w:tc>
          <w:tcPr>
            <w:tcW w:w="1559"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w:t>
            </w:r>
            <w:r>
              <w:rPr>
                <w:rFonts w:hint="eastAsia" w:ascii="Times New Roman" w:hAnsi="Times New Roman" w:cs="宋体"/>
                <w:bCs/>
                <w:color w:val="000000"/>
                <w:sz w:val="24"/>
                <w:szCs w:val="24"/>
                <w:highlight w:val="none"/>
                <w:lang w:val="en-US" w:eastAsia="zh-CN"/>
              </w:rPr>
              <w:t xml:space="preserve">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861"/>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269"/>
        </w:trPr>
        <w:tc>
          <w:tcPr>
            <w:tcW w:w="814"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w:t>
            </w:r>
            <w:r>
              <w:rPr>
                <w:rFonts w:ascii="Times New Roman" w:hAnsi="Times New Roman" w:cs="宋体"/>
                <w:bCs/>
                <w:color w:val="000000"/>
                <w:sz w:val="24"/>
                <w:szCs w:val="24"/>
                <w:highlight w:val="none"/>
              </w:rPr>
            </w:r>
            <w:r/>
          </w:p>
        </w:tc>
        <w:tc>
          <w:tcPr>
            <w:tcW w:w="234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蛋类</w:t>
            </w:r>
            <w:r>
              <w:rPr>
                <w:rFonts w:ascii="Times New Roman" w:hAnsi="Times New Roman" w:cs="宋体"/>
                <w:bCs/>
                <w:color w:val="000000"/>
                <w:sz w:val="24"/>
                <w:szCs w:val="24"/>
                <w:highlight w:val="none"/>
              </w:rPr>
            </w:r>
            <w:r/>
          </w:p>
        </w:tc>
        <w:tc>
          <w:tcPr>
            <w:tcW w:w="1559"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w:t>
            </w:r>
            <w:r>
              <w:rPr>
                <w:rFonts w:hint="eastAsia" w:ascii="Times New Roman" w:hAnsi="Times New Roman" w:cs="宋体"/>
                <w:bCs/>
                <w:color w:val="000000"/>
                <w:sz w:val="24"/>
                <w:szCs w:val="24"/>
                <w:highlight w:val="none"/>
                <w:lang w:val="en-US" w:eastAsia="zh-CN"/>
              </w:rPr>
              <w:t xml:space="preserve">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861"/>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670"/>
        </w:trPr>
        <w:tc>
          <w:tcPr>
            <w:tcW w:w="814"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w:t>
            </w:r>
            <w:r>
              <w:rPr>
                <w:rFonts w:ascii="Times New Roman" w:hAnsi="Times New Roman" w:cs="宋体"/>
                <w:bCs/>
                <w:color w:val="000000"/>
                <w:sz w:val="24"/>
                <w:szCs w:val="24"/>
                <w:highlight w:val="none"/>
              </w:rPr>
            </w:r>
            <w:r/>
          </w:p>
        </w:tc>
        <w:tc>
          <w:tcPr>
            <w:tcW w:w="234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冷冻类、半成品、水产品</w:t>
            </w:r>
            <w:r>
              <w:rPr>
                <w:rFonts w:ascii="Times New Roman" w:hAnsi="Times New Roman" w:cs="宋体"/>
                <w:bCs/>
                <w:color w:val="000000"/>
                <w:sz w:val="24"/>
                <w:szCs w:val="24"/>
                <w:highlight w:val="none"/>
              </w:rPr>
            </w:r>
            <w:r/>
          </w:p>
        </w:tc>
        <w:tc>
          <w:tcPr>
            <w:tcW w:w="1559"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w:t>
            </w:r>
            <w:r>
              <w:rPr>
                <w:rFonts w:hint="eastAsia" w:ascii="Times New Roman" w:hAnsi="Times New Roman" w:cs="宋体"/>
                <w:bCs/>
                <w:color w:val="000000"/>
                <w:sz w:val="24"/>
                <w:szCs w:val="24"/>
                <w:highlight w:val="none"/>
                <w:lang w:val="en-US" w:eastAsia="zh-CN"/>
              </w:rPr>
              <w:t xml:space="preserve">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861"/>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70"/>
        </w:trPr>
        <w:tc>
          <w:tcPr>
            <w:tcW w:w="814"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6</w:t>
            </w:r>
            <w:r>
              <w:rPr>
                <w:rFonts w:ascii="Times New Roman" w:hAnsi="Times New Roman" w:cs="宋体"/>
                <w:bCs/>
                <w:color w:val="000000"/>
                <w:sz w:val="24"/>
                <w:szCs w:val="24"/>
                <w:highlight w:val="none"/>
              </w:rPr>
            </w:r>
            <w:r/>
          </w:p>
        </w:tc>
        <w:tc>
          <w:tcPr>
            <w:tcW w:w="234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水果类</w:t>
            </w:r>
            <w:r>
              <w:rPr>
                <w:rFonts w:ascii="Times New Roman" w:hAnsi="Times New Roman" w:cs="宋体"/>
                <w:bCs/>
                <w:color w:val="000000"/>
                <w:sz w:val="24"/>
                <w:szCs w:val="24"/>
                <w:highlight w:val="none"/>
              </w:rPr>
            </w:r>
            <w:r/>
          </w:p>
        </w:tc>
        <w:tc>
          <w:tcPr>
            <w:tcW w:w="1559"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w:t>
            </w:r>
            <w:r>
              <w:rPr>
                <w:rFonts w:hint="eastAsia" w:ascii="Times New Roman" w:hAnsi="Times New Roman" w:cs="宋体"/>
                <w:bCs/>
                <w:color w:val="000000"/>
                <w:sz w:val="24"/>
                <w:szCs w:val="24"/>
                <w:highlight w:val="none"/>
                <w:lang w:val="en-US" w:eastAsia="zh-CN"/>
              </w:rPr>
              <w:t xml:space="preserve">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4427" w:type="dxa"/>
            <w:vAlign w:val="center"/>
            <w:vMerge w:val="continue"/>
            <w:textDirection w:val="lrTb"/>
            <w:noWrap w:val="false"/>
          </w:tcPr>
          <w:p>
            <w:pPr>
              <w:pStyle w:val="861"/>
              <w:jc w:val="both"/>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861"/>
        <w:ind w:firstLine="482"/>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b/>
          <w:color w:val="000000"/>
          <w:sz w:val="24"/>
          <w:szCs w:val="24"/>
          <w:highlight w:val="none"/>
        </w:rPr>
        <w:t xml:space="preserve">投标人可兼投兼中。</w:t>
      </w:r>
      <w:r>
        <w:rPr>
          <w:rFonts w:hint="eastAsia"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6、项目需求：</w:t>
      </w:r>
      <w:r>
        <w:rPr>
          <w:rFonts w:ascii="Times New Roman" w:hAnsi="Times New Roman" w:cs="宋体"/>
          <w:color w:val="000000"/>
          <w:sz w:val="24"/>
          <w:szCs w:val="24"/>
          <w:highlight w:val="none"/>
        </w:rPr>
      </w:r>
      <w:r/>
    </w:p>
    <w:tbl>
      <w:tblPr>
        <w:tblW w:w="9252" w:type="dxa"/>
        <w:jc w:val="center"/>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7"/>
        <w:gridCol w:w="2820"/>
        <w:gridCol w:w="1545"/>
        <w:gridCol w:w="4160"/>
      </w:tblGrid>
      <w:tr>
        <w:trPr>
          <w:trHeight w:val="470"/>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61"/>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序号</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项目名称</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预算金额</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tc>
      </w:tr>
      <w:tr>
        <w:trPr>
          <w:trHeight w:val="57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南通市第一人民医院职工食堂食材招标采购及配送服务项目标段一</w:t>
            </w:r>
            <w:r>
              <w:rPr>
                <w:rFonts w:ascii="Times New Roman" w:hAnsi="Times New Roman"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70万元/年</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pStyle w:val="861"/>
              <w:jc w:val="both"/>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供货范围：包含米、面粉</w:t>
            </w:r>
            <w:r>
              <w:rPr>
                <w:rFonts w:hint="eastAsia" w:ascii="Times New Roman" w:hAnsi="Times New Roman" w:cs="宋体"/>
                <w:bCs/>
                <w:color w:val="000000"/>
                <w:sz w:val="24"/>
                <w:szCs w:val="24"/>
                <w:highlight w:val="none"/>
              </w:rPr>
              <w:t xml:space="preserve">（含水面）</w:t>
            </w:r>
            <w:r>
              <w:rPr>
                <w:rFonts w:hint="eastAsia" w:ascii="Times New Roman" w:hAnsi="Times New Roman" w:cs="宋体"/>
                <w:color w:val="000000"/>
                <w:sz w:val="24"/>
                <w:szCs w:val="24"/>
                <w:highlight w:val="none"/>
              </w:rPr>
              <w:t xml:space="preserve">、食用油。</w:t>
            </w:r>
            <w:r>
              <w:rPr>
                <w:rFonts w:hint="eastAsia" w:ascii="Times New Roman" w:hAnsi="Times New Roman" w:cs="宋体"/>
                <w:color w:val="000000"/>
                <w:sz w:val="24"/>
                <w:szCs w:val="24"/>
                <w:highlight w:val="none"/>
              </w:rPr>
            </w:r>
            <w:r/>
          </w:p>
        </w:tc>
      </w:tr>
      <w:tr>
        <w:trPr>
          <w:trHeight w:val="57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pStyle w:val="861"/>
              <w:jc w:val="both"/>
              <w:spacing w:after="0"/>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南通市第一人民医院职工食堂食材招标采购及配送服务项目标段二</w:t>
            </w:r>
            <w:r>
              <w:rPr>
                <w:rFonts w:ascii="Times New Roman" w:hAnsi="Times New Roman"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430万元/年</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pStyle w:val="861"/>
              <w:jc w:val="both"/>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供货范围：包含</w:t>
            </w:r>
            <w:r>
              <w:rPr>
                <w:rFonts w:hint="eastAsia" w:ascii="Times New Roman" w:hAnsi="Times New Roman" w:cs="宋体"/>
                <w:bCs/>
                <w:color w:val="000000"/>
                <w:sz w:val="24"/>
                <w:szCs w:val="24"/>
                <w:highlight w:val="none"/>
              </w:rPr>
              <w:t xml:space="preserve">畜禽类（鲜）</w:t>
            </w:r>
            <w:r>
              <w:rPr>
                <w:rFonts w:hint="eastAsia" w:ascii="Times New Roman" w:hAnsi="Times New Roman" w:cs="宋体"/>
                <w:color w:val="000000"/>
                <w:sz w:val="24"/>
                <w:szCs w:val="24"/>
                <w:highlight w:val="none"/>
              </w:rPr>
              <w:t xml:space="preserve">、豆制品、乳制品、蔬菜、水果、水产品、冷冻品、蛋类、干货制品、调味品等。</w:t>
            </w:r>
            <w:r>
              <w:rPr>
                <w:rFonts w:hint="eastAsia" w:ascii="Times New Roman" w:hAnsi="Times New Roman" w:cs="宋体"/>
                <w:color w:val="000000"/>
                <w:sz w:val="24"/>
                <w:szCs w:val="24"/>
                <w:highlight w:val="none"/>
              </w:rPr>
            </w:r>
            <w:r/>
          </w:p>
        </w:tc>
      </w:tr>
    </w:tbl>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具体详见招标文件第三章项目需求。</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7、服务期限：合同签订之日起两年（合同一年一签，如中标单位履约情况良好，年度考核合格可续签下一年合同）。</w:t>
      </w:r>
      <w:bookmarkEnd w:id="2"/>
      <w:r/>
      <w:bookmarkEnd w:id="3"/>
      <w:r/>
      <w:bookmarkEnd w:id="4"/>
      <w:r/>
      <w:bookmarkEnd w:id="5"/>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8、本项目（是/否）接受联合体：否。</w:t>
      </w:r>
      <w:r>
        <w:rPr>
          <w:rFonts w:ascii="Times New Roman" w:hAnsi="Times New Roman" w:cs="宋体"/>
          <w:color w:val="000000"/>
          <w:sz w:val="24"/>
          <w:szCs w:val="24"/>
          <w:highlight w:val="none"/>
        </w:rPr>
      </w:r>
      <w:r/>
    </w:p>
    <w:p>
      <w:pPr>
        <w:pStyle w:val="861"/>
        <w:contextualSpacing/>
        <w:ind w:firstLine="482"/>
        <w:jc w:val="both"/>
        <w:spacing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二、申请人的资格要求：</w:t>
      </w:r>
      <w:r>
        <w:rPr>
          <w:rFonts w:ascii="Times New Roman" w:hAnsi="Times New Roman" w:cs="宋体"/>
          <w:b/>
          <w:bCs/>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1、满足《中华人民共和国政府采购法》第二十二条规定，提供声明函：</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（1）具有独立承担民事责任的能力；</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（2）具有良好的商业信誉和健全的财务会计制度；</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（3）具有履行合同所必需的设备和专业技术能力；</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（4）有依法缴纳税收和社会保障资金的良好记录；</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（5）参加政府采购活动前三年内，在经营活动中没有重大违法记录；</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（6）法律、行政法规规定的其他条件。</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2、落实政府采购政策需满足的资格要求：</w:t>
      </w:r>
      <w:r>
        <w:rPr>
          <w:rFonts w:ascii="Times New Roman" w:hAnsi="Times New Roman" w:cs="宋体"/>
          <w:bCs/>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u w:val="single"/>
        </w:rPr>
      </w:pPr>
      <w:r>
        <w:rPr>
          <w:rFonts w:hint="eastAsia" w:ascii="Times New Roman" w:hAnsi="Times New Roman"/>
          <w:b/>
          <w:color w:val="000000"/>
          <w:sz w:val="24"/>
          <w:szCs w:val="24"/>
          <w:highlight w:val="none"/>
          <w:u w:val="single"/>
        </w:rPr>
        <w:t xml:space="preserve">根据《政府采购促进中小企业发展管理办法》（财库【2020】46号）要求，本项目属于专门面向中小企业采购的项目。</w:t>
      </w:r>
      <w:r>
        <w:rPr>
          <w:rFonts w:ascii="Times New Roman" w:hAnsi="Times New Roman"/>
          <w:b/>
          <w:color w:val="000000"/>
          <w:sz w:val="24"/>
          <w:szCs w:val="24"/>
          <w:highlight w:val="none"/>
          <w:u w:val="single"/>
        </w:rPr>
      </w:r>
      <w:r/>
    </w:p>
    <w:p>
      <w:pPr>
        <w:pStyle w:val="861"/>
        <w:ind w:firstLine="482"/>
        <w:jc w:val="both"/>
        <w:spacing w:after="0" w:line="360" w:lineRule="auto"/>
        <w:rPr>
          <w:rFonts w:ascii="Times New Roman" w:hAnsi="Times New Roman"/>
          <w:b/>
          <w:color w:val="000000"/>
          <w:sz w:val="24"/>
          <w:szCs w:val="24"/>
          <w:highlight w:val="none"/>
          <w:u w:val="single"/>
        </w:rPr>
      </w:pPr>
      <w:r>
        <w:rPr>
          <w:rFonts w:hint="eastAsia" w:ascii="Times New Roman" w:hAnsi="Times New Roman"/>
          <w:b/>
          <w:color w:val="000000"/>
          <w:sz w:val="24"/>
          <w:szCs w:val="24"/>
          <w:highlight w:val="none"/>
          <w:u w:val="single"/>
        </w:rPr>
        <w:t xml:space="preserve">（1）本项目属于服务类采购。即采购服务全部由中小企业承接。（供应商必须提供中小企业声明函（见格式）或《残疾人福利性单位声明函》或监狱和戒毒企业证明材料）</w:t>
      </w:r>
      <w:r>
        <w:rPr>
          <w:rFonts w:ascii="Times New Roman" w:hAnsi="Times New Roman"/>
          <w:b/>
          <w:color w:val="000000"/>
          <w:sz w:val="24"/>
          <w:szCs w:val="24"/>
          <w:highlight w:val="none"/>
          <w:u w:val="singl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u w:val="single"/>
        </w:rPr>
        <w:t xml:space="preserve">（2）中小微企业划型标准请对照《关于印发中小企业划型标准规定的通知》（工信部联企业〔2011〕300号）（详见附件）。本项目采购标的对应的中小企业划分标准所属行业为：餐饮业。</w:t>
      </w:r>
      <w:r>
        <w:rPr>
          <w:rFonts w:ascii="Times New Roman" w:hAnsi="Times New Roman"/>
          <w:b/>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b/>
          <w:color w:val="000000"/>
          <w:sz w:val="24"/>
          <w:szCs w:val="24"/>
          <w:highlight w:val="none"/>
        </w:rPr>
        <w:t xml:space="preserve">备注：本项目专门面向中小企业，不享受价格扣除优惠政策。</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3、本项目的特定资格要求：</w:t>
      </w:r>
      <w:r>
        <w:rPr>
          <w:rFonts w:ascii="Times New Roman" w:hAnsi="Times New Roman" w:cs="宋体"/>
          <w:bCs/>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cs="宋体"/>
          <w:bCs/>
          <w:color w:val="000000"/>
          <w:sz w:val="24"/>
          <w:szCs w:val="24"/>
          <w:highlight w:val="none"/>
        </w:rPr>
        <w:t xml:space="preserve">标段一：</w:t>
      </w:r>
      <w:r>
        <w:rPr>
          <w:rFonts w:hint="eastAsia"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rPr>
        <w:t xml:space="preserve">）</w:t>
      </w:r>
      <w:r>
        <w:rPr>
          <w:rFonts w:hint="eastAsia" w:ascii="Times New Roman" w:hAnsi="Times New Roman" w:cs="宋体"/>
          <w:color w:val="000000"/>
          <w:sz w:val="24"/>
          <w:szCs w:val="24"/>
          <w:highlight w:val="none"/>
        </w:rPr>
        <w:t xml:space="preserve">投标供应商具有独立承担民事责任能力，提供法人或者其他组织的营业执照等证明文件。</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w:t>
      </w:r>
      <w:r>
        <w:rPr>
          <w:rFonts w:hint="eastAsia" w:ascii="Times New Roman" w:hAnsi="Times New Roman" w:cs="宋体"/>
          <w:color w:val="000000"/>
          <w:sz w:val="24"/>
          <w:szCs w:val="24"/>
          <w:highlight w:val="none"/>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s="宋体"/>
          <w:color w:val="000000"/>
          <w:sz w:val="24"/>
          <w:szCs w:val="24"/>
          <w:highlight w:val="none"/>
        </w:rPr>
        <w:t xml:space="preserve">（3）投标</w:t>
      </w:r>
      <w:r>
        <w:rPr>
          <w:rFonts w:hint="eastAsia" w:ascii="Times New Roman" w:hAnsi="Times New Roman"/>
          <w:bCs/>
          <w:color w:val="000000"/>
          <w:sz w:val="24"/>
          <w:szCs w:val="24"/>
          <w:highlight w:val="none"/>
        </w:rPr>
        <w:t xml:space="preserve">供应商</w:t>
      </w:r>
      <w:r>
        <w:rPr>
          <w:rFonts w:hint="eastAsia" w:ascii="Times New Roman" w:hAnsi="Times New Roman"/>
          <w:color w:val="000000"/>
          <w:sz w:val="24"/>
          <w:szCs w:val="24"/>
          <w:highlight w:val="none"/>
        </w:rPr>
        <w:t xml:space="preserve">须具有有效的《食品经营许可证》或《食品生产许可证》</w:t>
      </w:r>
      <w:r>
        <w:rPr>
          <w:rFonts w:hint="eastAsia" w:ascii="宋体" w:hAnsi="宋体" w:cs="宋体"/>
          <w:color w:val="000000"/>
          <w:sz w:val="24"/>
          <w:highlight w:val="none"/>
        </w:rPr>
        <w:t xml:space="preserve">或《仅销售预包装食品者备案信息采集表》。</w:t>
      </w:r>
      <w:r>
        <w:rPr>
          <w:rFonts w:ascii="Times New Roman" w:hAnsi="Times New Roman"/>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cs="宋体"/>
          <w:bCs/>
          <w:color w:val="000000"/>
          <w:sz w:val="24"/>
          <w:szCs w:val="24"/>
          <w:highlight w:val="none"/>
        </w:rPr>
        <w:t xml:space="preserve">标段二：</w:t>
      </w:r>
      <w:r>
        <w:rPr>
          <w:rFonts w:hint="eastAsia" w:ascii="Times New Roman" w:hAnsi="Times New Roman"/>
          <w:bCs/>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（1）投标供应商具有独立承担民事责任能力，提供法人或者其他组织的营业执照等证明文件。</w:t>
      </w:r>
      <w:r>
        <w:rPr>
          <w:rFonts w:hint="eastAsia" w:ascii="Times New Roman" w:hAnsi="Times New Roman" w:cs="宋体"/>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hint="eastAsia"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（3）投标供应商须具有有效的《食品经营许可证》或《食品生产许可证》。</w:t>
      </w:r>
      <w:r>
        <w:rPr>
          <w:rFonts w:hint="eastAsia"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4、未被“信用中国”网站（www.creditchina.gov.cn）列入失信被执行人、重大税收违法案件当事人名单、政府采购严重失信行为记录名单；</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具体资格要求详见第八章中的“资格审查文件”。</w:t>
      </w:r>
      <w:r>
        <w:rPr>
          <w:rFonts w:ascii="Times New Roman" w:hAnsi="Times New Roman" w:cs="宋体"/>
          <w:b/>
          <w:bCs/>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三、获取招标文件</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1、时间：自本项目招标公告发布之日起5个工作日。</w:t>
      </w:r>
      <w:r>
        <w:rPr>
          <w:rFonts w:ascii="Times New Roman" w:hAnsi="Times New Roman" w:cs="宋体"/>
          <w:bCs/>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bCs/>
          <w:color w:val="000000"/>
          <w:sz w:val="24"/>
          <w:szCs w:val="24"/>
          <w:highlight w:val="none"/>
        </w:rPr>
        <w:t xml:space="preserve">2、地点：网上注册登记成功后系统内免费下载。</w:t>
      </w:r>
      <w:r>
        <w:rPr>
          <w:rFonts w:hint="eastAsia" w:ascii="Times New Roman" w:hAnsi="Times New Roman" w:cs="宋体"/>
          <w:color w:val="000000"/>
          <w:sz w:val="24"/>
          <w:szCs w:val="24"/>
          <w:highlight w:val="none"/>
        </w:rPr>
      </w:r>
      <w:r/>
    </w:p>
    <w:p>
      <w:pPr>
        <w:pStyle w:val="861"/>
        <w:ind w:firstLine="480"/>
        <w:jc w:val="both"/>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3、获取方式：本项目采用网上注册登记方式。</w:t>
      </w:r>
      <w:r>
        <w:rPr>
          <w:rFonts w:hint="eastAsia"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3.1潜在供应商访问电子招标响应交易平台的网络地址和方法：</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3.2潜在供应商访问“苏采云”系统的网络地址和方法：“苏采云”系统的网址：https://jszfcg.jsczt.cn。</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3.3“CA数字证书”的获取：</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供应商需办理“CA 数字证书”。“苏采云”系统目前仅支持政务CA、方正签章，省内各地区办理的用于“苏采云”平台的政务CA、方正签章全省通用。“CA数字</w:t>
      </w:r>
      <w:r>
        <w:rPr>
          <w:rFonts w:hint="eastAsia" w:ascii="Times New Roman" w:hAnsi="Times New Roman" w:cs="宋体"/>
          <w:color w:val="000000"/>
          <w:sz w:val="24"/>
          <w:szCs w:val="24"/>
          <w:highlight w:val="none"/>
        </w:rPr>
        <w:t xml:space="preserve">证书</w:t>
      </w:r>
      <w:r>
        <w:rPr>
          <w:rFonts w:hint="eastAsia" w:ascii="Times New Roman" w:hAnsi="Times New Roman" w:cs="宋体"/>
          <w:bCs/>
          <w:color w:val="000000"/>
          <w:sz w:val="24"/>
          <w:szCs w:val="24"/>
          <w:highlight w:val="none"/>
        </w:rPr>
        <w:t xml:space="preserve">”的办理方法详见江苏政府采购网—资料下载中《江苏省政府采购数字证书（供应商）CA及电子签章办理指南》。</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通过苏采云系统首页（https://jszfcg.jsczt.cn）的“苏采云控件驱动下载”，选择“政务CA、方正签章控件驱动安装包及安装说明”下载安装，具体安装方法详见下载文件内的《安装说明》。</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3.4采购文件（后缀名为“.kedt”）、供应商操作手册及政府采购客户端工具可通过“苏采云”系统--已报名项目--报名详情页面内相应链接进行下载。</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3.5采购人或招标代理机构（采购代理机构）将数据电文形式的采购文件加载至“苏采云”系统，供潜在供应商下载或者查阅。</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Times New Roman" w:hAnsi="Times New Roman" w:cs="宋体"/>
          <w:bCs/>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注：如潜在供应商未按上述要求操作，将自行承担所产生的风险。</w:t>
      </w:r>
      <w:r>
        <w:rPr>
          <w:rFonts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color w:val="000000"/>
          <w:sz w:val="24"/>
          <w:szCs w:val="24"/>
          <w:highlight w:val="none"/>
        </w:rPr>
      </w:pPr>
      <w:r>
        <w:rPr>
          <w:rFonts w:hint="eastAsia" w:ascii="Times New Roman" w:hAnsi="Times New Roman" w:cs="宋体"/>
          <w:b/>
          <w:color w:val="000000"/>
          <w:sz w:val="24"/>
          <w:szCs w:val="24"/>
          <w:highlight w:val="none"/>
        </w:rPr>
        <w:t xml:space="preserve">四、提交投标文件截止时间、开标时间和地点</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1、投标文件提交截止时间：</w:t>
      </w:r>
      <w:r>
        <w:rPr>
          <w:rFonts w:hint="eastAsia" w:ascii="Times New Roman" w:hAnsi="Times New Roman" w:cs="宋体"/>
          <w:bCs/>
          <w:color w:val="000000"/>
          <w:sz w:val="24"/>
          <w:szCs w:val="24"/>
          <w:highlight w:val="none"/>
          <w:u w:val="single"/>
        </w:rPr>
        <w:t xml:space="preserve">2026年</w:t>
      </w:r>
      <w:r>
        <w:rPr>
          <w:rFonts w:hint="eastAsia" w:ascii="Times New Roman" w:hAnsi="Times New Roman" w:cs="宋体"/>
          <w:bCs/>
          <w:color w:val="000000"/>
          <w:sz w:val="24"/>
          <w:szCs w:val="24"/>
          <w:highlight w:val="none"/>
          <w:u w:val="single"/>
          <w:lang w:val="en-US" w:eastAsia="zh-CN"/>
        </w:rPr>
        <w:t xml:space="preserve">1</w:t>
      </w:r>
      <w:r>
        <w:rPr>
          <w:rFonts w:hint="eastAsia" w:ascii="Times New Roman" w:hAnsi="Times New Roman" w:cs="宋体"/>
          <w:bCs/>
          <w:color w:val="000000"/>
          <w:sz w:val="24"/>
          <w:szCs w:val="24"/>
          <w:highlight w:val="none"/>
          <w:u w:val="single"/>
          <w:lang w:val="en-US" w:eastAsia="zh-CN"/>
        </w:rPr>
        <w:t xml:space="preserve">1</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00"/>
          <w:sz w:val="24"/>
          <w:szCs w:val="24"/>
          <w:highlight w:val="none"/>
          <w:u w:val="single"/>
          <w:lang w:val="en-US" w:eastAsia="zh-CN"/>
        </w:rPr>
        <w:t xml:space="preserve">4</w:t>
      </w:r>
      <w:r>
        <w:rPr>
          <w:rFonts w:hint="eastAsia" w:ascii="Times New Roman" w:hAnsi="Times New Roman" w:cs="宋体"/>
          <w:bCs/>
          <w:color w:val="000000"/>
          <w:sz w:val="24"/>
          <w:szCs w:val="24"/>
          <w:highlight w:val="none"/>
          <w:u w:val="single"/>
        </w:rPr>
        <w:t xml:space="preserve">日09时30分</w:t>
      </w:r>
      <w:r>
        <w:rPr>
          <w:rFonts w:hint="eastAsia" w:ascii="Times New Roman" w:hAnsi="Times New Roman"/>
          <w:color w:val="000000"/>
          <w:sz w:val="24"/>
          <w:szCs w:val="24"/>
          <w:highlight w:val="none"/>
        </w:rPr>
        <w:t xml:space="preserve">（北京时间）。逾时，“苏采云”系统将拒绝接受上传响应文件电子文档。</w:t>
      </w:r>
      <w:r>
        <w:rPr>
          <w:rFonts w:ascii="Times New Roman" w:hAnsi="Times New Roman"/>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2、线上开标地点：“苏采云”系统（网址：</w:t>
      </w:r>
      <w:r>
        <w:rPr>
          <w:rFonts w:hint="eastAsia" w:ascii="Times New Roman" w:hAnsi="Times New Roman" w:cs="宋体"/>
          <w:bCs/>
          <w:color w:val="000000"/>
          <w:sz w:val="24"/>
          <w:szCs w:val="24"/>
          <w:highlight w:val="none"/>
        </w:rPr>
        <w:t xml:space="preserve">https://jszfcg.jsczt.cn</w:t>
      </w:r>
      <w:r>
        <w:rPr>
          <w:rFonts w:hint="eastAsia" w:ascii="Times New Roman" w:hAnsi="Times New Roman"/>
          <w:color w:val="000000"/>
          <w:sz w:val="24"/>
          <w:szCs w:val="24"/>
          <w:highlight w:val="none"/>
        </w:rPr>
        <w:t xml:space="preserve">）“开标大厅”。</w:t>
      </w:r>
      <w:r>
        <w:rPr>
          <w:rFonts w:ascii="Times New Roman" w:hAnsi="Times New Roman"/>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imes New Roman" w:hAnsi="Times New Roman"/>
          <w:b/>
          <w:color w:val="000000"/>
          <w:sz w:val="24"/>
          <w:szCs w:val="24"/>
          <w:highlight w:val="none"/>
        </w:rPr>
        <w:t xml:space="preserve">投标供应商解密限定在开标后30分钟之内完成</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ascii="Times New Roman" w:hAnsi="Times New Roman"/>
          <w:color w:val="000000"/>
          <w:sz w:val="24"/>
          <w:szCs w:val="24"/>
          <w:highlight w:val="none"/>
          <w:u w:val="singl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注：各供应商请关注开标大厅交流区，在开标结束后，请勿离开开标大厅。</w:t>
      </w:r>
      <w:r>
        <w:rPr>
          <w:rFonts w:ascii="Times New Roman" w:hAnsi="Times New Roman"/>
          <w:b/>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五、公告期限</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自本公告发布之日起5个工作日。</w:t>
      </w:r>
      <w:r>
        <w:rPr>
          <w:rFonts w:ascii="Times New Roman" w:hAnsi="Times New Roman" w:cs="宋体"/>
          <w:bCs/>
          <w:color w:val="000000"/>
          <w:sz w:val="24"/>
          <w:szCs w:val="24"/>
          <w:highlight w:val="none"/>
        </w:rPr>
      </w:r>
      <w:r/>
    </w:p>
    <w:p>
      <w:pPr>
        <w:pStyle w:val="861"/>
        <w:contextualSpacing/>
        <w:ind w:firstLine="482"/>
        <w:jc w:val="both"/>
        <w:spacing w:line="360" w:lineRule="auto"/>
        <w:rPr>
          <w:rFonts w:ascii="Times New Roman" w:hAnsi="Times New Roman" w:cs="宋体"/>
          <w:b/>
          <w:bCs/>
          <w:color w:val="000000"/>
          <w:sz w:val="24"/>
          <w:szCs w:val="24"/>
          <w:highlight w:val="none"/>
        </w:rPr>
      </w:pPr>
      <w:r>
        <w:rPr>
          <w:rFonts w:hint="eastAsia" w:ascii="Times New Roman" w:hAnsi="Times New Roman" w:cs="宋体"/>
          <w:b/>
          <w:color w:val="000000"/>
          <w:sz w:val="24"/>
          <w:szCs w:val="24"/>
          <w:highlight w:val="none"/>
        </w:rPr>
        <w:t xml:space="preserve">六、其他补充事宜</w:t>
      </w:r>
      <w:r>
        <w:rPr>
          <w:rFonts w:ascii="Times New Roman" w:hAnsi="Times New Roman" w:cs="宋体"/>
          <w:b/>
          <w:bCs/>
          <w:color w:val="000000"/>
          <w:sz w:val="24"/>
          <w:szCs w:val="24"/>
          <w:highlight w:val="none"/>
        </w:rPr>
      </w:r>
      <w:r/>
    </w:p>
    <w:p>
      <w:pPr>
        <w:pStyle w:val="861"/>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1、投标保证金：免收；本项目招标文件中涉及投标保证金的事项，均按免收投标保证金执行。</w:t>
      </w:r>
      <w:r>
        <w:rPr>
          <w:rFonts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2、项目开标活动模式：不见面远程投标模式，供应商在各自地点通过不见面交易系统参加开标会。</w:t>
      </w:r>
      <w:r>
        <w:rPr>
          <w:rFonts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3、项目演示、样品、答辩等（如有请描述）：无；</w:t>
      </w:r>
      <w:r>
        <w:rPr>
          <w:rFonts w:ascii="Times New Roman" w:hAnsi="Times New Roman"/>
          <w:bCs/>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4、对项目需求部分（投标人其他资格</w:t>
      </w:r>
      <w:r>
        <w:rPr>
          <w:rFonts w:hint="eastAsia" w:ascii="Times New Roman" w:hAnsi="Times New Roman"/>
          <w:color w:val="000000"/>
          <w:sz w:val="24"/>
          <w:highlight w:val="none"/>
        </w:rPr>
        <w:t xml:space="preserve">要求</w:t>
      </w:r>
      <w:r>
        <w:rPr>
          <w:rFonts w:hint="eastAsia" w:ascii="Times New Roman" w:hAnsi="Times New Roman"/>
          <w:bCs/>
          <w:color w:val="000000"/>
          <w:sz w:val="24"/>
          <w:szCs w:val="24"/>
          <w:highlight w:val="none"/>
        </w:rPr>
        <w:t xml:space="preserve">、项目需求、评分标准）的询问、质疑请向招标人提出，由招标人负责答复；对项目招标文件其它部分的询问请向招标人或招标代理提出。对在“电子交易平台”操作阶段的询问请向交易系统软件维护人员提出。</w:t>
      </w:r>
      <w:r>
        <w:rPr>
          <w:rFonts w:hint="eastAsia"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6、本次采购的有关信息将在江苏政府采购网上发布，敬请留意。</w:t>
      </w:r>
      <w:r>
        <w:rPr>
          <w:rFonts w:ascii="Times New Roman" w:hAnsi="Times New Roman"/>
          <w:bCs/>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七、对本次招标提出询问，请按以下方式联系。</w:t>
      </w:r>
      <w:r>
        <w:rPr>
          <w:rFonts w:ascii="Times New Roman" w:hAnsi="Times New Roman" w:cs="宋体"/>
          <w:b/>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1、招标人信息</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招标人：南通市第一人民医院</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地址：南通市崇川区胜利路666号</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联系人：朱老师</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联系方式：</w:t>
      </w:r>
      <w:r>
        <w:rPr>
          <w:rFonts w:hint="eastAsia" w:ascii="Times New Roman" w:hAnsi="Times New Roman"/>
          <w:color w:val="000000"/>
          <w:sz w:val="24"/>
          <w:szCs w:val="24"/>
          <w:highlight w:val="none"/>
        </w:rPr>
        <w:t xml:space="preserve">0513-81111075</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2、招标代理机构信息</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名称：宏信天德工程顾问有限公司</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地址：南通市崇川区北大街108号金域商业中心1幢8楼北区 </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联系人：董安国 周伟琦</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联系电话：18912299056 </w:t>
      </w:r>
      <w:r>
        <w:rPr>
          <w:rFonts w:ascii="Times New Roman" w:hAnsi="Times New Roman" w:cs="宋体"/>
          <w:color w:val="000000"/>
          <w:sz w:val="24"/>
          <w:szCs w:val="24"/>
          <w:highlight w:val="none"/>
        </w:rPr>
      </w:r>
      <w:r/>
    </w:p>
    <w:p>
      <w:pPr>
        <w:pStyle w:val="861"/>
        <w:contextualSpacing/>
        <w:ind w:firstLine="480"/>
        <w:jc w:val="both"/>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3、项目联系方式</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bookmarkStart w:id="6" w:name="_Toc363573854"/>
      <w:r>
        <w:rPr>
          <w:rFonts w:hint="eastAsia" w:ascii="Times New Roman" w:hAnsi="Times New Roman" w:cs="宋体"/>
          <w:bCs/>
          <w:color w:val="000000"/>
          <w:sz w:val="24"/>
          <w:szCs w:val="24"/>
          <w:highlight w:val="none"/>
        </w:rPr>
        <w:t xml:space="preserve">项目联系人：</w:t>
      </w:r>
      <w:r>
        <w:rPr>
          <w:rFonts w:hint="eastAsia" w:ascii="Times New Roman" w:hAnsi="Times New Roman" w:cs="宋体"/>
          <w:color w:val="000000"/>
          <w:sz w:val="24"/>
          <w:szCs w:val="24"/>
          <w:highlight w:val="none"/>
        </w:rPr>
        <w:t xml:space="preserve">董安国</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szCs w:val="24"/>
          <w:highlight w:val="none"/>
        </w:rPr>
        <w:t xml:space="preserve">电话：18912299056</w:t>
      </w:r>
      <w:r>
        <w:rPr>
          <w:rFonts w:ascii="Times New Roman" w:hAnsi="Times New Roman" w:cs="宋体"/>
          <w:color w:val="000000"/>
          <w:sz w:val="24"/>
          <w:highlight w:val="none"/>
        </w:rPr>
      </w:r>
      <w:r/>
    </w:p>
    <w:p>
      <w:pPr>
        <w:pStyle w:val="861"/>
        <w:contextualSpacing/>
        <w:ind w:firstLine="480"/>
        <w:jc w:val="both"/>
        <w:spacing w:line="360" w:lineRule="auto"/>
        <w:rPr>
          <w:rFonts w:ascii="Times New Roman" w:hAnsi="Times New Roman" w:cs="宋体"/>
          <w:b/>
          <w:color w:val="000000"/>
          <w:sz w:val="36"/>
          <w:szCs w:val="36"/>
          <w:highlight w:val="none"/>
        </w:rPr>
      </w:pPr>
      <w:r>
        <w:rPr>
          <w:rFonts w:hint="eastAsia" w:ascii="Times New Roman" w:hAnsi="Times New Roman" w:cs="宋体"/>
          <w:color w:val="000000"/>
          <w:sz w:val="24"/>
          <w:szCs w:val="24"/>
          <w:highlight w:val="none"/>
        </w:rPr>
        <w:t xml:space="preserve">4、软件技术支持：0519-86722801。</w:t>
      </w:r>
      <w:bookmarkEnd w:id="6"/>
      <w:r/>
      <w:bookmarkStart w:id="7" w:name="_Toc13543213"/>
      <w:r>
        <w:rPr>
          <w:rFonts w:ascii="Times New Roman" w:hAnsi="Times New Roman" w:cs="宋体"/>
          <w:b/>
          <w:color w:val="000000"/>
          <w:sz w:val="36"/>
          <w:szCs w:val="36"/>
          <w:highlight w:val="none"/>
        </w:rPr>
      </w:r>
      <w:r/>
    </w:p>
    <w:p>
      <w:pPr>
        <w:pStyle w:val="861"/>
        <w:rPr>
          <w:rFonts w:ascii="Times New Roman" w:hAnsi="Times New Roman" w:cs="宋体"/>
          <w:b/>
          <w:color w:val="000000"/>
          <w:sz w:val="36"/>
          <w:szCs w:val="36"/>
          <w:highlight w:val="none"/>
        </w:rPr>
      </w:pPr>
      <w:r>
        <w:rPr>
          <w:rFonts w:ascii="Times New Roman" w:hAnsi="Times New Roman" w:cs="宋体"/>
          <w:b/>
          <w:color w:val="000000"/>
          <w:sz w:val="36"/>
          <w:szCs w:val="36"/>
          <w:highlight w:val="none"/>
        </w:rPr>
      </w:r>
      <w:r/>
    </w:p>
    <w:p>
      <w:pPr>
        <w:pStyle w:val="861"/>
        <w:contextualSpacing/>
        <w:jc w:val="center"/>
        <w:spacing w:line="360" w:lineRule="auto"/>
        <w:rPr>
          <w:rFonts w:ascii="Times New Roman" w:hAnsi="Times New Roman"/>
          <w:b/>
          <w:color w:val="000000"/>
          <w:sz w:val="24"/>
          <w:szCs w:val="24"/>
          <w:highlight w:val="none"/>
        </w:rPr>
      </w:pPr>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第二章投标人须知</w:t>
      </w:r>
      <w:r>
        <w:rPr>
          <w:rFonts w:ascii="Times New Roman" w:hAnsi="Times New Roman"/>
          <w:b/>
          <w:color w:val="000000"/>
          <w:sz w:val="24"/>
          <w:szCs w:val="24"/>
          <w:highlight w:val="none"/>
        </w:rPr>
      </w:r>
      <w:r/>
    </w:p>
    <w:p>
      <w:pPr>
        <w:pStyle w:val="861"/>
        <w:contextualSpacing/>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一、总则</w:t>
      </w:r>
      <w:r>
        <w:rPr>
          <w:rFonts w:ascii="Times New Roman" w:hAnsi="Times New Roman"/>
          <w:b/>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1、招标方式</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 本次招标采取公开招标方式，本招标文件仅适用于招标公告中所述项目。</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2、合格的投标人</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2.1满足招标公告中投标人的资格要求的规定。</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 满足本文件实质性要求和条件的规定。</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3、适用法律</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3.1 本次招标及由此产生的合同受中华人民共和国有关的法律法规制约和保护。</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4、投标费用</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bCs/>
          <w:color w:val="000000"/>
          <w:sz w:val="24"/>
          <w:szCs w:val="24"/>
          <w:highlight w:val="none"/>
        </w:rPr>
        <w:t xml:space="preserve">4.2</w:t>
      </w:r>
      <w:r>
        <w:rPr>
          <w:rFonts w:hint="eastAsia" w:ascii="Times New Roman" w:hAnsi="Times New Roman"/>
          <w:color w:val="000000"/>
          <w:sz w:val="24"/>
          <w:szCs w:val="24"/>
          <w:highlight w:val="none"/>
        </w:rPr>
        <w:t xml:space="preserve">本项目招标代理服务费由中标人支付，招标代理服务费应包含（分摊）在响应报价中，但不单独列出。（中标人在领取中标通知书前向招标代理人支付，招标服务费的收费标准按计价格［2002］1980号《招标代理服务收费管理暂行办法》所规定的服务类招标的收费标准的37.75%计算），不满2500元按2500元收取。</w:t>
      </w:r>
      <w:r>
        <w:rPr>
          <w:rFonts w:ascii="Times New Roman" w:hAnsi="Times New Roman" w:cs="宋体"/>
          <w:bCs/>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5、招标文件的约束力</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5.1</w:t>
      </w:r>
      <w:r>
        <w:rPr>
          <w:rFonts w:hint="eastAsia" w:ascii="Times New Roman" w:hAnsi="Times New Roman"/>
          <w:color w:val="000000"/>
          <w:sz w:val="24"/>
          <w:szCs w:val="24"/>
          <w:highlight w:val="none"/>
        </w:rPr>
        <w:t xml:space="preserve">投标人一旦参加本项目采购活动，即被认为接受了本招标文件的规定和约束。</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6、招标文件的解释</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6.1</w:t>
      </w:r>
      <w:r>
        <w:rPr>
          <w:rFonts w:hint="eastAsia" w:ascii="Times New Roman" w:hAnsi="Times New Roman"/>
          <w:color w:val="000000"/>
          <w:sz w:val="24"/>
          <w:szCs w:val="24"/>
          <w:highlight w:val="none"/>
        </w:rPr>
        <w:t xml:space="preserve">招标文件需求部分（投标人资格要求、项目需求、商务技术评分标准）由招标人解释，其它部分由招标代理机构解释。</w:t>
      </w:r>
      <w:r>
        <w:rPr>
          <w:rFonts w:ascii="Times New Roman" w:hAnsi="Times New Roman"/>
          <w:color w:val="000000"/>
          <w:sz w:val="24"/>
          <w:szCs w:val="24"/>
          <w:highlight w:val="none"/>
        </w:rPr>
      </w:r>
      <w:r/>
    </w:p>
    <w:p>
      <w:pPr>
        <w:pStyle w:val="861"/>
        <w:contextualSpacing/>
        <w:ind w:firstLine="482"/>
        <w:jc w:val="both"/>
        <w:spacing w:after="0" w:line="36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二、</w:t>
      </w:r>
      <w:r>
        <w:rPr>
          <w:rFonts w:hint="eastAsia" w:ascii="Times New Roman" w:hAnsi="Times New Roman"/>
          <w:b/>
          <w:bCs/>
          <w:color w:val="000000"/>
          <w:sz w:val="24"/>
          <w:szCs w:val="24"/>
          <w:highlight w:val="none"/>
        </w:rPr>
        <w:t xml:space="preserve">招标文件</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1、招标文件构成</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1.1</w:t>
      </w:r>
      <w:r>
        <w:rPr>
          <w:rFonts w:hint="eastAsia" w:ascii="Times New Roman" w:hAnsi="Times New Roman"/>
          <w:color w:val="000000"/>
          <w:sz w:val="24"/>
          <w:szCs w:val="24"/>
          <w:highlight w:val="none"/>
        </w:rPr>
        <w:t xml:space="preserve">招标文件由以下部分组成：</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（1）投标邀请</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（2）投标人须知</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（3）项目需求</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（4）评审方法和评审标准</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（5）投标文件格式</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请仔细检查招标文件是否齐全，如有缺漏请立即与</w:t>
      </w:r>
      <w:r>
        <w:rPr>
          <w:rFonts w:hint="eastAsia" w:ascii="Times New Roman" w:hAnsi="Times New Roman"/>
          <w:bCs/>
          <w:color w:val="000000"/>
          <w:sz w:val="24"/>
          <w:szCs w:val="24"/>
          <w:highlight w:val="none"/>
        </w:rPr>
        <w:t xml:space="preserve">招标人或招标代理机构</w:t>
      </w:r>
      <w:r>
        <w:rPr>
          <w:rFonts w:hint="eastAsia" w:ascii="Times New Roman" w:hAnsi="Times New Roman"/>
          <w:color w:val="000000"/>
          <w:sz w:val="24"/>
          <w:szCs w:val="24"/>
          <w:highlight w:val="none"/>
        </w:rPr>
        <w:t xml:space="preserve">联系解决。</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1.2</w:t>
      </w:r>
      <w:r>
        <w:rPr>
          <w:rFonts w:hint="eastAsia" w:ascii="Times New Roman" w:hAnsi="Times New Roman"/>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2、招标文件的澄清</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2.1</w:t>
      </w:r>
      <w:r>
        <w:rPr>
          <w:rFonts w:hint="eastAsia" w:ascii="Times New Roman" w:hAnsi="Times New Roman"/>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w:t>
      </w:r>
      <w:r>
        <w:rPr>
          <w:rFonts w:hint="eastAsia" w:ascii="Times New Roman" w:hAnsi="Times New Roman"/>
          <w:bCs/>
          <w:color w:val="000000"/>
          <w:sz w:val="24"/>
          <w:szCs w:val="24"/>
          <w:highlight w:val="none"/>
        </w:rPr>
        <w:t xml:space="preserve">招标人</w:t>
      </w:r>
      <w:r>
        <w:rPr>
          <w:rFonts w:hint="eastAsia" w:ascii="Times New Roman" w:hAnsi="Times New Roman"/>
          <w:color w:val="000000"/>
          <w:sz w:val="24"/>
          <w:szCs w:val="24"/>
          <w:highlight w:val="none"/>
        </w:rPr>
        <w:t xml:space="preserve">可以视采购项目的具体情况，组织投标人进行现场考察或召开答疑会，但不单独或分别组织只有一个投标人参加的现场考察和答疑会。</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3、招标文件的修改</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3.1 在投标文件提交截止时间前，招标人或招标代理机构可以对招标文件进行修改</w:t>
      </w:r>
      <w:r>
        <w:rPr>
          <w:rFonts w:hint="eastAsia" w:ascii="Times New Roman" w:hAnsi="Times New Roman"/>
          <w:color w:val="000000"/>
          <w:sz w:val="24"/>
          <w:szCs w:val="24"/>
          <w:highlight w:val="none"/>
        </w:rPr>
        <w:t xml:space="preserve">，澄清或者修改的内容作为招标文件的组成部分。</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3.2 招标人或招标代理机构有权按照法定的要求推迟投标文件提交截止日期和开标日期。</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3.3 招标文件的修改将在江苏政府采购网公布，补充文件将作为招标文件的组成部分，并对投标人具有约束力</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61"/>
        <w:contextualSpacing/>
        <w:ind w:firstLine="482"/>
        <w:jc w:val="both"/>
        <w:spacing w:after="0" w:line="360" w:lineRule="auto"/>
        <w:rPr>
          <w:rFonts w:ascii="Times New Roman" w:hAnsi="Times New Roman"/>
          <w:b/>
          <w:bCs/>
          <w:color w:val="000000"/>
          <w:sz w:val="24"/>
          <w:szCs w:val="24"/>
          <w:highlight w:val="none"/>
          <w:u w:val="single"/>
        </w:rPr>
      </w:pPr>
      <w:r>
        <w:rPr>
          <w:rFonts w:hint="eastAsia" w:ascii="Times New Roman" w:hAnsi="Times New Roman"/>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ascii="Times New Roman" w:hAnsi="Times New Roman"/>
          <w:b/>
          <w:bCs/>
          <w:color w:val="000000"/>
          <w:sz w:val="24"/>
          <w:szCs w:val="24"/>
          <w:highlight w:val="none"/>
          <w:u w:val="singl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三、投标项目涉及到的现场勘察</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1、招标文件所提供的项目相关数据仅做参考，根据自身需要，</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可在投标文件递交之日前对有关现场和周围环境进行勘察，以获取编制投标文件和签署合同所需的信息。勘察现场所发生的费用由投标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自己承担。</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向投标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提供的有关现场的资料和数据，是</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现有的并认为能使投标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可利用的资料。</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对投标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由此而做出的推论、理解和结论概不负责。</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3、经</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允许，投标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可为勘察目的进入</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的项目现场，但</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不得因此使</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承担</w:t>
      </w:r>
      <w:r>
        <w:rPr>
          <w:rFonts w:ascii="Times New Roman" w:hAnsi="Times New Roman" w:cs="宋体"/>
          <w:color w:val="000000"/>
          <w:sz w:val="24"/>
          <w:szCs w:val="24"/>
          <w:highlight w:val="none"/>
        </w:rPr>
        <w:t xml:space="preserve">有关</w:t>
      </w:r>
      <w:r>
        <w:rPr>
          <w:rFonts w:ascii="Times New Roman" w:hAnsi="Times New Roman"/>
          <w:color w:val="000000"/>
          <w:sz w:val="24"/>
          <w:szCs w:val="24"/>
          <w:highlight w:val="none"/>
        </w:rPr>
        <w:t xml:space="preserve">的责任和蒙受损失。投标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应承担勘察现场的责任和风险。</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应认真踏勘现场。在现场勘察时，熟悉</w:t>
      </w:r>
      <w:r>
        <w:rPr>
          <w:rFonts w:hint="eastAsia" w:ascii="Times New Roman" w:hAnsi="Times New Roman"/>
          <w:color w:val="000000"/>
          <w:sz w:val="24"/>
          <w:szCs w:val="24"/>
          <w:highlight w:val="none"/>
        </w:rPr>
        <w:t xml:space="preserve">服务</w:t>
      </w:r>
      <w:r>
        <w:rPr>
          <w:rFonts w:ascii="Times New Roman" w:hAnsi="Times New Roman"/>
          <w:color w:val="000000"/>
          <w:sz w:val="24"/>
          <w:szCs w:val="24"/>
          <w:highlight w:val="none"/>
        </w:rPr>
        <w:t xml:space="preserve">现场、现场周围交通道路等情况，以获得一切可能影响其投标的直接资料。投标</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中标后，不得以不完全了解现场情况为理由而向</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提出任何索赔的要求，对此</w:t>
      </w:r>
      <w:r>
        <w:rPr>
          <w:rFonts w:hint="eastAsia" w:ascii="Times New Roman" w:hAnsi="Times New Roman"/>
          <w:color w:val="000000"/>
          <w:sz w:val="24"/>
          <w:szCs w:val="24"/>
          <w:highlight w:val="none"/>
        </w:rPr>
        <w:t xml:space="preserve">招标人</w:t>
      </w:r>
      <w:r>
        <w:rPr>
          <w:rFonts w:ascii="Times New Roman" w:hAnsi="Times New Roman"/>
          <w:color w:val="000000"/>
          <w:sz w:val="24"/>
          <w:szCs w:val="24"/>
          <w:highlight w:val="none"/>
        </w:rPr>
        <w:t xml:space="preserve">不承担任何责任并将不作任何答复与考虑。</w:t>
      </w:r>
      <w:r>
        <w:rPr>
          <w:rFonts w:ascii="Times New Roman" w:hAnsi="Times New Roman"/>
          <w:color w:val="000000"/>
          <w:sz w:val="24"/>
          <w:szCs w:val="24"/>
          <w:highlight w:val="none"/>
        </w:rPr>
      </w:r>
      <w:r/>
    </w:p>
    <w:p>
      <w:pPr>
        <w:pStyle w:val="861"/>
        <w:contextualSpacing/>
        <w:ind w:firstLine="482"/>
        <w:jc w:val="both"/>
        <w:spacing w:after="0" w:line="36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四、</w:t>
      </w:r>
      <w:r>
        <w:rPr>
          <w:rFonts w:hint="eastAsia" w:ascii="Times New Roman" w:hAnsi="Times New Roman"/>
          <w:b/>
          <w:bCs/>
          <w:color w:val="000000"/>
          <w:sz w:val="24"/>
          <w:szCs w:val="24"/>
          <w:highlight w:val="none"/>
        </w:rPr>
        <w:t xml:space="preserve">投标文件的编制</w:t>
      </w:r>
      <w:r>
        <w:rPr>
          <w:rFonts w:ascii="Times New Roman" w:hAnsi="Times New Roman"/>
          <w:b/>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1、投标文件的语言及度量衡单位</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1.1投标人提交的投标文件以及投标人与招标人或招标代理机构就有关投标的所有来往通知、函件和文件均应使用简体中文。</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 除技术性能另有规定外，</w:t>
      </w:r>
      <w:r>
        <w:rPr>
          <w:rFonts w:hint="eastAsia" w:ascii="Times New Roman" w:hAnsi="Times New Roman"/>
          <w:color w:val="000000"/>
          <w:sz w:val="24"/>
          <w:szCs w:val="24"/>
          <w:highlight w:val="none"/>
        </w:rPr>
        <w:t xml:space="preserve">投标</w:t>
      </w:r>
      <w:r>
        <w:rPr>
          <w:rFonts w:hint="eastAsia" w:ascii="Times New Roman" w:hAnsi="Times New Roman"/>
          <w:bCs/>
          <w:color w:val="000000"/>
          <w:sz w:val="24"/>
          <w:szCs w:val="24"/>
          <w:highlight w:val="none"/>
        </w:rPr>
        <w:t xml:space="preserve">文件所使用的度量衡单位，均须采用国家法定计量单位。</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2、投标文件构成</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投标文件格式”要求编写投标文件。</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2.2 如标书制作工具中格式和内容与“江苏政府采购网”发布的招标文件不一致，请以“江苏政府采购网”发布的招标文件为准。</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3、证明投标人及投标标的符合招标文件规定的文件</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3.1 投标人应按照法律、法规、规章和规范性文件以及招标文件要求提交证明文件，证明其及投标标的符合招标文件规定。</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3.2招标文件对证明文件无明确形式要求的，证明文件可以以文字资料、图纸和数据等形式提交。</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4、投标分项报价表</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4.1 投标人应按照招标文件规定格式填报投标分项报价表。</w:t>
      </w:r>
      <w:r>
        <w:rPr>
          <w:rFonts w:ascii="Times New Roman" w:hAnsi="Times New Roman"/>
          <w:bCs/>
          <w:color w:val="000000"/>
          <w:sz w:val="24"/>
          <w:szCs w:val="24"/>
          <w:highlight w:val="none"/>
        </w:rPr>
      </w:r>
      <w:r/>
    </w:p>
    <w:p>
      <w:pPr>
        <w:pStyle w:val="861"/>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4.2投标货币。投标文件中的单价和总价无特殊规定的采用人民币报价，以元为单位标注。招标文件中另有规定的按规定执行。本项目以优惠率（%）报价。</w:t>
      </w:r>
      <w:r>
        <w:rPr>
          <w:rFonts w:hint="eastAsia"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5、技术要求响应及偏离表、商务要求</w:t>
      </w:r>
      <w:r>
        <w:rPr>
          <w:rFonts w:hint="eastAsia" w:ascii="Times New Roman" w:hAnsi="Times New Roman"/>
          <w:color w:val="000000"/>
          <w:sz w:val="24"/>
          <w:szCs w:val="24"/>
          <w:highlight w:val="none"/>
        </w:rPr>
        <w:t xml:space="preserve">响应</w:t>
      </w:r>
      <w:r>
        <w:rPr>
          <w:rFonts w:hint="eastAsia" w:ascii="Times New Roman" w:hAnsi="Times New Roman"/>
          <w:bCs/>
          <w:color w:val="000000"/>
          <w:sz w:val="24"/>
          <w:szCs w:val="24"/>
          <w:highlight w:val="none"/>
        </w:rPr>
        <w:t xml:space="preserve">及偏离表</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 投标人需对招标文件中的技术要求与商务要求逐项作出响应或偏离，并说明原因。</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5.2 投标人可在投标文件中提供认为需要的其他技术文件或说明。</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6、投标函和开标</w:t>
      </w:r>
      <w:r>
        <w:rPr>
          <w:rFonts w:hint="eastAsia" w:ascii="Times New Roman" w:hAnsi="Times New Roman"/>
          <w:color w:val="000000"/>
          <w:sz w:val="24"/>
          <w:szCs w:val="24"/>
          <w:highlight w:val="none"/>
        </w:rPr>
        <w:t xml:space="preserve">一览表</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6.1 投标人应按照招标文件中提供的格式完整、正确填写投标函、开标一览表。</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7、投标有效期</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7.1投标有效期为招标文件规定的投标文件提交截止时间后</w:t>
      </w:r>
      <w:r>
        <w:rPr>
          <w:rFonts w:hint="eastAsia" w:ascii="Times New Roman" w:hAnsi="Times New Roman"/>
          <w:bCs/>
          <w:color w:val="000000"/>
          <w:sz w:val="24"/>
          <w:szCs w:val="24"/>
          <w:highlight w:val="none"/>
          <w:u w:val="single"/>
        </w:rPr>
        <w:t xml:space="preserve">六十（60）天</w:t>
      </w:r>
      <w:r>
        <w:rPr>
          <w:rFonts w:hint="eastAsia" w:ascii="Times New Roman" w:hAnsi="Times New Roman"/>
          <w:bCs/>
          <w:color w:val="000000"/>
          <w:sz w:val="24"/>
          <w:szCs w:val="24"/>
          <w:highlight w:val="none"/>
        </w:rPr>
        <w:t xml:space="preserve">。投标有效期比规定短的将被视为非实质性响应而予以拒绝。</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8、投标有效期的延长</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9、电子投标文件其他要求</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9.1电子招标投标交易平台（即“苏采云”系统）相关要求是本招标文件的组成部分。</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9.2投标人应对CA证书妥善保管，如被他人盗用投标，因此带来的结果均由投标人自行承担。</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9.3投标人应当对招标文件提出的</w:t>
      </w:r>
      <w:r>
        <w:rPr>
          <w:rFonts w:hint="eastAsia" w:ascii="Times New Roman" w:hAnsi="Times New Roman"/>
          <w:color w:val="000000"/>
          <w:sz w:val="24"/>
          <w:szCs w:val="24"/>
          <w:highlight w:val="none"/>
        </w:rPr>
        <w:t xml:space="preserve">实质性</w:t>
      </w:r>
      <w:r>
        <w:rPr>
          <w:rFonts w:hint="eastAsia" w:ascii="Times New Roman" w:hAnsi="Times New Roman"/>
          <w:bCs/>
          <w:color w:val="000000"/>
          <w:sz w:val="24"/>
          <w:szCs w:val="24"/>
          <w:highlight w:val="none"/>
        </w:rPr>
        <w:t xml:space="preserve">要求和条件作出实质性响应，并在电子投标系统逐条应答。</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9.4投标人应对要求提供的资格证明文件（如资质证书、资格证书）、技术资料（如白皮书、彩页、手册、检测报告等）扫描上传至投标系统。</w:t>
      </w:r>
      <w:r>
        <w:rPr>
          <w:rFonts w:hint="eastAsia"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color w:val="000000"/>
          <w:sz w:val="24"/>
          <w:szCs w:val="24"/>
          <w:highlight w:val="none"/>
        </w:rPr>
      </w:pPr>
      <w:r>
        <w:rPr>
          <w:rFonts w:ascii="Times New Roman" w:hAnsi="Times New Roman"/>
          <w:b/>
          <w:bCs/>
          <w:color w:val="000000"/>
          <w:sz w:val="24"/>
          <w:szCs w:val="24"/>
          <w:highlight w:val="none"/>
        </w:rPr>
        <w:t xml:space="preserve">五、</w:t>
      </w:r>
      <w:r>
        <w:rPr>
          <w:rFonts w:hint="eastAsia" w:ascii="Times New Roman" w:hAnsi="Times New Roman" w:cs="宋体"/>
          <w:b/>
          <w:bCs/>
          <w:color w:val="000000"/>
          <w:sz w:val="24"/>
          <w:szCs w:val="24"/>
          <w:highlight w:val="none"/>
        </w:rPr>
        <w:t xml:space="preserve">投标文件的提交</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Cs/>
          <w:color w:val="000000"/>
          <w:sz w:val="24"/>
          <w:szCs w:val="24"/>
          <w:highlight w:val="none"/>
        </w:rPr>
        <w:t xml:space="preserve">1、投标文件的提交</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1.1线上提交与接收地点：投标人应当通过“苏采云”系统提交数据电文形式的投标文件（即电子投标），“苏采云”系统自动接收。</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2、提交投标文件截止日期</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 投标人上传电子投标文件的时间不得迟于公开招标公告中规定的投标文件提交截止时间。</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3、投标文件的密封（加密）要求：</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3.2投标人须通过“苏采云”系统提供的政府采购客户端工具（使用“CA数字证书”）加盖电子签章。</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说明：投标人应在用CA数字证书以及自备的能够登录“苏采云”系统的电脑，在达到开标时间后，使用CA数字证书解密各自投标文件。</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3.3投标人未按规定加密的投标文件，“苏采云”系统将拒收并提示。</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4、投标文件的拒收</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4.1 招标代理机构拒绝接收在其规定的投标文件提交截止时间后上传的任何投标文件。</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5、投标文件的撤回和修改</w:t>
      </w:r>
      <w:r>
        <w:rPr>
          <w:rFonts w:ascii="Times New Roman" w:hAnsi="Times New Roman"/>
          <w:bCs/>
          <w:color w:val="000000"/>
          <w:sz w:val="24"/>
          <w:szCs w:val="24"/>
          <w:highlight w:val="none"/>
        </w:rPr>
      </w:r>
      <w:r/>
    </w:p>
    <w:p>
      <w:pPr>
        <w:pStyle w:val="861"/>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 投标文件的撤回</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5.1.1 电子投标文件的撤回</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投标人可在投标文件提交截止时间前，撤回其电子投标文件，具体操作方法见“苏采云”系统供应商操作手册。</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5.1.2 投标人撤回电子投标文件，则认为其不再参与本项目投标活动。</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5.2 投标文件的修改</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投标人可在投标文件提交截止时间前，对其电子投标文件进行修改。具体操作方法见“苏采云”系统供应商操作手册。</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5.3 在投标文件提交截止时间之后，投标人不得对其电子投标文件作任何修改。</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5.4 在投标文件提交截止时间至招标文件中规定的投标有效期满之间的这段时间内，投标人不得撤回其投标文件。</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6、投标文件线上格式要求</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6.1 供应商应当通过“苏采云”系统提交数据电文形式的投标文件（即电子投标）。</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6.2 通过“苏采云”系统提交政府采购客户端工具导出加密的投标文件（后缀名为zip）。响应文件不得超过150M!</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6.3 本项目采用线上投标，即供应商投标文件从政府采购客户端工具制作通过“苏采云”系统提交，未提供线上投标文件的，投标无效。</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六</w:t>
      </w:r>
      <w:r>
        <w:rPr>
          <w:rFonts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rPr>
        <w:t xml:space="preserve">开标与评标</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1、开标</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1.1招标人或招标代理机构将在招标公告中规定的时间和地点组织公开开标。</w:t>
      </w:r>
      <w:r>
        <w:rPr>
          <w:rFonts w:hint="eastAsia" w:ascii="Times New Roman" w:hAnsi="Times New Roman"/>
          <w:color w:val="000000"/>
          <w:sz w:val="24"/>
          <w:szCs w:val="24"/>
          <w:highlight w:val="none"/>
        </w:rPr>
        <w:t xml:space="preserve">投标人应当按照</w:t>
      </w:r>
      <w:r>
        <w:rPr>
          <w:rFonts w:hint="eastAsia" w:ascii="Times New Roman" w:hAnsi="Times New Roman"/>
          <w:bCs/>
          <w:color w:val="000000"/>
          <w:sz w:val="24"/>
          <w:szCs w:val="24"/>
          <w:highlight w:val="none"/>
        </w:rPr>
        <w:t xml:space="preserve">“苏采云”系统供应商操作手册</w:t>
      </w:r>
      <w:r>
        <w:rPr>
          <w:rFonts w:hint="eastAsia" w:ascii="Times New Roman" w:hAnsi="Times New Roman"/>
          <w:color w:val="000000"/>
          <w:sz w:val="24"/>
          <w:szCs w:val="24"/>
          <w:highlight w:val="none"/>
        </w:rPr>
        <w:t xml:space="preserve">规定，参加开标活动，在</w:t>
      </w:r>
      <w:r>
        <w:rPr>
          <w:rFonts w:hint="eastAsia" w:ascii="Times New Roman" w:hAnsi="Times New Roman"/>
          <w:b/>
          <w:color w:val="000000"/>
          <w:sz w:val="24"/>
          <w:szCs w:val="24"/>
          <w:highlight w:val="none"/>
        </w:rPr>
        <w:t xml:space="preserve">开标后</w:t>
      </w:r>
      <w:r>
        <w:rPr>
          <w:rFonts w:hint="eastAsia" w:ascii="Times New Roman" w:hAnsi="Times New Roman"/>
          <w:b/>
          <w:color w:val="000000"/>
          <w:sz w:val="24"/>
          <w:szCs w:val="24"/>
          <w:highlight w:val="none"/>
          <w:u w:val="single"/>
        </w:rPr>
        <w:t xml:space="preserve">30分钟</w:t>
      </w:r>
      <w:r>
        <w:rPr>
          <w:rFonts w:hint="eastAsia" w:ascii="Times New Roman" w:hAnsi="Times New Roman"/>
          <w:b/>
          <w:color w:val="000000"/>
          <w:sz w:val="24"/>
          <w:szCs w:val="24"/>
          <w:highlight w:val="none"/>
        </w:rPr>
        <w:t xml:space="preserve">之内</w:t>
      </w:r>
      <w:r>
        <w:rPr>
          <w:rFonts w:hint="eastAsia" w:ascii="Times New Roman" w:hAnsi="Times New Roman"/>
          <w:color w:val="000000"/>
          <w:sz w:val="24"/>
          <w:szCs w:val="24"/>
          <w:highlight w:val="none"/>
        </w:rPr>
        <w:t xml:space="preserve">对投标文件进行解密。</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b/>
          <w:color w:val="000000"/>
          <w:sz w:val="24"/>
          <w:szCs w:val="24"/>
          <w:highlight w:val="none"/>
        </w:rPr>
      </w:pPr>
      <w:r>
        <w:rPr>
          <w:rFonts w:hint="eastAsia"/>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b/>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1.2</w:t>
      </w:r>
      <w:r>
        <w:rPr>
          <w:rFonts w:hint="eastAsia" w:ascii="Times New Roman" w:hAnsi="Times New Roman"/>
          <w:color w:val="000000"/>
          <w:sz w:val="24"/>
          <w:szCs w:val="24"/>
          <w:highlight w:val="none"/>
        </w:rPr>
        <w:t xml:space="preserve">开标仪式由</w:t>
      </w:r>
      <w:r>
        <w:rPr>
          <w:rFonts w:hint="eastAsia" w:ascii="Times New Roman" w:hAnsi="Times New Roman"/>
          <w:bCs/>
          <w:color w:val="000000"/>
          <w:sz w:val="24"/>
          <w:szCs w:val="24"/>
          <w:highlight w:val="none"/>
        </w:rPr>
        <w:t xml:space="preserve">招标代理机构</w:t>
      </w:r>
      <w:r>
        <w:rPr>
          <w:rFonts w:hint="eastAsia" w:ascii="Times New Roman" w:hAnsi="Times New Roman"/>
          <w:color w:val="000000"/>
          <w:sz w:val="24"/>
          <w:szCs w:val="24"/>
          <w:highlight w:val="none"/>
        </w:rPr>
        <w:t xml:space="preserve">组织。苏采云系统将自动对项目进行开标，并宣布各投标人名称和投标</w:t>
      </w:r>
      <w:r>
        <w:rPr>
          <w:rFonts w:hint="eastAsia" w:ascii="Times New Roman" w:hAnsi="Times New Roman"/>
          <w:bCs/>
          <w:color w:val="000000"/>
          <w:sz w:val="24"/>
          <w:szCs w:val="24"/>
          <w:highlight w:val="none"/>
        </w:rPr>
        <w:t xml:space="preserve">价格</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1.3投标人在开标过程中涉及到的投标文件解密、开标结果确认等工作，应按照“苏采云”系统供应商操作手册规定执行。</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1.4投标人如果对</w:t>
      </w:r>
      <w:r>
        <w:rPr>
          <w:rFonts w:hint="eastAsia" w:ascii="Times New Roman" w:hAnsi="Times New Roman"/>
          <w:bCs/>
          <w:color w:val="000000"/>
          <w:sz w:val="24"/>
          <w:szCs w:val="24"/>
          <w:highlight w:val="none"/>
        </w:rPr>
        <w:t xml:space="preserve">开标</w:t>
      </w:r>
      <w:r>
        <w:rPr>
          <w:rFonts w:hint="eastAsia" w:ascii="Times New Roman" w:hAnsi="Times New Roman"/>
          <w:color w:val="000000"/>
          <w:sz w:val="24"/>
          <w:szCs w:val="24"/>
          <w:highlight w:val="none"/>
        </w:rPr>
        <w:t xml:space="preserve">过程和开标记录有疑义，应当根据</w:t>
      </w:r>
      <w:r>
        <w:rPr>
          <w:rFonts w:hint="eastAsia" w:ascii="Times New Roman" w:hAnsi="Times New Roman"/>
          <w:bCs/>
          <w:color w:val="000000"/>
          <w:sz w:val="24"/>
          <w:szCs w:val="24"/>
          <w:highlight w:val="none"/>
        </w:rPr>
        <w:t xml:space="preserve">“苏采云”系统供应商操作手册</w:t>
      </w:r>
      <w:r>
        <w:rPr>
          <w:rFonts w:hint="eastAsia" w:ascii="Times New Roman" w:hAnsi="Times New Roman"/>
          <w:color w:val="000000"/>
          <w:sz w:val="24"/>
          <w:szCs w:val="24"/>
          <w:highlight w:val="none"/>
        </w:rPr>
        <w:t xml:space="preserve">规定提出，如苏采云系统中《开标记录表》宣布后5分钟内未提出的，视同认可开标结果。</w:t>
      </w:r>
      <w:r>
        <w:rPr>
          <w:rFonts w:ascii="Times New Roman" w:hAnsi="Times New Roman"/>
          <w:b/>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2、评标委员会</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2.1开标后，招标</w:t>
      </w:r>
      <w:r>
        <w:rPr>
          <w:rFonts w:hint="eastAsia" w:ascii="Times New Roman" w:hAnsi="Times New Roman"/>
          <w:bCs/>
          <w:color w:val="000000"/>
          <w:sz w:val="24"/>
          <w:szCs w:val="24"/>
          <w:highlight w:val="none"/>
        </w:rPr>
        <w:t xml:space="preserve">代理</w:t>
      </w:r>
      <w:r>
        <w:rPr>
          <w:rFonts w:hint="eastAsia" w:ascii="Times New Roman" w:hAnsi="Times New Roman"/>
          <w:color w:val="000000"/>
          <w:sz w:val="24"/>
          <w:szCs w:val="24"/>
          <w:highlight w:val="none"/>
        </w:rPr>
        <w:t xml:space="preserve">机构将立即组织评标委员会（以下简称评委会）进行评审。</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2.2评委会由招标人代表和有关技术、经济等方面的专家组成，且人员构成符合政府采购有关规定。</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2.3评标委员会</w:t>
      </w:r>
      <w:r>
        <w:rPr>
          <w:rFonts w:hint="eastAsia" w:ascii="Times New Roman" w:hAnsi="Times New Roman"/>
          <w:bCs/>
          <w:color w:val="000000"/>
          <w:sz w:val="24"/>
          <w:szCs w:val="24"/>
          <w:highlight w:val="none"/>
        </w:rPr>
        <w:t xml:space="preserve">独立</w:t>
      </w:r>
      <w:r>
        <w:rPr>
          <w:rFonts w:hint="eastAsia" w:ascii="Times New Roman" w:hAnsi="Times New Roman"/>
          <w:color w:val="000000"/>
          <w:sz w:val="24"/>
          <w:szCs w:val="24"/>
          <w:highlight w:val="none"/>
        </w:rPr>
        <w:t xml:space="preserve">工作，负责评审所有投标文件并确定中标候选人。</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3、评审过程的</w:t>
      </w:r>
      <w:r>
        <w:rPr>
          <w:rFonts w:hint="eastAsia" w:ascii="Times New Roman" w:hAnsi="Times New Roman"/>
          <w:bCs/>
          <w:color w:val="000000"/>
          <w:sz w:val="24"/>
          <w:szCs w:val="24"/>
          <w:highlight w:val="none"/>
        </w:rPr>
        <w:t xml:space="preserve">保密</w:t>
      </w:r>
      <w:r>
        <w:rPr>
          <w:rFonts w:hint="eastAsia" w:ascii="Times New Roman" w:hAnsi="Times New Roman"/>
          <w:color w:val="000000"/>
          <w:sz w:val="24"/>
          <w:szCs w:val="24"/>
          <w:highlight w:val="none"/>
        </w:rPr>
        <w:t xml:space="preserve">与公正</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3.2在评审过程中，投标人不得以任何行为影响评审过程，否则其投标文件将被作为无效投标文件。</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3.4凡是与审查、</w:t>
      </w:r>
      <w:r>
        <w:rPr>
          <w:rFonts w:hint="eastAsia" w:ascii="Times New Roman" w:hAnsi="Times New Roman"/>
          <w:bCs/>
          <w:color w:val="000000"/>
          <w:sz w:val="24"/>
          <w:szCs w:val="24"/>
          <w:highlight w:val="none"/>
        </w:rPr>
        <w:t xml:space="preserve">澄清</w:t>
      </w:r>
      <w:r>
        <w:rPr>
          <w:rFonts w:hint="eastAsia" w:ascii="Times New Roman" w:hAnsi="Times New Roman"/>
          <w:color w:val="000000"/>
          <w:sz w:val="24"/>
          <w:szCs w:val="24"/>
          <w:highlight w:val="none"/>
        </w:rPr>
        <w:t xml:space="preserve">、评价和比较投标的有关资料以及授标建议等，招标人、评标委员会、招标代理机构均不得向投标人或与评标无关的其他人员透露。</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3.5在评审期间，</w:t>
      </w:r>
      <w:r>
        <w:rPr>
          <w:rFonts w:hint="eastAsia" w:ascii="Times New Roman" w:hAnsi="Times New Roman"/>
          <w:bCs/>
          <w:color w:val="000000"/>
          <w:sz w:val="24"/>
          <w:szCs w:val="24"/>
          <w:highlight w:val="none"/>
        </w:rPr>
        <w:t xml:space="preserve">招标</w:t>
      </w:r>
      <w:r>
        <w:rPr>
          <w:rFonts w:hint="eastAsia" w:ascii="Times New Roman" w:hAnsi="Times New Roman"/>
          <w:color w:val="000000"/>
          <w:sz w:val="24"/>
          <w:szCs w:val="24"/>
          <w:highlight w:val="none"/>
        </w:rPr>
        <w:t xml:space="preserve">代理机构将设专门人员与投标人联系。</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3.6招标人、招标代</w:t>
      </w:r>
      <w:r>
        <w:rPr>
          <w:rFonts w:hint="eastAsia" w:ascii="Times New Roman" w:hAnsi="Times New Roman"/>
          <w:bCs/>
          <w:color w:val="000000"/>
          <w:sz w:val="24"/>
          <w:szCs w:val="24"/>
          <w:highlight w:val="none"/>
        </w:rPr>
        <w:t xml:space="preserve">理机构</w:t>
      </w:r>
      <w:r>
        <w:rPr>
          <w:rFonts w:hint="eastAsia" w:ascii="Times New Roman" w:hAnsi="Times New Roman"/>
          <w:color w:val="000000"/>
          <w:sz w:val="24"/>
          <w:szCs w:val="24"/>
          <w:highlight w:val="none"/>
        </w:rPr>
        <w:t xml:space="preserve">和评标委员会不向未中标的投标人解释未中标原因，也不公布评审过程中的相关细节。</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3.7 采用综合评分法的项目，未中标的投标人可于中标结果公告期限届满之日起通过苏采云系统查看自己的评审得分及排序情况。</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4、投标文件的澄清</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4.1项目评审期间，</w:t>
      </w:r>
      <w:r>
        <w:rPr>
          <w:rFonts w:hint="eastAsia" w:ascii="Times New Roman" w:hAnsi="Times New Roman"/>
          <w:bCs/>
          <w:color w:val="000000"/>
          <w:sz w:val="24"/>
          <w:szCs w:val="24"/>
          <w:highlight w:val="none"/>
        </w:rPr>
        <w:t xml:space="preserve">评标</w:t>
      </w:r>
      <w:r>
        <w:rPr>
          <w:rFonts w:hint="eastAsia" w:ascii="Times New Roman" w:hAnsi="Times New Roman"/>
          <w:color w:val="000000"/>
          <w:sz w:val="24"/>
          <w:szCs w:val="24"/>
          <w:highlight w:val="none"/>
        </w:rPr>
        <w:t xml:space="preserve">委员会有权要求投标人对投标文件中含义不明确、同类问题表述不一致或者有明显文字和</w:t>
      </w:r>
      <w:r>
        <w:rPr>
          <w:rFonts w:hint="eastAsia" w:ascii="Times New Roman" w:hAnsi="Times New Roman"/>
          <w:bCs/>
          <w:color w:val="000000"/>
          <w:sz w:val="24"/>
          <w:szCs w:val="24"/>
          <w:highlight w:val="none"/>
        </w:rPr>
        <w:t xml:space="preserve">计算</w:t>
      </w:r>
      <w:r>
        <w:rPr>
          <w:rFonts w:hint="eastAsia" w:ascii="Times New Roman" w:hAnsi="Times New Roman"/>
          <w:color w:val="000000"/>
          <w:sz w:val="24"/>
          <w:szCs w:val="24"/>
          <w:highlight w:val="none"/>
        </w:rPr>
        <w:t xml:space="preserve">错误的内容等作出必要的澄清、说明或者更正。投标人的澄清、说明或者更正不得超出投标文件的范围或者改变投标文件的实质性内容。评标委员会并非对每个</w:t>
      </w:r>
      <w:r>
        <w:rPr>
          <w:rFonts w:hint="eastAsia" w:ascii="Times New Roman" w:hAnsi="Times New Roman"/>
          <w:bCs/>
          <w:color w:val="000000"/>
          <w:sz w:val="24"/>
          <w:szCs w:val="24"/>
          <w:highlight w:val="none"/>
        </w:rPr>
        <w:t xml:space="preserve">投标</w:t>
      </w:r>
      <w:r>
        <w:rPr>
          <w:rFonts w:hint="eastAsia" w:ascii="Times New Roman" w:hAnsi="Times New Roman"/>
          <w:color w:val="000000"/>
          <w:sz w:val="24"/>
          <w:szCs w:val="24"/>
          <w:highlight w:val="none"/>
        </w:rPr>
        <w:t xml:space="preserve">人都作澄清要求。</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4.3 接到评标</w:t>
      </w:r>
      <w:r>
        <w:rPr>
          <w:rFonts w:hint="eastAsia" w:ascii="Times New Roman" w:hAnsi="Times New Roman"/>
          <w:bCs/>
          <w:color w:val="000000"/>
          <w:sz w:val="24"/>
          <w:szCs w:val="24"/>
          <w:highlight w:val="none"/>
        </w:rPr>
        <w:t xml:space="preserve">委</w:t>
      </w:r>
      <w:r>
        <w:rPr>
          <w:rFonts w:hint="eastAsia" w:ascii="Times New Roman" w:hAnsi="Times New Roman"/>
          <w:color w:val="000000"/>
          <w:sz w:val="24"/>
          <w:szCs w:val="24"/>
          <w:highlight w:val="none"/>
        </w:rPr>
        <w:t xml:space="preserve">员会澄清、说明和更正要求的投标人如未按规定做出澄清、说明和更正，其风险由投标人自行承担。</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5、对投标文件的审查</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5.1投标文件初审分为资格性审查和符合性审查。</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5.1.3未通过资格审查或符合性审查的投标人，招标代理机构将在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4"/>
          <w:highlight w:val="none"/>
        </w:rPr>
        <w:t xml:space="preserve">中告知未通过资格审查或符合性审查的原因，评审结束后，招标代理机构将不再告知未通过资格审查或符合性审查的原因。</w:t>
      </w:r>
      <w:r>
        <w:rPr>
          <w:rFonts w:ascii="Times New Roman" w:hAnsi="Times New Roman"/>
          <w:bCs/>
          <w:color w:val="000000"/>
          <w:sz w:val="24"/>
          <w:szCs w:val="24"/>
          <w:highlight w:val="none"/>
        </w:rPr>
      </w:r>
      <w:r/>
    </w:p>
    <w:p>
      <w:pPr>
        <w:pStyle w:val="861"/>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5.2</w:t>
      </w:r>
      <w:r>
        <w:rPr>
          <w:rFonts w:hint="eastAsia" w:ascii="Times New Roman" w:hAnsi="Times New Roman"/>
          <w:color w:val="000000"/>
          <w:sz w:val="24"/>
          <w:szCs w:val="24"/>
          <w:highlight w:val="none"/>
        </w:rPr>
        <w:t xml:space="preserve">在详细评审之前</w:t>
      </w:r>
      <w:r>
        <w:rPr>
          <w:rFonts w:hint="eastAsia" w:ascii="Times New Roman" w:hAnsi="Times New Roman"/>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Times New Roman" w:hAnsi="Times New Roman"/>
          <w:color w:val="000000"/>
          <w:sz w:val="24"/>
          <w:szCs w:val="24"/>
          <w:highlight w:val="none"/>
        </w:rPr>
        <w:t xml:space="preserve">重大偏离的认定需经过评委会以少数服从多数的原则作出结论</w:t>
      </w:r>
      <w:r>
        <w:rPr>
          <w:rFonts w:hint="eastAsia" w:ascii="Times New Roman" w:hAnsi="Times New Roman"/>
          <w:bCs/>
          <w:color w:val="000000"/>
          <w:sz w:val="24"/>
          <w:szCs w:val="24"/>
          <w:highlight w:val="none"/>
        </w:rPr>
        <w:t xml:space="preserve">。评标委员会决定投标文件的响应性只根据投标文件本身的内容，而不寻求外部的证据。</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5.4评标委员会将对确定为实质性响应的文件进行进一步审核，看其是否有计算上或累加上的算术错误，修正错误的原则如下：</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（1）投标文件中开标一览表内容与投标文件中相应内容不一致的，以开标一览表为准。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（2）大写金额和小写金额不一致的，以大写金额为准。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（3）单价金额小数点或者百分比有明显错位的，以开标一览表的总价为准，并修改单价。</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（4）总价金额与按单价汇总金额不一致的，以单价金额计算结果为准。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同时出现两种以上错误的，按照前款规定的顺序修正。</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5.7 </w:t>
      </w:r>
      <w:r>
        <w:rPr>
          <w:rFonts w:hint="eastAsia" w:ascii="Times New Roman" w:hAnsi="Times New Roman"/>
          <w:color w:val="000000"/>
          <w:sz w:val="24"/>
          <w:szCs w:val="24"/>
          <w:highlight w:val="none"/>
        </w:rPr>
        <w:t xml:space="preserve">投标人在开、评标全过程中应保持通讯畅通，及时登录苏采云系统查阅、答复相关信息</w:t>
      </w:r>
      <w:r>
        <w:rPr>
          <w:rFonts w:hint="eastAsia" w:ascii="Times New Roman" w:hAnsi="Times New Roman"/>
          <w:bCs/>
          <w:color w:val="000000"/>
          <w:sz w:val="24"/>
          <w:szCs w:val="24"/>
          <w:highlight w:val="none"/>
        </w:rPr>
        <w:t xml:space="preserve">，并安排专人与招标人或招标代理机构及评标委员会联系</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七</w:t>
      </w:r>
      <w:r>
        <w:rPr>
          <w:rFonts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rPr>
        <w:t xml:space="preserve">无效投标条款</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1、同一投标人提交两个（含两个）以上不同的投标报价</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lang w:val="en-US" w:eastAsia="zh-CN"/>
        </w:rPr>
        <w:t xml:space="preserve">投标优惠率</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2、投标人不具备招标文件中规定资格要求的。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3、投标人的报价超过了</w:t>
      </w:r>
      <w:r>
        <w:rPr>
          <w:rFonts w:hint="eastAsia" w:ascii="Times New Roman" w:hAnsi="Times New Roman"/>
          <w:bCs/>
          <w:color w:val="000000"/>
          <w:sz w:val="24"/>
          <w:szCs w:val="24"/>
          <w:highlight w:val="none"/>
        </w:rPr>
        <w:t xml:space="preserve">采购预算或</w:t>
      </w:r>
      <w:r>
        <w:rPr>
          <w:rFonts w:hint="eastAsia" w:ascii="Times New Roman" w:hAnsi="Times New Roman"/>
          <w:bCs/>
          <w:color w:val="000000"/>
          <w:sz w:val="24"/>
          <w:szCs w:val="24"/>
          <w:highlight w:val="none"/>
          <w:lang w:val="en-US" w:eastAsia="zh-CN"/>
        </w:rPr>
        <w:t xml:space="preserve">低于最低优惠率</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eastAsia="宋体"/>
          <w:bCs/>
          <w:color w:val="000000"/>
          <w:sz w:val="24"/>
          <w:szCs w:val="24"/>
          <w:highlight w:val="none"/>
          <w:lang w:eastAsia="zh-CN"/>
        </w:rPr>
      </w:pPr>
      <w:r>
        <w:rPr>
          <w:rFonts w:hint="eastAsia" w:ascii="Times New Roman" w:hAnsi="Times New Roman"/>
          <w:bCs/>
          <w:color w:val="000000"/>
          <w:sz w:val="24"/>
          <w:szCs w:val="24"/>
          <w:highlight w:val="none"/>
        </w:rPr>
        <w:t xml:space="preserve">4、</w:t>
      </w:r>
      <w:r>
        <w:rPr>
          <w:rFonts w:hint="eastAsia" w:ascii="Times New Roman" w:hAnsi="Times New Roman"/>
          <w:bCs/>
          <w:color w:val="000000"/>
          <w:sz w:val="24"/>
          <w:szCs w:val="24"/>
          <w:highlight w:val="none"/>
        </w:rPr>
        <w:t xml:space="preserve">投标人的任一投标优惠率报价为0或者负数的</w:t>
      </w:r>
      <w:r>
        <w:rPr>
          <w:rFonts w:hint="eastAsia" w:ascii="Times New Roman" w:hAnsi="Times New Roman"/>
          <w:bCs/>
          <w:color w:val="000000"/>
          <w:sz w:val="24"/>
          <w:szCs w:val="24"/>
          <w:highlight w:val="none"/>
          <w:lang w:eastAsia="zh-CN"/>
        </w:rPr>
        <w:t xml:space="preserve">。</w:t>
      </w:r>
      <w:r>
        <w:rPr>
          <w:rFonts w:hint="eastAsia" w:ascii="Times New Roman" w:hAnsi="Times New Roman" w:eastAsia="宋体"/>
          <w:bCs/>
          <w:color w:val="000000"/>
          <w:sz w:val="24"/>
          <w:szCs w:val="24"/>
          <w:highlight w:val="none"/>
          <w:lang w:eastAsia="zh-CN"/>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5、</w:t>
      </w:r>
      <w:r>
        <w:rPr>
          <w:rFonts w:hint="eastAsia" w:ascii="Times New Roman" w:hAnsi="Times New Roman"/>
          <w:bCs/>
          <w:color w:val="000000"/>
          <w:sz w:val="24"/>
          <w:szCs w:val="24"/>
          <w:highlight w:val="none"/>
        </w:rPr>
        <w:t xml:space="preserve">未通过符合性审查的。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5、不符合招标文件中规定的实质性要求和条件的。</w:t>
      </w:r>
      <w:r>
        <w:rPr>
          <w:rFonts w:ascii="Times New Roman" w:hAnsi="Times New Roman"/>
          <w:bCs/>
          <w:color w:val="000000"/>
          <w:sz w:val="24"/>
          <w:szCs w:val="24"/>
          <w:highlight w:val="none"/>
        </w:rPr>
      </w:r>
      <w:r/>
    </w:p>
    <w:p>
      <w:pPr>
        <w:pStyle w:val="861"/>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7、投标文件含有招标人不能接受的附加条件的。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8、评标委员会认为投标人的报价</w:t>
      </w:r>
      <w:r>
        <w:rPr>
          <w:rFonts w:hint="eastAsia" w:ascii="Times New Roman" w:hAnsi="Times New Roman"/>
          <w:bCs/>
          <w:color w:val="000000"/>
          <w:sz w:val="24"/>
          <w:szCs w:val="24"/>
          <w:highlight w:val="none"/>
        </w:rPr>
        <w:t xml:space="preserve">（投标优惠率）</w:t>
      </w:r>
      <w:r>
        <w:rPr>
          <w:rFonts w:hint="eastAsia" w:ascii="Times New Roman" w:hAnsi="Times New Roman"/>
          <w:bCs/>
          <w:color w:val="000000"/>
          <w:sz w:val="24"/>
          <w:szCs w:val="24"/>
          <w:highlight w:val="none"/>
        </w:rPr>
        <w:t xml:space="preserve">明显</w:t>
      </w:r>
      <w:r>
        <w:rPr>
          <w:rFonts w:hint="eastAsia" w:ascii="Times New Roman" w:hAnsi="Times New Roman"/>
          <w:bCs/>
          <w:color w:val="000000"/>
          <w:sz w:val="24"/>
          <w:szCs w:val="24"/>
          <w:highlight w:val="none"/>
          <w:lang w:val="en-US" w:eastAsia="zh-CN"/>
        </w:rPr>
        <w:t xml:space="preserve">高</w:t>
      </w:r>
      <w:r>
        <w:rPr>
          <w:rFonts w:hint="eastAsia" w:ascii="Times New Roman" w:hAnsi="Times New Roman"/>
          <w:bCs/>
          <w:color w:val="000000"/>
          <w:sz w:val="24"/>
          <w:szCs w:val="24"/>
          <w:highlight w:val="none"/>
        </w:rPr>
        <w:t xml:space="preserve">于</w:t>
      </w:r>
      <w:r>
        <w:rPr>
          <w:rFonts w:hint="eastAsia" w:ascii="Times New Roman" w:hAnsi="Times New Roman"/>
          <w:bCs/>
          <w:color w:val="000000"/>
          <w:sz w:val="24"/>
          <w:szCs w:val="24"/>
          <w:highlight w:val="none"/>
        </w:rPr>
        <w:t xml:space="preserve">其他通过符合性审查投标人的报价</w:t>
      </w:r>
      <w:r>
        <w:rPr>
          <w:rFonts w:hint="eastAsia" w:ascii="Times New Roman" w:hAnsi="Times New Roman"/>
          <w:bCs/>
          <w:color w:val="000000"/>
          <w:sz w:val="24"/>
          <w:szCs w:val="24"/>
          <w:highlight w:val="none"/>
        </w:rPr>
        <w:t xml:space="preserve">（投标优惠率）</w:t>
      </w:r>
      <w:r>
        <w:rPr>
          <w:rFonts w:hint="eastAsia" w:ascii="Times New Roman" w:hAnsi="Times New Roman"/>
          <w:bCs/>
          <w:color w:val="000000"/>
          <w:sz w:val="24"/>
          <w:szCs w:val="24"/>
          <w:highlight w:val="none"/>
        </w:rPr>
        <w:t xml:space="preserve">，有可能影响产品质量或者不能诚信履约的，将通过苏采云系统要求其在30分钟内提供书面说明，必要时提交相关证明材料；投标人不能证明其报价</w:t>
      </w:r>
      <w:r>
        <w:rPr>
          <w:rFonts w:hint="eastAsia" w:ascii="Times New Roman" w:hAnsi="Times New Roman"/>
          <w:bCs/>
          <w:color w:val="000000"/>
          <w:sz w:val="24"/>
          <w:szCs w:val="24"/>
          <w:highlight w:val="none"/>
        </w:rPr>
        <w:t xml:space="preserve">（投标优惠率）</w:t>
      </w:r>
      <w:r>
        <w:rPr>
          <w:rFonts w:hint="eastAsia" w:ascii="Times New Roman" w:hAnsi="Times New Roman"/>
          <w:bCs/>
          <w:color w:val="000000"/>
          <w:sz w:val="24"/>
          <w:szCs w:val="24"/>
          <w:highlight w:val="none"/>
        </w:rPr>
        <w:t xml:space="preserve">合理性的，评标委员会应当将其作为无效投标处理。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ascii="Times New Roman" w:hAnsi="Times New Roman"/>
          <w:bCs/>
          <w:color w:val="000000"/>
          <w:sz w:val="24"/>
          <w:szCs w:val="24"/>
          <w:highlight w:val="none"/>
        </w:rPr>
      </w:r>
      <w:r/>
    </w:p>
    <w:p>
      <w:pPr>
        <w:pStyle w:val="861"/>
        <w:contextualSpacing/>
        <w:ind w:firstLine="482"/>
        <w:jc w:val="both"/>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10、投标文件未按照招标文件要求加盖CA电子公章的。</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凡是投标文件中涉及供应商资信认证、人员证书、业绩荣誉等复印件，和要求法定代表人或授权委托人签字，和以供应商名称落款并注明需要盖章的，均需相应盖章或签字。</w:t>
      </w:r>
      <w:r>
        <w:rPr>
          <w:rFonts w:hint="eastAsia" w:ascii="Times New Roman" w:hAnsi="Times New Roman"/>
          <w:b/>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11、投标人的商务技术部分得分相差悬殊，评标委员会一致认为得分畸低者有可能影响产品质量或者不能诚信履约的。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12、投标人在苏采云系统规定的时间内未成功解密电子投标文件的。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13、投标人未按照招标文件要求上传电子投标文件的，或上传的文件打不开的。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14、不同的投标人投标文件制作机器码、文件创建标识码一致的。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bCs/>
          <w:color w:val="000000"/>
          <w:sz w:val="24"/>
          <w:szCs w:val="24"/>
          <w:highlight w:val="none"/>
        </w:rPr>
        <w:t xml:space="preserve">15、其他法律、法规及本招标文件规定的属无效投标的情形</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zh-CN"/>
        </w:rPr>
        <w:t xml:space="preserve">八</w:t>
      </w:r>
      <w:r>
        <w:rPr>
          <w:rFonts w:ascii="Times New Roman" w:hAnsi="Times New Roman"/>
          <w:b/>
          <w:bCs/>
          <w:color w:val="000000"/>
          <w:sz w:val="24"/>
          <w:szCs w:val="24"/>
          <w:highlight w:val="none"/>
          <w:lang w:val="zh-CN"/>
        </w:rPr>
        <w:t xml:space="preserve">、</w:t>
      </w:r>
      <w:r>
        <w:rPr>
          <w:rFonts w:hint="eastAsia" w:ascii="Times New Roman" w:hAnsi="Times New Roman"/>
          <w:b/>
          <w:bCs/>
          <w:color w:val="000000"/>
          <w:sz w:val="24"/>
          <w:szCs w:val="24"/>
          <w:highlight w:val="none"/>
        </w:rPr>
        <w:t xml:space="preserve">废标条款</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1、符合专业条件的供应商或者对招标文件作实质响应的供应商不足三家的。</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2、出现影响采购</w:t>
      </w:r>
      <w:r>
        <w:rPr>
          <w:rFonts w:hint="eastAsia" w:ascii="Times New Roman" w:hAnsi="Times New Roman"/>
          <w:bCs/>
          <w:color w:val="000000"/>
          <w:sz w:val="24"/>
          <w:szCs w:val="24"/>
          <w:highlight w:val="none"/>
        </w:rPr>
        <w:t xml:space="preserve">公正</w:t>
      </w:r>
      <w:r>
        <w:rPr>
          <w:rFonts w:hint="eastAsia" w:ascii="Times New Roman" w:hAnsi="Times New Roman"/>
          <w:color w:val="000000"/>
          <w:sz w:val="24"/>
          <w:szCs w:val="24"/>
          <w:highlight w:val="none"/>
        </w:rPr>
        <w:t xml:space="preserve">的违法、违规行为的。</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3、因重大变故，采购任务取消的。</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投标人的报价均超出了采购预算，采购单位不能支付的。</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hint="eastAsia" w:ascii="Times New Roman" w:hAnsi="Times New Roman"/>
          <w:color w:val="000000"/>
          <w:sz w:val="24"/>
          <w:szCs w:val="24"/>
          <w:highlight w:val="none"/>
        </w:rPr>
        <w:t xml:space="preserve">评标</w:t>
      </w:r>
      <w:r>
        <w:rPr>
          <w:rFonts w:hint="eastAsia" w:ascii="Times New Roman" w:hAnsi="Times New Roman"/>
          <w:bCs/>
          <w:color w:val="000000"/>
          <w:sz w:val="24"/>
          <w:szCs w:val="24"/>
          <w:highlight w:val="none"/>
        </w:rPr>
        <w:t xml:space="preserve">委员会</w:t>
      </w:r>
      <w:r>
        <w:rPr>
          <w:rFonts w:hint="eastAsia" w:ascii="Times New Roman" w:hAnsi="Times New Roman"/>
          <w:color w:val="000000"/>
          <w:sz w:val="24"/>
          <w:szCs w:val="24"/>
          <w:highlight w:val="none"/>
        </w:rPr>
        <w:t xml:space="preserve">认定招标文件存在歧义、重大缺陷导致评审工作无法进行。</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w:t>
      </w:r>
      <w:r>
        <w:rPr>
          <w:rFonts w:hint="eastAsia" w:ascii="Times New Roman" w:hAnsi="Times New Roman"/>
          <w:bCs/>
          <w:color w:val="000000"/>
          <w:sz w:val="24"/>
          <w:szCs w:val="24"/>
          <w:highlight w:val="none"/>
        </w:rPr>
        <w:t xml:space="preserve"> </w:t>
      </w:r>
      <w:r>
        <w:rPr>
          <w:rFonts w:hint="eastAsia" w:ascii="Times New Roman" w:hAnsi="Times New Roman"/>
          <w:color w:val="000000"/>
          <w:sz w:val="24"/>
          <w:szCs w:val="24"/>
          <w:highlight w:val="none"/>
        </w:rPr>
        <w:t xml:space="preserve">因苏采云系统系统故障原因造成开标不成功的。</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color w:val="000000"/>
          <w:sz w:val="24"/>
          <w:szCs w:val="24"/>
          <w:highlight w:val="none"/>
        </w:rPr>
        <w:t xml:space="preserve">、投标截止时间结束后参加投标的供应商不足三家的处理：</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6.1如</w:t>
      </w:r>
      <w:r>
        <w:rPr>
          <w:rFonts w:hint="eastAsia" w:ascii="Times New Roman" w:hAnsi="Times New Roman"/>
          <w:bCs/>
          <w:color w:val="000000"/>
          <w:sz w:val="24"/>
          <w:szCs w:val="24"/>
          <w:highlight w:val="none"/>
        </w:rPr>
        <w:t xml:space="preserve">出现</w:t>
      </w:r>
      <w:r>
        <w:rPr>
          <w:rFonts w:hint="eastAsia" w:ascii="Times New Roman" w:hAnsi="Times New Roman"/>
          <w:color w:val="000000"/>
          <w:sz w:val="24"/>
          <w:szCs w:val="24"/>
          <w:highlight w:val="none"/>
        </w:rPr>
        <w:t xml:space="preserve">投标截止时间结束后参加投标的供应商或者在评标期间对招标文件做出实质响应的供应商不足三家情况，按政府采购相关规定执行。</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zh-CN"/>
        </w:rPr>
        <w:t xml:space="preserve">九</w:t>
      </w:r>
      <w:r>
        <w:rPr>
          <w:rFonts w:ascii="Times New Roman" w:hAnsi="Times New Roman"/>
          <w:b/>
          <w:bCs/>
          <w:color w:val="000000"/>
          <w:sz w:val="24"/>
          <w:szCs w:val="24"/>
          <w:highlight w:val="none"/>
          <w:lang w:val="zh-CN"/>
        </w:rPr>
        <w:t xml:space="preserve">、</w:t>
      </w:r>
      <w:r>
        <w:rPr>
          <w:rFonts w:hint="eastAsia" w:ascii="Times New Roman" w:hAnsi="Times New Roman" w:cs="宋体"/>
          <w:b/>
          <w:bCs/>
          <w:color w:val="000000"/>
          <w:sz w:val="24"/>
          <w:szCs w:val="24"/>
          <w:highlight w:val="none"/>
        </w:rPr>
        <w:t xml:space="preserve">定标</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1、确定中标单位</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1.1中标候选人的选取原则和数量见招标文件第四章规定。</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1.2招标人应根据</w:t>
      </w:r>
      <w:r>
        <w:rPr>
          <w:rFonts w:hint="eastAsia" w:ascii="Times New Roman" w:hAnsi="Times New Roman"/>
          <w:color w:val="000000"/>
          <w:sz w:val="24"/>
          <w:szCs w:val="24"/>
          <w:highlight w:val="none"/>
        </w:rPr>
        <w:t xml:space="preserve">评委会</w:t>
      </w:r>
      <w:r>
        <w:rPr>
          <w:rFonts w:hint="eastAsia" w:ascii="Times New Roman" w:hAnsi="Times New Roman"/>
          <w:bCs/>
          <w:color w:val="000000"/>
          <w:sz w:val="24"/>
          <w:szCs w:val="24"/>
          <w:highlight w:val="none"/>
        </w:rPr>
        <w:t xml:space="preserve">推荐的中标候选人确定中标人。</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1.3 招标代理机构将在“江苏政府采购网”发布中标结果公告，公告期限为1个工作日。</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 若有充分证据</w:t>
      </w:r>
      <w:r>
        <w:rPr>
          <w:rFonts w:hint="eastAsia" w:ascii="Times New Roman" w:hAnsi="Times New Roman"/>
          <w:color w:val="000000"/>
          <w:sz w:val="24"/>
          <w:szCs w:val="24"/>
          <w:highlight w:val="none"/>
        </w:rPr>
        <w:t xml:space="preserve">证明</w:t>
      </w:r>
      <w:r>
        <w:rPr>
          <w:rFonts w:hint="eastAsia" w:ascii="Times New Roman" w:hAnsi="Times New Roman"/>
          <w:bCs/>
          <w:color w:val="000000"/>
          <w:sz w:val="24"/>
          <w:szCs w:val="24"/>
          <w:highlight w:val="none"/>
        </w:rPr>
        <w:t xml:space="preserve">，中标人出现下列情况之一的，一经查实，将被取消中标资格：</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1.4.1提供虚假</w:t>
      </w:r>
      <w:r>
        <w:rPr>
          <w:rFonts w:hint="eastAsia" w:ascii="Times New Roman" w:hAnsi="Times New Roman"/>
          <w:color w:val="000000"/>
          <w:sz w:val="24"/>
          <w:szCs w:val="24"/>
          <w:highlight w:val="none"/>
        </w:rPr>
        <w:t xml:space="preserve">材料</w:t>
      </w:r>
      <w:r>
        <w:rPr>
          <w:rFonts w:hint="eastAsia" w:ascii="Times New Roman" w:hAnsi="Times New Roman"/>
          <w:bCs/>
          <w:color w:val="000000"/>
          <w:sz w:val="24"/>
          <w:szCs w:val="24"/>
          <w:highlight w:val="none"/>
        </w:rPr>
        <w:t xml:space="preserve">谋取中标的。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1.4.2向招标人或招标代理机构行贿或者评审专家提供其他不正当利益的。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1.4.3恶意竞争，</w:t>
      </w:r>
      <w:r>
        <w:rPr>
          <w:rFonts w:hint="eastAsia" w:ascii="Times New Roman" w:hAnsi="Times New Roman"/>
          <w:bCs/>
          <w:color w:val="000000"/>
          <w:sz w:val="24"/>
          <w:szCs w:val="24"/>
          <w:highlight w:val="none"/>
          <w:lang w:val="en-US" w:eastAsia="zh-CN"/>
        </w:rPr>
        <w:t xml:space="preserve">中标结算单价</w:t>
      </w:r>
      <w:r>
        <w:rPr>
          <w:rFonts w:hint="eastAsia" w:ascii="Times New Roman" w:hAnsi="Times New Roman"/>
          <w:bCs/>
          <w:color w:val="000000"/>
          <w:sz w:val="24"/>
          <w:szCs w:val="24"/>
          <w:highlight w:val="none"/>
        </w:rPr>
        <w:t xml:space="preserve">明显低于其自身合理成本且又无法提供证明的。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1.4.4属于本文件规定的无效条件，但在评审过程中又未被评标委员会发现的。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1.4.5与评审专家、招标人、其他投标人或者招标代理机构工作人员恶意串通的。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1.4.6采取不正当手段诋毁、排挤其他投标人的。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1.4.7中标后无正当理由拒不与招标人签订政府采购合同或者未按照招标文件确定的事项签订政府</w:t>
      </w:r>
      <w:r>
        <w:rPr>
          <w:rFonts w:hint="eastAsia" w:ascii="Times New Roman" w:hAnsi="Times New Roman"/>
          <w:color w:val="000000"/>
          <w:sz w:val="24"/>
          <w:szCs w:val="24"/>
          <w:highlight w:val="none"/>
        </w:rPr>
        <w:t xml:space="preserve">采购</w:t>
      </w:r>
      <w:r>
        <w:rPr>
          <w:rFonts w:hint="eastAsia" w:ascii="Times New Roman" w:hAnsi="Times New Roman"/>
          <w:bCs/>
          <w:color w:val="000000"/>
          <w:sz w:val="24"/>
          <w:szCs w:val="24"/>
          <w:highlight w:val="none"/>
        </w:rPr>
        <w:t xml:space="preserve">合同的。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1.4.8将政府采购合同</w:t>
      </w:r>
      <w:r>
        <w:rPr>
          <w:rFonts w:hint="eastAsia" w:ascii="Times New Roman" w:hAnsi="Times New Roman"/>
          <w:color w:val="000000"/>
          <w:sz w:val="24"/>
          <w:szCs w:val="24"/>
          <w:highlight w:val="none"/>
        </w:rPr>
        <w:t xml:space="preserve">转包</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1.5.有下列情形之一的，视为投标人串通参与投标，投标无效：</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1.5.1不同投标人的投标文件由同一单位或者个人编制；</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1.5.2不同投标人委托同一单位或者个人办理投标事宜；</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1.5.3不同投标人的投标文件载明的项目管理成员或者联系人员为同一人；</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1.5.4不同投标人的投标文件异常一致或者响应报价呈规律性差异；</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1.5.5不同投标人的投标文件相互混装。</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2、质疑处理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2.2投标人认为招标文件、采购过程和采购结果使自己的权益受到损害的，可以在知道或应知其权益受到</w:t>
      </w:r>
      <w:r>
        <w:rPr>
          <w:rFonts w:hint="eastAsia" w:ascii="Times New Roman" w:hAnsi="Times New Roman"/>
          <w:color w:val="000000"/>
          <w:sz w:val="24"/>
          <w:szCs w:val="24"/>
          <w:highlight w:val="none"/>
        </w:rPr>
        <w:t xml:space="preserve">损害</w:t>
      </w:r>
      <w:r>
        <w:rPr>
          <w:rFonts w:hint="eastAsia" w:ascii="Times New Roman" w:hAnsi="Times New Roman"/>
          <w:bCs/>
          <w:color w:val="000000"/>
          <w:sz w:val="24"/>
          <w:szCs w:val="24"/>
          <w:highlight w:val="none"/>
        </w:rPr>
        <w:t xml:space="preserve">之日起七个工作日内，以书面形式向招标人或招标代理机构提出质疑。上述应知其权益受到损害之日，是指：</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2.2.1对可以质疑的招标文件提出质疑的，为收到招标文件之日或者招标文件公告期限届满之日；</w:t>
      </w:r>
      <w:r>
        <w:rPr>
          <w:rFonts w:ascii="Times New Roman" w:hAnsi="Times New Roman"/>
          <w:b/>
          <w:color w:val="000000"/>
          <w:sz w:val="24"/>
          <w:szCs w:val="24"/>
          <w:highlight w:val="none"/>
        </w:rPr>
      </w:r>
      <w:r/>
    </w:p>
    <w:p>
      <w:pPr>
        <w:pStyle w:val="861"/>
        <w:contextualSpacing/>
        <w:ind w:firstLine="482"/>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2.2.2对采购过程提出质疑的，为各采购程序环节结束之日；</w:t>
      </w:r>
      <w:r>
        <w:rPr>
          <w:rFonts w:ascii="Times New Roman" w:hAnsi="Times New Roman"/>
          <w:b/>
          <w:color w:val="000000"/>
          <w:sz w:val="24"/>
          <w:szCs w:val="24"/>
          <w:highlight w:val="none"/>
        </w:rPr>
      </w:r>
      <w:r/>
    </w:p>
    <w:p>
      <w:pPr>
        <w:pStyle w:val="861"/>
        <w:contextualSpacing/>
        <w:ind w:firstLine="482"/>
        <w:jc w:val="both"/>
        <w:spacing w:after="0" w:line="360" w:lineRule="auto"/>
        <w:widowControl w:val="off"/>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2.2.3对中标结果提出质疑的，为中标结果公告期限届满之日。</w:t>
      </w:r>
      <w:r>
        <w:rPr>
          <w:rFonts w:ascii="Times New Roman" w:hAnsi="Times New Roman"/>
          <w:b/>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投标人应当在法定质疑期内一次性提出针对同一采购程序环节的质疑。投标人如在法定期限内对同一采购</w:t>
      </w:r>
      <w:r>
        <w:rPr>
          <w:rFonts w:hint="eastAsia" w:ascii="Times New Roman" w:hAnsi="Times New Roman"/>
          <w:color w:val="000000"/>
          <w:sz w:val="24"/>
          <w:szCs w:val="24"/>
          <w:highlight w:val="none"/>
        </w:rPr>
        <w:t xml:space="preserve">程序</w:t>
      </w:r>
      <w:r>
        <w:rPr>
          <w:rFonts w:hint="eastAsia" w:ascii="Times New Roman" w:hAnsi="Times New Roman"/>
          <w:bCs/>
          <w:color w:val="000000"/>
          <w:sz w:val="24"/>
          <w:szCs w:val="24"/>
          <w:highlight w:val="none"/>
        </w:rPr>
        <w:t xml:space="preserve">环节提出多次质疑的，招标人、招标代理机构将只对投标人第一次质疑作出答复。</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2.3质疑函必须按照本招标文件中《质疑函范本》要求的格式和内容进行填写。投标人如组成联合体参加</w:t>
      </w:r>
      <w:r>
        <w:rPr>
          <w:rFonts w:hint="eastAsia" w:ascii="Times New Roman" w:hAnsi="Times New Roman"/>
          <w:color w:val="000000"/>
          <w:sz w:val="24"/>
          <w:szCs w:val="24"/>
          <w:highlight w:val="none"/>
        </w:rPr>
        <w:t xml:space="preserve">投标</w:t>
      </w:r>
      <w:r>
        <w:rPr>
          <w:rFonts w:hint="eastAsia" w:ascii="Times New Roman" w:hAnsi="Times New Roman"/>
          <w:bCs/>
          <w:color w:val="000000"/>
          <w:sz w:val="24"/>
          <w:szCs w:val="24"/>
          <w:highlight w:val="none"/>
        </w:rPr>
        <w:t xml:space="preserve">，则《质疑函范本》中要求签字、盖章、加盖公章之处，联合体各方均须按要求签字、盖章、加盖公章。</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2.4质疑答复依据《政府采购质疑和投诉办法》（财政部令第94号）。</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招标人或招标</w:t>
      </w:r>
      <w:r>
        <w:rPr>
          <w:rFonts w:hint="eastAsia" w:ascii="Times New Roman" w:hAnsi="Times New Roman"/>
          <w:color w:val="000000"/>
          <w:sz w:val="24"/>
          <w:szCs w:val="24"/>
          <w:highlight w:val="none"/>
        </w:rPr>
        <w:t xml:space="preserve">代理</w:t>
      </w:r>
      <w:r>
        <w:rPr>
          <w:rFonts w:hint="eastAsia" w:ascii="Times New Roman" w:hAnsi="Times New Roman"/>
          <w:bCs/>
          <w:color w:val="000000"/>
          <w:sz w:val="24"/>
          <w:szCs w:val="24"/>
          <w:highlight w:val="none"/>
        </w:rPr>
        <w:t xml:space="preserve">机构质疑接收人及联系方式，见招标文件第一章。</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 以下情形的质疑不予受理</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2.5.1 内容不</w:t>
      </w:r>
      <w:r>
        <w:rPr>
          <w:rFonts w:hint="eastAsia" w:ascii="Times New Roman" w:hAnsi="Times New Roman"/>
          <w:color w:val="000000"/>
          <w:sz w:val="24"/>
          <w:szCs w:val="24"/>
          <w:highlight w:val="none"/>
        </w:rPr>
        <w:t xml:space="preserve">符合</w:t>
      </w:r>
      <w:r>
        <w:rPr>
          <w:rFonts w:hint="eastAsia" w:ascii="Times New Roman" w:hAnsi="Times New Roman"/>
          <w:bCs/>
          <w:color w:val="000000"/>
          <w:sz w:val="24"/>
          <w:szCs w:val="24"/>
          <w:highlight w:val="none"/>
        </w:rPr>
        <w:t xml:space="preserve">《</w:t>
      </w:r>
      <w:r>
        <w:rPr>
          <w:rFonts w:hint="eastAsia" w:ascii="Times New Roman" w:hAnsi="Times New Roman"/>
          <w:color w:val="000000"/>
          <w:sz w:val="24"/>
          <w:szCs w:val="24"/>
          <w:highlight w:val="none"/>
        </w:rPr>
        <w:t xml:space="preserve">政府</w:t>
      </w:r>
      <w:r>
        <w:rPr>
          <w:rFonts w:hint="eastAsia" w:ascii="Times New Roman" w:hAnsi="Times New Roman"/>
          <w:bCs/>
          <w:color w:val="000000"/>
          <w:sz w:val="24"/>
          <w:szCs w:val="24"/>
          <w:highlight w:val="none"/>
        </w:rPr>
        <w:t xml:space="preserve">采购质疑和投诉办法》第十二条规定的质疑。</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2.5.2 超出</w:t>
      </w:r>
      <w:r>
        <w:rPr>
          <w:rFonts w:hint="eastAsia" w:ascii="Times New Roman" w:hAnsi="Times New Roman"/>
          <w:color w:val="000000"/>
          <w:sz w:val="24"/>
          <w:szCs w:val="24"/>
          <w:highlight w:val="none"/>
        </w:rPr>
        <w:t xml:space="preserve">政府</w:t>
      </w:r>
      <w:r>
        <w:rPr>
          <w:rFonts w:hint="eastAsia" w:ascii="Times New Roman" w:hAnsi="Times New Roman"/>
          <w:bCs/>
          <w:color w:val="000000"/>
          <w:sz w:val="24"/>
          <w:szCs w:val="24"/>
          <w:highlight w:val="none"/>
        </w:rPr>
        <w:t xml:space="preserve">采购法定期限的质疑。</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2.5.3 未参加投标活动的投标人或在投标活动中自身权益未受到损害的投标人所提出的质疑。</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2.5.4投标人组成联合体参加投标，联合体中任何一方或多方未按要求签字、盖章、加盖公章的质疑。</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2.6 投标人</w:t>
      </w:r>
      <w:r>
        <w:rPr>
          <w:rFonts w:hint="eastAsia" w:ascii="Times New Roman" w:hAnsi="Times New Roman"/>
          <w:color w:val="000000"/>
          <w:sz w:val="24"/>
          <w:szCs w:val="24"/>
          <w:highlight w:val="none"/>
        </w:rPr>
        <w:t xml:space="preserve">提出</w:t>
      </w:r>
      <w:r>
        <w:rPr>
          <w:rFonts w:hint="eastAsia" w:ascii="Times New Roman" w:hAnsi="Times New Roman"/>
          <w:bCs/>
          <w:color w:val="000000"/>
          <w:sz w:val="24"/>
          <w:szCs w:val="24"/>
          <w:highlight w:val="none"/>
        </w:rPr>
        <w:t xml:space="preserve">书面质疑必须有理、有据，不得捏造事实、提供虚假材料进行恶意质疑。否则，一经查实，招标人或招标代理机构有权依据政府采购的有关规定，报请政府采购监管部门对该投标人</w:t>
      </w:r>
      <w:r>
        <w:rPr>
          <w:rFonts w:hint="eastAsia" w:ascii="Times New Roman" w:hAnsi="Times New Roman"/>
          <w:color w:val="000000"/>
          <w:sz w:val="24"/>
          <w:szCs w:val="24"/>
          <w:highlight w:val="none"/>
        </w:rPr>
        <w:t xml:space="preserve">进行</w:t>
      </w:r>
      <w:r>
        <w:rPr>
          <w:rFonts w:hint="eastAsia" w:ascii="Times New Roman" w:hAnsi="Times New Roman"/>
          <w:bCs/>
          <w:color w:val="000000"/>
          <w:sz w:val="24"/>
          <w:szCs w:val="24"/>
          <w:highlight w:val="none"/>
        </w:rPr>
        <w:t xml:space="preserve">相应的行政处罚和记录该投标人的失信信息。</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lang w:val="zh-CN"/>
        </w:rPr>
        <w:t xml:space="preserve">十、</w:t>
      </w:r>
      <w:r>
        <w:rPr>
          <w:rFonts w:hint="eastAsia" w:ascii="Times New Roman" w:hAnsi="Times New Roman"/>
          <w:b/>
          <w:bCs/>
          <w:color w:val="000000"/>
          <w:sz w:val="24"/>
          <w:szCs w:val="24"/>
          <w:highlight w:val="none"/>
        </w:rPr>
        <w:t xml:space="preserve">中标通知书</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w:t>
      </w:r>
      <w:r>
        <w:rPr>
          <w:rFonts w:hint="eastAsia" w:ascii="Times New Roman" w:hAnsi="Times New Roman"/>
          <w:color w:val="000000"/>
          <w:sz w:val="24"/>
          <w:szCs w:val="24"/>
          <w:highlight w:val="none"/>
        </w:rPr>
        <w:t xml:space="preserve">系统</w:t>
      </w:r>
      <w:r>
        <w:rPr>
          <w:rFonts w:hint="eastAsia" w:ascii="Times New Roman" w:hAnsi="Times New Roman"/>
          <w:bCs/>
          <w:color w:val="000000"/>
          <w:sz w:val="24"/>
          <w:szCs w:val="24"/>
          <w:highlight w:val="none"/>
        </w:rPr>
        <w:t xml:space="preserve">存储空间有限，自中标结果公告届满之日起30日后，苏采云系统不再保证提供下载中标通知书服务，因未及时下载而造成的不利后果由中标人自行承担。</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特别说明：中标人在下载或收到中标通知书后须提供3套加盖红章的系统内打印的纸质投标文件交给招标代理机构存档。</w:t>
      </w:r>
      <w:r>
        <w:rPr>
          <w:rFonts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lang w:val="zh-CN"/>
        </w:rPr>
      </w:pPr>
      <w:r>
        <w:rPr>
          <w:rFonts w:hint="eastAsia" w:ascii="Times New Roman" w:hAnsi="Times New Roman"/>
          <w:b/>
          <w:bCs/>
          <w:color w:val="000000"/>
          <w:sz w:val="24"/>
          <w:szCs w:val="24"/>
          <w:highlight w:val="none"/>
        </w:rPr>
        <w:t xml:space="preserve">十一、</w:t>
      </w:r>
      <w:r>
        <w:rPr>
          <w:rFonts w:ascii="Times New Roman" w:hAnsi="Times New Roman"/>
          <w:b/>
          <w:bCs/>
          <w:color w:val="000000"/>
          <w:sz w:val="24"/>
          <w:szCs w:val="24"/>
          <w:highlight w:val="none"/>
          <w:lang w:val="zh-CN"/>
        </w:rPr>
        <w:t xml:space="preserve">履约保证金</w:t>
      </w:r>
      <w:r>
        <w:rPr>
          <w:rFonts w:ascii="Times New Roman" w:hAnsi="Times New Roman"/>
          <w:b/>
          <w:bCs/>
          <w:color w:val="000000"/>
          <w:sz w:val="24"/>
          <w:szCs w:val="24"/>
          <w:highlight w:val="none"/>
          <w:lang w:val="zh-CN"/>
        </w:rPr>
      </w:r>
      <w:r/>
    </w:p>
    <w:p>
      <w:pPr>
        <w:pStyle w:val="861"/>
        <w:contextualSpacing/>
        <w:ind w:firstLine="480"/>
        <w:jc w:val="both"/>
        <w:spacing w:after="0" w:line="360" w:lineRule="auto"/>
        <w:widowControl w:val="off"/>
        <w:rPr>
          <w:rFonts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1、本项目中标后的</w:t>
      </w:r>
      <w:r>
        <w:rPr>
          <w:rFonts w:hint="eastAsia" w:ascii="Times New Roman" w:hAnsi="Times New Roman"/>
          <w:color w:val="000000"/>
          <w:sz w:val="24"/>
          <w:szCs w:val="24"/>
          <w:highlight w:val="none"/>
        </w:rPr>
        <w:t xml:space="preserve">履约</w:t>
      </w:r>
      <w:r>
        <w:rPr>
          <w:rFonts w:hint="eastAsia" w:ascii="Times New Roman" w:hAnsi="Times New Roman" w:cs="宋体"/>
          <w:bCs/>
          <w:color w:val="000000"/>
          <w:sz w:val="24"/>
          <w:highlight w:val="none"/>
        </w:rPr>
        <w:t xml:space="preserve">保证金为</w:t>
      </w:r>
      <w:r>
        <w:rPr>
          <w:rFonts w:hint="eastAsia" w:ascii="Times New Roman" w:hAnsi="Times New Roman" w:cs="宋体"/>
          <w:b/>
          <w:color w:val="000000"/>
          <w:sz w:val="24"/>
          <w:highlight w:val="none"/>
          <w:u w:val="single"/>
        </w:rPr>
        <w:t xml:space="preserve">标段一5万元，标段二20万元</w:t>
      </w:r>
      <w:r>
        <w:rPr>
          <w:rFonts w:hint="eastAsia" w:ascii="Times New Roman" w:hAnsi="Times New Roman" w:cs="宋体"/>
          <w:b/>
          <w:color w:val="000000"/>
          <w:sz w:val="24"/>
          <w:highlight w:val="none"/>
        </w:rPr>
        <w:t xml:space="preserve">，</w:t>
      </w:r>
      <w:r>
        <w:rPr>
          <w:rFonts w:hint="eastAsia" w:ascii="Times New Roman" w:hAnsi="Times New Roman" w:cs="宋体"/>
          <w:color w:val="000000"/>
          <w:sz w:val="24"/>
          <w:highlight w:val="none"/>
        </w:rPr>
        <w:t xml:space="preserve">投标人可以</w:t>
      </w:r>
      <w:r>
        <w:rPr>
          <w:rFonts w:hint="eastAsia" w:ascii="Times New Roman" w:hAnsi="Times New Roman" w:cs="宋体"/>
          <w:color w:val="000000"/>
          <w:sz w:val="24"/>
          <w:szCs w:val="24"/>
          <w:highlight w:val="none"/>
        </w:rPr>
        <w:t xml:space="preserve">选择以支票、汇票、本票、银行保函等</w:t>
      </w:r>
      <w:r>
        <w:rPr>
          <w:rFonts w:hint="eastAsia" w:ascii="Times New Roman" w:hAnsi="Times New Roman"/>
          <w:color w:val="000000"/>
          <w:sz w:val="24"/>
          <w:szCs w:val="24"/>
          <w:highlight w:val="none"/>
        </w:rPr>
        <w:t xml:space="preserve">非现金</w:t>
      </w:r>
      <w:r>
        <w:rPr>
          <w:rFonts w:hint="eastAsia" w:ascii="Times New Roman" w:hAnsi="Times New Roman" w:cs="宋体"/>
          <w:color w:val="000000"/>
          <w:sz w:val="24"/>
          <w:szCs w:val="24"/>
          <w:highlight w:val="none"/>
        </w:rPr>
        <w:t xml:space="preserve">形式缴纳</w:t>
      </w:r>
      <w:r>
        <w:rPr>
          <w:rFonts w:hint="eastAsia" w:ascii="Times New Roman" w:hAnsi="Times New Roman" w:cs="宋体"/>
          <w:bCs/>
          <w:color w:val="000000"/>
          <w:sz w:val="24"/>
          <w:highlight w:val="none"/>
        </w:rPr>
        <w:t xml:space="preserve">。</w:t>
      </w:r>
      <w:r>
        <w:rPr>
          <w:rFonts w:ascii="Times New Roman" w:hAnsi="Times New Roman" w:cs="宋体"/>
          <w:bCs/>
          <w:color w:val="000000"/>
          <w:sz w:val="24"/>
          <w:highlight w:val="none"/>
        </w:rPr>
      </w:r>
      <w:r/>
    </w:p>
    <w:p>
      <w:pPr>
        <w:pStyle w:val="861"/>
        <w:contextualSpacing/>
        <w:ind w:firstLine="480"/>
        <w:jc w:val="both"/>
        <w:spacing w:after="0" w:line="360" w:lineRule="auto"/>
        <w:widowControl w:val="off"/>
        <w:rPr>
          <w:rFonts w:hint="eastAsia"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2、中标人的履约</w:t>
      </w:r>
      <w:r>
        <w:rPr>
          <w:rFonts w:hint="eastAsia" w:ascii="Times New Roman" w:hAnsi="Times New Roman"/>
          <w:color w:val="000000"/>
          <w:sz w:val="24"/>
          <w:szCs w:val="24"/>
          <w:highlight w:val="none"/>
        </w:rPr>
        <w:t xml:space="preserve">保证金</w:t>
      </w:r>
      <w:r>
        <w:rPr>
          <w:rFonts w:hint="eastAsia" w:ascii="Times New Roman" w:hAnsi="Times New Roman" w:cs="宋体"/>
          <w:bCs/>
          <w:color w:val="000000"/>
          <w:sz w:val="24"/>
          <w:highlight w:val="none"/>
        </w:rPr>
        <w:t xml:space="preserve">须在签订合同前缴纳，中标人需在中标通知书发出之日起的</w:t>
      </w:r>
      <w:r>
        <w:rPr>
          <w:rFonts w:hint="eastAsia" w:ascii="Times New Roman" w:hAnsi="Times New Roman"/>
          <w:bCs/>
          <w:color w:val="000000"/>
          <w:sz w:val="24"/>
          <w:szCs w:val="24"/>
          <w:highlight w:val="none"/>
        </w:rPr>
        <w:t xml:space="preserve">30日内</w:t>
      </w:r>
      <w:r>
        <w:rPr>
          <w:rFonts w:hint="eastAsia" w:ascii="Times New Roman" w:hAnsi="Times New Roman" w:cs="宋体"/>
          <w:bCs/>
          <w:color w:val="000000"/>
          <w:sz w:val="24"/>
          <w:highlight w:val="none"/>
        </w:rPr>
        <w:t xml:space="preserve">凭中标通知书及履约保证金缴纳证明按照采购文件确定的事项与采购单位签订政府采购合同。超期或未有协商，则视为自动放弃中标资格。</w:t>
      </w:r>
      <w:r>
        <w:rPr>
          <w:rFonts w:hint="eastAsia" w:ascii="Times New Roman" w:hAnsi="Times New Roman" w:cs="宋体"/>
          <w:bCs/>
          <w:color w:val="000000"/>
          <w:sz w:val="24"/>
          <w:highlight w:val="none"/>
        </w:rPr>
      </w:r>
      <w:r/>
    </w:p>
    <w:p>
      <w:pPr>
        <w:pStyle w:val="861"/>
        <w:contextualSpacing/>
        <w:ind w:firstLine="480"/>
        <w:jc w:val="both"/>
        <w:spacing w:after="0" w:line="360" w:lineRule="auto"/>
        <w:rPr>
          <w:rFonts w:hint="eastAsia" w:ascii="Times New Roman" w:hAnsi="Times New Roman" w:cs="宋体"/>
          <w:bCs/>
          <w:color w:val="000000"/>
          <w:sz w:val="24"/>
          <w:highlight w:val="none"/>
        </w:rPr>
      </w:pPr>
      <w:r>
        <w:rPr>
          <w:rFonts w:hint="eastAsia" w:ascii="Times New Roman" w:hAnsi="Times New Roman" w:cs="微软雅黑"/>
          <w:color w:val="000000"/>
          <w:sz w:val="24"/>
          <w:highlight w:val="none"/>
        </w:rPr>
        <w:t xml:space="preserve">3</w:t>
      </w:r>
      <w:r>
        <w:rPr>
          <w:rFonts w:ascii="Times New Roman" w:hAnsi="Times New Roman" w:cs="微软雅黑"/>
          <w:color w:val="000000"/>
          <w:sz w:val="24"/>
          <w:highlight w:val="none"/>
          <w:lang w:val="zh-TW"/>
        </w:rPr>
        <w:t xml:space="preserve">、合同履行完毕，且在</w:t>
      </w:r>
      <w:r>
        <w:rPr>
          <w:rFonts w:hint="eastAsia" w:ascii="Times New Roman" w:hAnsi="Times New Roman" w:cs="微软雅黑"/>
          <w:color w:val="000000"/>
          <w:sz w:val="24"/>
          <w:highlight w:val="none"/>
          <w:lang w:val="zh-TW"/>
        </w:rPr>
        <w:t xml:space="preserve">中标供应商</w:t>
      </w:r>
      <w:r>
        <w:rPr>
          <w:rFonts w:ascii="Times New Roman" w:hAnsi="Times New Roman" w:cs="微软雅黑"/>
          <w:color w:val="000000"/>
          <w:sz w:val="24"/>
          <w:highlight w:val="none"/>
          <w:lang w:val="zh-TW"/>
        </w:rPr>
        <w:t xml:space="preserve">无违约情形时，履约保证金将在合同履行完毕并完成顺利交接后在</w:t>
      </w:r>
      <w:r>
        <w:rPr>
          <w:rFonts w:hint="eastAsia" w:ascii="Times New Roman" w:hAnsi="Times New Roman" w:cs="微软雅黑"/>
          <w:color w:val="000000"/>
          <w:sz w:val="24"/>
          <w:highlight w:val="none"/>
          <w:lang w:val="zh-TW"/>
        </w:rPr>
        <w:t xml:space="preserve">三</w:t>
      </w:r>
      <w:r>
        <w:rPr>
          <w:rFonts w:hint="eastAsia" w:ascii="Times New Roman" w:hAnsi="Times New Roman" w:cs="微软雅黑"/>
          <w:color w:val="000000"/>
          <w:sz w:val="24"/>
          <w:highlight w:val="none"/>
        </w:rPr>
        <w:t xml:space="preserve">十</w:t>
      </w:r>
      <w:r>
        <w:rPr>
          <w:rFonts w:ascii="Times New Roman" w:hAnsi="Times New Roman" w:cs="微软雅黑"/>
          <w:color w:val="000000"/>
          <w:sz w:val="24"/>
          <w:highlight w:val="none"/>
          <w:lang w:val="zh-TW"/>
        </w:rPr>
        <w:t xml:space="preserve">个工作日内全额退回或撤销履约保函。如续签合同，履约保函延期至新合同期满并按规定完成交接之日。</w:t>
      </w:r>
      <w:r>
        <w:rPr>
          <w:rFonts w:hint="eastAsia" w:ascii="Times New Roman" w:hAnsi="Times New Roman" w:cs="宋体"/>
          <w:bCs/>
          <w:color w:val="000000"/>
          <w:sz w:val="24"/>
          <w:highlight w:val="none"/>
        </w:rPr>
      </w:r>
      <w:r/>
    </w:p>
    <w:p>
      <w:pPr>
        <w:pStyle w:val="861"/>
        <w:contextualSpacing/>
        <w:ind w:firstLine="480"/>
        <w:jc w:val="both"/>
        <w:spacing w:after="0" w:line="360" w:lineRule="auto"/>
        <w:widowControl w:val="off"/>
        <w:rPr>
          <w:rFonts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如采购人迟于约定时间退还履约保证金，除不可抗力因素外，自超过付款期限之日起，按照</w:t>
      </w:r>
      <w:r>
        <w:rPr>
          <w:rFonts w:hint="eastAsia" w:ascii="Times New Roman" w:hAnsi="Times New Roman"/>
          <w:color w:val="000000"/>
          <w:sz w:val="24"/>
          <w:szCs w:val="24"/>
          <w:highlight w:val="none"/>
        </w:rPr>
        <w:t xml:space="preserve">逾期</w:t>
      </w:r>
      <w:r>
        <w:rPr>
          <w:rFonts w:hint="eastAsia" w:ascii="Times New Roman" w:hAnsi="Times New Roman" w:cs="宋体"/>
          <w:bCs/>
          <w:color w:val="000000"/>
          <w:sz w:val="24"/>
          <w:highlight w:val="none"/>
        </w:rPr>
        <w:t xml:space="preserve">部分的每日0.01%支付违约金。</w:t>
      </w:r>
      <w:r>
        <w:rPr>
          <w:rFonts w:ascii="Times New Roman" w:hAnsi="Times New Roman" w:cs="宋体"/>
          <w:bCs/>
          <w:color w:val="000000"/>
          <w:sz w:val="24"/>
          <w:highlight w:val="none"/>
        </w:rPr>
      </w:r>
      <w:r/>
    </w:p>
    <w:p>
      <w:pPr>
        <w:pStyle w:val="861"/>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highlight w:val="none"/>
        </w:rPr>
        <w:t xml:space="preserve">4、发生以下</w:t>
      </w:r>
      <w:r>
        <w:rPr>
          <w:rFonts w:hint="eastAsia" w:ascii="Times New Roman" w:hAnsi="Times New Roman"/>
          <w:color w:val="000000"/>
          <w:sz w:val="24"/>
          <w:szCs w:val="24"/>
          <w:highlight w:val="none"/>
        </w:rPr>
        <w:t xml:space="preserve">情况</w:t>
      </w:r>
      <w:r>
        <w:rPr>
          <w:rFonts w:hint="eastAsia" w:ascii="Times New Roman" w:hAnsi="Times New Roman" w:cs="宋体"/>
          <w:color w:val="000000"/>
          <w:sz w:val="24"/>
          <w:highlight w:val="none"/>
        </w:rPr>
        <w:t xml:space="preserve">的，履约保证金不予退还或部分退还：</w:t>
      </w:r>
      <w:r>
        <w:rPr>
          <w:rFonts w:ascii="Times New Roman" w:hAnsi="Times New Roman" w:cs="宋体"/>
          <w:color w:val="000000"/>
          <w:sz w:val="24"/>
          <w:szCs w:val="24"/>
          <w:highlight w:val="none"/>
        </w:rPr>
      </w:r>
      <w:r/>
    </w:p>
    <w:p>
      <w:pPr>
        <w:pStyle w:val="861"/>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highlight w:val="none"/>
        </w:rPr>
        <w:t xml:space="preserve">（1）签订合同后，中标供应商不履行合同义务的，采购人有权全额扣除履约保证金，全额不予退还，同时采购人亦有权终止合同，中标供应商还须承担相应的法律赔偿责任。</w:t>
      </w:r>
      <w:r>
        <w:rPr>
          <w:rFonts w:ascii="Times New Roman" w:hAnsi="Times New Roman" w:cs="宋体"/>
          <w:color w:val="000000"/>
          <w:sz w:val="24"/>
          <w:szCs w:val="24"/>
          <w:highlight w:val="none"/>
        </w:rPr>
      </w:r>
      <w:r/>
    </w:p>
    <w:p>
      <w:pPr>
        <w:pStyle w:val="861"/>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highlight w:val="none"/>
        </w:rPr>
        <w:t xml:space="preserve">（2）中标供应商在履约过程中发生违约行为，给采购人造成损失的，中标单位须弥补采购人经济损失。</w:t>
      </w:r>
      <w:r>
        <w:rPr>
          <w:rFonts w:ascii="Times New Roman" w:hAnsi="Times New Roman" w:cs="宋体"/>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十二、授予合同</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1、签订合同</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1.l中标人应当在中标</w:t>
      </w:r>
      <w:r>
        <w:rPr>
          <w:rFonts w:hint="eastAsia" w:ascii="Times New Roman" w:hAnsi="Times New Roman"/>
          <w:color w:val="000000"/>
          <w:sz w:val="24"/>
          <w:szCs w:val="24"/>
          <w:highlight w:val="none"/>
        </w:rPr>
        <w:t xml:space="preserve">通知书</w:t>
      </w:r>
      <w:r>
        <w:rPr>
          <w:rFonts w:hint="eastAsia" w:ascii="Times New Roman" w:hAnsi="Times New Roman"/>
          <w:bCs/>
          <w:color w:val="000000"/>
          <w:sz w:val="24"/>
          <w:szCs w:val="24"/>
          <w:highlight w:val="none"/>
        </w:rPr>
        <w:t xml:space="preserve">发出之日起三十日内，按照招标文件确定的事项与招标人签订政府采购合同。</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1.2招标文件、</w:t>
      </w:r>
      <w:r>
        <w:rPr>
          <w:rFonts w:hint="eastAsia" w:ascii="Times New Roman" w:hAnsi="Times New Roman"/>
          <w:color w:val="000000"/>
          <w:sz w:val="24"/>
          <w:szCs w:val="24"/>
          <w:highlight w:val="none"/>
        </w:rPr>
        <w:t xml:space="preserve">中标人</w:t>
      </w:r>
      <w:r>
        <w:rPr>
          <w:rFonts w:hint="eastAsia" w:ascii="Times New Roman" w:hAnsi="Times New Roman"/>
          <w:bCs/>
          <w:color w:val="000000"/>
          <w:sz w:val="24"/>
          <w:szCs w:val="24"/>
          <w:highlight w:val="none"/>
        </w:rPr>
        <w:t xml:space="preserve">的投标文件及投标过程中有关澄清、承诺文件均应作为合同附件。</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1.3签订合同后，</w:t>
      </w:r>
      <w:r>
        <w:rPr>
          <w:rFonts w:hint="eastAsia" w:ascii="Times New Roman" w:hAnsi="Times New Roman"/>
          <w:color w:val="000000"/>
          <w:sz w:val="24"/>
          <w:szCs w:val="24"/>
          <w:highlight w:val="none"/>
        </w:rPr>
        <w:t xml:space="preserve">中标人</w:t>
      </w:r>
      <w:r>
        <w:rPr>
          <w:rFonts w:hint="eastAsia" w:ascii="Times New Roman" w:hAnsi="Times New Roman"/>
          <w:bCs/>
          <w:color w:val="000000"/>
          <w:sz w:val="24"/>
          <w:szCs w:val="24"/>
          <w:highlight w:val="none"/>
          <w:u w:val="single"/>
        </w:rPr>
        <w:t xml:space="preserve">不得将合同标的进行转包</w:t>
      </w:r>
      <w:r>
        <w:rPr>
          <w:rFonts w:hint="eastAsia" w:ascii="Times New Roman" w:hAnsi="Times New Roman"/>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2、标的物的追加</w:t>
      </w:r>
      <w:r>
        <w:rPr>
          <w:rFonts w:ascii="Times New Roman" w:hAnsi="Times New Roman"/>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w:t>
      </w:r>
      <w:r>
        <w:rPr>
          <w:rFonts w:hint="eastAsia" w:ascii="Times New Roman" w:hAnsi="Times New Roman"/>
          <w:color w:val="000000"/>
          <w:sz w:val="24"/>
          <w:szCs w:val="24"/>
          <w:highlight w:val="none"/>
        </w:rPr>
        <w:t xml:space="preserve">金额</w:t>
      </w:r>
      <w:r>
        <w:rPr>
          <w:rFonts w:hint="eastAsia" w:ascii="Times New Roman" w:hAnsi="Times New Roman"/>
          <w:bCs/>
          <w:color w:val="000000"/>
          <w:sz w:val="24"/>
          <w:szCs w:val="24"/>
          <w:highlight w:val="none"/>
        </w:rPr>
        <w:t xml:space="preserve">不超过原合同金额10%。</w:t>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3、政府采购合同信用融资扶持政策</w:t>
      </w:r>
      <w:r>
        <w:rPr>
          <w:rFonts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十三、采购本国产品的支持政策（本项目不适用）</w:t>
      </w:r>
      <w:r>
        <w:rPr>
          <w:rFonts w:hint="eastAsia"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十四、电子招标投标交易平台</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电子招标投标交易平台（即“苏采云”系统</w:t>
      </w:r>
      <w:r>
        <w:rPr>
          <w:rFonts w:ascii="Times New Roman" w:hAnsi="Times New Roman"/>
          <w:color w:val="000000"/>
          <w:highlight w:val="none"/>
        </w:rPr>
        <w:fldChar w:fldCharType="begin"/>
      </w:r>
      <w:r>
        <w:rPr>
          <w:rFonts w:ascii="Times New Roman" w:hAnsi="Times New Roman"/>
          <w:color w:val="000000"/>
          <w:highlight w:val="none"/>
        </w:rPr>
        <w:instrText xml:space="preserve"> HYPERLINK "http://jszfcg.jsczt.cn/）相关要求是本招标文件的组成部分。" \o "http://jszfcg.jsczt.cn/）相关要求是本招标文件的组成部分。" </w:instrText>
      </w:r>
      <w:r>
        <w:rPr>
          <w:rFonts w:ascii="Times New Roman" w:hAnsi="Times New Roman"/>
          <w:color w:val="000000"/>
          <w:highlight w:val="none"/>
        </w:rPr>
        <w:fldChar w:fldCharType="separate"/>
      </w:r>
      <w:r>
        <w:rPr>
          <w:rStyle w:val="958"/>
          <w:rFonts w:hint="eastAsia" w:ascii="Times New Roman" w:hAnsi="Times New Roman"/>
          <w:bCs/>
          <w:color w:val="000000"/>
          <w:sz w:val="24"/>
          <w:szCs w:val="24"/>
          <w:highlight w:val="none"/>
        </w:rPr>
        <w:t xml:space="preserve">）相关要求是本招标文件的组成部分。</w:t>
      </w:r>
      <w:r>
        <w:rPr>
          <w:rStyle w:val="958"/>
          <w:rFonts w:hint="eastAsia" w:ascii="Times New Roman" w:hAnsi="Times New Roman"/>
          <w:bCs/>
          <w:color w:val="000000"/>
          <w:sz w:val="24"/>
          <w:szCs w:val="24"/>
          <w:highlight w:val="none"/>
        </w:rPr>
        <w:fldChar w:fldCharType="end"/>
      </w:r>
      <w:r>
        <w:rPr>
          <w:rFonts w:ascii="Times New Roman" w:hAnsi="Times New Roman"/>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十五、</w:t>
      </w:r>
      <w:r>
        <w:rPr>
          <w:rFonts w:ascii="Times New Roman" w:hAnsi="Times New Roman"/>
          <w:b/>
          <w:bCs/>
          <w:color w:val="000000"/>
          <w:sz w:val="24"/>
          <w:szCs w:val="24"/>
          <w:highlight w:val="none"/>
        </w:rPr>
        <w:t xml:space="preserve">未尽事宜</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b/>
          <w:bCs/>
          <w:color w:val="000000"/>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ascii="Times New Roman" w:hAnsi="Times New Roman"/>
          <w:color w:val="000000"/>
          <w:sz w:val="24"/>
          <w:szCs w:val="24"/>
          <w:highlight w:val="none"/>
        </w:rPr>
        <w:t xml:space="preserve">按《中华人民共和国政府采购法》及其他有关法律法规的规定执行。</w:t>
      </w:r>
      <w:r>
        <w:rPr>
          <w:rFonts w:ascii="Times New Roman" w:hAnsi="Times New Roman"/>
          <w:b/>
          <w:bCs/>
          <w:color w:val="000000"/>
          <w:sz w:val="21"/>
          <w:szCs w:val="21"/>
          <w:highlight w:val="none"/>
        </w:rPr>
      </w:r>
      <w:r/>
    </w:p>
    <w:p>
      <w:pPr>
        <w:pStyle w:val="861"/>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t xml:space="preserve">第三章 项目需求</w:t>
      </w:r>
      <w:r>
        <w:rPr>
          <w:rFonts w:ascii="Times New Roman" w:hAnsi="Times New Roman" w:cs="宋体"/>
          <w:b/>
          <w:color w:val="000000"/>
          <w:sz w:val="36"/>
          <w:szCs w:val="36"/>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bookmarkStart w:id="8" w:name="_Toc182848996"/>
      <w:r>
        <w:rPr>
          <w:rFonts w:hint="eastAsia" w:ascii="Times New Roman" w:hAnsi="Times New Roman"/>
          <w:b/>
          <w:bCs/>
          <w:color w:val="000000"/>
          <w:sz w:val="24"/>
          <w:szCs w:val="24"/>
          <w:highlight w:val="none"/>
        </w:rPr>
        <w:t xml:space="preserve">一、项目概况</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为进一步规范医院食堂食品原材料的采购管理，从源头上抓好食品质量关，落实食品安全工作要求，医院对职工食堂食品原材料进行公开招标采购。食堂提供一天三顿，每餐最大接待能力约500-800人（含翻台）。</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s="宋体"/>
          <w:color w:val="000000"/>
          <w:sz w:val="24"/>
          <w:szCs w:val="24"/>
          <w:highlight w:val="none"/>
        </w:rPr>
      </w:pPr>
      <w:r>
        <w:rPr>
          <w:rFonts w:hint="eastAsia" w:ascii="Times New Roman" w:hAnsi="Times New Roman"/>
          <w:color w:val="000000"/>
          <w:sz w:val="24"/>
          <w:szCs w:val="24"/>
          <w:highlight w:val="none"/>
        </w:rPr>
        <w:t xml:space="preserve">标段一供货范围：包含</w:t>
      </w:r>
      <w:r>
        <w:rPr>
          <w:rFonts w:hint="eastAsia" w:ascii="Times New Roman" w:hAnsi="Times New Roman" w:cs="宋体"/>
          <w:color w:val="000000"/>
          <w:sz w:val="24"/>
          <w:szCs w:val="24"/>
          <w:highlight w:val="none"/>
        </w:rPr>
        <w:t xml:space="preserve">米、面粉</w:t>
      </w:r>
      <w:r>
        <w:rPr>
          <w:rFonts w:hint="eastAsia" w:ascii="Times New Roman" w:hAnsi="Times New Roman" w:cs="宋体"/>
          <w:bCs/>
          <w:color w:val="000000"/>
          <w:sz w:val="24"/>
          <w:szCs w:val="24"/>
          <w:highlight w:val="none"/>
        </w:rPr>
        <w:t xml:space="preserve">（含水面）</w:t>
      </w:r>
      <w:r>
        <w:rPr>
          <w:rFonts w:hint="eastAsia" w:ascii="Times New Roman" w:hAnsi="Times New Roman" w:cs="宋体"/>
          <w:color w:val="000000"/>
          <w:sz w:val="24"/>
          <w:szCs w:val="24"/>
          <w:highlight w:val="none"/>
        </w:rPr>
        <w:t xml:space="preserve">、食用油。</w:t>
      </w:r>
      <w:r>
        <w:rPr>
          <w:rFonts w:ascii="Times New Roman" w:hAnsi="Times New Roman" w:cs="宋体"/>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s="宋体"/>
          <w:color w:val="000000"/>
          <w:sz w:val="24"/>
          <w:szCs w:val="24"/>
          <w:highlight w:val="none"/>
        </w:rPr>
        <w:t xml:space="preserve">标段二供货范围：包含</w:t>
      </w:r>
      <w:r>
        <w:rPr>
          <w:rFonts w:hint="eastAsia" w:ascii="Times New Roman" w:hAnsi="Times New Roman" w:cs="宋体"/>
          <w:bCs/>
          <w:color w:val="000000"/>
          <w:sz w:val="24"/>
          <w:szCs w:val="24"/>
          <w:highlight w:val="none"/>
        </w:rPr>
        <w:t xml:space="preserve">畜禽类（鲜）</w:t>
      </w:r>
      <w:r>
        <w:rPr>
          <w:rFonts w:hint="eastAsia" w:ascii="Times New Roman" w:hAnsi="Times New Roman" w:cs="宋体"/>
          <w:color w:val="000000"/>
          <w:sz w:val="24"/>
          <w:szCs w:val="24"/>
          <w:highlight w:val="none"/>
        </w:rPr>
        <w:t xml:space="preserve">、豆制品、乳制品、蔬菜、水果、水产品、冷冻品、蛋类、干货制品、调味品等。</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2、送货地点：南通市崇川区胜利路666号，南通市第一人民医院食堂。</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3、供货周期：</w:t>
      </w:r>
      <w:r>
        <w:rPr>
          <w:rFonts w:hint="eastAsia" w:ascii="Times New Roman" w:hAnsi="Times New Roman" w:cs="宋体"/>
          <w:color w:val="000000"/>
          <w:sz w:val="24"/>
          <w:szCs w:val="24"/>
          <w:highlight w:val="none"/>
        </w:rPr>
        <w:t xml:space="preserve">合同签订之日起两年（合同一年一签，如中标单位履约情况良好，年度考核合格可续签下一年合同）。</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4、供货时间：</w:t>
      </w:r>
      <w:r>
        <w:rPr>
          <w:rFonts w:hint="eastAsia" w:ascii="Times New Roman" w:hAnsi="Times New Roman" w:cs="宋体"/>
          <w:bCs/>
          <w:color w:val="000000"/>
          <w:sz w:val="24"/>
          <w:szCs w:val="24"/>
          <w:highlight w:val="none"/>
        </w:rPr>
        <w:t xml:space="preserve">畜禽类（鲜）</w:t>
      </w:r>
      <w:r>
        <w:rPr>
          <w:rFonts w:hint="eastAsia" w:ascii="Times New Roman" w:hAnsi="Times New Roman"/>
          <w:color w:val="000000"/>
          <w:sz w:val="24"/>
          <w:szCs w:val="24"/>
          <w:highlight w:val="none"/>
        </w:rPr>
        <w:t xml:space="preserve">、豆制品、乳制品、蔬菜、水产品、水果，每天早上7点之前一次性送达食堂，其他品种的供货时间按食堂要求保证供货。</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二、质量要求</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根据《中华人民共和国食品安全法》等相关法律法规的要求，中标单位所供食材、食品的卫生、质量及包装等产品必须符合相关产品的《食品安全国家标准》（GB）、农产品符合《中华人民共和国农业行业标准》（NY）、</w:t>
      </w:r>
      <w:r>
        <w:rPr>
          <w:rFonts w:ascii="Times New Roman" w:hAnsi="Times New Roman"/>
          <w:color w:val="000000"/>
          <w:sz w:val="24"/>
          <w:szCs w:val="24"/>
          <w:highlight w:val="none"/>
        </w:rPr>
        <w:t xml:space="preserve">《中华人民共和国动物防疫法》</w:t>
      </w:r>
      <w:r>
        <w:rPr>
          <w:rFonts w:hint="eastAsia" w:ascii="Times New Roman" w:hAnsi="Times New Roman"/>
          <w:color w:val="000000"/>
          <w:sz w:val="24"/>
          <w:szCs w:val="24"/>
          <w:highlight w:val="none"/>
        </w:rPr>
        <w:t xml:space="preserve">和其它相应的标准。</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具体标准如下：</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标段一：</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1、米面类：定型包装的</w:t>
      </w:r>
      <w:r>
        <w:rPr>
          <w:rFonts w:ascii="Times New Roman" w:hAnsi="Times New Roman"/>
          <w:color w:val="000000"/>
          <w:sz w:val="24"/>
          <w:szCs w:val="24"/>
          <w:highlight w:val="none"/>
        </w:rPr>
        <w:t xml:space="preserve">产品</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包装外观整洁，无破损，商品标签信息清晰，生产日期、保质期、贮藏条件清晰 ，须在保质期内</w:t>
      </w:r>
      <w:r>
        <w:rPr>
          <w:rFonts w:hint="eastAsia" w:ascii="Times New Roman" w:hAnsi="Times New Roman"/>
          <w:color w:val="000000"/>
          <w:sz w:val="24"/>
          <w:szCs w:val="24"/>
          <w:highlight w:val="none"/>
        </w:rPr>
        <w:t xml:space="preserve">（有效期大于6个月）</w:t>
      </w:r>
      <w:r>
        <w:rPr>
          <w:rFonts w:ascii="Times New Roman" w:hAnsi="Times New Roman"/>
          <w:color w:val="000000"/>
          <w:sz w:val="24"/>
          <w:szCs w:val="24"/>
          <w:highlight w:val="none"/>
        </w:rPr>
        <w:t xml:space="preserve">，大米，面粉类等产品感官正常。</w:t>
      </w:r>
      <w:r>
        <w:rPr>
          <w:rFonts w:hint="eastAsia" w:ascii="Times New Roman" w:hAnsi="Times New Roman"/>
          <w:color w:val="000000"/>
          <w:sz w:val="24"/>
          <w:szCs w:val="24"/>
          <w:highlight w:val="none"/>
        </w:rPr>
        <w:t xml:space="preserve">水面类当天制作，色泽均匀，不能有霉斑和杂质，无酸味和霉味。</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2、食用油：一级非转基因大豆油，</w:t>
      </w:r>
      <w:r>
        <w:rPr>
          <w:rFonts w:ascii="Times New Roman" w:hAnsi="Times New Roman"/>
          <w:color w:val="000000"/>
          <w:sz w:val="24"/>
          <w:szCs w:val="24"/>
          <w:highlight w:val="none"/>
        </w:rPr>
        <w:t xml:space="preserve">须在保质期内</w:t>
      </w:r>
      <w:r>
        <w:rPr>
          <w:rFonts w:hint="eastAsia" w:ascii="Times New Roman" w:hAnsi="Times New Roman"/>
          <w:color w:val="000000"/>
          <w:sz w:val="24"/>
          <w:szCs w:val="24"/>
          <w:highlight w:val="none"/>
        </w:rPr>
        <w:t xml:space="preserve">（有效期大于9个月），要求色泽完全透明，</w:t>
      </w:r>
      <w:r>
        <w:rPr>
          <w:rFonts w:ascii="Times New Roman" w:hAnsi="Times New Roman"/>
          <w:color w:val="000000"/>
          <w:sz w:val="24"/>
          <w:szCs w:val="24"/>
          <w:highlight w:val="none"/>
        </w:rPr>
        <w:t xml:space="preserve">油品清亮、无杂质、无沉淀物、常温不凝固。</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标段二：</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1、畜类（鲜）：</w:t>
      </w:r>
      <w:r>
        <w:rPr>
          <w:rFonts w:ascii="Times New Roman" w:hAnsi="Times New Roman"/>
          <w:bCs/>
          <w:color w:val="000000"/>
          <w:sz w:val="24"/>
          <w:szCs w:val="24"/>
          <w:highlight w:val="none"/>
        </w:rPr>
        <w:t xml:space="preserve">执行现行国家标准或国内行业标准（有地方部门检疫章），肌肉有光泽，红色均匀，脂肪洁白，指压后凹陷立即恢复，具有鲜肉正常气味，</w:t>
      </w:r>
      <w:r>
        <w:rPr>
          <w:rFonts w:ascii="Times New Roman" w:hAnsi="Times New Roman"/>
          <w:b/>
          <w:color w:val="000000"/>
          <w:sz w:val="24"/>
          <w:szCs w:val="24"/>
          <w:highlight w:val="none"/>
        </w:rPr>
        <w:t xml:space="preserve">供货当天需提供当批次肉类的动物检疫合格证明。</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2、禽肉（鲜）：肌肉结实而有弹性，色正有光泽。且需活禽宰杀，禽肉健康，无变质，无注水肉。</w:t>
      </w:r>
      <w:r>
        <w:rPr>
          <w:rFonts w:ascii="Times New Roman" w:hAnsi="Times New Roman"/>
          <w:b/>
          <w:color w:val="000000"/>
          <w:sz w:val="24"/>
          <w:szCs w:val="24"/>
          <w:highlight w:val="none"/>
        </w:rPr>
        <w:t xml:space="preserve">供货当天需提供当批次肉类的动物检疫合格证明。</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3、豆制品：要求具有一定光泽，不松散，无异味，无变质，</w:t>
      </w:r>
      <w:r>
        <w:rPr>
          <w:rFonts w:ascii="Times New Roman" w:hAnsi="Times New Roman"/>
          <w:color w:val="000000"/>
          <w:sz w:val="24"/>
          <w:szCs w:val="24"/>
          <w:highlight w:val="none"/>
        </w:rPr>
        <w:t xml:space="preserve">发酵性豆制品和非发酵性豆制品必须符合GB2712-2014《食品安全国家标准豆制品》标准，对豆制品的有关安全健康指标符合国家规定。</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4、乳制品：包装完好、</w:t>
      </w:r>
      <w:r>
        <w:rPr>
          <w:rFonts w:ascii="Times New Roman" w:hAnsi="Times New Roman"/>
          <w:color w:val="000000"/>
          <w:sz w:val="24"/>
          <w:szCs w:val="24"/>
          <w:highlight w:val="none"/>
        </w:rPr>
        <w:t xml:space="preserve">外观干净、整洁，生产日期、保质期、贮藏条件标识清晰，须在保质期内。</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5、蔬菜：叶梗光滑幼嫩，不干瘪凋萎，无过多黄叶，色泽正常，去除根须，不含土，无腐烂情形，无明显浸水现象，</w:t>
      </w:r>
      <w:r>
        <w:rPr>
          <w:rFonts w:ascii="Times New Roman" w:hAnsi="Times New Roman"/>
          <w:color w:val="000000"/>
          <w:sz w:val="24"/>
          <w:szCs w:val="24"/>
          <w:highlight w:val="none"/>
        </w:rPr>
        <w:t xml:space="preserve">蔬菜应符合《食品安全国家标准 食品中农药最大残留限量》（GB2763-2021）及《食品中污染物限量》（GB2762-2022）要求。对蔬菜中有害物质严格控制在标准规定范围之内</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6、水产品：</w:t>
      </w:r>
      <w:r>
        <w:rPr>
          <w:rFonts w:ascii="Times New Roman" w:hAnsi="Times New Roman"/>
          <w:color w:val="000000"/>
          <w:sz w:val="24"/>
          <w:szCs w:val="24"/>
          <w:highlight w:val="none"/>
        </w:rPr>
        <w:t xml:space="preserve">必须符合GB2733-2015《食品安全国家标准 鲜、冻动物性水产品》和GB10136-2015《食品安全国家标准 动物性水产制品》和GB 19643-2016《食品安全国家标准藻类及其制品》等。产品的感观、安全、卫生、稳定性等指标符合相关规定。</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7、蛋类：</w:t>
      </w:r>
      <w:r>
        <w:rPr>
          <w:rFonts w:ascii="Times New Roman" w:hAnsi="Times New Roman"/>
          <w:b/>
          <w:color w:val="000000"/>
          <w:sz w:val="24"/>
          <w:szCs w:val="24"/>
          <w:highlight w:val="none"/>
        </w:rPr>
        <w:t xml:space="preserve">新鲜</w:t>
      </w:r>
      <w:r>
        <w:rPr>
          <w:rFonts w:hint="eastAsia" w:ascii="Times New Roman" w:hAnsi="Times New Roman"/>
          <w:b/>
          <w:color w:val="000000"/>
          <w:sz w:val="24"/>
          <w:szCs w:val="24"/>
          <w:highlight w:val="none"/>
        </w:rPr>
        <w:t xml:space="preserve">蛋</w:t>
      </w:r>
      <w:r>
        <w:rPr>
          <w:rFonts w:ascii="Times New Roman" w:hAnsi="Times New Roman"/>
          <w:b/>
          <w:color w:val="000000"/>
          <w:sz w:val="24"/>
          <w:szCs w:val="24"/>
          <w:highlight w:val="none"/>
        </w:rPr>
        <w:t xml:space="preserve">，</w:t>
      </w:r>
      <w:r>
        <w:rPr>
          <w:rFonts w:hint="eastAsia" w:ascii="Times New Roman" w:hAnsi="Times New Roman"/>
          <w:color w:val="000000"/>
          <w:sz w:val="24"/>
          <w:szCs w:val="24"/>
          <w:highlight w:val="none"/>
        </w:rPr>
        <w:t xml:space="preserve">要求蛋壳没有裂纹色泽鲜明，清洁，符合国家标准，绿色、无公害。</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8、调味品：</w:t>
      </w:r>
      <w:r>
        <w:rPr>
          <w:rFonts w:ascii="Times New Roman" w:hAnsi="Times New Roman"/>
          <w:color w:val="000000"/>
          <w:sz w:val="24"/>
          <w:szCs w:val="24"/>
          <w:highlight w:val="none"/>
        </w:rPr>
        <w:t xml:space="preserve">正规厂家或其代理商，有商标牌号，注明生产日期、产地、保质期、包装规格、</w:t>
      </w:r>
      <w:r>
        <w:rPr>
          <w:rFonts w:hint="eastAsia" w:ascii="Times New Roman" w:hAnsi="Times New Roman"/>
          <w:color w:val="000000"/>
          <w:sz w:val="24"/>
          <w:szCs w:val="24"/>
          <w:highlight w:val="none"/>
        </w:rPr>
        <w:t xml:space="preserve">有“SC”食品质量认证标志</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9、干货制品符合产品特有品质要求，感官佳、外观好。</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10、水果类：果形端正，大小均匀，无畸形果，有果柄的需带果柄；果面新鲜洁净，无刺划伤，无压痕，无腐烂，无药害，无病虫害；身重结实，味道爽甜。</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color w:val="000000"/>
          <w:highlight w:val="none"/>
        </w:rPr>
      </w:pPr>
      <w:r>
        <w:rPr>
          <w:rFonts w:hint="eastAsia" w:ascii="Times New Roman" w:hAnsi="Times New Roman"/>
          <w:color w:val="000000"/>
          <w:sz w:val="24"/>
          <w:szCs w:val="24"/>
          <w:highlight w:val="none"/>
        </w:rPr>
        <w:t xml:space="preserve">11、冷冻制品必须符合国家标准GB 31646-2018。色泽：肌肉有光泽，颜色均匀，脂肪乳白色。组织状态：纤维清晰，有坚韧性，指压后凹陷立即恢复，肉质紧密，有坚韧性。黏度：外表湿润，不黏手，切面有渗出液，不粘手。气味：具有肉类固有的气味，无异味，无霉烂变质。煮沸后肉汤澄清透明，脂肪团聚于表面澄清透明或稍有浑浊。必须符合国家有关标准，保证无异味、无霉烂变质，干冻，无注水。</w:t>
      </w:r>
      <w:r>
        <w:rPr>
          <w:color w:val="000000"/>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12、其它类：符合国家相关规定，感官佳、外观好。</w:t>
      </w:r>
      <w:r>
        <w:rPr>
          <w:rFonts w:hint="eastAsia"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color w:val="000000"/>
          <w:sz w:val="24"/>
          <w:szCs w:val="24"/>
          <w:highlight w:val="none"/>
        </w:rPr>
      </w:pPr>
      <w:r>
        <w:rPr>
          <w:rFonts w:ascii="Times New Roman" w:hAnsi="Times New Roman"/>
          <w:b/>
          <w:bCs/>
          <w:color w:val="000000"/>
          <w:sz w:val="24"/>
          <w:szCs w:val="24"/>
          <w:highlight w:val="none"/>
        </w:rPr>
        <w:t xml:space="preserve">注：上述标准如有更新，必须按最新标准执行。</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三、包装和运输</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对于定型包装食品要求所有产品为原厂原包装，标识清楚、齐全，需标有名称、规格、净含量、成分及配料表、生产厂家、生产日期、保质期限、生产许可证号、产品标准代码、贮藏条件、生产地址、联系方式等。</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3、运输费和外包装费用均由供应商承担。</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4、肉类及生鲜类等需加冰保鲜运送并保证食品的新鲜度。</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四、货物交付</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采购人每天中午12点前将次日菜单（或原料采购单）以微信形式发送给供应商，供应商最迟在当天18点时前反馈可供货情况，如无任何反馈则视为可完全满足供货要求。如采购人需应急采购部分食材，供应商应无条件满足需求。</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2、中标单位应按采购人要求，</w:t>
      </w:r>
      <w:r>
        <w:rPr>
          <w:rFonts w:hint="eastAsia" w:ascii="Times New Roman" w:hAnsi="Times New Roman" w:cs="宋体"/>
          <w:bCs/>
          <w:color w:val="000000"/>
          <w:sz w:val="24"/>
          <w:szCs w:val="24"/>
          <w:highlight w:val="none"/>
        </w:rPr>
        <w:t xml:space="preserve">畜禽类（鲜）</w:t>
      </w:r>
      <w:r>
        <w:rPr>
          <w:rFonts w:hint="eastAsia" w:ascii="Times New Roman" w:hAnsi="Times New Roman"/>
          <w:color w:val="000000"/>
          <w:sz w:val="24"/>
          <w:szCs w:val="24"/>
          <w:highlight w:val="none"/>
        </w:rPr>
        <w:t xml:space="preserve">、豆制品、乳制品、蔬菜、水产品、水果每天早上7点之前一次性送达食堂，其他品种的供货时间按食堂要求保证供货。供应商应在交货时向采购人提供《送货单》，采购人核对采购单后在《送货单》上签字，双方各执一份作为结算凭证。</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3、如供应商未能及时送货，采购人有权进行市场应急采购，超出的成本由供应商承担。</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4、供应商每天送货后应及时与采购人进行对账。</w:t>
      </w:r>
      <w:r>
        <w:rPr>
          <w:rFonts w:hint="eastAsia"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五、检验验收</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1、供应商将货物运至指定地点后，应及时通知采购人收货。收货时，采购人发现货物包装有破损、有明显毁坏或数量、品种、品质等与双方约定有差异的，有权拒绝收货。</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2、采购人收货后，对于原厂定型包装的商品在使用前或打开包装后发现质量有问题的，供应商必须无条件接受退换货，并及时补齐。</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3、对储存时间接近保质期的货物，或所送货物质量未满足质量标准或未满足质量承诺，采购人有权要求退货或换货。且采购人有权决定是否需要供应商补送货。</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bookmarkStart w:id="9" w:name="OLE_LINK1"/>
      <w:r>
        <w:rPr>
          <w:rFonts w:hint="eastAsia" w:ascii="Times New Roman" w:hAnsi="Times New Roman"/>
          <w:color w:val="000000"/>
          <w:sz w:val="24"/>
          <w:szCs w:val="24"/>
          <w:highlight w:val="none"/>
        </w:rPr>
        <w:t xml:space="preserve">4、采购人在验收过程中如发现配送单位配送的食材发生以次充好，相应的食材与其价格存在严重偏差，假冒伪劣等现象，一经查实第一次处以1万元违约金，第二次处以2万元违约金，第三次没收全部履约保证金并终止合同。如因食材质量问题导致职工、患者及家属食物中毒，还应按相关法律追究供应商责任。如发现供应商运输车辆存在存放有毒、有害物品的情形，采购人有权终止合同，并依法追究其法律责任。</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5、采购人</w:t>
      </w:r>
      <w:r>
        <w:rPr>
          <w:rFonts w:ascii="Times New Roman" w:hAnsi="Times New Roman"/>
          <w:color w:val="000000"/>
          <w:sz w:val="24"/>
          <w:szCs w:val="24"/>
          <w:highlight w:val="none"/>
        </w:rPr>
        <w:t xml:space="preserve">将委托具有检测资质的第三方检测机构不定期对中标人</w:t>
      </w:r>
      <w:r>
        <w:rPr>
          <w:rFonts w:hint="eastAsia" w:ascii="Times New Roman" w:hAnsi="Times New Roman"/>
          <w:color w:val="000000"/>
          <w:sz w:val="24"/>
          <w:szCs w:val="24"/>
          <w:highlight w:val="none"/>
        </w:rPr>
        <w:t xml:space="preserve">送达采购人食堂食材</w:t>
      </w:r>
      <w:r>
        <w:rPr>
          <w:rFonts w:ascii="Times New Roman" w:hAnsi="Times New Roman"/>
          <w:color w:val="000000"/>
          <w:sz w:val="24"/>
          <w:szCs w:val="24"/>
          <w:highlight w:val="none"/>
        </w:rPr>
        <w:t xml:space="preserve">进行检测。</w:t>
      </w:r>
      <w:r>
        <w:rPr>
          <w:rFonts w:hint="eastAsia" w:ascii="Times New Roman" w:hAnsi="Times New Roman"/>
          <w:color w:val="000000"/>
          <w:sz w:val="24"/>
          <w:szCs w:val="24"/>
          <w:highlight w:val="none"/>
        </w:rPr>
        <w:t xml:space="preserve">如检测结果合格，检测费用由采购人支付；如检测结果不合格，检测费用由中标人支付（从应付账款中扣除）。若检验不合格第一次处以1万元违约金，第二次处以2万元违约金，第三次没收全部履约保证金并终止合同。</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color w:val="000000"/>
          <w:highlight w:val="none"/>
        </w:rPr>
      </w:pPr>
      <w:r>
        <w:rPr>
          <w:rFonts w:hint="eastAsia" w:ascii="Times New Roman" w:hAnsi="Times New Roman"/>
          <w:color w:val="000000"/>
          <w:sz w:val="24"/>
          <w:szCs w:val="24"/>
          <w:highlight w:val="none"/>
        </w:rPr>
        <w:t xml:space="preserve">6、供应商所送</w:t>
      </w:r>
      <w:r>
        <w:rPr>
          <w:rFonts w:ascii="Times New Roman" w:hAnsi="Times New Roman"/>
          <w:color w:val="000000"/>
          <w:sz w:val="24"/>
          <w:szCs w:val="24"/>
          <w:highlight w:val="none"/>
        </w:rPr>
        <w:t xml:space="preserve">产品可以追根溯源</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严禁使用转基因食品。所有配送食品均需符合食品国家安全标准。</w:t>
      </w:r>
      <w:r>
        <w:rPr>
          <w:rFonts w:hint="eastAsia"/>
          <w:color w:val="000000"/>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bookmarkEnd w:id="9"/>
      <w:r>
        <w:rPr>
          <w:rFonts w:hint="eastAsia" w:ascii="Times New Roman" w:hAnsi="Times New Roman"/>
          <w:b/>
          <w:bCs/>
          <w:color w:val="000000"/>
          <w:sz w:val="24"/>
          <w:szCs w:val="24"/>
          <w:highlight w:val="none"/>
        </w:rPr>
        <w:t xml:space="preserve">六、价格及付款方式</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1、产品定价机制：</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结算单价=结算基准价×</w:t>
      </w:r>
      <w:r>
        <w:rPr>
          <w:rFonts w:hint="eastAsia" w:ascii="Times New Roman" w:hAnsi="Times New Roman" w:cs="宋体"/>
          <w:b/>
          <w:bCs/>
          <w:color w:val="000000"/>
          <w:sz w:val="24"/>
          <w:szCs w:val="24"/>
          <w:highlight w:val="none"/>
          <w:lang w:val="en-US" w:eastAsia="zh-CN"/>
        </w:rPr>
        <w:t xml:space="preserve">（1-中标优惠率）</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（举例说明：如</w:t>
      </w:r>
      <w:r>
        <w:rPr>
          <w:rFonts w:hint="eastAsia" w:ascii="Times New Roman" w:hAnsi="Times New Roman"/>
          <w:b/>
          <w:bCs/>
          <w:color w:val="000000"/>
          <w:sz w:val="24"/>
          <w:szCs w:val="24"/>
          <w:highlight w:val="none"/>
          <w:lang w:val="en-US" w:eastAsia="zh-CN"/>
        </w:rPr>
        <w:t xml:space="preserve">中标</w:t>
      </w:r>
      <w:r>
        <w:rPr>
          <w:rFonts w:hint="eastAsia" w:ascii="Times New Roman" w:hAnsi="Times New Roman"/>
          <w:b/>
          <w:bCs/>
          <w:color w:val="000000"/>
          <w:sz w:val="24"/>
          <w:szCs w:val="24"/>
          <w:highlight w:val="none"/>
        </w:rPr>
        <w:t xml:space="preserve">优惠率为</w:t>
      </w:r>
      <w:r>
        <w:rPr>
          <w:rFonts w:hint="eastAsia" w:ascii="Times New Roman" w:hAnsi="Times New Roman"/>
          <w:b/>
          <w:bCs/>
          <w:color w:val="000000"/>
          <w:sz w:val="24"/>
          <w:szCs w:val="24"/>
          <w:highlight w:val="none"/>
          <w:lang w:val="en-US" w:eastAsia="zh-CN"/>
        </w:rPr>
        <w:t xml:space="preserve">30</w:t>
      </w:r>
      <w:r>
        <w:rPr>
          <w:rFonts w:hint="eastAsia"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rPr>
        <w:t xml:space="preserve">结算单价=结算基准价×</w:t>
      </w:r>
      <w:r>
        <w:rPr>
          <w:rFonts w:hint="eastAsia" w:ascii="Times New Roman" w:hAnsi="Times New Roman" w:cs="宋体"/>
          <w:b/>
          <w:bCs/>
          <w:color w:val="000000"/>
          <w:sz w:val="24"/>
          <w:szCs w:val="24"/>
          <w:highlight w:val="none"/>
          <w:lang w:val="en-US" w:eastAsia="zh-CN"/>
        </w:rPr>
        <w:t xml:space="preserve">（1-30%）</w:t>
      </w:r>
      <w:r>
        <w:rPr>
          <w:rFonts w:hint="eastAsia" w:ascii="Times New Roman" w:hAnsi="Times New Roman"/>
          <w:b/>
          <w:bCs/>
          <w:color w:val="000000"/>
          <w:sz w:val="24"/>
          <w:szCs w:val="24"/>
          <w:highlight w:val="none"/>
        </w:rPr>
        <w:t xml:space="preserve">）</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b/>
          <w:bCs/>
          <w:color w:val="000000"/>
          <w:sz w:val="24"/>
          <w:szCs w:val="24"/>
          <w:highlight w:val="none"/>
        </w:rPr>
        <w:t xml:space="preserve">结算基准价：以送货日之前南通市发展和改革委员会最新一次公布的通城晒价台上大润发人民路店价格。通城晒价台上大润发人民路店未查询到的，参照南通市发展和改革委员会定期公布的最新一次的南通市区部分市场主副食品价格表中的平均价。</w:t>
      </w:r>
      <w:r>
        <w:rPr>
          <w:rFonts w:hint="eastAsia"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上述两种方式均未查询到的价格，结算基准价以招标人组成询价小组定期（原则上一个月一次）至农批市场或沪蔬通市场进行考察调研的价格为依据，双方协商一致后结算。</w:t>
      </w:r>
      <w:r>
        <w:rPr>
          <w:rFonts w:hint="eastAsia"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3、结算数量以实际供货数量为准。</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4、结算价包括但不限于材料采购价、利润、供应商人工费、相关税费、运输到指定地点的装运费、搬卸费及各种损耗、检测费等一切费用。</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5、付款方式：一个季度结算一次，每季度周期结束后的次月5日前供应商提交上个季度的结算单，经采购人确认后，在收到供应商开具的正式发票后30日内支付货款到供应商指定账户。</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七、考核标准</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标准详见下表。采购人每一个月根据月度考核标准对供应商进行考核，每月考核得分之和的平均值为年度得分，年度得分大于等于90分为合格，年度考核合格后可续签合同一次。如年度考核低于90分或连续三个月考核低于90分，招标人有权依据合同约定解除合同。</w:t>
      </w:r>
      <w:r>
        <w:rPr>
          <w:rFonts w:ascii="Times New Roman" w:hAnsi="Times New Roman"/>
          <w:color w:val="000000"/>
          <w:sz w:val="24"/>
          <w:szCs w:val="24"/>
          <w:highlight w:val="none"/>
        </w:rPr>
      </w:r>
      <w:r/>
    </w:p>
    <w:tbl>
      <w:tblPr>
        <w:tblW w:w="90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020"/>
        <w:gridCol w:w="1260"/>
        <w:gridCol w:w="810"/>
        <w:gridCol w:w="4530"/>
        <w:gridCol w:w="786"/>
      </w:tblGrid>
      <w:tr>
        <w:trPr>
          <w:trHeight w:val="434"/>
        </w:trPr>
        <w:tc>
          <w:tcPr>
            <w:gridSpan w:val="6"/>
            <w:tcW w:w="9030" w:type="dxa"/>
            <w:vAlign w:val="center"/>
            <w:textDirection w:val="lrTb"/>
            <w:noWrap w:val="false"/>
          </w:tcPr>
          <w:p>
            <w:pPr>
              <w:pStyle w:val="861"/>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南通市第一人民医院职工食堂食材采购及配送服务月度综合考核表</w:t>
            </w:r>
            <w:r>
              <w:rPr>
                <w:rFonts w:ascii="Times New Roman" w:hAnsi="Times New Roman"/>
                <w:color w:val="000000"/>
                <w:sz w:val="24"/>
                <w:szCs w:val="24"/>
                <w:highlight w:val="none"/>
              </w:rPr>
            </w:r>
            <w:r/>
          </w:p>
        </w:tc>
      </w:tr>
      <w:tr>
        <w:trPr>
          <w:trHeight w:val="415"/>
        </w:trPr>
        <w:tc>
          <w:tcPr>
            <w:gridSpan w:val="6"/>
            <w:tcW w:w="903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考核月度：</w:t>
            </w:r>
            <w:r>
              <w:rPr>
                <w:rFonts w:ascii="Times New Roman" w:hAnsi="Times New Roman"/>
                <w:color w:val="000000"/>
                <w:highlight w:val="none"/>
              </w:rPr>
              <w:t xml:space="preserve">年月</w:t>
            </w:r>
            <w:r>
              <w:rPr>
                <w:rFonts w:ascii="Times New Roman" w:hAnsi="Times New Roman"/>
                <w:color w:val="000000"/>
                <w:sz w:val="24"/>
                <w:szCs w:val="24"/>
                <w:highlight w:val="none"/>
              </w:rPr>
            </w:r>
            <w:r/>
          </w:p>
        </w:tc>
      </w:tr>
      <w:tr>
        <w:trPr>
          <w:trHeight w:val="595"/>
        </w:trPr>
        <w:tc>
          <w:tcPr>
            <w:tcW w:w="624"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一级指标</w:t>
            </w:r>
            <w:r>
              <w:rPr>
                <w:rFonts w:ascii="Times New Roman" w:hAnsi="Times New Roman"/>
                <w:color w:val="000000"/>
                <w:sz w:val="24"/>
                <w:szCs w:val="24"/>
                <w:highlight w:val="none"/>
              </w:rPr>
            </w:r>
            <w:r/>
          </w:p>
        </w:tc>
        <w:tc>
          <w:tcPr>
            <w:tcW w:w="102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分值</w:t>
            </w: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二级指标</w:t>
            </w:r>
            <w:r>
              <w:rPr>
                <w:rFonts w:ascii="Times New Roman" w:hAnsi="Times New Roman"/>
                <w:color w:val="000000"/>
                <w:sz w:val="24"/>
                <w:szCs w:val="24"/>
                <w:highlight w:val="none"/>
              </w:rPr>
            </w:r>
            <w:r/>
          </w:p>
        </w:tc>
        <w:tc>
          <w:tcPr>
            <w:tcW w:w="810" w:type="dxa"/>
            <w:vAlign w:val="center"/>
            <w:textDirection w:val="lrTb"/>
            <w:noWrap w:val="false"/>
          </w:tcPr>
          <w:p>
            <w:pPr>
              <w:pStyle w:val="861"/>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分值</w:t>
            </w: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考核要素和评估内容及其标准</w:t>
            </w:r>
            <w:r>
              <w:rPr>
                <w:rFonts w:ascii="Times New Roman" w:hAnsi="Times New Roman"/>
                <w:color w:val="000000"/>
                <w:sz w:val="24"/>
                <w:szCs w:val="24"/>
                <w:highlight w:val="none"/>
              </w:rPr>
            </w:r>
            <w:r/>
          </w:p>
        </w:tc>
        <w:tc>
          <w:tcPr>
            <w:tcW w:w="786" w:type="dxa"/>
            <w:vAlign w:val="center"/>
            <w:textDirection w:val="lrTb"/>
            <w:noWrap/>
          </w:tcPr>
          <w:p>
            <w:pPr>
              <w:pStyle w:val="861"/>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扣分</w:t>
            </w:r>
            <w:r>
              <w:rPr>
                <w:rFonts w:ascii="Times New Roman" w:hAnsi="Times New Roman"/>
                <w:color w:val="000000"/>
                <w:sz w:val="24"/>
                <w:szCs w:val="24"/>
                <w:highlight w:val="none"/>
              </w:rPr>
            </w:r>
            <w:r/>
          </w:p>
        </w:tc>
      </w:tr>
      <w:tr>
        <w:trPr>
          <w:trHeight w:val="840"/>
        </w:trPr>
        <w:tc>
          <w:tcPr>
            <w:tcW w:w="624" w:type="dxa"/>
            <w:vAlign w:val="center"/>
            <w:vMerge w:val="restart"/>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流程管理</w:t>
            </w:r>
            <w:r>
              <w:rPr>
                <w:rFonts w:ascii="Times New Roman" w:hAnsi="Times New Roman"/>
                <w:color w:val="000000"/>
                <w:sz w:val="24"/>
                <w:szCs w:val="24"/>
                <w:highlight w:val="none"/>
              </w:rPr>
            </w:r>
            <w:r/>
          </w:p>
        </w:tc>
        <w:tc>
          <w:tcPr>
            <w:tcW w:w="1020" w:type="dxa"/>
            <w:vAlign w:val="center"/>
            <w:vMerge w:val="restart"/>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35分</w:t>
            </w: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准时送货</w:t>
            </w:r>
            <w:r>
              <w:rPr>
                <w:rFonts w:ascii="Times New Roman" w:hAnsi="Times New Roman"/>
                <w:color w:val="000000"/>
                <w:sz w:val="24"/>
                <w:szCs w:val="24"/>
                <w:highlight w:val="none"/>
              </w:rPr>
            </w:r>
            <w:r/>
          </w:p>
        </w:tc>
        <w:tc>
          <w:tcPr>
            <w:tcW w:w="810" w:type="dxa"/>
            <w:vAlign w:val="center"/>
            <w:vMerge w:val="restart"/>
            <w:textDirection w:val="lrTb"/>
            <w:noWrap w:val="false"/>
          </w:tcPr>
          <w:p>
            <w:pPr>
              <w:pStyle w:val="861"/>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35</w:t>
            </w: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送货准时，</w:t>
            </w:r>
            <w:r>
              <w:rPr>
                <w:rFonts w:hint="eastAsia"/>
                <w:color w:val="000000"/>
                <w:sz w:val="24"/>
                <w:szCs w:val="24"/>
                <w:highlight w:val="none"/>
              </w:rPr>
              <w:t xml:space="preserve">医院每天所需食材按采购人要求时间准时送达</w:t>
            </w:r>
            <w:r>
              <w:rPr>
                <w:rFonts w:hint="eastAsia" w:ascii="Times New Roman" w:hAnsi="Times New Roman"/>
                <w:color w:val="000000"/>
                <w:sz w:val="24"/>
                <w:szCs w:val="24"/>
                <w:highlight w:val="none"/>
              </w:rPr>
              <w:t xml:space="preserve">（非不可抗拒情况下延误一次扣5分，以此类推，扣完为止。）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36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包装完整</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对于定型包装食品要求所有产品为原厂原包装</w:t>
            </w:r>
            <w:r>
              <w:rPr>
                <w:rFonts w:hint="eastAsia"/>
                <w:color w:val="000000"/>
                <w:sz w:val="24"/>
                <w:szCs w:val="24"/>
                <w:highlight w:val="none"/>
              </w:rPr>
              <w:t xml:space="preserve">，</w:t>
            </w:r>
            <w:r>
              <w:rPr>
                <w:rFonts w:hint="eastAsia" w:ascii="Times New Roman" w:hAnsi="Times New Roman"/>
                <w:color w:val="000000"/>
                <w:sz w:val="24"/>
                <w:szCs w:val="24"/>
                <w:highlight w:val="none"/>
              </w:rPr>
              <w:t xml:space="preserve">需标识清楚、齐全，包括名称、规格、净含量、成分及配料表、生产厂家、生产日期、保质期限、生产许可证号、产品标准代码、贮藏条件、生产地址、联系方式等（包装不完整或不清楚的，发现一次扣5分，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74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足斤足两</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送货无短斤缺两现象（份量短缺达到该类食材配送总量10%以上，有一次扣5分，以此类推，扣完为止）。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00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服务态度</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工作人员工作认真，服务热情周到，运送搬装文明（运送人员野蛮运装或无正当理由与食堂人员争执，一次扣5分，扣完为止）。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68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工作细致</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配送物品清单与实际配送无差错（误差一次扣5分，以此类推，扣完为止）。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66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单据清晰</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送货单（结算凭证）项目齐全，机器打印清晰5分，否则不得分。</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90"/>
        </w:trPr>
        <w:tc>
          <w:tcPr>
            <w:tcW w:w="624"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质量管理</w:t>
            </w:r>
            <w:r>
              <w:rPr>
                <w:rFonts w:ascii="Times New Roman" w:hAnsi="Times New Roman"/>
                <w:color w:val="000000"/>
                <w:sz w:val="24"/>
                <w:szCs w:val="24"/>
                <w:highlight w:val="none"/>
              </w:rPr>
            </w:r>
            <w:r/>
          </w:p>
        </w:tc>
        <w:tc>
          <w:tcPr>
            <w:tcW w:w="102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50分</w:t>
            </w: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食材质量评分</w:t>
            </w:r>
            <w:r>
              <w:rPr>
                <w:rFonts w:ascii="Times New Roman" w:hAnsi="Times New Roman"/>
                <w:color w:val="000000"/>
                <w:sz w:val="24"/>
                <w:szCs w:val="24"/>
                <w:highlight w:val="none"/>
              </w:rPr>
            </w:r>
            <w:r/>
          </w:p>
        </w:tc>
        <w:tc>
          <w:tcPr>
            <w:tcW w:w="810" w:type="dxa"/>
            <w:vAlign w:val="center"/>
            <w:textDirection w:val="lrTb"/>
            <w:noWrap w:val="false"/>
          </w:tcPr>
          <w:p>
            <w:pPr>
              <w:pStyle w:val="861"/>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50</w:t>
            </w: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配送单位提供的食材质量进行验收（验收时按各类食材验收标准打分，食材验收质量标准见合同）。一项扣10分，扣完为止。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731"/>
        </w:trPr>
        <w:tc>
          <w:tcPr>
            <w:tcW w:w="624" w:type="dxa"/>
            <w:vAlign w:val="center"/>
            <w:vMerge w:val="restart"/>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科学管理</w:t>
            </w:r>
            <w:r>
              <w:rPr>
                <w:rFonts w:ascii="Times New Roman" w:hAnsi="Times New Roman"/>
                <w:color w:val="000000"/>
                <w:sz w:val="24"/>
                <w:szCs w:val="24"/>
                <w:highlight w:val="none"/>
              </w:rPr>
            </w:r>
            <w:r/>
          </w:p>
        </w:tc>
        <w:tc>
          <w:tcPr>
            <w:tcW w:w="1020" w:type="dxa"/>
            <w:vAlign w:val="center"/>
            <w:vMerge w:val="restart"/>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15分</w:t>
            </w: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结算精准</w:t>
            </w:r>
            <w:r>
              <w:rPr>
                <w:rFonts w:ascii="Times New Roman" w:hAnsi="Times New Roman"/>
                <w:color w:val="000000"/>
                <w:sz w:val="24"/>
                <w:szCs w:val="24"/>
                <w:highlight w:val="none"/>
              </w:rPr>
            </w:r>
            <w:r/>
          </w:p>
        </w:tc>
        <w:tc>
          <w:tcPr>
            <w:tcW w:w="810" w:type="dxa"/>
            <w:vAlign w:val="center"/>
            <w:vMerge w:val="restart"/>
            <w:textDirection w:val="lrTb"/>
            <w:noWrap w:val="false"/>
          </w:tcPr>
          <w:p>
            <w:pPr>
              <w:pStyle w:val="861"/>
              <w:contextualSpacing/>
              <w:jc w:val="center"/>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送货单上单价与结算价格一致（与结算价格有误差，每次扣5分，以此类推，扣完为止）。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731"/>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安全清洁</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操作场所、仓库、运输工具，贮物筐箱等保持清洁卫生（抽查到不符要求的每次扣5分，以此类推，扣完为止）。</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02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联系制度</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如院方采购南通市发改委指导价目录外的商品品类，</w:t>
            </w:r>
            <w:r>
              <w:rPr>
                <w:rStyle w:val="960"/>
                <w:rFonts w:hint="eastAsia" w:ascii="Times New Roman" w:hAnsi="Times New Roman"/>
                <w:color w:val="000000"/>
                <w:sz w:val="24"/>
                <w:szCs w:val="24"/>
                <w:highlight w:val="none"/>
              </w:rPr>
              <w:t xml:space="preserve">配送单位需</w:t>
            </w:r>
            <w:r>
              <w:rPr>
                <w:rFonts w:hint="eastAsia" w:ascii="Times New Roman" w:hAnsi="Times New Roman"/>
                <w:color w:val="000000"/>
                <w:sz w:val="24"/>
                <w:szCs w:val="24"/>
                <w:highlight w:val="none"/>
              </w:rPr>
              <w:t xml:space="preserve">事先与院方联系并确认商品的品牌、品级、规格等事项。如配送单位未经院方同意单方定价送货，发生一次扣5分。</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1080"/>
        </w:trPr>
        <w:tc>
          <w:tcPr>
            <w:tcW w:w="624"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60"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及时整改</w:t>
            </w:r>
            <w:r>
              <w:rPr>
                <w:rFonts w:ascii="Times New Roman" w:hAnsi="Times New Roman"/>
                <w:color w:val="000000"/>
                <w:sz w:val="24"/>
                <w:szCs w:val="24"/>
                <w:highlight w:val="none"/>
              </w:rPr>
            </w:r>
            <w:r/>
          </w:p>
        </w:tc>
        <w:tc>
          <w:tcPr>
            <w:tcW w:w="810" w:type="dxa"/>
            <w:vAlign w:val="center"/>
            <w:vMerge w:val="continue"/>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4530"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对医院的意见、建议虚心接受，运作过程中出现的新情况新问题及时主动沟通，协调有效果，及时整改见实效（整改效果不明显扣5分，未见整改效果科学管理项不得分）。</w:t>
            </w:r>
            <w:r>
              <w:rPr>
                <w:rFonts w:ascii="Times New Roman" w:hAnsi="Times New Roman"/>
                <w:color w:val="000000"/>
                <w:sz w:val="24"/>
                <w:szCs w:val="24"/>
                <w:highlight w:val="none"/>
              </w:rPr>
            </w:r>
            <w:r/>
          </w:p>
        </w:tc>
        <w:tc>
          <w:tcPr>
            <w:tcW w:w="786" w:type="dxa"/>
            <w:vAlign w:val="center"/>
            <w:textDirection w:val="lrTb"/>
            <w:noWrap/>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660"/>
        </w:trPr>
        <w:tc>
          <w:tcPr>
            <w:gridSpan w:val="4"/>
            <w:tcW w:w="3714"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考核说明</w:t>
            </w:r>
            <w:r>
              <w:rPr>
                <w:rFonts w:ascii="Times New Roman" w:hAnsi="Times New Roman"/>
                <w:color w:val="000000"/>
                <w:sz w:val="24"/>
                <w:szCs w:val="24"/>
                <w:highlight w:val="none"/>
              </w:rPr>
            </w:r>
            <w:r/>
          </w:p>
        </w:tc>
        <w:tc>
          <w:tcPr>
            <w:gridSpan w:val="2"/>
            <w:tcW w:w="5316"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医院对服务公司该月的服务进行综合考核，如总分不低于90分，考核通过</w:t>
            </w:r>
            <w:r>
              <w:rPr>
                <w:rFonts w:ascii="Times New Roman" w:hAnsi="Times New Roman"/>
                <w:color w:val="000000"/>
                <w:sz w:val="24"/>
                <w:szCs w:val="24"/>
                <w:highlight w:val="none"/>
              </w:rPr>
            </w:r>
            <w:r/>
          </w:p>
        </w:tc>
      </w:tr>
      <w:tr>
        <w:trPr>
          <w:trHeight w:val="621"/>
        </w:trPr>
        <w:tc>
          <w:tcPr>
            <w:gridSpan w:val="4"/>
            <w:tcW w:w="3714" w:type="dxa"/>
            <w:vAlign w:val="center"/>
            <w:textDirection w:val="lrTb"/>
            <w:noWrap w:val="false"/>
          </w:tcPr>
          <w:p>
            <w:pPr>
              <w:pStyle w:val="861"/>
              <w:contextualSpacing/>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得分及评分人签字</w:t>
            </w:r>
            <w:r>
              <w:rPr>
                <w:rFonts w:ascii="Times New Roman" w:hAnsi="Times New Roman"/>
                <w:color w:val="000000"/>
                <w:sz w:val="24"/>
                <w:szCs w:val="24"/>
                <w:highlight w:val="none"/>
              </w:rPr>
            </w:r>
            <w:r/>
          </w:p>
        </w:tc>
        <w:tc>
          <w:tcPr>
            <w:gridSpan w:val="2"/>
            <w:tcW w:w="5316" w:type="dxa"/>
            <w:vAlign w:val="center"/>
            <w:textDirection w:val="lrTb"/>
            <w:noWrap w:val="false"/>
          </w:tcPr>
          <w:p>
            <w:pPr>
              <w:pStyle w:val="861"/>
              <w:contextualSpacing/>
              <w:ind w:firstLine="482"/>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八、其他要求</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color w:val="000000"/>
          <w:sz w:val="24"/>
          <w:szCs w:val="24"/>
          <w:highlight w:val="none"/>
        </w:rPr>
      </w:pPr>
      <w:r>
        <w:rPr>
          <w:rFonts w:hint="eastAsia" w:ascii="Times New Roman" w:hAnsi="Times New Roman"/>
          <w:color w:val="000000"/>
          <w:sz w:val="24"/>
          <w:szCs w:val="24"/>
          <w:highlight w:val="none"/>
        </w:rPr>
        <w:t xml:space="preserve">1、供应商必须根据采购人购货计划、供货要求，按时、保质、保量将食材送到采购人指定地点，如遇货源紧缺等特殊情况，必须确保向采购人供货。如采购人紧急临时性补货，供应商无条件提供免费配送服务</w:t>
      </w:r>
      <w:r>
        <w:rPr>
          <w:rFonts w:hint="eastAsia"/>
          <w:color w:val="000000"/>
          <w:sz w:val="24"/>
          <w:szCs w:val="24"/>
          <w:highlight w:val="none"/>
        </w:rPr>
        <w:t xml:space="preserve">。</w:t>
      </w:r>
      <w:r>
        <w:rPr>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2、若</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所提供的货品虽经</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验收入库，但在使用过程中发现有质量问题的，</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必须及时给予退换货品。</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应按照</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的要求，建立完整的各类物品追溯体系，</w:t>
      </w:r>
      <w:r>
        <w:rPr>
          <w:color w:val="000000"/>
          <w:sz w:val="24"/>
          <w:szCs w:val="24"/>
          <w:highlight w:val="none"/>
        </w:rPr>
        <w:t xml:space="preserve">应当建立专门台账</w:t>
      </w:r>
      <w:r>
        <w:rPr>
          <w:rFonts w:hint="eastAsia"/>
          <w:color w:val="000000"/>
          <w:sz w:val="24"/>
          <w:szCs w:val="24"/>
          <w:highlight w:val="none"/>
        </w:rPr>
        <w:t xml:space="preserve">（台账资料至少保存至合同期结束）</w:t>
      </w:r>
      <w:r>
        <w:rPr>
          <w:color w:val="000000"/>
          <w:sz w:val="24"/>
          <w:szCs w:val="24"/>
          <w:highlight w:val="none"/>
        </w:rPr>
        <w:t xml:space="preserve">，按食品进货索证和台账登记本格式如实记录配送给</w:t>
      </w:r>
      <w:r>
        <w:rPr>
          <w:rFonts w:hint="eastAsia"/>
          <w:color w:val="000000"/>
          <w:sz w:val="24"/>
          <w:szCs w:val="24"/>
          <w:highlight w:val="none"/>
        </w:rPr>
        <w:t xml:space="preserve">采购人</w:t>
      </w:r>
      <w:r>
        <w:rPr>
          <w:color w:val="000000"/>
          <w:sz w:val="24"/>
          <w:szCs w:val="24"/>
          <w:highlight w:val="none"/>
        </w:rPr>
        <w:t xml:space="preserve">的各类物品，留存相关检验合格证明、资质证明、营业执照等有效资料，并可追踪溯源，</w:t>
      </w:r>
      <w:r>
        <w:rPr>
          <w:rFonts w:hint="eastAsia"/>
          <w:color w:val="000000"/>
          <w:sz w:val="24"/>
          <w:szCs w:val="24"/>
          <w:highlight w:val="none"/>
        </w:rPr>
        <w:t xml:space="preserve">采购人</w:t>
      </w:r>
      <w:r>
        <w:rPr>
          <w:color w:val="000000"/>
          <w:sz w:val="24"/>
          <w:szCs w:val="24"/>
          <w:highlight w:val="none"/>
        </w:rPr>
        <w:t xml:space="preserve">有权定期检查。</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须按</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要求提供各类货物清晰准确的原产地以及检测报告。</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建立食品索证制度，向</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索取食品的检验合格证或者化验单，并进行验收。做好索证登记工作，加强食品库房管理。</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须保证所有员工凭健康证上岗，同时应成立食堂配送项目专项服务小组，负责相关工作及提供各种服务</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并报</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备案。</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7、供应商送货人员</w:t>
      </w:r>
      <w:r>
        <w:rPr>
          <w:rFonts w:hint="eastAsia"/>
          <w:color w:val="000000"/>
          <w:sz w:val="24"/>
          <w:szCs w:val="24"/>
          <w:highlight w:val="none"/>
        </w:rPr>
        <w:t xml:space="preserve">根据采购人指定出入口和运送路线入院</w:t>
      </w:r>
      <w:r>
        <w:rPr>
          <w:rFonts w:hint="eastAsia" w:ascii="Times New Roman" w:hAnsi="Times New Roman"/>
          <w:color w:val="000000"/>
          <w:sz w:val="24"/>
          <w:szCs w:val="24"/>
          <w:highlight w:val="none"/>
        </w:rPr>
        <w:t xml:space="preserve">，采购人验收货物，双方共同把好送货、验收关口。</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配送器具</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送菜筐、豆腐板等</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因需要留在</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作业场所，</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须妥善保管并及时归还</w:t>
      </w:r>
      <w:r>
        <w:rPr>
          <w:rFonts w:hint="eastAsia" w:ascii="Times New Roman" w:hAnsi="Times New Roman"/>
          <w:color w:val="000000"/>
          <w:sz w:val="24"/>
          <w:szCs w:val="24"/>
          <w:highlight w:val="none"/>
        </w:rPr>
        <w:t xml:space="preserve">供应商。</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必须确保运输车辆和周转包装容器的清洁卫生，车辆需保持清洁，无霉斑、鼠迹、苍蝇、蟑螂等，不得存放有毒、有害物品及个人生活用品，防止食物在运输过程中受到污染。</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供应商报价含各项安全措施费，如果发生服务人员在配送过程中发生交通伤害事故、失窃事件或其他财产损失和人身伤害，中标供应商承担一切责任，与采购人无关。</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11、供货商需按照采购人要求定期提供食材市场价行情，以供采购人选择食材品类，制定日常采购计划。</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color w:val="000000"/>
          <w:highlight w:val="none"/>
        </w:rPr>
      </w:pPr>
      <w:r>
        <w:rPr>
          <w:rFonts w:hint="eastAsia" w:ascii="Times New Roman" w:hAnsi="Times New Roman"/>
          <w:color w:val="000000"/>
          <w:sz w:val="24"/>
          <w:szCs w:val="24"/>
          <w:highlight w:val="none"/>
        </w:rPr>
        <w:t xml:space="preserve">12、供货商不得因为食材的市场行情价格波动等原因，拒绝供应采购人指定的食材，或人为降低食材质量和品质。</w:t>
      </w:r>
      <w:r>
        <w:rPr>
          <w:color w:val="000000"/>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13</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中标供应商</w:t>
      </w:r>
      <w:r>
        <w:rPr>
          <w:rFonts w:ascii="Times New Roman" w:hAnsi="Times New Roman"/>
          <w:color w:val="000000"/>
          <w:sz w:val="24"/>
          <w:szCs w:val="24"/>
          <w:highlight w:val="none"/>
        </w:rPr>
        <w:t xml:space="preserve">有下列行为之一的，</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可直接解除服务合同：</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 如年度考核低于90分或连续三个月考核低于90分。</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未按规定出具检测报告或相关承诺书等资料累计达到二次的。</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经核实</w:t>
      </w:r>
      <w:r>
        <w:rPr>
          <w:rFonts w:hint="eastAsia" w:ascii="Times New Roman" w:hAnsi="Times New Roman"/>
          <w:color w:val="000000"/>
          <w:sz w:val="24"/>
          <w:szCs w:val="24"/>
          <w:highlight w:val="none"/>
        </w:rPr>
        <w:t xml:space="preserve">或检测</w:t>
      </w:r>
      <w:r>
        <w:rPr>
          <w:rFonts w:ascii="Times New Roman" w:hAnsi="Times New Roman"/>
          <w:color w:val="000000"/>
          <w:sz w:val="24"/>
          <w:szCs w:val="24"/>
          <w:highlight w:val="none"/>
        </w:rPr>
        <w:t xml:space="preserve">配送</w:t>
      </w:r>
      <w:r>
        <w:rPr>
          <w:rFonts w:hint="eastAsia" w:ascii="Times New Roman" w:hAnsi="Times New Roman"/>
          <w:color w:val="000000"/>
          <w:sz w:val="24"/>
          <w:szCs w:val="24"/>
          <w:highlight w:val="none"/>
        </w:rPr>
        <w:t xml:space="preserve">食材</w:t>
      </w:r>
      <w:r>
        <w:rPr>
          <w:rFonts w:ascii="Times New Roman" w:hAnsi="Times New Roman"/>
          <w:color w:val="000000"/>
          <w:sz w:val="24"/>
          <w:szCs w:val="24"/>
          <w:highlight w:val="none"/>
        </w:rPr>
        <w:t xml:space="preserve">物资不符合采购</w:t>
      </w:r>
      <w:r>
        <w:rPr>
          <w:rFonts w:hint="eastAsia" w:ascii="Times New Roman" w:hAnsi="Times New Roman"/>
          <w:color w:val="000000"/>
          <w:sz w:val="24"/>
          <w:szCs w:val="24"/>
          <w:highlight w:val="none"/>
        </w:rPr>
        <w:t xml:space="preserve">人</w:t>
      </w:r>
      <w:r>
        <w:rPr>
          <w:rFonts w:ascii="Times New Roman" w:hAnsi="Times New Roman"/>
          <w:color w:val="000000"/>
          <w:sz w:val="24"/>
          <w:szCs w:val="24"/>
          <w:highlight w:val="none"/>
        </w:rPr>
        <w:t xml:space="preserve">要求累计达到三次的。</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因食品质量问题退货三次及其以上。</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商品短斤缺两、以次充好、擅自提价等</w:t>
      </w: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提出</w:t>
      </w:r>
      <w:r>
        <w:rPr>
          <w:rFonts w:hint="eastAsia" w:ascii="Times New Roman" w:hAnsi="Times New Roman"/>
          <w:color w:val="000000"/>
          <w:sz w:val="24"/>
          <w:szCs w:val="24"/>
          <w:highlight w:val="none"/>
        </w:rPr>
        <w:t xml:space="preserve">两</w:t>
      </w:r>
      <w:r>
        <w:rPr>
          <w:rFonts w:ascii="Times New Roman" w:hAnsi="Times New Roman"/>
          <w:color w:val="000000"/>
          <w:sz w:val="24"/>
          <w:szCs w:val="24"/>
          <w:highlight w:val="none"/>
        </w:rPr>
        <w:t xml:space="preserve">次后再犯</w:t>
      </w:r>
      <w:r>
        <w:rPr>
          <w:rFonts w:hint="eastAsia" w:ascii="Times New Roman" w:hAnsi="Times New Roman"/>
          <w:color w:val="000000"/>
          <w:sz w:val="24"/>
          <w:szCs w:val="24"/>
          <w:highlight w:val="none"/>
        </w:rPr>
        <w:t xml:space="preserve">的</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因供应的货物质量达不到国家有关食品安全标准而造成食物中毒等食源性疾病或其他事故，经公安机关或卫生防疫部门鉴定属于</w:t>
      </w:r>
      <w:r>
        <w:rPr>
          <w:rFonts w:hint="eastAsia" w:ascii="Times New Roman" w:hAnsi="Times New Roman"/>
          <w:color w:val="000000"/>
          <w:sz w:val="24"/>
          <w:szCs w:val="24"/>
          <w:highlight w:val="none"/>
        </w:rPr>
        <w:t xml:space="preserve">中标商</w:t>
      </w:r>
      <w:r>
        <w:rPr>
          <w:rFonts w:ascii="Times New Roman" w:hAnsi="Times New Roman"/>
          <w:color w:val="000000"/>
          <w:sz w:val="24"/>
          <w:szCs w:val="24"/>
          <w:highlight w:val="none"/>
        </w:rPr>
        <w:t xml:space="preserve">责任的。</w:t>
      </w:r>
      <w:r>
        <w:rPr>
          <w:rFonts w:hint="eastAsia" w:ascii="Times New Roman" w:hAnsi="Times New Roman"/>
          <w:color w:val="000000"/>
          <w:sz w:val="24"/>
          <w:szCs w:val="24"/>
          <w:highlight w:val="none"/>
        </w:rPr>
      </w:r>
      <w:r/>
    </w:p>
    <w:p>
      <w:pPr>
        <w:pStyle w:val="861"/>
        <w:contextualSpacing/>
        <w:ind w:firstLine="440"/>
        <w:jc w:val="both"/>
        <w:spacing w:after="0" w:line="360" w:lineRule="auto"/>
        <w:widowControl w:val="off"/>
        <w:rPr>
          <w:rFonts w:hint="eastAsia"/>
          <w:color w:val="000000"/>
          <w:highlight w:val="none"/>
        </w:rPr>
        <w:sectPr>
          <w:footnotePr/>
          <w:endnotePr/>
          <w:type w:val="nextPage"/>
          <w:pgSz w:w="12070" w:h="16940" w:orient="portrait"/>
          <w:pgMar w:top="1440" w:right="1134" w:bottom="1440" w:left="1134" w:header="0" w:footer="0" w:gutter="0"/>
          <w:cols w:num="1" w:sep="0" w:space="1701" w:equalWidth="1"/>
          <w:docGrid w:linePitch="360"/>
        </w:sectPr>
      </w:pPr>
      <w:r>
        <w:rPr>
          <w:rFonts w:hint="eastAsia"/>
          <w:color w:val="000000"/>
          <w:highlight w:val="none"/>
        </w:rPr>
      </w:r>
      <w:r/>
    </w:p>
    <w:p>
      <w:pPr>
        <w:pStyle w:val="861"/>
        <w:contextualSpacing/>
        <w:jc w:val="center"/>
        <w:spacing w:line="360" w:lineRule="auto"/>
        <w:rPr>
          <w:rFonts w:ascii="Times New Roman" w:hAnsi="Times New Roman" w:cs="宋体"/>
          <w:color w:val="000000"/>
          <w:highlight w:val="none"/>
        </w:rPr>
      </w:pPr>
      <w:r>
        <w:rPr>
          <w:rFonts w:hint="eastAsia" w:ascii="Times New Roman" w:hAnsi="Times New Roman" w:cs="宋体"/>
          <w:b/>
          <w:color w:val="000000"/>
          <w:sz w:val="36"/>
          <w:szCs w:val="36"/>
          <w:highlight w:val="none"/>
        </w:rPr>
        <w:t xml:space="preserve">第四章评审方法和程序</w:t>
      </w:r>
      <w:bookmarkEnd w:id="8"/>
      <w:r>
        <w:rPr>
          <w:rFonts w:ascii="Times New Roman" w:hAnsi="Times New Roman" w:cs="宋体"/>
          <w:color w:val="000000"/>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本项目分两个标段招标，投标人可兼投兼中。本项目开评标顺序为：标段一→标段二。</w:t>
      </w:r>
      <w:r>
        <w:rPr>
          <w:rFonts w:hint="eastAsia"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一、招标人委托招标代理机构组织招标</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1、成立评标委员会小组，评标委员会由招标人代表和评审专家组成，成员人数应当为5人以上单数，其中评审专家不得少于成员总数的三分之二。</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二、开标</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hint="eastAsia" w:ascii="Times New Roman" w:hAnsi="Times New Roman"/>
          <w:bCs/>
          <w:color w:val="000000"/>
          <w:sz w:val="24"/>
          <w:szCs w:val="24"/>
          <w:highlight w:val="none"/>
        </w:rPr>
        <w:t xml:space="preserve">不见面远程开标模式：开标当天各投标人在各自地点通过苏采云系统及时登录不见面开标大厅，参加投标活动。</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2、招标代理机构主持开标并记录，及时处理投标人代表提出的询问或者回避申请。</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3、投标人不足3家的不得开标。</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三、资格审查</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2、资格审查合格的投标人进入评标。</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3、合格投标人不足3家的，不得评标。</w:t>
      </w:r>
      <w:r>
        <w:rPr>
          <w:rFonts w:ascii="Times New Roman" w:hAnsi="Times New Roman" w:cs="宋体"/>
          <w:color w:val="000000"/>
          <w:sz w:val="24"/>
          <w:szCs w:val="24"/>
          <w:highlight w:val="none"/>
        </w:rPr>
      </w:r>
      <w:r/>
    </w:p>
    <w:p>
      <w:pPr>
        <w:pStyle w:val="861"/>
        <w:contextualSpacing/>
        <w:ind w:firstLine="482"/>
        <w:jc w:val="both"/>
        <w:spacing w:after="0" w:line="360" w:lineRule="auto"/>
        <w:rPr>
          <w:rFonts w:ascii="Times New Roman" w:hAnsi="Times New Roman" w:cs="宋体"/>
          <w:b/>
          <w:color w:val="000000"/>
          <w:sz w:val="24"/>
          <w:szCs w:val="24"/>
          <w:highlight w:val="none"/>
        </w:rPr>
        <w:outlineLvl w:val="1"/>
      </w:pPr>
      <w:r>
        <w:rPr>
          <w:rFonts w:hint="eastAsia" w:ascii="Times New Roman" w:hAnsi="Times New Roman" w:cs="宋体"/>
          <w:b/>
          <w:color w:val="000000"/>
          <w:sz w:val="24"/>
          <w:szCs w:val="24"/>
          <w:highlight w:val="none"/>
        </w:rPr>
        <w:t xml:space="preserve">四、评标</w:t>
      </w:r>
      <w:r>
        <w:rPr>
          <w:rFonts w:ascii="Times New Roman" w:hAnsi="Times New Roman" w:cs="宋体"/>
          <w:b/>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1、评标时间</w:t>
      </w:r>
      <w:r>
        <w:rPr>
          <w:rFonts w:hint="eastAsia" w:ascii="Times New Roman" w:hAnsi="Times New Roman" w:cs="宋体"/>
          <w:b/>
          <w:color w:val="000000"/>
          <w:sz w:val="24"/>
          <w:szCs w:val="24"/>
          <w:highlight w:val="none"/>
        </w:rPr>
        <w:t xml:space="preserve">：资格审查结束以后。</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2、招标代理机构负责组织评标工作，并履行下列职责：</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（2）宣布评标纪律。</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（3）公布投标人名单，告知评审专家应当回避的情形。</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（4）组织评标委员会推选评标组长，招标人代表不得担任组长。</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（6）根据评标委员会的要求介绍采购相关政策法规、招标文件。</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①分值汇总计算错误的；</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②分项评分超出评分标准范围的；</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③评标委员会成员对客观评审因素评分不一致的；</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④经评标委员会认定评分畸高、畸低的。</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（9）评审工作完成后，按照规定向评审专家支付劳务报酬和异地评审差旅费，不得向评审专家以外的其他人员支付评审劳务报酬；</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（10）处理与评标有关的其他事项。</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3、评标委员会负责具体评标事务：</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4、评标委员会成员独立履行以下职责与义务：</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（1）遵纪守法，客观、公正、廉洁地履行职责；</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（2）审查合格投标人的投标文件是否实质性响应招标文件要求，并做出评价；</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（3）按照招标文件规定的评标办法和评标标准进行评标，对评审意见承担个人责任；</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（4）可以要求投标人对投标文件有关事项做出解释或澄清；</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（5）对评标过程和结果，以及投标人的商业秘密保密；</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（6）配合相关部门的投诉处理工作；</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（7）配合招标人或招标代理机构答复投标人提出的质疑。</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color w:val="000000"/>
          <w:sz w:val="24"/>
          <w:szCs w:val="24"/>
          <w:highlight w:val="none"/>
        </w:rPr>
        <w:t xml:space="preserve">7、评审期间，合格投标人的投标文件仍有可能被评标委员会根据规定判为无效投标。</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五、评审原则</w:t>
      </w:r>
      <w:r>
        <w:rPr>
          <w:rFonts w:ascii="Times New Roman" w:hAnsi="Times New Roman" w:cs="宋体"/>
          <w:b/>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1、本项目采用</w:t>
      </w:r>
      <w:r>
        <w:rPr>
          <w:rFonts w:hint="eastAsia" w:ascii="Times New Roman" w:hAnsi="Times New Roman" w:cs="宋体"/>
          <w:b/>
          <w:color w:val="000000"/>
          <w:sz w:val="24"/>
          <w:szCs w:val="24"/>
          <w:highlight w:val="none"/>
          <w:u w:val="single"/>
        </w:rPr>
        <w:t xml:space="preserve">综合评分法</w:t>
      </w:r>
      <w:r>
        <w:rPr>
          <w:rFonts w:hint="eastAsia" w:ascii="Times New Roman" w:hAnsi="Times New Roman"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4、对投标文件的评审判定，只依据投标文件内容本身，不依靠开标后任何外来证明文件。</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六、评审方法</w:t>
      </w:r>
      <w:r>
        <w:rPr>
          <w:rFonts w:ascii="Times New Roman" w:hAnsi="Times New Roman" w:cs="宋体"/>
          <w:b/>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1、评标程序：</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资格符合性评审——商务技术标评审——价格标评审——确定中标候选人。</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2、评标委员会将仅对按本招标文件载明的方法与规定，为实质上响应招标文件要求的投标文件评审并进行评价和比较。</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3、本次项目的商务技术标和价格标评审总分值为100分。两部分评审因素比重如下：</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商务技术标分值占总分值的比重为</w:t>
      </w:r>
      <w:r>
        <w:rPr>
          <w:rFonts w:hint="eastAsia" w:ascii="Times New Roman" w:hAnsi="Times New Roman" w:cs="宋体"/>
          <w:b/>
          <w:color w:val="000000"/>
          <w:sz w:val="24"/>
          <w:szCs w:val="24"/>
          <w:highlight w:val="none"/>
          <w:u w:val="single"/>
        </w:rPr>
        <w:t xml:space="preserve">60%</w:t>
      </w:r>
      <w:r>
        <w:rPr>
          <w:rFonts w:hint="eastAsia" w:ascii="Times New Roman" w:hAnsi="Times New Roman" w:cs="宋体"/>
          <w:b/>
          <w:color w:val="000000"/>
          <w:sz w:val="24"/>
          <w:szCs w:val="24"/>
          <w:highlight w:val="none"/>
        </w:rPr>
        <w:t xml:space="preserve">（权重）</w:t>
      </w:r>
      <w:r>
        <w:rPr>
          <w:rFonts w:hint="eastAsia" w:ascii="Times New Roman" w:hAnsi="Times New Roman" w:cs="宋体"/>
          <w:color w:val="000000"/>
          <w:sz w:val="24"/>
          <w:szCs w:val="24"/>
          <w:highlight w:val="none"/>
        </w:rPr>
        <w:t xml:space="preserve">（计算结果均四舍五入保留两位小数）；</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价格标分值占总分值的比重为</w:t>
      </w:r>
      <w:r>
        <w:rPr>
          <w:rFonts w:hint="eastAsia" w:ascii="Times New Roman" w:hAnsi="Times New Roman" w:cs="宋体"/>
          <w:b/>
          <w:color w:val="000000"/>
          <w:sz w:val="24"/>
          <w:szCs w:val="24"/>
          <w:highlight w:val="none"/>
          <w:u w:val="single"/>
        </w:rPr>
        <w:t xml:space="preserve">40%</w:t>
      </w:r>
      <w:r>
        <w:rPr>
          <w:rFonts w:hint="eastAsia" w:ascii="Times New Roman" w:hAnsi="Times New Roman" w:cs="宋体"/>
          <w:b/>
          <w:color w:val="000000"/>
          <w:sz w:val="24"/>
          <w:szCs w:val="24"/>
          <w:highlight w:val="none"/>
        </w:rPr>
        <w:t xml:space="preserve">（权重）</w:t>
      </w:r>
      <w:r>
        <w:rPr>
          <w:rFonts w:hint="eastAsia" w:ascii="Times New Roman" w:hAnsi="Times New Roman" w:cs="宋体"/>
          <w:color w:val="000000"/>
          <w:sz w:val="24"/>
          <w:szCs w:val="24"/>
          <w:highlight w:val="none"/>
        </w:rPr>
        <w:t xml:space="preserve">（计算结果均四舍五入保留两位小数）；</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6、商务技术分按评委的算术平均值计算（计算结果均四舍五入保留两位小数）。</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7、开启投标人的价格报价标，系统唱标后由投标人代表在苏采云系统确认。</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8、投标人的价格标评审得分直接计算取得，并与其商务技术标得分相加为该投标人的综合得分（计算结果均四舍五入保留两位小数）。</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9、</w:t>
      </w:r>
      <w:r>
        <w:rPr>
          <w:rFonts w:hint="eastAsia" w:ascii="Times New Roman" w:hAnsi="Times New Roman"/>
          <w:color w:val="000000"/>
          <w:sz w:val="24"/>
          <w:szCs w:val="24"/>
          <w:highlight w:val="none"/>
        </w:rPr>
        <w:t xml:space="preserve">评标结果按评审后得分由高到低顺序排列。</w:t>
      </w:r>
      <w:r>
        <w:rPr>
          <w:rFonts w:ascii="Times New Roman" w:hAnsi="Times New Roman"/>
          <w:color w:val="000000"/>
          <w:sz w:val="24"/>
          <w:szCs w:val="24"/>
          <w:highlight w:val="none"/>
        </w:rPr>
        <w:t xml:space="preserve">评得分相同的，</w:t>
      </w:r>
      <w:r>
        <w:rPr>
          <w:rFonts w:hint="eastAsia" w:ascii="宋体" w:hAnsi="宋体" w:cs="宋体"/>
          <w:color w:val="000000"/>
          <w:sz w:val="24"/>
          <w:highlight w:val="none"/>
        </w:rPr>
        <w:t xml:space="preserve">按投标优惠率由高到低顺序排列</w:t>
      </w:r>
      <w:r>
        <w:rPr>
          <w:rFonts w:hint="eastAsia" w:ascii="Times New Roman" w:hAnsi="Times New Roman"/>
          <w:color w:val="000000"/>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七、关于投标价格评审</w:t>
      </w:r>
      <w:r>
        <w:rPr>
          <w:rFonts w:ascii="Times New Roman" w:hAnsi="Times New Roman" w:cs="宋体"/>
          <w:b/>
          <w:bCs/>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1、针对投标价格实质响应的评审</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2、针对响应价格异常低价的审查</w:t>
      </w:r>
      <w:r>
        <w:rPr>
          <w:rFonts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（一）采购人应当在采购文件中明确，采购评审中出现下列情形之一的，评审委员会应当启动异常低价投标（响应）审查程序：</w:t>
      </w:r>
      <w:r>
        <w:rPr>
          <w:rFonts w:hint="eastAsia"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eastAsia="宋体" w:cs="宋体"/>
          <w:b/>
          <w:color w:val="000000"/>
          <w:sz w:val="24"/>
          <w:szCs w:val="24"/>
          <w:highlight w:val="none"/>
          <w:lang w:eastAsia="zh-CN"/>
        </w:rPr>
      </w:pPr>
      <w:r/>
      <w:bookmarkStart w:id="10" w:name="OLE_LINK2"/>
      <w:r>
        <w:rPr>
          <w:rFonts w:hint="eastAsia" w:ascii="Times New Roman" w:hAnsi="Times New Roman" w:cs="宋体"/>
          <w:b/>
          <w:color w:val="000000"/>
          <w:sz w:val="24"/>
          <w:szCs w:val="24"/>
          <w:highlight w:val="none"/>
        </w:rPr>
        <w:t xml:space="preserve">1.（1-优惠率报价）&lt; 全部通过符合性审查供应商的（1-优惠率报价）平均值 </w:t>
      </w:r>
      <w:r>
        <w:rPr>
          <w:rFonts w:hint="eastAsia" w:ascii="Times New Roman" w:hAnsi="Times New Roman" w:cs="宋体"/>
          <w:b/>
          <w:color w:val="000000"/>
          <w:sz w:val="24"/>
          <w:szCs w:val="24"/>
          <w:highlight w:val="none"/>
        </w:rPr>
        <w:t xml:space="preserve">×50%</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eastAsia="宋体" w:cs="宋体"/>
          <w:b/>
          <w:color w:val="000000"/>
          <w:sz w:val="24"/>
          <w:szCs w:val="24"/>
          <w:highlight w:val="none"/>
          <w:lang w:eastAsia="zh-CN"/>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2.（1-优惠率报价）&lt; 通过符合性审查供应商的（1-优惠率报价）次低价 </w:t>
      </w:r>
      <w:r>
        <w:rPr>
          <w:rFonts w:hint="eastAsia" w:ascii="Times New Roman" w:hAnsi="Times New Roman" w:cs="宋体"/>
          <w:b/>
          <w:color w:val="000000"/>
          <w:sz w:val="24"/>
          <w:szCs w:val="24"/>
          <w:highlight w:val="none"/>
        </w:rPr>
        <w:t xml:space="preserve">×50%</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eastAsia="宋体" w:cs="宋体"/>
          <w:b/>
          <w:color w:val="000000"/>
          <w:sz w:val="24"/>
          <w:szCs w:val="24"/>
          <w:highlight w:val="none"/>
          <w:lang w:eastAsia="zh-CN"/>
        </w:rPr>
      </w:pPr>
      <w:r>
        <w:rPr>
          <w:rFonts w:hint="eastAsia" w:ascii="Times New Roman" w:hAnsi="Times New Roman" w:cs="宋体"/>
          <w:b/>
          <w:color w:val="000000"/>
          <w:sz w:val="24"/>
          <w:szCs w:val="24"/>
          <w:highlight w:val="none"/>
        </w:rPr>
        <w:t xml:space="preserve">3.（1-优惠率报价）&lt;</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t xml:space="preserve">1-</w:t>
      </w:r>
      <w:r>
        <w:rPr>
          <w:rFonts w:hint="eastAsia" w:ascii="Times New Roman" w:hAnsi="Times New Roman" w:cs="宋体"/>
          <w:b/>
          <w:color w:val="000000"/>
          <w:sz w:val="24"/>
          <w:szCs w:val="24"/>
          <w:highlight w:val="none"/>
          <w:lang w:val="en-US" w:eastAsia="zh-CN"/>
        </w:rPr>
        <w:t xml:space="preserve">最低</w:t>
      </w:r>
      <w:r>
        <w:rPr>
          <w:rFonts w:hint="eastAsia" w:ascii="Times New Roman" w:hAnsi="Times New Roman" w:cs="宋体"/>
          <w:b/>
          <w:color w:val="000000"/>
          <w:sz w:val="24"/>
          <w:szCs w:val="24"/>
          <w:highlight w:val="none"/>
        </w:rPr>
        <w:t xml:space="preserve">优惠率报价</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t xml:space="preserve">×45%</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eastAsia="宋体" w:cs="宋体"/>
          <w:b/>
          <w:color w:val="000000"/>
          <w:sz w:val="24"/>
          <w:szCs w:val="24"/>
          <w:highlight w:val="none"/>
          <w:lang w:eastAsia="zh-CN"/>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4.评审委员会基于专业判断，认为供应商报价过低</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lang w:val="en-US" w:eastAsia="zh-CN"/>
        </w:rPr>
        <w:t xml:space="preserve">优惠率过高</w:t>
      </w:r>
      <w:r>
        <w:rPr>
          <w:rFonts w:hint="eastAsia" w:ascii="Times New Roman" w:hAnsi="Times New Roman" w:cs="宋体"/>
          <w:b/>
          <w:color w:val="000000"/>
          <w:sz w:val="24"/>
          <w:szCs w:val="24"/>
          <w:highlight w:val="none"/>
          <w:lang w:eastAsia="zh-CN"/>
        </w:rPr>
        <w:t xml:space="preserve">）</w:t>
      </w:r>
      <w:r>
        <w:rPr>
          <w:rFonts w:hint="eastAsia" w:ascii="Times New Roman" w:hAnsi="Times New Roman" w:cs="宋体"/>
          <w:b/>
          <w:color w:val="000000"/>
          <w:sz w:val="24"/>
          <w:szCs w:val="24"/>
          <w:highlight w:val="none"/>
        </w:rPr>
        <w:t xml:space="preserve">，有可能影响产品质量或者不能诚信履约的其他情形。</w:t>
      </w:r>
      <w:r>
        <w:rPr>
          <w:rFonts w:hint="eastAsia"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相关法律法规对供应商报价有规定的，从其规定。</w:t>
      </w:r>
      <w:r>
        <w:rPr>
          <w:rFonts w:hint="eastAsia"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bookmarkEnd w:id="10"/>
      <w:r>
        <w:rPr>
          <w:rFonts w:hint="eastAsia" w:ascii="Times New Roman" w:hAnsi="Times New Roman" w:cs="宋体"/>
          <w:b/>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s="宋体"/>
          <w:b/>
          <w:color w:val="000000"/>
          <w:sz w:val="24"/>
          <w:szCs w:val="24"/>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cs="宋体"/>
          <w:b/>
          <w:bCs/>
          <w:color w:val="000000"/>
          <w:sz w:val="24"/>
          <w:szCs w:val="24"/>
          <w:highlight w:val="none"/>
        </w:rPr>
        <w:t xml:space="preserve">。</w:t>
      </w:r>
      <w:r>
        <w:rPr>
          <w:rFonts w:ascii="Times New Roman" w:hAnsi="Times New Roman" w:cs="宋体"/>
          <w:b/>
          <w:bCs/>
          <w:color w:val="000000"/>
          <w:sz w:val="24"/>
          <w:szCs w:val="24"/>
          <w:highlight w:val="none"/>
        </w:rPr>
      </w:r>
      <w:r/>
    </w:p>
    <w:p>
      <w:pPr>
        <w:pStyle w:val="861"/>
        <w:ind w:firstLine="482"/>
        <w:jc w:val="both"/>
        <w:spacing w:after="0" w:line="360" w:lineRule="auto"/>
        <w:rPr>
          <w:rFonts w:ascii="Times New Roman" w:hAnsi="Times New Roman" w:cs="宋体"/>
          <w:color w:val="000000"/>
          <w:sz w:val="24"/>
          <w:szCs w:val="24"/>
          <w:highlight w:val="none"/>
        </w:rPr>
      </w:pPr>
      <w:r>
        <w:rPr>
          <w:rFonts w:hint="eastAsia" w:ascii="Times New Roman" w:hAnsi="Times New Roman" w:cs="宋体"/>
          <w:b/>
          <w:bCs/>
          <w:color w:val="000000"/>
          <w:sz w:val="24"/>
          <w:szCs w:val="24"/>
          <w:highlight w:val="none"/>
        </w:rPr>
        <w:t xml:space="preserve">八、评审评分项</w:t>
      </w:r>
      <w:r>
        <w:rPr>
          <w:rFonts w:ascii="Times New Roman" w:hAnsi="Times New Roman" w:cs="宋体"/>
          <w:color w:val="000000"/>
          <w:sz w:val="24"/>
          <w:szCs w:val="24"/>
          <w:highlight w:val="none"/>
        </w:rPr>
      </w:r>
      <w:r/>
    </w:p>
    <w:p>
      <w:pPr>
        <w:pStyle w:val="861"/>
        <w:ind w:firstLine="482"/>
        <w:jc w:val="both"/>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（一）商务技术标评分：（60分）</w:t>
      </w:r>
      <w:r>
        <w:rPr>
          <w:rFonts w:hint="eastAsia"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标段一：</w:t>
      </w:r>
      <w:r>
        <w:rPr>
          <w:rFonts w:ascii="Times New Roman" w:hAnsi="Times New Roman" w:cs="宋体"/>
          <w:b/>
          <w:color w:val="000000"/>
          <w:sz w:val="24"/>
          <w:szCs w:val="24"/>
          <w:highlight w:val="none"/>
        </w:rPr>
      </w:r>
      <w:r/>
    </w:p>
    <w:tbl>
      <w:tblPr>
        <w:tblW w:w="9650" w:type="dxa"/>
        <w:tblInd w:w="-152" w:type="dxa"/>
        <w:tblLayout w:type="fixed"/>
        <w:tblCellMar>
          <w:left w:w="108" w:type="dxa"/>
          <w:top w:w="0" w:type="dxa"/>
          <w:right w:w="108" w:type="dxa"/>
          <w:bottom w:w="0" w:type="dxa"/>
        </w:tblCellMar>
        <w:tblLook w:val="04A0" w:firstRow="1" w:lastRow="0" w:firstColumn="1" w:lastColumn="0" w:noHBand="0" w:noVBand="1"/>
      </w:tblPr>
      <w:tblGrid>
        <w:gridCol w:w="780"/>
        <w:gridCol w:w="1275"/>
        <w:gridCol w:w="791"/>
        <w:gridCol w:w="6804"/>
      </w:tblGrid>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序号</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评审项目</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分值</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评分标准</w:t>
            </w:r>
            <w:r>
              <w:rPr>
                <w:rFonts w:ascii="Times New Roman" w:hAnsi="Times New Roman"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企业认证</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提供供应商相关证书复印件并加盖公章（认证证书需在有效期内）：</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有ISO9001质量管理体系认证证书，得1分；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有ISO22000 食品安全管理体系认证证书，得1分；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履约能力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17</w:t>
            </w:r>
            <w:r>
              <w:rPr>
                <w:rFonts w:ascii="Times New Roman" w:hAnsi="Times New Roman"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对供应商履约能力进行评审。</w:t>
            </w:r>
            <w:r>
              <w:rPr>
                <w:rFonts w:ascii="Times New Roman" w:hAnsi="Times New Roman" w:cs="宋体"/>
                <w:color w:val="000000"/>
                <w:sz w:val="24"/>
                <w:szCs w:val="24"/>
                <w:highlight w:val="none"/>
              </w:rPr>
            </w:r>
            <w:r/>
          </w:p>
        </w:tc>
      </w:tr>
      <w:tr>
        <w:trPr>
          <w:trHeight w:val="62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bidi="ar"/>
              </w:rPr>
              <w:t xml:space="preserve">实际固定经营场所和仓储环境条件</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对实际固定经营场所和仓储环境条件进行评审，提供供应商固定的经营场所（含办公和配送、安全标准仓储场所等）平面布置图、功能分区图、现场照片等，自有的须提供产权证明复印件；如为租用的须提供租赁合同复印件及出租方相关产权证明复印件或主管部门出具的权属证明复印件。上述复印件材料须加盖供应商公章。</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（1）仓储容积充足，仓储环境符合食品安全及卫生标准，具备防潮、防鼠、防虫、通风等基本设施；仓储管理规范，功能分区划分清晰，货物存放整齐，标识明确；得7分；</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（2）仓储环境基本符合要求，具备基本的防潮、防鼠、防虫设施；仓储管理较为规范，分区较为合理，货物存放基本整齐；具备基本的安全保障设施；得4分；</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（3）仓储环境及配套设施一般，管理规范性不足；得1分；</w:t>
            </w:r>
            <w:r>
              <w:rPr>
                <w:rFonts w:hint="eastAsia" w:ascii="Times New Roman" w:hAnsi="Times New Roman" w:cs="宋体"/>
                <w:color w:val="000000"/>
                <w:sz w:val="24"/>
                <w:szCs w:val="24"/>
                <w:highlight w:val="none"/>
                <w:lang w:bidi="ar"/>
              </w:rPr>
            </w:r>
            <w:r/>
          </w:p>
          <w:p>
            <w:pPr>
              <w:pStyle w:val="861"/>
              <w:spacing w:after="0" w:line="360" w:lineRule="auto"/>
              <w:rPr>
                <w:rFonts w:ascii="Times New Roman" w:hAnsi="Times New Roman" w:cs="宋体"/>
                <w:color w:val="000000"/>
                <w:sz w:val="24"/>
                <w:szCs w:val="24"/>
                <w:highlight w:val="none"/>
                <w:lang w:bidi="ar"/>
              </w:rPr>
            </w:pPr>
            <w:r>
              <w:rPr>
                <w:rFonts w:hint="eastAsia" w:ascii="Times New Roman" w:hAnsi="Times New Roman" w:cs="宋体"/>
                <w:b/>
                <w:bCs/>
                <w:color w:val="000000"/>
                <w:sz w:val="24"/>
                <w:szCs w:val="24"/>
                <w:highlight w:val="none"/>
                <w:lang w:bidi="ar"/>
              </w:rPr>
              <w:t xml:space="preserve">特别说明：项目中标后，采购人有权对中标单位进行实地考察，如实地考察状况与投标文件中提供的场地状况出入较大，将取消中标单位中标资格。</w:t>
            </w:r>
            <w:r>
              <w:rPr>
                <w:rFonts w:ascii="Times New Roman" w:hAnsi="Times New Roman" w:cs="宋体"/>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运输能力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投标人有配送车辆的（不含轿车）；</w:t>
            </w:r>
            <w:r>
              <w:rPr>
                <w:rFonts w:hint="eastAsia" w:ascii="Times New Roman" w:hAnsi="Times New Roman" w:cs="宋体"/>
                <w:color w:val="000000"/>
                <w:sz w:val="24"/>
                <w:szCs w:val="24"/>
                <w:highlight w:val="none"/>
              </w:rPr>
              <w:t xml:space="preserve">有1辆得</w:t>
            </w:r>
            <w:r>
              <w:rPr>
                <w:rFonts w:hint="eastAsia" w:ascii="Times New Roman" w:hAnsi="Times New Roman" w:cs="宋体"/>
                <w:color w:val="000000"/>
                <w:sz w:val="24"/>
                <w:szCs w:val="24"/>
                <w:highlight w:val="none"/>
                <w:lang w:val="en-US" w:eastAsia="zh-CN"/>
              </w:rPr>
              <w:t xml:space="preserve">3</w:t>
            </w:r>
            <w:r>
              <w:rPr>
                <w:rFonts w:hint="eastAsia" w:ascii="Times New Roman" w:hAnsi="Times New Roman" w:cs="宋体"/>
                <w:color w:val="000000"/>
                <w:sz w:val="24"/>
                <w:szCs w:val="24"/>
                <w:highlight w:val="none"/>
              </w:rPr>
              <w:t xml:space="preserve">分，最多得</w:t>
            </w: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cs="宋体"/>
                <w:color w:val="000000"/>
                <w:sz w:val="24"/>
                <w:szCs w:val="24"/>
                <w:highlight w:val="none"/>
              </w:rPr>
              <w:t xml:space="preserve">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供应商自有车辆，需提供自有车辆行驶证、购车发票和车辆照片复印件；投标供应商租赁的车辆，需提供租赁车辆行驶证、车辆照片、租赁合同及租赁费付款正式发票复印件（以上材料提供复印件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2.3</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人员配置</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拟投入本项目的从业人员中，从事食材配送服务工作实际经验的至少有2名，在此基础上每增加1人得2分，最多得4分；提供佐证材料。</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本项目拟配送员工（可包括有从事餐饮工作实际经验的）名单、工作经验证明、有效健康证、投标人与其签订的有效用工合同，和近半年任意一个月社保证明（以上材料提供复印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业绩证明</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8</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2023年1月1日以来与党政机关及其他企事业单位签订的类似本项目需求的食堂食材（供货至少包括米、面粉、食用油）供货合同（以合同签订日期为准，每份合同服务期至少1年，否则不得分）。每个业绩得2分，满分8分。</w:t>
            </w:r>
            <w:r>
              <w:rPr>
                <w:rFonts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每一份完整案例，需同时提供以下材料（原件在签订合同时备查），不能完整提供或不按要求提供材料的不得分。</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（1）有效合同（有双方签字、双方骑缝公章、签订日期等）的复印件并加盖公章（一份合同服务期至少连续一年，否则无效）。</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（2）提供一个合同周期内被服务单位出具的书面满意服务评价，加盖被服务单位的公章。</w:t>
            </w:r>
            <w:r>
              <w:rPr>
                <w:rFonts w:hint="eastAsia"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一个合同周期内能证明供货（至少包括米、面粉、食用油）的结算清单、发票复印件等证明文件并加盖公章。注：为方便评审，请在第一份合同前列出各业绩明细表（含合同期内被服务单位名称、服务期、供货金额、有无满意服务评价等），加盖公章。（同一业主单位业绩仅计算一次）</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产品检测报告</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1、分别提供米、面粉、食用油三类产品的检测报告（报告检测时间为2023年及以后）。结果均为合格，每1项得2分，最高得6分。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目投标供应商送检的以上检测报告均须由具备检测资质的第三方检测机构出具且具有CMA标识；非本项目投标供应商的上述送检产品，需同时提供投标供应商与货源供应商（送检单位）有效供货协议。以上材料提供复印件并加盖供应商公章。</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配送方案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投标人须有配送服务方案（</w:t>
            </w:r>
            <w:r>
              <w:rPr>
                <w:rFonts w:hint="eastAsia" w:ascii="Times New Roman" w:hAnsi="Times New Roman" w:cs="宋体"/>
                <w:bCs/>
                <w:color w:val="000000"/>
                <w:sz w:val="24"/>
                <w:szCs w:val="24"/>
                <w:highlight w:val="none"/>
              </w:rPr>
              <w:t xml:space="preserve">至少须包括</w:t>
            </w:r>
            <w:r>
              <w:rPr>
                <w:rFonts w:hint="eastAsia" w:ascii="Times New Roman" w:hAnsi="Times New Roman" w:cs="宋体"/>
                <w:color w:val="000000"/>
                <w:sz w:val="24"/>
                <w:highlight w:val="none"/>
              </w:rPr>
              <w:t xml:space="preserve">①</w:t>
            </w:r>
            <w:r>
              <w:rPr>
                <w:rFonts w:hint="eastAsia" w:ascii="Times New Roman" w:hAnsi="Times New Roman" w:cs="宋体"/>
                <w:bCs/>
                <w:color w:val="000000"/>
                <w:sz w:val="24"/>
                <w:szCs w:val="24"/>
                <w:highlight w:val="none"/>
              </w:rPr>
              <w:t xml:space="preserve">配送计划、②人员安排、</w:t>
            </w:r>
            <w:r>
              <w:rPr>
                <w:rFonts w:hint="eastAsia" w:ascii="Times New Roman" w:hAnsi="Times New Roman" w:cs="宋体"/>
                <w:color w:val="000000"/>
                <w:sz w:val="24"/>
                <w:szCs w:val="24"/>
                <w:highlight w:val="none"/>
              </w:rPr>
              <w:t xml:space="preserve">食材卫生安全保障</w:t>
            </w:r>
            <w:r>
              <w:rPr>
                <w:rFonts w:hint="eastAsia" w:ascii="Times New Roman" w:hAnsi="Times New Roman" w:cs="宋体"/>
                <w:bCs/>
                <w:color w:val="000000"/>
                <w:sz w:val="24"/>
                <w:szCs w:val="24"/>
                <w:highlight w:val="none"/>
              </w:rPr>
              <w:t xml:space="preserve">、③</w:t>
            </w:r>
            <w:r>
              <w:rPr>
                <w:rFonts w:hint="eastAsia" w:ascii="Times New Roman" w:hAnsi="Times New Roman" w:cs="宋体"/>
                <w:color w:val="000000"/>
                <w:sz w:val="24"/>
                <w:szCs w:val="24"/>
                <w:highlight w:val="none"/>
              </w:rPr>
              <w:t xml:space="preserve">配送业务操作流程规范制度、④内部考核、⑤服务质量监督制度），根据应答情况评审打分。</w:t>
            </w:r>
            <w:r>
              <w:rPr>
                <w:rFonts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上述5项内容中，每项分值为3分；每项内容描述完全响应且符合采购实际需求的得3分；每项内容每有一处内容存在缺陷或不足的扣1分，扣完为止。</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本项最高得15分。</w:t>
            </w:r>
            <w:r>
              <w:rPr>
                <w:rFonts w:hint="eastAsia"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应急预案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提供应急预案书面材料（要求方案简明扼要、科学合理、可操作、有针对性）。</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供应商提供配送应急预案（至少包括：①恶劣天气应急预案、②配送途中突发事件应急预案等突发情况应急预案、③出现动物疫情应急预案、④食物中毒应急预案、⑤临时配送响应方案等）。</w:t>
            </w:r>
            <w:r>
              <w:rPr>
                <w:rFonts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上述5项内容中，每项分值为1分；每项内容描述完全响应且符合采购实际需求的得1分；每项内容每有一处内容存在缺陷或不足的扣0.5分，扣完为止。</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本项最高得5分。</w:t>
            </w:r>
            <w:r>
              <w:rPr>
                <w:rFonts w:hint="eastAsia"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增值服务及服务承诺</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7</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根据医院现状和本项目服务的特点，投标人提供增值服务和相关服务承诺书面材料并加盖公章（承诺简明、扼要、实用、有针对性）。</w:t>
            </w:r>
            <w:r>
              <w:rPr>
                <w:rFonts w:ascii="Times New Roman" w:hAnsi="Times New Roman" w:cs="宋体"/>
                <w:color w:val="000000"/>
                <w:sz w:val="24"/>
                <w:szCs w:val="24"/>
                <w:highlight w:val="none"/>
              </w:rPr>
            </w:r>
            <w:r/>
          </w:p>
          <w:p>
            <w:pPr>
              <w:pStyle w:val="861"/>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1.提供服务承诺包含①供货质量承诺；②优质服务承诺；③食品安全承诺；④诚信守纪承诺。每项须包含承诺事项、未达承诺的违约责等。上述每项完全满足得0.5分；最高得2分；缺项或每项承诺不完整或不符合要求不得分。</w:t>
            </w:r>
            <w:r>
              <w:rPr>
                <w:rFonts w:ascii="Times New Roman" w:hAnsi="Times New Roman" w:eastAsia="宋体" w:cs="宋体"/>
                <w:color w:val="000000"/>
                <w:sz w:val="24"/>
                <w:szCs w:val="24"/>
                <w:highlight w:val="none"/>
                <w:lang w:val="en-US" w:eastAsia="zh-CN"/>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2.提供增值服务清单，每提供一项切实可行、可实施的增值服务得1分，最多得5分。</w:t>
            </w:r>
            <w:r>
              <w:rPr>
                <w:rFonts w:ascii="Times New Roman" w:hAnsi="Times New Roman" w:cs="宋体"/>
                <w:color w:val="000000"/>
                <w:sz w:val="24"/>
                <w:szCs w:val="24"/>
                <w:highlight w:val="none"/>
              </w:rPr>
            </w:r>
            <w:r/>
          </w:p>
        </w:tc>
      </w:tr>
    </w:tbl>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标段二：</w:t>
      </w:r>
      <w:r>
        <w:rPr>
          <w:rFonts w:ascii="Times New Roman" w:hAnsi="Times New Roman" w:cs="宋体"/>
          <w:b/>
          <w:bCs/>
          <w:color w:val="000000"/>
          <w:sz w:val="24"/>
          <w:szCs w:val="24"/>
          <w:highlight w:val="none"/>
        </w:rPr>
      </w:r>
      <w:r/>
    </w:p>
    <w:tbl>
      <w:tblPr>
        <w:tblW w:w="9650" w:type="dxa"/>
        <w:tblInd w:w="-152" w:type="dxa"/>
        <w:tblLayout w:type="fixed"/>
        <w:tblCellMar>
          <w:left w:w="108" w:type="dxa"/>
          <w:top w:w="0" w:type="dxa"/>
          <w:right w:w="108" w:type="dxa"/>
          <w:bottom w:w="0" w:type="dxa"/>
        </w:tblCellMar>
        <w:tblLook w:val="04A0" w:firstRow="1" w:lastRow="0" w:firstColumn="1" w:lastColumn="0" w:noHBand="0" w:noVBand="1"/>
      </w:tblPr>
      <w:tblGrid>
        <w:gridCol w:w="780"/>
        <w:gridCol w:w="1275"/>
        <w:gridCol w:w="791"/>
        <w:gridCol w:w="6804"/>
      </w:tblGrid>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序号</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评审项目</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分值</w:t>
            </w:r>
            <w:r>
              <w:rPr>
                <w:rFonts w:ascii="Times New Roman" w:hAnsi="Times New Roman"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jc w:val="center"/>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评分标准</w:t>
            </w:r>
            <w:r>
              <w:rPr>
                <w:rFonts w:ascii="Times New Roman" w:hAnsi="Times New Roman"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企业认证</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提供供应商相关证书复印件并加盖公章（认证证书需在有效期内）：</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有ISO9001质量管理体系认证证书，得1分；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有ISO22000 食品安全管理体系认证证书，得1分；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履约能力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23</w:t>
            </w:r>
            <w:r>
              <w:rPr>
                <w:rFonts w:ascii="Times New Roman" w:hAnsi="Times New Roman"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对供应商履约能力进行评审。</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2.1</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bidi="ar"/>
              </w:rPr>
              <w:t xml:space="preserve">实际固定经营场所和仓储环境条件</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对实际固定经营场所和仓储环境条件进行评审，提供供应商固定的经营场所（含办公和配送、安全标准仓储场所、冷库等）平面布置图、功能分区图、现场照片等，自有的须提供产权证明复印件；如为租用的须提供租赁合同复印件及出租方相关产权证明复印件或主管部门出具的权属证明复印件。上述复印件材料须加盖供应商公章。</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1）仓储容积充足，仓储、冷库环境符合食品安全及卫生标准，具备防潮、防鼠、防虫、通风等基本设施；仓储、冷库管理规范，功能分区划分清晰（肉制品初加工区、蔬菜类分拣区等划分清晰），货物存放整齐，标识明确；得5分；</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2）仓储、冷库环境基本符合要求，具备基本的防潮、防鼠、防虫设施；仓储、冷库管理较为规范，分区较为合理（肉制品初加工区、蔬菜类分拣区等划分基本清晰），货物存放基本整齐；具备基本的安全保障设施；得3分；</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（3）仓储、冷库环境及配套设施一般，管理规范性不足；得1分；</w:t>
            </w:r>
            <w:r>
              <w:rPr>
                <w:rFonts w:hint="eastAsia" w:ascii="Times New Roman" w:hAnsi="Times New Roman" w:cs="宋体"/>
                <w:color w:val="000000"/>
                <w:sz w:val="24"/>
                <w:szCs w:val="24"/>
                <w:highlight w:val="none"/>
                <w:lang w:bidi="ar"/>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b/>
                <w:bCs/>
                <w:color w:val="000000"/>
                <w:sz w:val="24"/>
                <w:szCs w:val="24"/>
                <w:highlight w:val="none"/>
                <w:lang w:bidi="ar"/>
              </w:rPr>
              <w:t xml:space="preserve">特别说明：项目中标后，采购人有权对中标单位进行实地考察，如实地考察状况与投标文件中提供的场地状况出入较大，将取消中标单位中标资格。</w:t>
            </w:r>
            <w:r>
              <w:rPr>
                <w:rFonts w:hint="eastAsia"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检测能力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供应商具有专业检测能力得3分，提供相关材料。</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①检测室：提供检测室照片；</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②检测仪器：需同时提供检测仪器照片和证明本单位采购的发票；</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③检测人员：需同时提供检测人员与投标人签订的有效劳动合同和近半年任意一个月投标单位为检测人员缴纳的社保证明。</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以上材料提供复印件并加盖公章，不提供或提供不全的均不得分。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2.3</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畜肉（鲜）、禽肉（鲜）和蔬菜食材品质</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本项目拟供食材原材料的选品措施（投标人须罗列畜肉（鲜）、禽肉（鲜）、蔬菜的品牌或产地等信息）：</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食材原材料选品措施严格，畜肉（鲜）、禽肉（鲜）和蔬菜均具备合作的养殖/种植基地的，得7分；选品措施基本严格，畜肉（鲜）、禽肉（鲜）和蔬菜部分具备合作的养殖/种植基地的，得4分；选品措施笼统不明确，畜肉（鲜）、禽肉（鲜）和蔬菜不具备合作养殖/种植基地的，得1分；未提供的不得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投标人须提供选品措施及有效佐证材料。</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2.4</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运输能力</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（1）投标人有冷链配送车辆的，</w:t>
            </w:r>
            <w:r>
              <w:rPr>
                <w:rFonts w:hint="eastAsia" w:ascii="Times New Roman" w:hAnsi="Times New Roman" w:cs="宋体"/>
                <w:color w:val="000000"/>
                <w:sz w:val="24"/>
                <w:szCs w:val="24"/>
                <w:highlight w:val="none"/>
              </w:rPr>
              <w:t xml:space="preserve">有1辆得</w:t>
            </w: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cs="宋体"/>
                <w:color w:val="000000"/>
                <w:sz w:val="24"/>
                <w:szCs w:val="24"/>
                <w:highlight w:val="none"/>
              </w:rPr>
              <w:t xml:space="preserve">分，最多得</w:t>
            </w:r>
            <w:r>
              <w:rPr>
                <w:rFonts w:hint="eastAsia" w:ascii="Times New Roman" w:hAnsi="Times New Roman" w:cs="宋体"/>
                <w:color w:val="000000"/>
                <w:sz w:val="24"/>
                <w:szCs w:val="24"/>
                <w:highlight w:val="none"/>
                <w:lang w:val="en-US" w:eastAsia="zh-CN"/>
              </w:rPr>
              <w:t xml:space="preserve">4</w:t>
            </w:r>
            <w:r>
              <w:rPr>
                <w:rFonts w:hint="eastAsia" w:ascii="Times New Roman" w:hAnsi="Times New Roman" w:cs="宋体"/>
                <w:color w:val="000000"/>
                <w:sz w:val="24"/>
                <w:szCs w:val="24"/>
                <w:highlight w:val="none"/>
              </w:rPr>
              <w:t xml:space="preserve">分</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（2）投标人有其他配送车辆的（不含轿车）；</w:t>
            </w:r>
            <w:r>
              <w:rPr>
                <w:rFonts w:hint="eastAsia" w:ascii="Times New Roman" w:hAnsi="Times New Roman" w:cs="宋体"/>
                <w:color w:val="000000"/>
                <w:sz w:val="24"/>
                <w:szCs w:val="24"/>
                <w:highlight w:val="none"/>
              </w:rPr>
              <w:t xml:space="preserve">有1辆得</w:t>
            </w:r>
            <w:r>
              <w:rPr>
                <w:rFonts w:hint="eastAsia" w:ascii="Times New Roman" w:hAnsi="Times New Roman" w:cs="宋体"/>
                <w:color w:val="000000"/>
                <w:sz w:val="24"/>
                <w:szCs w:val="24"/>
                <w:highlight w:val="none"/>
                <w:lang w:val="en-US" w:eastAsia="zh-CN"/>
              </w:rPr>
              <w:t xml:space="preserve">1</w:t>
            </w:r>
            <w:r>
              <w:rPr>
                <w:rFonts w:hint="eastAsia" w:ascii="Times New Roman" w:hAnsi="Times New Roman" w:cs="宋体"/>
                <w:color w:val="000000"/>
                <w:sz w:val="24"/>
                <w:szCs w:val="24"/>
                <w:highlight w:val="none"/>
              </w:rPr>
              <w:t xml:space="preserve">分，最多得</w:t>
            </w: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cs="宋体"/>
                <w:color w:val="000000"/>
                <w:sz w:val="24"/>
                <w:szCs w:val="24"/>
                <w:highlight w:val="none"/>
              </w:rPr>
              <w:t xml:space="preserve">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供应商自有车辆，需提供自有车辆行驶证、购车发票和车辆照片复印件；投标供应商租赁的车辆，需提供租赁车辆行驶证、车辆照片、租赁合同及租赁费付款正式发票复印件（以上材料提供复印件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2.5</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人员配置</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拟投入本项目的从业人员中，从事食材配送服务工作实际经验的至少有2名，在此基础上每增加1人得1分，最多得2分；提供佐证材料。</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本项目拟配送员工（可包括有从事餐饮工作实际经验的）名单、工作经验证明、有效健康证、投标人与其签订的有效用工合同，和近半年任意一个月社保证明（以上材料提供复印件加盖供应商公章，不提供或提供不全的均不得分）。</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业绩证明</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2023年1月1日以来与党政机关及其他企事业单位签订的类似本项目需求的食堂食材综合（供货至少包括畜肉（鲜）、禽肉（鲜）、禽蛋、调味品、蔬菜、水果、水产品、豆制品、冷冻品等中的五类）供货合同（以合同签订日期为准，每份合同服务期至少1年，否则不得分）。每个业绩得2分，满分6分。</w:t>
            </w:r>
            <w:r>
              <w:rPr>
                <w:rFonts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每一份完整案例，需同时提供以下材料（原件在签订合同时备查），不能完整提供或不按要求提供材料的不得分。</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（1）有效合同（有双方签字、双方骑缝公章、签订日期等）的复印件并加盖公章（一份合同服务期至少连续一年，否则无效）。</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（2）提供一个合同周期内被服务单位出具的书面满意服务评价，加盖被服务单位的公章。</w:t>
            </w:r>
            <w:r>
              <w:rPr>
                <w:rFonts w:hint="eastAsia"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一个合同周期内能证明综合供货（至少包括畜肉（鲜）、禽肉（鲜）、禽蛋、调味品、蔬菜、水果、水产品、豆制品、冷冻品等之中的五类）的结算清单、发票复印件等证明文件并加盖公章。注：为方便评审，请在第一份合同前列出各业绩明细表（含合同期内被服务单位名称、服务期、供货金额、是否综合供货、有无满意服务评价等），加盖公章。（同一业主单位业绩仅计算一次）</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产品检测报告</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畜禽类（鲜）（至少须含猪肉、牛肉、鸡肉）；2、蔬菜类（至少包含三种蔬菜种类的农药残留检测）；3、蛋类；4、水产类，提供以上4类检测报告（报告检测时间为2023年及以后）。结果均为合格，每1类得1.5分，同类只算一份，最高得6分。</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目投标供应商送检的以上检测报告均须由具备检测资质的第三方检测机构出具且具有CMA标识；非本项目投标供应商的上述送检产品，需同时提供投标供应商与货源供应商（送检单位）有效供货协议。以上材料提供复印件并加盖供应商公章。</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配送方案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12</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投标人须有配送服务方案（</w:t>
            </w:r>
            <w:r>
              <w:rPr>
                <w:rFonts w:hint="eastAsia" w:ascii="Times New Roman" w:hAnsi="Times New Roman" w:cs="宋体"/>
                <w:bCs/>
                <w:color w:val="000000"/>
                <w:sz w:val="24"/>
                <w:szCs w:val="24"/>
                <w:highlight w:val="none"/>
              </w:rPr>
              <w:t xml:space="preserve">至少须包括</w:t>
            </w:r>
            <w:r>
              <w:rPr>
                <w:rFonts w:hint="eastAsia" w:ascii="Times New Roman" w:hAnsi="Times New Roman" w:cs="宋体"/>
                <w:color w:val="000000"/>
                <w:sz w:val="24"/>
                <w:highlight w:val="none"/>
              </w:rPr>
              <w:t xml:space="preserve">①</w:t>
            </w:r>
            <w:r>
              <w:rPr>
                <w:rFonts w:hint="eastAsia" w:ascii="Times New Roman" w:hAnsi="Times New Roman" w:cs="宋体"/>
                <w:bCs/>
                <w:color w:val="000000"/>
                <w:sz w:val="24"/>
                <w:szCs w:val="24"/>
                <w:highlight w:val="none"/>
              </w:rPr>
              <w:t xml:space="preserve">配送计划、②人员安排、</w:t>
            </w:r>
            <w:r>
              <w:rPr>
                <w:rFonts w:hint="eastAsia" w:ascii="Times New Roman" w:hAnsi="Times New Roman" w:cs="宋体"/>
                <w:color w:val="000000"/>
                <w:sz w:val="24"/>
                <w:szCs w:val="24"/>
                <w:highlight w:val="none"/>
              </w:rPr>
              <w:t xml:space="preserve">食材卫生安全保障</w:t>
            </w:r>
            <w:r>
              <w:rPr>
                <w:rFonts w:hint="eastAsia" w:ascii="Times New Roman" w:hAnsi="Times New Roman" w:cs="宋体"/>
                <w:bCs/>
                <w:color w:val="000000"/>
                <w:sz w:val="24"/>
                <w:szCs w:val="24"/>
                <w:highlight w:val="none"/>
              </w:rPr>
              <w:t xml:space="preserve">、③</w:t>
            </w:r>
            <w:r>
              <w:rPr>
                <w:rFonts w:hint="eastAsia" w:ascii="Times New Roman" w:hAnsi="Times New Roman" w:cs="宋体"/>
                <w:color w:val="000000"/>
                <w:sz w:val="24"/>
                <w:szCs w:val="24"/>
                <w:highlight w:val="none"/>
              </w:rPr>
              <w:t xml:space="preserve">配送业务操作流程规范制度、④内部考核、⑤服务质量监督制度），根据应答情况评审打分。</w:t>
            </w:r>
            <w:r>
              <w:rPr>
                <w:rFonts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上述5项内容中，每项分值为2.4分；每项内容描述完全响应且符合采购实际需求的得2.4分；每项内容每有一处内容存在缺陷或不足的扣1分，扣完为止。</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本项最高得12分。</w:t>
            </w:r>
            <w:r>
              <w:rPr>
                <w:rFonts w:hint="eastAsia"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应急预案</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提供应急预案书面材料（要求方案简明扼要、科学合理、可操作、有针对性）。</w:t>
            </w:r>
            <w:r>
              <w:rPr>
                <w:rFonts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供应商提供配送应急预案（至少包括：①恶劣天气应急预案、②配送途中突发事件应急预案等突发情况应急预案、③出现动物疫情应急预案、④食物中毒应急预案、⑤临时配送响应方案等）。</w:t>
            </w:r>
            <w:r>
              <w:rPr>
                <w:rFonts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上述5项内容中，每项分值为1分；每项内容描述完全响应且符合采购实际需求的得1分；每项内容每有一处内容存在缺陷或不足的扣0.5分，扣完为止。</w:t>
            </w:r>
            <w:r>
              <w:rPr>
                <w:rFonts w:hint="eastAsia" w:ascii="Times New Roman" w:hAnsi="Times New Roman" w:cs="宋体"/>
                <w:color w:val="000000"/>
                <w:sz w:val="24"/>
                <w:szCs w:val="24"/>
                <w:highlight w:val="none"/>
              </w:rPr>
            </w:r>
            <w:r/>
          </w:p>
          <w:p>
            <w:pPr>
              <w:pStyle w:val="861"/>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本项最高得5分。</w:t>
            </w:r>
            <w:r>
              <w:rPr>
                <w:rFonts w:hint="eastAsia" w:ascii="Times New Roman" w:hAnsi="Times New Roman" w:cs="宋体"/>
                <w:color w:val="000000"/>
                <w:sz w:val="24"/>
                <w:szCs w:val="24"/>
                <w:highlight w:val="none"/>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描述存在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61"/>
              <w:jc w:val="center"/>
              <w:spacing w:after="0"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增值服务及服务承诺</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ascii="Times New Roman" w:hAnsi="Times New Roman"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根据医院现状和本项目服务的特点，投标人提供增值服务和相关服务承诺书面材料并加盖公章（承诺简明、扼要、实用、有针对性）。</w:t>
            </w:r>
            <w:r>
              <w:rPr>
                <w:rFonts w:ascii="Times New Roman" w:hAnsi="Times New Roman" w:cs="宋体"/>
                <w:color w:val="000000"/>
                <w:sz w:val="24"/>
                <w:szCs w:val="24"/>
                <w:highlight w:val="none"/>
              </w:rPr>
            </w:r>
            <w:r/>
          </w:p>
          <w:p>
            <w:pPr>
              <w:pStyle w:val="861"/>
              <w:spacing w:after="0"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cs="宋体"/>
                <w:color w:val="000000"/>
                <w:sz w:val="24"/>
                <w:szCs w:val="24"/>
                <w:highlight w:val="none"/>
                <w:lang w:val="en-US" w:eastAsia="zh-CN"/>
              </w:rPr>
              <w:t xml:space="preserve">1.提供服务承诺包含①供货质量承诺；②优质服务承诺；③食品安全承诺；④诚信守纪承诺。每项须包含承诺事项、未达承诺的违约责等。上述每项完全满足得0.5分；最高得2分；缺项或每项承诺不完整或不符合要求不得分。</w:t>
            </w:r>
            <w:r>
              <w:rPr>
                <w:rFonts w:ascii="Times New Roman" w:hAnsi="Times New Roman" w:eastAsia="宋体" w:cs="宋体"/>
                <w:color w:val="000000"/>
                <w:sz w:val="24"/>
                <w:szCs w:val="24"/>
                <w:highlight w:val="none"/>
                <w:lang w:val="en-US" w:eastAsia="zh-CN"/>
              </w:rPr>
            </w:r>
            <w:r/>
          </w:p>
          <w:p>
            <w:pPr>
              <w:pStyle w:val="861"/>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2.提供增值服务清单，每提供一项切实可行、可实施的增值服务得1分，最多得4分。</w:t>
            </w:r>
            <w:r>
              <w:rPr>
                <w:rFonts w:ascii="Times New Roman" w:hAnsi="Times New Roman" w:cs="宋体"/>
                <w:color w:val="000000"/>
                <w:sz w:val="24"/>
                <w:szCs w:val="24"/>
                <w:highlight w:val="none"/>
              </w:rPr>
            </w:r>
            <w:r/>
          </w:p>
        </w:tc>
      </w:tr>
    </w:tbl>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注：1.以上所提供材料必须真实可靠，伪造证书证件、伪造合同等一切弄虚作假行为，一经发现和查实（含在本项目合同履行期间被查实），采购人有权终止合同，没收履约保证金，并追究供应商经济和法律责任，同时上报有关部门列入诚信黑名单。</w:t>
      </w:r>
      <w:r>
        <w:rPr>
          <w:rFonts w:ascii="Times New Roman" w:hAnsi="Times New Roman" w:cs="宋体"/>
          <w:b/>
          <w:bCs/>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2.评委依据招标文件载明的方法评分，评分四舍五入精确到小数点后两位。</w:t>
      </w:r>
      <w:r>
        <w:rPr>
          <w:rFonts w:ascii="Times New Roman" w:hAnsi="Times New Roman" w:cs="宋体"/>
          <w:b/>
          <w:bCs/>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（二）</w:t>
      </w:r>
      <w:r>
        <w:rPr>
          <w:rFonts w:hint="eastAsia" w:ascii="Times New Roman" w:hAnsi="Times New Roman" w:cs="宋体"/>
          <w:b/>
          <w:color w:val="000000"/>
          <w:sz w:val="24"/>
          <w:szCs w:val="24"/>
          <w:highlight w:val="none"/>
          <w:lang w:val="zh-CN"/>
        </w:rPr>
        <w:t xml:space="preserve">价格标</w:t>
      </w:r>
      <w:r>
        <w:rPr>
          <w:rFonts w:hint="eastAsia" w:ascii="Times New Roman" w:hAnsi="Times New Roman" w:cs="宋体"/>
          <w:b/>
          <w:color w:val="000000"/>
          <w:sz w:val="24"/>
          <w:szCs w:val="24"/>
          <w:highlight w:val="none"/>
        </w:rPr>
        <w:t xml:space="preserve">评分：（40分）</w:t>
      </w:r>
      <w:r>
        <w:rPr>
          <w:rFonts w:ascii="Times New Roman" w:hAnsi="Times New Roman" w:cs="宋体"/>
          <w:b/>
          <w:color w:val="000000"/>
          <w:sz w:val="24"/>
          <w:szCs w:val="24"/>
          <w:highlight w:val="none"/>
        </w:rPr>
      </w:r>
      <w:r/>
    </w:p>
    <w:p>
      <w:pPr>
        <w:pStyle w:val="861"/>
        <w:ind w:firstLine="560"/>
        <w:jc w:val="both"/>
        <w:spacing w:after="0" w:line="360" w:lineRule="auto"/>
        <w:rPr>
          <w:rFonts w:hint="eastAsia" w:ascii="Times New Roman" w:hAnsi="Times New Roman" w:eastAsia="宋体" w:cs="宋体"/>
          <w:bCs/>
          <w:color w:val="000000"/>
          <w:sz w:val="24"/>
          <w:szCs w:val="24"/>
          <w:highlight w:val="none"/>
          <w:lang w:eastAsia="zh-CN"/>
        </w:rPr>
      </w:pPr>
      <w:r>
        <w:rPr>
          <w:rFonts w:hint="eastAsia" w:ascii="Times New Roman" w:hAnsi="Times New Roman" w:cs="宋体"/>
          <w:bCs/>
          <w:color w:val="000000"/>
          <w:sz w:val="24"/>
          <w:szCs w:val="24"/>
          <w:highlight w:val="none"/>
        </w:rPr>
        <w:t xml:space="preserve">1、报价不得</w:t>
      </w:r>
      <w:r>
        <w:rPr>
          <w:rFonts w:hint="eastAsia" w:ascii="Times New Roman" w:hAnsi="Times New Roman" w:cs="宋体"/>
          <w:bCs/>
          <w:color w:val="000000"/>
          <w:sz w:val="24"/>
          <w:szCs w:val="24"/>
          <w:highlight w:val="none"/>
          <w:lang w:val="en-US" w:eastAsia="zh-CN"/>
        </w:rPr>
        <w:t xml:space="preserve">低于</w:t>
      </w:r>
      <w:r>
        <w:rPr>
          <w:rFonts w:hint="eastAsia" w:ascii="Times New Roman" w:hAnsi="Times New Roman" w:cs="宋体"/>
          <w:bCs/>
          <w:color w:val="000000"/>
          <w:sz w:val="24"/>
          <w:szCs w:val="24"/>
          <w:highlight w:val="none"/>
          <w:lang w:val="en-US" w:eastAsia="zh-CN"/>
        </w:rPr>
        <w:t xml:space="preserve">最低优惠率（并约定优惠率均须为正数）</w:t>
      </w:r>
      <w:r>
        <w:rPr>
          <w:rFonts w:hint="eastAsia" w:ascii="Times New Roman" w:hAnsi="Times New Roman" w:cs="宋体"/>
          <w:bCs/>
          <w:color w:val="000000"/>
          <w:sz w:val="24"/>
          <w:szCs w:val="24"/>
          <w:highlight w:val="none"/>
        </w:rPr>
        <w:t xml:space="preserve">，否则按无效标即废标处理。优惠率报价最多保留2位小数</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r>
      <w:r/>
    </w:p>
    <w:p>
      <w:pPr>
        <w:pStyle w:val="861"/>
        <w:ind w:firstLine="56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评审时根据投标人的“1-投标优惠率”作为评审价进行打分。满足招标文件要求且该评审项目最低的评审价（“1-投标优惠率”）为评标基准价，其该单项得分为满分（权重分），其他供应商按评标基准价/供应商</w:t>
      </w:r>
      <w:r>
        <w:rPr>
          <w:rFonts w:hint="eastAsia" w:ascii="Times New Roman" w:hAnsi="Times New Roman" w:cs="宋体"/>
          <w:bCs/>
          <w:color w:val="000000"/>
          <w:sz w:val="24"/>
          <w:szCs w:val="24"/>
          <w:highlight w:val="none"/>
          <w:lang w:val="en-US" w:eastAsia="zh-CN"/>
        </w:rPr>
        <w:t xml:space="preserve">评审价</w:t>
      </w:r>
      <w:r>
        <w:rPr>
          <w:rFonts w:hint="eastAsia" w:ascii="Times New Roman" w:hAnsi="Times New Roman" w:cs="宋体"/>
          <w:bCs/>
          <w:color w:val="000000"/>
          <w:sz w:val="24"/>
          <w:szCs w:val="24"/>
          <w:highlight w:val="none"/>
        </w:rPr>
        <w:t xml:space="preserve">×单项分值得分。如：下列“米、面粉、食用油项目”，甲、乙、丙三家报价，甲投标报价优惠率为</w:t>
      </w:r>
      <w:r>
        <w:rPr>
          <w:rFonts w:hint="eastAsia" w:ascii="Times New Roman" w:hAnsi="Times New Roman" w:cs="宋体"/>
          <w:bCs/>
          <w:color w:val="000000"/>
          <w:sz w:val="24"/>
          <w:szCs w:val="24"/>
          <w:highlight w:val="none"/>
          <w:lang w:val="en-US" w:eastAsia="zh-CN"/>
        </w:rPr>
        <w:t xml:space="preserve">25</w:t>
      </w:r>
      <w:r>
        <w:rPr>
          <w:rFonts w:hint="eastAsia" w:ascii="Times New Roman" w:hAnsi="Times New Roman" w:cs="宋体"/>
          <w:bCs/>
          <w:color w:val="000000"/>
          <w:sz w:val="24"/>
          <w:szCs w:val="24"/>
          <w:highlight w:val="none"/>
        </w:rPr>
        <w:t xml:space="preserve">%，乙为</w:t>
      </w:r>
      <w:r>
        <w:rPr>
          <w:rFonts w:hint="eastAsia" w:ascii="Times New Roman" w:hAnsi="Times New Roman" w:cs="宋体"/>
          <w:bCs/>
          <w:color w:val="000000"/>
          <w:sz w:val="24"/>
          <w:szCs w:val="24"/>
          <w:highlight w:val="none"/>
          <w:lang w:val="en-US" w:eastAsia="zh-CN"/>
        </w:rPr>
        <w:t xml:space="preserve">2</w:t>
      </w:r>
      <w:r>
        <w:rPr>
          <w:rFonts w:hint="eastAsia" w:ascii="Times New Roman" w:hAnsi="Times New Roman" w:cs="宋体"/>
          <w:bCs/>
          <w:color w:val="000000"/>
          <w:sz w:val="24"/>
          <w:szCs w:val="24"/>
          <w:highlight w:val="none"/>
          <w:lang w:val="en-US" w:eastAsia="zh-CN"/>
        </w:rPr>
        <w:t xml:space="preserve">1</w:t>
      </w:r>
      <w:r>
        <w:rPr>
          <w:rFonts w:hint="eastAsia" w:ascii="Times New Roman" w:hAnsi="Times New Roman" w:cs="宋体"/>
          <w:bCs/>
          <w:color w:val="000000"/>
          <w:sz w:val="24"/>
          <w:szCs w:val="24"/>
          <w:highlight w:val="none"/>
        </w:rPr>
        <w:t xml:space="preserve">%，丙为</w:t>
      </w:r>
      <w:r>
        <w:rPr>
          <w:rFonts w:hint="eastAsia" w:ascii="Times New Roman" w:hAnsi="Times New Roman" w:cs="宋体"/>
          <w:bCs/>
          <w:color w:val="000000"/>
          <w:sz w:val="24"/>
          <w:szCs w:val="24"/>
          <w:highlight w:val="none"/>
          <w:lang w:val="en-US" w:eastAsia="zh-CN"/>
        </w:rPr>
        <w:t xml:space="preserve">2</w:t>
      </w:r>
      <w:r>
        <w:rPr>
          <w:rFonts w:hint="eastAsia" w:ascii="Times New Roman" w:hAnsi="Times New Roman" w:cs="宋体"/>
          <w:bCs/>
          <w:color w:val="000000"/>
          <w:sz w:val="24"/>
          <w:szCs w:val="24"/>
          <w:highlight w:val="none"/>
          <w:lang w:val="en-US" w:eastAsia="zh-CN"/>
        </w:rPr>
        <w:t xml:space="preserve">3</w:t>
      </w:r>
      <w:r>
        <w:rPr>
          <w:rFonts w:hint="eastAsia" w:ascii="Times New Roman" w:hAnsi="Times New Roman" w:cs="宋体"/>
          <w:bCs/>
          <w:color w:val="000000"/>
          <w:sz w:val="24"/>
          <w:szCs w:val="24"/>
          <w:highlight w:val="none"/>
        </w:rPr>
        <w:t xml:space="preserve">%，则</w:t>
      </w:r>
      <w:r>
        <w:rPr>
          <w:rFonts w:hint="eastAsia" w:ascii="Times New Roman" w:hAnsi="Times New Roman" w:cs="宋体"/>
          <w:bCs/>
          <w:color w:val="000000"/>
          <w:sz w:val="24"/>
          <w:szCs w:val="24"/>
          <w:highlight w:val="none"/>
          <w:lang w:val="en-US" w:eastAsia="zh-CN"/>
        </w:rPr>
        <w:t xml:space="preserve">评审价为：</w:t>
      </w:r>
      <w:r>
        <w:rPr>
          <w:rFonts w:hint="eastAsia" w:ascii="Times New Roman" w:hAnsi="Times New Roman" w:cs="宋体"/>
          <w:bCs/>
          <w:color w:val="000000"/>
          <w:sz w:val="24"/>
          <w:szCs w:val="24"/>
          <w:highlight w:val="none"/>
        </w:rPr>
        <w:t xml:space="preserve">甲</w:t>
      </w:r>
      <w:r>
        <w:rPr>
          <w:rFonts w:hint="eastAsia" w:ascii="Times New Roman" w:hAnsi="Times New Roman" w:cs="宋体"/>
          <w:bCs/>
          <w:color w:val="000000"/>
          <w:sz w:val="24"/>
          <w:szCs w:val="24"/>
          <w:highlight w:val="none"/>
          <w:lang w:val="en-US" w:eastAsia="zh-CN"/>
        </w:rPr>
        <w:t xml:space="preserve">评审价</w:t>
      </w:r>
      <w:r>
        <w:rPr>
          <w:rFonts w:hint="eastAsia" w:ascii="Times New Roman" w:hAnsi="Times New Roman" w:cs="宋体"/>
          <w:bCs/>
          <w:color w:val="000000"/>
          <w:sz w:val="24"/>
          <w:szCs w:val="24"/>
          <w:highlight w:val="none"/>
        </w:rPr>
        <w:t xml:space="preserve">为</w:t>
      </w:r>
      <w:r>
        <w:rPr>
          <w:rFonts w:hint="eastAsia" w:ascii="Times New Roman" w:hAnsi="Times New Roman" w:cs="宋体"/>
          <w:bCs/>
          <w:color w:val="000000"/>
          <w:sz w:val="24"/>
          <w:szCs w:val="24"/>
          <w:highlight w:val="none"/>
          <w:lang w:val="en-US" w:eastAsia="zh-CN"/>
        </w:rPr>
        <w:t xml:space="preserve">75</w:t>
      </w:r>
      <w:r>
        <w:rPr>
          <w:rFonts w:hint="eastAsia" w:ascii="Times New Roman" w:hAnsi="Times New Roman" w:cs="宋体"/>
          <w:bCs/>
          <w:color w:val="000000"/>
          <w:sz w:val="24"/>
          <w:szCs w:val="24"/>
          <w:highlight w:val="none"/>
        </w:rPr>
        <w:t xml:space="preserve">%，乙为</w:t>
      </w:r>
      <w:r>
        <w:rPr>
          <w:rFonts w:hint="eastAsia" w:ascii="Times New Roman" w:hAnsi="Times New Roman" w:cs="宋体"/>
          <w:bCs/>
          <w:color w:val="000000"/>
          <w:sz w:val="24"/>
          <w:szCs w:val="24"/>
          <w:highlight w:val="none"/>
          <w:lang w:val="en-US" w:eastAsia="zh-CN"/>
        </w:rPr>
        <w:t xml:space="preserve">79</w:t>
      </w:r>
      <w:r>
        <w:rPr>
          <w:rFonts w:hint="eastAsia" w:ascii="Times New Roman" w:hAnsi="Times New Roman" w:cs="宋体"/>
          <w:bCs/>
          <w:color w:val="000000"/>
          <w:sz w:val="24"/>
          <w:szCs w:val="24"/>
          <w:highlight w:val="none"/>
        </w:rPr>
        <w:t xml:space="preserve">%，丙为</w:t>
      </w:r>
      <w:r>
        <w:rPr>
          <w:rFonts w:hint="eastAsia" w:ascii="Times New Roman" w:hAnsi="Times New Roman" w:cs="宋体"/>
          <w:bCs/>
          <w:color w:val="000000"/>
          <w:sz w:val="24"/>
          <w:szCs w:val="24"/>
          <w:highlight w:val="none"/>
          <w:lang w:val="en-US" w:eastAsia="zh-CN"/>
        </w:rPr>
        <w:t xml:space="preserve">77</w:t>
      </w:r>
      <w:r>
        <w:rPr>
          <w:rFonts w:hint="eastAsia" w:ascii="Times New Roman" w:hAnsi="Times New Roman" w:cs="宋体"/>
          <w:bCs/>
          <w:color w:val="000000"/>
          <w:sz w:val="24"/>
          <w:szCs w:val="24"/>
          <w:highlight w:val="none"/>
        </w:rPr>
        <w:t xml:space="preserve">%</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cs="宋体"/>
          <w:bCs/>
          <w:color w:val="000000"/>
          <w:sz w:val="24"/>
          <w:szCs w:val="24"/>
          <w:highlight w:val="none"/>
          <w:lang w:val="en-US" w:eastAsia="zh-CN"/>
        </w:rPr>
        <w:t xml:space="preserve">评标基准价为</w:t>
      </w:r>
      <w:r>
        <w:rPr>
          <w:rFonts w:hint="eastAsia" w:ascii="Times New Roman" w:hAnsi="Times New Roman" w:cs="宋体"/>
          <w:bCs/>
          <w:color w:val="000000"/>
          <w:sz w:val="24"/>
          <w:szCs w:val="24"/>
          <w:highlight w:val="none"/>
          <w:lang w:val="en-US" w:eastAsia="zh-CN"/>
        </w:rPr>
        <w:t xml:space="preserve">7</w:t>
      </w:r>
      <w:r>
        <w:rPr>
          <w:rFonts w:hint="eastAsia" w:ascii="Times New Roman" w:hAnsi="Times New Roman" w:cs="宋体"/>
          <w:bCs/>
          <w:color w:val="000000"/>
          <w:sz w:val="24"/>
          <w:szCs w:val="24"/>
          <w:highlight w:val="none"/>
          <w:lang w:val="en-US" w:eastAsia="zh-CN"/>
        </w:rPr>
        <w:t xml:space="preserve">5</w:t>
      </w:r>
      <w:r>
        <w:rPr>
          <w:rFonts w:hint="eastAsia" w:ascii="Times New Roman" w:hAnsi="Times New Roman" w:cs="宋体"/>
          <w:bCs/>
          <w:color w:val="000000"/>
          <w:sz w:val="24"/>
          <w:szCs w:val="24"/>
          <w:highlight w:val="none"/>
        </w:rPr>
        <w:t xml:space="preserve">%，甲为该类项目满分即40分，乙、丙供应商得分按公式计算。</w:t>
      </w:r>
      <w:r>
        <w:rPr>
          <w:rFonts w:ascii="Times New Roman" w:hAnsi="Times New Roman" w:cs="宋体"/>
          <w:bCs/>
          <w:color w:val="000000"/>
          <w:sz w:val="24"/>
          <w:szCs w:val="24"/>
          <w:highlight w:val="none"/>
        </w:rPr>
      </w:r>
      <w:r/>
    </w:p>
    <w:p>
      <w:pPr>
        <w:pStyle w:val="861"/>
        <w:ind w:firstLine="56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本项目</w:t>
      </w:r>
      <w:r>
        <w:rPr>
          <w:rFonts w:hint="eastAsia" w:ascii="Times New Roman" w:hAnsi="Times New Roman" w:cs="宋体"/>
          <w:bCs/>
          <w:color w:val="000000"/>
          <w:sz w:val="24"/>
          <w:szCs w:val="24"/>
          <w:highlight w:val="none"/>
          <w:lang w:val="en-US" w:eastAsia="zh-CN"/>
        </w:rPr>
        <w:t xml:space="preserve">价格</w:t>
      </w:r>
      <w:r>
        <w:rPr>
          <w:rFonts w:hint="eastAsia" w:ascii="Times New Roman" w:hAnsi="Times New Roman" w:cs="宋体"/>
          <w:bCs/>
          <w:color w:val="000000"/>
          <w:sz w:val="24"/>
          <w:szCs w:val="24"/>
          <w:highlight w:val="none"/>
        </w:rPr>
        <w:t xml:space="preserve">总得分=∑（各项</w:t>
      </w:r>
      <w:r>
        <w:rPr>
          <w:rFonts w:hint="eastAsia" w:ascii="Times New Roman" w:hAnsi="Times New Roman" w:cs="宋体"/>
          <w:bCs/>
          <w:color w:val="000000"/>
          <w:sz w:val="24"/>
          <w:szCs w:val="24"/>
          <w:highlight w:val="none"/>
        </w:rPr>
        <w:t xml:space="preserve">评标基准价</w:t>
      </w:r>
      <w:r>
        <w:rPr>
          <w:rFonts w:hint="eastAsia" w:ascii="Times New Roman" w:hAnsi="Times New Roman" w:cs="宋体"/>
          <w:bCs/>
          <w:color w:val="000000"/>
          <w:sz w:val="24"/>
          <w:szCs w:val="24"/>
          <w:highlight w:val="none"/>
        </w:rPr>
        <w:t xml:space="preserve">/各项供应商</w:t>
      </w:r>
      <w:r>
        <w:rPr>
          <w:rFonts w:hint="eastAsia" w:ascii="Times New Roman" w:hAnsi="Times New Roman" w:cs="宋体"/>
          <w:bCs/>
          <w:color w:val="000000"/>
          <w:sz w:val="24"/>
          <w:szCs w:val="24"/>
          <w:highlight w:val="none"/>
        </w:rPr>
        <w:t xml:space="preserve">评审价</w:t>
      </w:r>
      <w:r>
        <w:rPr>
          <w:rFonts w:hint="eastAsia" w:ascii="Times New Roman" w:hAnsi="Times New Roman" w:cs="宋体"/>
          <w:bCs/>
          <w:color w:val="000000"/>
          <w:sz w:val="24"/>
          <w:szCs w:val="24"/>
          <w:highlight w:val="none"/>
        </w:rPr>
        <w:t xml:space="preserve">）×单项分值</w:t>
      </w:r>
      <w:r>
        <w:rPr>
          <w:rFonts w:ascii="Times New Roman" w:hAnsi="Times New Roman" w:cs="宋体"/>
          <w:bCs/>
          <w:color w:val="000000"/>
          <w:sz w:val="24"/>
          <w:szCs w:val="24"/>
          <w:highlight w:val="none"/>
        </w:rPr>
      </w:r>
      <w:r/>
    </w:p>
    <w:p>
      <w:pPr>
        <w:pStyle w:val="861"/>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价格优惠率评审项目及分值</w:t>
      </w:r>
      <w:r>
        <w:rPr>
          <w:rFonts w:ascii="Times New Roman" w:hAnsi="Times New Roman" w:cs="宋体"/>
          <w:bCs/>
          <w:color w:val="000000"/>
          <w:sz w:val="24"/>
          <w:szCs w:val="24"/>
          <w:highlight w:val="none"/>
        </w:rPr>
      </w:r>
      <w:r/>
    </w:p>
    <w:p>
      <w:pPr>
        <w:pStyle w:val="902"/>
        <w:ind w:left="0" w:right="1540"/>
        <w:rPr>
          <w:rFonts w:eastAsia="微软雅黑"/>
          <w:color w:val="000000"/>
          <w:highlight w:val="none"/>
        </w:rPr>
      </w:pPr>
      <w:r>
        <w:rPr>
          <w:rFonts w:hint="eastAsia"/>
          <w:color w:val="000000"/>
          <w:highlight w:val="none"/>
        </w:rPr>
        <w:t xml:space="preserve">标段一</w:t>
      </w:r>
      <w:r>
        <w:rPr>
          <w:rFonts w:eastAsia="微软雅黑"/>
          <w:color w:val="000000"/>
          <w:highlight w:val="none"/>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92"/>
        <w:gridCol w:w="1185"/>
        <w:gridCol w:w="1202"/>
        <w:gridCol w:w="3803"/>
      </w:tblGrid>
      <w:tr>
        <w:trPr>
          <w:trHeight w:val="651"/>
        </w:trPr>
        <w:tc>
          <w:tcPr>
            <w:tcW w:w="683"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评审项目</w:t>
            </w:r>
            <w:r>
              <w:rPr>
                <w:rFonts w:ascii="Times New Roman" w:hAnsi="Times New Roman" w:cs="宋体"/>
                <w:b/>
                <w:color w:val="000000"/>
                <w:sz w:val="24"/>
                <w:szCs w:val="24"/>
                <w:highlight w:val="none"/>
              </w:rPr>
            </w:r>
            <w:r/>
          </w:p>
        </w:tc>
        <w:tc>
          <w:tcPr>
            <w:tcW w:w="1185"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权重分值</w:t>
            </w:r>
            <w:r>
              <w:rPr>
                <w:rFonts w:ascii="Times New Roman" w:hAnsi="Times New Roman" w:cs="宋体"/>
                <w:b/>
                <w:color w:val="000000"/>
                <w:sz w:val="24"/>
                <w:szCs w:val="24"/>
                <w:highlight w:val="none"/>
              </w:rPr>
            </w:r>
            <w:r/>
          </w:p>
        </w:tc>
        <w:tc>
          <w:tcPr>
            <w:tcW w:w="1202"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3803"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651"/>
        </w:trPr>
        <w:tc>
          <w:tcPr>
            <w:tcW w:w="683" w:type="dxa"/>
            <w:vAlign w:val="center"/>
            <w:textDirection w:val="lrTb"/>
            <w:noWrap w:val="false"/>
          </w:tcPr>
          <w:p>
            <w:pPr>
              <w:pStyle w:val="861"/>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1</w:t>
            </w:r>
            <w:r>
              <w:rPr>
                <w:rFonts w:hint="eastAsia" w:ascii="Times New Roman" w:hAnsi="Times New Roman" w:cs="宋体"/>
                <w:b/>
                <w:color w:val="000000"/>
                <w:sz w:val="24"/>
                <w:szCs w:val="24"/>
                <w:highlight w:val="none"/>
              </w:rPr>
            </w:r>
            <w:r/>
          </w:p>
        </w:tc>
        <w:tc>
          <w:tcPr>
            <w:tcW w:w="2292" w:type="dxa"/>
            <w:vAlign w:val="center"/>
            <w:textDirection w:val="lrTb"/>
            <w:noWrap w:val="false"/>
          </w:tcPr>
          <w:p>
            <w:pPr>
              <w:pStyle w:val="861"/>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米、面粉（含水面）、食用油</w:t>
            </w:r>
            <w:r>
              <w:rPr>
                <w:rFonts w:hint="eastAsia" w:ascii="Times New Roman" w:hAnsi="Times New Roman" w:cs="宋体"/>
                <w:b/>
                <w:color w:val="000000"/>
                <w:sz w:val="24"/>
                <w:szCs w:val="24"/>
                <w:highlight w:val="none"/>
              </w:rPr>
            </w:r>
            <w:r/>
          </w:p>
        </w:tc>
        <w:tc>
          <w:tcPr>
            <w:tcW w:w="1185"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rPr>
              <w:t xml:space="preserve">40</w:t>
            </w:r>
            <w:r>
              <w:rPr>
                <w:rFonts w:ascii="Times New Roman" w:hAnsi="Times New Roman" w:cs="宋体"/>
                <w:b/>
                <w:color w:val="000000"/>
                <w:sz w:val="24"/>
                <w:szCs w:val="24"/>
                <w:highlight w:val="none"/>
              </w:rPr>
            </w:r>
            <w:r/>
          </w:p>
        </w:tc>
        <w:tc>
          <w:tcPr>
            <w:tcW w:w="1202" w:type="dxa"/>
            <w:vAlign w:val="center"/>
            <w:textDirection w:val="lrTb"/>
            <w:noWrap w:val="false"/>
          </w:tcPr>
          <w:p>
            <w:pPr>
              <w:pStyle w:val="861"/>
              <w:jc w:val="center"/>
              <w:spacing w:after="0" w:line="360" w:lineRule="auto"/>
              <w:rPr>
                <w:rFonts w:hint="eastAsia" w:ascii="Times New Roman" w:hAnsi="Times New Roman" w:cs="宋体"/>
                <w:b/>
                <w:color w:val="000000"/>
                <w:sz w:val="24"/>
                <w:szCs w:val="24"/>
                <w:highlight w:val="none"/>
              </w:rPr>
            </w:pPr>
            <w:r>
              <w:rPr>
                <w:rFonts w:hint="eastAsia" w:ascii="Times New Roman" w:hAnsi="Times New Roman" w:cs="宋体"/>
                <w:bCs/>
                <w:color w:val="000000"/>
                <w:sz w:val="24"/>
                <w:szCs w:val="24"/>
                <w:highlight w:val="none"/>
                <w:lang w:val="en-US" w:eastAsia="zh-CN"/>
              </w:rPr>
              <w:t xml:space="preserve">2</w:t>
            </w:r>
            <w:r>
              <w:rPr>
                <w:rFonts w:hint="eastAsia" w:ascii="Times New Roman" w:hAnsi="Times New Roman" w:cs="宋体"/>
                <w:bCs/>
                <w:color w:val="000000"/>
                <w:sz w:val="24"/>
                <w:szCs w:val="24"/>
                <w:highlight w:val="none"/>
                <w:lang w:val="en-US" w:eastAsia="zh-CN"/>
              </w:rPr>
              <w:t xml:space="preserve">0</w:t>
            </w:r>
            <w:r>
              <w:rPr>
                <w:rFonts w:hint="eastAsia" w:ascii="Times New Roman" w:hAnsi="Times New Roman" w:cs="宋体"/>
                <w:bCs/>
                <w:color w:val="000000"/>
                <w:sz w:val="24"/>
                <w:szCs w:val="24"/>
                <w:highlight w:val="none"/>
              </w:rPr>
              <w:t xml:space="preserve">%</w:t>
            </w:r>
            <w:r>
              <w:rPr>
                <w:rFonts w:hint="eastAsia" w:ascii="Times New Roman" w:hAnsi="Times New Roman" w:cs="宋体"/>
                <w:b/>
                <w:color w:val="000000"/>
                <w:sz w:val="24"/>
                <w:szCs w:val="24"/>
                <w:highlight w:val="none"/>
              </w:rPr>
            </w:r>
            <w:r/>
          </w:p>
        </w:tc>
        <w:tc>
          <w:tcPr>
            <w:tcW w:w="3803" w:type="dxa"/>
            <w:vAlign w:val="center"/>
            <w:textDirection w:val="lrTb"/>
            <w:noWrap w:val="false"/>
          </w:tcPr>
          <w:p>
            <w:pPr>
              <w:pStyle w:val="861"/>
              <w:spacing w:after="0" w:line="360" w:lineRule="auto"/>
              <w:rPr>
                <w:rFonts w:hint="eastAsia" w:ascii="Times New Roman" w:hAnsi="Times New Roman" w:cs="宋体"/>
                <w:b/>
                <w:color w:val="000000"/>
                <w:sz w:val="24"/>
                <w:szCs w:val="24"/>
                <w:highlight w:val="none"/>
              </w:rPr>
            </w:pPr>
            <w:r>
              <w:rPr>
                <w:rFonts w:hint="eastAsia" w:cs="宋体"/>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w:t>
            </w:r>
            <w:r>
              <w:rPr>
                <w:rFonts w:hint="eastAsia" w:ascii="宋体" w:hAnsi="宋体" w:cs="宋体"/>
                <w:b/>
                <w:bCs/>
                <w:color w:val="000000"/>
                <w:sz w:val="24"/>
                <w:szCs w:val="24"/>
                <w:highlight w:val="none"/>
              </w:rPr>
              <w:t xml:space="preserve">南通市区部分市场主副食品价格</w:t>
            </w:r>
            <w:r>
              <w:rPr>
                <w:rFonts w:hint="eastAsia" w:cs="宋体"/>
                <w:b/>
                <w:bCs/>
                <w:color w:val="000000"/>
                <w:sz w:val="24"/>
                <w:szCs w:val="24"/>
                <w:highlight w:val="none"/>
              </w:rPr>
              <w:t xml:space="preserve">表中的</w:t>
            </w:r>
            <w:r>
              <w:rPr>
                <w:rFonts w:hint="eastAsia" w:cs="宋体"/>
                <w:bCs/>
                <w:color w:val="000000"/>
                <w:sz w:val="24"/>
                <w:szCs w:val="24"/>
                <w:highlight w:val="none"/>
              </w:rPr>
              <w:t xml:space="preserve">平均价。上述两种方式均未查询到的价格由招标人组成询价小组定期至农批市场或沪蔬通市场进行考察调研后确认价格。</w:t>
            </w:r>
            <w:r>
              <w:rPr>
                <w:rFonts w:hint="eastAsia" w:ascii="Times New Roman" w:hAnsi="Times New Roman" w:cs="宋体"/>
                <w:b/>
                <w:color w:val="000000"/>
                <w:sz w:val="24"/>
                <w:szCs w:val="24"/>
                <w:highlight w:val="none"/>
              </w:rPr>
            </w:r>
            <w:r/>
          </w:p>
        </w:tc>
      </w:tr>
    </w:tbl>
    <w:p>
      <w:pPr>
        <w:pStyle w:val="902"/>
        <w:ind w:left="0" w:right="1540"/>
        <w:rPr>
          <w:color w:val="000000"/>
          <w:highlight w:val="none"/>
        </w:rPr>
      </w:pPr>
      <w:r>
        <w:rPr>
          <w:color w:val="000000"/>
          <w:highlight w:val="none"/>
        </w:rPr>
      </w:r>
      <w:r/>
    </w:p>
    <w:p>
      <w:pPr>
        <w:pStyle w:val="902"/>
        <w:ind w:left="0" w:right="1540"/>
        <w:rPr>
          <w:rFonts w:eastAsia="微软雅黑"/>
          <w:color w:val="000000"/>
          <w:highlight w:val="none"/>
        </w:rPr>
      </w:pPr>
      <w:r>
        <w:rPr>
          <w:rFonts w:hint="eastAsia"/>
          <w:color w:val="000000"/>
          <w:highlight w:val="none"/>
        </w:rPr>
        <w:t xml:space="preserve">标段二</w:t>
      </w:r>
      <w:r>
        <w:rPr>
          <w:rFonts w:eastAsia="微软雅黑"/>
          <w:color w:val="000000"/>
          <w:highlight w:val="none"/>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92"/>
        <w:gridCol w:w="1185"/>
        <w:gridCol w:w="1215"/>
        <w:gridCol w:w="3790"/>
      </w:tblGrid>
      <w:tr>
        <w:trPr>
          <w:trHeight w:val="651"/>
        </w:trPr>
        <w:tc>
          <w:tcPr>
            <w:tcW w:w="683"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序号</w:t>
            </w:r>
            <w:r>
              <w:rPr>
                <w:rFonts w:ascii="Times New Roman" w:hAnsi="Times New Roman" w:cs="宋体"/>
                <w:b/>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评审项目</w:t>
            </w:r>
            <w:r>
              <w:rPr>
                <w:rFonts w:ascii="Times New Roman" w:hAnsi="Times New Roman" w:cs="宋体"/>
                <w:b/>
                <w:color w:val="000000"/>
                <w:sz w:val="24"/>
                <w:szCs w:val="24"/>
                <w:highlight w:val="none"/>
              </w:rPr>
            </w:r>
            <w:r/>
          </w:p>
        </w:tc>
        <w:tc>
          <w:tcPr>
            <w:tcW w:w="1185"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权重分值</w:t>
            </w:r>
            <w:r>
              <w:rPr>
                <w:rFonts w:ascii="Times New Roman" w:hAnsi="Times New Roman" w:cs="宋体"/>
                <w:b/>
                <w:color w:val="000000"/>
                <w:sz w:val="24"/>
                <w:szCs w:val="24"/>
                <w:highlight w:val="none"/>
              </w:rPr>
            </w:r>
            <w:r/>
          </w:p>
        </w:tc>
        <w:tc>
          <w:tcPr>
            <w:tcW w:w="1215" w:type="dxa"/>
            <w:vAlign w:val="center"/>
            <w:textDirection w:val="lrTb"/>
            <w:noWrap w:val="false"/>
          </w:tcPr>
          <w:p>
            <w:pPr>
              <w:pStyle w:val="861"/>
              <w:jc w:val="both"/>
              <w:spacing w:after="0"/>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最低优惠率</w:t>
            </w:r>
            <w:r>
              <w:rPr>
                <w:rFonts w:ascii="Times New Roman" w:hAnsi="Times New Roman" w:cs="宋体"/>
                <w:b/>
                <w:color w:val="000000"/>
                <w:sz w:val="24"/>
                <w:szCs w:val="24"/>
                <w:highlight w:val="none"/>
              </w:rPr>
            </w:r>
            <w:r/>
          </w:p>
        </w:tc>
        <w:tc>
          <w:tcPr>
            <w:tcW w:w="3790" w:type="dxa"/>
            <w:vAlign w:val="center"/>
            <w:textDirection w:val="lrTb"/>
            <w:noWrap w:val="false"/>
          </w:tcPr>
          <w:p>
            <w:pPr>
              <w:pStyle w:val="861"/>
              <w:jc w:val="center"/>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备注</w:t>
            </w:r>
            <w:r>
              <w:rPr>
                <w:rFonts w:ascii="Times New Roman" w:hAnsi="Times New Roman" w:cs="宋体"/>
                <w:b/>
                <w:color w:val="000000"/>
                <w:sz w:val="24"/>
                <w:szCs w:val="24"/>
                <w:highlight w:val="none"/>
              </w:rPr>
            </w:r>
            <w:r/>
          </w:p>
        </w:tc>
      </w:tr>
      <w:tr>
        <w:trPr>
          <w:trHeight w:val="397"/>
        </w:trPr>
        <w:tc>
          <w:tcPr>
            <w:tcW w:w="68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畜禽类（鲜）</w:t>
            </w:r>
            <w:r>
              <w:rPr>
                <w:rFonts w:ascii="Times New Roman" w:hAnsi="Times New Roman" w:cs="宋体"/>
                <w:bCs/>
                <w:color w:val="000000"/>
                <w:sz w:val="24"/>
                <w:szCs w:val="24"/>
                <w:highlight w:val="none"/>
              </w:rPr>
            </w:r>
            <w:r/>
          </w:p>
        </w:tc>
        <w:tc>
          <w:tcPr>
            <w:tcW w:w="118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15</w:t>
            </w:r>
            <w:r>
              <w:rPr>
                <w:rFonts w:ascii="Times New Roman" w:hAnsi="Times New Roman" w:cs="宋体"/>
                <w:bCs/>
                <w:color w:val="000000"/>
                <w:sz w:val="24"/>
                <w:szCs w:val="24"/>
                <w:highlight w:val="none"/>
              </w:rPr>
            </w:r>
            <w:r/>
          </w:p>
        </w:tc>
        <w:tc>
          <w:tcPr>
            <w:tcW w:w="121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restart"/>
            <w:textDirection w:val="lrTb"/>
            <w:noWrap w:val="false"/>
          </w:tcPr>
          <w:p>
            <w:pPr>
              <w:pStyle w:val="861"/>
              <w:spacing w:after="0" w:line="360" w:lineRule="auto"/>
              <w:rPr>
                <w:rFonts w:ascii="Times New Roman" w:hAnsi="Times New Roman" w:cs="宋体"/>
                <w:bCs/>
                <w:color w:val="000000"/>
                <w:sz w:val="24"/>
                <w:szCs w:val="24"/>
                <w:highlight w:val="none"/>
              </w:rPr>
            </w:pPr>
            <w:r>
              <w:rPr>
                <w:rFonts w:hint="eastAsia" w:cs="宋体"/>
                <w:bCs/>
                <w:color w:val="000000"/>
                <w:sz w:val="24"/>
                <w:szCs w:val="24"/>
                <w:highlight w:val="none"/>
              </w:rPr>
              <w:t xml:space="preserve">基准价：南通市发展和改革委员会定期公布的通城晒价台上大润发人民路店价格。通城晒价台上大润发人民路店未查询到的，参照南通市发展和改革委员会定期公布的</w:t>
            </w:r>
            <w:r>
              <w:rPr>
                <w:rFonts w:hint="eastAsia" w:ascii="宋体" w:hAnsi="宋体" w:cs="宋体"/>
                <w:b/>
                <w:bCs/>
                <w:color w:val="000000"/>
                <w:sz w:val="24"/>
                <w:szCs w:val="24"/>
                <w:highlight w:val="none"/>
              </w:rPr>
              <w:t xml:space="preserve">南通市区部分市场主副食品价格</w:t>
            </w:r>
            <w:r>
              <w:rPr>
                <w:rFonts w:hint="eastAsia" w:cs="宋体"/>
                <w:b/>
                <w:bCs/>
                <w:color w:val="000000"/>
                <w:sz w:val="24"/>
                <w:szCs w:val="24"/>
                <w:highlight w:val="none"/>
              </w:rPr>
              <w:t xml:space="preserve">表中的</w:t>
            </w:r>
            <w:r>
              <w:rPr>
                <w:rFonts w:hint="eastAsia" w:cs="宋体"/>
                <w:bCs/>
                <w:color w:val="000000"/>
                <w:sz w:val="24"/>
                <w:szCs w:val="24"/>
                <w:highlight w:val="none"/>
              </w:rPr>
              <w:t xml:space="preserve">平均价。上述两种方式均未查询到的价格由招标人组成询价小组定期至农批市场或沪蔬通市场进行考察调研后确认价格。</w:t>
            </w:r>
            <w:r>
              <w:rPr>
                <w:rFonts w:ascii="Times New Roman" w:hAnsi="Times New Roman" w:cs="宋体"/>
                <w:bCs/>
                <w:color w:val="000000"/>
                <w:sz w:val="24"/>
                <w:szCs w:val="24"/>
                <w:highlight w:val="none"/>
              </w:rPr>
            </w:r>
            <w:r/>
          </w:p>
        </w:tc>
      </w:tr>
      <w:tr>
        <w:trPr>
          <w:trHeight w:val="606"/>
        </w:trPr>
        <w:tc>
          <w:tcPr>
            <w:tcW w:w="68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w:t>
            </w:r>
            <w:r>
              <w:rPr>
                <w:rFonts w:ascii="Times New Roman" w:hAnsi="Times New Roman" w:cs="宋体"/>
                <w:bCs/>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蔬菜类、豆制品类</w:t>
            </w:r>
            <w:r>
              <w:rPr>
                <w:rFonts w:ascii="Times New Roman" w:hAnsi="Times New Roman" w:cs="宋体"/>
                <w:bCs/>
                <w:color w:val="000000"/>
                <w:sz w:val="24"/>
                <w:szCs w:val="24"/>
                <w:highlight w:val="none"/>
              </w:rPr>
            </w:r>
            <w:r/>
          </w:p>
        </w:tc>
        <w:tc>
          <w:tcPr>
            <w:tcW w:w="118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8</w:t>
            </w:r>
            <w:r>
              <w:rPr>
                <w:rFonts w:ascii="Times New Roman" w:hAnsi="Times New Roman" w:cs="宋体"/>
                <w:bCs/>
                <w:color w:val="000000"/>
                <w:sz w:val="24"/>
                <w:szCs w:val="24"/>
                <w:highlight w:val="none"/>
              </w:rPr>
            </w:r>
            <w:r/>
          </w:p>
        </w:tc>
        <w:tc>
          <w:tcPr>
            <w:tcW w:w="121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30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861"/>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126"/>
        </w:trPr>
        <w:tc>
          <w:tcPr>
            <w:tcW w:w="68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ascii="Times New Roman" w:hAnsi="Times New Roman" w:cs="宋体"/>
                <w:bCs/>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调味品、干货制品、乳制品</w:t>
            </w:r>
            <w:r>
              <w:rPr>
                <w:rFonts w:ascii="Times New Roman" w:hAnsi="Times New Roman" w:cs="宋体"/>
                <w:bCs/>
                <w:color w:val="000000"/>
                <w:sz w:val="24"/>
                <w:szCs w:val="24"/>
                <w:highlight w:val="none"/>
              </w:rPr>
            </w:r>
            <w:r/>
          </w:p>
        </w:tc>
        <w:tc>
          <w:tcPr>
            <w:tcW w:w="1185" w:type="dxa"/>
            <w:vAlign w:val="center"/>
            <w:textDirection w:val="lrTb"/>
            <w:noWrap w:val="false"/>
          </w:tcPr>
          <w:p>
            <w:pPr>
              <w:pStyle w:val="861"/>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3</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15</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861"/>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68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w:t>
            </w:r>
            <w:r>
              <w:rPr>
                <w:rFonts w:ascii="Times New Roman" w:hAnsi="Times New Roman" w:cs="宋体"/>
                <w:bCs/>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蛋类</w:t>
            </w:r>
            <w:r>
              <w:rPr>
                <w:rFonts w:ascii="Times New Roman" w:hAnsi="Times New Roman" w:cs="宋体"/>
                <w:bCs/>
                <w:color w:val="000000"/>
                <w:sz w:val="24"/>
                <w:szCs w:val="24"/>
                <w:highlight w:val="none"/>
              </w:rPr>
            </w:r>
            <w:r/>
          </w:p>
        </w:tc>
        <w:tc>
          <w:tcPr>
            <w:tcW w:w="1185" w:type="dxa"/>
            <w:vAlign w:val="center"/>
            <w:textDirection w:val="lrTb"/>
            <w:noWrap w:val="false"/>
          </w:tcPr>
          <w:p>
            <w:pPr>
              <w:pStyle w:val="861"/>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3</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10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861"/>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68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w:t>
            </w:r>
            <w:r>
              <w:rPr>
                <w:rFonts w:ascii="Times New Roman" w:hAnsi="Times New Roman" w:cs="宋体"/>
                <w:bCs/>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冷冻类、半成品、水产品</w:t>
            </w:r>
            <w:r>
              <w:rPr>
                <w:rFonts w:ascii="Times New Roman" w:hAnsi="Times New Roman" w:cs="宋体"/>
                <w:bCs/>
                <w:color w:val="000000"/>
                <w:sz w:val="24"/>
                <w:szCs w:val="24"/>
                <w:highlight w:val="none"/>
              </w:rPr>
            </w:r>
            <w:r/>
          </w:p>
        </w:tc>
        <w:tc>
          <w:tcPr>
            <w:tcW w:w="1185" w:type="dxa"/>
            <w:vAlign w:val="center"/>
            <w:textDirection w:val="lrTb"/>
            <w:noWrap w:val="false"/>
          </w:tcPr>
          <w:p>
            <w:pPr>
              <w:pStyle w:val="861"/>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8</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861"/>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353"/>
        </w:trPr>
        <w:tc>
          <w:tcPr>
            <w:tcW w:w="68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6</w:t>
            </w:r>
            <w:r>
              <w:rPr>
                <w:rFonts w:ascii="Times New Roman" w:hAnsi="Times New Roman" w:cs="宋体"/>
                <w:bCs/>
                <w:color w:val="000000"/>
                <w:sz w:val="24"/>
                <w:szCs w:val="24"/>
                <w:highlight w:val="none"/>
              </w:rPr>
            </w:r>
            <w:r/>
          </w:p>
        </w:tc>
        <w:tc>
          <w:tcPr>
            <w:tcW w:w="2292"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水果类</w:t>
            </w:r>
            <w:r>
              <w:rPr>
                <w:rFonts w:ascii="Times New Roman" w:hAnsi="Times New Roman" w:cs="宋体"/>
                <w:bCs/>
                <w:color w:val="000000"/>
                <w:sz w:val="24"/>
                <w:szCs w:val="24"/>
                <w:highlight w:val="none"/>
              </w:rPr>
            </w:r>
            <w:r/>
          </w:p>
        </w:tc>
        <w:tc>
          <w:tcPr>
            <w:tcW w:w="1185" w:type="dxa"/>
            <w:vAlign w:val="center"/>
            <w:textDirection w:val="lrTb"/>
            <w:noWrap w:val="false"/>
          </w:tcPr>
          <w:p>
            <w:pPr>
              <w:pStyle w:val="861"/>
              <w:jc w:val="center"/>
              <w:spacing w:after="0" w:line="360" w:lineRule="auto"/>
              <w:rPr>
                <w:rFonts w:hint="eastAsia"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3</w:t>
            </w:r>
            <w:r>
              <w:rPr>
                <w:rFonts w:hint="eastAsia" w:ascii="Times New Roman" w:hAnsi="Times New Roman" w:cs="宋体"/>
                <w:bCs/>
                <w:color w:val="000000"/>
                <w:sz w:val="24"/>
                <w:szCs w:val="24"/>
                <w:highlight w:val="none"/>
              </w:rPr>
            </w:r>
            <w:r/>
          </w:p>
        </w:tc>
        <w:tc>
          <w:tcPr>
            <w:tcW w:w="121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20</w:t>
            </w:r>
            <w:r>
              <w:rPr>
                <w:rFonts w:hint="eastAsia" w:ascii="Times New Roman" w:hAnsi="Times New Roman" w:cs="宋体"/>
                <w:bCs/>
                <w:color w:val="000000"/>
                <w:sz w:val="24"/>
                <w:szCs w:val="24"/>
                <w:highlight w:val="none"/>
              </w:rPr>
              <w:t xml:space="preserve">%</w:t>
            </w:r>
            <w:r>
              <w:rPr>
                <w:rFonts w:ascii="Times New Roman" w:hAnsi="Times New Roman" w:cs="宋体"/>
                <w:bCs/>
                <w:color w:val="000000"/>
                <w:sz w:val="24"/>
                <w:szCs w:val="24"/>
                <w:highlight w:val="none"/>
              </w:rPr>
            </w:r>
            <w:r/>
          </w:p>
        </w:tc>
        <w:tc>
          <w:tcPr>
            <w:tcW w:w="3790" w:type="dxa"/>
            <w:vAlign w:val="center"/>
            <w:vMerge w:val="continue"/>
            <w:textDirection w:val="lrTb"/>
            <w:noWrap w:val="false"/>
          </w:tcPr>
          <w:p>
            <w:pPr>
              <w:pStyle w:val="861"/>
              <w:spacing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注：本项目采用一次性报价，报价优惠率在有效范围内，否则按无效报价处理。</w:t>
      </w:r>
      <w:r>
        <w:rPr>
          <w:rFonts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（三）政府采购政策功能落实</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s="宋体"/>
          <w:color w:val="000000"/>
          <w:sz w:val="24"/>
          <w:szCs w:val="24"/>
          <w:highlight w:val="none"/>
        </w:rPr>
        <w:t xml:space="preserve">专门面向中小企业采购的项目或者采购包，不再执行价格评审优惠的扶持政策。</w:t>
      </w:r>
      <w:r>
        <w:rPr>
          <w:rFonts w:ascii="Times New Roman" w:hAnsi="Times New Roman"/>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bookmarkEnd w:id="7"/>
      <w:r/>
      <w:bookmarkStart w:id="11" w:name="_Toc363573857"/>
      <w:r>
        <w:rPr>
          <w:rFonts w:hint="eastAsia" w:ascii="Times New Roman" w:hAnsi="Times New Roman" w:cs="宋体"/>
          <w:b/>
          <w:color w:val="000000"/>
          <w:sz w:val="24"/>
          <w:szCs w:val="24"/>
          <w:highlight w:val="none"/>
        </w:rPr>
        <w:t xml:space="preserve">（四）中标人的确定</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评委会汇总各评委评分后，按照综合得分从高到低的顺序推荐前三名中标候选人，</w:t>
      </w:r>
      <w:r>
        <w:rPr>
          <w:rFonts w:ascii="Times New Roman" w:hAnsi="Times New Roman"/>
          <w:color w:val="000000"/>
          <w:sz w:val="24"/>
          <w:szCs w:val="24"/>
          <w:highlight w:val="none"/>
        </w:rPr>
        <w:t xml:space="preserve">得分相同的，</w:t>
      </w:r>
      <w:r>
        <w:rPr>
          <w:rFonts w:hint="eastAsia" w:ascii="宋体" w:hAnsi="宋体" w:cs="宋体"/>
          <w:color w:val="000000"/>
          <w:sz w:val="24"/>
          <w:highlight w:val="none"/>
        </w:rPr>
        <w:t xml:space="preserve">按投标优惠率由高到低顺序排列</w:t>
      </w:r>
      <w:r>
        <w:rPr>
          <w:rFonts w:hint="eastAsia" w:ascii="Times New Roman" w:hAnsi="Times New Roman"/>
          <w:color w:val="000000"/>
          <w:sz w:val="24"/>
          <w:szCs w:val="24"/>
          <w:highlight w:val="none"/>
        </w:rPr>
        <w:t xml:space="preserve">。价格标得分仍相同的，由采购人现场抽签决定排名。</w:t>
      </w:r>
      <w:r>
        <w:rPr>
          <w:rFonts w:ascii="Times New Roman" w:hAnsi="Times New Roman"/>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招标人委托评标委员会直接确定第一中标候选人为中标人。</w:t>
      </w:r>
      <w:r>
        <w:rPr>
          <w:rFonts w:ascii="Times New Roman" w:hAnsi="Times New Roman" w:cs="宋体"/>
          <w:b/>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九、评标争议</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评标时评委对评标的细则若有争议，由评标委员会评委集体讨论确定，并对未尽情况有最终解释权。</w:t>
      </w:r>
      <w:r>
        <w:rPr>
          <w:rFonts w:ascii="Times New Roman" w:hAnsi="Times New Roman" w:cs="宋体"/>
          <w:color w:val="000000"/>
          <w:sz w:val="24"/>
          <w:szCs w:val="24"/>
          <w:highlight w:val="none"/>
        </w:rPr>
      </w:r>
      <w:r/>
    </w:p>
    <w:p>
      <w:pPr>
        <w:pStyle w:val="861"/>
        <w:ind w:firstLine="482"/>
        <w:jc w:val="both"/>
        <w:spacing w:after="0" w:line="360" w:lineRule="auto"/>
        <w:rPr>
          <w:rFonts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十、落标原因</w:t>
      </w:r>
      <w:r>
        <w:rPr>
          <w:rFonts w:ascii="Times New Roman" w:hAnsi="Times New Roman" w:cs="宋体"/>
          <w:b/>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评标委员会不对落标的投标人做落标原因的解释。</w:t>
      </w:r>
      <w:r>
        <w:rPr>
          <w:rFonts w:ascii="Times New Roman" w:hAnsi="Times New Roman" w:cs="宋体"/>
          <w:color w:val="000000"/>
          <w:sz w:val="24"/>
          <w:szCs w:val="24"/>
          <w:highlight w:val="none"/>
        </w:rPr>
      </w:r>
      <w:r/>
    </w:p>
    <w:p>
      <w:pPr>
        <w:pStyle w:val="861"/>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第五章合同主要条款</w:t>
      </w:r>
      <w:r>
        <w:rPr>
          <w:rFonts w:ascii="Times New Roman" w:hAnsi="Times New Roman" w:cs="宋体"/>
          <w:b/>
          <w:color w:val="000000"/>
          <w:sz w:val="36"/>
          <w:szCs w:val="36"/>
          <w:highlight w:val="none"/>
        </w:rPr>
      </w:r>
      <w:r/>
    </w:p>
    <w:p>
      <w:pPr>
        <w:pStyle w:val="861"/>
        <w:contextualSpacing/>
        <w:jc w:val="center"/>
        <w:spacing w:line="360" w:lineRule="auto"/>
        <w:rPr>
          <w:rFonts w:hint="eastAsia" w:ascii="Times New Roman" w:hAnsi="Times New Roman" w:cs="宋体"/>
          <w:b/>
          <w:color w:val="000000"/>
          <w:sz w:val="36"/>
          <w:szCs w:val="36"/>
          <w:highlight w:val="none"/>
        </w:rPr>
      </w:pPr>
      <w:r/>
      <w:bookmarkEnd w:id="11"/>
      <w:r/>
      <w:bookmarkStart w:id="12" w:name="_Toc363573859"/>
      <w:r>
        <w:rPr>
          <w:rFonts w:hint="eastAsia" w:ascii="Times New Roman" w:hAnsi="Times New Roman" w:cs="宋体"/>
          <w:b/>
          <w:color w:val="000000"/>
          <w:sz w:val="36"/>
          <w:szCs w:val="36"/>
          <w:highlight w:val="none"/>
        </w:rPr>
      </w:r>
      <w:r/>
    </w:p>
    <w:p>
      <w:pPr>
        <w:pStyle w:val="861"/>
        <w:jc w:val="center"/>
        <w:spacing w:line="360" w:lineRule="auto"/>
        <w:rPr>
          <w:rFonts w:ascii="Times New Roman" w:hAnsi="Times New Roman" w:cs="宋体"/>
          <w:b/>
          <w:bCs/>
          <w:color w:val="000000"/>
          <w:sz w:val="32"/>
          <w:szCs w:val="32"/>
          <w:highlight w:val="none"/>
        </w:rPr>
      </w:pPr>
      <w:r>
        <w:rPr>
          <w:rFonts w:hint="eastAsia" w:ascii="Times New Roman" w:hAnsi="Times New Roman" w:cs="宋体"/>
          <w:b/>
          <w:bCs/>
          <w:color w:val="000000"/>
          <w:sz w:val="32"/>
          <w:szCs w:val="32"/>
          <w:highlight w:val="none"/>
        </w:rPr>
        <w:t xml:space="preserve">采购合同（以最终签订合同为准）</w:t>
      </w:r>
      <w:r>
        <w:rPr>
          <w:rFonts w:ascii="Times New Roman" w:hAnsi="Times New Roman" w:cs="宋体"/>
          <w:b/>
          <w:bCs/>
          <w:color w:val="000000"/>
          <w:sz w:val="32"/>
          <w:szCs w:val="32"/>
          <w:highlight w:val="none"/>
        </w:rPr>
      </w:r>
      <w:r/>
    </w:p>
    <w:p>
      <w:pPr>
        <w:pStyle w:val="86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甲方：</w:t>
      </w:r>
      <w:r>
        <w:rPr>
          <w:rFonts w:hint="eastAsia" w:ascii="Times New Roman" w:hAnsi="Times New Roman"/>
          <w:color w:val="000000"/>
          <w:sz w:val="24"/>
          <w:szCs w:val="24"/>
          <w:highlight w:val="none"/>
          <w:u w:val="single"/>
        </w:rPr>
        <w:t xml:space="preserve">南通市第一人民医院</w:t>
      </w:r>
      <w:r>
        <w:rPr>
          <w:rFonts w:ascii="Times New Roman" w:hAnsi="Times New Roman"/>
          <w:color w:val="000000"/>
          <w:sz w:val="24"/>
          <w:szCs w:val="24"/>
          <w:highlight w:val="none"/>
        </w:rPr>
      </w:r>
      <w:r/>
    </w:p>
    <w:p>
      <w:pPr>
        <w:pStyle w:val="86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r>
      <w:r/>
    </w:p>
    <w:p>
      <w:pPr>
        <w:pStyle w:val="861"/>
        <w:ind w:firstLine="480"/>
        <w:spacing w:line="360" w:lineRule="auto"/>
        <w:rPr>
          <w:rFonts w:ascii="Times New Roman" w:hAnsi="Times New Roman" w:cs="宋体"/>
          <w:color w:val="000000"/>
          <w:sz w:val="24"/>
          <w:szCs w:val="24"/>
          <w:highlight w:val="none"/>
          <w:u w:val="single"/>
        </w:rPr>
      </w:pPr>
      <w:r>
        <w:rPr>
          <w:rFonts w:hint="eastAsia" w:ascii="Times New Roman" w:hAnsi="Times New Roman" w:cs="宋体"/>
          <w:color w:val="000000"/>
          <w:sz w:val="24"/>
          <w:szCs w:val="24"/>
          <w:highlight w:val="none"/>
        </w:rPr>
        <w:t xml:space="preserve">签订地点：</w:t>
      </w:r>
      <w:r>
        <w:rPr>
          <w:rFonts w:ascii="Times New Roman" w:hAnsi="Times New Roman" w:cs="宋体"/>
          <w:color w:val="000000"/>
          <w:sz w:val="24"/>
          <w:szCs w:val="24"/>
          <w:highlight w:val="none"/>
          <w:u w:val="singl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根据</w:t>
      </w:r>
      <w:r>
        <w:rPr>
          <w:rFonts w:hint="eastAsia" w:ascii="Times New Roman" w:hAnsi="Times New Roman" w:cs="宋体"/>
          <w:color w:val="000000"/>
          <w:sz w:val="24"/>
          <w:szCs w:val="24"/>
          <w:highlight w:val="none"/>
        </w:rPr>
        <w:t xml:space="preserve">《中华人民共和国政府采购法》、</w:t>
      </w:r>
      <w:r>
        <w:rPr>
          <w:rFonts w:hint="eastAsia" w:ascii="Times New Roman" w:hAnsi="Times New Roman"/>
          <w:color w:val="000000"/>
          <w:sz w:val="24"/>
          <w:szCs w:val="24"/>
          <w:highlight w:val="none"/>
        </w:rPr>
        <w:t xml:space="preserve">《中华人民共和国民法典》及有关法律法规的规定、</w:t>
      </w:r>
      <w:r>
        <w:rPr>
          <w:rFonts w:hint="eastAsia" w:ascii="Times New Roman" w:hAnsi="Times New Roman"/>
          <w:color w:val="000000"/>
          <w:sz w:val="24"/>
          <w:szCs w:val="24"/>
          <w:highlight w:val="none"/>
          <w:u w:val="single"/>
        </w:rPr>
        <w:t xml:space="preserve">南通市第一人民医院职工食堂食材招标采购及配送服务项目标段 一（或标段二） </w:t>
      </w:r>
      <w:r>
        <w:rPr>
          <w:rFonts w:hint="eastAsia" w:ascii="Times New Roman" w:hAnsi="Times New Roman"/>
          <w:color w:val="000000"/>
          <w:sz w:val="24"/>
          <w:szCs w:val="24"/>
          <w:highlight w:val="none"/>
        </w:rPr>
        <w:t xml:space="preserve">的招标文件、乙方的投标文件和中标通知书、乙方在招投标过程中所作的其它承诺、声明、书面澄清等，甲乙双方签订本合同书。</w:t>
      </w:r>
      <w:r>
        <w:rPr>
          <w:rFonts w:ascii="Times New Roman" w:hAnsi="Times New Roman"/>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一、合同内容：</w:t>
      </w:r>
      <w:r>
        <w:rPr>
          <w:rFonts w:ascii="Times New Roman" w:hAnsi="Times New Roman"/>
          <w:b/>
          <w:color w:val="000000"/>
          <w:sz w:val="24"/>
          <w:szCs w:val="24"/>
          <w:highlight w:val="none"/>
        </w:rPr>
      </w:r>
      <w:r/>
    </w:p>
    <w:p>
      <w:pPr>
        <w:pStyle w:val="861"/>
        <w:ind w:firstLine="482"/>
        <w:jc w:val="both"/>
        <w:spacing w:after="0"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1、服务范围</w:t>
      </w:r>
      <w:r>
        <w:rPr>
          <w:rFonts w:ascii="Times New Roman" w:hAnsi="Times New Roman"/>
          <w:b/>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本次食材定点采购供应南通市第一人民医院职工食堂，食堂提供一天三顿，每餐最大接待能力约500-800人（含翻台），位于南通市崇川区胜利路666号行政楼负一层。</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b/>
          <w:bCs/>
          <w:color w:val="000000"/>
          <w:sz w:val="24"/>
          <w:szCs w:val="24"/>
          <w:highlight w:val="none"/>
        </w:rPr>
        <w:t xml:space="preserve">服务期限</w:t>
      </w:r>
      <w:r>
        <w:rPr>
          <w:rFonts w:hint="eastAsia" w:ascii="Times New Roman" w:hAnsi="Times New Roman"/>
          <w:color w:val="000000"/>
          <w:sz w:val="24"/>
          <w:szCs w:val="24"/>
          <w:highlight w:val="none"/>
        </w:rPr>
        <w:t xml:space="preserve">：合同签订之日起两年（合同一年一签，如乙方履约情况良好，年度考核合格可续签下一年合同）。</w:t>
      </w:r>
      <w:r>
        <w:rPr>
          <w:rFonts w:ascii="Times New Roman" w:hAnsi="Times New Roman" w:cs="宋体"/>
          <w:bCs/>
          <w:color w:val="000000"/>
          <w:sz w:val="24"/>
          <w:szCs w:val="24"/>
          <w:highlight w:val="none"/>
        </w:rPr>
      </w:r>
      <w:r/>
    </w:p>
    <w:p>
      <w:pPr>
        <w:pStyle w:val="861"/>
        <w:ind w:firstLine="482"/>
        <w:jc w:val="both"/>
        <w:spacing w:after="0" w:line="360" w:lineRule="auto"/>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zh-TW"/>
        </w:rPr>
        <w:t xml:space="preserve">本次合同期限：年月日</w:t>
      </w:r>
      <w:r>
        <w:rPr>
          <w:rFonts w:hint="eastAsia"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lang w:val="zh-TW"/>
        </w:rPr>
        <w:t xml:space="preserve">年月日</w:t>
      </w:r>
      <w:r>
        <w:rPr>
          <w:rFonts w:hint="eastAsia" w:ascii="Times New Roman" w:hAnsi="Times New Roman"/>
          <w:b/>
          <w:bCs/>
          <w:color w:val="000000"/>
          <w:sz w:val="24"/>
          <w:szCs w:val="24"/>
          <w:highlight w:val="none"/>
        </w:rPr>
        <w:t xml:space="preserve">。</w:t>
      </w:r>
      <w:r>
        <w:rPr>
          <w:rFonts w:ascii="Times New Roman" w:hAnsi="Times New Roman"/>
          <w:b/>
          <w:bCs/>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二、合同价格及费用结算：</w:t>
      </w:r>
      <w:r>
        <w:rPr>
          <w:rFonts w:ascii="Times New Roman" w:hAnsi="Times New Roman"/>
          <w:b/>
          <w:color w:val="000000"/>
          <w:sz w:val="24"/>
          <w:szCs w:val="24"/>
          <w:highlight w:val="none"/>
        </w:rPr>
      </w:r>
      <w:r/>
    </w:p>
    <w:p>
      <w:pPr>
        <w:pStyle w:val="861"/>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1、本合同产品结算</w:t>
      </w:r>
      <w:r>
        <w:rPr>
          <w:rFonts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供应价（结算单价）=</w:t>
      </w:r>
      <w:r>
        <w:rPr>
          <w:rFonts w:hint="eastAsia" w:ascii="Times New Roman" w:hAnsi="Times New Roman"/>
          <w:color w:val="000000"/>
          <w:sz w:val="24"/>
          <w:szCs w:val="24"/>
          <w:highlight w:val="none"/>
        </w:rPr>
        <w:t xml:space="preserve">结算基准价</w:t>
      </w:r>
      <w:r>
        <w:rPr>
          <w:rFonts w:hint="eastAsia" w:ascii="Times New Roman" w:hAnsi="Times New Roman" w:cs="宋体"/>
          <w:bCs/>
          <w:color w:val="000000"/>
          <w:sz w:val="24"/>
          <w:szCs w:val="24"/>
          <w:highlight w:val="none"/>
        </w:rPr>
        <w:t xml:space="preserve">×（1-中标优惠率）（中标优惠率见下表）</w:t>
      </w:r>
      <w:r>
        <w:rPr>
          <w:rFonts w:hint="eastAsia" w:ascii="Times New Roman" w:hAnsi="Times New Roman" w:cs="宋体"/>
          <w:bCs/>
          <w:color w:val="000000"/>
          <w:sz w:val="24"/>
          <w:szCs w:val="24"/>
          <w:highlight w:val="none"/>
        </w:rPr>
      </w:r>
      <w:r/>
    </w:p>
    <w:p>
      <w:pPr>
        <w:pStyle w:val="861"/>
        <w:contextualSpacing/>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标段一</w:t>
      </w:r>
      <w:r>
        <w:rPr>
          <w:rFonts w:ascii="Times New Roman" w:hAnsi="Times New Roman" w:cs="宋体"/>
          <w:bCs/>
          <w:color w:val="000000"/>
          <w:sz w:val="24"/>
          <w:szCs w:val="24"/>
          <w:highlight w:val="none"/>
        </w:rPr>
      </w:r>
      <w:r/>
    </w:p>
    <w:tbl>
      <w:tblPr>
        <w:tblW w:w="75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3513"/>
        <w:gridCol w:w="1705"/>
      </w:tblGrid>
      <w:tr>
        <w:trPr>
          <w:trHeight w:val="651"/>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序号</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采购项目</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中标优惠率</w:t>
            </w:r>
            <w:r>
              <w:rPr>
                <w:rFonts w:ascii="Times New Roman" w:hAnsi="Times New Roman" w:cs="宋体"/>
                <w:bCs/>
                <w:color w:val="000000"/>
                <w:sz w:val="24"/>
                <w:szCs w:val="24"/>
                <w:highlight w:val="none"/>
              </w:rPr>
            </w:r>
            <w:r/>
          </w:p>
        </w:tc>
      </w:tr>
      <w:tr>
        <w:trPr>
          <w:trHeight w:val="397"/>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米、面粉（含水面）、食用油</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861"/>
        <w:ind w:right="1540"/>
        <w:spacing w:after="120"/>
        <w:rPr>
          <w:rFonts w:hint="eastAsia"/>
          <w:color w:val="000000"/>
          <w:highlight w:val="none"/>
        </w:rPr>
      </w:pPr>
      <w:r>
        <w:rPr>
          <w:rFonts w:hint="eastAsia"/>
          <w:color w:val="000000"/>
          <w:highlight w:val="none"/>
        </w:rPr>
      </w:r>
      <w:r/>
    </w:p>
    <w:p>
      <w:pPr>
        <w:pStyle w:val="861"/>
        <w:contextualSpacing/>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标段二</w:t>
      </w:r>
      <w:r>
        <w:rPr>
          <w:rFonts w:ascii="Times New Roman" w:hAnsi="Times New Roman" w:cs="宋体"/>
          <w:bCs/>
          <w:color w:val="000000"/>
          <w:sz w:val="24"/>
          <w:szCs w:val="24"/>
          <w:highlight w:val="none"/>
        </w:rPr>
      </w:r>
      <w:r/>
    </w:p>
    <w:tbl>
      <w:tblPr>
        <w:tblW w:w="75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3513"/>
        <w:gridCol w:w="1705"/>
      </w:tblGrid>
      <w:tr>
        <w:trPr>
          <w:trHeight w:val="651"/>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序号</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采购项目</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中标优惠率</w:t>
            </w:r>
            <w:r>
              <w:rPr>
                <w:rFonts w:ascii="Times New Roman" w:hAnsi="Times New Roman" w:cs="宋体"/>
                <w:bCs/>
                <w:color w:val="000000"/>
                <w:sz w:val="24"/>
                <w:szCs w:val="24"/>
                <w:highlight w:val="none"/>
              </w:rPr>
            </w:r>
            <w:r/>
          </w:p>
        </w:tc>
      </w:tr>
      <w:tr>
        <w:trPr>
          <w:trHeight w:val="397"/>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outlineLvl w:val="1"/>
            </w:pPr>
            <w:r>
              <w:rPr>
                <w:rFonts w:hint="eastAsia" w:ascii="Times New Roman" w:hAnsi="Times New Roman" w:cs="宋体"/>
                <w:bCs/>
                <w:color w:val="000000"/>
                <w:sz w:val="24"/>
                <w:szCs w:val="24"/>
                <w:highlight w:val="none"/>
              </w:rPr>
              <w:t xml:space="preserve">畜禽类（鲜）</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275"/>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蔬菜类、豆制品类</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126"/>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调味品、干货制品、乳制品</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蛋类</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505"/>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冷冻类、半成品、水产品</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r>
        <w:trPr>
          <w:trHeight w:val="353"/>
        </w:trPr>
        <w:tc>
          <w:tcPr>
            <w:tcW w:w="2293"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6</w:t>
            </w:r>
            <w:r>
              <w:rPr>
                <w:rFonts w:ascii="Times New Roman" w:hAnsi="Times New Roman" w:cs="宋体"/>
                <w:bCs/>
                <w:color w:val="000000"/>
                <w:sz w:val="24"/>
                <w:szCs w:val="24"/>
                <w:highlight w:val="none"/>
              </w:rPr>
            </w:r>
            <w:r/>
          </w:p>
        </w:tc>
        <w:tc>
          <w:tcPr>
            <w:tcW w:w="3513" w:type="dxa"/>
            <w:vAlign w:val="center"/>
            <w:textDirection w:val="lrTb"/>
            <w:noWrap w:val="false"/>
          </w:tcPr>
          <w:p>
            <w:pPr>
              <w:pStyle w:val="861"/>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水果类</w:t>
            </w:r>
            <w:r>
              <w:rPr>
                <w:rFonts w:ascii="Times New Roman" w:hAnsi="Times New Roman" w:cs="宋体"/>
                <w:bCs/>
                <w:color w:val="000000"/>
                <w:sz w:val="24"/>
                <w:szCs w:val="24"/>
                <w:highlight w:val="none"/>
              </w:rPr>
            </w:r>
            <w:r/>
          </w:p>
        </w:tc>
        <w:tc>
          <w:tcPr>
            <w:tcW w:w="1705" w:type="dxa"/>
            <w:vAlign w:val="center"/>
            <w:textDirection w:val="lrTb"/>
            <w:noWrap w:val="false"/>
          </w:tcPr>
          <w:p>
            <w:pPr>
              <w:pStyle w:val="861"/>
              <w:ind w:firstLine="480"/>
              <w:jc w:val="both"/>
              <w:spacing w:after="0" w:line="360" w:lineRule="auto"/>
              <w:rPr>
                <w:rFonts w:ascii="Times New Roman" w:hAnsi="Times New Roman" w:cs="宋体"/>
                <w:bCs/>
                <w:color w:val="000000"/>
                <w:sz w:val="24"/>
                <w:szCs w:val="24"/>
                <w:highlight w:val="none"/>
              </w:rPr>
            </w:pPr>
            <w:r>
              <w:rPr>
                <w:rFonts w:ascii="Times New Roman" w:hAnsi="Times New Roman" w:cs="宋体"/>
                <w:bCs/>
                <w:color w:val="000000"/>
                <w:sz w:val="24"/>
                <w:szCs w:val="24"/>
                <w:highlight w:val="none"/>
              </w:rPr>
            </w:r>
            <w:r/>
          </w:p>
        </w:tc>
      </w:tr>
    </w:tbl>
    <w:p>
      <w:pPr>
        <w:pStyle w:val="861"/>
        <w:contextualSpacing/>
        <w:ind w:firstLine="480"/>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cs="宋体"/>
          <w:bCs/>
          <w:color w:val="000000"/>
          <w:sz w:val="24"/>
          <w:szCs w:val="24"/>
          <w:highlight w:val="none"/>
        </w:rPr>
        <w:t xml:space="preserve">2、</w:t>
      </w:r>
      <w:r>
        <w:rPr>
          <w:rFonts w:hint="eastAsia" w:ascii="Times New Roman" w:hAnsi="Times New Roman"/>
          <w:b/>
          <w:bCs/>
          <w:color w:val="000000"/>
          <w:sz w:val="24"/>
          <w:szCs w:val="24"/>
          <w:highlight w:val="none"/>
        </w:rPr>
        <w:t xml:space="preserve">结算基准价：以送货日之前南通市发展和改革委员会最新一次公布的通城晒价台上大润发人民路店价格。通城晒价台上大润发人民路店未查询到的，参照南通市发展和改革委员会定期公布的最新一次的南通市区部分市场主副食品价格表中的平均价。</w:t>
      </w:r>
      <w:r>
        <w:rPr>
          <w:rFonts w:hint="eastAsia" w:ascii="Times New Roman" w:hAnsi="Times New Roman"/>
          <w:b/>
          <w:bCs/>
          <w:color w:val="000000"/>
          <w:sz w:val="24"/>
          <w:szCs w:val="24"/>
          <w:highlight w:val="none"/>
        </w:rPr>
      </w:r>
      <w:r/>
    </w:p>
    <w:p>
      <w:pPr>
        <w:pStyle w:val="861"/>
        <w:contextualSpacing/>
        <w:ind w:firstLine="482"/>
        <w:jc w:val="both"/>
        <w:spacing w:after="0"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上述两种方式均未查询到的价格，结算基准价以甲方组成询价小组定期（原则上一个月一次）至农批市场或沪蔬通市场进行考察调研的价格为依据，双方协商一致后结算。</w:t>
      </w:r>
      <w:r>
        <w:rPr>
          <w:rFonts w:hint="eastAsia" w:ascii="Times New Roman" w:hAnsi="Times New Roman"/>
          <w:b/>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w:t>
      </w:r>
      <w:r>
        <w:rPr>
          <w:rFonts w:hint="eastAsia" w:ascii="Times New Roman" w:hAnsi="Times New Roman"/>
          <w:color w:val="000000"/>
          <w:sz w:val="24"/>
          <w:szCs w:val="24"/>
          <w:highlight w:val="none"/>
        </w:rPr>
        <w:t xml:space="preserve">结算数量以实际供货数量为准。</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bCs/>
          <w:color w:val="000000"/>
          <w:sz w:val="24"/>
          <w:szCs w:val="24"/>
          <w:highlight w:val="none"/>
        </w:rPr>
        <w:t xml:space="preserve">4、结算价包括但不限于：材料采购价、利润、人工费、相关税费、运输到指定地点的装运费、搬卸费及各种损耗、检测费等一切费用。</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5、付款方式：</w:t>
      </w:r>
      <w:r>
        <w:rPr>
          <w:rFonts w:ascii="Times New Roman" w:hAnsi="Times New Roman" w:cs="宋体"/>
          <w:bCs/>
          <w:color w:val="000000"/>
          <w:sz w:val="24"/>
          <w:szCs w:val="24"/>
          <w:highlight w:val="none"/>
        </w:rPr>
      </w:r>
      <w:r/>
    </w:p>
    <w:p>
      <w:pPr>
        <w:pStyle w:val="861"/>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一个季度结算一次，每季度周期结束后的次月5日前乙方提交上个季度的结算单，经甲方确认后，在收到乙方开具的正式发票后30日内支付货款到乙方指定账户。</w:t>
      </w:r>
      <w:r>
        <w:rPr>
          <w:rFonts w:hint="eastAsia" w:ascii="Times New Roman" w:hAnsi="Times New Roman"/>
          <w:color w:val="000000"/>
          <w:sz w:val="24"/>
          <w:szCs w:val="24"/>
          <w:highlight w:val="none"/>
        </w:rPr>
      </w:r>
      <w:r/>
    </w:p>
    <w:p>
      <w:pPr>
        <w:pStyle w:val="861"/>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b/>
          <w:color w:val="000000"/>
          <w:sz w:val="24"/>
          <w:szCs w:val="24"/>
          <w:highlight w:val="none"/>
        </w:rPr>
        <w:t xml:space="preserve">三、</w:t>
      </w:r>
      <w:r>
        <w:rPr>
          <w:rFonts w:hint="eastAsia" w:ascii="Times New Roman" w:hAnsi="Times New Roman" w:cs="宋体"/>
          <w:b/>
          <w:bCs/>
          <w:color w:val="000000"/>
          <w:sz w:val="24"/>
          <w:szCs w:val="24"/>
          <w:highlight w:val="none"/>
        </w:rPr>
        <w:t xml:space="preserve">质量要求</w:t>
      </w:r>
      <w:r>
        <w:rPr>
          <w:rFonts w:ascii="Times New Roman" w:hAnsi="Times New Roman" w:cs="宋体"/>
          <w:b/>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根据《中华人民共和国食品安全法》等相关法律法规的要求，乙方所供食材、食品的卫生、质量及包装等产品必须符合相关产品的《食品安全国家标准》（GB）、农产品符合《中华人民共和国农业行业标准》（NY）和其它相应的标准。</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具体标准如下：</w:t>
      </w:r>
      <w:r>
        <w:rPr>
          <w:rFonts w:ascii="Times New Roman" w:hAnsi="Times New Roman" w:cs="宋体"/>
          <w:bCs/>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标段一：</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1、米面类：定型包装的</w:t>
      </w:r>
      <w:r>
        <w:rPr>
          <w:rFonts w:ascii="Times New Roman" w:hAnsi="Times New Roman"/>
          <w:color w:val="000000"/>
          <w:sz w:val="24"/>
          <w:szCs w:val="24"/>
          <w:highlight w:val="none"/>
        </w:rPr>
        <w:t xml:space="preserve">产品</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包装外观整洁，无破损，商品标签信息清晰，生产日期、保质期、贮藏条件清晰 ，须在保质期内</w:t>
      </w:r>
      <w:r>
        <w:rPr>
          <w:rFonts w:hint="eastAsia" w:ascii="Times New Roman" w:hAnsi="Times New Roman"/>
          <w:color w:val="000000"/>
          <w:sz w:val="24"/>
          <w:szCs w:val="24"/>
          <w:highlight w:val="none"/>
        </w:rPr>
        <w:t xml:space="preserve">（有效期大于6个月）</w:t>
      </w:r>
      <w:r>
        <w:rPr>
          <w:rFonts w:ascii="Times New Roman" w:hAnsi="Times New Roman"/>
          <w:color w:val="000000"/>
          <w:sz w:val="24"/>
          <w:szCs w:val="24"/>
          <w:highlight w:val="none"/>
        </w:rPr>
        <w:t xml:space="preserve">，大米，面粉类等产品感官正常。</w:t>
      </w:r>
      <w:r>
        <w:rPr>
          <w:rFonts w:hint="eastAsia" w:ascii="Times New Roman" w:hAnsi="Times New Roman"/>
          <w:color w:val="000000"/>
          <w:sz w:val="24"/>
          <w:szCs w:val="24"/>
          <w:highlight w:val="none"/>
        </w:rPr>
        <w:t xml:space="preserve">水面类当天制作，色泽均匀，不能有霉斑和杂质，无酸味和霉味。</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2、食用油：一级非转基因大豆油，</w:t>
      </w:r>
      <w:r>
        <w:rPr>
          <w:rFonts w:ascii="Times New Roman" w:hAnsi="Times New Roman"/>
          <w:color w:val="000000"/>
          <w:sz w:val="24"/>
          <w:szCs w:val="24"/>
          <w:highlight w:val="none"/>
        </w:rPr>
        <w:t xml:space="preserve">须在保质期内</w:t>
      </w:r>
      <w:r>
        <w:rPr>
          <w:rFonts w:hint="eastAsia" w:ascii="Times New Roman" w:hAnsi="Times New Roman"/>
          <w:color w:val="000000"/>
          <w:sz w:val="24"/>
          <w:szCs w:val="24"/>
          <w:highlight w:val="none"/>
        </w:rPr>
        <w:t xml:space="preserve">（有效期大于9个月），要求色泽完全透明，</w:t>
      </w:r>
      <w:r>
        <w:rPr>
          <w:rFonts w:ascii="Times New Roman" w:hAnsi="Times New Roman"/>
          <w:color w:val="000000"/>
          <w:sz w:val="24"/>
          <w:szCs w:val="24"/>
          <w:highlight w:val="none"/>
        </w:rPr>
        <w:t xml:space="preserve">油品清亮、无杂质、无沉淀物、常温不凝固。</w:t>
      </w:r>
      <w:r>
        <w:rPr>
          <w:rFonts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标段二：</w:t>
      </w:r>
      <w:r>
        <w:rPr>
          <w:rFonts w:ascii="Times New Roman" w:hAnsi="Times New Roman"/>
          <w:b/>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1、畜类（鲜）：执行现行国家标准或国内行业标准（有地方部门检疫章），肌肉有光泽，红色均匀，脂肪洁白，指压后凹陷立即恢复，具有鲜肉正常气味，供货当天需提供当批次肉类的动物检疫合格证明。</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2、禽肉（鲜）：肌肉结实而有弹性，色正有光泽。且需活禽宰杀，禽肉健康，无变质，无注水肉。供货当天需提供当批次肉类的动物检疫合格证明。</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3、豆制品：要求具有一定光泽，不松散，无异味，无变质，发酵性豆制品和非发酵性豆制品必须符合GB2712-2014《食品安全国家标准豆制品》标准，对豆制品的有关安全健康指标符合国家规定。</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4、乳制品：包装完好、外观干净、整洁，生产日期、保质期、贮藏条件标识清晰，须在保质期内。</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5、蔬菜：叶梗光滑幼嫩，不干瘪凋萎，无过多黄叶，色泽正常，去除根须，不含土，无腐烂情形，无明显浸水现象，蔬菜应符合《食品安全国家标准 食品中农药最大残留限量》（GB2763-2021）及《食品中污染物限量》（GB2762-2022）要求。对蔬菜中有害物质严格控制在标准规定范围之内。</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6、水产品：必须符合GB2733-2015《食品安全国家标准 鲜、冻动物性水产品》和GB10136-2015《食品安全国家标准 动物性水产制品》和GB 19643-2016《食品安全国家标准藻类及其制品》等。产品的感观、安全、卫生、稳定性等指标符合相关规定。</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7、蛋类：新鲜蛋，要求蛋壳没有裂纹色泽鲜明，清洁，符合国家标准，绿色、无公害。</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8、调味品：正规厂家或其代理商，有商标牌号，注明生产日期、产地、保质期、包装规格、有“SC”食品质量认证标志。</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9、干货制品符合产品特有品质要求，感官佳、外观好。</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10、水果类：果形端正，大小均匀，无畸形果，有果柄的需带果柄；果面新鲜洁净，无刺划伤，无压痕，无腐烂，无药害，无病虫害；身重结实，味道爽甜。</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11、冷冻制品必须符合国家标准GB 31646-2018。色泽：肌肉有光泽，颜色均匀，脂肪乳白色。组织状态：纤维清晰，有坚韧性，指压后凹陷立即恢复，肉质紧密，有坚韧性。黏度：外表湿润，不黏手，切面有渗出液，不粘手。气味：具有肉类固有的气味，无异味，无霉烂变质。煮沸后肉汤澄清透明，脂肪团聚于表面澄清透明或稍有浑浊。必须符合国家有关标准，保证无异味、无霉烂变质，干冻，无注水。</w:t>
      </w:r>
      <w:r>
        <w:rPr>
          <w:rFonts w:hint="eastAsia" w:ascii="Times New Roman" w:hAnsi="Times New Roman"/>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12、其它类：符合国家相关规定，感官佳、外观好。</w:t>
      </w:r>
      <w:r>
        <w:rPr>
          <w:rFonts w:hint="eastAsia" w:ascii="Times New Roman" w:hAnsi="Times New Roman"/>
          <w:color w:val="000000"/>
          <w:sz w:val="24"/>
          <w:szCs w:val="24"/>
          <w:highlight w:val="none"/>
        </w:rPr>
      </w:r>
      <w:r/>
    </w:p>
    <w:p>
      <w:pPr>
        <w:pStyle w:val="861"/>
        <w:contextualSpacing/>
        <w:ind w:firstLine="482"/>
        <w:jc w:val="both"/>
        <w:spacing w:after="0" w:line="360" w:lineRule="auto"/>
        <w:widowControl w:val="off"/>
        <w:rPr>
          <w:rFonts w:ascii="Times New Roman" w:hAnsi="Times New Roman"/>
          <w:color w:val="000000"/>
          <w:sz w:val="24"/>
          <w:szCs w:val="24"/>
          <w:highlight w:val="none"/>
        </w:rPr>
      </w:pPr>
      <w:r>
        <w:rPr>
          <w:rFonts w:ascii="Times New Roman" w:hAnsi="Times New Roman"/>
          <w:b/>
          <w:bCs/>
          <w:color w:val="000000"/>
          <w:sz w:val="24"/>
          <w:szCs w:val="24"/>
          <w:highlight w:val="none"/>
        </w:rPr>
        <w:t xml:space="preserve">注：上述标准如有更新，必须按最新标准执行。</w:t>
      </w:r>
      <w:r>
        <w:rPr>
          <w:rFonts w:ascii="Times New Roman" w:hAnsi="Times New Roman"/>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四、包装和运输</w:t>
      </w:r>
      <w:r>
        <w:rPr>
          <w:rFonts w:ascii="Times New Roman" w:hAnsi="Times New Roman"/>
          <w:b/>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对于定型包装食品要求所有产品为原厂原包装，标识清楚、齐全，需标有名称、规格、净含量、成分及配料表、生产厂家、生产日期、保质期限、生产许可证号、产品标准代码、贮藏条件、生产地址、联系方式等。</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乙方提供的全部货物，均应进行合理的外包装和装箱等，此包装方式应当足以保护所装货物不会在运输过程中损坏，并符合防潮、防震和防粗暴装卸，确保货物安全无损运抵现场。由于包装不善所引起的货物损坏和灭失均由乙方承担。</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3、运输费和外包装费用均由乙方承担。</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4、肉类及生鲜类等需加冰保鲜运送并保证食品的新鲜度。</w:t>
      </w:r>
      <w:r>
        <w:rPr>
          <w:rFonts w:ascii="Times New Roman" w:hAnsi="Times New Roman" w:cs="宋体"/>
          <w:bCs/>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五、货物交付</w:t>
      </w:r>
      <w:r>
        <w:rPr>
          <w:rFonts w:ascii="Times New Roman" w:hAnsi="Times New Roman"/>
          <w:b/>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甲方每天中午12点前将次日菜单（或原料采购单）以微信形式发送给乙方，乙方最迟在当天18点时前反馈可供货情况，如无任何反馈则视为可完全满足供货要求。如甲方需应急采购部分食材，乙方应无条件满足需求。</w:t>
      </w:r>
      <w:r>
        <w:rPr>
          <w:rFonts w:hint="eastAsia" w:ascii="Times New Roman" w:hAnsi="Times New Roman"/>
          <w:bCs/>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乙方应按甲方要求，畜禽类（鲜）、豆制品、乳制品、蔬菜、水产品、水果每天早上7点之前一次性送达食堂，其他品种的供货时间按食堂要求保证供货。乙方应在交货时向甲方提供《送货单》，甲方核对采购单后在《送货单》上签字，双方各执一份作为结算凭证。</w:t>
      </w:r>
      <w:r>
        <w:rPr>
          <w:rFonts w:hint="eastAsia" w:ascii="Times New Roman" w:hAnsi="Times New Roman"/>
          <w:bCs/>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3、如乙方未能及时送货，甲方有权进行市场应急采购，超出的成本由乙方承担。</w:t>
      </w:r>
      <w:r>
        <w:rPr>
          <w:rFonts w:hint="eastAsia" w:ascii="Times New Roman" w:hAnsi="Times New Roman"/>
          <w:bCs/>
          <w:color w:val="000000"/>
          <w:sz w:val="24"/>
          <w:szCs w:val="24"/>
          <w:highlight w:val="none"/>
        </w:rPr>
      </w:r>
      <w:r/>
    </w:p>
    <w:p>
      <w:pPr>
        <w:pStyle w:val="861"/>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4、乙方每天送货后应及时与甲方进行对账。</w:t>
      </w:r>
      <w:r>
        <w:rPr>
          <w:rFonts w:hint="eastAsia" w:ascii="Times New Roman" w:hAnsi="Times New Roman"/>
          <w:bCs/>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六、检验验收</w:t>
      </w:r>
      <w:r>
        <w:rPr>
          <w:rFonts w:ascii="Times New Roman" w:hAnsi="Times New Roman"/>
          <w:b/>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1、乙方将货物运至指定地点后，应及时通知甲方收货。收货时，甲方发现货物包装有破损、有明显毁坏或数量、品种、品质等与双方约定有差异的，有权拒绝收货。</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2、甲方收货后，对于原厂定型包装的商品在使用前或打开包装后发现质量有问题的，乙方必须无条件接受退换货，并及时补齐。</w:t>
      </w:r>
      <w:r>
        <w:rPr>
          <w:rFonts w:ascii="Times New Roman" w:hAnsi="Times New Roman" w:cs="宋体"/>
          <w:bCs/>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3、对储存时间接近保质期的货物，或所送货物质量未满足质量标准或未满足质量承诺，甲方有权要求退货或换货。且甲方有权决定是否需要乙方补送货。</w:t>
      </w:r>
      <w:r>
        <w:rPr>
          <w:rFonts w:ascii="Times New Roman" w:hAnsi="Times New Roman" w:cs="宋体"/>
          <w:bCs/>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4、甲方在验收过程中如发现配送单位配送的食材发生以次充好，相应的食材与其价格存在严重偏差，假冒伪劣等现象，按照第九款违约责任相应条款进行处罚。</w:t>
      </w:r>
      <w:r>
        <w:rPr>
          <w:rFonts w:ascii="Times New Roman" w:hAnsi="Times New Roman"/>
          <w:color w:val="000000"/>
          <w:sz w:val="24"/>
          <w:szCs w:val="24"/>
          <w:highlight w:val="none"/>
        </w:rPr>
      </w:r>
      <w:r/>
    </w:p>
    <w:p>
      <w:pPr>
        <w:pStyle w:val="861"/>
        <w:ind w:firstLine="480"/>
        <w:jc w:val="both"/>
        <w:spacing w:after="0" w:line="360" w:lineRule="auto"/>
        <w:rPr>
          <w:rFonts w:hint="eastAsia" w:ascii="Times New Roman" w:hAnsi="Times New Roman" w:cs="宋体"/>
          <w:bCs/>
          <w:color w:val="000000"/>
          <w:sz w:val="24"/>
          <w:szCs w:val="24"/>
          <w:highlight w:val="none"/>
        </w:rPr>
      </w:pPr>
      <w:r>
        <w:rPr>
          <w:rFonts w:hint="eastAsia" w:ascii="Times New Roman" w:hAnsi="Times New Roman"/>
          <w:color w:val="000000"/>
          <w:sz w:val="24"/>
          <w:szCs w:val="24"/>
          <w:highlight w:val="none"/>
        </w:rPr>
        <w:t xml:space="preserve">5、甲方将委托具有检测资质的第三方检测机构不定期对乙方送达甲方食堂食材进行检测。如检测不合格，按照第九款违约责任相应条款进行处罚。</w:t>
      </w:r>
      <w:r>
        <w:rPr>
          <w:rFonts w:hint="eastAsia" w:ascii="Times New Roman" w:hAnsi="Times New Roman" w:cs="宋体"/>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6、乙方所送</w:t>
      </w:r>
      <w:r>
        <w:rPr>
          <w:rFonts w:ascii="Times New Roman" w:hAnsi="Times New Roman"/>
          <w:color w:val="000000"/>
          <w:sz w:val="24"/>
          <w:szCs w:val="24"/>
          <w:highlight w:val="none"/>
        </w:rPr>
        <w:t xml:space="preserve">产品可以追根溯源</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严禁使用转基因食品。所有配送食品均需符合食品国家安全标准。</w:t>
      </w:r>
      <w:r>
        <w:rPr>
          <w:rFonts w:hint="eastAsia" w:ascii="Times New Roman" w:hAnsi="Times New Roman"/>
          <w:b/>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七、考核标准</w:t>
      </w:r>
      <w:r>
        <w:rPr>
          <w:rFonts w:ascii="Times New Roman" w:hAnsi="Times New Roman"/>
          <w:b/>
          <w:color w:val="000000"/>
          <w:sz w:val="24"/>
          <w:szCs w:val="24"/>
          <w:highlight w:val="none"/>
        </w:rPr>
      </w:r>
      <w:r/>
    </w:p>
    <w:p>
      <w:pPr>
        <w:pStyle w:val="861"/>
        <w:ind w:firstLine="480"/>
        <w:jc w:val="both"/>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考核标准详见附件。甲方每一个月根据月度考核标准对乙方进行考核，每月考核得分之和的平均值为年度得分，年度得分大于等于90分为合格，年度考核合格后可续签合同一次。如年度考核低于90分或连续三个月考核低于90分，甲方有权依据合同约定解除合同。</w:t>
      </w:r>
      <w:r>
        <w:rPr>
          <w:rFonts w:ascii="Times New Roman" w:hAnsi="Times New Roman" w:cs="宋体"/>
          <w:bCs/>
          <w:color w:val="000000"/>
          <w:sz w:val="24"/>
          <w:szCs w:val="24"/>
          <w:highlight w:val="none"/>
        </w:rPr>
      </w:r>
      <w:r/>
    </w:p>
    <w:p>
      <w:pPr>
        <w:pStyle w:val="861"/>
        <w:ind w:firstLine="482"/>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八、其他要求</w:t>
      </w:r>
      <w:r>
        <w:rPr>
          <w:rFonts w:ascii="Times New Roman" w:hAnsi="Times New Roman"/>
          <w:b/>
          <w:color w:val="000000"/>
          <w:sz w:val="24"/>
          <w:szCs w:val="24"/>
          <w:highlight w:val="none"/>
        </w:rPr>
      </w:r>
      <w:r/>
    </w:p>
    <w:p>
      <w:pPr>
        <w:pStyle w:val="861"/>
        <w:contextualSpacing/>
        <w:ind w:firstLine="482"/>
        <w:spacing w:after="0" w:line="500" w:lineRule="exact"/>
        <w:rPr>
          <w:color w:val="000000"/>
          <w:sz w:val="24"/>
          <w:szCs w:val="24"/>
          <w:highlight w:val="none"/>
        </w:rPr>
      </w:pPr>
      <w:r>
        <w:rPr>
          <w:rFonts w:hint="eastAsia" w:ascii="Times New Roman" w:hAnsi="Times New Roman"/>
          <w:color w:val="000000"/>
          <w:sz w:val="24"/>
          <w:szCs w:val="24"/>
          <w:highlight w:val="none"/>
        </w:rPr>
        <w:t xml:space="preserve">1、乙方必须根据甲方购货计划、供货要求，按时、保质、保量将食材送到甲方指定地点，如遇货源紧缺等特殊情况，必须确保向甲方供货。如甲方紧急临时性补货，乙方无条件提供免费配送服务</w:t>
      </w:r>
      <w:r>
        <w:rPr>
          <w:rFonts w:hint="eastAsia"/>
          <w:color w:val="000000"/>
          <w:sz w:val="24"/>
          <w:szCs w:val="24"/>
          <w:highlight w:val="none"/>
        </w:rPr>
        <w:t xml:space="preserve">。</w:t>
      </w:r>
      <w:r>
        <w:rPr>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2、若</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所提供的货品虽经</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验收入库，但在使用过程中发现有质量问题的，</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必须及时给予退换货品。</w:t>
      </w:r>
      <w:r>
        <w:rPr>
          <w:rFonts w:ascii="Times New Roman" w:hAnsi="Times New Roman"/>
          <w:color w:val="000000"/>
          <w:sz w:val="24"/>
          <w:szCs w:val="24"/>
          <w:highlight w:val="none"/>
        </w:rPr>
      </w:r>
      <w:r/>
    </w:p>
    <w:p>
      <w:pPr>
        <w:pStyle w:val="861"/>
        <w:contextualSpacing/>
        <w:ind w:firstLine="480"/>
        <w:jc w:val="both"/>
        <w:spacing w:after="0" w:line="36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乙方应按照甲方的要求，建立完整的各类物品追溯体系，应当建立专门台账（台账资料至少保存至合同期结束），按食品进货索证和台账登记本格式如实记录配送给甲方的各类物品，留存相关检验合格证明、资质证明、营业执照等有效资料，并可追踪溯源，甲方有权定期检查。</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须按</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要求提供各类货物清晰准确的原产地以及检测报告。</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建立食品索证制度，向</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索取食品的检验合格证或者化验单，并进行验收。做好索证登记工作，加强食品库房管理。</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须保证所有员工凭健康证上岗，同时应成立食堂配送项目专项服务小组，负责相关工作及提供各种服务</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并报</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备案。</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7、乙方送货人员根据甲方指定出入口和运送路线入院，甲方验收货物，双方共同把好送货、验收关口。</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配送器具</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送菜筐、豆腐板等</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因需要留在</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作业场所，</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须妥善保管并及时归还</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必须确保运输车辆和周转包装容器的清洁卫生，车辆需保持清洁，无霉斑、鼠迹、苍蝇、蟑螂等，不得存放有毒、有害物品及个人生活用品，防止食物在运输过程中受到污染。</w:t>
      </w:r>
      <w:r>
        <w:rPr>
          <w:rFonts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乙方报价含各项安全措施费，如果发生服务人员在配送过程中发生交通伤害事故、失窃事件或其他财产损失和人身伤害，乙方承担一切责任，与甲方无关。</w:t>
      </w:r>
      <w:r>
        <w:rPr>
          <w:rFonts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11、乙方需按照甲方要求定期提供食材市场价行情，以供甲方选择食材品类，制定日常采购计划。</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12、乙方不得因为食材的市场行情价格波动等原因，拒绝供应甲方指定的食材，或人为降低食材质量和品质。</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13</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乙方</w:t>
      </w:r>
      <w:r>
        <w:rPr>
          <w:rFonts w:ascii="Times New Roman" w:hAnsi="Times New Roman"/>
          <w:color w:val="000000"/>
          <w:sz w:val="24"/>
          <w:szCs w:val="24"/>
          <w:highlight w:val="none"/>
        </w:rPr>
        <w:t xml:space="preserve">有下列行为之一的，</w:t>
      </w:r>
      <w:r>
        <w:rPr>
          <w:rFonts w:hint="eastAsia" w:ascii="Times New Roman" w:hAnsi="Times New Roman"/>
          <w:color w:val="000000"/>
          <w:sz w:val="24"/>
          <w:szCs w:val="24"/>
          <w:highlight w:val="none"/>
        </w:rPr>
        <w:t xml:space="preserve">甲方</w:t>
      </w:r>
      <w:r>
        <w:rPr>
          <w:rFonts w:ascii="Times New Roman" w:hAnsi="Times New Roman"/>
          <w:color w:val="000000"/>
          <w:sz w:val="24"/>
          <w:szCs w:val="24"/>
          <w:highlight w:val="none"/>
        </w:rPr>
        <w:t xml:space="preserve">可直接解除服务合同：</w:t>
      </w:r>
      <w:r>
        <w:rPr>
          <w:rFonts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 如年度考核低于90分或连续三个月考核低于90分。</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（2）未按规定出具检测报告或相关承诺书等资料累计达到二次的。</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（3）经核实或检测配送食材物资不符合甲方要求累计达到三次的。</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（4）因食品质量问题退货三次及其以上。</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（5）商品短斤缺两、以次充好、擅自提价等甲方提出两次后再犯的。</w:t>
      </w:r>
      <w:r>
        <w:rPr>
          <w:rFonts w:hint="eastAsia" w:ascii="Times New Roman" w:hAnsi="Times New Roman"/>
          <w:color w:val="000000"/>
          <w:sz w:val="24"/>
          <w:szCs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（6）因供应的货物质量达不到国家有关食品安全标准而造成食物中毒等食源性疾病或其他事故，经公安机关或卫生防疫部门鉴定属于乙方责任的。</w:t>
      </w:r>
      <w:r>
        <w:rPr>
          <w:rFonts w:ascii="Times New Roman" w:hAnsi="Times New Roman"/>
          <w:color w:val="000000"/>
          <w:sz w:val="24"/>
          <w:szCs w:val="24"/>
          <w:highlight w:val="none"/>
        </w:rPr>
      </w:r>
      <w:r/>
    </w:p>
    <w:p>
      <w:pPr>
        <w:pStyle w:val="861"/>
        <w:contextualSpacing/>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九</w:t>
      </w:r>
      <w:r>
        <w:rPr>
          <w:rFonts w:ascii="Times New Roman" w:hAnsi="Times New Roman" w:cs="微软雅黑"/>
          <w:b/>
          <w:bCs/>
          <w:color w:val="000000"/>
          <w:sz w:val="24"/>
          <w:highlight w:val="none"/>
          <w:lang w:val="zh-TW"/>
        </w:rPr>
        <w:t xml:space="preserve">、违约责任</w:t>
      </w:r>
      <w:r>
        <w:rPr>
          <w:rFonts w:ascii="Times New Roman" w:hAnsi="Times New Roman" w:cs="微软雅黑"/>
          <w:b/>
          <w:bCs/>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1</w:t>
      </w:r>
      <w:r>
        <w:rPr>
          <w:rFonts w:hint="eastAsia" w:ascii="Times New Roman" w:hAnsi="Times New Roman" w:cs="微软雅黑"/>
          <w:color w:val="000000"/>
          <w:sz w:val="24"/>
          <w:highlight w:val="none"/>
          <w:lang w:val="zh-TW"/>
        </w:rPr>
        <w:t xml:space="preserve">、</w:t>
      </w:r>
      <w:r>
        <w:rPr>
          <w:rFonts w:ascii="Times New Roman" w:hAnsi="Times New Roman" w:cs="微软雅黑"/>
          <w:color w:val="000000"/>
          <w:sz w:val="24"/>
          <w:highlight w:val="none"/>
          <w:lang w:val="zh-TW"/>
        </w:rPr>
        <w:t xml:space="preserve">如因甲方原因导致付款逾期</w:t>
      </w:r>
      <w:r>
        <w:rPr>
          <w:rFonts w:hint="eastAsia" w:ascii="Times New Roman" w:hAnsi="Times New Roman" w:cs="微软雅黑"/>
          <w:color w:val="000000"/>
          <w:sz w:val="24"/>
          <w:highlight w:val="none"/>
          <w:lang w:val="zh-TW"/>
        </w:rPr>
        <w:t xml:space="preserve">三</w:t>
      </w:r>
      <w:r>
        <w:rPr>
          <w:rFonts w:ascii="Times New Roman" w:hAnsi="Times New Roman" w:cs="微软雅黑"/>
          <w:color w:val="000000"/>
          <w:sz w:val="24"/>
          <w:highlight w:val="none"/>
          <w:lang w:val="zh-TW"/>
        </w:rPr>
        <w:t xml:space="preserve">十天以上的，自逾期付款第</w:t>
      </w:r>
      <w:r>
        <w:rPr>
          <w:rFonts w:hint="eastAsia" w:ascii="Times New Roman" w:hAnsi="Times New Roman" w:cs="微软雅黑"/>
          <w:color w:val="000000"/>
          <w:sz w:val="24"/>
          <w:highlight w:val="none"/>
          <w:lang w:val="zh-TW"/>
        </w:rPr>
        <w:t xml:space="preserve">三</w:t>
      </w:r>
      <w:r>
        <w:rPr>
          <w:rFonts w:ascii="Times New Roman" w:hAnsi="Times New Roman" w:cs="微软雅黑"/>
          <w:color w:val="000000"/>
          <w:sz w:val="24"/>
          <w:highlight w:val="none"/>
          <w:lang w:val="zh-TW"/>
        </w:rPr>
        <w:t xml:space="preserve">十一天起应按照逾期付款金额的每天0.</w:t>
      </w:r>
      <w:r>
        <w:rPr>
          <w:rFonts w:hint="eastAsia" w:ascii="Times New Roman" w:hAnsi="Times New Roman" w:cs="微软雅黑"/>
          <w:color w:val="000000"/>
          <w:sz w:val="24"/>
          <w:highlight w:val="none"/>
          <w:lang w:val="zh-TW"/>
        </w:rPr>
        <w:t xml:space="preserve">05</w:t>
      </w:r>
      <w:r>
        <w:rPr>
          <w:rFonts w:ascii="Times New Roman" w:hAnsi="Times New Roman" w:cs="微软雅黑"/>
          <w:color w:val="000000"/>
          <w:sz w:val="24"/>
          <w:highlight w:val="none"/>
          <w:lang w:val="zh-TW"/>
        </w:rPr>
        <w:t xml:space="preserve">‰支付逾期付款违约金。</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2、乙方如不能每天按时供货，向甲方支付2000元/次作为违约金。如未按时供货因不可抗力而起，则乙方需向甲方提供权威部门的书面证明文件来免除其违约责任。</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3、</w:t>
      </w:r>
      <w:r>
        <w:rPr>
          <w:rFonts w:hint="eastAsia" w:cs="微软雅黑"/>
          <w:color w:val="000000"/>
          <w:sz w:val="24"/>
          <w:highlight w:val="none"/>
        </w:rPr>
        <w:t xml:space="preserve">乙方没有能力完成合同约定或不履行合同义务时，甲方有权</w:t>
      </w:r>
      <w:r>
        <w:rPr>
          <w:rFonts w:hint="eastAsia"/>
          <w:color w:val="000000"/>
          <w:sz w:val="24"/>
          <w:szCs w:val="24"/>
          <w:highlight w:val="none"/>
        </w:rPr>
        <w:t xml:space="preserve">没收全部履约保证金并终止合同</w:t>
      </w:r>
      <w:r>
        <w:rPr>
          <w:rFonts w:hint="eastAsia" w:cs="微软雅黑"/>
          <w:color w:val="000000"/>
          <w:sz w:val="24"/>
          <w:highlight w:val="none"/>
        </w:rPr>
        <w:t xml:space="preserve">，</w:t>
      </w:r>
      <w:r>
        <w:rPr>
          <w:rFonts w:hint="eastAsia" w:cs="微软雅黑"/>
          <w:color w:val="000000"/>
          <w:sz w:val="24"/>
          <w:highlight w:val="none"/>
          <w:lang w:val="zh-TW"/>
        </w:rPr>
        <w:t xml:space="preserve">如造成甲方损失的，乙方</w:t>
      </w:r>
      <w:r>
        <w:rPr>
          <w:rFonts w:hint="eastAsia" w:cs="微软雅黑"/>
          <w:color w:val="000000"/>
          <w:sz w:val="24"/>
          <w:highlight w:val="none"/>
        </w:rPr>
        <w:t xml:space="preserve">承担赔偿责任。</w:t>
      </w:r>
      <w:r>
        <w:rPr>
          <w:rFonts w:ascii="Times New Roman" w:hAnsi="Times New Roman" w:cs="微软雅黑"/>
          <w:color w:val="000000"/>
          <w:sz w:val="24"/>
          <w:highlight w:val="none"/>
        </w:rPr>
      </w:r>
      <w:r/>
    </w:p>
    <w:p>
      <w:pPr>
        <w:pStyle w:val="861"/>
        <w:contextualSpacing/>
        <w:ind w:firstLine="480"/>
        <w:jc w:val="both"/>
        <w:spacing w:after="0" w:line="360" w:lineRule="auto"/>
        <w:rPr>
          <w:rFonts w:ascii="Times New Roman" w:hAnsi="Times New Roman"/>
          <w:color w:val="000000"/>
          <w:sz w:val="24"/>
          <w:szCs w:val="24"/>
          <w:highlight w:val="none"/>
        </w:rPr>
      </w:pPr>
      <w:r>
        <w:rPr>
          <w:rFonts w:hint="eastAsia" w:ascii="Times New Roman" w:hAnsi="Times New Roman" w:cs="宋体"/>
          <w:bCs/>
          <w:color w:val="000000"/>
          <w:sz w:val="24"/>
          <w:szCs w:val="24"/>
          <w:highlight w:val="none"/>
        </w:rPr>
        <w:t xml:space="preserve">4、</w:t>
      </w:r>
      <w:r>
        <w:rPr>
          <w:rFonts w:hint="eastAsia" w:ascii="Times New Roman" w:hAnsi="Times New Roman"/>
          <w:color w:val="000000"/>
          <w:sz w:val="24"/>
          <w:szCs w:val="24"/>
          <w:highlight w:val="none"/>
        </w:rPr>
        <w:t xml:space="preserve">甲方在验收过程中如发现配送单位配送的食材发生以次充好</w:t>
      </w:r>
      <w:r>
        <w:rPr>
          <w:rFonts w:hint="eastAsia" w:cs="宋体"/>
          <w:bCs/>
          <w:color w:val="000000"/>
          <w:sz w:val="24"/>
          <w:szCs w:val="24"/>
          <w:highlight w:val="none"/>
        </w:rPr>
        <w:t xml:space="preserve">，相应的食材与其价格存在严重偏差，假冒伪劣等现象，</w:t>
      </w:r>
      <w:r>
        <w:rPr>
          <w:rFonts w:hint="eastAsia"/>
          <w:color w:val="000000"/>
          <w:sz w:val="24"/>
          <w:szCs w:val="24"/>
          <w:highlight w:val="none"/>
        </w:rPr>
        <w:t xml:space="preserve">一经查实第一次处以1万元违约金，第二次处以2万元违约金，第三次没收全部履约保证金并终止合同。如因食材质量问题导致职工、患者及家属食物中毒，还应按相关法律追究乙方责任。</w:t>
      </w:r>
      <w:r>
        <w:rPr>
          <w:rFonts w:hint="eastAsia" w:cs="微软雅黑"/>
          <w:color w:val="000000"/>
          <w:sz w:val="24"/>
          <w:highlight w:val="none"/>
        </w:rPr>
        <w:t xml:space="preserve">如发现乙方运输车辆存在存放有毒、有害物品的情形，甲方有权终止合同，并依法追究其法律责任。</w:t>
      </w:r>
      <w:r>
        <w:rPr>
          <w:rFonts w:ascii="Times New Roman" w:hAnsi="Times New Roman"/>
          <w:color w:val="000000"/>
          <w:sz w:val="24"/>
          <w:szCs w:val="24"/>
          <w:highlight w:val="none"/>
        </w:rPr>
      </w:r>
      <w:r/>
    </w:p>
    <w:p>
      <w:pPr>
        <w:pStyle w:val="861"/>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rPr>
        <w:t xml:space="preserve">5</w:t>
      </w:r>
      <w:r>
        <w:rPr>
          <w:rFonts w:hint="eastAsia" w:ascii="Times New Roman" w:hAnsi="Times New Roman" w:cs="微软雅黑"/>
          <w:color w:val="000000"/>
          <w:sz w:val="24"/>
          <w:highlight w:val="none"/>
          <w:lang w:val="zh-TW"/>
        </w:rPr>
        <w:t xml:space="preserve">、</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将委托具有检测资质的第三方检测机构不定期对</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送达</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食堂食材进行检测。如检测结果合格，检测费用由</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支付；如检测结果不合格，检测费用由</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支付（从应付账款中扣除）。若检验不合格第一次处以1万元违约金，第二次处以2万元违约金，第三次没收全部履约保证金并终止合同。</w:t>
      </w:r>
      <w:r>
        <w:rPr>
          <w:rFonts w:hint="eastAsia" w:ascii="Times New Roman" w:hAnsi="Times New Roman" w:cs="微软雅黑"/>
          <w:color w:val="000000"/>
          <w:sz w:val="24"/>
          <w:highlight w:val="none"/>
          <w:lang w:val="zh-TW"/>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6</w:t>
      </w:r>
      <w:r>
        <w:rPr>
          <w:rFonts w:hint="eastAsia" w:cs="微软雅黑"/>
          <w:color w:val="000000"/>
          <w:sz w:val="24"/>
          <w:highlight w:val="none"/>
        </w:rPr>
        <w:t xml:space="preserve">、</w:t>
      </w:r>
      <w:r>
        <w:rPr>
          <w:rFonts w:hint="eastAsia" w:cs="微软雅黑"/>
          <w:color w:val="000000"/>
          <w:sz w:val="24"/>
          <w:highlight w:val="none"/>
          <w:lang w:val="zh-TW"/>
        </w:rPr>
        <w:t xml:space="preserve">乙方违反本协议中的保证、承诺或其他条款，均构成违约，如造成甲方损失的，乙方除赔偿实际损失外，还应赔偿甲方为实现权利支付的全部费用，包括但不限于诉讼费、律师费、担保费等。</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7</w:t>
      </w:r>
      <w:r>
        <w:rPr>
          <w:rFonts w:hint="eastAsia" w:ascii="Times New Roman" w:hAnsi="Times New Roman" w:cs="微软雅黑"/>
          <w:color w:val="000000"/>
          <w:sz w:val="24"/>
          <w:highlight w:val="none"/>
          <w:lang w:val="zh-TW"/>
        </w:rPr>
        <w:t xml:space="preserve">、</w:t>
      </w:r>
      <w:r>
        <w:rPr>
          <w:rFonts w:cs="微软雅黑"/>
          <w:color w:val="000000"/>
          <w:sz w:val="24"/>
          <w:highlight w:val="none"/>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rPr>
        <w:t xml:space="preserve">8</w:t>
      </w:r>
      <w:r>
        <w:rPr>
          <w:rFonts w:hint="eastAsia" w:ascii="Times New Roman" w:hAnsi="Times New Roman" w:cs="微软雅黑"/>
          <w:color w:val="000000"/>
          <w:sz w:val="24"/>
          <w:highlight w:val="none"/>
          <w:lang w:val="zh-TW"/>
        </w:rPr>
        <w:t xml:space="preserve">、</w:t>
      </w:r>
      <w:r>
        <w:rPr>
          <w:rFonts w:cs="微软雅黑"/>
          <w:color w:val="000000"/>
          <w:sz w:val="24"/>
          <w:highlight w:val="none"/>
          <w:lang w:val="zh-TW"/>
        </w:rPr>
        <w:t xml:space="preserve">乙方发生其他违法经营行为或责任事故，乙方应当完全承担相关法律责任，且赔偿甲方因此所遭受的所有实际的直接和间接损失，甲方有权终止合同。</w:t>
      </w:r>
      <w:r>
        <w:rPr>
          <w:rFonts w:ascii="Times New Roman" w:hAnsi="Times New Roman" w:cs="微软雅黑"/>
          <w:color w:val="000000"/>
          <w:sz w:val="24"/>
          <w:highlight w:val="none"/>
        </w:rPr>
      </w:r>
      <w:r/>
    </w:p>
    <w:p>
      <w:pPr>
        <w:pStyle w:val="861"/>
        <w:ind w:firstLine="482"/>
        <w:jc w:val="both"/>
        <w:spacing w:after="0" w:line="360" w:lineRule="auto"/>
        <w:rPr>
          <w:rFonts w:ascii="Times New Roman" w:hAnsi="Times New Roman" w:cs="微软雅黑"/>
          <w:b/>
          <w:color w:val="000000"/>
          <w:sz w:val="24"/>
          <w:highlight w:val="none"/>
        </w:rPr>
      </w:pPr>
      <w:r>
        <w:rPr>
          <w:rFonts w:hint="eastAsia" w:ascii="Times New Roman" w:hAnsi="Times New Roman" w:cs="微软雅黑"/>
          <w:b/>
          <w:bCs/>
          <w:color w:val="000000"/>
          <w:sz w:val="24"/>
          <w:highlight w:val="none"/>
          <w:lang w:val="zh-TW"/>
        </w:rPr>
        <w:t xml:space="preserve">十</w:t>
      </w:r>
      <w:r>
        <w:rPr>
          <w:rFonts w:ascii="Times New Roman" w:hAnsi="Times New Roman" w:cs="微软雅黑"/>
          <w:b/>
          <w:bCs/>
          <w:color w:val="000000"/>
          <w:sz w:val="24"/>
          <w:highlight w:val="none"/>
          <w:lang w:val="zh-TW"/>
        </w:rPr>
        <w:t xml:space="preserve">、不可抗力</w:t>
      </w:r>
      <w:r>
        <w:rPr>
          <w:rFonts w:ascii="Times New Roman" w:hAnsi="Times New Roman" w:cs="微软雅黑"/>
          <w:b/>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lang w:val="zh-TW"/>
        </w:rPr>
        <w:t xml:space="preserve">本合同所指不可抗力包括但不限于战争、火灾、水灾、地震等非合同双方所能控制、预见或避免的事件。</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1</w:t>
      </w:r>
      <w:r>
        <w:rPr>
          <w:rFonts w:ascii="Times New Roman" w:hAnsi="Times New Roman" w:cs="微软雅黑"/>
          <w:color w:val="000000"/>
          <w:sz w:val="24"/>
          <w:highlight w:val="none"/>
          <w:lang w:val="zh-TW"/>
        </w:rPr>
        <w:t xml:space="preserve">、因不可抗力不能履行合同的，根据不可抗力的影响，部分或者全部免除责任。但合同一方迟延履行后发生不可抗力的，不能免除责任。</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2</w:t>
      </w:r>
      <w:r>
        <w:rPr>
          <w:rFonts w:ascii="Times New Roman" w:hAnsi="Times New Roman" w:cs="微软雅黑"/>
          <w:color w:val="000000"/>
          <w:sz w:val="24"/>
          <w:highlight w:val="none"/>
          <w:lang w:val="zh-TW"/>
        </w:rPr>
        <w:t xml:space="preserve">、合同一方因不可抗力不能履行合同的，应当及时通知对方，以减轻可能给对方造成的损失，并应当在不可抗力发生后</w:t>
      </w:r>
      <w:r>
        <w:rPr>
          <w:rFonts w:hint="eastAsia" w:ascii="Times New Roman" w:hAnsi="Times New Roman" w:cs="微软雅黑"/>
          <w:color w:val="000000"/>
          <w:sz w:val="24"/>
          <w:highlight w:val="none"/>
        </w:rPr>
        <w:t xml:space="preserve">十五天</w:t>
      </w:r>
      <w:r>
        <w:rPr>
          <w:rFonts w:ascii="Times New Roman" w:hAnsi="Times New Roman" w:cs="微软雅黑"/>
          <w:color w:val="000000"/>
          <w:sz w:val="24"/>
          <w:highlight w:val="none"/>
          <w:lang w:val="zh-TW"/>
        </w:rPr>
        <w:t xml:space="preserve">内受影响一方将当地有关部门出具的事故证明书以书面形式通知另一方。</w:t>
      </w:r>
      <w:r>
        <w:rPr>
          <w:rFonts w:ascii="Times New Roman" w:hAnsi="Times New Roman" w:cs="微软雅黑"/>
          <w:color w:val="000000"/>
          <w:sz w:val="24"/>
          <w:highlight w:val="none"/>
        </w:rPr>
      </w:r>
      <w:r/>
    </w:p>
    <w:p>
      <w:pPr>
        <w:pStyle w:val="861"/>
        <w:ind w:firstLine="482"/>
        <w:jc w:val="both"/>
        <w:spacing w:after="0" w:line="360" w:lineRule="auto"/>
        <w:rPr>
          <w:rFonts w:ascii="Times New Roman" w:hAnsi="Times New Roman" w:cs="微软雅黑"/>
          <w:b/>
          <w:color w:val="000000"/>
          <w:sz w:val="24"/>
          <w:highlight w:val="none"/>
        </w:rPr>
      </w:pPr>
      <w:r>
        <w:rPr>
          <w:rFonts w:hint="eastAsia" w:ascii="Times New Roman" w:hAnsi="Times New Roman" w:cs="微软雅黑"/>
          <w:b/>
          <w:color w:val="000000"/>
          <w:sz w:val="24"/>
          <w:highlight w:val="none"/>
          <w:lang w:val="zh-TW"/>
        </w:rPr>
        <w:t xml:space="preserve">十一、合同的转让</w:t>
      </w:r>
      <w:r>
        <w:rPr>
          <w:rFonts w:ascii="Times New Roman" w:hAnsi="Times New Roman" w:cs="微软雅黑"/>
          <w:b/>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1、本合同范围内服务项目，应由乙方直接提供，不得转让或部分分包给其他人。</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2、如有转让和分包行为，甲方有权解除合同。乙方不得擅自部分或全部转让其应履行的合同义务。</w:t>
      </w:r>
      <w:r>
        <w:rPr>
          <w:rFonts w:ascii="Times New Roman" w:hAnsi="Times New Roman" w:cs="微软雅黑"/>
          <w:color w:val="000000"/>
          <w:sz w:val="24"/>
          <w:highlight w:val="none"/>
        </w:rPr>
      </w:r>
      <w:r/>
    </w:p>
    <w:p>
      <w:pPr>
        <w:pStyle w:val="861"/>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十二</w:t>
      </w:r>
      <w:r>
        <w:rPr>
          <w:rFonts w:ascii="Times New Roman" w:hAnsi="Times New Roman" w:cs="微软雅黑"/>
          <w:b/>
          <w:bCs/>
          <w:color w:val="000000"/>
          <w:sz w:val="24"/>
          <w:highlight w:val="none"/>
          <w:lang w:val="zh-TW"/>
        </w:rPr>
        <w:t xml:space="preserve">、履约保证金</w:t>
      </w:r>
      <w:r>
        <w:rPr>
          <w:rFonts w:ascii="Times New Roman" w:hAnsi="Times New Roman" w:cs="微软雅黑"/>
          <w:b/>
          <w:bCs/>
          <w:color w:val="000000"/>
          <w:sz w:val="24"/>
          <w:highlight w:val="none"/>
        </w:rPr>
      </w:r>
      <w:r/>
    </w:p>
    <w:p>
      <w:pPr>
        <w:pStyle w:val="861"/>
        <w:contextualSpacing/>
        <w:ind w:firstLine="480"/>
        <w:jc w:val="both"/>
        <w:spacing w:after="0" w:line="360" w:lineRule="auto"/>
        <w:rPr>
          <w:rFonts w:ascii="Times New Roman" w:hAnsi="Times New Roman" w:cs="宋体"/>
          <w:color w:val="000000"/>
          <w:sz w:val="24"/>
          <w:szCs w:val="24"/>
          <w:highlight w:val="none"/>
        </w:rPr>
      </w:pPr>
      <w:r>
        <w:rPr>
          <w:rFonts w:ascii="Times New Roman" w:hAnsi="Times New Roman" w:cs="微软雅黑"/>
          <w:color w:val="000000"/>
          <w:sz w:val="24"/>
          <w:highlight w:val="none"/>
        </w:rPr>
        <w:t xml:space="preserve">1</w:t>
      </w:r>
      <w:r>
        <w:rPr>
          <w:rFonts w:ascii="Times New Roman" w:hAnsi="Times New Roman" w:cs="微软雅黑"/>
          <w:color w:val="000000"/>
          <w:sz w:val="24"/>
          <w:highlight w:val="none"/>
          <w:lang w:val="zh-TW"/>
        </w:rPr>
        <w:t xml:space="preserve">、</w:t>
      </w:r>
      <w:r>
        <w:rPr>
          <w:rFonts w:hint="eastAsia" w:ascii="Times New Roman" w:hAnsi="Times New Roman" w:cs="微软雅黑"/>
          <w:color w:val="000000"/>
          <w:sz w:val="24"/>
          <w:highlight w:val="none"/>
        </w:rPr>
        <w:t xml:space="preserve">履约保证金</w:t>
      </w:r>
      <w:r>
        <w:rPr>
          <w:rFonts w:hint="eastAsia" w:ascii="Times New Roman" w:hAnsi="Times New Roman" w:cs="微软雅黑"/>
          <w:color w:val="000000"/>
          <w:sz w:val="24"/>
          <w:highlight w:val="none"/>
          <w:u w:val="single"/>
        </w:rPr>
        <w:t xml:space="preserve">            </w:t>
      </w:r>
      <w:r>
        <w:rPr>
          <w:rFonts w:hint="eastAsia" w:ascii="Times New Roman" w:hAnsi="Times New Roman" w:cs="微软雅黑"/>
          <w:color w:val="000000"/>
          <w:sz w:val="24"/>
          <w:highlight w:val="none"/>
          <w:u w:val="single"/>
          <w:lang w:val="zh-TW"/>
        </w:rPr>
        <w:t xml:space="preserve">万</w:t>
      </w:r>
      <w:r>
        <w:rPr>
          <w:rFonts w:hint="eastAsia" w:ascii="Times New Roman" w:hAnsi="Times New Roman" w:cs="微软雅黑"/>
          <w:color w:val="000000"/>
          <w:sz w:val="24"/>
          <w:highlight w:val="none"/>
          <w:lang w:val="zh-TW"/>
        </w:rPr>
        <w:t xml:space="preserve">元整（</w:t>
      </w:r>
      <w:r>
        <w:rPr>
          <w:rFonts w:hint="eastAsia" w:ascii="Times New Roman" w:hAnsi="Times New Roman" w:cs="微软雅黑"/>
          <w:color w:val="000000"/>
          <w:sz w:val="24"/>
          <w:highlight w:val="none"/>
          <w:u w:val="single"/>
          <w:lang w:val="zh-TW"/>
        </w:rPr>
        <w:t xml:space="preserve">¥</w:t>
      </w:r>
      <w:r>
        <w:rPr>
          <w:rFonts w:hint="eastAsia" w:ascii="Times New Roman" w:hAnsi="Times New Roman" w:cs="微软雅黑"/>
          <w:color w:val="000000"/>
          <w:sz w:val="24"/>
          <w:highlight w:val="none"/>
          <w:u w:val="single"/>
        </w:rPr>
        <w:t xml:space="preserve">             </w:t>
      </w:r>
      <w:r>
        <w:rPr>
          <w:rFonts w:hint="eastAsia" w:ascii="Times New Roman" w:hAnsi="Times New Roman" w:cs="微软雅黑"/>
          <w:color w:val="000000"/>
          <w:sz w:val="24"/>
          <w:highlight w:val="none"/>
          <w:lang w:val="zh-TW"/>
        </w:rPr>
        <w:t xml:space="preserve">元）。</w:t>
      </w:r>
      <w:r>
        <w:rPr>
          <w:rFonts w:hint="eastAsia" w:ascii="Times New Roman" w:hAnsi="Times New Roman" w:cs="微软雅黑"/>
          <w:color w:val="000000"/>
          <w:sz w:val="24"/>
          <w:highlight w:val="none"/>
        </w:rPr>
        <w:t xml:space="preserve">乙方</w:t>
      </w:r>
      <w:r>
        <w:rPr>
          <w:rFonts w:hint="eastAsia" w:ascii="Times New Roman" w:hAnsi="Times New Roman"/>
          <w:bCs/>
          <w:color w:val="000000"/>
          <w:sz w:val="24"/>
          <w:szCs w:val="24"/>
          <w:highlight w:val="none"/>
        </w:rPr>
        <w:t xml:space="preserve">的履约保证金须在签订合同前缴纳，</w:t>
      </w:r>
      <w:r>
        <w:rPr>
          <w:rFonts w:hint="eastAsia" w:ascii="Times New Roman" w:hAnsi="Times New Roman" w:cs="宋体"/>
          <w:color w:val="000000"/>
          <w:sz w:val="24"/>
          <w:szCs w:val="24"/>
          <w:highlight w:val="none"/>
        </w:rPr>
        <w:t xml:space="preserve">可以选择以支票、汇票、本票、银行保函等非现金形式缴纳（除乙方自愿以现金或转账的形式缴纳除外）。</w:t>
      </w:r>
      <w:r>
        <w:rPr>
          <w:rFonts w:ascii="Times New Roman" w:hAnsi="Times New Roman" w:cs="宋体"/>
          <w:color w:val="000000"/>
          <w:sz w:val="24"/>
          <w:szCs w:val="24"/>
          <w:highlight w:val="none"/>
        </w:rPr>
      </w:r>
      <w:r/>
    </w:p>
    <w:p>
      <w:pPr>
        <w:pStyle w:val="861"/>
        <w:ind w:firstLine="480"/>
        <w:jc w:val="both"/>
        <w:spacing w:after="0" w:line="360" w:lineRule="auto"/>
        <w:rPr>
          <w:rFonts w:ascii="Times New Roman" w:hAnsi="Times New Roman" w:cs="微软雅黑"/>
          <w:color w:val="000000"/>
          <w:sz w:val="24"/>
          <w:highlight w:val="none"/>
          <w:lang w:val="zh-TW"/>
        </w:rPr>
      </w:pPr>
      <w:r>
        <w:rPr>
          <w:rFonts w:ascii="Times New Roman" w:hAnsi="Times New Roman" w:cs="微软雅黑"/>
          <w:color w:val="000000"/>
          <w:sz w:val="24"/>
          <w:highlight w:val="none"/>
        </w:rPr>
        <w:t xml:space="preserve">2</w:t>
      </w:r>
      <w:r>
        <w:rPr>
          <w:rFonts w:ascii="Times New Roman" w:hAnsi="Times New Roman" w:cs="微软雅黑"/>
          <w:color w:val="000000"/>
          <w:sz w:val="24"/>
          <w:highlight w:val="none"/>
          <w:lang w:val="zh-TW"/>
        </w:rPr>
        <w:t xml:space="preserve">、合同履行完毕，且在乙方无违约情形时，履约保证金将在合同履行完毕并完成顺利交接后在</w:t>
      </w:r>
      <w:r>
        <w:rPr>
          <w:rFonts w:hint="eastAsia" w:ascii="Times New Roman" w:hAnsi="Times New Roman" w:cs="微软雅黑"/>
          <w:color w:val="000000"/>
          <w:sz w:val="24"/>
          <w:highlight w:val="none"/>
          <w:lang w:val="zh-TW"/>
        </w:rPr>
        <w:t xml:space="preserve">三</w:t>
      </w:r>
      <w:r>
        <w:rPr>
          <w:rFonts w:hint="eastAsia" w:ascii="Times New Roman" w:hAnsi="Times New Roman" w:cs="微软雅黑"/>
          <w:color w:val="000000"/>
          <w:sz w:val="24"/>
          <w:highlight w:val="none"/>
        </w:rPr>
        <w:t xml:space="preserve">十</w:t>
      </w:r>
      <w:r>
        <w:rPr>
          <w:rFonts w:ascii="Times New Roman" w:hAnsi="Times New Roman" w:cs="微软雅黑"/>
          <w:color w:val="000000"/>
          <w:sz w:val="24"/>
          <w:highlight w:val="none"/>
          <w:lang w:val="zh-TW"/>
        </w:rPr>
        <w:t xml:space="preserve">个工作日内全额退回或撤销履约保函。如续签合同，履约保函延期至新合同期满并按规定完成交接之日。</w:t>
      </w:r>
      <w:r>
        <w:rPr>
          <w:rFonts w:ascii="Times New Roman" w:hAnsi="Times New Roman" w:cs="微软雅黑"/>
          <w:color w:val="000000"/>
          <w:sz w:val="24"/>
          <w:highlight w:val="none"/>
          <w:lang w:val="zh-TW"/>
        </w:rPr>
      </w:r>
      <w:r/>
    </w:p>
    <w:p>
      <w:pPr>
        <w:pStyle w:val="861"/>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lang w:val="zh-TW"/>
        </w:rPr>
        <w:t xml:space="preserve">如</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迟于约定时间退还履约保证金，除不可抗力因素外，自超过付款期限之日起，按照逾期部分的每日0.01%支付违约金。</w:t>
      </w:r>
      <w:r>
        <w:rPr>
          <w:rFonts w:hint="eastAsia" w:ascii="Times New Roman" w:hAnsi="Times New Roman" w:cs="微软雅黑"/>
          <w:color w:val="000000"/>
          <w:sz w:val="24"/>
          <w:highlight w:val="none"/>
          <w:lang w:val="zh-TW"/>
        </w:rPr>
      </w:r>
      <w:r/>
    </w:p>
    <w:p>
      <w:pPr>
        <w:pStyle w:val="861"/>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rPr>
        <w:t xml:space="preserve">3</w:t>
      </w:r>
      <w:r>
        <w:rPr>
          <w:rFonts w:hint="eastAsia" w:ascii="Times New Roman" w:hAnsi="Times New Roman" w:cs="微软雅黑"/>
          <w:color w:val="000000"/>
          <w:sz w:val="24"/>
          <w:highlight w:val="none"/>
          <w:lang w:val="zh-TW"/>
        </w:rPr>
        <w:t xml:space="preserve">、发生以下情况的，履约保证金不予退还或部分退还：</w:t>
      </w:r>
      <w:r>
        <w:rPr>
          <w:rFonts w:hint="eastAsia" w:ascii="Times New Roman" w:hAnsi="Times New Roman" w:cs="微软雅黑"/>
          <w:color w:val="000000"/>
          <w:sz w:val="24"/>
          <w:highlight w:val="none"/>
          <w:lang w:val="zh-TW"/>
        </w:rPr>
      </w:r>
      <w:r/>
    </w:p>
    <w:p>
      <w:pPr>
        <w:pStyle w:val="861"/>
        <w:ind w:firstLine="480"/>
        <w:jc w:val="both"/>
        <w:spacing w:after="0" w:line="360" w:lineRule="auto"/>
        <w:rPr>
          <w:rFonts w:hint="eastAsia" w:ascii="Times New Roman" w:hAnsi="Times New Roman" w:cs="微软雅黑"/>
          <w:color w:val="000000"/>
          <w:sz w:val="24"/>
          <w:highlight w:val="none"/>
          <w:lang w:val="zh-TW"/>
        </w:rPr>
      </w:pPr>
      <w:r>
        <w:rPr>
          <w:rFonts w:hint="eastAsia" w:ascii="Times New Roman" w:hAnsi="Times New Roman" w:cs="微软雅黑"/>
          <w:color w:val="000000"/>
          <w:sz w:val="24"/>
          <w:highlight w:val="none"/>
          <w:lang w:val="zh-TW"/>
        </w:rPr>
        <w:t xml:space="preserve">（1）签订合同后，</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不履行合同义务的，</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有权全额扣除履约保证金，全额不予退还，同时</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亦有权终止合同，</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还须承担相应的法律赔偿责任。</w:t>
      </w:r>
      <w:r>
        <w:rPr>
          <w:rFonts w:hint="eastAsia" w:ascii="Times New Roman" w:hAnsi="Times New Roman" w:cs="微软雅黑"/>
          <w:color w:val="000000"/>
          <w:sz w:val="24"/>
          <w:highlight w:val="none"/>
          <w:lang w:val="zh-TW"/>
        </w:rPr>
      </w:r>
      <w:r/>
    </w:p>
    <w:p>
      <w:pPr>
        <w:pStyle w:val="861"/>
        <w:ind w:firstLine="480"/>
        <w:jc w:val="both"/>
        <w:spacing w:after="0" w:line="360" w:lineRule="auto"/>
        <w:rPr>
          <w:rFonts w:hint="eastAsia" w:ascii="Times New Roman" w:hAnsi="Times New Roman" w:cs="微软雅黑"/>
          <w:b/>
          <w:bCs/>
          <w:color w:val="000000"/>
          <w:sz w:val="24"/>
          <w:highlight w:val="none"/>
          <w:lang w:val="zh-TW"/>
        </w:rPr>
      </w:pPr>
      <w:r>
        <w:rPr>
          <w:rFonts w:hint="eastAsia" w:ascii="Times New Roman" w:hAnsi="Times New Roman" w:cs="微软雅黑"/>
          <w:color w:val="000000"/>
          <w:sz w:val="24"/>
          <w:highlight w:val="none"/>
          <w:lang w:val="zh-TW"/>
        </w:rPr>
        <w:t xml:space="preserve">（2）</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在履约过程中发生违约行为，给</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造成损失的，</w:t>
      </w:r>
      <w:r>
        <w:rPr>
          <w:rFonts w:hint="eastAsia" w:ascii="Times New Roman" w:hAnsi="Times New Roman" w:cs="微软雅黑"/>
          <w:color w:val="000000"/>
          <w:sz w:val="24"/>
          <w:highlight w:val="none"/>
        </w:rPr>
        <w:t xml:space="preserve">乙方</w:t>
      </w:r>
      <w:r>
        <w:rPr>
          <w:rFonts w:hint="eastAsia" w:ascii="Times New Roman" w:hAnsi="Times New Roman" w:cs="微软雅黑"/>
          <w:color w:val="000000"/>
          <w:sz w:val="24"/>
          <w:highlight w:val="none"/>
          <w:lang w:val="zh-TW"/>
        </w:rPr>
        <w:t xml:space="preserve">须弥补</w:t>
      </w:r>
      <w:r>
        <w:rPr>
          <w:rFonts w:hint="eastAsia" w:ascii="Times New Roman" w:hAnsi="Times New Roman" w:cs="微软雅黑"/>
          <w:color w:val="000000"/>
          <w:sz w:val="24"/>
          <w:highlight w:val="none"/>
        </w:rPr>
        <w:t xml:space="preserve">甲方</w:t>
      </w:r>
      <w:r>
        <w:rPr>
          <w:rFonts w:hint="eastAsia" w:ascii="Times New Roman" w:hAnsi="Times New Roman" w:cs="微软雅黑"/>
          <w:color w:val="000000"/>
          <w:sz w:val="24"/>
          <w:highlight w:val="none"/>
          <w:lang w:val="zh-TW"/>
        </w:rPr>
        <w:t xml:space="preserve">经济损失。</w:t>
      </w:r>
      <w:r>
        <w:rPr>
          <w:rFonts w:hint="eastAsia" w:ascii="Times New Roman" w:hAnsi="Times New Roman" w:cs="微软雅黑"/>
          <w:b/>
          <w:bCs/>
          <w:color w:val="000000"/>
          <w:sz w:val="24"/>
          <w:highlight w:val="none"/>
          <w:lang w:val="zh-TW"/>
        </w:rPr>
      </w:r>
      <w:r/>
    </w:p>
    <w:p>
      <w:pPr>
        <w:pStyle w:val="861"/>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十三</w:t>
      </w:r>
      <w:r>
        <w:rPr>
          <w:rFonts w:ascii="Times New Roman" w:hAnsi="Times New Roman" w:cs="微软雅黑"/>
          <w:b/>
          <w:bCs/>
          <w:color w:val="000000"/>
          <w:sz w:val="24"/>
          <w:highlight w:val="none"/>
          <w:lang w:val="zh-TW"/>
        </w:rPr>
        <w:t xml:space="preserve">、合同</w:t>
      </w:r>
      <w:r>
        <w:rPr>
          <w:rFonts w:hint="eastAsia" w:ascii="Times New Roman" w:hAnsi="Times New Roman" w:cs="微软雅黑"/>
          <w:b/>
          <w:bCs/>
          <w:color w:val="000000"/>
          <w:sz w:val="24"/>
          <w:highlight w:val="none"/>
          <w:lang w:val="zh-TW"/>
        </w:rPr>
        <w:t xml:space="preserve">的</w:t>
      </w:r>
      <w:r>
        <w:rPr>
          <w:rFonts w:ascii="Times New Roman" w:hAnsi="Times New Roman" w:cs="微软雅黑"/>
          <w:b/>
          <w:bCs/>
          <w:color w:val="000000"/>
          <w:sz w:val="24"/>
          <w:highlight w:val="none"/>
          <w:lang w:val="zh-TW"/>
        </w:rPr>
        <w:t xml:space="preserve">生效</w:t>
      </w:r>
      <w:r>
        <w:rPr>
          <w:rFonts w:ascii="Times New Roman" w:hAnsi="Times New Roman" w:cs="微软雅黑"/>
          <w:b/>
          <w:bCs/>
          <w:color w:val="000000"/>
          <w:sz w:val="24"/>
          <w:highlight w:val="none"/>
        </w:rPr>
      </w:r>
      <w:r/>
    </w:p>
    <w:p>
      <w:pPr>
        <w:pStyle w:val="861"/>
        <w:ind w:firstLine="480"/>
        <w:jc w:val="both"/>
        <w:spacing w:after="0" w:line="360" w:lineRule="auto"/>
        <w:rPr>
          <w:rFonts w:ascii="Times New Roman" w:hAnsi="Times New Roman" w:cs="微软雅黑"/>
          <w:bCs/>
          <w:color w:val="000000"/>
          <w:sz w:val="24"/>
          <w:highlight w:val="none"/>
        </w:rPr>
      </w:pPr>
      <w:r>
        <w:rPr>
          <w:rFonts w:ascii="Times New Roman" w:hAnsi="Times New Roman" w:cs="微软雅黑"/>
          <w:color w:val="000000"/>
          <w:sz w:val="24"/>
          <w:highlight w:val="none"/>
          <w:lang w:val="zh-TW"/>
        </w:rPr>
        <w:t xml:space="preserve">本合同在甲乙双方的法定代表人或授权代表签字并盖章之日起生效。</w:t>
      </w:r>
      <w:r>
        <w:rPr>
          <w:rFonts w:ascii="Times New Roman" w:hAnsi="Times New Roman" w:cs="微软雅黑"/>
          <w:bCs/>
          <w:color w:val="000000"/>
          <w:sz w:val="24"/>
          <w:highlight w:val="none"/>
        </w:rPr>
      </w:r>
      <w:r/>
    </w:p>
    <w:p>
      <w:pPr>
        <w:pStyle w:val="861"/>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十四</w:t>
      </w:r>
      <w:r>
        <w:rPr>
          <w:rFonts w:ascii="Times New Roman" w:hAnsi="Times New Roman" w:cs="微软雅黑"/>
          <w:b/>
          <w:bCs/>
          <w:color w:val="000000"/>
          <w:sz w:val="24"/>
          <w:highlight w:val="none"/>
          <w:lang w:val="zh-TW"/>
        </w:rPr>
        <w:t xml:space="preserve">、下列文件为本合同不可分割部分：</w:t>
      </w:r>
      <w:r>
        <w:rPr>
          <w:rFonts w:ascii="Times New Roman" w:hAnsi="Times New Roman" w:cs="微软雅黑"/>
          <w:b/>
          <w:bCs/>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1</w:t>
      </w:r>
      <w:r>
        <w:rPr>
          <w:rFonts w:ascii="Times New Roman" w:hAnsi="Times New Roman" w:cs="微软雅黑"/>
          <w:color w:val="000000"/>
          <w:sz w:val="24"/>
          <w:highlight w:val="none"/>
          <w:lang w:val="zh-TW"/>
        </w:rPr>
        <w:t xml:space="preserve">、</w:t>
      </w:r>
      <w:r>
        <w:rPr>
          <w:rFonts w:hint="eastAsia" w:ascii="Times New Roman" w:hAnsi="Times New Roman" w:cs="微软雅黑"/>
          <w:color w:val="000000"/>
          <w:sz w:val="24"/>
          <w:highlight w:val="none"/>
          <w:lang w:val="zh-TW"/>
        </w:rPr>
        <w:t xml:space="preserve">合同书、补充协议；</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2、</w:t>
      </w:r>
      <w:r>
        <w:rPr>
          <w:rFonts w:ascii="Times New Roman" w:hAnsi="Times New Roman" w:cs="微软雅黑"/>
          <w:color w:val="000000"/>
          <w:sz w:val="24"/>
          <w:highlight w:val="none"/>
          <w:lang w:val="zh-TW"/>
        </w:rPr>
        <w:t xml:space="preserve">中标通知书；</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3</w:t>
      </w:r>
      <w:r>
        <w:rPr>
          <w:rFonts w:ascii="Times New Roman" w:hAnsi="Times New Roman" w:cs="微软雅黑"/>
          <w:color w:val="000000"/>
          <w:sz w:val="24"/>
          <w:highlight w:val="none"/>
          <w:lang w:val="zh-TW"/>
        </w:rPr>
        <w:t xml:space="preserve">、招标文件及其附件；</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rPr>
        <w:t xml:space="preserve">4</w:t>
      </w:r>
      <w:r>
        <w:rPr>
          <w:rFonts w:ascii="Times New Roman" w:hAnsi="Times New Roman" w:cs="微软雅黑"/>
          <w:color w:val="000000"/>
          <w:sz w:val="24"/>
          <w:highlight w:val="none"/>
          <w:lang w:val="zh-TW"/>
        </w:rPr>
        <w:t xml:space="preserve">、乙方的投标文件；</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hint="eastAsia" w:ascii="Times New Roman" w:hAnsi="Times New Roman" w:cs="微软雅黑"/>
          <w:color w:val="000000"/>
          <w:sz w:val="24"/>
          <w:highlight w:val="none"/>
          <w:lang w:val="zh-TW"/>
        </w:rPr>
        <w:t xml:space="preserve">5、乙方在招投标过程中所做的承诺、申明、书面澄清等材料；</w:t>
      </w:r>
      <w:r>
        <w:rPr>
          <w:rFonts w:ascii="Times New Roman" w:hAnsi="Times New Roman" w:cs="微软雅黑"/>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rPr>
      </w:pPr>
      <w:r>
        <w:rPr>
          <w:rFonts w:ascii="Times New Roman" w:hAnsi="Times New Roman" w:cs="微软雅黑"/>
          <w:color w:val="000000"/>
          <w:sz w:val="24"/>
          <w:highlight w:val="none"/>
          <w:lang w:val="zh-TW"/>
        </w:rPr>
        <w:t xml:space="preserve">以上</w:t>
      </w:r>
      <w:r>
        <w:rPr>
          <w:rFonts w:hint="eastAsia" w:ascii="Times New Roman" w:hAnsi="Times New Roman" w:cs="微软雅黑"/>
          <w:color w:val="000000"/>
          <w:sz w:val="24"/>
          <w:highlight w:val="none"/>
          <w:lang w:val="zh-TW"/>
        </w:rPr>
        <w:t xml:space="preserve">各项合同文件包括合同当事人就该项合同文件所做出的补充和修改，</w:t>
      </w:r>
      <w:r>
        <w:rPr>
          <w:rFonts w:ascii="Times New Roman" w:hAnsi="Times New Roman" w:cs="微软雅黑"/>
          <w:color w:val="000000"/>
          <w:sz w:val="24"/>
          <w:highlight w:val="none"/>
          <w:lang w:val="zh-TW"/>
        </w:rPr>
        <w:t xml:space="preserve">与本合同具有同等法律效力</w:t>
      </w:r>
      <w:r>
        <w:rPr>
          <w:rFonts w:hint="eastAsia" w:ascii="Times New Roman" w:hAnsi="Times New Roman" w:cs="微软雅黑"/>
          <w:color w:val="000000"/>
          <w:sz w:val="24"/>
          <w:highlight w:val="none"/>
          <w:lang w:val="zh-TW"/>
        </w:rPr>
        <w:t xml:space="preserve">；属于同一类内容的文件，如存在歧义或相互冲突的条款，应以最新签署的为准。</w:t>
      </w:r>
      <w:r>
        <w:rPr>
          <w:rFonts w:ascii="Times New Roman" w:hAnsi="Times New Roman" w:cs="微软雅黑"/>
          <w:color w:val="000000"/>
          <w:sz w:val="24"/>
          <w:highlight w:val="none"/>
        </w:rPr>
      </w:r>
      <w:r/>
    </w:p>
    <w:p>
      <w:pPr>
        <w:pStyle w:val="861"/>
        <w:ind w:firstLine="482"/>
        <w:jc w:val="both"/>
        <w:spacing w:after="0" w:line="360" w:lineRule="auto"/>
        <w:rPr>
          <w:rFonts w:ascii="Times New Roman" w:hAnsi="Times New Roman" w:cs="微软雅黑"/>
          <w:b/>
          <w:bCs/>
          <w:color w:val="000000"/>
          <w:sz w:val="24"/>
          <w:highlight w:val="none"/>
        </w:rPr>
      </w:pPr>
      <w:r>
        <w:rPr>
          <w:rFonts w:hint="eastAsia" w:ascii="Times New Roman" w:hAnsi="Times New Roman" w:cs="微软雅黑"/>
          <w:b/>
          <w:bCs/>
          <w:color w:val="000000"/>
          <w:sz w:val="24"/>
          <w:highlight w:val="none"/>
          <w:lang w:val="zh-TW"/>
        </w:rPr>
        <w:t xml:space="preserve">十五</w:t>
      </w:r>
      <w:r>
        <w:rPr>
          <w:rFonts w:ascii="Times New Roman" w:hAnsi="Times New Roman" w:cs="微软雅黑"/>
          <w:b/>
          <w:bCs/>
          <w:color w:val="000000"/>
          <w:sz w:val="24"/>
          <w:highlight w:val="none"/>
          <w:lang w:val="zh-TW"/>
        </w:rPr>
        <w:t xml:space="preserve">、争议解决</w:t>
      </w:r>
      <w:r>
        <w:rPr>
          <w:rFonts w:ascii="Times New Roman" w:hAnsi="Times New Roman" w:cs="微软雅黑"/>
          <w:b/>
          <w:bCs/>
          <w:color w:val="000000"/>
          <w:sz w:val="24"/>
          <w:highlight w:val="none"/>
        </w:rPr>
      </w:r>
      <w:r/>
    </w:p>
    <w:p>
      <w:pPr>
        <w:pStyle w:val="861"/>
        <w:ind w:firstLine="480"/>
        <w:jc w:val="both"/>
        <w:spacing w:after="0" w:line="360" w:lineRule="auto"/>
        <w:rPr>
          <w:rFonts w:ascii="Times New Roman" w:hAnsi="Times New Roman" w:cs="微软雅黑"/>
          <w:color w:val="000000"/>
          <w:sz w:val="24"/>
          <w:highlight w:val="none"/>
          <w:lang w:val="zh-TW"/>
        </w:rPr>
      </w:pPr>
      <w:r>
        <w:rPr>
          <w:rFonts w:ascii="Times New Roman" w:hAnsi="Times New Roman" w:cs="微软雅黑"/>
          <w:color w:val="000000"/>
          <w:sz w:val="24"/>
          <w:highlight w:val="none"/>
          <w:lang w:val="zh-TW"/>
        </w:rPr>
        <w:t xml:space="preserve">1、</w:t>
      </w:r>
      <w:r>
        <w:rPr>
          <w:rFonts w:hint="eastAsia" w:ascii="Times New Roman" w:hAnsi="Times New Roman" w:cs="微软雅黑"/>
          <w:color w:val="000000"/>
          <w:sz w:val="24"/>
          <w:highlight w:val="none"/>
          <w:lang w:val="zh-TW"/>
        </w:rPr>
        <w:t xml:space="preserve">对重大责任事故处置发生</w:t>
      </w:r>
      <w:r>
        <w:rPr>
          <w:rFonts w:ascii="Times New Roman" w:hAnsi="Times New Roman" w:cs="微软雅黑"/>
          <w:color w:val="000000"/>
          <w:sz w:val="24"/>
          <w:highlight w:val="none"/>
          <w:lang w:val="zh-TW"/>
        </w:rPr>
        <w:t xml:space="preserve">争议的，应当邀请国家认可的质量监督机构或权威部门对</w:t>
      </w:r>
      <w:r>
        <w:rPr>
          <w:rFonts w:hint="eastAsia" w:ascii="Times New Roman" w:hAnsi="Times New Roman" w:cs="微软雅黑"/>
          <w:color w:val="000000"/>
          <w:sz w:val="24"/>
          <w:highlight w:val="none"/>
          <w:lang w:val="zh-TW"/>
        </w:rPr>
        <w:t xml:space="preserve">相关</w:t>
      </w:r>
      <w:r>
        <w:rPr>
          <w:rFonts w:ascii="Times New Roman" w:hAnsi="Times New Roman" w:cs="微软雅黑"/>
          <w:color w:val="000000"/>
          <w:sz w:val="24"/>
          <w:highlight w:val="none"/>
          <w:lang w:val="zh-TW"/>
        </w:rPr>
        <w:t xml:space="preserve">问题进行鉴定。若鉴定为甲方责任，鉴定费由甲方承担；若鉴定为乙方责任，鉴定费由乙方承担</w:t>
      </w:r>
      <w:r>
        <w:rPr>
          <w:rFonts w:hint="eastAsia" w:ascii="Times New Roman" w:hAnsi="Times New Roman" w:cs="微软雅黑"/>
          <w:color w:val="000000"/>
          <w:sz w:val="24"/>
          <w:highlight w:val="none"/>
          <w:lang w:val="zh-TW"/>
        </w:rPr>
        <w:t xml:space="preserve">。</w:t>
      </w:r>
      <w:r>
        <w:rPr>
          <w:rFonts w:ascii="Times New Roman" w:hAnsi="Times New Roman" w:cs="微软雅黑"/>
          <w:color w:val="000000"/>
          <w:sz w:val="24"/>
          <w:highlight w:val="none"/>
          <w:lang w:val="zh-TW"/>
        </w:rPr>
      </w:r>
      <w:r/>
    </w:p>
    <w:p>
      <w:pPr>
        <w:pStyle w:val="861"/>
        <w:ind w:firstLine="480"/>
        <w:jc w:val="both"/>
        <w:spacing w:after="0" w:line="360" w:lineRule="auto"/>
        <w:rPr>
          <w:rFonts w:ascii="Times New Roman" w:hAnsi="Times New Roman" w:cs="微软雅黑"/>
          <w:color w:val="000000"/>
          <w:sz w:val="24"/>
          <w:highlight w:val="none"/>
          <w:lang w:val="zh-TW"/>
        </w:rPr>
      </w:pPr>
      <w:r>
        <w:rPr>
          <w:rFonts w:ascii="Times New Roman" w:hAnsi="Times New Roman" w:cs="微软雅黑"/>
          <w:color w:val="000000"/>
          <w:sz w:val="24"/>
          <w:highlight w:val="none"/>
          <w:lang w:val="zh-TW"/>
        </w:rPr>
        <w:t xml:space="preserve">2、本合同双方就本合同产生的争议应首先友好协商解决，若协商不成则向甲方所在地有管辖权的人民法院提起诉讼。</w:t>
      </w:r>
      <w:r>
        <w:rPr>
          <w:rFonts w:ascii="Times New Roman" w:hAnsi="Times New Roman" w:cs="微软雅黑"/>
          <w:color w:val="000000"/>
          <w:sz w:val="24"/>
          <w:highlight w:val="none"/>
          <w:lang w:val="zh-TW"/>
        </w:rPr>
      </w:r>
      <w:r/>
    </w:p>
    <w:p>
      <w:pPr>
        <w:pStyle w:val="861"/>
        <w:ind w:firstLine="482"/>
        <w:jc w:val="both"/>
        <w:spacing w:after="0" w:line="360" w:lineRule="auto"/>
        <w:rPr>
          <w:rFonts w:ascii="Times New Roman" w:hAnsi="Times New Roman" w:cs="微软雅黑"/>
          <w:b/>
          <w:bCs/>
          <w:color w:val="000000"/>
          <w:sz w:val="24"/>
          <w:highlight w:val="none"/>
        </w:rPr>
      </w:pPr>
      <w:r>
        <w:rPr>
          <w:rFonts w:ascii="Times New Roman" w:hAnsi="Times New Roman" w:cs="微软雅黑"/>
          <w:b/>
          <w:bCs/>
          <w:color w:val="000000"/>
          <w:sz w:val="24"/>
          <w:highlight w:val="none"/>
          <w:lang w:val="zh-TW"/>
        </w:rPr>
        <w:t xml:space="preserve">十</w:t>
      </w:r>
      <w:r>
        <w:rPr>
          <w:rFonts w:hint="eastAsia" w:ascii="Times New Roman" w:hAnsi="Times New Roman" w:cs="微软雅黑"/>
          <w:b/>
          <w:bCs/>
          <w:color w:val="000000"/>
          <w:sz w:val="24"/>
          <w:highlight w:val="none"/>
          <w:lang w:val="zh-TW"/>
        </w:rPr>
        <w:t xml:space="preserve">六</w:t>
      </w:r>
      <w:r>
        <w:rPr>
          <w:rFonts w:ascii="Times New Roman" w:hAnsi="Times New Roman" w:cs="微软雅黑"/>
          <w:b/>
          <w:bCs/>
          <w:color w:val="000000"/>
          <w:sz w:val="24"/>
          <w:highlight w:val="none"/>
          <w:lang w:val="zh-TW"/>
        </w:rPr>
        <w:t xml:space="preserve">、附则</w:t>
      </w:r>
      <w:r>
        <w:rPr>
          <w:rFonts w:ascii="Times New Roman" w:hAnsi="Times New Roman" w:cs="微软雅黑"/>
          <w:b/>
          <w:bCs/>
          <w:color w:val="000000"/>
          <w:sz w:val="24"/>
          <w:highlight w:val="none"/>
        </w:rPr>
      </w:r>
      <w:r/>
    </w:p>
    <w:p>
      <w:pPr>
        <w:pStyle w:val="861"/>
        <w:ind w:firstLine="480"/>
        <w:spacing w:after="0" w:line="500" w:lineRule="exact"/>
        <w:rPr>
          <w:rFonts w:cs="微软雅黑"/>
          <w:color w:val="000000"/>
          <w:sz w:val="24"/>
          <w:highlight w:val="none"/>
        </w:rPr>
      </w:pPr>
      <w:r>
        <w:rPr>
          <w:rFonts w:cs="微软雅黑"/>
          <w:color w:val="000000"/>
          <w:sz w:val="24"/>
          <w:highlight w:val="none"/>
        </w:rPr>
        <w:t xml:space="preserve">1</w:t>
      </w:r>
      <w:r>
        <w:rPr>
          <w:rFonts w:cs="微软雅黑"/>
          <w:color w:val="000000"/>
          <w:sz w:val="24"/>
          <w:highlight w:val="none"/>
          <w:lang w:val="zh-TW"/>
        </w:rPr>
        <w:t xml:space="preserve">、合同份数</w:t>
      </w:r>
      <w:r>
        <w:rPr>
          <w:rFonts w:cs="微软雅黑"/>
          <w:color w:val="000000"/>
          <w:sz w:val="24"/>
          <w:highlight w:val="none"/>
        </w:rPr>
      </w:r>
      <w:r/>
    </w:p>
    <w:p>
      <w:pPr>
        <w:pStyle w:val="861"/>
        <w:ind w:firstLine="480"/>
        <w:spacing w:after="0" w:line="500" w:lineRule="exact"/>
        <w:rPr>
          <w:rFonts w:cs="微软雅黑"/>
          <w:color w:val="000000"/>
          <w:sz w:val="24"/>
          <w:highlight w:val="none"/>
        </w:rPr>
      </w:pPr>
      <w:r>
        <w:rPr>
          <w:rFonts w:cs="微软雅黑"/>
          <w:color w:val="000000"/>
          <w:sz w:val="24"/>
          <w:highlight w:val="none"/>
          <w:lang w:val="zh-TW"/>
        </w:rPr>
        <w:t xml:space="preserve">本合同一式</w:t>
      </w:r>
      <w:r>
        <w:rPr>
          <w:rFonts w:hint="eastAsia" w:cs="微软雅黑"/>
          <w:color w:val="000000"/>
          <w:sz w:val="24"/>
          <w:highlight w:val="none"/>
          <w:lang w:val="zh-TW"/>
        </w:rPr>
        <w:t xml:space="preserve">肆</w:t>
      </w:r>
      <w:r>
        <w:rPr>
          <w:rFonts w:cs="微软雅黑"/>
          <w:color w:val="000000"/>
          <w:sz w:val="24"/>
          <w:highlight w:val="none"/>
          <w:lang w:val="zh-TW"/>
        </w:rPr>
        <w:t xml:space="preserve">份，</w:t>
      </w:r>
      <w:r>
        <w:rPr>
          <w:rFonts w:hint="eastAsia" w:cs="微软雅黑"/>
          <w:color w:val="000000"/>
          <w:sz w:val="24"/>
          <w:highlight w:val="none"/>
          <w:lang w:val="zh-TW"/>
        </w:rPr>
        <w:t xml:space="preserve">甲方持叁份、乙方</w:t>
      </w:r>
      <w:r>
        <w:rPr>
          <w:rFonts w:cs="微软雅黑"/>
          <w:color w:val="000000"/>
          <w:sz w:val="24"/>
          <w:highlight w:val="none"/>
          <w:lang w:val="zh-TW"/>
        </w:rPr>
        <w:t xml:space="preserve">持</w:t>
      </w:r>
      <w:r>
        <w:rPr>
          <w:rFonts w:hint="eastAsia" w:cs="微软雅黑"/>
          <w:color w:val="000000"/>
          <w:sz w:val="24"/>
          <w:highlight w:val="none"/>
          <w:lang w:val="zh-TW"/>
        </w:rPr>
        <w:t xml:space="preserve">壹</w:t>
      </w:r>
      <w:r>
        <w:rPr>
          <w:rFonts w:cs="微软雅黑"/>
          <w:color w:val="000000"/>
          <w:sz w:val="24"/>
          <w:highlight w:val="none"/>
          <w:lang w:val="zh-TW"/>
        </w:rPr>
        <w:t xml:space="preserve">份</w:t>
      </w:r>
      <w:r>
        <w:rPr>
          <w:rFonts w:hint="eastAsia" w:cs="微软雅黑"/>
          <w:color w:val="000000"/>
          <w:sz w:val="24"/>
          <w:highlight w:val="none"/>
          <w:lang w:val="zh-TW"/>
        </w:rPr>
        <w:t xml:space="preserve">，</w:t>
      </w:r>
      <w:r>
        <w:rPr>
          <w:rFonts w:hint="eastAsia" w:cs="微软雅黑"/>
          <w:color w:val="000000"/>
          <w:sz w:val="24"/>
          <w:highlight w:val="none"/>
        </w:rPr>
        <w:t xml:space="preserve">均具有同等法律效力</w:t>
      </w:r>
      <w:r>
        <w:rPr>
          <w:rFonts w:cs="微软雅黑"/>
          <w:color w:val="000000"/>
          <w:sz w:val="24"/>
          <w:highlight w:val="none"/>
          <w:lang w:val="zh-TW"/>
        </w:rPr>
        <w:t xml:space="preserve">。</w:t>
      </w:r>
      <w:r>
        <w:rPr>
          <w:rFonts w:cs="微软雅黑"/>
          <w:color w:val="000000"/>
          <w:sz w:val="24"/>
          <w:highlight w:val="none"/>
        </w:rPr>
      </w:r>
      <w:r/>
    </w:p>
    <w:p>
      <w:pPr>
        <w:pStyle w:val="861"/>
        <w:ind w:firstLine="480"/>
        <w:spacing w:after="0" w:line="500" w:lineRule="exact"/>
        <w:rPr>
          <w:rFonts w:cs="微软雅黑"/>
          <w:color w:val="000000"/>
          <w:sz w:val="24"/>
          <w:highlight w:val="none"/>
        </w:rPr>
      </w:pPr>
      <w:r>
        <w:rPr>
          <w:rFonts w:cs="微软雅黑"/>
          <w:color w:val="000000"/>
          <w:sz w:val="24"/>
          <w:highlight w:val="none"/>
        </w:rPr>
        <w:t xml:space="preserve">2</w:t>
      </w:r>
      <w:r>
        <w:rPr>
          <w:rFonts w:cs="微软雅黑"/>
          <w:color w:val="000000"/>
          <w:sz w:val="24"/>
          <w:highlight w:val="none"/>
          <w:lang w:val="zh-TW"/>
        </w:rPr>
        <w:t xml:space="preserve">、未尽事宜</w:t>
      </w:r>
      <w:r>
        <w:rPr>
          <w:rFonts w:cs="微软雅黑"/>
          <w:color w:val="000000"/>
          <w:sz w:val="24"/>
          <w:highlight w:val="none"/>
        </w:rPr>
      </w:r>
      <w:r/>
    </w:p>
    <w:p>
      <w:pPr>
        <w:pStyle w:val="861"/>
        <w:ind w:firstLine="480"/>
        <w:spacing w:after="0" w:line="500" w:lineRule="exact"/>
        <w:rPr>
          <w:color w:val="000000"/>
          <w:sz w:val="24"/>
          <w:szCs w:val="24"/>
          <w:highlight w:val="none"/>
        </w:rPr>
      </w:pPr>
      <w:r>
        <w:rPr>
          <w:rFonts w:cs="微软雅黑"/>
          <w:color w:val="000000"/>
          <w:sz w:val="24"/>
          <w:highlight w:val="none"/>
          <w:lang w:val="zh-TW"/>
        </w:rPr>
        <w:t xml:space="preserve">本合同未尽事宜应按《中华人民共和国民法典》及相关法律、法规之规定解释。</w:t>
      </w:r>
      <w:r>
        <w:rPr>
          <w:color w:val="000000"/>
          <w:sz w:val="24"/>
          <w:szCs w:val="24"/>
          <w:highlight w:val="none"/>
        </w:rPr>
      </w:r>
      <w:r/>
    </w:p>
    <w:p>
      <w:pPr>
        <w:pStyle w:val="861"/>
        <w:ind w:firstLine="480"/>
        <w:spacing w:after="0" w:line="500" w:lineRule="exact"/>
        <w:rPr>
          <w:color w:val="000000"/>
          <w:sz w:val="24"/>
          <w:szCs w:val="24"/>
          <w:highlight w:val="none"/>
        </w:rPr>
      </w:pPr>
      <w:r>
        <w:rPr>
          <w:rFonts w:hint="eastAsia"/>
          <w:color w:val="000000"/>
          <w:sz w:val="24"/>
          <w:szCs w:val="24"/>
          <w:highlight w:val="none"/>
        </w:rPr>
        <w:t xml:space="preserve">附件：综合考核表</w:t>
      </w:r>
      <w:r>
        <w:rPr>
          <w:color w:val="000000"/>
          <w:sz w:val="24"/>
          <w:szCs w:val="24"/>
          <w:highlight w:val="none"/>
        </w:rPr>
      </w:r>
      <w:r/>
    </w:p>
    <w:p>
      <w:pPr>
        <w:pStyle w:val="861"/>
        <w:ind w:firstLine="480"/>
        <w:spacing w:after="0" w:line="500" w:lineRule="exact"/>
        <w:rPr>
          <w:color w:val="000000"/>
          <w:sz w:val="24"/>
          <w:szCs w:val="24"/>
          <w:highlight w:val="none"/>
        </w:rPr>
      </w:pPr>
      <w:r>
        <w:rPr>
          <w:rFonts w:hint="eastAsia"/>
          <w:color w:val="000000"/>
          <w:sz w:val="24"/>
          <w:szCs w:val="24"/>
          <w:highlight w:val="none"/>
        </w:rPr>
        <w:t xml:space="preserve">以下无正文，为合同签署页</w:t>
      </w:r>
      <w:r>
        <w:rPr>
          <w:color w:val="000000"/>
          <w:sz w:val="24"/>
          <w:szCs w:val="24"/>
          <w:highlight w:val="none"/>
        </w:rPr>
      </w:r>
      <w:r/>
    </w:p>
    <w:p>
      <w:pPr>
        <w:pStyle w:val="861"/>
        <w:ind w:firstLine="480"/>
        <w:spacing w:after="0" w:line="500" w:lineRule="exact"/>
        <w:rPr>
          <w:color w:val="000000"/>
          <w:sz w:val="24"/>
          <w:szCs w:val="24"/>
          <w:highlight w:val="none"/>
        </w:rPr>
      </w:pPr>
      <w:r>
        <w:rPr>
          <w:rFonts w:hint="eastAsia"/>
          <w:color w:val="000000"/>
          <w:sz w:val="24"/>
          <w:szCs w:val="24"/>
          <w:highlight w:val="none"/>
        </w:rPr>
        <w:t xml:space="preserve">甲方（签章）：南通市第一人民医院     乙方（签章）：</w:t>
      </w:r>
      <w:r>
        <w:rPr>
          <w:color w:val="000000"/>
          <w:sz w:val="24"/>
          <w:szCs w:val="24"/>
          <w:highlight w:val="none"/>
        </w:rPr>
      </w:r>
      <w:r/>
    </w:p>
    <w:p>
      <w:pPr>
        <w:pStyle w:val="861"/>
        <w:ind w:firstLine="480"/>
        <w:jc w:val="both"/>
        <w:spacing w:after="0" w:line="50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地址： 南通市崇川区胜利路666号        地址：</w:t>
      </w:r>
      <w:r>
        <w:rPr>
          <w:rFonts w:ascii="Times New Roman" w:hAnsi="Times New Roman"/>
          <w:color w:val="000000"/>
          <w:sz w:val="24"/>
          <w:szCs w:val="24"/>
          <w:highlight w:val="none"/>
        </w:rPr>
      </w:r>
      <w:r/>
    </w:p>
    <w:p>
      <w:pPr>
        <w:pStyle w:val="861"/>
        <w:ind w:firstLine="480"/>
        <w:jc w:val="both"/>
        <w:spacing w:after="0" w:line="50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开户行：中国银行南通陈家园支行         开户行：</w:t>
      </w:r>
      <w:r>
        <w:rPr>
          <w:rFonts w:ascii="Times New Roman" w:hAnsi="Times New Roman"/>
          <w:color w:val="000000"/>
          <w:sz w:val="24"/>
          <w:szCs w:val="24"/>
          <w:highlight w:val="none"/>
        </w:rPr>
      </w:r>
      <w:r/>
    </w:p>
    <w:p>
      <w:pPr>
        <w:pStyle w:val="861"/>
        <w:ind w:firstLine="480"/>
        <w:jc w:val="both"/>
        <w:spacing w:after="0" w:line="50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账号：48065822101022                             账号：</w:t>
      </w:r>
      <w:r>
        <w:rPr>
          <w:rFonts w:ascii="Times New Roman" w:hAnsi="Times New Roman"/>
          <w:color w:val="000000"/>
          <w:sz w:val="24"/>
          <w:szCs w:val="24"/>
          <w:highlight w:val="none"/>
        </w:rPr>
      </w:r>
      <w:r/>
    </w:p>
    <w:p>
      <w:pPr>
        <w:pStyle w:val="861"/>
        <w:ind w:firstLine="480"/>
        <w:spacing w:after="0" w:line="500" w:lineRule="exact"/>
        <w:rPr>
          <w:color w:val="000000"/>
          <w:sz w:val="24"/>
          <w:szCs w:val="24"/>
          <w:highlight w:val="none"/>
        </w:rPr>
      </w:pPr>
      <w:r>
        <w:rPr>
          <w:rFonts w:hint="eastAsia"/>
          <w:color w:val="000000"/>
          <w:sz w:val="24"/>
          <w:szCs w:val="24"/>
          <w:highlight w:val="none"/>
        </w:rPr>
        <w:t xml:space="preserve">法定代表人：                                    法定代表人：</w:t>
      </w:r>
      <w:r>
        <w:rPr>
          <w:color w:val="000000"/>
          <w:sz w:val="24"/>
          <w:szCs w:val="24"/>
          <w:highlight w:val="none"/>
        </w:rPr>
      </w:r>
      <w:r/>
    </w:p>
    <w:p>
      <w:pPr>
        <w:pStyle w:val="861"/>
        <w:ind w:firstLine="480"/>
        <w:spacing w:after="0" w:line="500" w:lineRule="exact"/>
        <w:rPr>
          <w:color w:val="000000"/>
          <w:sz w:val="24"/>
          <w:szCs w:val="24"/>
          <w:highlight w:val="none"/>
        </w:rPr>
      </w:pPr>
      <w:r>
        <w:rPr>
          <w:rFonts w:hint="eastAsia"/>
          <w:color w:val="000000"/>
          <w:sz w:val="24"/>
          <w:szCs w:val="24"/>
          <w:highlight w:val="none"/>
        </w:rPr>
        <w:t xml:space="preserve">授权代表人：                                    授权代表人：</w:t>
      </w:r>
      <w:r>
        <w:rPr>
          <w:color w:val="000000"/>
          <w:sz w:val="24"/>
          <w:szCs w:val="24"/>
          <w:highlight w:val="none"/>
        </w:rPr>
      </w:r>
      <w:r/>
    </w:p>
    <w:p>
      <w:pPr>
        <w:pStyle w:val="861"/>
        <w:ind w:firstLine="480"/>
        <w:spacing w:after="0" w:line="500" w:lineRule="exact"/>
        <w:rPr>
          <w:color w:val="000000"/>
          <w:sz w:val="24"/>
          <w:szCs w:val="24"/>
          <w:highlight w:val="none"/>
        </w:rPr>
      </w:pPr>
      <w:r>
        <w:rPr>
          <w:color w:val="000000"/>
          <w:sz w:val="24"/>
          <w:szCs w:val="24"/>
          <w:highlight w:val="none"/>
        </w:rPr>
      </w:r>
      <w:r/>
    </w:p>
    <w:p>
      <w:pPr>
        <w:pStyle w:val="861"/>
        <w:ind w:firstLine="480"/>
        <w:spacing w:after="0" w:line="500" w:lineRule="exact"/>
        <w:rPr>
          <w:color w:val="000000"/>
          <w:sz w:val="24"/>
          <w:szCs w:val="24"/>
          <w:highlight w:val="none"/>
        </w:rPr>
      </w:pPr>
      <w:r>
        <w:rPr>
          <w:rFonts w:hint="eastAsia"/>
          <w:color w:val="000000"/>
          <w:sz w:val="24"/>
          <w:szCs w:val="24"/>
          <w:highlight w:val="none"/>
        </w:rPr>
        <w:t xml:space="preserve">联系电话：                                      联系电话：</w:t>
      </w:r>
      <w:r>
        <w:rPr>
          <w:color w:val="000000"/>
          <w:sz w:val="24"/>
          <w:szCs w:val="24"/>
          <w:highlight w:val="none"/>
        </w:rPr>
      </w:r>
      <w:r/>
    </w:p>
    <w:p>
      <w:pPr>
        <w:pStyle w:val="861"/>
        <w:ind w:firstLine="480"/>
        <w:spacing w:after="0" w:line="500" w:lineRule="exact"/>
        <w:rPr>
          <w:rFonts w:cs="宋体"/>
          <w:color w:val="000000"/>
          <w:sz w:val="24"/>
          <w:szCs w:val="24"/>
          <w:highlight w:val="none"/>
        </w:rPr>
      </w:pPr>
      <w:r>
        <w:rPr>
          <w:rFonts w:hint="eastAsia"/>
          <w:color w:val="000000"/>
          <w:sz w:val="24"/>
          <w:szCs w:val="24"/>
          <w:highlight w:val="none"/>
        </w:rPr>
        <w:t xml:space="preserve">年   月   日                                          年   月   日</w:t>
      </w:r>
      <w:r>
        <w:rPr>
          <w:rFonts w:cs="宋体"/>
          <w:color w:val="000000"/>
          <w:sz w:val="24"/>
          <w:szCs w:val="24"/>
          <w:highlight w:val="none"/>
        </w:rPr>
      </w:r>
      <w:r/>
    </w:p>
    <w:p>
      <w:pPr>
        <w:pStyle w:val="861"/>
        <w:ind w:firstLine="482"/>
        <w:spacing w:line="360" w:lineRule="auto"/>
        <w:rPr>
          <w:rFonts w:ascii="Times New Roman" w:hAnsi="Times New Roman" w:cs="宋体"/>
          <w:b/>
          <w:color w:val="000000"/>
          <w:sz w:val="24"/>
          <w:szCs w:val="24"/>
          <w:highlight w:val="none"/>
        </w:rPr>
      </w:pPr>
      <w:r>
        <w:rPr>
          <w:rFonts w:ascii="Times New Roman" w:hAnsi="Times New Roman" w:cs="宋体"/>
          <w:b/>
          <w:color w:val="000000"/>
          <w:sz w:val="24"/>
          <w:szCs w:val="24"/>
          <w:highlight w:val="none"/>
        </w:rPr>
      </w:r>
      <w:r/>
    </w:p>
    <w:p>
      <w:pPr>
        <w:pStyle w:val="861"/>
        <w:ind w:firstLine="482"/>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24"/>
          <w:szCs w:val="24"/>
          <w:highlight w:val="none"/>
        </w:rPr>
        <w:t xml:space="preserve">采购人保留对合同修改和完善的权利。</w:t>
      </w:r>
      <w:r>
        <w:rPr>
          <w:rFonts w:ascii="Times New Roman" w:hAnsi="Times New Roman" w:cs="宋体"/>
          <w:b/>
          <w:color w:val="000000"/>
          <w:sz w:val="36"/>
          <w:szCs w:val="36"/>
          <w:highlight w:val="none"/>
        </w:rPr>
      </w:r>
      <w:r/>
    </w:p>
    <w:p>
      <w:pPr>
        <w:pStyle w:val="861"/>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br w:type="page" w:clear="all"/>
      </w:r>
      <w:r>
        <w:rPr>
          <w:rFonts w:ascii="Times New Roman" w:hAnsi="Times New Roman" w:cs="宋体"/>
          <w:b/>
          <w:color w:val="000000"/>
          <w:sz w:val="36"/>
          <w:szCs w:val="36"/>
          <w:highlight w:val="none"/>
        </w:rPr>
      </w:r>
      <w:r/>
    </w:p>
    <w:p>
      <w:pPr>
        <w:pStyle w:val="861"/>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t xml:space="preserve">第六章合同授予</w:t>
      </w:r>
      <w:r>
        <w:rPr>
          <w:rFonts w:ascii="Times New Roman" w:hAnsi="Times New Roman" w:cs="宋体"/>
          <w:b/>
          <w:color w:val="000000"/>
          <w:sz w:val="36"/>
          <w:szCs w:val="36"/>
          <w:highlight w:val="none"/>
        </w:rPr>
      </w:r>
      <w:r/>
    </w:p>
    <w:p>
      <w:pPr>
        <w:pStyle w:val="861"/>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一、</w:t>
      </w:r>
      <w:r>
        <w:rPr>
          <w:rFonts w:hint="eastAsia" w:ascii="Times New Roman" w:hAnsi="Times New Roman" w:cs="宋体"/>
          <w:bCs/>
          <w:color w:val="000000"/>
          <w:sz w:val="24"/>
          <w:szCs w:val="24"/>
          <w:highlight w:val="none"/>
        </w:rPr>
        <w:t xml:space="preserve">自中标通知书发出之日起30日内，中标人凭“中标通知书”及履约缴纳凭证与招标人签订合同。</w:t>
      </w:r>
      <w:r>
        <w:rPr>
          <w:rFonts w:hint="eastAsia" w:ascii="Times New Roman" w:hAnsi="Times New Roman" w:cs="宋体"/>
          <w:color w:val="000000"/>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ascii="Times New Roman" w:hAnsi="Times New Roman" w:cs="宋体"/>
          <w:color w:val="000000"/>
          <w:sz w:val="24"/>
          <w:szCs w:val="21"/>
          <w:highlight w:val="none"/>
        </w:rPr>
      </w:r>
      <w:r/>
    </w:p>
    <w:p>
      <w:pPr>
        <w:pStyle w:val="861"/>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二、招标人按合同约定积极配合中标人履约，中标人履约到位后，请以书面形式向招标人提出验收申请。</w:t>
      </w:r>
      <w:r>
        <w:rPr>
          <w:rFonts w:ascii="Times New Roman" w:hAnsi="Times New Roman" w:cs="宋体"/>
          <w:color w:val="000000"/>
          <w:sz w:val="24"/>
          <w:szCs w:val="21"/>
          <w:highlight w:val="none"/>
        </w:rPr>
      </w:r>
      <w:r/>
    </w:p>
    <w:p>
      <w:pPr>
        <w:pStyle w:val="861"/>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三、中标人出现违约情形，应当及时纠正或补偿；造成损失的，按合同约定追究违约责任。</w:t>
      </w:r>
      <w:r>
        <w:rPr>
          <w:rFonts w:ascii="Times New Roman" w:hAnsi="Times New Roman" w:cs="宋体"/>
          <w:color w:val="000000"/>
          <w:sz w:val="24"/>
          <w:szCs w:val="21"/>
          <w:highlight w:val="none"/>
        </w:rPr>
      </w:r>
      <w:r/>
    </w:p>
    <w:p>
      <w:pPr>
        <w:pStyle w:val="861"/>
        <w:contextualSpacing/>
        <w:ind w:firstLine="480"/>
        <w:spacing w:after="0" w:line="360" w:lineRule="auto"/>
        <w:rPr>
          <w:rFonts w:ascii="Times New Roman" w:hAnsi="Times New Roman" w:cs="宋体"/>
          <w:color w:val="000000"/>
          <w:sz w:val="24"/>
          <w:szCs w:val="21"/>
          <w:highlight w:val="none"/>
        </w:rPr>
      </w:pPr>
      <w:r/>
      <w:bookmarkEnd w:id="12"/>
      <w:r/>
      <w:bookmarkStart w:id="13" w:name="_Toc363573860"/>
      <w:r>
        <w:rPr>
          <w:rFonts w:hint="eastAsia" w:ascii="Times New Roman" w:hAnsi="Times New Roman" w:cs="宋体"/>
          <w:color w:val="000000"/>
          <w:sz w:val="24"/>
          <w:szCs w:val="21"/>
          <w:highlight w:val="none"/>
        </w:rPr>
        <w:t xml:space="preserve">四、不响应付款方式的，视同投标文件无效，按无效投标文件处理。</w:t>
      </w:r>
      <w:r>
        <w:rPr>
          <w:rFonts w:ascii="Times New Roman" w:hAnsi="Times New Roman" w:cs="宋体"/>
          <w:color w:val="000000"/>
          <w:sz w:val="24"/>
          <w:szCs w:val="21"/>
          <w:highlight w:val="none"/>
        </w:rPr>
      </w:r>
      <w:r/>
    </w:p>
    <w:p>
      <w:pPr>
        <w:pStyle w:val="861"/>
        <w:contextualSpacing/>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五、付款方式详见招标文件第五章，以上项目款的支付不计息。</w:t>
      </w:r>
      <w:r>
        <w:rPr>
          <w:rFonts w:ascii="Times New Roman" w:hAnsi="Times New Roman" w:cs="宋体"/>
          <w:color w:val="000000"/>
          <w:sz w:val="24"/>
          <w:szCs w:val="21"/>
          <w:highlight w:val="none"/>
        </w:rPr>
      </w:r>
      <w:r/>
    </w:p>
    <w:p>
      <w:pPr>
        <w:pStyle w:val="861"/>
        <w:contextualSpacing/>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925"/>
        <w:spacing w:line="360" w:lineRule="auto"/>
        <w:rPr>
          <w:rFonts w:eastAsia="宋体" w:cs="宋体"/>
          <w:color w:val="000000"/>
          <w:highlight w:val="none"/>
        </w:rPr>
      </w:pPr>
      <w:r>
        <w:rPr>
          <w:rFonts w:eastAsia="宋体" w:cs="宋体"/>
          <w:color w:val="000000"/>
          <w:highlight w:val="none"/>
        </w:rPr>
      </w:r>
      <w:r/>
    </w:p>
    <w:p>
      <w:pPr>
        <w:pStyle w:val="861"/>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36"/>
          <w:szCs w:val="36"/>
          <w:highlight w:val="none"/>
        </w:rPr>
        <w:br w:type="page" w:clear="all"/>
      </w:r>
      <w:r>
        <w:rPr>
          <w:rFonts w:hint="eastAsia" w:ascii="Times New Roman" w:hAnsi="Times New Roman" w:cs="宋体"/>
          <w:b/>
          <w:color w:val="000000"/>
          <w:sz w:val="36"/>
          <w:szCs w:val="36"/>
          <w:highlight w:val="none"/>
        </w:rPr>
        <w:t xml:space="preserve">第七章质疑与投诉</w:t>
      </w:r>
      <w:r>
        <w:rPr>
          <w:rFonts w:ascii="Times New Roman" w:hAnsi="Times New Roman" w:cs="宋体"/>
          <w:b/>
          <w:color w:val="000000"/>
          <w:sz w:val="36"/>
          <w:szCs w:val="36"/>
          <w:highlight w:val="none"/>
        </w:rPr>
      </w:r>
      <w:r/>
    </w:p>
    <w:p>
      <w:pPr>
        <w:pStyle w:val="861"/>
        <w:contextualSpacing/>
        <w:ind w:firstLine="482"/>
        <w:jc w:val="both"/>
        <w:spacing w:line="360" w:lineRule="auto"/>
        <w:rPr>
          <w:rFonts w:ascii="Times New Roman" w:hAnsi="Times New Roman" w:cs="宋体"/>
          <w:b/>
          <w:color w:val="000000"/>
          <w:sz w:val="24"/>
          <w:szCs w:val="21"/>
          <w:highlight w:val="none"/>
        </w:rPr>
      </w:pPr>
      <w:r>
        <w:rPr>
          <w:rFonts w:hint="eastAsia" w:ascii="Times New Roman" w:hAnsi="Times New Roman" w:cs="宋体"/>
          <w:b/>
          <w:color w:val="000000"/>
          <w:sz w:val="24"/>
          <w:szCs w:val="21"/>
          <w:highlight w:val="none"/>
        </w:rPr>
        <w:t xml:space="preserve">一、质疑的提出</w:t>
      </w:r>
      <w:r>
        <w:rPr>
          <w:rFonts w:ascii="Times New Roman" w:hAnsi="Times New Roman" w:cs="宋体"/>
          <w:b/>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2.1对可以质疑的招标文件提出质疑的，为收到招标文件之日或者招标文件公告期限届满之日；</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2.2对采购过程提出质疑的，为各采购程序环节结束之日；</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2.3对中标结果提出质疑的，为中标结果公告期限届满之日。</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投标人应当在法定质疑期内一次性提出针对同一采购程序环节的质疑。</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招标人质疑接收人及联系方式，见招标文件第一章。</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5、以下情形的质疑不予受理</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5.1 内容不符合《政府采购质疑和投诉办法》财政部第94号令第十二条规定的质疑。</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5.2 超出政府采购法定期限的质疑。</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5.3 未参加招投标活动的投标人。</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5.4投标人组成联合体参加招投标活动，联合体中任何一方或多方未按要求签字、盖章、加盖公章的质疑。</w:t>
      </w:r>
      <w:r>
        <w:rPr>
          <w:rFonts w:ascii="Times New Roman" w:hAnsi="Times New Roman" w:cs="宋体"/>
          <w:color w:val="000000"/>
          <w:sz w:val="24"/>
          <w:szCs w:val="21"/>
          <w:highlight w:val="none"/>
        </w:rPr>
      </w:r>
      <w:r/>
    </w:p>
    <w:p>
      <w:pPr>
        <w:pStyle w:val="861"/>
        <w:contextualSpacing/>
        <w:ind w:firstLine="480"/>
        <w:jc w:val="both"/>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ascii="Times New Roman" w:hAnsi="Times New Roman" w:cs="宋体"/>
          <w:color w:val="000000"/>
          <w:sz w:val="24"/>
          <w:szCs w:val="21"/>
          <w:highlight w:val="none"/>
        </w:rPr>
      </w:r>
      <w:r/>
    </w:p>
    <w:p>
      <w:pPr>
        <w:pStyle w:val="861"/>
        <w:contextualSpacing/>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br w:type="page" w:clear="all"/>
      </w:r>
      <w:r>
        <w:rPr>
          <w:rFonts w:hint="eastAsia" w:ascii="Times New Roman" w:hAnsi="Times New Roman" w:cs="宋体"/>
          <w:color w:val="000000"/>
          <w:sz w:val="24"/>
          <w:szCs w:val="21"/>
          <w:highlight w:val="none"/>
        </w:rPr>
        <w:t xml:space="preserve">附件：</w:t>
      </w:r>
      <w:r>
        <w:rPr>
          <w:rFonts w:ascii="Times New Roman" w:hAnsi="Times New Roman" w:cs="宋体"/>
          <w:color w:val="000000"/>
          <w:sz w:val="24"/>
          <w:szCs w:val="21"/>
          <w:highlight w:val="none"/>
        </w:rPr>
      </w:r>
      <w:r/>
    </w:p>
    <w:p>
      <w:pPr>
        <w:pStyle w:val="861"/>
        <w:contextualSpacing/>
        <w:ind w:firstLine="480"/>
        <w:jc w:val="center"/>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质疑函范本</w:t>
      </w:r>
      <w:r>
        <w:rPr>
          <w:rFonts w:ascii="Times New Roman" w:hAnsi="Times New Roman" w:cs="宋体"/>
          <w:bCs/>
          <w:color w:val="000000"/>
          <w:sz w:val="24"/>
          <w:szCs w:val="21"/>
          <w:highlight w:val="none"/>
        </w:rPr>
      </w:r>
      <w:r/>
    </w:p>
    <w:p>
      <w:pPr>
        <w:pStyle w:val="861"/>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一、质疑</w:t>
      </w:r>
      <w:r>
        <w:rPr>
          <w:rFonts w:hint="eastAsia" w:ascii="Times New Roman" w:hAnsi="Times New Roman" w:cs="宋体"/>
          <w:color w:val="000000"/>
          <w:sz w:val="24"/>
          <w:szCs w:val="21"/>
          <w:highlight w:val="none"/>
        </w:rPr>
        <w:t xml:space="preserve">投标人</w:t>
      </w:r>
      <w:r>
        <w:rPr>
          <w:rFonts w:hint="eastAsia" w:ascii="Times New Roman" w:hAnsi="Times New Roman" w:cs="宋体"/>
          <w:bCs/>
          <w:color w:val="000000"/>
          <w:sz w:val="24"/>
          <w:szCs w:val="21"/>
          <w:highlight w:val="none"/>
        </w:rPr>
        <w:t xml:space="preserve">基本信息</w:t>
      </w:r>
      <w:r>
        <w:rPr>
          <w:rFonts w:ascii="Times New Roman" w:hAnsi="Times New Roman" w:cs="宋体"/>
          <w:bCs/>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质疑投标人：</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地址：邮编：</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联系人：联系电话：</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授权代表：</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联系电话：</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地址：邮编：</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二、质疑项目基本情况</w:t>
      </w:r>
      <w:r>
        <w:rPr>
          <w:rFonts w:ascii="Times New Roman" w:hAnsi="Times New Roman" w:cs="宋体"/>
          <w:bCs/>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质疑项目的名称：</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质疑项目的编号：包号：</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招标人名称：</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招标文件获取日期：</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三、质疑事项具体内容</w:t>
      </w:r>
      <w:r>
        <w:rPr>
          <w:rFonts w:ascii="Times New Roman" w:hAnsi="Times New Roman" w:cs="宋体"/>
          <w:bCs/>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质疑事项1：</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事实依据：</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法律依据：</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质疑事项2</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bCs/>
          <w:color w:val="000000"/>
          <w:sz w:val="24"/>
          <w:szCs w:val="21"/>
          <w:highlight w:val="none"/>
        </w:rPr>
      </w:pPr>
      <w:r>
        <w:rPr>
          <w:rFonts w:hint="eastAsia" w:ascii="Times New Roman" w:hAnsi="Times New Roman" w:cs="宋体"/>
          <w:bCs/>
          <w:color w:val="000000"/>
          <w:sz w:val="24"/>
          <w:szCs w:val="21"/>
          <w:highlight w:val="none"/>
        </w:rPr>
        <w:t xml:space="preserve">四、与质疑事项相关的质疑请求</w:t>
      </w:r>
      <w:r>
        <w:rPr>
          <w:rFonts w:ascii="Times New Roman" w:hAnsi="Times New Roman" w:cs="宋体"/>
          <w:bCs/>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rPr>
        <w:t xml:space="preserve">请求：</w:t>
      </w:r>
      <w:r>
        <w:rPr>
          <w:rFonts w:ascii="Times New Roman" w:hAnsi="Times New Roman" w:cs="宋体"/>
          <w:color w:val="000000"/>
          <w:sz w:val="24"/>
          <w:szCs w:val="21"/>
          <w:highlight w:val="none"/>
          <w:u w:val="singl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签字（签章）：公章：</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日期：</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contextualSpacing/>
        <w:ind w:firstLine="482"/>
        <w:spacing w:line="360" w:lineRule="auto"/>
        <w:rPr>
          <w:rFonts w:ascii="Times New Roman" w:hAnsi="Times New Roman" w:cs="宋体"/>
          <w:b/>
          <w:color w:val="000000"/>
          <w:sz w:val="24"/>
          <w:szCs w:val="21"/>
          <w:highlight w:val="none"/>
        </w:rPr>
      </w:pPr>
      <w:r>
        <w:rPr>
          <w:rFonts w:ascii="Times New Roman" w:hAnsi="Times New Roman" w:cs="宋体"/>
          <w:b/>
          <w:color w:val="000000"/>
          <w:sz w:val="24"/>
          <w:szCs w:val="21"/>
          <w:highlight w:val="none"/>
        </w:rPr>
      </w:r>
      <w:r/>
    </w:p>
    <w:p>
      <w:pPr>
        <w:pStyle w:val="861"/>
        <w:rPr>
          <w:rFonts w:ascii="Times New Roman" w:hAnsi="Times New Roman" w:cs="宋体"/>
          <w:b/>
          <w:color w:val="000000"/>
          <w:sz w:val="24"/>
          <w:szCs w:val="21"/>
          <w:highlight w:val="none"/>
        </w:rPr>
      </w:pPr>
      <w:r>
        <w:rPr>
          <w:rFonts w:hint="eastAsia" w:ascii="Times New Roman" w:hAnsi="Times New Roman" w:cs="宋体"/>
          <w:b/>
          <w:color w:val="000000"/>
          <w:sz w:val="24"/>
          <w:szCs w:val="21"/>
          <w:highlight w:val="none"/>
        </w:rPr>
        <w:br w:type="page" w:clear="all"/>
      </w:r>
      <w:r>
        <w:rPr>
          <w:rFonts w:ascii="Times New Roman" w:hAnsi="Times New Roman" w:cs="宋体"/>
          <w:b/>
          <w:color w:val="000000"/>
          <w:sz w:val="24"/>
          <w:szCs w:val="21"/>
          <w:highlight w:val="none"/>
        </w:rPr>
      </w:r>
      <w:r/>
    </w:p>
    <w:p>
      <w:pPr>
        <w:pStyle w:val="861"/>
        <w:contextualSpacing/>
        <w:ind w:firstLine="482"/>
        <w:spacing w:line="360" w:lineRule="auto"/>
        <w:rPr>
          <w:rFonts w:ascii="Times New Roman" w:hAnsi="Times New Roman" w:cs="宋体"/>
          <w:b/>
          <w:color w:val="000000"/>
          <w:sz w:val="24"/>
          <w:szCs w:val="21"/>
          <w:highlight w:val="none"/>
        </w:rPr>
      </w:pPr>
      <w:r>
        <w:rPr>
          <w:rFonts w:hint="eastAsia" w:ascii="Times New Roman" w:hAnsi="Times New Roman" w:cs="宋体"/>
          <w:b/>
          <w:color w:val="000000"/>
          <w:sz w:val="24"/>
          <w:szCs w:val="21"/>
          <w:highlight w:val="none"/>
        </w:rPr>
        <w:t xml:space="preserve">质疑函制作说明：</w:t>
      </w:r>
      <w:r>
        <w:rPr>
          <w:rFonts w:ascii="Times New Roman" w:hAnsi="Times New Roman" w:cs="宋体"/>
          <w:b/>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1、投标人提出质疑时，应提交质疑函和必要的证明材料。</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3、质疑投标人若对项目的某一分包进行质疑，质疑函中应列明具体分包号。</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4、质疑函的质疑事项应具体、明确，并有必要的事实依据和法律依据。</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5、质疑函的质疑请求应与质疑事项相关。</w:t>
      </w:r>
      <w:r>
        <w:rPr>
          <w:rFonts w:ascii="Times New Roman" w:hAnsi="Times New Roman" w:cs="宋体"/>
          <w:color w:val="000000"/>
          <w:sz w:val="24"/>
          <w:szCs w:val="21"/>
          <w:highlight w:val="none"/>
        </w:rPr>
      </w:r>
      <w:r/>
    </w:p>
    <w:p>
      <w:pPr>
        <w:pStyle w:val="861"/>
        <w:contextualSpacing/>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ascii="Times New Roman" w:hAnsi="Times New Roman" w:cs="宋体"/>
          <w:color w:val="000000"/>
          <w:sz w:val="24"/>
          <w:szCs w:val="21"/>
          <w:highlight w:val="none"/>
        </w:rPr>
      </w:r>
      <w:r/>
    </w:p>
    <w:p>
      <w:pPr>
        <w:pStyle w:val="861"/>
        <w:contextualSpacing/>
        <w:jc w:val="center"/>
        <w:spacing w:line="360" w:lineRule="auto"/>
        <w:rPr>
          <w:rFonts w:ascii="Times New Roman" w:hAnsi="Times New Roman" w:cs="宋体"/>
          <w:b/>
          <w:color w:val="000000"/>
          <w:sz w:val="36"/>
          <w:szCs w:val="36"/>
          <w:highlight w:val="none"/>
        </w:rPr>
      </w:pPr>
      <w:r>
        <w:rPr>
          <w:rFonts w:hint="eastAsia" w:ascii="Times New Roman" w:hAnsi="Times New Roman" w:cs="宋体"/>
          <w:b/>
          <w:color w:val="000000"/>
          <w:sz w:val="24"/>
          <w:szCs w:val="21"/>
          <w:highlight w:val="none"/>
        </w:rPr>
        <w:br w:type="page" w:clear="all"/>
      </w:r>
      <w:r>
        <w:rPr>
          <w:rFonts w:hint="eastAsia" w:ascii="Times New Roman" w:hAnsi="Times New Roman" w:cs="宋体"/>
          <w:b/>
          <w:color w:val="000000"/>
          <w:sz w:val="36"/>
          <w:szCs w:val="36"/>
          <w:highlight w:val="none"/>
        </w:rPr>
        <w:t xml:space="preserve">第八章投标文件组成及格式</w:t>
      </w:r>
      <w:bookmarkEnd w:id="13"/>
      <w:r>
        <w:rPr>
          <w:rFonts w:ascii="Times New Roman" w:hAnsi="Times New Roman" w:cs="宋体"/>
          <w:b/>
          <w:color w:val="000000"/>
          <w:sz w:val="36"/>
          <w:szCs w:val="36"/>
          <w:highlight w:val="none"/>
        </w:rPr>
      </w:r>
      <w:r/>
    </w:p>
    <w:p>
      <w:pPr>
        <w:pStyle w:val="861"/>
        <w:contextualSpacing/>
        <w:ind w:firstLine="482"/>
        <w:jc w:val="both"/>
        <w:spacing w:after="0" w:line="360" w:lineRule="auto"/>
        <w:rPr>
          <w:rFonts w:hint="eastAsia"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一、基本目录</w:t>
      </w:r>
      <w:r>
        <w:rPr>
          <w:rFonts w:hint="eastAsia" w:ascii="Times New Roman" w:hAnsi="Times New Roman"/>
          <w:b/>
          <w:color w:val="000000"/>
          <w:sz w:val="24"/>
          <w:szCs w:val="21"/>
          <w:highlight w:val="none"/>
        </w:rPr>
      </w:r>
      <w:r/>
    </w:p>
    <w:p>
      <w:pPr>
        <w:pStyle w:val="861"/>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1、开标一览表（格式见苏采云系统）</w:t>
      </w:r>
      <w:r>
        <w:rPr>
          <w:rFonts w:hint="eastAsia" w:ascii="Times New Roman" w:hAnsi="Times New Roman"/>
          <w:bCs/>
          <w:color w:val="000000"/>
          <w:sz w:val="24"/>
          <w:szCs w:val="21"/>
          <w:highlight w:val="none"/>
        </w:rPr>
      </w:r>
      <w:r/>
    </w:p>
    <w:p>
      <w:pPr>
        <w:pStyle w:val="861"/>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2、投标报价明细表（格式参见第八章）</w:t>
      </w:r>
      <w:r>
        <w:rPr>
          <w:rFonts w:hint="eastAsia" w:ascii="Times New Roman" w:hAnsi="Times New Roman"/>
          <w:bCs/>
          <w:color w:val="000000"/>
          <w:sz w:val="24"/>
          <w:szCs w:val="21"/>
          <w:highlight w:val="none"/>
        </w:rPr>
      </w:r>
      <w:r/>
    </w:p>
    <w:p>
      <w:pPr>
        <w:pStyle w:val="861"/>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3、投标人一般情况表（格式参见第八章）；</w:t>
      </w:r>
      <w:r>
        <w:rPr>
          <w:rFonts w:hint="eastAsia" w:ascii="Times New Roman" w:hAnsi="Times New Roman"/>
          <w:bCs/>
          <w:color w:val="000000"/>
          <w:sz w:val="24"/>
          <w:szCs w:val="21"/>
          <w:highlight w:val="none"/>
        </w:rPr>
      </w:r>
      <w:r/>
    </w:p>
    <w:p>
      <w:pPr>
        <w:pStyle w:val="861"/>
        <w:contextualSpacing/>
        <w:ind w:firstLine="480"/>
        <w:jc w:val="both"/>
        <w:spacing w:after="0" w:line="360" w:lineRule="auto"/>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4、投标响应函（格式参见第八章）；</w:t>
      </w:r>
      <w:r>
        <w:rPr>
          <w:rFonts w:hint="eastAsia" w:ascii="Times New Roman" w:hAnsi="Times New Roman"/>
          <w:bCs/>
          <w:color w:val="000000"/>
          <w:sz w:val="24"/>
          <w:szCs w:val="21"/>
          <w:highlight w:val="none"/>
        </w:rPr>
      </w:r>
      <w:r/>
    </w:p>
    <w:p>
      <w:pPr>
        <w:pStyle w:val="861"/>
        <w:contextualSpacing/>
        <w:ind w:firstLine="482"/>
        <w:jc w:val="both"/>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注：因苏采云系统中开标一览表格式限制，系统中只能填一个优惠率，各供应商可选择填报第一项的报价优惠率</w:t>
      </w:r>
      <w:r>
        <w:rPr>
          <w:rFonts w:hint="eastAsia" w:ascii="Times New Roman" w:hAnsi="Times New Roman" w:cs="宋体"/>
          <w:b/>
          <w:bCs/>
          <w:color w:val="000000"/>
          <w:sz w:val="24"/>
          <w:szCs w:val="24"/>
          <w:highlight w:val="none"/>
          <w:lang w:eastAsia="zh-CN"/>
        </w:rPr>
        <w:t xml:space="preserve">，但不作为评审依据</w:t>
      </w:r>
      <w:r>
        <w:rPr>
          <w:rFonts w:hint="eastAsia" w:ascii="Times New Roman" w:hAnsi="Times New Roman" w:cs="宋体"/>
          <w:b/>
          <w:bCs/>
          <w:color w:val="000000"/>
          <w:sz w:val="24"/>
          <w:szCs w:val="24"/>
          <w:highlight w:val="none"/>
        </w:rPr>
        <w:t xml:space="preserve">。最终评审是根据投标报价明细表中的各优惠率</w:t>
      </w:r>
      <w:r>
        <w:rPr>
          <w:rFonts w:hint="eastAsia" w:ascii="Times New Roman" w:hAnsi="Times New Roman" w:cs="宋体"/>
          <w:b/>
          <w:bCs/>
          <w:color w:val="000000"/>
          <w:sz w:val="24"/>
          <w:szCs w:val="24"/>
          <w:highlight w:val="none"/>
          <w:lang w:val="en-US" w:eastAsia="zh-CN"/>
        </w:rPr>
        <w:t xml:space="preserve">为准，</w:t>
      </w:r>
      <w:r>
        <w:rPr>
          <w:rFonts w:hint="eastAsia" w:ascii="Times New Roman" w:hAnsi="Times New Roman" w:cs="宋体"/>
          <w:b/>
          <w:bCs/>
          <w:color w:val="000000"/>
          <w:sz w:val="24"/>
          <w:szCs w:val="24"/>
          <w:highlight w:val="none"/>
        </w:rPr>
        <w:t xml:space="preserve">进行计算得分。</w:t>
      </w:r>
      <w:r>
        <w:rPr>
          <w:rFonts w:ascii="Times New Roman" w:hAnsi="Times New Roman" w:cs="宋体"/>
          <w:b/>
          <w:bCs/>
          <w:color w:val="000000"/>
          <w:sz w:val="24"/>
          <w:szCs w:val="24"/>
          <w:highlight w:val="none"/>
        </w:rPr>
      </w:r>
      <w:r/>
    </w:p>
    <w:p>
      <w:pPr>
        <w:pStyle w:val="861"/>
        <w:contextualSpacing/>
        <w:ind w:firstLine="482"/>
        <w:jc w:val="both"/>
        <w:spacing w:after="0" w:line="360" w:lineRule="auto"/>
        <w:rPr>
          <w:rFonts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二、</w:t>
      </w:r>
      <w:r>
        <w:rPr>
          <w:rFonts w:ascii="Times New Roman" w:hAnsi="Times New Roman"/>
          <w:b/>
          <w:color w:val="000000"/>
          <w:sz w:val="24"/>
          <w:szCs w:val="21"/>
          <w:highlight w:val="none"/>
        </w:rPr>
        <w:t xml:space="preserve">资格审查文件</w:t>
      </w:r>
      <w:r>
        <w:rPr>
          <w:rFonts w:ascii="Times New Roman" w:hAnsi="Times New Roman"/>
          <w:b/>
          <w:color w:val="000000"/>
          <w:sz w:val="24"/>
          <w:szCs w:val="21"/>
          <w:highlight w:val="none"/>
        </w:rPr>
      </w:r>
      <w:r/>
    </w:p>
    <w:p>
      <w:pPr>
        <w:pStyle w:val="861"/>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标段一：</w:t>
      </w:r>
      <w:r>
        <w:rPr>
          <w:rFonts w:hint="eastAsia"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1、投标人</w:t>
      </w:r>
      <w:r>
        <w:rPr>
          <w:rFonts w:hint="eastAsia" w:ascii="Times New Roman" w:hAnsi="Times New Roman" w:cs="宋体"/>
          <w:color w:val="000000"/>
          <w:sz w:val="24"/>
          <w:szCs w:val="24"/>
          <w:highlight w:val="none"/>
        </w:rPr>
        <w:t xml:space="preserve">具有独立承担民事责任的能力，提供法人或者其他组织的营业执照等证明文件，自然人的身份证明。</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2、投标人</w:t>
      </w:r>
      <w:r>
        <w:rPr>
          <w:rFonts w:hint="eastAsia" w:ascii="Times New Roman" w:hAnsi="Times New Roman" w:cs="宋体"/>
          <w:color w:val="000000"/>
          <w:sz w:val="24"/>
          <w:szCs w:val="24"/>
          <w:highlight w:val="none"/>
        </w:rPr>
        <w:t xml:space="preserve">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3、投标人</w:t>
      </w:r>
      <w:r>
        <w:rPr>
          <w:rFonts w:hint="eastAsia" w:cs="宋体"/>
          <w:bCs/>
          <w:color w:val="000000"/>
          <w:sz w:val="24"/>
          <w:szCs w:val="24"/>
          <w:highlight w:val="none"/>
        </w:rPr>
        <w:t xml:space="preserve">符合《中华人民共和国政府采购法》第二十二条规定条件的声明函</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4、投标人须提供诚信承诺书（格式参见第八章）。</w:t>
      </w:r>
      <w:r>
        <w:rPr>
          <w:rFonts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hint="eastAsia" w:ascii="Times New Roman" w:hAnsi="Times New Roman"/>
          <w:bCs/>
          <w:color w:val="000000"/>
          <w:sz w:val="24"/>
          <w:szCs w:val="24"/>
          <w:highlight w:val="none"/>
        </w:rPr>
        <w:t xml:space="preserve">投标人</w:t>
      </w:r>
      <w:r>
        <w:rPr>
          <w:rFonts w:hint="eastAsia" w:ascii="Times New Roman" w:hAnsi="Times New Roman" w:cs="宋体"/>
          <w:color w:val="000000"/>
          <w:sz w:val="24"/>
          <w:szCs w:val="24"/>
          <w:highlight w:val="none"/>
        </w:rPr>
        <w:t xml:space="preserve">须具有有效的《食品经营许可证》或《食品生产许可证》或《仅销售预包装食品者备案信息采集表》，提供证书复印件加盖公章。</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6、投标人须提供中小企业声明函或残疾人福利性单位声明函或监狱或戒毒企业证明材料（格式参见第八章）。</w:t>
      </w:r>
      <w:r>
        <w:rPr>
          <w:rFonts w:ascii="Times New Roman" w:hAnsi="Times New Roman"/>
          <w:bCs/>
          <w:color w:val="000000"/>
          <w:sz w:val="24"/>
          <w:szCs w:val="24"/>
          <w:highlight w:val="none"/>
        </w:rPr>
      </w:r>
      <w:r/>
    </w:p>
    <w:p>
      <w:pPr>
        <w:pStyle w:val="861"/>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7、未被“信用中国”网站（www.creditchina.gov.cn）列入失信被执行人、重大税收违法案件当事人名单、政府采购严重失信行为记录名单。 招标人</w:t>
      </w:r>
      <w:r>
        <w:rPr>
          <w:rFonts w:hint="eastAsia" w:ascii="Times New Roman" w:hAnsi="Times New Roman"/>
          <w:bCs/>
          <w:color w:val="000000"/>
          <w:sz w:val="24"/>
          <w:szCs w:val="24"/>
          <w:highlight w:val="none"/>
          <w:lang w:val="en-US" w:eastAsia="zh-CN"/>
        </w:rPr>
        <w:t xml:space="preserve">或代理机构</w:t>
      </w:r>
      <w:r>
        <w:rPr>
          <w:rFonts w:hint="eastAsia" w:ascii="Times New Roman" w:hAnsi="Times New Roman"/>
          <w:bCs/>
          <w:color w:val="000000"/>
          <w:sz w:val="24"/>
          <w:szCs w:val="24"/>
          <w:highlight w:val="none"/>
        </w:rPr>
        <w:t xml:space="preserve">在进行资格性审查的同时，将在“信用中国”网站查询投标人的信用记录，以确定投标人是否具备投标资格，查询结果留存并归档。投标人无需提供证明材料。</w:t>
      </w:r>
      <w:r>
        <w:rPr>
          <w:rFonts w:hint="eastAsia" w:ascii="Times New Roman" w:hAnsi="Times New Roman"/>
          <w:bCs/>
          <w:color w:val="000000"/>
          <w:sz w:val="24"/>
          <w:szCs w:val="24"/>
          <w:highlight w:val="none"/>
        </w:rPr>
      </w:r>
      <w:r/>
    </w:p>
    <w:p>
      <w:pPr>
        <w:pStyle w:val="861"/>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8、供应商认为需提供的其他材料。</w:t>
      </w:r>
      <w:r>
        <w:rPr>
          <w:rFonts w:hint="eastAsia" w:ascii="Times New Roman" w:hAnsi="Times New Roman"/>
          <w:bCs/>
          <w:color w:val="000000"/>
          <w:sz w:val="24"/>
          <w:szCs w:val="24"/>
          <w:highlight w:val="none"/>
        </w:rPr>
      </w:r>
      <w:r/>
    </w:p>
    <w:p>
      <w:pPr>
        <w:pStyle w:val="861"/>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标段二：</w:t>
      </w:r>
      <w:r>
        <w:rPr>
          <w:rFonts w:hint="eastAsia"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1、投标人</w:t>
      </w:r>
      <w:r>
        <w:rPr>
          <w:rFonts w:hint="eastAsia" w:ascii="Times New Roman" w:hAnsi="Times New Roman" w:cs="宋体"/>
          <w:color w:val="000000"/>
          <w:sz w:val="24"/>
          <w:szCs w:val="24"/>
          <w:highlight w:val="none"/>
        </w:rPr>
        <w:t xml:space="preserve">具有独立承担民事责任的能力，提供法人或者其他组织的营业执照等证明文件，自然人的身份证明。</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2、投标人</w:t>
      </w:r>
      <w:r>
        <w:rPr>
          <w:rFonts w:hint="eastAsia" w:ascii="Times New Roman" w:hAnsi="Times New Roman" w:cs="宋体"/>
          <w:color w:val="000000"/>
          <w:sz w:val="24"/>
          <w:szCs w:val="24"/>
          <w:highlight w:val="none"/>
        </w:rPr>
        <w:t xml:space="preserve">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3、投标人</w:t>
      </w:r>
      <w:r>
        <w:rPr>
          <w:rFonts w:hint="eastAsia" w:cs="宋体"/>
          <w:bCs/>
          <w:color w:val="000000"/>
          <w:sz w:val="24"/>
          <w:szCs w:val="24"/>
          <w:highlight w:val="none"/>
        </w:rPr>
        <w:t xml:space="preserve">符合《中华人民共和国政府采购法》第二十二条规定条件的声明函</w:t>
      </w:r>
      <w:r>
        <w:rPr>
          <w:rFonts w:hint="eastAsia" w:ascii="Times New Roman" w:hAnsi="Times New Roman"/>
          <w:bCs/>
          <w:color w:val="000000"/>
          <w:sz w:val="24"/>
          <w:szCs w:val="24"/>
          <w:highlight w:val="none"/>
        </w:rPr>
        <w:t xml:space="preserve">（格式参见第八章）。</w:t>
      </w:r>
      <w:r>
        <w:rPr>
          <w:rFonts w:ascii="Times New Roman" w:hAnsi="Times New Roman"/>
          <w:bCs/>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4、投标人须提供诚信承诺书（格式参见第八章）。</w:t>
      </w:r>
      <w:r>
        <w:rPr>
          <w:rFonts w:ascii="Times New Roman" w:hAnsi="Times New Roman"/>
          <w:bCs/>
          <w:color w:val="000000"/>
          <w:sz w:val="24"/>
          <w:szCs w:val="24"/>
          <w:highlight w:val="none"/>
        </w:rPr>
      </w:r>
      <w:r/>
    </w:p>
    <w:p>
      <w:pPr>
        <w:pStyle w:val="861"/>
        <w:ind w:firstLine="480"/>
        <w:jc w:val="both"/>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hint="eastAsia" w:ascii="Times New Roman" w:hAnsi="Times New Roman"/>
          <w:bCs/>
          <w:color w:val="000000"/>
          <w:sz w:val="24"/>
          <w:szCs w:val="24"/>
          <w:highlight w:val="none"/>
        </w:rPr>
        <w:t xml:space="preserve">投标人</w:t>
      </w:r>
      <w:r>
        <w:rPr>
          <w:rFonts w:hint="eastAsia" w:ascii="Times New Roman" w:hAnsi="Times New Roman" w:cs="宋体"/>
          <w:color w:val="000000"/>
          <w:sz w:val="24"/>
          <w:szCs w:val="24"/>
          <w:highlight w:val="none"/>
        </w:rPr>
        <w:t xml:space="preserve">须具有有效的《食品经营许可证》或《食品生产许可证》，提供证书复印件加盖公章。</w:t>
      </w:r>
      <w:r>
        <w:rPr>
          <w:rFonts w:ascii="Times New Roman" w:hAnsi="Times New Roman" w:cs="宋体"/>
          <w:color w:val="000000"/>
          <w:sz w:val="24"/>
          <w:szCs w:val="24"/>
          <w:highlight w:val="none"/>
        </w:rPr>
      </w:r>
      <w:r/>
    </w:p>
    <w:p>
      <w:pPr>
        <w:pStyle w:val="861"/>
        <w:contextualSpacing/>
        <w:ind w:firstLine="480"/>
        <w:jc w:val="both"/>
        <w:spacing w:after="0"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6、投标人须提供中小企业声明函或残疾人福利性单位声明函或监狱或戒毒企业证明材料（格式参见第八章）。</w:t>
      </w:r>
      <w:r>
        <w:rPr>
          <w:rFonts w:ascii="Times New Roman" w:hAnsi="Times New Roman"/>
          <w:bCs/>
          <w:color w:val="000000"/>
          <w:sz w:val="24"/>
          <w:szCs w:val="24"/>
          <w:highlight w:val="none"/>
        </w:rPr>
      </w:r>
      <w:r/>
    </w:p>
    <w:p>
      <w:pPr>
        <w:pStyle w:val="861"/>
        <w:contextualSpacing/>
        <w:ind w:firstLine="480"/>
        <w:jc w:val="both"/>
        <w:spacing w:after="0"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7、未被“信用中国”网站（www.creditchina.gov.cn）列入失信被执行人、重大税收违法案件当事人名单、政府采购严重失信行为记录名单。 招标人</w:t>
      </w:r>
      <w:r>
        <w:rPr>
          <w:rFonts w:hint="eastAsia" w:ascii="Times New Roman" w:hAnsi="Times New Roman"/>
          <w:bCs/>
          <w:color w:val="000000"/>
          <w:sz w:val="24"/>
          <w:szCs w:val="24"/>
          <w:highlight w:val="none"/>
          <w:lang w:val="en-US" w:eastAsia="zh-CN"/>
        </w:rPr>
        <w:t xml:space="preserve">或代理机构</w:t>
      </w:r>
      <w:r>
        <w:rPr>
          <w:rFonts w:hint="eastAsia" w:ascii="Times New Roman" w:hAnsi="Times New Roman"/>
          <w:bCs/>
          <w:color w:val="000000"/>
          <w:sz w:val="24"/>
          <w:szCs w:val="24"/>
          <w:highlight w:val="none"/>
        </w:rPr>
        <w:t xml:space="preserve">在进行资格性审查的同时，将在“信用中国”网站查询投标人的信用记录，以确定投标人是否具备投标资格，查询结果留存并归档。投标人无需提供证明材料。</w:t>
      </w:r>
      <w:r>
        <w:rPr>
          <w:rFonts w:hint="eastAsia" w:ascii="Times New Roman" w:hAnsi="Times New Roman"/>
          <w:bCs/>
          <w:color w:val="000000"/>
          <w:sz w:val="24"/>
          <w:szCs w:val="24"/>
          <w:highlight w:val="none"/>
        </w:rPr>
      </w:r>
      <w:r/>
    </w:p>
    <w:p>
      <w:pPr>
        <w:pStyle w:val="861"/>
        <w:contextualSpacing/>
        <w:ind w:firstLine="480"/>
        <w:jc w:val="both"/>
        <w:spacing w:after="0" w:line="360" w:lineRule="auto"/>
        <w:rPr>
          <w:rFonts w:hint="eastAsia" w:ascii="Times New Roman" w:hAnsi="Times New Roman"/>
          <w:b/>
          <w:color w:val="000000"/>
          <w:sz w:val="24"/>
          <w:szCs w:val="21"/>
          <w:highlight w:val="none"/>
        </w:rPr>
      </w:pPr>
      <w:r>
        <w:rPr>
          <w:rFonts w:hint="eastAsia" w:ascii="Times New Roman" w:hAnsi="Times New Roman"/>
          <w:bCs/>
          <w:color w:val="000000"/>
          <w:sz w:val="24"/>
          <w:szCs w:val="24"/>
          <w:highlight w:val="none"/>
        </w:rPr>
        <w:t xml:space="preserve">8、供应商认为需提供的其他材料。</w:t>
      </w:r>
      <w:r>
        <w:rPr>
          <w:rFonts w:hint="eastAsia" w:ascii="Times New Roman" w:hAnsi="Times New Roman"/>
          <w:b/>
          <w:color w:val="000000"/>
          <w:sz w:val="24"/>
          <w:szCs w:val="21"/>
          <w:highlight w:val="none"/>
        </w:rPr>
      </w:r>
      <w:r/>
    </w:p>
    <w:p>
      <w:pPr>
        <w:pStyle w:val="861"/>
        <w:contextualSpacing/>
        <w:ind w:firstLine="482"/>
        <w:jc w:val="both"/>
        <w:spacing w:after="0" w:line="360" w:lineRule="auto"/>
        <w:rPr>
          <w:rFonts w:hint="eastAsia"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注：以上材料如为复印件均需加盖投标人公章。</w:t>
      </w:r>
      <w:r>
        <w:rPr>
          <w:rFonts w:hint="eastAsia" w:ascii="Times New Roman" w:hAnsi="Times New Roman"/>
          <w:b/>
          <w:color w:val="000000"/>
          <w:sz w:val="24"/>
          <w:szCs w:val="21"/>
          <w:highlight w:val="none"/>
        </w:rPr>
      </w:r>
      <w:r/>
    </w:p>
    <w:p>
      <w:pPr>
        <w:pStyle w:val="861"/>
        <w:contextualSpacing/>
        <w:ind w:firstLine="482"/>
        <w:jc w:val="both"/>
        <w:spacing w:after="0" w:line="360" w:lineRule="auto"/>
        <w:rPr>
          <w:rFonts w:hint="eastAsia" w:ascii="Times New Roman" w:hAnsi="Times New Roman"/>
          <w:b/>
          <w:color w:val="000000"/>
          <w:sz w:val="24"/>
          <w:szCs w:val="21"/>
          <w:highlight w:val="none"/>
        </w:rPr>
      </w:pPr>
      <w:r>
        <w:rPr>
          <w:rFonts w:hint="eastAsia" w:ascii="Times New Roman" w:hAnsi="Times New Roman"/>
          <w:b/>
          <w:color w:val="000000"/>
          <w:sz w:val="24"/>
          <w:szCs w:val="21"/>
          <w:highlight w:val="none"/>
        </w:rPr>
        <w:t xml:space="preserve">三、符合性审查文件</w:t>
      </w:r>
      <w:r>
        <w:rPr>
          <w:rFonts w:hint="eastAsia" w:ascii="Times New Roman" w:hAnsi="Times New Roman"/>
          <w:b/>
          <w:color w:val="000000"/>
          <w:sz w:val="24"/>
          <w:szCs w:val="21"/>
          <w:highlight w:val="none"/>
        </w:rPr>
      </w:r>
      <w:r/>
    </w:p>
    <w:p>
      <w:pPr>
        <w:pStyle w:val="861"/>
        <w:contextualSpacing/>
        <w:ind w:firstLine="482"/>
        <w:jc w:val="both"/>
        <w:spacing w:after="0" w:line="360" w:lineRule="auto"/>
        <w:widowControl w:val="off"/>
        <w:rPr>
          <w:rFonts w:hint="eastAsia" w:ascii="Times New Roman" w:hAnsi="Times New Roman" w:cs="宋体"/>
          <w:b/>
          <w:bCs w:val="0"/>
          <w:color w:val="000000"/>
          <w:sz w:val="24"/>
          <w:szCs w:val="24"/>
          <w:highlight w:val="none"/>
        </w:rPr>
      </w:pPr>
      <w:r>
        <w:rPr>
          <w:rFonts w:hint="eastAsia" w:ascii="Times New Roman" w:hAnsi="Times New Roman" w:cs="宋体"/>
          <w:b/>
          <w:bCs w:val="0"/>
          <w:color w:val="000000"/>
          <w:sz w:val="24"/>
          <w:szCs w:val="24"/>
          <w:highlight w:val="none"/>
        </w:rPr>
        <w:t xml:space="preserve">1、异常低价审查（不属于异常低价的，投标（响应）人在投标（响应）时无需提供佐证材料，上传空白页即可）。如属于（1-优惠率报价）&lt;（1-最低优惠率报价）×45%</w:t>
      </w:r>
      <w:r>
        <w:rPr>
          <w:rFonts w:hint="eastAsia" w:ascii="Times New Roman" w:hAnsi="Times New Roman" w:cs="宋体"/>
          <w:b/>
          <w:bCs w:val="0"/>
          <w:color w:val="000000"/>
          <w:sz w:val="24"/>
          <w:szCs w:val="24"/>
          <w:highlight w:val="none"/>
          <w:lang w:val="en-US" w:eastAsia="zh-CN"/>
        </w:rPr>
        <w:t xml:space="preserve">的</w:t>
      </w:r>
      <w:r>
        <w:rPr>
          <w:rFonts w:hint="eastAsia" w:ascii="Times New Roman" w:hAnsi="Times New Roman" w:cs="宋体"/>
          <w:b/>
          <w:bCs w:val="0"/>
          <w:color w:val="000000"/>
          <w:sz w:val="24"/>
          <w:szCs w:val="24"/>
          <w:highlight w:val="none"/>
        </w:rPr>
        <w:t xml:space="preserve">，供应商可随投标（响应）文件一并提交相关书面说明及必要的证明材料。</w:t>
      </w:r>
      <w:r>
        <w:rPr>
          <w:rFonts w:hint="eastAsia" w:ascii="Times New Roman" w:hAnsi="Times New Roman" w:cs="宋体"/>
          <w:b/>
          <w:bCs w:val="0"/>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2、商务技术正负偏离表（格式参见第八章）</w:t>
      </w:r>
      <w:r>
        <w:rPr>
          <w:rFonts w:hint="eastAsia" w:ascii="Times New Roman" w:hAnsi="Times New Roman" w:cs="宋体"/>
          <w:bCs/>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lang w:val="en-US" w:eastAsia="zh-CN"/>
        </w:rPr>
        <w:t xml:space="preserve">3、</w:t>
      </w:r>
      <w:r>
        <w:rPr>
          <w:rFonts w:hint="eastAsia" w:ascii="Times New Roman" w:hAnsi="Times New Roman" w:cs="宋体"/>
          <w:bCs/>
          <w:color w:val="000000"/>
          <w:sz w:val="24"/>
          <w:szCs w:val="24"/>
          <w:highlight w:val="none"/>
        </w:rPr>
        <w:t xml:space="preserve">招标文件中未涉及的事项，投标人认为需要提交的其他资料。  </w:t>
      </w:r>
      <w:r>
        <w:rPr>
          <w:rFonts w:hint="eastAsia" w:ascii="Times New Roman" w:hAnsi="Times New Roman" w:cs="宋体"/>
          <w:bCs/>
          <w:color w:val="000000"/>
          <w:sz w:val="24"/>
          <w:szCs w:val="24"/>
          <w:highlight w:val="none"/>
        </w:rPr>
      </w:r>
      <w:r/>
    </w:p>
    <w:p>
      <w:pPr>
        <w:pStyle w:val="861"/>
        <w:contextualSpacing/>
        <w:ind w:firstLine="482"/>
        <w:jc w:val="both"/>
        <w:spacing w:after="0" w:line="360" w:lineRule="auto"/>
        <w:widowControl w:val="off"/>
        <w:rPr>
          <w:rFonts w:hint="eastAsia" w:ascii="Times New Roman" w:hAnsi="Times New Roman" w:cs="宋体"/>
          <w:b/>
          <w:color w:val="000000"/>
          <w:sz w:val="24"/>
          <w:szCs w:val="24"/>
          <w:highlight w:val="none"/>
        </w:rPr>
      </w:pPr>
      <w:r>
        <w:rPr>
          <w:rFonts w:hint="eastAsia" w:ascii="Times New Roman" w:hAnsi="Times New Roman" w:cs="宋体"/>
          <w:b/>
          <w:color w:val="000000"/>
          <w:sz w:val="24"/>
          <w:szCs w:val="24"/>
          <w:highlight w:val="none"/>
        </w:rPr>
        <w:t xml:space="preserve">四、商务技术标文件</w:t>
      </w:r>
      <w:r>
        <w:rPr>
          <w:rFonts w:hint="eastAsia" w:ascii="Times New Roman" w:hAnsi="Times New Roman" w:cs="宋体"/>
          <w:b/>
          <w:color w:val="000000"/>
          <w:sz w:val="24"/>
          <w:szCs w:val="24"/>
          <w:highlight w:val="none"/>
        </w:rPr>
      </w:r>
      <w:r/>
    </w:p>
    <w:p>
      <w:pPr>
        <w:pStyle w:val="861"/>
        <w:contextualSpacing/>
        <w:ind w:firstLine="480"/>
        <w:jc w:val="both"/>
        <w:spacing w:after="0" w:line="360" w:lineRule="auto"/>
        <w:widowControl w:val="off"/>
        <w:rPr>
          <w:rFonts w:hint="eastAsia"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1、评标办法中所涉及的事项需提供的所有资料。</w:t>
      </w:r>
      <w:r>
        <w:rPr>
          <w:rFonts w:hint="eastAsia" w:ascii="Times New Roman" w:hAnsi="Times New Roman" w:cs="宋体"/>
          <w:bCs/>
          <w:color w:val="000000"/>
          <w:sz w:val="24"/>
          <w:szCs w:val="24"/>
          <w:highlight w:val="none"/>
        </w:rPr>
      </w:r>
      <w:r/>
    </w:p>
    <w:p>
      <w:pPr>
        <w:pStyle w:val="861"/>
        <w:contextualSpacing/>
        <w:ind w:firstLine="480"/>
        <w:jc w:val="both"/>
        <w:spacing w:after="0" w:line="360" w:lineRule="auto"/>
        <w:widowControl w:val="off"/>
        <w:rPr>
          <w:rFonts w:ascii="Times New Roman" w:hAnsi="Times New Roman" w:cs="宋体"/>
          <w:bCs/>
          <w:color w:val="000000"/>
          <w:sz w:val="24"/>
          <w:szCs w:val="24"/>
          <w:highlight w:val="none"/>
        </w:rPr>
        <w:sectPr>
          <w:footnotePr/>
          <w:endnotePr/>
          <w:type w:val="nextPage"/>
          <w:pgSz w:w="12070" w:h="16940" w:orient="portrait"/>
          <w:pgMar w:top="1588" w:right="1418" w:bottom="1418" w:left="1701" w:header="0" w:footer="0" w:gutter="0"/>
          <w:cols w:num="1" w:sep="0" w:space="1701" w:equalWidth="1"/>
          <w:docGrid w:linePitch="360"/>
        </w:sectPr>
      </w:pPr>
      <w:r>
        <w:rPr>
          <w:rFonts w:hint="eastAsia" w:ascii="Times New Roman" w:hAnsi="Times New Roman" w:cs="宋体"/>
          <w:bCs/>
          <w:color w:val="000000"/>
          <w:sz w:val="24"/>
          <w:szCs w:val="24"/>
          <w:highlight w:val="none"/>
        </w:rPr>
        <w:t xml:space="preserve">注：为方便评委评审，请投标人按评标办法中所涉及的事项顺序进行编制，可以补充相关材料。</w:t>
      </w:r>
      <w:r>
        <w:rPr>
          <w:rFonts w:ascii="Times New Roman" w:hAnsi="Times New Roman" w:cs="宋体"/>
          <w:bCs/>
          <w:color w:val="000000"/>
          <w:sz w:val="24"/>
          <w:szCs w:val="24"/>
          <w:highlight w:val="none"/>
        </w:rPr>
      </w:r>
      <w:r/>
    </w:p>
    <w:p>
      <w:pPr>
        <w:pStyle w:val="861"/>
        <w:contextualSpacing/>
        <w:jc w:val="both"/>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附件：相关格式</w:t>
      </w:r>
      <w:r>
        <w:rPr>
          <w:rFonts w:ascii="Times New Roman" w:hAnsi="Times New Roman"/>
          <w:b/>
          <w:color w:val="000000"/>
          <w:sz w:val="24"/>
          <w:szCs w:val="24"/>
          <w:highlight w:val="none"/>
        </w:rPr>
      </w:r>
      <w:r/>
    </w:p>
    <w:p>
      <w:pPr>
        <w:pStyle w:val="861"/>
        <w:jc w:val="center"/>
        <w:spacing w:line="360" w:lineRule="auto"/>
        <w:rPr>
          <w:rFonts w:hint="eastAsia" w:ascii="Times New Roman" w:hAnsi="Times New Roman" w:cs="宋体"/>
          <w:b/>
          <w:bCs/>
          <w:color w:val="000000"/>
          <w:sz w:val="28"/>
          <w:szCs w:val="32"/>
          <w:highlight w:val="none"/>
        </w:rPr>
      </w:pPr>
      <w:r>
        <w:rPr>
          <w:rFonts w:hint="eastAsia" w:ascii="Times New Roman" w:hAnsi="Times New Roman" w:cs="宋体"/>
          <w:b/>
          <w:bCs/>
          <w:color w:val="000000"/>
          <w:sz w:val="28"/>
          <w:szCs w:val="32"/>
          <w:highlight w:val="none"/>
        </w:rPr>
        <w:t xml:space="preserve">1、法定代表人（或个体工商户经营者）身份证明</w:t>
      </w:r>
      <w:r>
        <w:rPr>
          <w:rFonts w:hint="eastAsia" w:ascii="Times New Roman" w:hAnsi="Times New Roman" w:cs="宋体"/>
          <w:b/>
          <w:bCs/>
          <w:color w:val="000000"/>
          <w:sz w:val="28"/>
          <w:szCs w:val="32"/>
          <w:highlight w:val="none"/>
        </w:rPr>
      </w:r>
      <w:r/>
    </w:p>
    <w:p>
      <w:pPr>
        <w:pStyle w:val="861"/>
        <w:jc w:val="center"/>
        <w:spacing w:line="360" w:lineRule="auto"/>
        <w:rPr>
          <w:rFonts w:cs="宋体"/>
          <w:color w:val="000000"/>
          <w:sz w:val="24"/>
          <w:szCs w:val="21"/>
          <w:highlight w:val="none"/>
        </w:rPr>
      </w:pPr>
      <w:r>
        <w:rPr>
          <w:rFonts w:hint="eastAsia" w:cs="宋体"/>
          <w:color w:val="000000"/>
          <w:sz w:val="24"/>
          <w:szCs w:val="21"/>
          <w:highlight w:val="none"/>
          <w:u w:val="single"/>
        </w:rPr>
        <w:t xml:space="preserve">（法定代表人（或个体工商户经营者）参加投标时，须出示此证明）</w:t>
      </w:r>
      <w:r>
        <w:rPr>
          <w:rFonts w:cs="宋体"/>
          <w:color w:val="000000"/>
          <w:sz w:val="24"/>
          <w:szCs w:val="21"/>
          <w:highlight w:val="none"/>
        </w:rPr>
      </w:r>
      <w:r/>
    </w:p>
    <w:p>
      <w:pPr>
        <w:pStyle w:val="861"/>
        <w:spacing w:line="360" w:lineRule="auto"/>
        <w:rPr>
          <w:rFonts w:cs="宋体"/>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cs="宋体"/>
          <w:color w:val="000000"/>
          <w:sz w:val="24"/>
          <w:szCs w:val="21"/>
          <w:highlight w:val="none"/>
        </w:rPr>
        <w:t xml:space="preserve">：</w:t>
      </w:r>
      <w:r>
        <w:rPr>
          <w:rFonts w:cs="宋体"/>
          <w:color w:val="000000"/>
          <w:sz w:val="24"/>
          <w:szCs w:val="21"/>
          <w:highlight w:val="non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我公司法定代表人（或个体工商户经营者）</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参加贵单位组织的</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（招标项目名称、标段）的项目投标活动，全权代表我公司处理投标的有关事宜。</w:t>
      </w:r>
      <w:r>
        <w:rPr>
          <w:rFonts w:cs="宋体"/>
          <w:color w:val="000000"/>
          <w:sz w:val="24"/>
          <w:szCs w:val="21"/>
          <w:highlight w:val="none"/>
        </w:rPr>
      </w:r>
      <w:r/>
    </w:p>
    <w:p>
      <w:pPr>
        <w:pStyle w:val="861"/>
        <w:spacing w:line="360" w:lineRule="auto"/>
        <w:rPr>
          <w:rFonts w:cs="宋体"/>
          <w:color w:val="000000"/>
          <w:sz w:val="24"/>
          <w:szCs w:val="21"/>
          <w:highlight w:val="none"/>
        </w:rPr>
      </w:pPr>
      <w:r>
        <w:rPr>
          <w:rFonts w:cs="宋体"/>
          <w:color w:val="000000"/>
          <w:sz w:val="24"/>
          <w:szCs w:val="21"/>
          <w:highlight w:val="non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附：法定代表人（或个体工商户经营者）情况：</w:t>
      </w:r>
      <w:r>
        <w:rPr>
          <w:rFonts w:cs="宋体"/>
          <w:color w:val="000000"/>
          <w:sz w:val="24"/>
          <w:szCs w:val="21"/>
          <w:highlight w:val="none"/>
        </w:rPr>
      </w:r>
      <w:r/>
    </w:p>
    <w:p>
      <w:pPr>
        <w:pStyle w:val="861"/>
        <w:ind w:firstLine="480"/>
        <w:spacing w:line="360" w:lineRule="auto"/>
        <w:rPr>
          <w:rFonts w:cs="宋体"/>
          <w:color w:val="000000"/>
          <w:sz w:val="24"/>
          <w:szCs w:val="21"/>
          <w:highlight w:val="none"/>
          <w:u w:val="single"/>
        </w:rPr>
      </w:pPr>
      <w:r>
        <w:rPr>
          <w:rFonts w:hint="eastAsia" w:cs="宋体"/>
          <w:color w:val="000000"/>
          <w:sz w:val="24"/>
          <w:szCs w:val="21"/>
          <w:highlight w:val="none"/>
        </w:rPr>
        <w:t xml:space="preserve">姓名：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性别：</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年龄：</w:t>
      </w:r>
      <w:r>
        <w:rPr>
          <w:rFonts w:hint="eastAsia" w:cs="宋体"/>
          <w:color w:val="000000"/>
          <w:sz w:val="24"/>
          <w:szCs w:val="21"/>
          <w:highlight w:val="none"/>
          <w:u w:val="single"/>
        </w:rPr>
        <w:t xml:space="preserve">      </w:t>
      </w:r>
      <w:r>
        <w:rPr>
          <w:rFonts w:hint="eastAsia" w:cs="宋体"/>
          <w:color w:val="000000"/>
          <w:sz w:val="24"/>
          <w:szCs w:val="21"/>
          <w:highlight w:val="none"/>
        </w:rPr>
        <w:t xml:space="preserve">职务：</w:t>
      </w:r>
      <w:r>
        <w:rPr>
          <w:rFonts w:hint="eastAsia" w:cs="宋体"/>
          <w:color w:val="000000"/>
          <w:sz w:val="24"/>
          <w:szCs w:val="21"/>
          <w:highlight w:val="none"/>
          <w:u w:val="single"/>
        </w:rPr>
        <w:t xml:space="preserve">          </w:t>
      </w:r>
      <w:r>
        <w:rPr>
          <w:rFonts w:cs="宋体"/>
          <w:color w:val="000000"/>
          <w:sz w:val="24"/>
          <w:szCs w:val="21"/>
          <w:highlight w:val="none"/>
          <w:u w:val="singl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身份证号码：</w:t>
      </w:r>
      <w:r>
        <w:rPr>
          <w:rFonts w:hint="eastAsia" w:cs="宋体"/>
          <w:color w:val="000000"/>
          <w:sz w:val="24"/>
          <w:szCs w:val="21"/>
          <w:highlight w:val="none"/>
          <w:u w:val="single"/>
        </w:rPr>
        <w:t xml:space="preserve">                                         </w:t>
      </w:r>
      <w:r>
        <w:rPr>
          <w:rFonts w:cs="宋体"/>
          <w:color w:val="000000"/>
          <w:sz w:val="24"/>
          <w:szCs w:val="21"/>
          <w:highlight w:val="non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手机：</w:t>
      </w:r>
      <w:r>
        <w:rPr>
          <w:rFonts w:hint="eastAsia" w:cs="宋体"/>
          <w:color w:val="000000"/>
          <w:sz w:val="24"/>
          <w:szCs w:val="21"/>
          <w:highlight w:val="none"/>
          <w:u w:val="single"/>
        </w:rPr>
        <w:t xml:space="preserve">                  </w:t>
      </w:r>
      <w:r>
        <w:rPr>
          <w:rFonts w:hint="eastAsia" w:cs="宋体"/>
          <w:color w:val="000000"/>
          <w:sz w:val="24"/>
          <w:szCs w:val="21"/>
          <w:highlight w:val="none"/>
        </w:rPr>
        <w:t xml:space="preserve">传真：</w:t>
      </w:r>
      <w:r>
        <w:rPr>
          <w:rFonts w:hint="eastAsia" w:cs="宋体"/>
          <w:color w:val="000000"/>
          <w:sz w:val="24"/>
          <w:szCs w:val="21"/>
          <w:highlight w:val="none"/>
          <w:u w:val="single"/>
        </w:rPr>
        <w:t xml:space="preserve">                       </w:t>
      </w:r>
      <w:r>
        <w:rPr>
          <w:rFonts w:cs="宋体"/>
          <w:color w:val="000000"/>
          <w:sz w:val="24"/>
          <w:szCs w:val="21"/>
          <w:highlight w:val="non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 </w:t>
      </w:r>
      <w:r>
        <w:rPr>
          <w:rFonts w:cs="宋体"/>
          <w:color w:val="000000"/>
          <w:sz w:val="24"/>
          <w:szCs w:val="21"/>
          <w:highlight w:val="none"/>
        </w:rPr>
      </w:r>
      <w:r/>
    </w:p>
    <w:p>
      <w:pPr>
        <w:pStyle w:val="861"/>
        <w:spacing w:line="360" w:lineRule="auto"/>
        <w:rPr>
          <w:rFonts w:cs="宋体"/>
          <w:color w:val="000000"/>
          <w:sz w:val="24"/>
          <w:szCs w:val="21"/>
          <w:highlight w:val="none"/>
        </w:rPr>
      </w:pPr>
      <w:r>
        <w:rPr>
          <w:rFonts w:cs="宋体"/>
          <w:color w:val="000000"/>
          <w:sz w:val="24"/>
          <w:szCs w:val="21"/>
          <w:highlight w:val="non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单位名称（公章）            法定代表人（或个体工商户经营者）（签字或盖章）</w:t>
      </w:r>
      <w:r>
        <w:rPr>
          <w:rFonts w:cs="宋体"/>
          <w:color w:val="000000"/>
          <w:sz w:val="24"/>
          <w:szCs w:val="21"/>
          <w:highlight w:val="non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年   月   日                            年   月    日  </w:t>
      </w:r>
      <w:r>
        <w:rPr>
          <w:rFonts w:cs="宋体"/>
          <w:color w:val="000000"/>
          <w:sz w:val="24"/>
          <w:szCs w:val="21"/>
          <w:highlight w:val="none"/>
        </w:rPr>
      </w:r>
      <w:r/>
    </w:p>
    <w:p>
      <w:pPr>
        <w:pStyle w:val="861"/>
        <w:spacing w:line="360" w:lineRule="auto"/>
        <w:rPr>
          <w:rFonts w:cs="宋体"/>
          <w:color w:val="000000"/>
          <w:sz w:val="24"/>
          <w:szCs w:val="21"/>
          <w:highlight w:val="none"/>
        </w:rPr>
      </w:pPr>
      <w:r>
        <w:rPr>
          <w:rFonts w:cs="宋体"/>
          <w:color w:val="000000"/>
          <w:sz w:val="24"/>
          <w:szCs w:val="21"/>
          <w:highlight w:val="none"/>
        </w:rPr>
      </w:r>
      <w:r/>
    </w:p>
    <w:p>
      <w:pPr>
        <w:pStyle w:val="873"/>
        <w:rPr>
          <w:color w:val="000000"/>
          <w:highlight w:val="none"/>
        </w:rPr>
      </w:pPr>
      <w:r>
        <w:rPr>
          <w:color w:val="000000"/>
          <w:highlight w:val="none"/>
        </w:rPr>
      </w:r>
      <w:r/>
    </w:p>
    <w:p>
      <w:pPr>
        <w:pStyle w:val="861"/>
        <w:ind w:firstLine="480"/>
        <w:spacing w:line="360" w:lineRule="auto"/>
        <w:rPr>
          <w:rFonts w:cs="宋体"/>
          <w:color w:val="000000"/>
          <w:sz w:val="24"/>
          <w:szCs w:val="21"/>
          <w:highlight w:val="none"/>
        </w:rPr>
      </w:pPr>
      <w:r>
        <w:rPr>
          <w:rFonts w:cs="宋体"/>
          <w:color w:val="000000"/>
          <w:sz w:val="24"/>
          <w:szCs w:val="21"/>
          <w:highlight w:val="non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法定代表人（或个体工商户经营者）身份证正反面复印件</w:t>
      </w:r>
      <w:r>
        <w:rPr>
          <w:rFonts w:cs="宋体"/>
          <w:color w:val="000000"/>
          <w:sz w:val="24"/>
          <w:szCs w:val="21"/>
          <w:highlight w:val="non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（粘贴此处）</w:t>
      </w:r>
      <w:r>
        <w:rPr>
          <w:rFonts w:cs="宋体"/>
          <w:color w:val="000000"/>
          <w:sz w:val="24"/>
          <w:szCs w:val="21"/>
          <w:highlight w:val="none"/>
        </w:rPr>
      </w:r>
      <w:r/>
    </w:p>
    <w:p>
      <w:pPr>
        <w:pStyle w:val="861"/>
        <w:jc w:val="center"/>
        <w:spacing w:line="360" w:lineRule="auto"/>
        <w:rPr>
          <w:rFonts w:ascii="Times New Roman" w:hAnsi="Times New Roman" w:cs="宋体"/>
          <w:b/>
          <w:bCs/>
          <w:color w:val="000000"/>
          <w:sz w:val="24"/>
          <w:szCs w:val="21"/>
          <w:highlight w:val="none"/>
        </w:rPr>
      </w:pPr>
      <w:r>
        <w:rPr>
          <w:rFonts w:hint="eastAsia" w:ascii="Times New Roman" w:hAnsi="Times New Roman" w:cs="宋体"/>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2、授权委托书</w:t>
      </w:r>
      <w:r>
        <w:rPr>
          <w:rFonts w:ascii="Times New Roman" w:hAnsi="Times New Roman" w:cs="宋体"/>
          <w:b/>
          <w:bCs/>
          <w:color w:val="000000"/>
          <w:sz w:val="24"/>
          <w:szCs w:val="21"/>
          <w:highlight w:val="none"/>
        </w:rPr>
      </w:r>
      <w:r/>
    </w:p>
    <w:p>
      <w:pPr>
        <w:pStyle w:val="861"/>
        <w:jc w:val="center"/>
        <w:spacing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u w:val="single"/>
        </w:rPr>
        <w:t xml:space="preserve">（被授权人参加投标时，须出示此证明）</w:t>
      </w:r>
      <w:r>
        <w:rPr>
          <w:rFonts w:ascii="Times New Roman" w:hAnsi="Times New Roman" w:cs="宋体"/>
          <w:color w:val="000000"/>
          <w:sz w:val="24"/>
          <w:szCs w:val="21"/>
          <w:highlight w:val="none"/>
          <w:u w:val="single"/>
        </w:rPr>
      </w:r>
      <w:r/>
    </w:p>
    <w:p>
      <w:pPr>
        <w:pStyle w:val="861"/>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rPr>
      </w:r>
      <w:r/>
    </w:p>
    <w:p>
      <w:pPr>
        <w:pStyle w:val="861"/>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兹授权</w:t>
      </w:r>
      <w:r>
        <w:rPr>
          <w:rFonts w:hint="eastAsia" w:ascii="Times New Roman" w:hAnsi="Times New Roman" w:cs="宋体"/>
          <w:color w:val="000000"/>
          <w:sz w:val="24"/>
          <w:szCs w:val="21"/>
          <w:highlight w:val="none"/>
          <w:u w:val="single"/>
        </w:rPr>
        <w:t xml:space="preserve">    （</w:t>
      </w:r>
      <w:r>
        <w:rPr>
          <w:rFonts w:hint="eastAsia" w:ascii="Times New Roman" w:hAnsi="Times New Roman" w:cs="宋体"/>
          <w:color w:val="000000"/>
          <w:sz w:val="24"/>
          <w:szCs w:val="21"/>
          <w:highlight w:val="none"/>
        </w:rPr>
        <w:t xml:space="preserve">被授权人的姓名）代表我公司参加</w:t>
      </w:r>
      <w:r>
        <w:rPr>
          <w:rFonts w:hint="eastAsia" w:ascii="Times New Roman" w:hAnsi="Times New Roman" w:cs="宋体"/>
          <w:color w:val="000000"/>
          <w:sz w:val="24"/>
          <w:szCs w:val="21"/>
          <w:highlight w:val="none"/>
          <w:u w:val="single"/>
        </w:rPr>
        <w:t xml:space="preserve">                 </w:t>
      </w:r>
      <w:r>
        <w:rPr>
          <w:rFonts w:hint="eastAsia" w:ascii="Times New Roman" w:hAnsi="Times New Roman" w:cs="宋体"/>
          <w:color w:val="000000"/>
          <w:sz w:val="24"/>
          <w:szCs w:val="21"/>
          <w:highlight w:val="none"/>
        </w:rPr>
        <w:t xml:space="preserve"> （招标项目名称</w:t>
      </w:r>
      <w:r>
        <w:rPr>
          <w:rFonts w:hint="eastAsia" w:cs="宋体"/>
          <w:color w:val="000000"/>
          <w:sz w:val="24"/>
          <w:szCs w:val="21"/>
          <w:highlight w:val="none"/>
        </w:rPr>
        <w:t xml:space="preserve">、标段</w:t>
      </w:r>
      <w:r>
        <w:rPr>
          <w:rFonts w:hint="eastAsia" w:ascii="Times New Roman" w:hAnsi="Times New Roman" w:cs="宋体"/>
          <w:color w:val="000000"/>
          <w:sz w:val="24"/>
          <w:szCs w:val="21"/>
          <w:highlight w:val="none"/>
        </w:rPr>
        <w:t xml:space="preserve">）项目的投标活动，全权处理一切与该项目投标有关的事务。其在办理上述事宜过程中所签署的所有文件我公司均予以承认。</w:t>
      </w:r>
      <w:r>
        <w:rPr>
          <w:rFonts w:ascii="Times New Roman" w:hAnsi="Times New Roman" w:cs="宋体"/>
          <w:color w:val="000000"/>
          <w:sz w:val="24"/>
          <w:szCs w:val="21"/>
          <w:highlight w:val="none"/>
        </w:rPr>
      </w:r>
      <w:r/>
    </w:p>
    <w:p>
      <w:pPr>
        <w:pStyle w:val="861"/>
        <w:ind w:firstLine="48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被授权人无转委托权。特此委托。</w:t>
      </w:r>
      <w:r>
        <w:rPr>
          <w:rFonts w:ascii="Times New Roman" w:hAnsi="Times New Roman" w:cs="宋体"/>
          <w:color w:val="000000"/>
          <w:sz w:val="24"/>
          <w:szCs w:val="21"/>
          <w:highlight w:val="none"/>
        </w:rPr>
      </w:r>
      <w:r/>
    </w:p>
    <w:p>
      <w:pPr>
        <w:pStyle w:val="861"/>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附：被授权人情况：</w:t>
      </w:r>
      <w:r>
        <w:rPr>
          <w:rFonts w:cs="宋体"/>
          <w:color w:val="000000"/>
          <w:sz w:val="24"/>
          <w:szCs w:val="21"/>
          <w:highlight w:val="none"/>
        </w:rPr>
      </w:r>
      <w:r/>
    </w:p>
    <w:p>
      <w:pPr>
        <w:pStyle w:val="861"/>
        <w:spacing w:line="360" w:lineRule="auto"/>
        <w:rPr>
          <w:rFonts w:cs="宋体"/>
          <w:color w:val="000000"/>
          <w:sz w:val="24"/>
          <w:szCs w:val="21"/>
          <w:highlight w:val="none"/>
          <w:u w:val="single"/>
        </w:rPr>
      </w:pPr>
      <w:r>
        <w:rPr>
          <w:rFonts w:hint="eastAsia" w:cs="宋体"/>
          <w:color w:val="000000"/>
          <w:sz w:val="24"/>
          <w:szCs w:val="21"/>
          <w:highlight w:val="none"/>
        </w:rPr>
        <w:t xml:space="preserve">姓名：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性别：</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年龄：</w:t>
      </w:r>
      <w:r>
        <w:rPr>
          <w:rFonts w:hint="eastAsia" w:cs="宋体"/>
          <w:color w:val="000000"/>
          <w:sz w:val="24"/>
          <w:szCs w:val="21"/>
          <w:highlight w:val="none"/>
          <w:u w:val="single"/>
        </w:rPr>
        <w:t xml:space="preserve">      </w:t>
      </w:r>
      <w:r>
        <w:rPr>
          <w:rFonts w:hint="eastAsia" w:cs="宋体"/>
          <w:color w:val="000000"/>
          <w:sz w:val="24"/>
          <w:szCs w:val="21"/>
          <w:highlight w:val="none"/>
        </w:rPr>
        <w:t xml:space="preserve">职务：</w:t>
      </w:r>
      <w:r>
        <w:rPr>
          <w:rFonts w:hint="eastAsia" w:cs="宋体"/>
          <w:color w:val="000000"/>
          <w:sz w:val="24"/>
          <w:szCs w:val="21"/>
          <w:highlight w:val="none"/>
          <w:u w:val="single"/>
        </w:rPr>
        <w:t xml:space="preserve">          </w:t>
      </w:r>
      <w:r>
        <w:rPr>
          <w:rFonts w:cs="宋体"/>
          <w:color w:val="000000"/>
          <w:sz w:val="24"/>
          <w:szCs w:val="21"/>
          <w:highlight w:val="none"/>
          <w:u w:val="singl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身份证号码：</w:t>
      </w:r>
      <w:r>
        <w:rPr>
          <w:rFonts w:hint="eastAsia" w:cs="宋体"/>
          <w:color w:val="000000"/>
          <w:sz w:val="24"/>
          <w:szCs w:val="21"/>
          <w:highlight w:val="none"/>
          <w:u w:val="single"/>
        </w:rPr>
        <w:t xml:space="preserve">                                         </w:t>
      </w:r>
      <w:r>
        <w:rPr>
          <w:rFonts w:cs="宋体"/>
          <w:color w:val="000000"/>
          <w:sz w:val="24"/>
          <w:szCs w:val="21"/>
          <w:highlight w:val="non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手机：</w:t>
      </w:r>
      <w:r>
        <w:rPr>
          <w:rFonts w:hint="eastAsia" w:cs="宋体"/>
          <w:color w:val="000000"/>
          <w:sz w:val="24"/>
          <w:szCs w:val="21"/>
          <w:highlight w:val="none"/>
          <w:u w:val="single"/>
        </w:rPr>
        <w:t xml:space="preserve">                 </w:t>
      </w:r>
      <w:r>
        <w:rPr>
          <w:rFonts w:hint="eastAsia" w:cs="宋体"/>
          <w:color w:val="000000"/>
          <w:sz w:val="24"/>
          <w:szCs w:val="21"/>
          <w:highlight w:val="none"/>
        </w:rPr>
        <w:t xml:space="preserve">传真：</w:t>
      </w:r>
      <w:r>
        <w:rPr>
          <w:rFonts w:hint="eastAsia" w:cs="宋体"/>
          <w:color w:val="000000"/>
          <w:sz w:val="24"/>
          <w:szCs w:val="21"/>
          <w:highlight w:val="none"/>
          <w:u w:val="single"/>
        </w:rPr>
        <w:t xml:space="preserve">                        </w:t>
      </w:r>
      <w:r>
        <w:rPr>
          <w:rFonts w:cs="宋体"/>
          <w:color w:val="000000"/>
          <w:sz w:val="24"/>
          <w:szCs w:val="21"/>
          <w:highlight w:val="none"/>
        </w:rPr>
      </w:r>
      <w:r/>
    </w:p>
    <w:p>
      <w:pPr>
        <w:pStyle w:val="861"/>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 </w:t>
      </w:r>
      <w:r>
        <w:rPr>
          <w:rFonts w:ascii="Times New Roman" w:hAnsi="Times New Roman" w:cs="宋体"/>
          <w:color w:val="000000"/>
          <w:sz w:val="24"/>
          <w:szCs w:val="21"/>
          <w:highlight w:val="none"/>
        </w:rPr>
      </w:r>
      <w:r/>
    </w:p>
    <w:p>
      <w:pPr>
        <w:pStyle w:val="861"/>
        <w:spacing w:line="360" w:lineRule="auto"/>
        <w:rPr>
          <w:rFonts w:cs="宋体"/>
          <w:color w:val="000000"/>
          <w:sz w:val="24"/>
          <w:szCs w:val="21"/>
          <w:highlight w:val="none"/>
        </w:rPr>
      </w:pPr>
      <w:r>
        <w:rPr>
          <w:rFonts w:hint="eastAsia" w:cs="宋体"/>
          <w:color w:val="000000"/>
          <w:sz w:val="24"/>
          <w:szCs w:val="21"/>
          <w:highlight w:val="none"/>
        </w:rPr>
        <w:t xml:space="preserve">单位名称（公章）              法定代表人（或个体工商户经营者）（签字或盖章）</w:t>
      </w:r>
      <w:r>
        <w:rPr>
          <w:rFonts w:cs="宋体"/>
          <w:color w:val="000000"/>
          <w:sz w:val="24"/>
          <w:szCs w:val="21"/>
          <w:highlight w:val="none"/>
        </w:rPr>
      </w:r>
      <w:r/>
    </w:p>
    <w:p>
      <w:pPr>
        <w:pStyle w:val="861"/>
        <w:ind w:firstLine="480"/>
        <w:spacing w:line="360" w:lineRule="auto"/>
        <w:rPr>
          <w:rFonts w:cs="宋体"/>
          <w:color w:val="000000"/>
          <w:sz w:val="24"/>
          <w:szCs w:val="21"/>
          <w:highlight w:val="none"/>
        </w:rPr>
      </w:pPr>
      <w:r>
        <w:rPr>
          <w:rFonts w:hint="eastAsia" w:cs="宋体"/>
          <w:color w:val="000000"/>
          <w:sz w:val="24"/>
          <w:szCs w:val="21"/>
          <w:highlight w:val="none"/>
        </w:rPr>
        <w:t xml:space="preserve">年   月   日                        年   月   日</w:t>
      </w:r>
      <w:r>
        <w:rPr>
          <w:rFonts w:cs="宋体"/>
          <w:color w:val="000000"/>
          <w:sz w:val="24"/>
          <w:szCs w:val="21"/>
          <w:highlight w:val="none"/>
        </w:rPr>
      </w:r>
      <w:r/>
    </w:p>
    <w:p>
      <w:pPr>
        <w:pStyle w:val="861"/>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jc w:val="center"/>
        <w:spacing w:line="360" w:lineRule="auto"/>
        <w:rPr>
          <w:rFonts w:cs="宋体"/>
          <w:color w:val="000000"/>
          <w:sz w:val="24"/>
          <w:szCs w:val="21"/>
          <w:highlight w:val="none"/>
        </w:rPr>
      </w:pPr>
      <w:r>
        <w:rPr>
          <w:rFonts w:hint="eastAsia" w:cs="宋体"/>
          <w:color w:val="000000"/>
          <w:sz w:val="24"/>
          <w:szCs w:val="21"/>
          <w:highlight w:val="none"/>
        </w:rPr>
        <w:t xml:space="preserve">法定代表人（或个体工商户经营者）身份证正反面复印件</w:t>
      </w:r>
      <w:r>
        <w:rPr>
          <w:rFonts w:cs="宋体"/>
          <w:color w:val="000000"/>
          <w:sz w:val="24"/>
          <w:szCs w:val="21"/>
          <w:highlight w:val="none"/>
        </w:rPr>
      </w:r>
      <w:r/>
    </w:p>
    <w:p>
      <w:pPr>
        <w:pStyle w:val="861"/>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（粘贴此处）</w:t>
      </w:r>
      <w:r>
        <w:rPr>
          <w:rFonts w:ascii="Times New Roman" w:hAnsi="Times New Roman" w:cs="宋体"/>
          <w:color w:val="000000"/>
          <w:sz w:val="24"/>
          <w:szCs w:val="21"/>
          <w:highlight w:val="none"/>
        </w:rPr>
      </w:r>
      <w:r/>
    </w:p>
    <w:p>
      <w:pPr>
        <w:pStyle w:val="861"/>
        <w:jc w:val="both"/>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被授权人身份证正反面复印件</w:t>
      </w:r>
      <w:r>
        <w:rPr>
          <w:rFonts w:ascii="Times New Roman" w:hAnsi="Times New Roman" w:cs="宋体"/>
          <w:color w:val="000000"/>
          <w:sz w:val="24"/>
          <w:szCs w:val="21"/>
          <w:highlight w:val="none"/>
        </w:rPr>
      </w:r>
      <w:r/>
    </w:p>
    <w:p>
      <w:pPr>
        <w:pStyle w:val="861"/>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（粘贴此处）</w:t>
      </w:r>
      <w:r>
        <w:rPr>
          <w:rFonts w:ascii="Times New Roman" w:hAnsi="Times New Roman" w:cs="宋体"/>
          <w:color w:val="000000"/>
          <w:sz w:val="24"/>
          <w:szCs w:val="21"/>
          <w:highlight w:val="none"/>
        </w:rPr>
      </w:r>
      <w:r/>
    </w:p>
    <w:p>
      <w:pPr>
        <w:pStyle w:val="861"/>
        <w:jc w:val="both"/>
        <w:spacing w:line="360" w:lineRule="auto"/>
        <w:rPr>
          <w:rFonts w:ascii="Times New Roman" w:hAnsi="Times New Roman" w:cs="宋体"/>
          <w:b/>
          <w:bCs/>
          <w:color w:val="000000"/>
          <w:sz w:val="24"/>
          <w:szCs w:val="21"/>
          <w:highlight w:val="none"/>
        </w:rPr>
        <w:outlineLvl w:val="4"/>
      </w:pPr>
      <w:r>
        <w:rPr>
          <w:rFonts w:hint="eastAsia" w:ascii="Times New Roman" w:hAnsi="Times New Roman" w:cs="宋体"/>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3、投标人符合《中华人民共和国政府采购法》第二十二条规定条件的声明函</w:t>
      </w:r>
      <w:r>
        <w:rPr>
          <w:rFonts w:ascii="Times New Roman" w:hAnsi="Times New Roman" w:cs="宋体"/>
          <w:b/>
          <w:bCs/>
          <w:color w:val="000000"/>
          <w:sz w:val="24"/>
          <w:szCs w:val="21"/>
          <w:highlight w:val="none"/>
        </w:rPr>
      </w:r>
      <w:r/>
    </w:p>
    <w:p>
      <w:pPr>
        <w:pStyle w:val="861"/>
        <w:spacing w:after="0" w:line="360" w:lineRule="auto"/>
        <w:rPr>
          <w:rFonts w:ascii="Times New Roman" w:hAnsi="Times New Roman" w:cs="宋体"/>
          <w:bCs/>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bCs/>
          <w:color w:val="000000"/>
          <w:sz w:val="24"/>
          <w:szCs w:val="21"/>
          <w:highlight w:val="none"/>
        </w:rPr>
        <w:t xml:space="preserve">：</w:t>
      </w:r>
      <w:r>
        <w:rPr>
          <w:rFonts w:ascii="Times New Roman" w:hAnsi="Times New Roman" w:cs="宋体"/>
          <w:bCs/>
          <w:color w:val="000000"/>
          <w:sz w:val="24"/>
          <w:szCs w:val="21"/>
          <w:highlight w:val="none"/>
        </w:rPr>
      </w:r>
      <w:r/>
    </w:p>
    <w:p>
      <w:pPr>
        <w:pStyle w:val="861"/>
        <w:ind w:firstLine="480"/>
        <w:spacing w:after="0" w:line="360" w:lineRule="auto"/>
        <w:rPr>
          <w:rFonts w:ascii="Times New Roman" w:hAnsi="Times New Roman" w:cs="宋体"/>
          <w:b/>
          <w:bCs/>
          <w:color w:val="000000"/>
          <w:sz w:val="24"/>
          <w:szCs w:val="21"/>
          <w:highlight w:val="none"/>
        </w:rPr>
      </w:pPr>
      <w:r>
        <w:rPr>
          <w:rFonts w:hint="eastAsia" w:ascii="Times New Roman" w:hAnsi="Times New Roman" w:cs="宋体"/>
          <w:bCs/>
          <w:color w:val="000000"/>
          <w:sz w:val="24"/>
          <w:szCs w:val="21"/>
          <w:highlight w:val="none"/>
        </w:rPr>
        <w:t xml:space="preserve">我单位参加</w:t>
      </w:r>
      <w:r>
        <w:rPr>
          <w:rFonts w:hint="eastAsia" w:ascii="Times New Roman" w:hAnsi="Times New Roman" w:cs="宋体"/>
          <w:bCs/>
          <w:color w:val="000000"/>
          <w:sz w:val="24"/>
          <w:szCs w:val="21"/>
          <w:highlight w:val="none"/>
          <w:u w:val="single"/>
        </w:rPr>
        <w:t xml:space="preserve">________________ _</w:t>
      </w:r>
      <w:r>
        <w:rPr>
          <w:rFonts w:hint="eastAsia" w:ascii="Times New Roman" w:hAnsi="Times New Roman" w:cs="宋体"/>
          <w:bCs/>
          <w:color w:val="000000"/>
          <w:sz w:val="24"/>
          <w:szCs w:val="21"/>
          <w:highlight w:val="none"/>
        </w:rPr>
        <w:t xml:space="preserve">（项目名称</w:t>
      </w:r>
      <w:r>
        <w:rPr>
          <w:rFonts w:hint="eastAsia" w:cs="宋体"/>
          <w:color w:val="000000"/>
          <w:sz w:val="24"/>
          <w:szCs w:val="21"/>
          <w:highlight w:val="none"/>
        </w:rPr>
        <w:t xml:space="preserve">、标段</w:t>
      </w:r>
      <w:r>
        <w:rPr>
          <w:rFonts w:hint="eastAsia" w:ascii="Times New Roman" w:hAnsi="Times New Roman" w:cs="宋体"/>
          <w:bCs/>
          <w:color w:val="000000"/>
          <w:sz w:val="24"/>
          <w:szCs w:val="21"/>
          <w:highlight w:val="none"/>
        </w:rPr>
        <w:t xml:space="preserve">）投标活动。针对《中华人民共和国政府采购法》第二十二条规定做出如下声明：</w:t>
      </w:r>
      <w:r>
        <w:rPr>
          <w:rFonts w:ascii="Times New Roman" w:hAnsi="Times New Roman" w:cs="宋体"/>
          <w:b/>
          <w:bCs/>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bCs/>
          <w:color w:val="000000"/>
          <w:sz w:val="24"/>
          <w:szCs w:val="21"/>
          <w:highlight w:val="none"/>
        </w:rPr>
        <w:t xml:space="preserve">1.我单位具有独立承担民事责任的能力；</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2.我单位具有良好的商业信誉和健全的财务会计制度；</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3.我单位具有履行合同所必需的设备和专业技术能力；</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4.我单位有依法缴纳税收和社会保障资金的良好记录；</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bCs/>
          <w:color w:val="000000"/>
          <w:sz w:val="24"/>
          <w:szCs w:val="21"/>
          <w:highlight w:val="none"/>
        </w:rPr>
      </w:pPr>
      <w:r>
        <w:rPr>
          <w:rFonts w:hint="eastAsia" w:ascii="Times New Roman" w:hAnsi="Times New Roman" w:cs="宋体"/>
          <w:color w:val="000000"/>
          <w:sz w:val="24"/>
          <w:szCs w:val="21"/>
          <w:highlight w:val="none"/>
        </w:rPr>
        <w:t xml:space="preserve">6.我单位满足法律、行政法规规定的其他条件。</w:t>
      </w:r>
      <w:r>
        <w:rPr>
          <w:rFonts w:ascii="Times New Roman" w:hAnsi="Times New Roman" w:cs="宋体"/>
          <w:bCs/>
          <w:color w:val="000000"/>
          <w:sz w:val="24"/>
          <w:szCs w:val="21"/>
          <w:highlight w:val="none"/>
        </w:rPr>
      </w:r>
      <w:r/>
    </w:p>
    <w:p>
      <w:pPr>
        <w:pStyle w:val="900"/>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年月日</w:t>
      </w:r>
      <w:r>
        <w:rPr>
          <w:rFonts w:ascii="Times New Roman" w:hAnsi="Times New Roman" w:cs="宋体"/>
          <w:color w:val="000000"/>
          <w:sz w:val="24"/>
          <w:szCs w:val="24"/>
          <w:highlight w:val="none"/>
        </w:rPr>
      </w:r>
      <w:r/>
    </w:p>
    <w:p>
      <w:pPr>
        <w:pStyle w:val="900"/>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861"/>
        <w:jc w:val="center"/>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br w:type="page" w:clear="all"/>
      </w:r>
      <w:r>
        <w:rPr>
          <w:rFonts w:hint="eastAsia" w:ascii="Times New Roman" w:hAnsi="Times New Roman" w:cs="宋体"/>
          <w:b/>
          <w:bCs/>
          <w:color w:val="000000"/>
          <w:sz w:val="28"/>
          <w:szCs w:val="32"/>
          <w:highlight w:val="none"/>
        </w:rPr>
        <w:t xml:space="preserve">4、诚信承诺书</w:t>
      </w:r>
      <w:r>
        <w:rPr>
          <w:rFonts w:ascii="Times New Roman" w:hAnsi="Times New Roman" w:cs="宋体"/>
          <w:color w:val="000000"/>
          <w:sz w:val="24"/>
          <w:szCs w:val="21"/>
          <w:highlight w:val="none"/>
        </w:rPr>
      </w:r>
      <w:r/>
    </w:p>
    <w:p>
      <w:pPr>
        <w:pStyle w:val="861"/>
        <w:ind w:firstLine="480"/>
        <w:jc w:val="center"/>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spacing w:after="0" w:line="360" w:lineRule="auto"/>
        <w:rPr>
          <w:rFonts w:ascii="Times New Roman" w:hAnsi="Times New Roman" w:cs="宋体"/>
          <w:color w:val="000000"/>
          <w:sz w:val="24"/>
          <w:szCs w:val="21"/>
          <w:highlight w:val="none"/>
          <w:u w:val="singl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u w:val="singl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我单位在参加贵单位组织的</w:t>
      </w:r>
      <w:r>
        <w:rPr>
          <w:rFonts w:hint="eastAsia" w:ascii="Times New Roman" w:hAnsi="Times New Roman" w:cs="宋体"/>
          <w:color w:val="000000"/>
          <w:sz w:val="24"/>
          <w:szCs w:val="24"/>
          <w:highlight w:val="none"/>
          <w:u w:val="single"/>
        </w:rPr>
        <w:t xml:space="preserve">                  项目</w:t>
      </w:r>
      <w:r>
        <w:rPr>
          <w:rFonts w:hint="eastAsia" w:cs="宋体"/>
          <w:color w:val="000000"/>
          <w:sz w:val="24"/>
          <w:szCs w:val="21"/>
          <w:highlight w:val="none"/>
        </w:rPr>
        <w:t xml:space="preserve">、标段</w:t>
      </w:r>
      <w:r>
        <w:rPr>
          <w:rFonts w:hint="eastAsia" w:ascii="Times New Roman" w:hAnsi="Times New Roman" w:cs="宋体"/>
          <w:color w:val="000000"/>
          <w:sz w:val="24"/>
          <w:szCs w:val="24"/>
          <w:highlight w:val="none"/>
        </w:rPr>
        <w:t xml:space="preserve">的招投标活动中，郑重承诺如下：</w:t>
      </w:r>
      <w:r>
        <w:rPr>
          <w:rFonts w:ascii="Times New Roman" w:hAnsi="Times New Roman" w:cs="宋体"/>
          <w:color w:val="000000"/>
          <w:sz w:val="24"/>
          <w:szCs w:val="24"/>
          <w:highlight w:val="non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1、我方申报的所有资料都是真实、准确、完整的；</w:t>
      </w:r>
      <w:r>
        <w:rPr>
          <w:rFonts w:ascii="Times New Roman" w:hAnsi="Times New Roman" w:cs="宋体"/>
          <w:color w:val="000000"/>
          <w:sz w:val="24"/>
          <w:szCs w:val="24"/>
          <w:highlight w:val="non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2、我方无资质挂靠或参与串标、围标、及抬标情形；</w:t>
      </w:r>
      <w:r>
        <w:rPr>
          <w:rFonts w:ascii="Times New Roman" w:hAnsi="Times New Roman" w:cs="宋体"/>
          <w:color w:val="000000"/>
          <w:sz w:val="24"/>
          <w:szCs w:val="24"/>
          <w:highlight w:val="non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3、我方没有被各级行政主管部门做出停止市场行为的处罚；</w:t>
      </w:r>
      <w:r>
        <w:rPr>
          <w:rFonts w:ascii="Times New Roman" w:hAnsi="Times New Roman" w:cs="宋体"/>
          <w:color w:val="000000"/>
          <w:sz w:val="24"/>
          <w:szCs w:val="24"/>
          <w:highlight w:val="non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4、若我方中标，将严格按照规定及时与招标单位签订合同；</w:t>
      </w:r>
      <w:r>
        <w:rPr>
          <w:rFonts w:ascii="Times New Roman" w:hAnsi="Times New Roman" w:cs="宋体"/>
          <w:color w:val="000000"/>
          <w:sz w:val="24"/>
          <w:szCs w:val="24"/>
          <w:highlight w:val="non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5、若我方中标，将严格按照投标文件所承诺的报价、服务等内容组织实施；</w:t>
      </w:r>
      <w:r>
        <w:rPr>
          <w:rFonts w:ascii="Times New Roman" w:hAnsi="Times New Roman" w:cs="宋体"/>
          <w:color w:val="000000"/>
          <w:sz w:val="24"/>
          <w:szCs w:val="24"/>
          <w:highlight w:val="none"/>
        </w:rPr>
      </w:r>
      <w:r/>
    </w:p>
    <w:p>
      <w:pPr>
        <w:pStyle w:val="861"/>
        <w:ind w:firstLine="480"/>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ascii="Times New Roman" w:hAnsi="Times New Roman" w:cs="宋体"/>
          <w:color w:val="000000"/>
          <w:sz w:val="24"/>
          <w:szCs w:val="24"/>
          <w:highlight w:val="none"/>
        </w:rPr>
      </w:r>
      <w:r/>
    </w:p>
    <w:p>
      <w:pPr>
        <w:pStyle w:val="861"/>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ind w:firstLine="48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年月日</w:t>
      </w:r>
      <w:r>
        <w:rPr>
          <w:rFonts w:ascii="Times New Roman" w:hAnsi="Times New Roman" w:cs="宋体"/>
          <w:color w:val="000000"/>
          <w:sz w:val="24"/>
          <w:szCs w:val="24"/>
          <w:highlight w:val="none"/>
        </w:rPr>
      </w:r>
      <w:r/>
    </w:p>
    <w:p>
      <w:pPr>
        <w:pStyle w:val="861"/>
        <w:ind w:firstLine="480"/>
        <w:spacing w:line="360" w:lineRule="auto"/>
        <w:rPr>
          <w:rFonts w:ascii="Times New Roman" w:hAnsi="Times New Roman" w:cs="宋体"/>
          <w:color w:val="000000"/>
          <w:highlight w:val="none"/>
        </w:rPr>
      </w:pPr>
      <w:r>
        <w:rPr>
          <w:rFonts w:ascii="Times New Roman" w:hAnsi="Times New Roman" w:cs="宋体"/>
          <w:color w:val="000000"/>
          <w:highlight w:val="none"/>
        </w:rPr>
      </w:r>
      <w:r/>
    </w:p>
    <w:p>
      <w:pPr>
        <w:pStyle w:val="861"/>
        <w:jc w:val="center"/>
        <w:spacing w:line="360" w:lineRule="auto"/>
        <w:rPr>
          <w:rFonts w:ascii="Times New Roman" w:hAnsi="Times New Roman"/>
          <w:color w:val="000000"/>
          <w:highlight w:val="none"/>
        </w:rPr>
      </w:pPr>
      <w:r>
        <w:rPr>
          <w:rFonts w:hint="eastAsia" w:ascii="Times New Roman" w:hAnsi="Times New Roman" w:cs="宋体"/>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5、中小企业声明函（服务）</w:t>
      </w:r>
      <w:r>
        <w:rPr>
          <w:rFonts w:ascii="Times New Roman" w:hAnsi="Times New Roman"/>
          <w:color w:val="000000"/>
          <w:highlight w:val="none"/>
        </w:rPr>
      </w:r>
      <w:r/>
    </w:p>
    <w:p>
      <w:pPr>
        <w:pStyle w:val="861"/>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本公司（联合体）郑重声明，根据《政府采购促进中小企业发展管理办法》（财库</w:t>
      </w:r>
      <w:r>
        <w:rPr>
          <w:rFonts w:hint="eastAsia" w:ascii="Times New Roman" w:hAnsi="Times New Roman"/>
          <w:color w:val="000000"/>
          <w:sz w:val="24"/>
          <w:szCs w:val="28"/>
          <w:highlight w:val="none"/>
          <w:lang w:bidi="zh-CN"/>
        </w:rPr>
        <w:t xml:space="preserve">﹝</w:t>
      </w:r>
      <w:r>
        <w:rPr>
          <w:rFonts w:ascii="Times New Roman" w:hAnsi="Times New Roman"/>
          <w:color w:val="000000"/>
          <w:sz w:val="24"/>
          <w:szCs w:val="28"/>
          <w:highlight w:val="none"/>
          <w:lang w:bidi="zh-CN"/>
        </w:rPr>
        <w:t xml:space="preserve">2020</w:t>
      </w:r>
      <w:r>
        <w:rPr>
          <w:rFonts w:hint="eastAsia" w:ascii="Times New Roman" w:hAnsi="Times New Roman"/>
          <w:color w:val="000000"/>
          <w:sz w:val="24"/>
          <w:szCs w:val="28"/>
          <w:highlight w:val="none"/>
          <w:lang w:bidi="zh-CN"/>
        </w:rPr>
        <w:t xml:space="preserve">﹞</w:t>
      </w:r>
      <w:r>
        <w:rPr>
          <w:rFonts w:ascii="Times New Roman" w:hAnsi="Times New Roman"/>
          <w:color w:val="000000"/>
          <w:sz w:val="24"/>
          <w:szCs w:val="28"/>
          <w:highlight w:val="none"/>
          <w:lang w:bidi="zh-CN"/>
        </w:rPr>
        <w:t xml:space="preserve">46 号）的规定，本公司（联合体）参加</w:t>
      </w:r>
      <w:r>
        <w:rPr>
          <w:rFonts w:ascii="Times New Roman" w:hAnsi="Times New Roman"/>
          <w:color w:val="000000"/>
          <w:sz w:val="24"/>
          <w:szCs w:val="28"/>
          <w:highlight w:val="none"/>
          <w:u w:val="single"/>
          <w:lang w:bidi="zh-CN"/>
        </w:rPr>
        <w:t xml:space="preserve">（单位名称）</w:t>
      </w:r>
      <w:r>
        <w:rPr>
          <w:rFonts w:ascii="Times New Roman" w:hAnsi="Times New Roman"/>
          <w:color w:val="000000"/>
          <w:sz w:val="24"/>
          <w:szCs w:val="28"/>
          <w:highlight w:val="none"/>
          <w:lang w:bidi="zh-CN"/>
        </w:rPr>
        <w:t xml:space="preserve">的</w:t>
      </w:r>
      <w:r>
        <w:rPr>
          <w:rFonts w:ascii="Times New Roman" w:hAnsi="Times New Roman"/>
          <w:color w:val="000000"/>
          <w:sz w:val="24"/>
          <w:szCs w:val="28"/>
          <w:highlight w:val="none"/>
          <w:u w:val="single"/>
          <w:lang w:bidi="zh-CN"/>
        </w:rPr>
        <w:t xml:space="preserve">（项目名称</w:t>
      </w:r>
      <w:r>
        <w:rPr>
          <w:rFonts w:hint="eastAsia" w:ascii="Times New Roman" w:hAnsi="Times New Roman"/>
          <w:color w:val="000000"/>
          <w:sz w:val="24"/>
          <w:szCs w:val="28"/>
          <w:highlight w:val="none"/>
          <w:u w:val="single"/>
          <w:lang w:bidi="zh-CN"/>
        </w:rPr>
        <w:t xml:space="preserve">、标段</w:t>
      </w:r>
      <w:r>
        <w:rPr>
          <w:rFonts w:ascii="Times New Roman" w:hAnsi="Times New Roman"/>
          <w:color w:val="000000"/>
          <w:sz w:val="24"/>
          <w:szCs w:val="28"/>
          <w:highlight w:val="none"/>
          <w:u w:val="single"/>
          <w:lang w:bidi="zh-CN"/>
        </w:rPr>
        <w:t xml:space="preserve">）</w:t>
      </w:r>
      <w:r>
        <w:rPr>
          <w:rFonts w:ascii="Times New Roman" w:hAnsi="Times New Roman"/>
          <w:color w:val="000000"/>
          <w:sz w:val="24"/>
          <w:szCs w:val="28"/>
          <w:highlight w:val="none"/>
          <w:lang w:bidi="zh-CN"/>
        </w:rPr>
        <w:t xml:space="preserve">采购活动，服务全部由符合政策要求的中小企业承接。相关企业（含联合体中的中小企业、签订分包意向协议的中小企业）的具体情况如下：</w:t>
      </w:r>
      <w:r>
        <w:rPr>
          <w:rFonts w:ascii="Times New Roman" w:hAnsi="Times New Roman"/>
          <w:color w:val="000000"/>
          <w:sz w:val="24"/>
          <w:szCs w:val="28"/>
          <w:highlight w:val="none"/>
        </w:rPr>
      </w:r>
      <w:r/>
    </w:p>
    <w:p>
      <w:pPr>
        <w:pStyle w:val="861"/>
        <w:ind w:firstLine="480"/>
        <w:spacing w:line="360" w:lineRule="auto"/>
        <w:rPr>
          <w:rFonts w:ascii="Times New Roman" w:hAnsi="Times New Roman"/>
          <w:color w:val="000000"/>
          <w:sz w:val="24"/>
          <w:szCs w:val="28"/>
          <w:highlight w:val="none"/>
        </w:rPr>
        <w:outlineLvl w:val="0"/>
      </w:pPr>
      <w:r>
        <w:rPr>
          <w:rFonts w:hint="eastAsia" w:ascii="Times New Roman" w:hAnsi="Times New Roman"/>
          <w:color w:val="000000"/>
          <w:sz w:val="24"/>
          <w:szCs w:val="28"/>
          <w:highlight w:val="none"/>
          <w:lang w:bidi="zh-CN"/>
        </w:rPr>
        <w:t xml:space="preserve">1.</w:t>
      </w:r>
      <w:r>
        <w:rPr>
          <w:rFonts w:ascii="Times New Roman" w:hAnsi="Times New Roman"/>
          <w:color w:val="000000"/>
          <w:sz w:val="24"/>
          <w:szCs w:val="28"/>
          <w:highlight w:val="none"/>
          <w:u w:val="single"/>
          <w:lang w:bidi="zh-CN"/>
        </w:rPr>
        <w:t xml:space="preserve">（标的名称）</w:t>
      </w:r>
      <w:r>
        <w:rPr>
          <w:rFonts w:hint="eastAsia" w:ascii="Times New Roman" w:hAnsi="Times New Roman"/>
          <w:color w:val="000000"/>
          <w:sz w:val="24"/>
          <w:szCs w:val="28"/>
          <w:highlight w:val="none"/>
          <w:u w:val="single"/>
          <w:lang w:bidi="zh-CN"/>
        </w:rPr>
        <w:t xml:space="preserve">           </w:t>
      </w:r>
      <w:r>
        <w:rPr>
          <w:rFonts w:ascii="Times New Roman" w:hAnsi="Times New Roman"/>
          <w:color w:val="000000"/>
          <w:sz w:val="24"/>
          <w:szCs w:val="28"/>
          <w:highlight w:val="none"/>
          <w:lang w:bidi="zh-CN"/>
        </w:rPr>
        <w:t xml:space="preserve">，属于（</w:t>
      </w:r>
      <w:r>
        <w:rPr>
          <w:rFonts w:ascii="Times New Roman" w:hAnsi="Times New Roman"/>
          <w:color w:val="000000"/>
          <w:sz w:val="24"/>
          <w:szCs w:val="28"/>
          <w:highlight w:val="none"/>
          <w:u w:val="single"/>
          <w:lang w:bidi="zh-CN"/>
        </w:rPr>
        <w:t xml:space="preserve">采购文件中明确的所属行业）</w:t>
      </w:r>
      <w:r>
        <w:rPr>
          <w:rFonts w:hint="eastAsia" w:ascii="Times New Roman" w:hAnsi="Times New Roman"/>
          <w:color w:val="000000"/>
          <w:sz w:val="24"/>
          <w:szCs w:val="28"/>
          <w:highlight w:val="none"/>
          <w:u w:val="single"/>
          <w:lang w:bidi="zh-CN"/>
        </w:rPr>
        <w:t xml:space="preserve">              </w:t>
      </w:r>
      <w:r>
        <w:rPr>
          <w:rFonts w:ascii="Times New Roman" w:hAnsi="Times New Roman"/>
          <w:color w:val="000000"/>
          <w:sz w:val="24"/>
          <w:szCs w:val="28"/>
          <w:highlight w:val="none"/>
          <w:lang w:bidi="zh-CN"/>
        </w:rPr>
        <w:t xml:space="preserve">；承建（承接）企业为</w:t>
      </w:r>
      <w:r>
        <w:rPr>
          <w:rFonts w:ascii="Times New Roman" w:hAnsi="Times New Roman"/>
          <w:color w:val="000000"/>
          <w:sz w:val="24"/>
          <w:szCs w:val="28"/>
          <w:highlight w:val="none"/>
          <w:u w:val="single"/>
          <w:lang w:bidi="zh-CN"/>
        </w:rPr>
        <w:t xml:space="preserve">（企业名称）</w:t>
      </w:r>
      <w:r>
        <w:rPr>
          <w:rFonts w:ascii="Times New Roman" w:hAnsi="Times New Roman"/>
          <w:color w:val="000000"/>
          <w:sz w:val="24"/>
          <w:szCs w:val="28"/>
          <w:highlight w:val="none"/>
          <w:lang w:bidi="zh-CN"/>
        </w:rPr>
        <w:t xml:space="preserve">，从业人员</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人，营业收入为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万元，资产总额为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万元，属于</w:t>
      </w:r>
      <w:r>
        <w:rPr>
          <w:rFonts w:ascii="Times New Roman" w:hAnsi="Times New Roman"/>
          <w:color w:val="000000"/>
          <w:sz w:val="24"/>
          <w:szCs w:val="28"/>
          <w:highlight w:val="none"/>
          <w:u w:val="single"/>
          <w:lang w:bidi="zh-CN"/>
        </w:rPr>
        <w:t xml:space="preserve">（中型企业、小型企业、微型企业）</w:t>
      </w:r>
      <w:r>
        <w:rPr>
          <w:rFonts w:hint="eastAsia" w:ascii="Times New Roman" w:hAnsi="Times New Roman"/>
          <w:color w:val="000000"/>
          <w:sz w:val="24"/>
          <w:szCs w:val="28"/>
          <w:highlight w:val="none"/>
          <w:u w:val="single"/>
          <w:lang w:bidi="zh-CN"/>
        </w:rPr>
        <w:t xml:space="preserve">           </w:t>
      </w:r>
      <w:r>
        <w:rPr>
          <w:rFonts w:ascii="Times New Roman" w:hAnsi="Times New Roman"/>
          <w:color w:val="000000"/>
          <w:sz w:val="24"/>
          <w:szCs w:val="28"/>
          <w:highlight w:val="none"/>
          <w:lang w:bidi="zh-CN"/>
        </w:rPr>
        <w:t xml:space="preserve">；</w:t>
      </w:r>
      <w:r>
        <w:rPr>
          <w:rFonts w:ascii="Times New Roman" w:hAnsi="Times New Roman"/>
          <w:color w:val="000000"/>
          <w:sz w:val="24"/>
          <w:szCs w:val="28"/>
          <w:highlight w:val="none"/>
        </w:rPr>
      </w:r>
      <w:r/>
    </w:p>
    <w:p>
      <w:pPr>
        <w:pStyle w:val="861"/>
        <w:ind w:firstLine="480"/>
        <w:spacing w:line="360" w:lineRule="auto"/>
        <w:rPr>
          <w:rFonts w:ascii="Times New Roman" w:hAnsi="Times New Roman"/>
          <w:color w:val="000000"/>
          <w:sz w:val="24"/>
          <w:szCs w:val="28"/>
          <w:highlight w:val="none"/>
        </w:rPr>
        <w:outlineLvl w:val="0"/>
      </w:pPr>
      <w:r>
        <w:rPr>
          <w:rFonts w:hint="eastAsia" w:ascii="Times New Roman" w:hAnsi="Times New Roman"/>
          <w:color w:val="000000"/>
          <w:sz w:val="24"/>
          <w:szCs w:val="28"/>
          <w:highlight w:val="none"/>
          <w:lang w:bidi="zh-CN"/>
        </w:rPr>
        <w:t xml:space="preserve">2.</w:t>
      </w:r>
      <w:r>
        <w:rPr>
          <w:rFonts w:ascii="Times New Roman" w:hAnsi="Times New Roman"/>
          <w:color w:val="000000"/>
          <w:sz w:val="24"/>
          <w:szCs w:val="28"/>
          <w:highlight w:val="none"/>
          <w:u w:val="single"/>
          <w:lang w:bidi="zh-CN"/>
        </w:rPr>
        <w:t xml:space="preserve">（标的名称）</w:t>
      </w:r>
      <w:r>
        <w:rPr>
          <w:rFonts w:ascii="Times New Roman" w:hAnsi="Times New Roman"/>
          <w:color w:val="000000"/>
          <w:sz w:val="24"/>
          <w:szCs w:val="28"/>
          <w:highlight w:val="none"/>
          <w:lang w:bidi="zh-CN"/>
        </w:rPr>
        <w:t xml:space="preserve">，属于（</w:t>
      </w:r>
      <w:r>
        <w:rPr>
          <w:rFonts w:ascii="Times New Roman" w:hAnsi="Times New Roman"/>
          <w:color w:val="000000"/>
          <w:sz w:val="24"/>
          <w:szCs w:val="28"/>
          <w:highlight w:val="none"/>
          <w:u w:val="single"/>
          <w:lang w:bidi="zh-CN"/>
        </w:rPr>
        <w:t xml:space="preserve">采购文件中明确的所属行业）</w:t>
      </w:r>
      <w:r>
        <w:rPr>
          <w:rFonts w:ascii="Times New Roman" w:hAnsi="Times New Roman"/>
          <w:color w:val="000000"/>
          <w:sz w:val="24"/>
          <w:szCs w:val="28"/>
          <w:highlight w:val="none"/>
          <w:lang w:bidi="zh-CN"/>
        </w:rPr>
        <w:t xml:space="preserve">；承建（承接）企业为</w:t>
      </w:r>
      <w:r>
        <w:rPr>
          <w:rFonts w:ascii="Times New Roman" w:hAnsi="Times New Roman"/>
          <w:color w:val="000000"/>
          <w:sz w:val="24"/>
          <w:szCs w:val="28"/>
          <w:highlight w:val="none"/>
          <w:u w:val="single"/>
          <w:lang w:bidi="zh-CN"/>
        </w:rPr>
        <w:t xml:space="preserve">（企业名称）</w:t>
      </w:r>
      <w:r>
        <w:rPr>
          <w:rFonts w:ascii="Times New Roman" w:hAnsi="Times New Roman"/>
          <w:color w:val="000000"/>
          <w:sz w:val="24"/>
          <w:szCs w:val="28"/>
          <w:highlight w:val="none"/>
          <w:lang w:bidi="zh-CN"/>
        </w:rPr>
        <w:t xml:space="preserve">，从业人员</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人，营业收入为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万元，资产总额为</w:t>
      </w:r>
      <w:r>
        <w:rPr>
          <w:rFonts w:ascii="Times New Roman" w:hAnsi="Times New Roman"/>
          <w:color w:val="000000"/>
          <w:sz w:val="24"/>
          <w:szCs w:val="28"/>
          <w:highlight w:val="none"/>
          <w:u w:val="single"/>
          <w:lang w:bidi="zh-CN"/>
        </w:rPr>
        <w:tab/>
      </w:r>
      <w:r>
        <w:rPr>
          <w:rFonts w:ascii="Times New Roman" w:hAnsi="Times New Roman"/>
          <w:color w:val="000000"/>
          <w:sz w:val="24"/>
          <w:szCs w:val="28"/>
          <w:highlight w:val="none"/>
          <w:lang w:bidi="zh-CN"/>
        </w:rPr>
        <w:t xml:space="preserve">万元，属于</w:t>
      </w:r>
      <w:r>
        <w:rPr>
          <w:rFonts w:ascii="Times New Roman" w:hAnsi="Times New Roman"/>
          <w:color w:val="000000"/>
          <w:sz w:val="24"/>
          <w:szCs w:val="28"/>
          <w:highlight w:val="none"/>
          <w:u w:val="single"/>
          <w:lang w:bidi="zh-CN"/>
        </w:rPr>
        <w:t xml:space="preserve">（中型企业、小型企业、微型企业）</w:t>
      </w:r>
      <w:r>
        <w:rPr>
          <w:rFonts w:ascii="Times New Roman" w:hAnsi="Times New Roman"/>
          <w:color w:val="000000"/>
          <w:sz w:val="24"/>
          <w:szCs w:val="28"/>
          <w:highlight w:val="none"/>
          <w:lang w:bidi="zh-CN"/>
        </w:rPr>
        <w:t xml:space="preserve">；</w:t>
      </w:r>
      <w:r>
        <w:rPr>
          <w:rFonts w:ascii="Times New Roman" w:hAnsi="Times New Roman"/>
          <w:color w:val="000000"/>
          <w:sz w:val="24"/>
          <w:szCs w:val="28"/>
          <w:highlight w:val="none"/>
        </w:rPr>
      </w:r>
      <w:r/>
    </w:p>
    <w:p>
      <w:pPr>
        <w:pStyle w:val="861"/>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w:t>
      </w:r>
      <w:r>
        <w:rPr>
          <w:rFonts w:ascii="Times New Roman" w:hAnsi="Times New Roman"/>
          <w:color w:val="000000"/>
          <w:sz w:val="24"/>
          <w:szCs w:val="28"/>
          <w:highlight w:val="none"/>
        </w:rPr>
      </w:r>
      <w:r/>
    </w:p>
    <w:p>
      <w:pPr>
        <w:pStyle w:val="861"/>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color w:val="000000"/>
          <w:sz w:val="24"/>
          <w:szCs w:val="28"/>
          <w:highlight w:val="none"/>
        </w:rPr>
      </w:r>
      <w:r/>
    </w:p>
    <w:p>
      <w:pPr>
        <w:pStyle w:val="861"/>
        <w:ind w:firstLine="480"/>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本企业对上述声明内容的真实性负责。如有虚假，将依法承担相应责任。</w:t>
      </w:r>
      <w:r>
        <w:rPr>
          <w:rFonts w:ascii="Times New Roman" w:hAnsi="Times New Roman"/>
          <w:color w:val="000000"/>
          <w:sz w:val="24"/>
          <w:szCs w:val="28"/>
          <w:highlight w:val="none"/>
        </w:rPr>
      </w:r>
      <w:r/>
    </w:p>
    <w:p>
      <w:pPr>
        <w:pStyle w:val="861"/>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rPr>
      </w:r>
      <w:r/>
    </w:p>
    <w:p>
      <w:pPr>
        <w:pStyle w:val="861"/>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rPr>
      </w:r>
      <w:r/>
    </w:p>
    <w:p>
      <w:pPr>
        <w:pStyle w:val="861"/>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rPr>
      </w:r>
      <w:r/>
    </w:p>
    <w:p>
      <w:pPr>
        <w:pStyle w:val="861"/>
        <w:ind w:firstLine="4200"/>
        <w:jc w:val="right"/>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企业名称（盖章）：</w:t>
      </w:r>
      <w:r>
        <w:rPr>
          <w:rFonts w:ascii="Times New Roman" w:hAnsi="Times New Roman"/>
          <w:color w:val="000000"/>
          <w:sz w:val="24"/>
          <w:szCs w:val="28"/>
          <w:highlight w:val="none"/>
        </w:rPr>
      </w:r>
      <w:r/>
    </w:p>
    <w:p>
      <w:pPr>
        <w:pStyle w:val="861"/>
        <w:ind w:firstLine="4200"/>
        <w:jc w:val="right"/>
        <w:spacing w:line="360" w:lineRule="auto"/>
        <w:rPr>
          <w:rFonts w:ascii="Times New Roman" w:hAnsi="Times New Roman"/>
          <w:color w:val="000000"/>
          <w:sz w:val="24"/>
          <w:szCs w:val="28"/>
          <w:highlight w:val="none"/>
        </w:rPr>
        <w:outlineLvl w:val="0"/>
      </w:pPr>
      <w:r>
        <w:rPr>
          <w:rFonts w:ascii="Times New Roman" w:hAnsi="Times New Roman"/>
          <w:color w:val="000000"/>
          <w:sz w:val="24"/>
          <w:szCs w:val="28"/>
          <w:highlight w:val="none"/>
          <w:lang w:bidi="zh-CN"/>
        </w:rPr>
        <w:t xml:space="preserve">日期：</w:t>
      </w:r>
      <w:r>
        <w:rPr>
          <w:rFonts w:ascii="Times New Roman" w:hAnsi="Times New Roman"/>
          <w:color w:val="000000"/>
          <w:sz w:val="24"/>
          <w:szCs w:val="28"/>
          <w:highlight w:val="none"/>
        </w:rPr>
      </w:r>
      <w:r/>
    </w:p>
    <w:p>
      <w:pPr>
        <w:pStyle w:val="861"/>
        <w:ind w:right="561"/>
        <w:spacing w:line="360" w:lineRule="auto"/>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61"/>
        <w:ind w:right="561"/>
        <w:spacing w:line="360" w:lineRule="auto"/>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注1：从业人员、营业收入、资产总额填报上一年度数据，无上一年度数据的新成立企业可不填报。</w:t>
      </w:r>
      <w:r>
        <w:rPr>
          <w:rFonts w:ascii="Times New Roman" w:hAnsi="Times New Roman"/>
          <w:color w:val="000000"/>
          <w:sz w:val="24"/>
          <w:szCs w:val="21"/>
          <w:highlight w:val="none"/>
        </w:rPr>
      </w:r>
      <w:r/>
    </w:p>
    <w:p>
      <w:pPr>
        <w:pStyle w:val="861"/>
        <w:jc w:val="center"/>
        <w:spacing w:line="360" w:lineRule="auto"/>
        <w:rPr>
          <w:rFonts w:ascii="Times New Roman" w:hAnsi="Times New Roman" w:cs="宋体"/>
          <w:b/>
          <w:color w:val="000000"/>
          <w:sz w:val="24"/>
          <w:szCs w:val="24"/>
          <w:highlight w:val="none"/>
        </w:rPr>
      </w:pPr>
      <w:r>
        <w:rPr>
          <w:rFonts w:ascii="Times New Roman" w:hAnsi="Times New Roman"/>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6、残疾人福利性单位声明函</w:t>
      </w:r>
      <w:r>
        <w:rPr>
          <w:rFonts w:ascii="Times New Roman" w:hAnsi="Times New Roman" w:cs="宋体"/>
          <w:b/>
          <w:color w:val="000000"/>
          <w:sz w:val="24"/>
          <w:szCs w:val="24"/>
          <w:highlight w:val="none"/>
        </w:rPr>
      </w:r>
      <w:r/>
    </w:p>
    <w:p>
      <w:pPr>
        <w:pStyle w:val="861"/>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Times New Roman" w:hAnsi="Times New Roman" w:cs="宋体"/>
          <w:color w:val="000000"/>
          <w:sz w:val="24"/>
          <w:szCs w:val="24"/>
          <w:highlight w:val="none"/>
        </w:rPr>
      </w:r>
      <w:r/>
    </w:p>
    <w:p>
      <w:pPr>
        <w:pStyle w:val="861"/>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本单位对上述声明的真实性负责。如有虚假，将依法承担相应责任。</w:t>
      </w:r>
      <w:r>
        <w:rPr>
          <w:rFonts w:ascii="Times New Roman" w:hAnsi="Times New Roman" w:cs="宋体"/>
          <w:color w:val="000000"/>
          <w:sz w:val="24"/>
          <w:szCs w:val="24"/>
          <w:highlight w:val="none"/>
        </w:rPr>
      </w:r>
      <w:r/>
    </w:p>
    <w:p>
      <w:pPr>
        <w:pStyle w:val="861"/>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（备注：中标供应商为残疾人福利单位的，此声明函将随中标结果同时公告，接受社会监督）</w:t>
      </w:r>
      <w:r>
        <w:rPr>
          <w:rFonts w:ascii="Times New Roman" w:hAnsi="Times New Roman" w:cs="宋体"/>
          <w:color w:val="000000"/>
          <w:sz w:val="24"/>
          <w:szCs w:val="24"/>
          <w:highlight w:val="none"/>
        </w:rPr>
      </w:r>
      <w:r/>
    </w:p>
    <w:p>
      <w:pPr>
        <w:pStyle w:val="861"/>
        <w:ind w:firstLine="624"/>
        <w:spacing w:line="360" w:lineRule="auto"/>
        <w:rPr>
          <w:rFonts w:ascii="Times New Roman" w:hAnsi="Times New Roman" w:cs="宋体"/>
          <w:color w:val="000000"/>
          <w:spacing w:val="6"/>
          <w:sz w:val="24"/>
          <w:szCs w:val="24"/>
          <w:highlight w:val="none"/>
        </w:rPr>
      </w:pPr>
      <w:r>
        <w:rPr>
          <w:rFonts w:ascii="Times New Roman" w:hAnsi="Times New Roman" w:cs="宋体"/>
          <w:color w:val="000000"/>
          <w:spacing w:val="6"/>
          <w:sz w:val="24"/>
          <w:szCs w:val="24"/>
          <w:highlight w:val="none"/>
        </w:rPr>
      </w:r>
      <w:r/>
    </w:p>
    <w:p>
      <w:pPr>
        <w:pStyle w:val="861"/>
        <w:ind w:firstLine="624"/>
        <w:jc w:val="center"/>
        <w:spacing w:line="360" w:lineRule="auto"/>
        <w:tabs>
          <w:tab w:val="left" w:pos="4860" w:leader="none"/>
        </w:tabs>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供应商全称（盖章）：</w:t>
      </w:r>
      <w:r>
        <w:rPr>
          <w:rFonts w:ascii="Times New Roman" w:hAnsi="Times New Roman" w:cs="宋体"/>
          <w:color w:val="000000"/>
          <w:sz w:val="24"/>
          <w:szCs w:val="24"/>
          <w:highlight w:val="none"/>
        </w:rPr>
      </w:r>
      <w:r/>
    </w:p>
    <w:p>
      <w:pPr>
        <w:pStyle w:val="861"/>
        <w:ind w:firstLine="480"/>
        <w:jc w:val="center"/>
        <w:spacing w:line="360" w:lineRule="auto"/>
        <w:tabs>
          <w:tab w:val="left" w:pos="4860" w:leader="none"/>
        </w:tabs>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日期：</w:t>
      </w: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享受政府采购支持政策的残疾人福利性单位应当同时满足以下条件：</w:t>
      </w: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（一）安置的残疾人占本单位在职职工人数的比例不低于25%（含25%），并且安置的残疾人人数不少于10人（含10人）；</w:t>
      </w: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（二）依法与安置的每位残疾人签订了一年以上（含一年）的劳动合同或服务协议；</w:t>
      </w: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（三）为安置的每位残疾人按月足额缴纳了基本养老保险、基本医疗保险、失业保险、工伤保险和生育保险等社会保险费；</w:t>
      </w: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ascii="Times New Roman" w:hAnsi="Times New Roman" w:cs="宋体"/>
          <w:color w:val="000000"/>
          <w:sz w:val="24"/>
          <w:szCs w:val="24"/>
          <w:highlight w:val="none"/>
        </w:rPr>
      </w:r>
      <w:r/>
    </w:p>
    <w:p>
      <w:pPr>
        <w:pStyle w:val="861"/>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ascii="Times New Roman" w:hAnsi="Times New Roman" w:cs="宋体"/>
          <w:color w:val="000000"/>
          <w:sz w:val="24"/>
          <w:szCs w:val="24"/>
          <w:highlight w:val="none"/>
        </w:rPr>
      </w:r>
      <w:r/>
    </w:p>
    <w:p>
      <w:pPr>
        <w:pStyle w:val="861"/>
        <w:ind w:firstLine="480"/>
        <w:spacing w:line="360" w:lineRule="auto"/>
        <w:shd w:val="clear" w:color="auto" w:fill="ffff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Times New Roman" w:hAnsi="Times New Roman" w:cs="宋体"/>
          <w:color w:val="000000"/>
          <w:sz w:val="24"/>
          <w:szCs w:val="24"/>
          <w:highlight w:val="none"/>
        </w:rPr>
      </w:r>
      <w:r/>
    </w:p>
    <w:p>
      <w:pPr>
        <w:pStyle w:val="861"/>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p>
      <w:pPr>
        <w:pStyle w:val="861"/>
        <w:jc w:val="center"/>
        <w:spacing w:line="360" w:lineRule="auto"/>
        <w:rPr>
          <w:rFonts w:ascii="Times New Roman" w:hAnsi="Times New Roman" w:cs="宋体"/>
          <w:b/>
          <w:bCs/>
          <w:color w:val="000000"/>
          <w:sz w:val="24"/>
          <w:szCs w:val="21"/>
          <w:highlight w:val="none"/>
        </w:rPr>
      </w:pPr>
      <w:r>
        <w:rPr>
          <w:rFonts w:hint="eastAsia" w:ascii="Times New Roman" w:hAnsi="Times New Roman" w:cs="宋体"/>
          <w:b/>
          <w:color w:val="000000"/>
          <w:sz w:val="24"/>
          <w:szCs w:val="24"/>
          <w:highlight w:val="none"/>
        </w:rPr>
        <w:br w:type="page" w:clear="all"/>
      </w:r>
      <w:r>
        <w:rPr>
          <w:rFonts w:hint="eastAsia" w:ascii="Times New Roman" w:hAnsi="Times New Roman" w:cs="宋体"/>
          <w:b/>
          <w:bCs/>
          <w:color w:val="000000"/>
          <w:sz w:val="28"/>
          <w:szCs w:val="32"/>
          <w:highlight w:val="none"/>
        </w:rPr>
        <w:t xml:space="preserve">7、监狱企业证明函</w:t>
      </w:r>
      <w:r>
        <w:rPr>
          <w:rFonts w:ascii="Times New Roman" w:hAnsi="Times New Roman" w:cs="宋体"/>
          <w:b/>
          <w:bCs/>
          <w:color w:val="000000"/>
          <w:sz w:val="24"/>
          <w:szCs w:val="21"/>
          <w:highlight w:val="none"/>
        </w:rPr>
      </w:r>
      <w:r/>
    </w:p>
    <w:p>
      <w:pPr>
        <w:pStyle w:val="861"/>
        <w:ind w:firstLine="646"/>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根据《财政部司法部关于政府采购支持监狱企业发展有关问题的通知》（财库[2014]68号）的规定，（填写供应商法定全称）为监狱企业。</w:t>
      </w:r>
      <w:r>
        <w:rPr>
          <w:rFonts w:ascii="Times New Roman" w:hAnsi="Times New Roman" w:cs="宋体"/>
          <w:color w:val="000000"/>
          <w:sz w:val="24"/>
          <w:szCs w:val="21"/>
          <w:highlight w:val="none"/>
        </w:rPr>
      </w:r>
      <w:r/>
    </w:p>
    <w:p>
      <w:pPr>
        <w:pStyle w:val="861"/>
        <w:ind w:firstLine="646"/>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特此声明。</w:t>
      </w:r>
      <w:r>
        <w:rPr>
          <w:rFonts w:ascii="Times New Roman" w:hAnsi="Times New Roman" w:cs="宋体"/>
          <w:color w:val="000000"/>
          <w:sz w:val="24"/>
          <w:szCs w:val="21"/>
          <w:highlight w:val="none"/>
        </w:rPr>
      </w:r>
      <w:r/>
    </w:p>
    <w:p>
      <w:pPr>
        <w:pStyle w:val="861"/>
        <w:ind w:firstLine="1440"/>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ind w:firstLine="1440"/>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省级以上监狱管理局、戒毒管理局（含新疆生产建设兵团）（盖章）：</w:t>
      </w:r>
      <w:r>
        <w:rPr>
          <w:rFonts w:ascii="Times New Roman" w:hAnsi="Times New Roman" w:cs="宋体"/>
          <w:color w:val="000000"/>
          <w:sz w:val="24"/>
          <w:szCs w:val="21"/>
          <w:highlight w:val="none"/>
        </w:rPr>
      </w:r>
      <w:r/>
    </w:p>
    <w:p>
      <w:pPr>
        <w:pStyle w:val="861"/>
        <w:spacing w:line="360" w:lineRule="auto"/>
        <w:rPr>
          <w:rFonts w:ascii="Times New Roman" w:hAnsi="Times New Roman" w:cs="宋体"/>
          <w:b/>
          <w:bCs/>
          <w:color w:val="000000"/>
          <w:sz w:val="24"/>
          <w:szCs w:val="24"/>
          <w:highlight w:val="none"/>
        </w:rPr>
      </w:pPr>
      <w:r>
        <w:rPr>
          <w:rFonts w:hint="eastAsia" w:ascii="Times New Roman" w:hAnsi="Times New Roman" w:cs="宋体"/>
          <w:color w:val="000000"/>
          <w:sz w:val="24"/>
          <w:szCs w:val="21"/>
          <w:highlight w:val="none"/>
        </w:rPr>
        <w:t xml:space="preserve">日期：</w:t>
      </w:r>
      <w:r>
        <w:rPr>
          <w:rFonts w:ascii="Times New Roman" w:hAnsi="Times New Roman" w:cs="宋体"/>
          <w:b/>
          <w:bCs/>
          <w:color w:val="000000"/>
          <w:sz w:val="24"/>
          <w:szCs w:val="24"/>
          <w:highlight w:val="none"/>
        </w:rPr>
      </w:r>
      <w:r/>
    </w:p>
    <w:p>
      <w:pPr>
        <w:pStyle w:val="861"/>
        <w:ind w:firstLine="566"/>
        <w:spacing w:line="360" w:lineRule="auto"/>
        <w:rPr>
          <w:rFonts w:ascii="Times New Roman" w:hAnsi="Times New Roman"/>
          <w:color w:val="000000"/>
          <w:sz w:val="24"/>
          <w:szCs w:val="26"/>
          <w:highlight w:val="none"/>
        </w:rPr>
      </w:pPr>
      <w:r>
        <w:rPr>
          <w:rFonts w:ascii="Times New Roman" w:hAnsi="Times New Roman"/>
          <w:color w:val="000000"/>
          <w:sz w:val="24"/>
          <w:szCs w:val="26"/>
          <w:highlight w:val="none"/>
        </w:rPr>
      </w:r>
      <w:r/>
    </w:p>
    <w:p>
      <w:pPr>
        <w:pStyle w:val="1311"/>
        <w:spacing w:line="360" w:lineRule="auto"/>
        <w:rPr>
          <w:rFonts w:ascii="Times New Roman" w:eastAsia="宋体"/>
          <w:b/>
          <w:bCs/>
          <w:color w:val="000000"/>
          <w:sz w:val="24"/>
          <w:szCs w:val="21"/>
          <w:highlight w:val="none"/>
          <w:lang w:eastAsia="zh-CN"/>
        </w:rPr>
      </w:pPr>
      <w:r>
        <w:rPr>
          <w:rFonts w:ascii="Times New Roman" w:eastAsia="宋体"/>
          <w:b/>
          <w:bCs/>
          <w:color w:val="000000"/>
          <w:sz w:val="24"/>
          <w:szCs w:val="21"/>
          <w:highlight w:val="none"/>
          <w:lang w:eastAsia="zh-CN"/>
        </w:rPr>
      </w:r>
      <w:r/>
    </w:p>
    <w:p>
      <w:pPr>
        <w:pStyle w:val="861"/>
        <w:jc w:val="center"/>
        <w:spacing w:line="360" w:lineRule="auto"/>
        <w:rPr>
          <w:rFonts w:ascii="Times New Roman" w:hAnsi="Times New Roman"/>
          <w:b/>
          <w:bCs/>
          <w:color w:val="000000"/>
          <w:sz w:val="24"/>
          <w:szCs w:val="21"/>
          <w:highlight w:val="none"/>
        </w:rPr>
        <w:outlineLvl w:val="3"/>
      </w:pPr>
      <w:r>
        <w:rPr>
          <w:rFonts w:hint="eastAsia" w:ascii="Times New Roman" w:hAnsi="Times New Roman"/>
          <w:b/>
          <w:bCs/>
          <w:color w:val="000000"/>
          <w:sz w:val="24"/>
          <w:szCs w:val="21"/>
          <w:highlight w:val="none"/>
        </w:rPr>
        <w:br w:type="page" w:clear="all"/>
      </w:r>
      <w:r>
        <w:rPr>
          <w:rFonts w:hint="eastAsia" w:ascii="Times New Roman" w:hAnsi="Times New Roman" w:cs="宋体"/>
          <w:b/>
          <w:bCs/>
          <w:color w:val="000000"/>
          <w:sz w:val="28"/>
          <w:szCs w:val="32"/>
          <w:highlight w:val="none"/>
        </w:rPr>
        <w:t xml:space="preserve">8、投标响应函</w:t>
      </w:r>
      <w:r>
        <w:rPr>
          <w:rFonts w:ascii="Times New Roman" w:hAnsi="Times New Roman"/>
          <w:b/>
          <w:bCs/>
          <w:color w:val="000000"/>
          <w:sz w:val="24"/>
          <w:szCs w:val="21"/>
          <w:highlight w:val="none"/>
        </w:rPr>
      </w:r>
      <w:r/>
    </w:p>
    <w:p>
      <w:pPr>
        <w:pStyle w:val="861"/>
        <w:spacing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u w:val="single"/>
        </w:rPr>
        <w:t xml:space="preserve">南通市第一人民医院</w:t>
      </w:r>
      <w:r>
        <w:rPr>
          <w:rFonts w:hint="eastAsia" w:ascii="Times New Roman" w:hAnsi="Times New Roman" w:cs="宋体"/>
          <w:color w:val="000000"/>
          <w:sz w:val="24"/>
          <w:szCs w:val="21"/>
          <w:highlight w:val="none"/>
        </w:rPr>
        <w:t xml:space="preserve">：</w:t>
      </w:r>
      <w:r>
        <w:rPr>
          <w:rFonts w:ascii="Times New Roman" w:hAnsi="Times New Roman" w:cs="宋体"/>
          <w:color w:val="000000"/>
          <w:sz w:val="24"/>
          <w:szCs w:val="21"/>
          <w:highlight w:val="none"/>
        </w:rPr>
      </w:r>
      <w:r/>
    </w:p>
    <w:p>
      <w:pPr>
        <w:pStyle w:val="861"/>
        <w:ind w:firstLine="480"/>
        <w:spacing w:after="0" w:line="360" w:lineRule="auto"/>
        <w:rPr>
          <w:rFonts w:cs="宋体"/>
          <w:color w:val="000000"/>
          <w:sz w:val="24"/>
          <w:szCs w:val="21"/>
          <w:highlight w:val="none"/>
        </w:rPr>
      </w:pPr>
      <w:r>
        <w:rPr>
          <w:rFonts w:hint="eastAsia" w:cs="宋体"/>
          <w:color w:val="000000"/>
          <w:sz w:val="24"/>
          <w:szCs w:val="21"/>
          <w:highlight w:val="none"/>
        </w:rPr>
        <w:t xml:space="preserve">依据贵单位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（招标项目名称、标段）项目公开招标采购的邀请，我方授权</w:t>
      </w:r>
      <w:r>
        <w:rPr>
          <w:rFonts w:hint="eastAsia" w:cs="宋体"/>
          <w:color w:val="000000"/>
          <w:sz w:val="24"/>
          <w:szCs w:val="21"/>
          <w:highlight w:val="none"/>
          <w:u w:val="single"/>
        </w:rPr>
        <w:t xml:space="preserve">       </w:t>
      </w:r>
      <w:r>
        <w:rPr>
          <w:rFonts w:hint="eastAsia" w:cs="宋体"/>
          <w:color w:val="000000"/>
          <w:sz w:val="24"/>
          <w:szCs w:val="21"/>
          <w:highlight w:val="none"/>
        </w:rPr>
        <w:t xml:space="preserve">（姓名）</w:t>
      </w:r>
      <w:r>
        <w:rPr>
          <w:rFonts w:hint="eastAsia" w:cs="宋体"/>
          <w:color w:val="000000"/>
          <w:sz w:val="24"/>
          <w:szCs w:val="21"/>
          <w:highlight w:val="none"/>
          <w:u w:val="single"/>
        </w:rPr>
        <w:t xml:space="preserve">      </w:t>
      </w:r>
      <w:r>
        <w:rPr>
          <w:rFonts w:hint="eastAsia" w:cs="宋体"/>
          <w:color w:val="000000"/>
          <w:sz w:val="24"/>
          <w:szCs w:val="21"/>
          <w:highlight w:val="none"/>
        </w:rPr>
        <w:t xml:space="preserve">（职务）为全权代表参加该项目的投标工作，全权处理本次投标的有关事宜。同时，我公司声明如下：</w:t>
      </w:r>
      <w:r>
        <w:rPr>
          <w:rFonts w:cs="宋体"/>
          <w:color w:val="000000"/>
          <w:sz w:val="24"/>
          <w:szCs w:val="21"/>
          <w:highlight w:val="none"/>
        </w:rPr>
      </w:r>
      <w:r/>
    </w:p>
    <w:p>
      <w:pPr>
        <w:pStyle w:val="861"/>
        <w:ind w:firstLine="480"/>
        <w:spacing w:after="0" w:line="360" w:lineRule="auto"/>
        <w:rPr>
          <w:rFonts w:ascii="Times New Roman" w:hAnsi="Times New Roman"/>
          <w:color w:val="000000"/>
          <w:sz w:val="24"/>
          <w:szCs w:val="21"/>
          <w:highlight w:val="none"/>
        </w:rPr>
      </w:pPr>
      <w:r>
        <w:rPr>
          <w:rFonts w:hint="eastAsia" w:ascii="Times New Roman" w:hAnsi="Times New Roman" w:cs="宋体"/>
          <w:color w:val="000000"/>
          <w:sz w:val="24"/>
          <w:szCs w:val="21"/>
          <w:highlight w:val="none"/>
        </w:rPr>
        <w:t xml:space="preserve">1、我方愿意按照招标文件的一切要求，提供完成该项目的全部内容，</w:t>
      </w:r>
      <w:r>
        <w:rPr>
          <w:rFonts w:ascii="Times New Roman" w:hAnsi="Times New Roman"/>
          <w:color w:val="000000"/>
          <w:sz w:val="24"/>
          <w:szCs w:val="21"/>
          <w:highlight w:val="none"/>
        </w:rPr>
        <w:t xml:space="preserve">我方的</w:t>
      </w:r>
      <w:r>
        <w:rPr>
          <w:rFonts w:hint="eastAsia" w:ascii="Times New Roman" w:hAnsi="Times New Roman"/>
          <w:color w:val="000000"/>
          <w:sz w:val="24"/>
          <w:szCs w:val="21"/>
          <w:highlight w:val="none"/>
        </w:rPr>
        <w:t xml:space="preserve">投标报价（以人民币计价）包含但不限于</w:t>
      </w:r>
      <w:r>
        <w:rPr>
          <w:rFonts w:hint="eastAsia" w:ascii="Times New Roman" w:hAnsi="Times New Roman"/>
          <w:bCs/>
          <w:color w:val="000000"/>
          <w:sz w:val="24"/>
          <w:szCs w:val="24"/>
          <w:highlight w:val="none"/>
        </w:rPr>
        <w:t xml:space="preserve">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Pr>
          <w:rFonts w:hint="eastAsia" w:ascii="Times New Roman" w:hAnsi="Times New Roman"/>
          <w:color w:val="000000"/>
          <w:sz w:val="24"/>
          <w:szCs w:val="21"/>
          <w:highlight w:val="none"/>
        </w:rPr>
        <w:t xml:space="preserve">。即完成本项目采购要求的所有费用。</w:t>
      </w:r>
      <w:r>
        <w:rPr>
          <w:rFonts w:ascii="Times New Roman" w:hAnsi="Times New Roman"/>
          <w:color w:val="000000"/>
          <w:sz w:val="24"/>
          <w:szCs w:val="21"/>
          <w:highlight w:val="none"/>
        </w:rPr>
      </w:r>
      <w:r/>
    </w:p>
    <w:p>
      <w:pPr>
        <w:pStyle w:val="861"/>
        <w:ind w:firstLine="494"/>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3、我方愿意提供招标人在招标文件中要求的所有资料。</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4、我方承诺在本次招标响应中提供的一切文件，无论是原件还是扫描件均真实有效，绝无任何虚假、伪造和夸大的成份。否则，愿承担相应的后果和法律责任。</w:t>
      </w:r>
      <w:r>
        <w:rPr>
          <w:rFonts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5、我方尊重评标小组所作的评定结果，同时也清楚理解到投标报价最低并非意味着必定获得中标资格。</w:t>
      </w:r>
      <w:r>
        <w:rPr>
          <w:rFonts w:ascii="Times New Roman" w:hAnsi="Times New Roman" w:cs="宋体"/>
          <w:color w:val="000000"/>
          <w:sz w:val="24"/>
          <w:szCs w:val="21"/>
          <w:highlight w:val="none"/>
        </w:rPr>
      </w:r>
      <w:r/>
    </w:p>
    <w:p>
      <w:pPr>
        <w:pStyle w:val="861"/>
        <w:ind w:firstLine="480"/>
        <w:spacing w:after="0" w:line="360" w:lineRule="auto"/>
        <w:rPr>
          <w:rFonts w:hint="eastAsia"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6、我方承诺本项目投标文件的</w:t>
      </w:r>
      <w:r>
        <w:rPr>
          <w:rFonts w:hint="eastAsia" w:ascii="Times New Roman" w:hAnsi="Times New Roman"/>
          <w:bCs/>
          <w:color w:val="000000"/>
          <w:sz w:val="24"/>
          <w:szCs w:val="24"/>
          <w:highlight w:val="none"/>
        </w:rPr>
        <w:t xml:space="preserve">投标有效期为招标文件规定的投标文件提交截止时间后</w:t>
      </w:r>
      <w:r>
        <w:rPr>
          <w:rFonts w:hint="eastAsia" w:ascii="Times New Roman" w:hAnsi="Times New Roman"/>
          <w:bCs/>
          <w:color w:val="000000"/>
          <w:sz w:val="24"/>
          <w:szCs w:val="24"/>
          <w:highlight w:val="none"/>
          <w:u w:val="single"/>
        </w:rPr>
        <w:t xml:space="preserve">六十（60）天</w:t>
      </w:r>
      <w:r>
        <w:rPr>
          <w:rFonts w:hint="eastAsia" w:ascii="Times New Roman" w:hAnsi="Times New Roman"/>
          <w:bCs/>
          <w:color w:val="000000"/>
          <w:sz w:val="24"/>
          <w:szCs w:val="24"/>
          <w:highlight w:val="none"/>
        </w:rPr>
        <w:t xml:space="preserve">。</w:t>
      </w:r>
      <w:r>
        <w:rPr>
          <w:rFonts w:hint="eastAsia" w:ascii="Times New Roman" w:hAnsi="Times New Roman" w:cs="宋体"/>
          <w:color w:val="000000"/>
          <w:sz w:val="24"/>
          <w:szCs w:val="21"/>
          <w:highlight w:val="none"/>
        </w:rPr>
      </w:r>
      <w:r/>
    </w:p>
    <w:p>
      <w:pPr>
        <w:pStyle w:val="861"/>
        <w:ind w:firstLine="480"/>
        <w:spacing w:after="0" w:line="360" w:lineRule="auto"/>
        <w:rPr>
          <w:rFonts w:ascii="Times New Roman" w:hAnsi="Times New Roman" w:cs="宋体"/>
          <w:color w:val="000000"/>
          <w:sz w:val="24"/>
          <w:szCs w:val="21"/>
          <w:highlight w:val="none"/>
        </w:rPr>
      </w:pPr>
      <w:r>
        <w:rPr>
          <w:rFonts w:hint="eastAsia" w:ascii="Times New Roman" w:hAnsi="Times New Roman" w:cs="宋体"/>
          <w:color w:val="000000"/>
          <w:sz w:val="24"/>
          <w:szCs w:val="21"/>
          <w:highlight w:val="none"/>
        </w:rPr>
        <w:t xml:space="preserve">7、一旦我方中标，我方将根据招标文件的规定，严格履行招标文件中规定的每一项要求，按期、按质、按量履行合同的义务。</w:t>
      </w:r>
      <w:r>
        <w:rPr>
          <w:rFonts w:ascii="Times New Roman" w:hAnsi="Times New Roman" w:cs="宋体"/>
          <w:color w:val="000000"/>
          <w:sz w:val="24"/>
          <w:szCs w:val="21"/>
          <w:highlight w:val="none"/>
        </w:rPr>
      </w:r>
      <w:r/>
    </w:p>
    <w:p>
      <w:pPr>
        <w:pStyle w:val="861"/>
        <w:ind w:firstLine="2400"/>
        <w:jc w:val="right"/>
        <w:spacing w:line="360" w:lineRule="auto"/>
        <w:rPr>
          <w:rFonts w:ascii="Times New Roman" w:hAnsi="Times New Roman" w:cs="宋体"/>
          <w:color w:val="000000"/>
          <w:sz w:val="24"/>
          <w:szCs w:val="21"/>
          <w:highlight w:val="none"/>
        </w:rPr>
      </w:pPr>
      <w:r>
        <w:rPr>
          <w:rFonts w:ascii="Times New Roman" w:hAnsi="Times New Roman" w:cs="宋体"/>
          <w:color w:val="000000"/>
          <w:sz w:val="24"/>
          <w:szCs w:val="21"/>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313"/>
        <w:ind w:firstLine="0"/>
        <w:jc w:val="center"/>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1313"/>
        <w:ind w:firstLine="0"/>
        <w:jc w:val="center"/>
        <w:spacing w:line="360" w:lineRule="auto"/>
        <w:rPr>
          <w:rFonts w:eastAsia="宋体"/>
          <w:b/>
          <w:bCs/>
          <w:color w:val="000000"/>
          <w:szCs w:val="21"/>
          <w:highlight w:val="none"/>
        </w:rPr>
      </w:pPr>
      <w:r>
        <w:rPr>
          <w:rFonts w:hint="eastAsia" w:eastAsia="宋体" w:cs="宋体"/>
          <w:color w:val="000000"/>
          <w:szCs w:val="24"/>
          <w:highlight w:val="none"/>
        </w:rPr>
        <w:br w:type="page" w:clear="all"/>
      </w:r>
      <w:r>
        <w:rPr>
          <w:rFonts w:hint="eastAsia" w:eastAsia="宋体" w:cs="宋体"/>
          <w:b/>
          <w:bCs/>
          <w:color w:val="000000"/>
          <w:sz w:val="28"/>
          <w:szCs w:val="32"/>
          <w:highlight w:val="none"/>
        </w:rPr>
        <w:t xml:space="preserve">9、投标人一般情况表</w:t>
      </w:r>
      <w:r>
        <w:rPr>
          <w:rFonts w:eastAsia="宋体"/>
          <w:b/>
          <w:bCs/>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企业名称</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总部地址</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分支机构</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当地代表处地址</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电话</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联系人</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传真</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电子邮件</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注册地</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注册年份</w:t>
            </w:r>
            <w:r>
              <w:rPr>
                <w:rFonts w:ascii="Times New Roman" w:hAnsi="Times New Roman"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资质等级</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公司具备的相关资质等级及相应的证书号</w:t>
            </w:r>
            <w:r>
              <w:rPr>
                <w:rFonts w:ascii="Times New Roman" w:hAnsi="Times New Roman" w:cs="宋体"/>
                <w:color w:val="000000"/>
                <w:sz w:val="24"/>
                <w:szCs w:val="24"/>
                <w:highlight w:val="none"/>
              </w:rPr>
            </w:r>
            <w:r/>
          </w:p>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（请附有关证书的扫描件）</w:t>
            </w: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质量管理体系</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公司</w:t>
            </w:r>
            <w:r>
              <w:rPr>
                <w:rFonts w:hint="eastAsia" w:ascii="Times New Roman" w:hAnsi="Times New Roman" w:cs="宋体"/>
                <w:color w:val="000000"/>
                <w:sz w:val="24"/>
                <w:szCs w:val="24"/>
                <w:highlight w:val="none"/>
                <w:u w:val="single"/>
              </w:rPr>
              <w:t xml:space="preserve">（是否通过，何种）</w:t>
            </w:r>
            <w:r>
              <w:rPr>
                <w:rFonts w:hint="eastAsia" w:ascii="Times New Roman" w:hAnsi="Times New Roman" w:cs="宋体"/>
                <w:color w:val="000000"/>
                <w:sz w:val="24"/>
                <w:szCs w:val="24"/>
                <w:highlight w:val="none"/>
              </w:rPr>
              <w:t xml:space="preserve">质量保证体系认证（如通过请附相关在有效期内的证书扫描件）</w:t>
            </w: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项目负责人</w:t>
            </w: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年龄</w:t>
            </w: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性别</w:t>
            </w:r>
            <w:r>
              <w:rPr>
                <w:rFonts w:ascii="Times New Roman" w:hAnsi="Times New Roman"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61"/>
              <w:jc w:val="center"/>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职务职称</w:t>
            </w:r>
            <w:r>
              <w:rPr>
                <w:rFonts w:ascii="Times New Roman" w:hAnsi="Times New Roman"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执业资格</w:t>
            </w:r>
            <w:r>
              <w:rPr>
                <w:rFonts w:ascii="Times New Roman" w:hAnsi="Times New Roman"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cantSplit/>
          <w:trHeight w:val="185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61"/>
              <w:jc w:val="center"/>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经营范围</w:t>
            </w:r>
            <w:r>
              <w:rPr>
                <w:rFonts w:ascii="Times New Roman" w:hAnsi="Times New Roman"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营业执照载明：</w:t>
            </w:r>
            <w:r>
              <w:rPr>
                <w:rFonts w:ascii="Times New Roman" w:hAnsi="Times New Roman" w:cs="宋体"/>
                <w:color w:val="000000"/>
                <w:sz w:val="24"/>
                <w:szCs w:val="24"/>
                <w:highlight w:val="none"/>
              </w:rPr>
            </w:r>
            <w:r/>
          </w:p>
          <w:p>
            <w:pPr>
              <w:pStyle w:val="861"/>
              <w:spacing w:after="0"/>
              <w:rPr>
                <w:rFonts w:ascii="Times New Roman" w:hAnsi="Times New Roman" w:cs="宋体"/>
                <w:color w:val="000000"/>
                <w:sz w:val="24"/>
                <w:szCs w:val="24"/>
                <w:highlight w:val="none"/>
                <w:u w:val="singl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u w:val="single"/>
              </w:rPr>
            </w:r>
            <w:r/>
          </w:p>
          <w:p>
            <w:pPr>
              <w:pStyle w:val="861"/>
              <w:spacing w:after="0"/>
              <w:rPr>
                <w:rFonts w:ascii="Times New Roman" w:hAnsi="Times New Roman" w:cs="宋体"/>
                <w:color w:val="000000"/>
                <w:sz w:val="24"/>
                <w:szCs w:val="24"/>
                <w:highlight w:val="none"/>
                <w:u w:val="singl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u w:val="singl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从事类似相关项目的经历及年数</w:t>
            </w:r>
            <w:r>
              <w:rPr>
                <w:rFonts w:ascii="Times New Roman" w:hAnsi="Times New Roman"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61"/>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724"/>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其他认为有必要提供的内容，可自行添加</w:t>
            </w:r>
            <w:r>
              <w:rPr>
                <w:rFonts w:ascii="Times New Roman" w:hAnsi="Times New Roman"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61"/>
              <w:spacing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bl>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313"/>
        <w:ind w:firstLine="0"/>
        <w:jc w:val="center"/>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1313"/>
        <w:ind w:firstLine="0"/>
        <w:jc w:val="center"/>
        <w:spacing w:line="360" w:lineRule="auto"/>
        <w:rPr>
          <w:rFonts w:eastAsia="宋体" w:cs="宋体"/>
          <w:b/>
          <w:color w:val="000000"/>
          <w:sz w:val="32"/>
          <w:szCs w:val="32"/>
          <w:highlight w:val="none"/>
        </w:rPr>
      </w:pPr>
      <w:r>
        <w:rPr>
          <w:rFonts w:eastAsia="宋体"/>
          <w:b/>
          <w:bCs/>
          <w:color w:val="000000"/>
          <w:szCs w:val="21"/>
          <w:highlight w:val="none"/>
        </w:rPr>
        <w:br w:type="page" w:clear="all"/>
      </w:r>
      <w:r>
        <w:rPr>
          <w:rFonts w:hint="eastAsia" w:eastAsia="宋体" w:cs="宋体"/>
          <w:b/>
          <w:bCs/>
          <w:color w:val="000000"/>
          <w:sz w:val="28"/>
          <w:szCs w:val="32"/>
          <w:highlight w:val="none"/>
        </w:rPr>
        <w:t xml:space="preserve">10、商务技术正负偏离表</w:t>
      </w:r>
      <w:r>
        <w:rPr>
          <w:rFonts w:eastAsia="宋体" w:cs="宋体"/>
          <w:b/>
          <w:color w:val="000000"/>
          <w:sz w:val="32"/>
          <w:szCs w:val="32"/>
          <w:highlight w:val="none"/>
        </w:rPr>
      </w:r>
      <w:r/>
    </w:p>
    <w:p>
      <w:pPr>
        <w:pStyle w:val="861"/>
        <w:ind w:firstLine="560"/>
        <w:jc w:val="center"/>
        <w:spacing w:line="360" w:lineRule="auto"/>
        <w:rPr>
          <w:rFonts w:ascii="Times New Roman" w:hAnsi="Times New Roman" w:cs="宋体"/>
          <w:color w:val="000000"/>
          <w:sz w:val="28"/>
          <w:szCs w:val="28"/>
          <w:highlight w:val="none"/>
        </w:rPr>
      </w:pPr>
      <w:r>
        <w:rPr>
          <w:rFonts w:hint="eastAsia" w:ascii="Times New Roman" w:hAnsi="Times New Roman" w:cs="宋体"/>
          <w:color w:val="000000"/>
          <w:sz w:val="28"/>
          <w:szCs w:val="28"/>
          <w:highlight w:val="none"/>
        </w:rPr>
        <w:t xml:space="preserve">（由供应商据实填写，表格不够自行添加）</w:t>
      </w:r>
      <w:r>
        <w:rPr>
          <w:rFonts w:ascii="Times New Roman" w:hAnsi="Times New Roman" w:cs="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5"/>
        <w:gridCol w:w="1534"/>
      </w:tblGrid>
      <w:tr>
        <w:trPr>
          <w:trHeight w:val="994"/>
        </w:trPr>
        <w:tc>
          <w:tcPr>
            <w:tcW w:w="854" w:type="dxa"/>
            <w:vAlign w:val="center"/>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序号</w:t>
            </w:r>
            <w:r>
              <w:rPr>
                <w:rFonts w:ascii="Times New Roman" w:hAnsi="Times New Roman" w:cs="宋体"/>
                <w:color w:val="000000"/>
                <w:sz w:val="24"/>
                <w:highlight w:val="none"/>
              </w:rPr>
            </w:r>
            <w:r/>
          </w:p>
        </w:tc>
        <w:tc>
          <w:tcPr>
            <w:tcW w:w="2329" w:type="dxa"/>
            <w:vAlign w:val="center"/>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货物或服务名称</w:t>
            </w:r>
            <w:r>
              <w:rPr>
                <w:rFonts w:ascii="Times New Roman" w:hAnsi="Times New Roman" w:cs="宋体"/>
                <w:color w:val="000000"/>
                <w:sz w:val="24"/>
                <w:highlight w:val="none"/>
              </w:rPr>
            </w:r>
            <w:r/>
          </w:p>
        </w:tc>
        <w:tc>
          <w:tcPr>
            <w:tcW w:w="2034" w:type="dxa"/>
            <w:vAlign w:val="center"/>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招标文件要求的商务技术条款</w:t>
            </w:r>
            <w:r>
              <w:rPr>
                <w:rFonts w:ascii="Times New Roman" w:hAnsi="Times New Roman" w:cs="宋体"/>
                <w:color w:val="000000"/>
                <w:sz w:val="24"/>
                <w:highlight w:val="none"/>
              </w:rPr>
            </w:r>
            <w:r/>
          </w:p>
        </w:tc>
        <w:tc>
          <w:tcPr>
            <w:tcW w:w="2624" w:type="dxa"/>
            <w:vAlign w:val="center"/>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投标文件响应情况</w:t>
            </w:r>
            <w:r>
              <w:rPr>
                <w:rFonts w:ascii="Times New Roman" w:hAnsi="Times New Roman" w:cs="宋体"/>
                <w:color w:val="000000"/>
                <w:sz w:val="24"/>
                <w:highlight w:val="none"/>
              </w:rPr>
            </w:r>
            <w:r/>
          </w:p>
        </w:tc>
        <w:tc>
          <w:tcPr>
            <w:tcW w:w="1445" w:type="dxa"/>
            <w:vAlign w:val="top"/>
            <w:textDirection w:val="lrTb"/>
            <w:noWrap w:val="false"/>
          </w:tcPr>
          <w:p>
            <w:pPr>
              <w:pStyle w:val="861"/>
              <w:jc w:val="center"/>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偏离说明</w:t>
            </w:r>
            <w:r>
              <w:rPr>
                <w:rFonts w:ascii="Times New Roman" w:hAnsi="Times New Roman" w:cs="宋体"/>
                <w:color w:val="000000"/>
                <w:sz w:val="24"/>
                <w:highlight w:val="none"/>
              </w:rPr>
            </w:r>
            <w:r/>
          </w:p>
        </w:tc>
      </w:tr>
      <w:tr>
        <w:trPr>
          <w:trHeight w:val="414"/>
        </w:trPr>
        <w:tc>
          <w:tcPr>
            <w:tcW w:w="854" w:type="dxa"/>
            <w:vAlign w:val="top"/>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1</w:t>
            </w:r>
            <w:r>
              <w:rPr>
                <w:rFonts w:ascii="Times New Roman" w:hAnsi="Times New Roman" w:cs="宋体"/>
                <w:color w:val="000000"/>
                <w:sz w:val="24"/>
                <w:highlight w:val="none"/>
              </w:rPr>
            </w:r>
            <w:r/>
          </w:p>
        </w:tc>
        <w:tc>
          <w:tcPr>
            <w:tcW w:w="2329"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548"/>
        </w:trPr>
        <w:tc>
          <w:tcPr>
            <w:tcW w:w="854" w:type="dxa"/>
            <w:vAlign w:val="top"/>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w:t>
            </w:r>
            <w:r>
              <w:rPr>
                <w:rFonts w:ascii="Times New Roman" w:hAnsi="Times New Roman" w:cs="宋体"/>
                <w:color w:val="000000"/>
                <w:sz w:val="24"/>
                <w:highlight w:val="none"/>
              </w:rPr>
            </w:r>
            <w:r/>
          </w:p>
        </w:tc>
        <w:tc>
          <w:tcPr>
            <w:tcW w:w="2329"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400"/>
        </w:trPr>
        <w:tc>
          <w:tcPr>
            <w:tcW w:w="854" w:type="dxa"/>
            <w:vAlign w:val="top"/>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3</w:t>
            </w:r>
            <w:r>
              <w:rPr>
                <w:rFonts w:ascii="Times New Roman" w:hAnsi="Times New Roman" w:cs="宋体"/>
                <w:color w:val="000000"/>
                <w:sz w:val="24"/>
                <w:highlight w:val="none"/>
              </w:rPr>
            </w:r>
            <w:r/>
          </w:p>
        </w:tc>
        <w:tc>
          <w:tcPr>
            <w:tcW w:w="2329"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419"/>
        </w:trPr>
        <w:tc>
          <w:tcPr>
            <w:tcW w:w="854" w:type="dxa"/>
            <w:vAlign w:val="top"/>
            <w:textDirection w:val="lrTb"/>
            <w:noWrap w:val="false"/>
          </w:tcPr>
          <w:p>
            <w:pPr>
              <w:pStyle w:val="861"/>
              <w:jc w:val="center"/>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4</w:t>
            </w:r>
            <w:r>
              <w:rPr>
                <w:rFonts w:ascii="Times New Roman" w:hAnsi="Times New Roman" w:cs="宋体"/>
                <w:color w:val="000000"/>
                <w:sz w:val="24"/>
                <w:highlight w:val="none"/>
              </w:rPr>
            </w:r>
            <w:r/>
          </w:p>
        </w:tc>
        <w:tc>
          <w:tcPr>
            <w:tcW w:w="2329"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3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624" w:type="dxa"/>
            <w:vAlign w:val="center"/>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45" w:type="dxa"/>
            <w:vAlign w:val="top"/>
            <w:textDirection w:val="lrTb"/>
            <w:noWrap w:val="false"/>
          </w:tcPr>
          <w:p>
            <w:pPr>
              <w:pStyle w:val="861"/>
              <w:spacing w:line="360" w:lineRule="auto"/>
              <w:rPr>
                <w:rFonts w:ascii="Times New Roman" w:hAnsi="Times New Roman" w:cs="宋体"/>
                <w:color w:val="000000"/>
                <w:sz w:val="24"/>
                <w:highlight w:val="none"/>
              </w:rPr>
            </w:pPr>
            <w:r>
              <w:rPr>
                <w:rFonts w:ascii="Times New Roman" w:hAnsi="Times New Roman" w:cs="宋体"/>
                <w:color w:val="000000"/>
                <w:sz w:val="24"/>
                <w:highlight w:val="none"/>
              </w:rPr>
            </w:r>
            <w:r/>
          </w:p>
        </w:tc>
      </w:tr>
    </w:tbl>
    <w:p>
      <w:pPr>
        <w:pStyle w:val="861"/>
        <w:contextualSpacing/>
        <w:spacing w:line="360" w:lineRule="auto"/>
        <w:rPr>
          <w:rFonts w:ascii="Times New Roman" w:hAnsi="Times New Roman" w:cs="宋体"/>
          <w:b/>
          <w:color w:val="000000"/>
          <w:sz w:val="24"/>
          <w:highlight w:val="none"/>
        </w:rPr>
      </w:pPr>
      <w:r>
        <w:rPr>
          <w:rFonts w:hint="eastAsia" w:ascii="Times New Roman" w:hAnsi="Times New Roman" w:cs="宋体"/>
          <w:b/>
          <w:color w:val="000000"/>
          <w:sz w:val="24"/>
          <w:highlight w:val="none"/>
        </w:rPr>
        <w:t xml:space="preserve">注：</w:t>
      </w:r>
      <w:r>
        <w:rPr>
          <w:rFonts w:ascii="Times New Roman" w:hAnsi="Times New Roman" w:cs="宋体"/>
          <w:b/>
          <w:color w:val="000000"/>
          <w:sz w:val="24"/>
          <w:highlight w:val="none"/>
        </w:rPr>
      </w:r>
      <w:r/>
    </w:p>
    <w:p>
      <w:pPr>
        <w:pStyle w:val="861"/>
        <w:contextualSpacing/>
        <w:ind w:firstLine="480"/>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1.供应商提交的投标文件中与招标文件第三部分“项目需求”中的商务技术部分的要求，应逐条填列在偏离表中。</w:t>
      </w:r>
      <w:r>
        <w:rPr>
          <w:rFonts w:ascii="Times New Roman" w:hAnsi="Times New Roman" w:cs="宋体"/>
          <w:color w:val="000000"/>
          <w:sz w:val="24"/>
          <w:highlight w:val="none"/>
        </w:rPr>
      </w:r>
      <w:r/>
    </w:p>
    <w:p>
      <w:pPr>
        <w:pStyle w:val="861"/>
        <w:contextualSpacing/>
        <w:ind w:firstLine="480"/>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2.“偏离说明”一栏选择“正偏离”、“负偏离”、“无偏离”进行填写。正偏离、负偏离、无偏离的确认，由评审小组认定。</w:t>
      </w:r>
      <w:r>
        <w:rPr>
          <w:rFonts w:ascii="Times New Roman" w:hAnsi="Times New Roman" w:cs="宋体"/>
          <w:color w:val="000000"/>
          <w:sz w:val="24"/>
          <w:highlight w:val="none"/>
        </w:rPr>
      </w:r>
      <w:r/>
    </w:p>
    <w:p>
      <w:pPr>
        <w:pStyle w:val="861"/>
        <w:contextualSpacing/>
        <w:ind w:firstLine="480"/>
        <w:spacing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3.供应商若提供其他增值服务，可以在表中自行据实填写。</w:t>
      </w:r>
      <w:r>
        <w:rPr>
          <w:rFonts w:ascii="Times New Roman" w:hAnsi="Times New Roman" w:cs="宋体"/>
          <w:color w:val="000000"/>
          <w:sz w:val="24"/>
          <w:highlight w:val="none"/>
        </w:rPr>
      </w:r>
      <w:r/>
    </w:p>
    <w:p>
      <w:pPr>
        <w:pStyle w:val="861"/>
        <w:contextualSpacing/>
        <w:ind w:firstLine="480"/>
        <w:spacing w:line="360" w:lineRule="auto"/>
        <w:rPr>
          <w:rFonts w:ascii="Times New Roman" w:hAnsi="Times New Roman"/>
          <w:b/>
          <w:bCs/>
          <w:color w:val="000000"/>
          <w:sz w:val="24"/>
          <w:szCs w:val="21"/>
          <w:highlight w:val="none"/>
        </w:rPr>
      </w:pPr>
      <w:r>
        <w:rPr>
          <w:rFonts w:hint="eastAsia" w:ascii="Times New Roman" w:hAnsi="Times New Roman" w:cs="宋体"/>
          <w:color w:val="000000"/>
          <w:sz w:val="24"/>
          <w:highlight w:val="none"/>
        </w:rPr>
        <w:t xml:space="preserve">4.若完全响应本项目需求且无偏离，投标时本表可空白盖章提供。</w:t>
      </w:r>
      <w:r>
        <w:rPr>
          <w:rFonts w:ascii="Times New Roman" w:hAnsi="Times New Roman"/>
          <w:b/>
          <w:bCs/>
          <w:color w:val="000000"/>
          <w:sz w:val="24"/>
          <w:szCs w:val="21"/>
          <w:highlight w:val="none"/>
        </w:rPr>
      </w:r>
      <w:r/>
    </w:p>
    <w:p>
      <w:pPr>
        <w:pStyle w:val="861"/>
        <w:ind w:firstLine="480"/>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861"/>
        <w:ind w:firstLine="480"/>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861"/>
        <w:ind w:firstLine="480"/>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1"/>
          <w:highlight w:val="none"/>
        </w:rPr>
        <w:tab/>
      </w: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313"/>
        <w:ind w:firstLine="0"/>
        <w:jc w:val="right"/>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861"/>
        <w:spacing w:line="360" w:lineRule="auto"/>
        <w:rPr>
          <w:rFonts w:ascii="Times New Roman" w:hAnsi="Times New Roman"/>
          <w:b/>
          <w:bCs/>
          <w:color w:val="000000"/>
          <w:sz w:val="24"/>
          <w:szCs w:val="21"/>
          <w:highlight w:val="none"/>
        </w:rPr>
      </w:pPr>
      <w:r>
        <w:rPr>
          <w:rFonts w:ascii="Times New Roman" w:hAnsi="Times New Roman"/>
          <w:b/>
          <w:bCs/>
          <w:color w:val="000000"/>
          <w:sz w:val="24"/>
          <w:szCs w:val="21"/>
          <w:highlight w:val="none"/>
        </w:rPr>
      </w:r>
      <w:r/>
    </w:p>
    <w:p>
      <w:pPr>
        <w:pStyle w:val="861"/>
        <w:jc w:val="center"/>
        <w:spacing w:line="360" w:lineRule="auto"/>
        <w:rPr>
          <w:rFonts w:ascii="Times New Roman" w:hAnsi="Times New Roman" w:cs="宋体"/>
          <w:b/>
          <w:bCs/>
          <w:color w:val="000000"/>
          <w:sz w:val="28"/>
          <w:szCs w:val="32"/>
          <w:highlight w:val="none"/>
        </w:rPr>
        <w:outlineLvl w:val="0"/>
      </w:pPr>
      <w:r>
        <w:rPr>
          <w:rFonts w:hint="eastAsia" w:ascii="Times New Roman" w:hAnsi="Times New Roman" w:cs="宋体"/>
          <w:b/>
          <w:bCs/>
          <w:color w:val="000000"/>
          <w:sz w:val="28"/>
          <w:szCs w:val="32"/>
          <w:highlight w:val="none"/>
        </w:rPr>
        <w:br w:type="page" w:clear="all"/>
      </w:r>
      <w:r>
        <w:rPr>
          <w:rFonts w:hint="eastAsia" w:ascii="Times New Roman" w:hAnsi="Times New Roman" w:cs="宋体"/>
          <w:b/>
          <w:bCs/>
          <w:color w:val="000000"/>
          <w:sz w:val="28"/>
          <w:szCs w:val="32"/>
          <w:highlight w:val="none"/>
        </w:rPr>
        <w:t xml:space="preserve">11、报价明细表</w:t>
      </w:r>
      <w:r>
        <w:rPr>
          <w:rFonts w:ascii="Times New Roman" w:hAnsi="Times New Roman" w:cs="宋体"/>
          <w:b/>
          <w:bCs/>
          <w:color w:val="000000"/>
          <w:sz w:val="28"/>
          <w:szCs w:val="32"/>
          <w:highlight w:val="none"/>
        </w:rPr>
      </w:r>
      <w:r/>
    </w:p>
    <w:p>
      <w:pPr>
        <w:pStyle w:val="861"/>
        <w:jc w:val="center"/>
        <w:spacing w:after="0" w:line="360" w:lineRule="auto"/>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标段一：</w:t>
      </w:r>
      <w:r>
        <w:rPr>
          <w:rFonts w:hint="eastAsia" w:ascii="Times New Roman" w:hAnsi="Times New Roman" w:cs="宋体"/>
          <w:b/>
          <w:bCs/>
          <w:color w:val="000000"/>
          <w:sz w:val="24"/>
          <w:szCs w:val="24"/>
          <w:highlight w:val="none"/>
        </w:rPr>
      </w:r>
      <w:r/>
    </w:p>
    <w:p>
      <w:pPr>
        <w:pStyle w:val="861"/>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项目名称、标段：</w:t>
      </w:r>
      <w:r>
        <w:rPr>
          <w:rFonts w:ascii="Times New Roman" w:hAnsi="Times New Roman" w:cs="宋体"/>
          <w:b/>
          <w:bCs/>
          <w:color w:val="000000"/>
          <w:sz w:val="24"/>
          <w:szCs w:val="24"/>
          <w:highlight w:val="none"/>
        </w:rPr>
      </w:r>
      <w:r/>
    </w:p>
    <w:p>
      <w:pPr>
        <w:pStyle w:val="861"/>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项目编号：</w:t>
      </w:r>
      <w:r>
        <w:rPr>
          <w:rFonts w:ascii="Times New Roman" w:hAnsi="Times New Roman" w:cs="宋体"/>
          <w:b/>
          <w:bCs/>
          <w:color w:val="000000"/>
          <w:sz w:val="24"/>
          <w:szCs w:val="24"/>
          <w:highlight w:val="none"/>
        </w:rPr>
      </w:r>
      <w:r/>
    </w:p>
    <w:tbl>
      <w:tblPr>
        <w:tblW w:w="8685" w:type="dxa"/>
        <w:tblInd w:w="103" w:type="dxa"/>
        <w:tblLayout w:type="fixed"/>
        <w:tblCellMar>
          <w:left w:w="30" w:type="dxa"/>
          <w:top w:w="0" w:type="dxa"/>
          <w:right w:w="30" w:type="dxa"/>
          <w:bottom w:w="0" w:type="dxa"/>
        </w:tblCellMar>
        <w:tblLook w:val="04A0" w:firstRow="1" w:lastRow="0" w:firstColumn="1" w:lastColumn="0" w:noHBand="0" w:noVBand="1"/>
      </w:tblPr>
      <w:tblGrid>
        <w:gridCol w:w="975"/>
        <w:gridCol w:w="3975"/>
        <w:gridCol w:w="2495"/>
        <w:gridCol w:w="1240"/>
      </w:tblGrid>
      <w:tr>
        <w:trPr>
          <w:trHeight w:val="49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序号</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line="360" w:lineRule="auto"/>
              <w:rPr>
                <w:rFonts w:ascii="Times New Roman" w:hAnsi="Times New Roman" w:cs="宋体"/>
                <w:bCs/>
                <w:color w:val="000000"/>
                <w:sz w:val="24"/>
                <w:szCs w:val="24"/>
                <w:highlight w:val="none"/>
              </w:rPr>
            </w:pP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cs="宋体"/>
                <w:bCs/>
                <w:color w:val="000000"/>
                <w:sz w:val="24"/>
                <w:szCs w:val="24"/>
                <w:highlight w:val="none"/>
                <w:lang w:val="en-US" w:eastAsia="zh-CN"/>
              </w:rPr>
              <w:t xml:space="preserve">下浮率</w:t>
            </w:r>
            <w:r>
              <w:rPr>
                <w:rFonts w:hint="eastAsia" w:ascii="Times New Roman" w:hAnsi="Times New Roman" w:cs="宋体"/>
                <w:bCs/>
                <w:color w:val="000000"/>
                <w:sz w:val="24"/>
                <w:szCs w:val="24"/>
                <w:highlight w:val="none"/>
                <w:lang w:eastAsia="zh-CN"/>
              </w:rPr>
              <w:t xml:space="preserve">）</w:t>
            </w:r>
            <w:r>
              <w:rPr>
                <w:rFonts w:ascii="Times New Roman" w:hAnsi="Times New Roman" w:cs="宋体"/>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tc>
      </w:tr>
      <w:tr>
        <w:trPr>
          <w:trHeight w:val="708"/>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米、面粉（含水面）、食用油</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bl>
    <w:p>
      <w:pPr>
        <w:pStyle w:val="861"/>
        <w:ind w:firstLine="480"/>
        <w:spacing w:line="30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p>
      <w:pPr>
        <w:pStyle w:val="861"/>
        <w:ind w:firstLine="480"/>
        <w:spacing w:line="30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p>
      <w:pPr>
        <w:pStyle w:val="861"/>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（1）</w:t>
      </w:r>
      <w:r>
        <w:rPr>
          <w:rFonts w:hint="eastAsia" w:ascii="Times New Roman" w:hAnsi="Times New Roman" w:cs="宋体"/>
          <w:color w:val="000000"/>
          <w:sz w:val="24"/>
          <w:szCs w:val="24"/>
          <w:highlight w:val="none"/>
        </w:rPr>
        <w:t xml:space="preserve">投标报价表中的“优惠率报价”是供货商承诺供货项目在供应给招标人时履行的单价的优惠</w:t>
      </w:r>
      <w:r>
        <w:rPr>
          <w:rFonts w:hint="eastAsia" w:ascii="Times New Roman" w:hAnsi="Times New Roman" w:cs="宋体"/>
          <w:color w:val="000000"/>
          <w:sz w:val="24"/>
          <w:szCs w:val="24"/>
          <w:highlight w:val="none"/>
          <w:lang w:val="en-US" w:eastAsia="zh-CN"/>
        </w:rPr>
        <w:t xml:space="preserve">幅度</w:t>
      </w:r>
      <w:r>
        <w:rPr>
          <w:rFonts w:hint="eastAsia" w:ascii="Times New Roman" w:hAnsi="Times New Roman" w:cs="宋体"/>
          <w:color w:val="000000"/>
          <w:sz w:val="24"/>
          <w:szCs w:val="24"/>
          <w:highlight w:val="none"/>
        </w:rPr>
        <w:t xml:space="preserve">。</w:t>
      </w:r>
      <w:r>
        <w:rPr>
          <w:rFonts w:hint="eastAsia" w:ascii="Times New Roman" w:hAnsi="Times New Roman" w:cs="宋体"/>
          <w:b/>
          <w:bCs/>
          <w:color w:val="000000"/>
          <w:sz w:val="24"/>
          <w:szCs w:val="24"/>
          <w:highlight w:val="none"/>
          <w:lang w:val="en-US" w:eastAsia="zh-CN"/>
        </w:rPr>
        <w:t xml:space="preserve">指</w:t>
      </w:r>
      <w:r>
        <w:rPr>
          <w:rFonts w:hint="eastAsia" w:ascii="Times New Roman" w:hAnsi="Times New Roman" w:cs="宋体"/>
          <w:b/>
          <w:bCs/>
          <w:color w:val="000000"/>
          <w:sz w:val="24"/>
          <w:szCs w:val="24"/>
          <w:highlight w:val="none"/>
        </w:rPr>
        <w:t xml:space="preserve">在采购文件约定的基准价基础上进行下浮的比例。</w:t>
      </w: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val="en-US" w:eastAsia="zh-CN"/>
        </w:rPr>
        <w:t xml:space="preserve">最多保留2位小数。</w:t>
      </w:r>
      <w:r>
        <w:rPr>
          <w:rFonts w:ascii="Times New Roman" w:hAnsi="Times New Roman" w:cs="宋体"/>
          <w:color w:val="000000"/>
          <w:sz w:val="24"/>
          <w:szCs w:val="24"/>
          <w:highlight w:val="none"/>
        </w:rPr>
      </w:r>
      <w:r/>
    </w:p>
    <w:p>
      <w:pPr>
        <w:pStyle w:val="861"/>
        <w:numPr>
          <w:ilvl w:val="0"/>
          <w:numId w:val="0"/>
        </w:numPr>
        <w:ind w:firstLine="482"/>
        <w:jc w:val="both"/>
        <w:spacing w:after="0" w:line="360" w:lineRule="auto"/>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lang w:val="en-US" w:eastAsia="zh-CN" w:bidi="ar-SA"/>
        </w:rPr>
        <w:t xml:space="preserve">（2）</w:t>
      </w:r>
      <w:r>
        <w:rPr>
          <w:rFonts w:hint="eastAsia" w:ascii="Times New Roman" w:hAnsi="Times New Roman" w:cs="宋体"/>
          <w:b/>
          <w:bCs/>
          <w:color w:val="000000"/>
          <w:sz w:val="24"/>
          <w:szCs w:val="24"/>
          <w:highlight w:val="none"/>
        </w:rPr>
        <w:t xml:space="preserve">举例说明：如投标报价优惠率为</w:t>
      </w:r>
      <w:r>
        <w:rPr>
          <w:rFonts w:hint="eastAsia" w:ascii="Times New Roman" w:hAnsi="Times New Roman" w:cs="宋体"/>
          <w:b/>
          <w:bCs/>
          <w:color w:val="000000"/>
          <w:sz w:val="24"/>
          <w:szCs w:val="24"/>
          <w:highlight w:val="none"/>
          <w:lang w:val="en-US" w:eastAsia="zh-CN"/>
        </w:rPr>
        <w:t xml:space="preserve">3</w:t>
      </w:r>
      <w:r>
        <w:rPr>
          <w:rFonts w:hint="eastAsia" w:ascii="Times New Roman" w:hAnsi="Times New Roman" w:cs="宋体"/>
          <w:b/>
          <w:bCs/>
          <w:color w:val="000000"/>
          <w:sz w:val="24"/>
          <w:szCs w:val="24"/>
          <w:highlight w:val="none"/>
          <w:lang w:val="en-US" w:eastAsia="zh-CN"/>
        </w:rPr>
        <w:t xml:space="preserve">0</w:t>
      </w:r>
      <w:r>
        <w:rPr>
          <w:rFonts w:hint="eastAsia" w:ascii="Times New Roman" w:hAnsi="Times New Roman" w:cs="宋体"/>
          <w:b/>
          <w:bCs/>
          <w:color w:val="000000"/>
          <w:sz w:val="24"/>
          <w:szCs w:val="24"/>
          <w:highlight w:val="none"/>
        </w:rPr>
        <w:t xml:space="preserve">%，结算单价=结算基准价×（1-30%））</w:t>
      </w:r>
      <w:r>
        <w:rPr>
          <w:rFonts w:ascii="Times New Roman" w:hAnsi="Times New Roman" w:cs="宋体"/>
          <w:b/>
          <w:bCs/>
          <w:color w:val="000000"/>
          <w:sz w:val="24"/>
          <w:szCs w:val="24"/>
          <w:highlight w:val="none"/>
        </w:rPr>
      </w:r>
      <w:r/>
    </w:p>
    <w:p>
      <w:pPr>
        <w:pStyle w:val="861"/>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（3）</w:t>
      </w:r>
      <w:r>
        <w:rPr>
          <w:rFonts w:hint="eastAsia" w:ascii="Times New Roman" w:hAnsi="Times New Roman" w:cs="宋体"/>
          <w:color w:val="000000"/>
          <w:sz w:val="24"/>
          <w:szCs w:val="24"/>
          <w:highlight w:val="none"/>
        </w:rPr>
        <w:t xml:space="preserve">承诺的优惠率报价已考虑原材料成本、运输、装卸、税收、损耗、利润、管理费、安全措施等一切费用。</w:t>
      </w:r>
      <w:r>
        <w:rPr>
          <w:rFonts w:ascii="Times New Roman" w:hAnsi="Times New Roman" w:cs="宋体"/>
          <w:color w:val="000000"/>
          <w:sz w:val="24"/>
          <w:szCs w:val="24"/>
          <w:highlight w:val="none"/>
        </w:rPr>
      </w:r>
      <w:r/>
    </w:p>
    <w:p>
      <w:pPr>
        <w:pStyle w:val="861"/>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（4）按照统一格式，价格优惠率承诺表须加盖公章。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hint="eastAsia" w:ascii="Times New Roman" w:hAnsi="Times New Roman" w:cs="宋体"/>
          <w:color w:val="000000"/>
          <w:sz w:val="24"/>
          <w:szCs w:val="24"/>
          <w:highlight w:val="none"/>
        </w:rPr>
      </w:r>
      <w:r/>
    </w:p>
    <w:p>
      <w:pPr>
        <w:pStyle w:val="861"/>
        <w:jc w:val="center"/>
        <w:spacing w:line="360" w:lineRule="auto"/>
        <w:rPr>
          <w:rFonts w:ascii="Times New Roman" w:hAnsi="Times New Roman" w:cs="宋体"/>
          <w:b/>
          <w:bCs/>
          <w:color w:val="000000"/>
          <w:sz w:val="28"/>
          <w:szCs w:val="32"/>
          <w:highlight w:val="none"/>
        </w:rPr>
        <w:outlineLvl w:val="0"/>
      </w:pPr>
      <w:r>
        <w:rPr>
          <w:rFonts w:hint="eastAsia" w:ascii="Times New Roman" w:hAnsi="Times New Roman" w:cs="宋体"/>
          <w:color w:val="000000"/>
          <w:sz w:val="24"/>
          <w:szCs w:val="24"/>
          <w:highlight w:val="none"/>
        </w:rPr>
        <w:br w:type="page" w:clear="all"/>
      </w:r>
      <w:r>
        <w:rPr>
          <w:rFonts w:hint="eastAsia" w:ascii="Times New Roman" w:hAnsi="Times New Roman" w:cs="宋体"/>
          <w:b/>
          <w:bCs/>
          <w:color w:val="000000"/>
          <w:sz w:val="28"/>
          <w:szCs w:val="32"/>
          <w:highlight w:val="none"/>
        </w:rPr>
        <w:t xml:space="preserve">12、报价明细表</w:t>
      </w:r>
      <w:r>
        <w:rPr>
          <w:rFonts w:ascii="Times New Roman" w:hAnsi="Times New Roman" w:cs="宋体"/>
          <w:b/>
          <w:bCs/>
          <w:color w:val="000000"/>
          <w:sz w:val="28"/>
          <w:szCs w:val="32"/>
          <w:highlight w:val="none"/>
        </w:rPr>
      </w:r>
      <w:r/>
    </w:p>
    <w:p>
      <w:pPr>
        <w:pStyle w:val="861"/>
        <w:jc w:val="center"/>
        <w:spacing w:after="0" w:line="360" w:lineRule="auto"/>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标段二：</w:t>
      </w:r>
      <w:r>
        <w:rPr>
          <w:rFonts w:hint="eastAsia" w:ascii="Times New Roman" w:hAnsi="Times New Roman" w:cs="宋体"/>
          <w:b/>
          <w:bCs/>
          <w:color w:val="000000"/>
          <w:sz w:val="24"/>
          <w:szCs w:val="24"/>
          <w:highlight w:val="none"/>
        </w:rPr>
      </w:r>
      <w:r/>
    </w:p>
    <w:p>
      <w:pPr>
        <w:pStyle w:val="861"/>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项目名称、标段：</w:t>
      </w:r>
      <w:r>
        <w:rPr>
          <w:rFonts w:ascii="Times New Roman" w:hAnsi="Times New Roman" w:cs="宋体"/>
          <w:b/>
          <w:bCs/>
          <w:color w:val="000000"/>
          <w:sz w:val="24"/>
          <w:szCs w:val="24"/>
          <w:highlight w:val="none"/>
        </w:rPr>
      </w:r>
      <w:r/>
    </w:p>
    <w:p>
      <w:pPr>
        <w:pStyle w:val="861"/>
        <w:spacing w:after="0" w:line="360" w:lineRule="auto"/>
        <w:rPr>
          <w:rFonts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项目编号：</w:t>
      </w:r>
      <w:r>
        <w:rPr>
          <w:rFonts w:ascii="Times New Roman" w:hAnsi="Times New Roman" w:cs="宋体"/>
          <w:b/>
          <w:bCs/>
          <w:color w:val="000000"/>
          <w:sz w:val="24"/>
          <w:szCs w:val="24"/>
          <w:highlight w:val="none"/>
        </w:rPr>
      </w:r>
      <w:r/>
    </w:p>
    <w:tbl>
      <w:tblPr>
        <w:tblW w:w="8685" w:type="dxa"/>
        <w:tblInd w:w="103" w:type="dxa"/>
        <w:tblLayout w:type="fixed"/>
        <w:tblCellMar>
          <w:left w:w="30" w:type="dxa"/>
          <w:top w:w="0" w:type="dxa"/>
          <w:right w:w="30" w:type="dxa"/>
          <w:bottom w:w="0" w:type="dxa"/>
        </w:tblCellMar>
        <w:tblLook w:val="04A0" w:firstRow="1" w:lastRow="0" w:firstColumn="1" w:lastColumn="0" w:noHBand="0" w:noVBand="1"/>
      </w:tblPr>
      <w:tblGrid>
        <w:gridCol w:w="975"/>
        <w:gridCol w:w="3975"/>
        <w:gridCol w:w="2495"/>
        <w:gridCol w:w="1240"/>
      </w:tblGrid>
      <w:tr>
        <w:trPr>
          <w:trHeight w:val="49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序号</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内容</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line="360" w:lineRule="auto"/>
              <w:rPr>
                <w:rFonts w:hint="eastAsia" w:ascii="Times New Roman" w:hAnsi="Times New Roman" w:eastAsia="宋体" w:cs="宋体"/>
                <w:bCs/>
                <w:color w:val="000000"/>
                <w:sz w:val="24"/>
                <w:szCs w:val="24"/>
                <w:highlight w:val="none"/>
                <w:lang w:eastAsia="zh-CN"/>
              </w:rPr>
            </w:pP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cs="宋体"/>
                <w:bCs/>
                <w:color w:val="000000"/>
                <w:sz w:val="24"/>
                <w:szCs w:val="24"/>
                <w:highlight w:val="none"/>
                <w:lang w:val="en-US" w:eastAsia="zh-CN"/>
              </w:rPr>
              <w:t xml:space="preserve">下浮率</w:t>
            </w:r>
            <w:r>
              <w:rPr>
                <w:rFonts w:hint="eastAsia" w:ascii="Times New Roman" w:hAnsi="Times New Roman" w:cs="宋体"/>
                <w:bCs/>
                <w:color w:val="000000"/>
                <w:sz w:val="24"/>
                <w:szCs w:val="24"/>
                <w:highlight w:val="none"/>
                <w:lang w:eastAsia="zh-CN"/>
              </w:rPr>
              <w:t xml:space="preserve">）</w:t>
            </w:r>
            <w:r>
              <w:rPr>
                <w:rFonts w:hint="eastAsia" w:ascii="Times New Roman" w:hAnsi="Times New Roman" w:eastAsia="宋体" w:cs="宋体"/>
                <w:bCs/>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畜禽类（鲜）</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蔬菜类、豆制品类</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调味品、干货制品</w:t>
            </w:r>
            <w:r>
              <w:rPr>
                <w:rFonts w:hint="eastAsia" w:ascii="Times New Roman" w:hAnsi="Times New Roman" w:cs="宋体"/>
                <w:bCs/>
                <w:color w:val="000000"/>
                <w:sz w:val="24"/>
                <w:szCs w:val="24"/>
                <w:highlight w:val="none"/>
              </w:rPr>
              <w:t xml:space="preserve">、乳制品</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蛋类</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lang w:val="zh-CN"/>
              </w:rPr>
            </w:pPr>
            <w:r>
              <w:rPr>
                <w:rFonts w:hint="eastAsia" w:ascii="Times New Roman" w:hAnsi="Times New Roman" w:cs="宋体"/>
                <w:color w:val="000000"/>
                <w:sz w:val="24"/>
                <w:szCs w:val="24"/>
                <w:highlight w:val="none"/>
              </w:rPr>
              <w:t xml:space="preserve">冷冻类、半成品、水产品</w:t>
            </w:r>
            <w:r>
              <w:rPr>
                <w:rFonts w:ascii="Times New Roman" w:hAnsi="Times New Roman"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61"/>
              <w:jc w:val="center"/>
              <w:spacing w:after="0"/>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861"/>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水果类</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861"/>
              <w:jc w:val="center"/>
              <w:spacing w:after="0"/>
              <w:rPr>
                <w:rFonts w:ascii="Times New Roman" w:hAnsi="Times New Roman" w:cs="宋体"/>
                <w:color w:val="000000"/>
                <w:sz w:val="24"/>
                <w:szCs w:val="24"/>
                <w:highlight w:val="none"/>
              </w:rPr>
            </w:pPr>
            <w:r>
              <w:rPr>
                <w:rFonts w:ascii="Times New Roman" w:hAnsi="Times New Roman" w:cs="宋体"/>
                <w:color w:val="000000"/>
                <w:sz w:val="24"/>
                <w:szCs w:val="24"/>
                <w:highlight w:val="none"/>
              </w:rPr>
            </w:r>
            <w:r/>
          </w:p>
        </w:tc>
      </w:tr>
    </w:tbl>
    <w:p>
      <w:pPr>
        <w:pStyle w:val="861"/>
        <w:ind w:firstLine="480"/>
        <w:spacing w:line="30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备注：</w:t>
      </w:r>
      <w:r>
        <w:rPr>
          <w:rFonts w:ascii="Times New Roman" w:hAnsi="Times New Roman" w:cs="宋体"/>
          <w:color w:val="000000"/>
          <w:sz w:val="24"/>
          <w:szCs w:val="24"/>
          <w:highlight w:val="none"/>
        </w:rPr>
      </w:r>
      <w:r/>
    </w:p>
    <w:p>
      <w:pPr>
        <w:pStyle w:val="861"/>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lang w:val="en-US" w:eastAsia="zh-CN" w:bidi="ar-SA"/>
        </w:rPr>
        <w:t xml:space="preserve">1</w:t>
      </w: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rPr>
        <w:t xml:space="preserve">投标报价表中的“优惠率报价”是供货商承诺供货项目在供应给招标人时履行的单价的优惠</w:t>
      </w:r>
      <w:r>
        <w:rPr>
          <w:rFonts w:hint="eastAsia" w:ascii="Times New Roman" w:hAnsi="Times New Roman" w:cs="宋体"/>
          <w:color w:val="000000"/>
          <w:sz w:val="24"/>
          <w:szCs w:val="24"/>
          <w:highlight w:val="none"/>
          <w:lang w:val="en-US" w:eastAsia="zh-CN"/>
        </w:rPr>
        <w:t xml:space="preserve">幅度</w:t>
      </w:r>
      <w:r>
        <w:rPr>
          <w:rFonts w:hint="eastAsia" w:ascii="Times New Roman" w:hAnsi="Times New Roman" w:cs="宋体"/>
          <w:color w:val="000000"/>
          <w:sz w:val="24"/>
          <w:szCs w:val="24"/>
          <w:highlight w:val="none"/>
        </w:rPr>
        <w:t xml:space="preserve">。</w:t>
      </w:r>
      <w:r>
        <w:rPr>
          <w:rFonts w:hint="eastAsia" w:ascii="Times New Roman" w:hAnsi="Times New Roman" w:cs="宋体"/>
          <w:b/>
          <w:bCs/>
          <w:color w:val="000000"/>
          <w:sz w:val="24"/>
          <w:szCs w:val="24"/>
          <w:highlight w:val="none"/>
          <w:lang w:val="en-US" w:eastAsia="zh-CN"/>
        </w:rPr>
        <w:t xml:space="preserve">指</w:t>
      </w:r>
      <w:r>
        <w:rPr>
          <w:rFonts w:hint="eastAsia" w:ascii="Times New Roman" w:hAnsi="Times New Roman" w:cs="宋体"/>
          <w:b/>
          <w:bCs/>
          <w:color w:val="000000"/>
          <w:sz w:val="24"/>
          <w:szCs w:val="24"/>
          <w:highlight w:val="none"/>
        </w:rPr>
        <w:t xml:space="preserve">在采购文件约定的基准价基础上进行下浮的比例。</w:t>
      </w:r>
      <w:r>
        <w:rPr>
          <w:rFonts w:hint="eastAsia" w:ascii="Times New Roman" w:hAnsi="Times New Roman" w:cs="宋体"/>
          <w:bCs/>
          <w:color w:val="000000"/>
          <w:sz w:val="24"/>
          <w:szCs w:val="24"/>
          <w:highlight w:val="none"/>
        </w:rPr>
        <w:t xml:space="preserve">优惠率报价</w:t>
      </w:r>
      <w:r>
        <w:rPr>
          <w:rFonts w:hint="eastAsia" w:ascii="Times New Roman" w:hAnsi="Times New Roman" w:cs="宋体"/>
          <w:bCs/>
          <w:color w:val="000000"/>
          <w:sz w:val="24"/>
          <w:szCs w:val="24"/>
          <w:highlight w:val="none"/>
          <w:lang w:val="en-US" w:eastAsia="zh-CN"/>
        </w:rPr>
        <w:t xml:space="preserve">最多保留2位小数。</w:t>
      </w:r>
      <w:r>
        <w:rPr>
          <w:rFonts w:ascii="Times New Roman" w:hAnsi="Times New Roman" w:cs="宋体"/>
          <w:color w:val="000000"/>
          <w:sz w:val="24"/>
          <w:szCs w:val="24"/>
          <w:highlight w:val="none"/>
        </w:rPr>
      </w:r>
      <w:r/>
    </w:p>
    <w:p>
      <w:pPr>
        <w:pStyle w:val="861"/>
        <w:numPr>
          <w:ilvl w:val="0"/>
          <w:numId w:val="0"/>
        </w:numPr>
        <w:ind w:firstLine="482"/>
        <w:jc w:val="both"/>
        <w:spacing w:after="0" w:line="360" w:lineRule="auto"/>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lang w:val="en-US" w:eastAsia="zh-CN" w:bidi="ar-SA"/>
        </w:rPr>
        <w:t xml:space="preserve">（</w:t>
      </w:r>
      <w:r>
        <w:rPr>
          <w:rFonts w:hint="eastAsia" w:ascii="Times New Roman" w:hAnsi="Times New Roman" w:cs="宋体"/>
          <w:b/>
          <w:bCs/>
          <w:color w:val="000000"/>
          <w:sz w:val="24"/>
          <w:szCs w:val="24"/>
          <w:highlight w:val="none"/>
          <w:lang w:val="en-US" w:eastAsia="zh-CN" w:bidi="ar-SA"/>
        </w:rPr>
        <w:t xml:space="preserve">2</w:t>
      </w:r>
      <w:r>
        <w:rPr>
          <w:rFonts w:ascii="Times New Roman" w:hAnsi="Times New Roman" w:cs="宋体"/>
          <w:b/>
          <w:bCs/>
          <w:color w:val="000000"/>
          <w:sz w:val="24"/>
          <w:szCs w:val="24"/>
          <w:highlight w:val="none"/>
          <w:lang w:val="en-US" w:eastAsia="zh-CN" w:bidi="ar-SA"/>
        </w:rPr>
        <w:t xml:space="preserve">）</w:t>
      </w:r>
      <w:r>
        <w:rPr>
          <w:rFonts w:hint="eastAsia" w:ascii="Times New Roman" w:hAnsi="Times New Roman" w:cs="宋体"/>
          <w:b/>
          <w:bCs/>
          <w:color w:val="000000"/>
          <w:sz w:val="24"/>
          <w:szCs w:val="24"/>
          <w:highlight w:val="none"/>
        </w:rPr>
        <w:t xml:space="preserve">举例说明：如投标报价优惠率为</w:t>
      </w:r>
      <w:r>
        <w:rPr>
          <w:rFonts w:hint="eastAsia" w:ascii="Times New Roman" w:hAnsi="Times New Roman" w:cs="宋体"/>
          <w:b/>
          <w:bCs/>
          <w:color w:val="000000"/>
          <w:sz w:val="24"/>
          <w:szCs w:val="24"/>
          <w:highlight w:val="none"/>
          <w:lang w:val="en-US" w:eastAsia="zh-CN"/>
        </w:rPr>
        <w:t xml:space="preserve">30</w:t>
      </w:r>
      <w:r>
        <w:rPr>
          <w:rFonts w:hint="eastAsia" w:ascii="Times New Roman" w:hAnsi="Times New Roman" w:cs="宋体"/>
          <w:b/>
          <w:bCs/>
          <w:color w:val="000000"/>
          <w:sz w:val="24"/>
          <w:szCs w:val="24"/>
          <w:highlight w:val="none"/>
        </w:rPr>
        <w:t xml:space="preserve">%，结算单价=结算基准价×（1-30%））</w:t>
      </w:r>
      <w:r>
        <w:rPr>
          <w:rFonts w:ascii="Times New Roman" w:hAnsi="Times New Roman" w:cs="宋体"/>
          <w:b/>
          <w:bCs/>
          <w:color w:val="000000"/>
          <w:sz w:val="24"/>
          <w:szCs w:val="24"/>
          <w:highlight w:val="none"/>
        </w:rPr>
      </w:r>
      <w:r/>
    </w:p>
    <w:p>
      <w:pPr>
        <w:pStyle w:val="861"/>
        <w:numPr>
          <w:ilvl w:val="0"/>
          <w:numId w:val="0"/>
        </w:numPr>
        <w:ind w:firstLine="480"/>
        <w:jc w:val="both"/>
        <w:spacing w:after="0" w:line="360" w:lineRule="auto"/>
        <w:rPr>
          <w:rFonts w:ascii="Times New Roman" w:hAnsi="Times New Roman" w:cs="宋体"/>
          <w:color w:val="000000"/>
          <w:sz w:val="24"/>
          <w:szCs w:val="24"/>
          <w:highlight w:val="none"/>
        </w:rPr>
      </w:pP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lang w:val="en-US" w:eastAsia="zh-CN" w:bidi="ar-SA"/>
        </w:rPr>
        <w:t xml:space="preserve">3</w:t>
      </w:r>
      <w:r>
        <w:rPr>
          <w:rFonts w:ascii="Times New Roman" w:hAnsi="Times New Roman" w:cs="宋体"/>
          <w:color w:val="000000"/>
          <w:sz w:val="24"/>
          <w:szCs w:val="24"/>
          <w:highlight w:val="none"/>
          <w:lang w:val="en-US" w:eastAsia="zh-CN" w:bidi="ar-SA"/>
        </w:rPr>
        <w:t xml:space="preserve">）</w:t>
      </w:r>
      <w:r>
        <w:rPr>
          <w:rFonts w:hint="eastAsia" w:ascii="Times New Roman" w:hAnsi="Times New Roman" w:cs="宋体"/>
          <w:color w:val="000000"/>
          <w:sz w:val="24"/>
          <w:szCs w:val="24"/>
          <w:highlight w:val="none"/>
        </w:rPr>
        <w:t xml:space="preserve">承诺的优惠率报价已考虑原材料成本、运输、装卸、税收、损耗、利润、管理费、安全措施等一切费用。</w:t>
      </w:r>
      <w:r>
        <w:rPr>
          <w:rFonts w:ascii="Times New Roman" w:hAnsi="Times New Roman" w:cs="宋体"/>
          <w:color w:val="000000"/>
          <w:sz w:val="24"/>
          <w:szCs w:val="24"/>
          <w:highlight w:val="none"/>
        </w:rPr>
      </w:r>
      <w:r/>
    </w:p>
    <w:p>
      <w:pPr>
        <w:pStyle w:val="861"/>
        <w:ind w:firstLine="480"/>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lang w:val="en-US" w:eastAsia="zh-CN"/>
        </w:rPr>
        <w:t xml:space="preserve">4</w:t>
      </w:r>
      <w:r>
        <w:rPr>
          <w:rFonts w:hint="eastAsia" w:ascii="Times New Roman" w:hAnsi="Times New Roman" w:cs="宋体"/>
          <w:color w:val="000000"/>
          <w:sz w:val="24"/>
          <w:szCs w:val="24"/>
          <w:highlight w:val="none"/>
        </w:rPr>
        <w:t xml:space="preserve">）按照统一格式，价格优惠率承诺表须加盖公章。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投标人：（加盖公章）</w:t>
      </w:r>
      <w:r>
        <w:rPr>
          <w:rFonts w:ascii="Times New Roman" w:hAnsi="Times New Roman" w:cs="宋体"/>
          <w:color w:val="000000"/>
          <w:sz w:val="24"/>
          <w:szCs w:val="24"/>
          <w:highlight w:val="none"/>
        </w:rPr>
      </w:r>
      <w:r/>
    </w:p>
    <w:p>
      <w:pPr>
        <w:pStyle w:val="861"/>
        <w:ind w:firstLine="480"/>
        <w:jc w:val="right"/>
        <w:spacing w:line="360" w:lineRule="auto"/>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法定代表人</w:t>
      </w:r>
      <w:r>
        <w:rPr>
          <w:rFonts w:hint="eastAsia" w:cs="宋体"/>
          <w:color w:val="000000"/>
          <w:sz w:val="24"/>
          <w:szCs w:val="21"/>
          <w:highlight w:val="none"/>
        </w:rPr>
        <w:t xml:space="preserve">（或个体工商户经营者）</w:t>
      </w:r>
      <w:r>
        <w:rPr>
          <w:rFonts w:hint="eastAsia" w:ascii="Times New Roman" w:hAnsi="Times New Roman" w:cs="宋体"/>
          <w:color w:val="000000"/>
          <w:sz w:val="24"/>
          <w:szCs w:val="24"/>
          <w:highlight w:val="none"/>
        </w:rPr>
        <w:t xml:space="preserve">或被授权人：（签字或盖章）</w:t>
      </w:r>
      <w:r>
        <w:rPr>
          <w:rFonts w:ascii="Times New Roman" w:hAnsi="Times New Roman" w:cs="宋体"/>
          <w:color w:val="000000"/>
          <w:sz w:val="24"/>
          <w:szCs w:val="24"/>
          <w:highlight w:val="none"/>
        </w:rPr>
      </w:r>
      <w:r/>
    </w:p>
    <w:p>
      <w:pPr>
        <w:pStyle w:val="1313"/>
        <w:ind w:firstLine="0"/>
        <w:jc w:val="right"/>
        <w:spacing w:line="360" w:lineRule="auto"/>
        <w:rPr>
          <w:rFonts w:hint="eastAsia" w:eastAsia="宋体" w:cs="宋体"/>
          <w:color w:val="000000"/>
          <w:szCs w:val="24"/>
          <w:highlight w:val="none"/>
        </w:rPr>
      </w:pPr>
      <w:r>
        <w:rPr>
          <w:rFonts w:hint="eastAsia" w:eastAsia="宋体" w:cs="宋体"/>
          <w:color w:val="000000"/>
          <w:szCs w:val="24"/>
          <w:highlight w:val="none"/>
        </w:rPr>
        <w:t xml:space="preserve">年月日</w:t>
      </w:r>
      <w:r>
        <w:rPr>
          <w:rFonts w:hint="eastAsia" w:eastAsia="宋体" w:cs="宋体"/>
          <w:color w:val="000000"/>
          <w:szCs w:val="24"/>
          <w:highlight w:val="none"/>
        </w:rPr>
      </w:r>
      <w:r/>
    </w:p>
    <w:p>
      <w:pPr>
        <w:pStyle w:val="861"/>
        <w:rPr>
          <w:rFonts w:ascii="Times New Roman" w:hAnsi="Times New Roman" w:cs="宋体"/>
          <w:color w:val="000000"/>
          <w:highlight w:val="none"/>
        </w:rPr>
      </w:pPr>
      <w:r>
        <w:rPr>
          <w:rFonts w:hint="eastAsia" w:ascii="Times New Roman" w:hAnsi="Times New Roman" w:cs="宋体"/>
          <w:color w:val="000000"/>
          <w:highlight w:val="none"/>
        </w:rPr>
        <w:br w:type="page" w:clear="all"/>
      </w:r>
      <w:r>
        <w:rPr>
          <w:rFonts w:ascii="Times New Roman" w:hAnsi="Times New Roman" w:cs="宋体"/>
          <w:color w:val="000000"/>
          <w:highlight w:val="none"/>
        </w:rPr>
      </w:r>
      <w:r/>
    </w:p>
    <w:p>
      <w:pPr>
        <w:pStyle w:val="861"/>
        <w:spacing w:line="360" w:lineRule="auto"/>
        <w:rPr>
          <w:rFonts w:ascii="Times New Roman" w:hAnsi="Times New Roman"/>
          <w:b/>
          <w:bCs/>
          <w:color w:val="000000"/>
          <w:sz w:val="21"/>
          <w:highlight w:val="none"/>
        </w:rPr>
      </w:pPr>
      <w:r>
        <w:rPr>
          <w:rFonts w:hint="eastAsia" w:ascii="Times New Roman" w:hAnsi="Times New Roman" w:cs="宋体"/>
          <w:b/>
          <w:bCs/>
          <w:color w:val="000000"/>
          <w:highlight w:val="none"/>
        </w:rPr>
        <w:t xml:space="preserve">附件：</w:t>
      </w:r>
      <w:r>
        <w:rPr>
          <w:rFonts w:ascii="Times New Roman" w:hAnsi="Times New Roman"/>
          <w:b/>
          <w:bCs/>
          <w:color w:val="000000"/>
          <w:sz w:val="21"/>
          <w:highlight w:val="none"/>
        </w:rPr>
      </w:r>
      <w:r/>
    </w:p>
    <w:p>
      <w:pPr>
        <w:pStyle w:val="861"/>
        <w:ind w:firstLine="482"/>
        <w:jc w:val="center"/>
        <w:spacing w:line="360" w:lineRule="auto"/>
        <w:shd w:val="clear" w:color="auto" w:fill="ffffff"/>
        <w:rPr>
          <w:rFonts w:ascii="Times New Roman" w:hAnsi="Times New Roman" w:cs="宋体"/>
          <w:color w:val="000000"/>
          <w:sz w:val="24"/>
          <w:highlight w:val="none"/>
        </w:rPr>
      </w:pPr>
      <w:r>
        <w:rPr>
          <w:rFonts w:hint="eastAsia" w:ascii="Times New Roman" w:hAnsi="Times New Roman" w:cs="宋体"/>
          <w:b/>
          <w:color w:val="000000"/>
          <w:sz w:val="24"/>
          <w:szCs w:val="24"/>
          <w:highlight w:val="none"/>
        </w:rPr>
        <w:t xml:space="preserve">中小企业划型标准规定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各行业划型标准为：</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宋体"/>
          <w:color w:val="000000"/>
          <w:sz w:val="24"/>
          <w:highlight w:val="none"/>
        </w:rPr>
      </w:r>
      <w:r/>
    </w:p>
    <w:p>
      <w:pPr>
        <w:pStyle w:val="861"/>
        <w:ind w:firstLine="480"/>
        <w:spacing w:after="0" w:line="360" w:lineRule="auto"/>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宋体"/>
          <w:color w:val="000000"/>
          <w:sz w:val="24"/>
          <w:highlight w:val="none"/>
        </w:rPr>
      </w:r>
      <w:r/>
    </w:p>
    <w:p>
      <w:pPr>
        <w:pStyle w:val="861"/>
        <w:spacing w:line="360" w:lineRule="auto"/>
        <w:rPr>
          <w:rFonts w:hint="eastAsia" w:eastAsia="宋体" w:cs="宋体"/>
          <w:color w:val="000000"/>
          <w:sz w:val="24"/>
          <w:highlight w:val="none"/>
          <w:lang w:val="en-US" w:eastAsia="zh-CN"/>
        </w:rPr>
      </w:pPr>
      <w:r>
        <w:rPr>
          <w:rFonts w:ascii="Times New Roman" w:hAnsi="Times New Roman"/>
          <w:color w:val="000000"/>
          <w:highlight w:val="none"/>
        </w:rPr>
        <w:br w:type="page" w:clear="all"/>
      </w:r>
      <w:r>
        <w:rPr>
          <w:rFonts w:hint="eastAsia" w:eastAsia="宋体" w:cs="宋体"/>
          <w:color w:val="000000"/>
          <w:sz w:val="24"/>
          <w:highlight w:val="none"/>
          <w:lang w:val="en-US" w:eastAsia="zh-CN"/>
        </w:rPr>
        <w:t xml:space="preserve">附件：</w:t>
      </w:r>
      <w:r>
        <w:rPr>
          <w:rFonts w:hint="eastAsia" w:eastAsia="宋体" w:cs="宋体"/>
          <w:color w:val="000000"/>
          <w:sz w:val="24"/>
          <w:highlight w:val="none"/>
          <w:lang w:val="en-US" w:eastAsia="zh-CN"/>
        </w:rPr>
      </w:r>
      <w:r/>
    </w:p>
    <w:p>
      <w:pPr>
        <w:pStyle w:val="861"/>
        <w:jc w:val="center"/>
        <w:spacing w:line="360" w:lineRule="auto"/>
        <w:rPr>
          <w:rFonts w:hint="eastAsia" w:eastAsia="宋体" w:cs="宋体"/>
          <w:color w:val="000000"/>
          <w:sz w:val="24"/>
          <w:highlight w:val="none"/>
          <w:lang w:eastAsia="zh-CN"/>
        </w:rPr>
      </w:pPr>
      <w:r>
        <w:rPr>
          <w:rFonts w:hint="eastAsia" w:eastAsia="宋体" w:cs="宋体"/>
          <w:color w:val="000000"/>
          <w:sz w:val="24"/>
          <w:highlight w:val="none"/>
        </w:rPr>
        <w:t xml:space="preserve">《关于符合本国产品标准的声明函》</w:t>
      </w:r>
      <w:r>
        <w:rPr>
          <w:rFonts w:hint="eastAsia" w:eastAsia="宋体" w:cs="宋体"/>
          <w:color w:val="000000"/>
          <w:sz w:val="24"/>
          <w:highlight w:val="none"/>
          <w:lang w:eastAsia="zh-CN"/>
        </w:rPr>
        <w:t xml:space="preserve">（</w:t>
      </w:r>
      <w:r>
        <w:rPr>
          <w:rFonts w:hint="eastAsia" w:eastAsia="宋体" w:cs="宋体"/>
          <w:color w:val="000000"/>
          <w:sz w:val="24"/>
          <w:highlight w:val="none"/>
          <w:lang w:val="en-US" w:eastAsia="zh-CN"/>
        </w:rPr>
        <w:t xml:space="preserve">本项目不适用</w:t>
      </w:r>
      <w:r>
        <w:rPr>
          <w:rFonts w:hint="eastAsia" w:eastAsia="宋体" w:cs="宋体"/>
          <w:color w:val="000000"/>
          <w:sz w:val="24"/>
          <w:highlight w:val="none"/>
          <w:lang w:eastAsia="zh-CN"/>
        </w:rPr>
        <w:t xml:space="preserve">）</w:t>
      </w:r>
      <w:r>
        <w:rPr>
          <w:rFonts w:hint="eastAsia" w:eastAsia="宋体" w:cs="宋体"/>
          <w:color w:val="000000"/>
          <w:sz w:val="24"/>
          <w:highlight w:val="none"/>
          <w:lang w:eastAsia="zh-CN"/>
        </w:rPr>
      </w:r>
      <w:r/>
    </w:p>
    <w:p>
      <w:pPr>
        <w:pStyle w:val="902"/>
        <w:rPr>
          <w:rFonts w:hint="eastAsia" w:eastAsia="宋体" w:cs="宋体"/>
          <w:color w:val="000000"/>
          <w:sz w:val="24"/>
          <w:highlight w:val="none"/>
          <w:lang w:eastAsia="zh-CN"/>
        </w:rPr>
      </w:pPr>
      <w:r>
        <w:rPr>
          <w:rFonts w:hint="eastAsia" w:eastAsia="宋体" w:cs="宋体"/>
          <w:color w:val="000000"/>
          <w:sz w:val="24"/>
          <w:highlight w:val="none"/>
          <w:lang w:eastAsia="zh-CN"/>
        </w:rPr>
      </w:r>
      <w:r/>
    </w:p>
    <w:p>
      <w:pPr>
        <w:pStyle w:val="861"/>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w:t>
      </w:r>
      <w:r>
        <w:rPr>
          <w:rStyle w:val="955"/>
          <w:rFonts w:hint="eastAsia" w:ascii="仿宋" w:hAnsi="仿宋" w:eastAsia="仿宋"/>
          <w:color w:val="000000"/>
          <w:sz w:val="32"/>
          <w:szCs w:val="32"/>
          <w:highlight w:val="none"/>
        </w:rPr>
        <w:t xml:space="preserve">（产品名称1）</w:t>
      </w:r>
      <w:r>
        <w:rPr>
          <w:rStyle w:val="955"/>
          <w:rFonts w:hint="eastAsia" w:ascii="仿宋" w:hAnsi="仿宋" w:eastAsia="仿宋"/>
          <w:color w:val="000000"/>
          <w:sz w:val="32"/>
          <w:szCs w:val="32"/>
          <w:highlight w:val="none"/>
          <w:vertAlign w:val="superscript"/>
        </w:rPr>
        <w:t xml:space="preserve">1</w:t>
      </w:r>
      <w:r>
        <w:rPr>
          <w:rFonts w:hint="eastAsia" w:ascii="仿宋" w:hAnsi="仿宋" w:eastAsia="仿宋"/>
          <w:color w:val="000000"/>
          <w:sz w:val="32"/>
          <w:szCs w:val="32"/>
          <w:highlight w:val="none"/>
        </w:rPr>
        <w:t xml:space="preserve">，生产厂为</w:t>
      </w:r>
      <w:r>
        <w:rPr>
          <w:rStyle w:val="955"/>
          <w:rFonts w:hint="eastAsia" w:ascii="仿宋" w:hAnsi="仿宋" w:eastAsia="仿宋"/>
          <w:color w:val="000000"/>
          <w:sz w:val="32"/>
          <w:szCs w:val="32"/>
          <w:highlight w:val="none"/>
        </w:rPr>
        <w:t xml:space="preserve">（厂名）</w:t>
      </w:r>
      <w:r>
        <w:rPr>
          <w:rStyle w:val="955"/>
          <w:rFonts w:hint="eastAsia" w:ascii="仿宋" w:hAnsi="仿宋" w:eastAsia="仿宋"/>
          <w:color w:val="000000"/>
          <w:sz w:val="32"/>
          <w:szCs w:val="32"/>
          <w:highlight w:val="none"/>
          <w:vertAlign w:val="superscript"/>
        </w:rPr>
        <w:t xml:space="preserve">2</w:t>
      </w:r>
      <w:r>
        <w:rPr>
          <w:rFonts w:hint="eastAsia" w:ascii="仿宋" w:hAnsi="仿宋" w:eastAsia="仿宋"/>
          <w:color w:val="000000"/>
          <w:sz w:val="32"/>
          <w:szCs w:val="32"/>
          <w:highlight w:val="none"/>
        </w:rPr>
        <w:t xml:space="preserve">，厂址为</w:t>
      </w:r>
      <w:r>
        <w:rPr>
          <w:rStyle w:val="955"/>
          <w:rFonts w:hint="eastAsia" w:ascii="仿宋" w:hAnsi="仿宋" w:eastAsia="仿宋"/>
          <w:color w:val="000000"/>
          <w:sz w:val="32"/>
          <w:szCs w:val="32"/>
          <w:highlight w:val="none"/>
        </w:rPr>
        <w:t xml:space="preserve">（生产厂址）</w:t>
      </w:r>
      <w:r>
        <w:rPr>
          <w:rFonts w:hint="eastAsia" w:ascii="仿宋" w:hAnsi="仿宋" w:eastAsia="仿宋"/>
          <w:color w:val="000000"/>
          <w:sz w:val="32"/>
          <w:szCs w:val="32"/>
          <w:highlight w:val="none"/>
        </w:rPr>
        <w:t xml:space="preserve">。</w:t>
      </w:r>
      <w:r>
        <w:rPr>
          <w:rStyle w:val="955"/>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的中国境内生产的组件成本占比≥</w:t>
      </w:r>
      <w:r>
        <w:rPr>
          <w:rStyle w:val="955"/>
          <w:rFonts w:hint="eastAsia" w:ascii="仿宋" w:hAnsi="仿宋" w:eastAsia="仿宋"/>
          <w:color w:val="000000"/>
          <w:sz w:val="32"/>
          <w:szCs w:val="32"/>
          <w:highlight w:val="none"/>
        </w:rPr>
        <w:t xml:space="preserve">（规定比例）</w:t>
      </w:r>
      <w:r>
        <w:rPr>
          <w:rStyle w:val="955"/>
          <w:rFonts w:hint="eastAsia" w:ascii="仿宋" w:hAnsi="仿宋" w:eastAsia="仿宋"/>
          <w:color w:val="000000"/>
          <w:sz w:val="32"/>
          <w:szCs w:val="32"/>
          <w:highlight w:val="none"/>
          <w:vertAlign w:val="superscript"/>
        </w:rPr>
        <w:t xml:space="preserve">3</w:t>
      </w:r>
      <w:r>
        <w:rPr>
          <w:rFonts w:hint="eastAsia" w:ascii="仿宋" w:hAnsi="仿宋" w:eastAsia="仿宋"/>
          <w:color w:val="000000"/>
          <w:sz w:val="32"/>
          <w:szCs w:val="32"/>
          <w:highlight w:val="none"/>
        </w:rPr>
        <w:t xml:space="preserve">。</w:t>
      </w:r>
      <w:r>
        <w:rPr>
          <w:rStyle w:val="955"/>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w:t>
      </w:r>
      <w:r>
        <w:rPr>
          <w:rStyle w:val="955"/>
          <w:rFonts w:hint="eastAsia" w:ascii="仿宋" w:hAnsi="仿宋" w:eastAsia="仿宋"/>
          <w:color w:val="000000"/>
          <w:sz w:val="32"/>
          <w:szCs w:val="32"/>
          <w:highlight w:val="none"/>
        </w:rPr>
        <w:t xml:space="preserve">（关键组件）</w:t>
      </w:r>
      <w:r>
        <w:rPr>
          <w:rStyle w:val="955"/>
          <w:rFonts w:hint="eastAsia" w:ascii="仿宋" w:hAnsi="仿宋" w:eastAsia="仿宋"/>
          <w:color w:val="000000"/>
          <w:sz w:val="32"/>
          <w:szCs w:val="32"/>
          <w:highlight w:val="none"/>
          <w:vertAlign w:val="superscript"/>
        </w:rPr>
        <w:t xml:space="preserve">4</w:t>
      </w:r>
      <w:r>
        <w:rPr>
          <w:rFonts w:hint="eastAsia" w:ascii="仿宋" w:hAnsi="仿宋" w:eastAsia="仿宋"/>
          <w:color w:val="000000"/>
          <w:sz w:val="32"/>
          <w:szCs w:val="32"/>
          <w:highlight w:val="none"/>
        </w:rPr>
        <w:t xml:space="preserve">在中国境内生产。</w:t>
      </w:r>
      <w:r>
        <w:rPr>
          <w:rStyle w:val="955"/>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w:t>
      </w:r>
      <w:r>
        <w:rPr>
          <w:rStyle w:val="955"/>
          <w:rFonts w:hint="eastAsia" w:ascii="仿宋" w:hAnsi="仿宋" w:eastAsia="仿宋"/>
          <w:color w:val="000000"/>
          <w:sz w:val="32"/>
          <w:szCs w:val="32"/>
          <w:highlight w:val="none"/>
        </w:rPr>
        <w:t xml:space="preserve">（关键工序）</w:t>
      </w:r>
      <w:r>
        <w:rPr>
          <w:rStyle w:val="955"/>
          <w:rFonts w:hint="eastAsia" w:ascii="仿宋" w:hAnsi="仿宋" w:eastAsia="仿宋"/>
          <w:color w:val="000000"/>
          <w:sz w:val="32"/>
          <w:szCs w:val="32"/>
          <w:highlight w:val="none"/>
          <w:vertAlign w:val="superscript"/>
        </w:rPr>
        <w:t xml:space="preserve">5</w:t>
      </w:r>
      <w:r>
        <w:rPr>
          <w:rFonts w:hint="eastAsia" w:ascii="仿宋" w:hAnsi="仿宋" w:eastAsia="仿宋"/>
          <w:color w:val="000000"/>
          <w:sz w:val="32"/>
          <w:szCs w:val="32"/>
          <w:highlight w:val="none"/>
        </w:rPr>
        <w:t xml:space="preserve">在中国境内完成。</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2.</w:t>
      </w:r>
      <w:r>
        <w:rPr>
          <w:rStyle w:val="95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，生产厂为</w:t>
      </w:r>
      <w:r>
        <w:rPr>
          <w:rStyle w:val="955"/>
          <w:rFonts w:hint="eastAsia" w:ascii="仿宋" w:hAnsi="仿宋" w:eastAsia="仿宋"/>
          <w:color w:val="000000"/>
          <w:sz w:val="32"/>
          <w:szCs w:val="32"/>
          <w:highlight w:val="none"/>
        </w:rPr>
        <w:t xml:space="preserve">（厂名）</w:t>
      </w:r>
      <w:r>
        <w:rPr>
          <w:rFonts w:hint="eastAsia" w:ascii="仿宋" w:hAnsi="仿宋" w:eastAsia="仿宋"/>
          <w:color w:val="000000"/>
          <w:sz w:val="32"/>
          <w:szCs w:val="32"/>
          <w:highlight w:val="none"/>
        </w:rPr>
        <w:t xml:space="preserve">，厂址为</w:t>
      </w:r>
      <w:r>
        <w:rPr>
          <w:rStyle w:val="955"/>
          <w:rFonts w:hint="eastAsia" w:ascii="仿宋" w:hAnsi="仿宋" w:eastAsia="仿宋"/>
          <w:color w:val="000000"/>
          <w:sz w:val="32"/>
          <w:szCs w:val="32"/>
          <w:highlight w:val="none"/>
        </w:rPr>
        <w:t xml:space="preserve">（生产厂址）</w:t>
      </w:r>
      <w:r>
        <w:rPr>
          <w:rFonts w:hint="eastAsia" w:ascii="仿宋" w:hAnsi="仿宋" w:eastAsia="仿宋"/>
          <w:color w:val="000000"/>
          <w:sz w:val="32"/>
          <w:szCs w:val="32"/>
          <w:highlight w:val="none"/>
        </w:rPr>
        <w:t xml:space="preserve">。</w:t>
      </w:r>
      <w:r>
        <w:rPr>
          <w:rStyle w:val="95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的中国境内生产的组件成本占比≥</w:t>
      </w:r>
      <w:r>
        <w:rPr>
          <w:rStyle w:val="955"/>
          <w:rFonts w:hint="eastAsia" w:ascii="仿宋" w:hAnsi="仿宋" w:eastAsia="仿宋"/>
          <w:color w:val="000000"/>
          <w:sz w:val="32"/>
          <w:szCs w:val="32"/>
          <w:highlight w:val="none"/>
        </w:rPr>
        <w:t xml:space="preserve">（规定比例）</w:t>
      </w:r>
      <w:r>
        <w:rPr>
          <w:rFonts w:hint="eastAsia" w:ascii="仿宋" w:hAnsi="仿宋" w:eastAsia="仿宋"/>
          <w:color w:val="000000"/>
          <w:sz w:val="32"/>
          <w:szCs w:val="32"/>
          <w:highlight w:val="none"/>
        </w:rPr>
        <w:t xml:space="preserve">。</w:t>
      </w:r>
      <w:r>
        <w:rPr>
          <w:rStyle w:val="95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w:t>
      </w:r>
      <w:r>
        <w:rPr>
          <w:rStyle w:val="955"/>
          <w:rFonts w:hint="eastAsia" w:ascii="仿宋" w:hAnsi="仿宋" w:eastAsia="仿宋"/>
          <w:color w:val="000000"/>
          <w:sz w:val="32"/>
          <w:szCs w:val="32"/>
          <w:highlight w:val="none"/>
        </w:rPr>
        <w:t xml:space="preserve">（关键组件）</w:t>
      </w:r>
      <w:r>
        <w:rPr>
          <w:rFonts w:hint="eastAsia" w:ascii="仿宋" w:hAnsi="仿宋" w:eastAsia="仿宋"/>
          <w:color w:val="000000"/>
          <w:sz w:val="32"/>
          <w:szCs w:val="32"/>
          <w:highlight w:val="none"/>
        </w:rPr>
        <w:t xml:space="preserve">在中国境内生产。</w:t>
      </w:r>
      <w:r>
        <w:rPr>
          <w:rStyle w:val="955"/>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w:t>
      </w:r>
      <w:r>
        <w:rPr>
          <w:rStyle w:val="955"/>
          <w:rFonts w:hint="eastAsia" w:ascii="仿宋" w:hAnsi="仿宋" w:eastAsia="仿宋"/>
          <w:color w:val="000000"/>
          <w:sz w:val="32"/>
          <w:szCs w:val="32"/>
          <w:highlight w:val="none"/>
        </w:rPr>
        <w:t xml:space="preserve">（关键工序）</w:t>
      </w:r>
      <w:r>
        <w:rPr>
          <w:rFonts w:hint="eastAsia" w:ascii="仿宋" w:hAnsi="仿宋" w:eastAsia="仿宋"/>
          <w:color w:val="000000"/>
          <w:sz w:val="32"/>
          <w:szCs w:val="32"/>
          <w:highlight w:val="none"/>
        </w:rPr>
        <w:t xml:space="preserve">在中国境内完成。</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本公司（单位）对上述声明内容的真实性负责。如有虚假，愿承担相应法律责任。</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微软雅黑" w:hAnsi="微软雅黑" w:eastAsia="仿宋"/>
          <w:color w:val="000000"/>
          <w:sz w:val="32"/>
          <w:szCs w:val="32"/>
          <w:highlight w:val="none"/>
        </w:rPr>
        <w:t xml:space="preserve"> </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公司（单位）名称（盖章）：　</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日</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月　</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年　</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日期：　</w:t>
      </w:r>
      <w:r>
        <w:rPr>
          <w:rFonts w:ascii="仿宋" w:hAnsi="仿宋" w:eastAsia="仿宋"/>
          <w:color w:val="000000"/>
          <w:sz w:val="32"/>
          <w:szCs w:val="32"/>
          <w:highlight w:val="none"/>
        </w:rPr>
      </w:r>
      <w:r/>
    </w:p>
    <w:p>
      <w:pPr>
        <w:pStyle w:val="861"/>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__________________</w:t>
      </w:r>
      <w:r>
        <w:rPr>
          <w:rFonts w:ascii="仿宋" w:hAnsi="仿宋" w:eastAsia="仿宋"/>
          <w:color w:val="000000"/>
          <w:sz w:val="32"/>
          <w:szCs w:val="32"/>
          <w:highlight w:val="none"/>
        </w:rPr>
      </w:r>
      <w:r/>
    </w:p>
    <w:p>
      <w:pPr>
        <w:pStyle w:val="86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1.产品如有型号，请在“产品名称”栏一并填写。</w:t>
      </w:r>
      <w:r>
        <w:rPr>
          <w:rFonts w:ascii="仿宋" w:hAnsi="仿宋" w:eastAsia="仿宋"/>
          <w:color w:val="000000"/>
          <w:sz w:val="28"/>
          <w:szCs w:val="28"/>
          <w:highlight w:val="none"/>
        </w:rPr>
      </w:r>
      <w:r/>
    </w:p>
    <w:p>
      <w:pPr>
        <w:pStyle w:val="86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2.生产厂名与厂址应与生产厂营业执照载明的相关信息保持一致。</w:t>
      </w:r>
      <w:r>
        <w:rPr>
          <w:rFonts w:ascii="仿宋" w:hAnsi="仿宋" w:eastAsia="仿宋"/>
          <w:color w:val="000000"/>
          <w:sz w:val="28"/>
          <w:szCs w:val="28"/>
          <w:highlight w:val="none"/>
        </w:rPr>
      </w:r>
      <w:r/>
    </w:p>
    <w:p>
      <w:pPr>
        <w:pStyle w:val="86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3.该产品的中国境内生产的组件成本占比相关要求实施前，“规定比例”栏可不填，下同。</w:t>
      </w:r>
      <w:r>
        <w:rPr>
          <w:rFonts w:ascii="仿宋" w:hAnsi="仿宋" w:eastAsia="仿宋"/>
          <w:color w:val="000000"/>
          <w:sz w:val="28"/>
          <w:szCs w:val="28"/>
          <w:highlight w:val="none"/>
        </w:rPr>
      </w:r>
      <w:r/>
    </w:p>
    <w:p>
      <w:pPr>
        <w:pStyle w:val="861"/>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4.该产品的关键组件要求实施前，“关键组件”栏可不填，下同。</w:t>
      </w:r>
      <w:r>
        <w:rPr>
          <w:rFonts w:ascii="仿宋" w:hAnsi="仿宋" w:eastAsia="仿宋"/>
          <w:color w:val="000000"/>
          <w:sz w:val="28"/>
          <w:szCs w:val="28"/>
          <w:highlight w:val="none"/>
        </w:rPr>
      </w:r>
      <w:r/>
    </w:p>
    <w:p>
      <w:pPr>
        <w:pStyle w:val="861"/>
        <w:spacing w:line="220" w:lineRule="atLeas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5.该产品的关键工序要求实施前，“关键工序”栏可不填，下同。</w:t>
      </w:r>
      <w:r/>
    </w:p>
    <w:sectPr>
      <w:headerReference w:type="default" r:id="rId12"/>
      <w:headerReference w:type="first" r:id="rId13"/>
      <w:footerReference w:type="default" r:id="rId17"/>
      <w:footerReference w:type="first" r:id="rId18"/>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Tahoma">
    <w:panose1 w:val="020B0604030504040204"/>
  </w:font>
  <w:font w:name="方正仿宋简体">
    <w:panose1 w:val="020B0503020202020204"/>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tabs>
        <w:tab w:val="center" w:pos="4153" w:leader="none"/>
        <w:tab w:val="right" w:pos="8306" w:leader="none"/>
      </w:tabs>
    </w:pPr>
    <w:r>
      <w:rPr>
        <w:b/>
        <w:sz w:val="24"/>
        <w:szCs w:val="24"/>
      </w:rPr>
      <w:fldChar w:fldCharType="begin"/>
    </w:r>
    <w:r>
      <w:rPr>
        <w:b/>
      </w:rPr>
      <w:instrText xml:space="preserve">PAGE</w:instrText>
    </w:r>
    <w:r>
      <w:rPr>
        <w:b/>
        <w:sz w:val="24"/>
        <w:szCs w:val="24"/>
      </w:rPr>
      <w:fldChar w:fldCharType="separate"/>
    </w:r>
    <w:r>
      <w:rPr>
        <w:b/>
      </w:rPr>
      <w:t xml:space="preserve">48</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53"/>
      </w:rPr>
      <w:framePr w:wrap="around" w:vAnchor="text" w:hAnchor="margin" w:xAlign="right" w:y="1"/>
    </w:pPr>
    <w:r>
      <w:fldChar w:fldCharType="begin"/>
    </w:r>
    <w:r>
      <w:rPr>
        <w:rStyle w:val="953"/>
      </w:rPr>
      <w:instrText xml:space="preserve">PAGE  </w:instrText>
    </w:r>
    <w:r>
      <w:fldChar w:fldCharType="end"/>
    </w:r>
    <w:r>
      <w:rPr>
        <w:rStyle w:val="953"/>
      </w:rPr>
    </w:r>
    <w:r/>
  </w:p>
  <w:p>
    <w:pPr>
      <w:pStyle w:val="9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tabs>
        <w:tab w:val="center" w:pos="4153" w:leader="none"/>
        <w:tab w:val="right" w:pos="8306" w:leader="none"/>
      </w:tabs>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91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360"/>
      <w:jc w:val="center"/>
      <w:tabs>
        <w:tab w:val="center" w:pos="4153" w:leader="none"/>
        <w:tab w:val="right" w:pos="8306" w:leader="none"/>
      </w:tabs>
    </w:pPr>
    <w:r>
      <w:rPr>
        <w:b/>
        <w:sz w:val="24"/>
        <w:szCs w:val="24"/>
      </w:rPr>
      <w:fldChar w:fldCharType="begin"/>
    </w:r>
    <w:r>
      <w:rPr>
        <w:b/>
      </w:rPr>
      <w:instrText xml:space="preserve">PAGE</w:instrText>
    </w:r>
    <w:r>
      <w:rPr>
        <w:b/>
        <w:sz w:val="24"/>
        <w:szCs w:val="24"/>
      </w:rPr>
      <w:fldChar w:fldCharType="separate"/>
    </w:r>
    <w:r>
      <w:rPr>
        <w:b/>
      </w:rPr>
      <w:t xml:space="preserve">77</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78</w:t>
    </w:r>
    <w:r>
      <w:rPr>
        <w:b/>
        <w:sz w:val="24"/>
        <w:szCs w:val="24"/>
      </w:rPr>
      <w:fldChar w:fldCharType="end"/>
    </w:r>
    <w:r/>
  </w:p>
  <w:p>
    <w:pPr>
      <w:pStyle w:val="86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right="180" w:firstLine="360"/>
      <w:jc w:val="center"/>
      <w:tabs>
        <w:tab w:val="center" w:pos="4153" w:leader="none"/>
        <w:tab w:val="right" w:pos="8306" w:leader="none"/>
      </w:tabs>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61"/>
                            <w:rPr>
                              <w:sz w:val="18"/>
                            </w:rPr>
                          </w:pPr>
                          <w:r>
                            <w:rPr>
                              <w:rFonts w:hint="eastAsia"/>
                              <w:sz w:val="18"/>
                            </w:rPr>
                            <w:t xml:space="preserve">第</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页共</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页</w:t>
                          </w:r>
                          <w:r>
                            <w:rPr>
                              <w:sz w:val="18"/>
                            </w:rPr>
                          </w:r>
                          <w:r/>
                        </w:p>
                        <w:p>
                          <w:pPr>
                            <w:pStyle w:val="861"/>
                          </w:pPr>
                          <w:r/>
                          <w:r/>
                        </w:p>
                        <w:p>
                          <w:pPr>
                            <w:pStyle w:val="8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61"/>
                      <w:rPr>
                        <w:sz w:val="18"/>
                      </w:rPr>
                    </w:pPr>
                    <w:r>
                      <w:rPr>
                        <w:rFonts w:hint="eastAsia"/>
                        <w:sz w:val="18"/>
                      </w:rPr>
                      <w:t xml:space="preserve">第</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页共</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页</w:t>
                    </w:r>
                    <w:r>
                      <w:rPr>
                        <w:sz w:val="18"/>
                      </w:rPr>
                    </w:r>
                    <w:r/>
                  </w:p>
                  <w:p>
                    <w:pPr>
                      <w:pStyle w:val="861"/>
                    </w:p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1"/>
        <w:ind w:left="432" w:hanging="432"/>
        <w:tabs>
          <w:tab w:val="num" w:pos="432" w:leader="none"/>
        </w:tabs>
      </w:pPr>
    </w:lvl>
    <w:lvl w:ilvl="1">
      <w:start w:val="1"/>
      <w:numFmt w:val="decimal"/>
      <w:isLgl w:val="false"/>
      <w:suff w:val="tab"/>
      <w:lvlText w:val="%1.%2"/>
      <w:lvlJc w:val="left"/>
      <w:pPr>
        <w:pStyle w:val="861"/>
        <w:ind w:left="576" w:hanging="576"/>
        <w:tabs>
          <w:tab w:val="num" w:pos="576" w:leader="none"/>
        </w:tabs>
      </w:pPr>
    </w:lvl>
    <w:lvl w:ilvl="2">
      <w:start w:val="1"/>
      <w:numFmt w:val="decimal"/>
      <w:isLgl w:val="false"/>
      <w:suff w:val="tab"/>
      <w:lvlText w:val="%1.%2.%3"/>
      <w:lvlJc w:val="left"/>
      <w:pPr>
        <w:pStyle w:val="861"/>
        <w:ind w:left="720" w:hanging="720"/>
        <w:tabs>
          <w:tab w:val="num" w:pos="720" w:leader="none"/>
        </w:tabs>
      </w:pPr>
    </w:lvl>
    <w:lvl w:ilvl="3">
      <w:start w:val="1"/>
      <w:numFmt w:val="decimal"/>
      <w:isLgl w:val="false"/>
      <w:suff w:val="tab"/>
      <w:lvlText w:val="%1.%2.%3.%4"/>
      <w:lvlJc w:val="left"/>
      <w:pPr>
        <w:pStyle w:val="861"/>
        <w:ind w:left="864" w:hanging="864"/>
        <w:tabs>
          <w:tab w:val="num" w:pos="864" w:leader="none"/>
        </w:tabs>
      </w:pPr>
    </w:lvl>
    <w:lvl w:ilvl="4">
      <w:start w:val="1"/>
      <w:numFmt w:val="decimal"/>
      <w:pStyle w:val="866"/>
      <w:isLgl w:val="false"/>
      <w:suff w:val="tab"/>
      <w:lvlText w:val="%1.%2.%3.%4.%5"/>
      <w:lvlJc w:val="left"/>
      <w:pPr>
        <w:pStyle w:val="861"/>
        <w:ind w:left="1008" w:hanging="1008"/>
        <w:tabs>
          <w:tab w:val="num" w:pos="1008" w:leader="none"/>
        </w:tabs>
      </w:pPr>
    </w:lvl>
    <w:lvl w:ilvl="5">
      <w:start w:val="1"/>
      <w:numFmt w:val="decimal"/>
      <w:pStyle w:val="867"/>
      <w:isLgl w:val="false"/>
      <w:suff w:val="tab"/>
      <w:lvlText w:val="%1.%2.%3.%4.%5.%6"/>
      <w:lvlJc w:val="left"/>
      <w:pPr>
        <w:pStyle w:val="861"/>
        <w:ind w:left="1152" w:hanging="1152"/>
        <w:tabs>
          <w:tab w:val="num" w:pos="1152" w:leader="none"/>
        </w:tabs>
      </w:pPr>
    </w:lvl>
    <w:lvl w:ilvl="6">
      <w:start w:val="1"/>
      <w:numFmt w:val="decimal"/>
      <w:pStyle w:val="868"/>
      <w:isLgl w:val="false"/>
      <w:suff w:val="tab"/>
      <w:lvlText w:val="%1.%2.%3.%4.%5.%6.%7"/>
      <w:lvlJc w:val="left"/>
      <w:pPr>
        <w:pStyle w:val="861"/>
        <w:ind w:left="1296" w:hanging="1296"/>
        <w:tabs>
          <w:tab w:val="num" w:pos="1296" w:leader="none"/>
        </w:tabs>
      </w:pPr>
    </w:lvl>
    <w:lvl w:ilvl="7">
      <w:start w:val="1"/>
      <w:numFmt w:val="decimal"/>
      <w:pStyle w:val="869"/>
      <w:isLgl w:val="false"/>
      <w:suff w:val="tab"/>
      <w:lvlText w:val="%1.%2.%3.%4.%5.%6.%7.%8"/>
      <w:lvlJc w:val="left"/>
      <w:pPr>
        <w:pStyle w:val="861"/>
        <w:ind w:left="1440" w:hanging="1440"/>
        <w:tabs>
          <w:tab w:val="num" w:pos="1440" w:leader="none"/>
        </w:tabs>
      </w:pPr>
    </w:lvl>
    <w:lvl w:ilvl="8">
      <w:start w:val="1"/>
      <w:numFmt w:val="decimal"/>
      <w:pStyle w:val="870"/>
      <w:isLgl w:val="false"/>
      <w:suff w:val="tab"/>
      <w:lvlText w:val="%1.%2.%3.%4.%5.%6.%7.%8.%9"/>
      <w:lvlJc w:val="left"/>
      <w:pPr>
        <w:pStyle w:val="861"/>
        <w:ind w:left="1584" w:hanging="1584"/>
        <w:tabs>
          <w:tab w:val="num"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861"/>
    <w:next w:val="861"/>
    <w:link w:val="996"/>
    <w:uiPriority w:val="9"/>
    <w:qFormat/>
    <w:pPr>
      <w:keepLines/>
      <w:keepNext/>
      <w:spacing w:before="480" w:after="200"/>
      <w:outlineLvl w:val="0"/>
    </w:pPr>
    <w:rPr>
      <w:rFonts w:ascii="Arial" w:hAnsi="Arial" w:eastAsia="Arial" w:cs="Arial"/>
      <w:sz w:val="40"/>
      <w:szCs w:val="40"/>
    </w:rPr>
  </w:style>
  <w:style w:type="paragraph" w:styleId="828">
    <w:name w:val="Heading 2"/>
    <w:basedOn w:val="861"/>
    <w:next w:val="861"/>
    <w:link w:val="998"/>
    <w:uiPriority w:val="9"/>
    <w:unhideWhenUsed/>
    <w:qFormat/>
    <w:pPr>
      <w:keepLines/>
      <w:keepNext/>
      <w:spacing w:before="360" w:after="200"/>
      <w:outlineLvl w:val="1"/>
    </w:pPr>
    <w:rPr>
      <w:rFonts w:ascii="Arial" w:hAnsi="Arial" w:eastAsia="Arial" w:cs="Arial"/>
      <w:sz w:val="34"/>
    </w:rPr>
  </w:style>
  <w:style w:type="paragraph" w:styleId="829">
    <w:name w:val="Heading 3"/>
    <w:basedOn w:val="861"/>
    <w:next w:val="861"/>
    <w:link w:val="1000"/>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61"/>
    <w:next w:val="861"/>
    <w:link w:val="1002"/>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61"/>
    <w:next w:val="861"/>
    <w:link w:val="1004"/>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61"/>
    <w:next w:val="861"/>
    <w:link w:val="1006"/>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61"/>
    <w:next w:val="861"/>
    <w:link w:val="1008"/>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61"/>
    <w:next w:val="861"/>
    <w:link w:val="1010"/>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61"/>
    <w:next w:val="861"/>
    <w:link w:val="1012"/>
    <w:uiPriority w:val="9"/>
    <w:unhideWhenUsed/>
    <w:qFormat/>
    <w:pPr>
      <w:keepLines/>
      <w:keepNext/>
      <w:spacing w:before="320" w:after="200"/>
      <w:outlineLvl w:val="8"/>
    </w:pPr>
    <w:rPr>
      <w:rFonts w:ascii="Arial" w:hAnsi="Arial" w:eastAsia="Arial" w:cs="Arial"/>
      <w:i/>
      <w:iCs/>
      <w:sz w:val="21"/>
      <w:szCs w:val="21"/>
    </w:rPr>
  </w:style>
  <w:style w:type="paragraph" w:styleId="836">
    <w:name w:val="List Paragraph"/>
    <w:basedOn w:val="861"/>
    <w:uiPriority w:val="34"/>
    <w:qFormat/>
    <w:pPr>
      <w:contextualSpacing/>
      <w:ind w:left="720"/>
    </w:pPr>
  </w:style>
  <w:style w:type="paragraph" w:styleId="837">
    <w:name w:val="No Spacing"/>
    <w:uiPriority w:val="1"/>
    <w:qFormat/>
    <w:pPr>
      <w:spacing w:before="0" w:after="0" w:line="240" w:lineRule="auto"/>
    </w:pPr>
  </w:style>
  <w:style w:type="paragraph" w:styleId="838">
    <w:name w:val="Title"/>
    <w:basedOn w:val="861"/>
    <w:next w:val="861"/>
    <w:link w:val="965"/>
    <w:uiPriority w:val="10"/>
    <w:qFormat/>
    <w:pPr>
      <w:contextualSpacing/>
      <w:spacing w:before="300" w:after="200"/>
    </w:pPr>
    <w:rPr>
      <w:sz w:val="48"/>
      <w:szCs w:val="48"/>
    </w:rPr>
  </w:style>
  <w:style w:type="paragraph" w:styleId="839">
    <w:name w:val="Subtitle"/>
    <w:basedOn w:val="861"/>
    <w:next w:val="861"/>
    <w:link w:val="966"/>
    <w:uiPriority w:val="11"/>
    <w:qFormat/>
    <w:pPr>
      <w:spacing w:before="200" w:after="200"/>
    </w:pPr>
    <w:rPr>
      <w:sz w:val="24"/>
      <w:szCs w:val="24"/>
    </w:rPr>
  </w:style>
  <w:style w:type="paragraph" w:styleId="840">
    <w:name w:val="Quote"/>
    <w:basedOn w:val="861"/>
    <w:next w:val="861"/>
    <w:link w:val="967"/>
    <w:uiPriority w:val="29"/>
    <w:qFormat/>
    <w:pPr>
      <w:ind w:left="720" w:right="720"/>
    </w:pPr>
    <w:rPr>
      <w:i/>
    </w:rPr>
  </w:style>
  <w:style w:type="paragraph" w:styleId="841">
    <w:name w:val="Intense Quote"/>
    <w:basedOn w:val="861"/>
    <w:next w:val="861"/>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2">
    <w:name w:val="Header"/>
    <w:basedOn w:val="861"/>
    <w:link w:val="1021"/>
    <w:uiPriority w:val="99"/>
    <w:unhideWhenUsed/>
    <w:pPr>
      <w:spacing w:after="0" w:line="240" w:lineRule="auto"/>
      <w:tabs>
        <w:tab w:val="center" w:pos="7143" w:leader="none"/>
        <w:tab w:val="right" w:pos="14287" w:leader="none"/>
      </w:tabs>
    </w:pPr>
  </w:style>
  <w:style w:type="paragraph" w:styleId="843">
    <w:name w:val="Footer"/>
    <w:basedOn w:val="861"/>
    <w:link w:val="1023"/>
    <w:uiPriority w:val="99"/>
    <w:unhideWhenUsed/>
    <w:pPr>
      <w:spacing w:after="0" w:line="240" w:lineRule="auto"/>
      <w:tabs>
        <w:tab w:val="center" w:pos="7143" w:leader="none"/>
        <w:tab w:val="right" w:pos="14287" w:leader="none"/>
      </w:tabs>
    </w:pPr>
  </w:style>
  <w:style w:type="paragraph" w:styleId="844">
    <w:name w:val="Caption"/>
    <w:basedOn w:val="861"/>
    <w:next w:val="861"/>
    <w:uiPriority w:val="35"/>
    <w:semiHidden/>
    <w:unhideWhenUsed/>
    <w:qFormat/>
    <w:pPr>
      <w:spacing w:line="276" w:lineRule="auto"/>
    </w:pPr>
    <w:rPr>
      <w:b/>
      <w:bCs/>
      <w:color w:val="4f81bd" w:themeColor="accent1"/>
      <w:sz w:val="18"/>
      <w:szCs w:val="18"/>
    </w:rPr>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Hyperlink"/>
    <w:uiPriority w:val="99"/>
    <w:unhideWhenUsed/>
    <w:rPr>
      <w:color w:val="0000ff" w:themeColor="hyperlink"/>
      <w:u w:val="single"/>
    </w:rPr>
  </w:style>
  <w:style w:type="paragraph" w:styleId="847">
    <w:name w:val="footnote text"/>
    <w:basedOn w:val="861"/>
    <w:link w:val="988"/>
    <w:uiPriority w:val="99"/>
    <w:semiHidden/>
    <w:unhideWhenUsed/>
    <w:pPr>
      <w:spacing w:after="40" w:line="240" w:lineRule="auto"/>
    </w:pPr>
    <w:rPr>
      <w:sz w:val="18"/>
    </w:rPr>
  </w:style>
  <w:style w:type="character" w:styleId="848">
    <w:name w:val="footnote reference"/>
    <w:uiPriority w:val="99"/>
    <w:unhideWhenUsed/>
    <w:rPr>
      <w:vertAlign w:val="superscript"/>
    </w:rPr>
  </w:style>
  <w:style w:type="paragraph" w:styleId="849">
    <w:name w:val="endnote text"/>
    <w:basedOn w:val="861"/>
    <w:link w:val="989"/>
    <w:uiPriority w:val="99"/>
    <w:semiHidden/>
    <w:unhideWhenUsed/>
    <w:pPr>
      <w:spacing w:after="0" w:line="240" w:lineRule="auto"/>
    </w:pPr>
    <w:rPr>
      <w:sz w:val="20"/>
    </w:rPr>
  </w:style>
  <w:style w:type="character" w:styleId="850">
    <w:name w:val="endnote reference"/>
    <w:uiPriority w:val="99"/>
    <w:semiHidden/>
    <w:unhideWhenUsed/>
    <w:rPr>
      <w:vertAlign w:val="superscript"/>
    </w:rPr>
  </w:style>
  <w:style w:type="paragraph" w:styleId="851">
    <w:name w:val="toc 1"/>
    <w:basedOn w:val="861"/>
    <w:next w:val="861"/>
    <w:uiPriority w:val="39"/>
    <w:unhideWhenUsed/>
    <w:pPr>
      <w:ind w:left="0" w:right="0" w:firstLine="0"/>
      <w:spacing w:after="57"/>
    </w:pPr>
  </w:style>
  <w:style w:type="paragraph" w:styleId="852">
    <w:name w:val="toc 2"/>
    <w:basedOn w:val="861"/>
    <w:next w:val="861"/>
    <w:uiPriority w:val="39"/>
    <w:unhideWhenUsed/>
    <w:pPr>
      <w:ind w:left="283" w:right="0" w:firstLine="0"/>
      <w:spacing w:after="57"/>
    </w:pPr>
  </w:style>
  <w:style w:type="paragraph" w:styleId="853">
    <w:name w:val="toc 3"/>
    <w:basedOn w:val="861"/>
    <w:next w:val="861"/>
    <w:uiPriority w:val="39"/>
    <w:unhideWhenUsed/>
    <w:pPr>
      <w:ind w:left="567" w:right="0" w:firstLine="0"/>
      <w:spacing w:after="57"/>
    </w:p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6"/>
    <w:basedOn w:val="861"/>
    <w:next w:val="861"/>
    <w:uiPriority w:val="39"/>
    <w:unhideWhenUsed/>
    <w:pPr>
      <w:ind w:left="1417" w:right="0" w:firstLine="0"/>
      <w:spacing w:after="57"/>
    </w:pPr>
  </w:style>
  <w:style w:type="paragraph" w:styleId="857">
    <w:name w:val="toc 7"/>
    <w:basedOn w:val="861"/>
    <w:next w:val="861"/>
    <w:uiPriority w:val="39"/>
    <w:unhideWhenUsed/>
    <w:pPr>
      <w:ind w:left="1701" w:right="0" w:firstLine="0"/>
      <w:spacing w:after="57"/>
    </w:pPr>
  </w:style>
  <w:style w:type="paragraph" w:styleId="858">
    <w:name w:val="toc 8"/>
    <w:basedOn w:val="861"/>
    <w:next w:val="861"/>
    <w:uiPriority w:val="39"/>
    <w:unhideWhenUsed/>
    <w:pPr>
      <w:ind w:left="1984" w:right="0" w:firstLine="0"/>
      <w:spacing w:after="57"/>
    </w:pPr>
  </w:style>
  <w:style w:type="paragraph" w:styleId="859">
    <w:name w:val="toc 9"/>
    <w:basedOn w:val="861"/>
    <w:next w:val="861"/>
    <w:uiPriority w:val="39"/>
    <w:unhideWhenUsed/>
    <w:pPr>
      <w:ind w:left="2268" w:right="0" w:firstLine="0"/>
      <w:spacing w:after="57"/>
    </w:pPr>
  </w:style>
  <w:style w:type="paragraph" w:styleId="860">
    <w:name w:val="table of figures"/>
    <w:basedOn w:val="861"/>
    <w:next w:val="861"/>
    <w:uiPriority w:val="99"/>
    <w:unhideWhenUsed/>
    <w:pPr>
      <w:spacing w:after="0" w:afterAutospacing="0"/>
    </w:pPr>
  </w:style>
  <w:style w:type="paragraph" w:styleId="861" w:default="1">
    <w:name w:val="Normal"/>
    <w:next w:val="873"/>
    <w:link w:val="861"/>
    <w:qFormat/>
    <w:pPr>
      <w:spacing w:after="200"/>
    </w:pPr>
    <w:rPr>
      <w:rFonts w:ascii="Tahoma" w:hAnsi="Tahoma"/>
      <w:sz w:val="22"/>
      <w:szCs w:val="22"/>
      <w:lang w:val="en-US" w:eastAsia="zh-CN" w:bidi="ar-SA"/>
    </w:rPr>
  </w:style>
  <w:style w:type="paragraph" w:styleId="862">
    <w:name w:val="标题 1"/>
    <w:basedOn w:val="861"/>
    <w:next w:val="861"/>
    <w:link w:val="88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863">
    <w:name w:val="标题 2"/>
    <w:basedOn w:val="861"/>
    <w:next w:val="861"/>
    <w:link w:val="881"/>
    <w:qFormat/>
    <w:pPr>
      <w:keepLines/>
      <w:keepNext/>
      <w:spacing w:after="0"/>
      <w:widowControl w:val="off"/>
      <w:outlineLvl w:val="1"/>
    </w:pPr>
    <w:rPr>
      <w:rFonts w:ascii="宋体" w:hAnsi="宋体" w:eastAsia="楷体_GB2312" w:cs="Times New Roman"/>
      <w:b/>
      <w:sz w:val="26"/>
      <w:szCs w:val="20"/>
    </w:rPr>
  </w:style>
  <w:style w:type="paragraph" w:styleId="864">
    <w:name w:val="标题 3"/>
    <w:basedOn w:val="861"/>
    <w:next w:val="861"/>
    <w:link w:val="882"/>
    <w:uiPriority w:val="99"/>
    <w:qFormat/>
    <w:pPr>
      <w:keepLines/>
      <w:keepNext/>
      <w:spacing w:after="0"/>
      <w:widowControl w:val="off"/>
      <w:outlineLvl w:val="2"/>
    </w:pPr>
    <w:rPr>
      <w:rFonts w:ascii="Times New Roman" w:hAnsi="Times New Roman" w:eastAsia="楷体_GB2312" w:cs="Times New Roman"/>
      <w:b/>
      <w:sz w:val="26"/>
      <w:szCs w:val="20"/>
    </w:rPr>
  </w:style>
  <w:style w:type="paragraph" w:styleId="865">
    <w:name w:val="标题 4"/>
    <w:basedOn w:val="861"/>
    <w:next w:val="861"/>
    <w:link w:val="883"/>
    <w:qFormat/>
    <w:pPr>
      <w:ind w:firstLine="200"/>
      <w:jc w:val="both"/>
      <w:keepLines/>
      <w:keepNext/>
      <w:spacing w:before="280" w:after="290" w:line="372" w:lineRule="auto"/>
      <w:widowControl w:val="off"/>
      <w:outlineLvl w:val="3"/>
    </w:pPr>
    <w:rPr>
      <w:rFonts w:ascii="Arial" w:hAnsi="Arial" w:eastAsia="黑体" w:cs="Times New Roman"/>
      <w:b/>
      <w:sz w:val="28"/>
      <w:szCs w:val="20"/>
    </w:rPr>
  </w:style>
  <w:style w:type="paragraph" w:styleId="866">
    <w:name w:val="标题 5"/>
    <w:basedOn w:val="861"/>
    <w:next w:val="885"/>
    <w:link w:val="884"/>
    <w:qFormat/>
    <w:pPr>
      <w:numPr>
        <w:ilvl w:val="4"/>
        <w:numId w:val="1"/>
      </w:numPr>
      <w:jc w:val="both"/>
      <w:keepLines/>
      <w:keepNext/>
      <w:spacing w:before="280" w:after="290" w:line="376" w:lineRule="auto"/>
      <w:widowControl w:val="off"/>
      <w:tabs>
        <w:tab w:val="left" w:pos="1008" w:leader="none"/>
      </w:tabs>
      <w:outlineLvl w:val="4"/>
    </w:pPr>
    <w:rPr>
      <w:rFonts w:ascii="宋体" w:hAnsi="Times New Roman" w:eastAsia="宋体" w:cs="Times New Roman"/>
      <w:b/>
      <w:spacing w:val="-2"/>
      <w:position w:val="-6"/>
      <w:sz w:val="28"/>
      <w:szCs w:val="20"/>
    </w:rPr>
  </w:style>
  <w:style w:type="paragraph" w:styleId="867">
    <w:name w:val="标题 6"/>
    <w:basedOn w:val="861"/>
    <w:next w:val="885"/>
    <w:link w:val="887"/>
    <w:qFormat/>
    <w:pPr>
      <w:numPr>
        <w:ilvl w:val="5"/>
        <w:numId w:val="1"/>
      </w:numPr>
      <w:jc w:val="both"/>
      <w:keepLines/>
      <w:keepNext/>
      <w:spacing w:before="240" w:after="64" w:line="320" w:lineRule="auto"/>
      <w:widowControl w:val="off"/>
      <w:tabs>
        <w:tab w:val="left" w:pos="1152" w:leader="none"/>
      </w:tabs>
      <w:outlineLvl w:val="5"/>
    </w:pPr>
    <w:rPr>
      <w:rFonts w:ascii="Arial" w:hAnsi="Arial" w:eastAsia="黑体" w:cs="Times New Roman"/>
      <w:b/>
      <w:spacing w:val="-2"/>
      <w:position w:val="-6"/>
      <w:sz w:val="24"/>
      <w:szCs w:val="20"/>
    </w:rPr>
  </w:style>
  <w:style w:type="paragraph" w:styleId="868">
    <w:name w:val="标题 7"/>
    <w:basedOn w:val="861"/>
    <w:next w:val="885"/>
    <w:link w:val="888"/>
    <w:qFormat/>
    <w:pPr>
      <w:numPr>
        <w:ilvl w:val="6"/>
        <w:numId w:val="1"/>
      </w:numPr>
      <w:jc w:val="both"/>
      <w:keepLines/>
      <w:keepNext/>
      <w:spacing w:before="240" w:after="64" w:line="320" w:lineRule="auto"/>
      <w:widowControl w:val="off"/>
      <w:tabs>
        <w:tab w:val="left" w:pos="1296" w:leader="none"/>
      </w:tabs>
      <w:outlineLvl w:val="6"/>
    </w:pPr>
    <w:rPr>
      <w:rFonts w:ascii="宋体" w:hAnsi="Times New Roman" w:eastAsia="宋体" w:cs="Times New Roman"/>
      <w:b/>
      <w:spacing w:val="-2"/>
      <w:position w:val="-6"/>
      <w:sz w:val="24"/>
      <w:szCs w:val="20"/>
    </w:rPr>
  </w:style>
  <w:style w:type="paragraph" w:styleId="869">
    <w:name w:val="标题 8"/>
    <w:basedOn w:val="861"/>
    <w:next w:val="885"/>
    <w:link w:val="889"/>
    <w:qFormat/>
    <w:pPr>
      <w:numPr>
        <w:ilvl w:val="7"/>
        <w:numId w:val="1"/>
      </w:numPr>
      <w:jc w:val="both"/>
      <w:keepLines/>
      <w:keepNext/>
      <w:spacing w:before="240" w:after="64" w:line="320" w:lineRule="auto"/>
      <w:widowControl w:val="off"/>
      <w:tabs>
        <w:tab w:val="left" w:pos="1440" w:leader="none"/>
      </w:tabs>
      <w:outlineLvl w:val="7"/>
    </w:pPr>
    <w:rPr>
      <w:rFonts w:ascii="Arial" w:hAnsi="Arial" w:eastAsia="黑体" w:cs="Times New Roman"/>
      <w:spacing w:val="-2"/>
      <w:position w:val="-6"/>
      <w:sz w:val="24"/>
      <w:szCs w:val="20"/>
    </w:rPr>
  </w:style>
  <w:style w:type="paragraph" w:styleId="870">
    <w:name w:val="标题 9"/>
    <w:basedOn w:val="861"/>
    <w:next w:val="885"/>
    <w:link w:val="890"/>
    <w:qFormat/>
    <w:pPr>
      <w:numPr>
        <w:ilvl w:val="8"/>
        <w:numId w:val="1"/>
      </w:numPr>
      <w:jc w:val="both"/>
      <w:keepLines/>
      <w:keepNext/>
      <w:spacing w:before="240" w:after="64" w:line="320" w:lineRule="auto"/>
      <w:widowControl w:val="off"/>
      <w:tabs>
        <w:tab w:val="left" w:pos="1584" w:leader="none"/>
      </w:tabs>
      <w:outlineLvl w:val="8"/>
    </w:pPr>
    <w:rPr>
      <w:rFonts w:ascii="Arial" w:hAnsi="Arial" w:eastAsia="黑体" w:cs="Times New Roman"/>
      <w:spacing w:val="-2"/>
      <w:position w:val="-6"/>
      <w:sz w:val="28"/>
      <w:szCs w:val="20"/>
    </w:rPr>
  </w:style>
  <w:style w:type="character" w:styleId="871">
    <w:name w:val="默认段落字体"/>
    <w:next w:val="871"/>
    <w:link w:val="861"/>
    <w:uiPriority w:val="1"/>
    <w:unhideWhenUsed/>
    <w:qFormat/>
  </w:style>
  <w:style w:type="table" w:styleId="872">
    <w:name w:val="普通表格"/>
    <w:next w:val="872"/>
    <w:link w:val="861"/>
    <w:uiPriority w:val="99"/>
    <w:unhideWhenUsed/>
    <w:qFormat/>
    <w:tblPr/>
  </w:style>
  <w:style w:type="paragraph" w:styleId="873">
    <w:name w:val="正文首行缩进 2"/>
    <w:basedOn w:val="874"/>
    <w:next w:val="878"/>
    <w:link w:val="877"/>
    <w:unhideWhenUsed/>
    <w:qFormat/>
    <w:pPr>
      <w:ind w:left="0"/>
      <w:jc w:val="center"/>
      <w:spacing w:line="360" w:lineRule="auto"/>
    </w:pPr>
    <w:rPr>
      <w:rFonts w:ascii="Times New Roman" w:eastAsia="宋体"/>
      <w:b/>
      <w:color w:val="000000"/>
      <w:sz w:val="48"/>
      <w:szCs w:val="48"/>
    </w:rPr>
  </w:style>
  <w:style w:type="paragraph" w:styleId="874">
    <w:name w:val="正文文本缩进"/>
    <w:basedOn w:val="861"/>
    <w:next w:val="876"/>
    <w:link w:val="875"/>
    <w:qFormat/>
    <w:pPr>
      <w:ind w:left="570"/>
      <w:jc w:val="both"/>
      <w:spacing w:after="0" w:line="520" w:lineRule="exact"/>
      <w:widowControl w:val="off"/>
    </w:pPr>
    <w:rPr>
      <w:rFonts w:hint="eastAsia" w:ascii="楷体_GB2312" w:hAnsi="Times New Roman" w:eastAsia="楷体_GB2312" w:cs="Times New Roman"/>
      <w:sz w:val="26"/>
      <w:szCs w:val="20"/>
    </w:rPr>
  </w:style>
  <w:style w:type="character" w:styleId="875">
    <w:name w:val="正文文本缩进 字符"/>
    <w:next w:val="875"/>
    <w:link w:val="874"/>
    <w:qFormat/>
    <w:rPr>
      <w:rFonts w:ascii="楷体_GB2312" w:hAnsi="Times New Roman" w:eastAsia="楷体_GB2312" w:cs="Times New Roman"/>
      <w:sz w:val="26"/>
      <w:szCs w:val="20"/>
    </w:rPr>
  </w:style>
  <w:style w:type="paragraph" w:styleId="876">
    <w:name w:val="寄信人地址"/>
    <w:basedOn w:val="861"/>
    <w:next w:val="876"/>
    <w:link w:val="861"/>
    <w:uiPriority w:val="99"/>
    <w:unhideWhenUsed/>
    <w:qFormat/>
    <w:pPr>
      <w:jc w:val="both"/>
      <w:spacing w:after="0"/>
      <w:widowControl w:val="off"/>
    </w:pPr>
    <w:rPr>
      <w:rFonts w:ascii="Arial" w:hAnsi="Arial" w:eastAsia="楷体_GB2312" w:cs="Times New Roman"/>
      <w:sz w:val="26"/>
      <w:szCs w:val="20"/>
    </w:rPr>
  </w:style>
  <w:style w:type="character" w:styleId="877">
    <w:name w:val="正文文本首行缩进 2 字符"/>
    <w:next w:val="877"/>
    <w:link w:val="873"/>
    <w:qFormat/>
    <w:rPr>
      <w:rFonts w:ascii="Times New Roman" w:eastAsia="宋体"/>
      <w:b/>
      <w:color w:val="000000"/>
      <w:sz w:val="48"/>
      <w:szCs w:val="48"/>
    </w:rPr>
  </w:style>
  <w:style w:type="paragraph" w:styleId="878">
    <w:name w:val="正文文本缩进 3"/>
    <w:basedOn w:val="861"/>
    <w:next w:val="878"/>
    <w:link w:val="879"/>
    <w:qFormat/>
    <w:pPr>
      <w:ind w:firstLine="617"/>
      <w:jc w:val="both"/>
      <w:spacing w:after="0" w:line="360" w:lineRule="auto"/>
      <w:widowControl w:val="off"/>
    </w:pPr>
    <w:rPr>
      <w:rFonts w:ascii="Times New Roman" w:hAnsi="Times New Roman" w:eastAsia="宋体" w:cs="Times New Roman"/>
      <w:sz w:val="24"/>
      <w:szCs w:val="24"/>
    </w:rPr>
  </w:style>
  <w:style w:type="character" w:styleId="879">
    <w:name w:val="正文文本缩进 3 字符"/>
    <w:next w:val="879"/>
    <w:link w:val="878"/>
    <w:qFormat/>
    <w:rPr>
      <w:rFonts w:ascii="Times New Roman" w:hAnsi="Times New Roman" w:eastAsia="宋体" w:cs="Times New Roman"/>
      <w:sz w:val="24"/>
      <w:szCs w:val="24"/>
    </w:rPr>
  </w:style>
  <w:style w:type="character" w:styleId="880">
    <w:name w:val="标题 1 字符"/>
    <w:next w:val="880"/>
    <w:link w:val="862"/>
    <w:qFormat/>
    <w:rPr>
      <w:rFonts w:ascii="Times New Roman" w:hAnsi="Times New Roman" w:eastAsia="楷体_GB2312" w:cs="Times New Roman"/>
      <w:b/>
      <w:sz w:val="44"/>
      <w:szCs w:val="20"/>
    </w:rPr>
  </w:style>
  <w:style w:type="character" w:styleId="881">
    <w:name w:val="标题 2 字符"/>
    <w:next w:val="881"/>
    <w:link w:val="863"/>
    <w:qFormat/>
    <w:rPr>
      <w:rFonts w:ascii="宋体" w:hAnsi="宋体" w:eastAsia="楷体_GB2312" w:cs="Times New Roman"/>
      <w:b/>
      <w:sz w:val="26"/>
      <w:szCs w:val="20"/>
    </w:rPr>
  </w:style>
  <w:style w:type="character" w:styleId="882">
    <w:name w:val="标题 3 字符"/>
    <w:next w:val="882"/>
    <w:link w:val="864"/>
    <w:uiPriority w:val="99"/>
    <w:qFormat/>
    <w:rPr>
      <w:rFonts w:ascii="Times New Roman" w:hAnsi="Times New Roman" w:eastAsia="楷体_GB2312" w:cs="Times New Roman"/>
      <w:b/>
      <w:sz w:val="26"/>
      <w:szCs w:val="20"/>
    </w:rPr>
  </w:style>
  <w:style w:type="character" w:styleId="883">
    <w:name w:val="标题 4 字符"/>
    <w:next w:val="883"/>
    <w:link w:val="865"/>
    <w:qFormat/>
    <w:rPr>
      <w:rFonts w:ascii="Arial" w:hAnsi="Arial" w:eastAsia="黑体" w:cs="Times New Roman"/>
      <w:b/>
      <w:sz w:val="28"/>
      <w:szCs w:val="20"/>
    </w:rPr>
  </w:style>
  <w:style w:type="character" w:styleId="884">
    <w:name w:val="标题 5 字符"/>
    <w:next w:val="884"/>
    <w:link w:val="866"/>
    <w:qFormat/>
    <w:rPr>
      <w:rFonts w:ascii="宋体" w:hAnsi="Times New Roman" w:eastAsia="宋体" w:cs="Times New Roman"/>
      <w:b/>
      <w:spacing w:val="-2"/>
      <w:position w:val="-6"/>
      <w:sz w:val="28"/>
      <w:szCs w:val="20"/>
    </w:rPr>
  </w:style>
  <w:style w:type="paragraph" w:styleId="885">
    <w:name w:val="正文缩进"/>
    <w:basedOn w:val="861"/>
    <w:next w:val="885"/>
    <w:link w:val="886"/>
    <w:qFormat/>
    <w:pPr>
      <w:jc w:val="center"/>
      <w:spacing w:after="0" w:line="360" w:lineRule="auto"/>
      <w:widowControl w:val="off"/>
    </w:pPr>
    <w:rPr>
      <w:rFonts w:ascii="宋体" w:hAnsi="宋体" w:eastAsia="宋体" w:cs="Times New Roman"/>
      <w:b/>
      <w:sz w:val="36"/>
      <w:szCs w:val="20"/>
    </w:rPr>
  </w:style>
  <w:style w:type="character" w:styleId="886">
    <w:name w:val="正文缩进 字符"/>
    <w:next w:val="886"/>
    <w:link w:val="885"/>
    <w:qFormat/>
    <w:rPr>
      <w:rFonts w:ascii="宋体" w:hAnsi="宋体" w:eastAsia="宋体" w:cs="Times New Roman"/>
      <w:b/>
      <w:sz w:val="36"/>
      <w:szCs w:val="20"/>
    </w:rPr>
  </w:style>
  <w:style w:type="character" w:styleId="887">
    <w:name w:val="标题 6 字符"/>
    <w:next w:val="887"/>
    <w:link w:val="867"/>
    <w:qFormat/>
    <w:rPr>
      <w:rFonts w:ascii="Arial" w:hAnsi="Arial" w:eastAsia="黑体" w:cs="Times New Roman"/>
      <w:b/>
      <w:spacing w:val="-2"/>
      <w:position w:val="-6"/>
      <w:sz w:val="24"/>
      <w:szCs w:val="20"/>
    </w:rPr>
  </w:style>
  <w:style w:type="character" w:styleId="888">
    <w:name w:val="标题 7 字符"/>
    <w:next w:val="888"/>
    <w:link w:val="868"/>
    <w:qFormat/>
    <w:rPr>
      <w:rFonts w:ascii="宋体" w:hAnsi="Times New Roman" w:eastAsia="宋体" w:cs="Times New Roman"/>
      <w:b/>
      <w:spacing w:val="-2"/>
      <w:position w:val="-6"/>
      <w:sz w:val="24"/>
      <w:szCs w:val="20"/>
    </w:rPr>
  </w:style>
  <w:style w:type="character" w:styleId="889">
    <w:name w:val="标题 8 字符"/>
    <w:next w:val="889"/>
    <w:link w:val="869"/>
    <w:qFormat/>
    <w:rPr>
      <w:rFonts w:ascii="Arial" w:hAnsi="Arial" w:eastAsia="黑体" w:cs="Times New Roman"/>
      <w:spacing w:val="-2"/>
      <w:position w:val="-6"/>
      <w:sz w:val="24"/>
      <w:szCs w:val="20"/>
    </w:rPr>
  </w:style>
  <w:style w:type="character" w:styleId="890">
    <w:name w:val="标题 9 字符"/>
    <w:next w:val="890"/>
    <w:link w:val="870"/>
    <w:qFormat/>
    <w:rPr>
      <w:rFonts w:ascii="Arial" w:hAnsi="Arial" w:eastAsia="黑体" w:cs="Times New Roman"/>
      <w:spacing w:val="-2"/>
      <w:position w:val="-6"/>
      <w:sz w:val="28"/>
      <w:szCs w:val="20"/>
    </w:rPr>
  </w:style>
  <w:style w:type="paragraph" w:styleId="891">
    <w:name w:val="目录 7"/>
    <w:basedOn w:val="861"/>
    <w:next w:val="861"/>
    <w:link w:val="861"/>
    <w:qFormat/>
    <w:pPr>
      <w:ind w:left="2520"/>
      <w:jc w:val="both"/>
      <w:spacing w:after="0"/>
      <w:widowControl w:val="off"/>
    </w:pPr>
    <w:rPr>
      <w:rFonts w:ascii="Times New Roman" w:hAnsi="Times New Roman" w:eastAsia="楷体_GB2312" w:cs="Times New Roman"/>
      <w:sz w:val="26"/>
      <w:szCs w:val="20"/>
    </w:rPr>
  </w:style>
  <w:style w:type="paragraph" w:styleId="892">
    <w:name w:val="索引 8"/>
    <w:basedOn w:val="861"/>
    <w:next w:val="861"/>
    <w:link w:val="861"/>
    <w:qFormat/>
    <w:pPr>
      <w:ind w:left="2940"/>
      <w:jc w:val="both"/>
      <w:spacing w:after="0"/>
      <w:widowControl w:val="off"/>
    </w:pPr>
    <w:rPr>
      <w:rFonts w:ascii="Times New Roman" w:hAnsi="Times New Roman" w:eastAsia="楷体_GB2312" w:cs="Times New Roman"/>
      <w:sz w:val="26"/>
      <w:szCs w:val="20"/>
    </w:rPr>
  </w:style>
  <w:style w:type="paragraph" w:styleId="893">
    <w:name w:val="题注"/>
    <w:basedOn w:val="861"/>
    <w:next w:val="861"/>
    <w:link w:val="861"/>
    <w:uiPriority w:val="35"/>
    <w:qFormat/>
    <w:pPr>
      <w:spacing w:line="276" w:lineRule="auto"/>
    </w:pPr>
    <w:rPr>
      <w:b/>
      <w:bCs/>
      <w:color w:val="4f81bd"/>
      <w:sz w:val="18"/>
      <w:szCs w:val="18"/>
    </w:rPr>
  </w:style>
  <w:style w:type="paragraph" w:styleId="894">
    <w:name w:val="索引 5"/>
    <w:basedOn w:val="861"/>
    <w:next w:val="861"/>
    <w:link w:val="861"/>
    <w:qFormat/>
    <w:pPr>
      <w:ind w:left="1680"/>
      <w:jc w:val="both"/>
      <w:spacing w:after="0"/>
      <w:widowControl w:val="off"/>
    </w:pPr>
    <w:rPr>
      <w:rFonts w:ascii="Times New Roman" w:hAnsi="Times New Roman" w:eastAsia="楷体_GB2312" w:cs="Times New Roman"/>
      <w:sz w:val="26"/>
      <w:szCs w:val="20"/>
    </w:rPr>
  </w:style>
  <w:style w:type="paragraph" w:styleId="895">
    <w:name w:val="文档结构图"/>
    <w:basedOn w:val="861"/>
    <w:next w:val="895"/>
    <w:link w:val="896"/>
    <w:qFormat/>
    <w:pPr>
      <w:jc w:val="both"/>
      <w:spacing w:after="0"/>
      <w:shd w:val="clear" w:color="auto" w:fill="000080"/>
      <w:widowControl w:val="off"/>
    </w:pPr>
    <w:rPr>
      <w:rFonts w:ascii="Times New Roman" w:hAnsi="Times New Roman" w:eastAsia="楷体_GB2312" w:cs="Times New Roman"/>
      <w:sz w:val="26"/>
      <w:szCs w:val="20"/>
    </w:rPr>
  </w:style>
  <w:style w:type="character" w:styleId="896">
    <w:name w:val="文档结构图 字符"/>
    <w:next w:val="896"/>
    <w:link w:val="895"/>
    <w:qFormat/>
    <w:rPr>
      <w:rFonts w:ascii="Times New Roman" w:hAnsi="Times New Roman" w:eastAsia="楷体_GB2312" w:cs="Times New Roman"/>
      <w:sz w:val="26"/>
      <w:szCs w:val="20"/>
      <w:shd w:val="clear" w:color="auto" w:fill="000080"/>
    </w:rPr>
  </w:style>
  <w:style w:type="paragraph" w:styleId="897">
    <w:name w:val="批注文字"/>
    <w:basedOn w:val="861"/>
    <w:next w:val="897"/>
    <w:link w:val="898"/>
    <w:qFormat/>
    <w:pPr>
      <w:spacing w:after="0"/>
      <w:widowControl w:val="off"/>
    </w:pPr>
    <w:rPr>
      <w:rFonts w:ascii="Times New Roman" w:hAnsi="Times New Roman" w:eastAsia="楷体_GB2312" w:cs="Times New Roman"/>
      <w:sz w:val="26"/>
      <w:szCs w:val="20"/>
    </w:rPr>
  </w:style>
  <w:style w:type="character" w:styleId="898">
    <w:name w:val="批注文字 字符"/>
    <w:next w:val="898"/>
    <w:link w:val="897"/>
    <w:qFormat/>
    <w:rPr>
      <w:rFonts w:ascii="Times New Roman" w:hAnsi="Times New Roman" w:eastAsia="楷体_GB2312" w:cs="Times New Roman"/>
      <w:sz w:val="26"/>
      <w:szCs w:val="20"/>
    </w:rPr>
  </w:style>
  <w:style w:type="paragraph" w:styleId="899">
    <w:name w:val="索引 6"/>
    <w:basedOn w:val="861"/>
    <w:next w:val="861"/>
    <w:link w:val="861"/>
    <w:qFormat/>
    <w:pPr>
      <w:ind w:left="2100"/>
      <w:jc w:val="both"/>
      <w:spacing w:after="0"/>
      <w:widowControl w:val="off"/>
    </w:pPr>
    <w:rPr>
      <w:rFonts w:ascii="Times New Roman" w:hAnsi="Times New Roman" w:eastAsia="楷体_GB2312" w:cs="Times New Roman"/>
      <w:sz w:val="26"/>
      <w:szCs w:val="20"/>
    </w:rPr>
  </w:style>
  <w:style w:type="paragraph" w:styleId="900">
    <w:name w:val="正文文本"/>
    <w:basedOn w:val="861"/>
    <w:next w:val="861"/>
    <w:link w:val="901"/>
    <w:qFormat/>
    <w:pPr>
      <w:jc w:val="both"/>
      <w:spacing w:after="0" w:line="400" w:lineRule="exact"/>
      <w:widowControl w:val="off"/>
    </w:pPr>
    <w:rPr>
      <w:rFonts w:ascii="楷体_GB2312" w:hAnsi="Times New Roman" w:eastAsia="楷体_GB2312" w:cs="Times New Roman"/>
      <w:sz w:val="28"/>
      <w:szCs w:val="20"/>
    </w:rPr>
  </w:style>
  <w:style w:type="character" w:styleId="901">
    <w:name w:val="正文文本 字符2"/>
    <w:next w:val="901"/>
    <w:link w:val="900"/>
    <w:qFormat/>
    <w:rPr>
      <w:rFonts w:ascii="楷体_GB2312" w:hAnsi="Times New Roman" w:eastAsia="楷体_GB2312" w:cs="Times New Roman"/>
      <w:sz w:val="28"/>
      <w:szCs w:val="20"/>
    </w:rPr>
  </w:style>
  <w:style w:type="paragraph" w:styleId="902">
    <w:name w:val="文本块"/>
    <w:basedOn w:val="861"/>
    <w:next w:val="902"/>
    <w:link w:val="861"/>
    <w:uiPriority w:val="99"/>
    <w:unhideWhenUsed/>
    <w:qFormat/>
    <w:pPr>
      <w:ind w:left="1440"/>
      <w:spacing w:after="120" w:afterAutospacing="0"/>
    </w:pPr>
  </w:style>
  <w:style w:type="paragraph" w:styleId="903">
    <w:name w:val="索引 4"/>
    <w:basedOn w:val="861"/>
    <w:next w:val="861"/>
    <w:link w:val="861"/>
    <w:qFormat/>
    <w:pPr>
      <w:ind w:left="1260"/>
      <w:jc w:val="both"/>
      <w:spacing w:after="0"/>
      <w:widowControl w:val="off"/>
    </w:pPr>
    <w:rPr>
      <w:rFonts w:ascii="Times New Roman" w:hAnsi="Times New Roman" w:eastAsia="楷体_GB2312" w:cs="Times New Roman"/>
      <w:sz w:val="26"/>
      <w:szCs w:val="20"/>
    </w:rPr>
  </w:style>
  <w:style w:type="paragraph" w:styleId="904">
    <w:name w:val="目录 5"/>
    <w:basedOn w:val="861"/>
    <w:next w:val="861"/>
    <w:link w:val="861"/>
    <w:qFormat/>
    <w:pPr>
      <w:ind w:left="1680"/>
      <w:jc w:val="both"/>
      <w:spacing w:after="0"/>
      <w:widowControl w:val="off"/>
    </w:pPr>
    <w:rPr>
      <w:rFonts w:ascii="Times New Roman" w:hAnsi="Times New Roman" w:eastAsia="楷体_GB2312" w:cs="Times New Roman"/>
      <w:sz w:val="26"/>
      <w:szCs w:val="20"/>
    </w:rPr>
  </w:style>
  <w:style w:type="paragraph" w:styleId="905">
    <w:name w:val="目录 3"/>
    <w:basedOn w:val="861"/>
    <w:next w:val="861"/>
    <w:link w:val="906"/>
    <w:qFormat/>
    <w:pPr>
      <w:ind w:left="840"/>
      <w:jc w:val="both"/>
      <w:spacing w:after="0"/>
      <w:widowControl w:val="off"/>
    </w:pPr>
    <w:rPr>
      <w:rFonts w:ascii="Times New Roman" w:hAnsi="Times New Roman" w:eastAsia="楷体_GB2312" w:cs="Times New Roman"/>
      <w:sz w:val="26"/>
      <w:szCs w:val="20"/>
    </w:rPr>
  </w:style>
  <w:style w:type="character" w:styleId="906">
    <w:name w:val="TOC 3 字符"/>
    <w:next w:val="906"/>
    <w:link w:val="905"/>
    <w:qFormat/>
    <w:rPr>
      <w:rFonts w:ascii="Times New Roman" w:hAnsi="Times New Roman" w:eastAsia="楷体_GB2312" w:cs="Times New Roman"/>
      <w:sz w:val="26"/>
      <w:szCs w:val="20"/>
    </w:rPr>
  </w:style>
  <w:style w:type="paragraph" w:styleId="907">
    <w:name w:val="纯文本"/>
    <w:basedOn w:val="861"/>
    <w:next w:val="907"/>
    <w:link w:val="908"/>
    <w:qFormat/>
    <w:pPr>
      <w:jc w:val="both"/>
      <w:spacing w:after="0"/>
      <w:widowControl w:val="off"/>
    </w:pPr>
    <w:rPr>
      <w:rFonts w:ascii="宋体" w:hAnsi="Courier New" w:eastAsia="楷体_GB2312" w:cs="Times New Roman"/>
      <w:sz w:val="26"/>
      <w:szCs w:val="20"/>
    </w:rPr>
  </w:style>
  <w:style w:type="character" w:styleId="908">
    <w:name w:val="纯文本 字符1"/>
    <w:next w:val="908"/>
    <w:link w:val="907"/>
    <w:qFormat/>
    <w:rPr>
      <w:rFonts w:ascii="宋体" w:hAnsi="Courier New" w:eastAsia="楷体_GB2312" w:cs="Times New Roman"/>
      <w:sz w:val="26"/>
      <w:szCs w:val="20"/>
    </w:rPr>
  </w:style>
  <w:style w:type="paragraph" w:styleId="909">
    <w:name w:val="目录 8"/>
    <w:basedOn w:val="861"/>
    <w:next w:val="861"/>
    <w:link w:val="861"/>
    <w:qFormat/>
    <w:pPr>
      <w:ind w:left="2940"/>
      <w:jc w:val="both"/>
      <w:spacing w:after="0"/>
      <w:widowControl w:val="off"/>
    </w:pPr>
    <w:rPr>
      <w:rFonts w:ascii="Times New Roman" w:hAnsi="Times New Roman" w:eastAsia="楷体_GB2312" w:cs="Times New Roman"/>
      <w:sz w:val="26"/>
      <w:szCs w:val="20"/>
    </w:rPr>
  </w:style>
  <w:style w:type="paragraph" w:styleId="910">
    <w:name w:val="索引 3"/>
    <w:basedOn w:val="861"/>
    <w:next w:val="861"/>
    <w:link w:val="861"/>
    <w:qFormat/>
    <w:pPr>
      <w:ind w:left="840"/>
      <w:jc w:val="both"/>
      <w:spacing w:after="0"/>
      <w:widowControl w:val="off"/>
    </w:pPr>
    <w:rPr>
      <w:rFonts w:ascii="Times New Roman" w:hAnsi="Times New Roman" w:eastAsia="楷体_GB2312" w:cs="Times New Roman"/>
      <w:sz w:val="26"/>
      <w:szCs w:val="20"/>
    </w:rPr>
  </w:style>
  <w:style w:type="paragraph" w:styleId="911">
    <w:name w:val="日期"/>
    <w:basedOn w:val="861"/>
    <w:next w:val="861"/>
    <w:link w:val="912"/>
    <w:qFormat/>
    <w:pPr>
      <w:jc w:val="both"/>
      <w:spacing w:after="0"/>
      <w:widowControl w:val="off"/>
    </w:pPr>
    <w:rPr>
      <w:rFonts w:ascii="宋体" w:hAnsi="宋体" w:eastAsia="楷体_GB2312" w:cs="Times New Roman"/>
      <w:sz w:val="24"/>
      <w:szCs w:val="20"/>
    </w:rPr>
  </w:style>
  <w:style w:type="character" w:styleId="912">
    <w:name w:val="日期 字符"/>
    <w:next w:val="912"/>
    <w:link w:val="911"/>
    <w:qFormat/>
    <w:rPr>
      <w:rFonts w:ascii="宋体" w:hAnsi="宋体" w:eastAsia="楷体_GB2312" w:cs="Times New Roman"/>
      <w:sz w:val="24"/>
      <w:szCs w:val="20"/>
    </w:rPr>
  </w:style>
  <w:style w:type="paragraph" w:styleId="913">
    <w:name w:val="正文文本缩进 2"/>
    <w:basedOn w:val="861"/>
    <w:next w:val="913"/>
    <w:link w:val="914"/>
    <w:qFormat/>
    <w:pPr>
      <w:ind w:firstLine="502"/>
      <w:jc w:val="both"/>
      <w:spacing w:after="0" w:line="360" w:lineRule="auto"/>
      <w:widowControl w:val="off"/>
      <w:tabs>
        <w:tab w:val="left" w:pos="0" w:leader="none"/>
      </w:tabs>
    </w:pPr>
    <w:rPr>
      <w:rFonts w:ascii="宋体" w:hAnsi="Times New Roman" w:eastAsia="宋体" w:cs="Times New Roman"/>
      <w:b/>
      <w:bCs/>
      <w:sz w:val="24"/>
      <w:szCs w:val="20"/>
    </w:rPr>
  </w:style>
  <w:style w:type="character" w:styleId="914">
    <w:name w:val="正文文本缩进 2 字符"/>
    <w:next w:val="914"/>
    <w:link w:val="913"/>
    <w:qFormat/>
    <w:rPr>
      <w:rFonts w:ascii="宋体" w:hAnsi="Times New Roman" w:eastAsia="宋体" w:cs="Times New Roman"/>
      <w:b/>
      <w:bCs/>
      <w:sz w:val="24"/>
      <w:szCs w:val="20"/>
    </w:rPr>
  </w:style>
  <w:style w:type="paragraph" w:styleId="915">
    <w:name w:val="尾注文本"/>
    <w:basedOn w:val="861"/>
    <w:next w:val="915"/>
    <w:link w:val="916"/>
    <w:uiPriority w:val="99"/>
    <w:unhideWhenUsed/>
    <w:qFormat/>
    <w:pPr>
      <w:jc w:val="both"/>
      <w:spacing w:after="0"/>
      <w:widowControl w:val="off"/>
    </w:pPr>
    <w:rPr>
      <w:rFonts w:ascii="Times New Roman" w:hAnsi="Times New Roman" w:eastAsia="宋体" w:cs="Times New Roman"/>
      <w:sz w:val="20"/>
      <w:szCs w:val="20"/>
    </w:rPr>
  </w:style>
  <w:style w:type="character" w:styleId="916">
    <w:name w:val="尾注文本 字符"/>
    <w:next w:val="916"/>
    <w:link w:val="915"/>
    <w:uiPriority w:val="99"/>
    <w:qFormat/>
    <w:rPr>
      <w:rFonts w:ascii="Times New Roman" w:hAnsi="Times New Roman" w:eastAsia="宋体" w:cs="Times New Roman"/>
      <w:sz w:val="20"/>
      <w:szCs w:val="20"/>
    </w:rPr>
  </w:style>
  <w:style w:type="paragraph" w:styleId="917">
    <w:name w:val="批注框文本"/>
    <w:basedOn w:val="861"/>
    <w:next w:val="917"/>
    <w:link w:val="918"/>
    <w:qFormat/>
    <w:pPr>
      <w:jc w:val="both"/>
      <w:spacing w:after="0"/>
      <w:widowControl w:val="off"/>
    </w:pPr>
    <w:rPr>
      <w:rFonts w:ascii="Times New Roman" w:hAnsi="Times New Roman" w:eastAsia="楷体_GB2312" w:cs="Times New Roman"/>
      <w:sz w:val="18"/>
      <w:szCs w:val="18"/>
    </w:rPr>
  </w:style>
  <w:style w:type="character" w:styleId="918">
    <w:name w:val="批注框文本 字符"/>
    <w:next w:val="918"/>
    <w:link w:val="917"/>
    <w:qFormat/>
    <w:rPr>
      <w:rFonts w:ascii="Times New Roman" w:hAnsi="Times New Roman" w:eastAsia="楷体_GB2312" w:cs="Times New Roman"/>
      <w:sz w:val="18"/>
      <w:szCs w:val="18"/>
    </w:rPr>
  </w:style>
  <w:style w:type="paragraph" w:styleId="919">
    <w:name w:val="页脚"/>
    <w:basedOn w:val="861"/>
    <w:next w:val="919"/>
    <w:link w:val="920"/>
    <w:uiPriority w:val="99"/>
    <w:unhideWhenUsed/>
    <w:qFormat/>
    <w:pPr>
      <w:tabs>
        <w:tab w:val="center" w:pos="4153" w:leader="none"/>
        <w:tab w:val="right" w:pos="8306" w:leader="none"/>
      </w:tabs>
    </w:pPr>
    <w:rPr>
      <w:sz w:val="18"/>
      <w:szCs w:val="18"/>
    </w:rPr>
  </w:style>
  <w:style w:type="character" w:styleId="920">
    <w:name w:val="页脚 字符"/>
    <w:next w:val="920"/>
    <w:link w:val="919"/>
    <w:uiPriority w:val="99"/>
    <w:qFormat/>
    <w:rPr>
      <w:rFonts w:ascii="Tahoma" w:hAnsi="Tahoma"/>
      <w:sz w:val="18"/>
      <w:szCs w:val="18"/>
    </w:rPr>
  </w:style>
  <w:style w:type="paragraph" w:styleId="921">
    <w:name w:val="页眉"/>
    <w:basedOn w:val="861"/>
    <w:next w:val="921"/>
    <w:link w:val="92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2">
    <w:name w:val="页眉 字符"/>
    <w:next w:val="922"/>
    <w:link w:val="921"/>
    <w:uiPriority w:val="99"/>
    <w:qFormat/>
    <w:rPr>
      <w:rFonts w:ascii="Tahoma" w:hAnsi="Tahoma"/>
      <w:sz w:val="18"/>
      <w:szCs w:val="18"/>
    </w:rPr>
  </w:style>
  <w:style w:type="paragraph" w:styleId="923">
    <w:name w:val="签名"/>
    <w:basedOn w:val="861"/>
    <w:next w:val="923"/>
    <w:link w:val="924"/>
    <w:qFormat/>
    <w:pPr>
      <w:jc w:val="center"/>
      <w:spacing w:after="600" w:line="312" w:lineRule="atLeast"/>
      <w:widowControl w:val="off"/>
    </w:pPr>
    <w:rPr>
      <w:rFonts w:ascii="Times New Roman" w:hAnsi="Times New Roman" w:eastAsia="仿宋_GB2312" w:cs="Times New Roman"/>
      <w:sz w:val="24"/>
      <w:szCs w:val="20"/>
    </w:rPr>
  </w:style>
  <w:style w:type="character" w:styleId="924">
    <w:name w:val="签名 字符"/>
    <w:next w:val="924"/>
    <w:link w:val="923"/>
    <w:qFormat/>
    <w:rPr>
      <w:rFonts w:ascii="Times New Roman" w:hAnsi="Times New Roman" w:eastAsia="仿宋_GB2312" w:cs="Times New Roman"/>
      <w:sz w:val="24"/>
      <w:szCs w:val="20"/>
    </w:rPr>
  </w:style>
  <w:style w:type="paragraph" w:styleId="925">
    <w:name w:val="目录 1"/>
    <w:basedOn w:val="861"/>
    <w:next w:val="861"/>
    <w:link w:val="861"/>
    <w:qFormat/>
    <w:pPr>
      <w:spacing w:after="0"/>
      <w:widowControl w:val="off"/>
    </w:pPr>
    <w:rPr>
      <w:rFonts w:ascii="Times New Roman" w:hAnsi="Times New Roman" w:eastAsia="楷体_GB2312" w:cs="Times New Roman"/>
      <w:sz w:val="24"/>
      <w:szCs w:val="20"/>
    </w:rPr>
  </w:style>
  <w:style w:type="paragraph" w:styleId="926">
    <w:name w:val="目录 4"/>
    <w:basedOn w:val="861"/>
    <w:next w:val="861"/>
    <w:link w:val="861"/>
    <w:qFormat/>
    <w:pPr>
      <w:ind w:left="1260"/>
      <w:jc w:val="both"/>
      <w:spacing w:after="0"/>
      <w:widowControl w:val="off"/>
    </w:pPr>
    <w:rPr>
      <w:rFonts w:ascii="Times New Roman" w:hAnsi="Times New Roman" w:eastAsia="楷体_GB2312" w:cs="Times New Roman"/>
      <w:sz w:val="26"/>
      <w:szCs w:val="20"/>
    </w:rPr>
  </w:style>
  <w:style w:type="paragraph" w:styleId="927">
    <w:name w:val="索引标题"/>
    <w:basedOn w:val="861"/>
    <w:next w:val="928"/>
    <w:link w:val="861"/>
    <w:qFormat/>
    <w:pPr>
      <w:jc w:val="both"/>
      <w:spacing w:after="0"/>
      <w:widowControl w:val="off"/>
    </w:pPr>
    <w:rPr>
      <w:rFonts w:ascii="Times New Roman" w:hAnsi="Times New Roman" w:eastAsia="楷体_GB2312" w:cs="Times New Roman"/>
      <w:sz w:val="26"/>
      <w:szCs w:val="20"/>
    </w:rPr>
  </w:style>
  <w:style w:type="paragraph" w:styleId="928">
    <w:name w:val="索引 1"/>
    <w:basedOn w:val="861"/>
    <w:next w:val="861"/>
    <w:link w:val="861"/>
    <w:unhideWhenUsed/>
    <w:qFormat/>
    <w:pPr>
      <w:jc w:val="both"/>
      <w:spacing w:after="0"/>
      <w:widowControl w:val="off"/>
    </w:pPr>
    <w:rPr>
      <w:rFonts w:ascii="Times New Roman" w:hAnsi="Times New Roman" w:eastAsia="楷体_GB2312" w:cs="Times New Roman"/>
      <w:sz w:val="26"/>
      <w:szCs w:val="20"/>
    </w:rPr>
  </w:style>
  <w:style w:type="paragraph" w:styleId="929">
    <w:name w:val="副标题"/>
    <w:basedOn w:val="861"/>
    <w:next w:val="861"/>
    <w:link w:val="930"/>
    <w:uiPriority w:val="11"/>
    <w:qFormat/>
    <w:pPr>
      <w:jc w:val="both"/>
      <w:spacing w:before="200"/>
      <w:widowControl w:val="off"/>
    </w:pPr>
    <w:rPr>
      <w:rFonts w:ascii="Times New Roman" w:hAnsi="Times New Roman" w:eastAsia="宋体" w:cs="Times New Roman"/>
      <w:sz w:val="24"/>
      <w:szCs w:val="24"/>
    </w:rPr>
  </w:style>
  <w:style w:type="character" w:styleId="930">
    <w:name w:val="副标题 字符"/>
    <w:next w:val="930"/>
    <w:link w:val="929"/>
    <w:uiPriority w:val="11"/>
    <w:qFormat/>
    <w:rPr>
      <w:rFonts w:ascii="Times New Roman" w:hAnsi="Times New Roman" w:eastAsia="宋体" w:cs="Times New Roman"/>
      <w:sz w:val="24"/>
      <w:szCs w:val="24"/>
    </w:rPr>
  </w:style>
  <w:style w:type="paragraph" w:styleId="931">
    <w:name w:val="脚注文本"/>
    <w:basedOn w:val="861"/>
    <w:next w:val="931"/>
    <w:link w:val="932"/>
    <w:uiPriority w:val="99"/>
    <w:qFormat/>
    <w:pPr>
      <w:spacing w:after="0"/>
      <w:widowControl w:val="off"/>
    </w:pPr>
    <w:rPr>
      <w:rFonts w:ascii="Times New Roman" w:hAnsi="Times New Roman" w:eastAsia="宋体" w:cs="Times New Roman"/>
      <w:sz w:val="18"/>
      <w:szCs w:val="20"/>
    </w:rPr>
  </w:style>
  <w:style w:type="character" w:styleId="932">
    <w:name w:val="脚注文本 字符"/>
    <w:next w:val="932"/>
    <w:link w:val="931"/>
    <w:uiPriority w:val="99"/>
    <w:qFormat/>
    <w:rPr>
      <w:rFonts w:ascii="Times New Roman" w:hAnsi="Times New Roman" w:eastAsia="宋体" w:cs="Times New Roman"/>
      <w:sz w:val="18"/>
      <w:szCs w:val="20"/>
    </w:rPr>
  </w:style>
  <w:style w:type="paragraph" w:styleId="933">
    <w:name w:val="目录 6"/>
    <w:basedOn w:val="861"/>
    <w:next w:val="861"/>
    <w:link w:val="861"/>
    <w:qFormat/>
    <w:pPr>
      <w:ind w:left="2100"/>
      <w:jc w:val="both"/>
      <w:spacing w:after="0"/>
      <w:widowControl w:val="off"/>
    </w:pPr>
    <w:rPr>
      <w:rFonts w:ascii="Times New Roman" w:hAnsi="Times New Roman" w:eastAsia="楷体_GB2312" w:cs="Times New Roman"/>
      <w:sz w:val="26"/>
      <w:szCs w:val="20"/>
    </w:rPr>
  </w:style>
  <w:style w:type="paragraph" w:styleId="934">
    <w:name w:val="索引 7"/>
    <w:basedOn w:val="861"/>
    <w:next w:val="861"/>
    <w:link w:val="861"/>
    <w:qFormat/>
    <w:pPr>
      <w:ind w:left="2520"/>
      <w:jc w:val="both"/>
      <w:spacing w:after="0"/>
      <w:widowControl w:val="off"/>
    </w:pPr>
    <w:rPr>
      <w:rFonts w:ascii="Times New Roman" w:hAnsi="Times New Roman" w:eastAsia="楷体_GB2312" w:cs="Times New Roman"/>
      <w:sz w:val="26"/>
      <w:szCs w:val="20"/>
    </w:rPr>
  </w:style>
  <w:style w:type="paragraph" w:styleId="935">
    <w:name w:val="索引 9"/>
    <w:basedOn w:val="861"/>
    <w:next w:val="861"/>
    <w:link w:val="861"/>
    <w:qFormat/>
    <w:pPr>
      <w:ind w:left="3360"/>
      <w:jc w:val="both"/>
      <w:spacing w:after="0"/>
      <w:widowControl w:val="off"/>
    </w:pPr>
    <w:rPr>
      <w:rFonts w:ascii="Times New Roman" w:hAnsi="Times New Roman" w:eastAsia="楷体_GB2312" w:cs="Times New Roman"/>
      <w:sz w:val="26"/>
      <w:szCs w:val="20"/>
    </w:rPr>
  </w:style>
  <w:style w:type="paragraph" w:styleId="936">
    <w:name w:val="图表目录"/>
    <w:basedOn w:val="861"/>
    <w:next w:val="861"/>
    <w:link w:val="861"/>
    <w:qFormat/>
    <w:pPr>
      <w:ind w:left="420" w:hanging="420"/>
      <w:spacing w:after="0"/>
      <w:widowControl w:val="off"/>
    </w:pPr>
    <w:rPr>
      <w:rFonts w:ascii="Times New Roman" w:hAnsi="Times New Roman" w:eastAsia="楷体_GB2312" w:cs="Times New Roman"/>
      <w:smallCaps/>
      <w:sz w:val="24"/>
      <w:szCs w:val="20"/>
    </w:rPr>
  </w:style>
  <w:style w:type="paragraph" w:styleId="937">
    <w:name w:val="目录 2"/>
    <w:basedOn w:val="861"/>
    <w:next w:val="861"/>
    <w:link w:val="861"/>
    <w:qFormat/>
    <w:pPr>
      <w:ind w:left="420"/>
      <w:jc w:val="both"/>
      <w:spacing w:after="0"/>
      <w:widowControl w:val="off"/>
    </w:pPr>
    <w:rPr>
      <w:rFonts w:ascii="Times New Roman" w:hAnsi="Times New Roman" w:eastAsia="楷体_GB2312" w:cs="Times New Roman"/>
      <w:sz w:val="26"/>
      <w:szCs w:val="20"/>
    </w:rPr>
  </w:style>
  <w:style w:type="paragraph" w:styleId="938">
    <w:name w:val="目录 9"/>
    <w:basedOn w:val="861"/>
    <w:next w:val="861"/>
    <w:link w:val="861"/>
    <w:qFormat/>
    <w:pPr>
      <w:ind w:left="3360"/>
      <w:jc w:val="both"/>
      <w:spacing w:after="0"/>
      <w:widowControl w:val="off"/>
    </w:pPr>
    <w:rPr>
      <w:rFonts w:ascii="Times New Roman" w:hAnsi="Times New Roman" w:eastAsia="楷体_GB2312" w:cs="Times New Roman"/>
      <w:sz w:val="26"/>
      <w:szCs w:val="20"/>
    </w:rPr>
  </w:style>
  <w:style w:type="paragraph" w:styleId="939">
    <w:name w:val="HTML 预设格式"/>
    <w:basedOn w:val="861"/>
    <w:next w:val="939"/>
    <w:link w:val="940"/>
    <w:qFormat/>
    <w:pPr>
      <w:spacing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character" w:styleId="940">
    <w:name w:val="HTML 预设格式 字符"/>
    <w:next w:val="940"/>
    <w:link w:val="939"/>
    <w:qFormat/>
    <w:rPr>
      <w:rFonts w:ascii="黑体" w:hAnsi="Courier New" w:eastAsia="黑体" w:cs="楷体_GB2312"/>
      <w:sz w:val="20"/>
      <w:szCs w:val="20"/>
    </w:rPr>
  </w:style>
  <w:style w:type="paragraph" w:styleId="941">
    <w:name w:val="普通(网站)"/>
    <w:basedOn w:val="861"/>
    <w:next w:val="941"/>
    <w:link w:val="942"/>
    <w:qFormat/>
    <w:pPr>
      <w:jc w:val="both"/>
      <w:spacing w:after="0"/>
      <w:widowControl w:val="off"/>
    </w:pPr>
    <w:rPr>
      <w:rFonts w:ascii="Times New Roman" w:hAnsi="Times New Roman" w:eastAsia="楷体_GB2312" w:cs="Times New Roman"/>
      <w:sz w:val="24"/>
      <w:szCs w:val="24"/>
    </w:rPr>
  </w:style>
  <w:style w:type="character" w:styleId="942">
    <w:name w:val="普通(网站) 字符"/>
    <w:next w:val="942"/>
    <w:link w:val="941"/>
    <w:qFormat/>
    <w:rPr>
      <w:rFonts w:ascii="Times New Roman" w:hAnsi="Times New Roman" w:eastAsia="楷体_GB2312" w:cs="Times New Roman"/>
      <w:sz w:val="24"/>
      <w:szCs w:val="24"/>
    </w:rPr>
  </w:style>
  <w:style w:type="paragraph" w:styleId="943">
    <w:name w:val="索引 2"/>
    <w:basedOn w:val="861"/>
    <w:next w:val="861"/>
    <w:link w:val="861"/>
    <w:qFormat/>
    <w:pPr>
      <w:ind w:left="420"/>
      <w:jc w:val="both"/>
      <w:spacing w:after="0"/>
      <w:widowControl w:val="off"/>
    </w:pPr>
    <w:rPr>
      <w:rFonts w:ascii="Times New Roman" w:hAnsi="Times New Roman" w:eastAsia="楷体_GB2312" w:cs="Times New Roman"/>
      <w:sz w:val="26"/>
      <w:szCs w:val="20"/>
    </w:rPr>
  </w:style>
  <w:style w:type="paragraph" w:styleId="944">
    <w:name w:val="标题"/>
    <w:basedOn w:val="861"/>
    <w:next w:val="861"/>
    <w:link w:val="945"/>
    <w:uiPriority w:val="10"/>
    <w:qFormat/>
    <w:pPr>
      <w:contextualSpacing/>
      <w:jc w:val="both"/>
      <w:spacing w:before="300"/>
      <w:widowControl w:val="off"/>
    </w:pPr>
    <w:rPr>
      <w:rFonts w:ascii="Times New Roman" w:hAnsi="Times New Roman" w:eastAsia="宋体" w:cs="Times New Roman"/>
      <w:sz w:val="48"/>
      <w:szCs w:val="48"/>
    </w:rPr>
  </w:style>
  <w:style w:type="character" w:styleId="945">
    <w:name w:val="标题 字符"/>
    <w:next w:val="945"/>
    <w:link w:val="944"/>
    <w:uiPriority w:val="10"/>
    <w:qFormat/>
    <w:rPr>
      <w:rFonts w:ascii="Times New Roman" w:hAnsi="Times New Roman" w:eastAsia="宋体" w:cs="Times New Roman"/>
      <w:sz w:val="48"/>
      <w:szCs w:val="48"/>
    </w:rPr>
  </w:style>
  <w:style w:type="paragraph" w:styleId="946">
    <w:name w:val="批注主题"/>
    <w:basedOn w:val="897"/>
    <w:next w:val="897"/>
    <w:link w:val="947"/>
    <w:qFormat/>
    <w:rPr>
      <w:b/>
      <w:bCs/>
    </w:rPr>
  </w:style>
  <w:style w:type="character" w:styleId="947">
    <w:name w:val="批注主题 字符"/>
    <w:next w:val="947"/>
    <w:link w:val="946"/>
    <w:qFormat/>
    <w:rPr>
      <w:b/>
      <w:bCs/>
    </w:rPr>
  </w:style>
  <w:style w:type="paragraph" w:styleId="948">
    <w:name w:val="正文首行缩进"/>
    <w:basedOn w:val="900"/>
    <w:next w:val="948"/>
    <w:link w:val="949"/>
    <w:qFormat/>
    <w:pPr>
      <w:ind w:firstLine="420"/>
      <w:spacing w:after="120" w:line="240" w:lineRule="auto"/>
    </w:pPr>
    <w:rPr>
      <w:rFonts w:ascii="Calibri"/>
      <w:sz w:val="26"/>
    </w:rPr>
  </w:style>
  <w:style w:type="character" w:styleId="949">
    <w:name w:val="正文文本首行缩进 字符1"/>
    <w:next w:val="949"/>
    <w:link w:val="948"/>
    <w:qFormat/>
    <w:rPr>
      <w:rFonts w:ascii="Calibri"/>
      <w:sz w:val="26"/>
    </w:rPr>
  </w:style>
  <w:style w:type="table" w:styleId="950">
    <w:name w:val="网格型"/>
    <w:basedOn w:val="872"/>
    <w:next w:val="950"/>
    <w:link w:val="861"/>
    <w:qFormat/>
    <w:pPr>
      <w:jc w:val="both"/>
      <w:spacing w:after="0" w:line="240" w:lineRule="auto"/>
      <w:widowControl w:val="off"/>
    </w:pPr>
    <w:rPr>
      <w:rFonts w:ascii="Times New Roman" w:hAnsi="Times New Roman" w:eastAsia="宋体" w:cs="Times New Roman"/>
      <w:sz w:val="20"/>
      <w:szCs w:val="20"/>
    </w:rPr>
    <w:tblPr/>
  </w:style>
  <w:style w:type="character" w:styleId="951">
    <w:name w:val="要点"/>
    <w:next w:val="951"/>
    <w:link w:val="861"/>
    <w:uiPriority w:val="22"/>
    <w:qFormat/>
    <w:rPr>
      <w:b/>
    </w:rPr>
  </w:style>
  <w:style w:type="character" w:styleId="952">
    <w:name w:val="尾注引用"/>
    <w:next w:val="952"/>
    <w:link w:val="861"/>
    <w:uiPriority w:val="99"/>
    <w:unhideWhenUsed/>
    <w:qFormat/>
    <w:rPr>
      <w:vertAlign w:val="superscript"/>
    </w:rPr>
  </w:style>
  <w:style w:type="character" w:styleId="953">
    <w:name w:val="页码"/>
    <w:next w:val="953"/>
    <w:link w:val="861"/>
    <w:qFormat/>
  </w:style>
  <w:style w:type="character" w:styleId="954">
    <w:name w:val="已访问的超链接"/>
    <w:next w:val="954"/>
    <w:link w:val="861"/>
    <w:uiPriority w:val="99"/>
    <w:qFormat/>
    <w:rPr>
      <w:color w:val="333333"/>
      <w:u w:val="none"/>
    </w:rPr>
  </w:style>
  <w:style w:type="character" w:styleId="955">
    <w:name w:val="强调"/>
    <w:next w:val="955"/>
    <w:link w:val="861"/>
    <w:qFormat/>
    <w:rPr>
      <w:i/>
      <w:iCs/>
    </w:rPr>
  </w:style>
  <w:style w:type="character" w:styleId="956">
    <w:name w:val="行号"/>
    <w:next w:val="956"/>
    <w:link w:val="861"/>
    <w:qFormat/>
  </w:style>
  <w:style w:type="character" w:styleId="957">
    <w:name w:val="HTML 定义"/>
    <w:next w:val="957"/>
    <w:link w:val="861"/>
    <w:qFormat/>
    <w:rPr>
      <w:i/>
    </w:rPr>
  </w:style>
  <w:style w:type="character" w:styleId="958">
    <w:name w:val="超链接"/>
    <w:next w:val="958"/>
    <w:link w:val="861"/>
    <w:uiPriority w:val="99"/>
    <w:qFormat/>
    <w:rPr>
      <w:color w:val="333333"/>
      <w:u w:val="none"/>
    </w:rPr>
  </w:style>
  <w:style w:type="character" w:styleId="959">
    <w:name w:val="HTML 代码"/>
    <w:next w:val="959"/>
    <w:link w:val="861"/>
    <w:qFormat/>
    <w:rPr>
      <w:rFonts w:ascii="Menlo" w:hAnsi="Menlo" w:eastAsia="Menlo" w:cs="Menlo"/>
      <w:color w:val="c7254e"/>
      <w:sz w:val="21"/>
      <w:szCs w:val="21"/>
      <w:shd w:val="clear" w:color="auto" w:fill="f9f2f4"/>
    </w:rPr>
  </w:style>
  <w:style w:type="character" w:styleId="960">
    <w:name w:val="批注引用"/>
    <w:next w:val="960"/>
    <w:link w:val="861"/>
    <w:qFormat/>
    <w:rPr>
      <w:sz w:val="21"/>
      <w:szCs w:val="21"/>
    </w:rPr>
  </w:style>
  <w:style w:type="character" w:styleId="961">
    <w:name w:val="HTML 引文"/>
    <w:next w:val="961"/>
    <w:link w:val="861"/>
    <w:qFormat/>
  </w:style>
  <w:style w:type="character" w:styleId="962">
    <w:name w:val="脚注引用"/>
    <w:next w:val="962"/>
    <w:link w:val="861"/>
    <w:qFormat/>
    <w:rPr>
      <w:vertAlign w:val="superscript"/>
    </w:rPr>
  </w:style>
  <w:style w:type="character" w:styleId="963">
    <w:name w:val="HTML 键盘"/>
    <w:next w:val="963"/>
    <w:link w:val="861"/>
    <w:qFormat/>
    <w:rPr>
      <w:rFonts w:ascii="Menlo" w:hAnsi="Menlo" w:eastAsia="Menlo" w:cs="Menlo"/>
      <w:sz w:val="21"/>
      <w:szCs w:val="21"/>
    </w:rPr>
  </w:style>
  <w:style w:type="character" w:styleId="964">
    <w:name w:val="HTML 样本"/>
    <w:next w:val="964"/>
    <w:link w:val="861"/>
    <w:qFormat/>
    <w:rPr>
      <w:rFonts w:ascii="Menlo" w:hAnsi="Menlo" w:eastAsia="Menlo" w:cs="Menlo"/>
      <w:sz w:val="21"/>
      <w:szCs w:val="21"/>
    </w:rPr>
  </w:style>
  <w:style w:type="character" w:styleId="965">
    <w:name w:val="Title Char"/>
    <w:next w:val="965"/>
    <w:link w:val="861"/>
    <w:uiPriority w:val="10"/>
    <w:rPr>
      <w:sz w:val="48"/>
      <w:szCs w:val="48"/>
    </w:rPr>
  </w:style>
  <w:style w:type="character" w:styleId="966">
    <w:name w:val="Subtitle Char"/>
    <w:next w:val="966"/>
    <w:link w:val="861"/>
    <w:uiPriority w:val="11"/>
    <w:rPr>
      <w:sz w:val="24"/>
      <w:szCs w:val="24"/>
    </w:rPr>
  </w:style>
  <w:style w:type="character" w:styleId="967">
    <w:name w:val="Quote Char"/>
    <w:next w:val="967"/>
    <w:link w:val="861"/>
    <w:uiPriority w:val="29"/>
    <w:rPr>
      <w:i/>
    </w:rPr>
  </w:style>
  <w:style w:type="character" w:styleId="968">
    <w:name w:val="Intense Quote Char"/>
    <w:next w:val="968"/>
    <w:link w:val="861"/>
    <w:uiPriority w:val="30"/>
    <w:qFormat/>
    <w:rPr>
      <w:i/>
    </w:rPr>
  </w:style>
  <w:style w:type="table" w:styleId="969">
    <w:name w:val="Plain Table 1"/>
    <w:basedOn w:val="872"/>
    <w:next w:val="969"/>
    <w:link w:val="861"/>
    <w:uiPriority w:val="59"/>
    <w:pPr>
      <w:spacing w:after="0" w:line="240" w:lineRule="auto"/>
    </w:pPr>
    <w:tblPr/>
  </w:style>
  <w:style w:type="table" w:styleId="970">
    <w:name w:val="Plain Table 2"/>
    <w:basedOn w:val="872"/>
    <w:next w:val="970"/>
    <w:link w:val="861"/>
    <w:uiPriority w:val="59"/>
    <w:qFormat/>
    <w:pPr>
      <w:spacing w:after="0" w:line="240" w:lineRule="auto"/>
    </w:pPr>
    <w:tblPr/>
  </w:style>
  <w:style w:type="table" w:styleId="971">
    <w:name w:val="Plain Table 3"/>
    <w:basedOn w:val="872"/>
    <w:next w:val="971"/>
    <w:link w:val="861"/>
    <w:uiPriority w:val="99"/>
    <w:pPr>
      <w:spacing w:after="0" w:line="240" w:lineRule="auto"/>
    </w:pPr>
    <w:tblPr/>
  </w:style>
  <w:style w:type="table" w:styleId="972">
    <w:name w:val="Plain Table 4"/>
    <w:basedOn w:val="872"/>
    <w:next w:val="972"/>
    <w:link w:val="861"/>
    <w:uiPriority w:val="99"/>
    <w:qFormat/>
    <w:pPr>
      <w:spacing w:after="0" w:line="240" w:lineRule="auto"/>
    </w:pPr>
    <w:tblPr/>
  </w:style>
  <w:style w:type="table" w:styleId="973">
    <w:name w:val="Plain Table 5"/>
    <w:basedOn w:val="872"/>
    <w:next w:val="973"/>
    <w:link w:val="861"/>
    <w:uiPriority w:val="99"/>
    <w:qFormat/>
    <w:pPr>
      <w:spacing w:after="0" w:line="240" w:lineRule="auto"/>
    </w:pPr>
    <w:tblPr/>
  </w:style>
  <w:style w:type="table" w:styleId="974">
    <w:name w:val="Grid Table 1 Light"/>
    <w:basedOn w:val="872"/>
    <w:next w:val="974"/>
    <w:link w:val="861"/>
    <w:uiPriority w:val="99"/>
    <w:pPr>
      <w:spacing w:after="0" w:line="240" w:lineRule="auto"/>
    </w:pPr>
    <w:tblPr/>
  </w:style>
  <w:style w:type="table" w:styleId="975">
    <w:name w:val="Grid Table 2"/>
    <w:basedOn w:val="872"/>
    <w:next w:val="975"/>
    <w:link w:val="861"/>
    <w:uiPriority w:val="99"/>
    <w:qFormat/>
    <w:pPr>
      <w:spacing w:after="0" w:line="240" w:lineRule="auto"/>
    </w:pPr>
    <w:tblPr/>
  </w:style>
  <w:style w:type="table" w:styleId="976">
    <w:name w:val="Grid Table 3"/>
    <w:basedOn w:val="872"/>
    <w:next w:val="976"/>
    <w:link w:val="861"/>
    <w:uiPriority w:val="99"/>
    <w:qFormat/>
    <w:pPr>
      <w:spacing w:after="0" w:line="240" w:lineRule="auto"/>
    </w:pPr>
    <w:tblPr/>
  </w:style>
  <w:style w:type="table" w:styleId="977">
    <w:name w:val="Grid Table 4"/>
    <w:basedOn w:val="872"/>
    <w:next w:val="977"/>
    <w:link w:val="861"/>
    <w:uiPriority w:val="59"/>
    <w:qFormat/>
    <w:pPr>
      <w:spacing w:after="0" w:line="240" w:lineRule="auto"/>
    </w:pPr>
    <w:tblPr/>
  </w:style>
  <w:style w:type="table" w:styleId="978">
    <w:name w:val="Grid Table 5 Dark"/>
    <w:basedOn w:val="872"/>
    <w:next w:val="978"/>
    <w:link w:val="861"/>
    <w:uiPriority w:val="99"/>
    <w:qFormat/>
    <w:pPr>
      <w:spacing w:after="0" w:line="240" w:lineRule="auto"/>
    </w:pPr>
    <w:tblPr/>
  </w:style>
  <w:style w:type="table" w:styleId="979">
    <w:name w:val="Grid Table 6 Colorful"/>
    <w:basedOn w:val="872"/>
    <w:next w:val="979"/>
    <w:link w:val="861"/>
    <w:uiPriority w:val="99"/>
    <w:qFormat/>
    <w:pPr>
      <w:spacing w:after="0" w:line="240" w:lineRule="auto"/>
    </w:pPr>
    <w:tblPr/>
  </w:style>
  <w:style w:type="table" w:styleId="980">
    <w:name w:val="Grid Table 7 Colorful"/>
    <w:basedOn w:val="872"/>
    <w:next w:val="980"/>
    <w:link w:val="861"/>
    <w:uiPriority w:val="99"/>
    <w:pPr>
      <w:spacing w:after="0" w:line="240" w:lineRule="auto"/>
    </w:pPr>
    <w:tblPr/>
  </w:style>
  <w:style w:type="table" w:styleId="981">
    <w:name w:val="List Table 1 Light"/>
    <w:basedOn w:val="872"/>
    <w:next w:val="981"/>
    <w:link w:val="861"/>
    <w:uiPriority w:val="99"/>
    <w:qFormat/>
    <w:pPr>
      <w:spacing w:after="0" w:line="240" w:lineRule="auto"/>
    </w:pPr>
    <w:tblPr/>
  </w:style>
  <w:style w:type="table" w:styleId="982">
    <w:name w:val="List Table 2"/>
    <w:basedOn w:val="872"/>
    <w:next w:val="982"/>
    <w:link w:val="861"/>
    <w:uiPriority w:val="99"/>
    <w:pPr>
      <w:spacing w:after="0" w:line="240" w:lineRule="auto"/>
    </w:pPr>
    <w:tblPr/>
  </w:style>
  <w:style w:type="table" w:styleId="983">
    <w:name w:val="List Table 3"/>
    <w:basedOn w:val="872"/>
    <w:next w:val="983"/>
    <w:link w:val="861"/>
    <w:uiPriority w:val="99"/>
    <w:qFormat/>
    <w:pPr>
      <w:spacing w:after="0" w:line="240" w:lineRule="auto"/>
    </w:pPr>
    <w:tblPr/>
  </w:style>
  <w:style w:type="table" w:styleId="984">
    <w:name w:val="List Table 4"/>
    <w:basedOn w:val="872"/>
    <w:next w:val="984"/>
    <w:link w:val="861"/>
    <w:uiPriority w:val="99"/>
    <w:qFormat/>
    <w:pPr>
      <w:spacing w:after="0" w:line="240" w:lineRule="auto"/>
    </w:pPr>
    <w:tblPr/>
  </w:style>
  <w:style w:type="table" w:styleId="985">
    <w:name w:val="List Table 5 Dark"/>
    <w:basedOn w:val="872"/>
    <w:next w:val="985"/>
    <w:link w:val="861"/>
    <w:uiPriority w:val="99"/>
    <w:pPr>
      <w:spacing w:after="0" w:line="240" w:lineRule="auto"/>
    </w:pPr>
    <w:tblPr/>
  </w:style>
  <w:style w:type="table" w:styleId="986">
    <w:name w:val="List Table 6 Colorful"/>
    <w:basedOn w:val="872"/>
    <w:next w:val="986"/>
    <w:link w:val="861"/>
    <w:uiPriority w:val="99"/>
    <w:qFormat/>
    <w:pPr>
      <w:spacing w:after="0" w:line="240" w:lineRule="auto"/>
    </w:pPr>
    <w:tblPr/>
  </w:style>
  <w:style w:type="table" w:styleId="987">
    <w:name w:val="List Table 7 Colorful"/>
    <w:basedOn w:val="872"/>
    <w:next w:val="987"/>
    <w:link w:val="861"/>
    <w:uiPriority w:val="99"/>
    <w:qFormat/>
    <w:pPr>
      <w:spacing w:after="0" w:line="240" w:lineRule="auto"/>
    </w:pPr>
    <w:tblPr/>
  </w:style>
  <w:style w:type="character" w:styleId="988">
    <w:name w:val="Footnote Text Char"/>
    <w:next w:val="988"/>
    <w:link w:val="861"/>
    <w:uiPriority w:val="99"/>
    <w:qFormat/>
    <w:rPr>
      <w:sz w:val="18"/>
    </w:rPr>
  </w:style>
  <w:style w:type="character" w:styleId="989">
    <w:name w:val="Endnote Text Char"/>
    <w:next w:val="989"/>
    <w:link w:val="861"/>
    <w:uiPriority w:val="99"/>
    <w:qFormat/>
    <w:rPr>
      <w:sz w:val="20"/>
    </w:rPr>
  </w:style>
  <w:style w:type="paragraph" w:styleId="990">
    <w:name w:val="TOC Heading"/>
    <w:next w:val="990"/>
    <w:link w:val="861"/>
    <w:uiPriority w:val="39"/>
    <w:unhideWhenUsed/>
    <w:qFormat/>
    <w:pPr>
      <w:spacing w:after="200" w:line="220" w:lineRule="atLeast"/>
    </w:pPr>
    <w:rPr>
      <w:sz w:val="22"/>
      <w:szCs w:val="22"/>
      <w:lang w:val="en-US" w:eastAsia="zh-CN" w:bidi="ar-SA"/>
    </w:rPr>
  </w:style>
  <w:style w:type="paragraph" w:styleId="991">
    <w:name w:val="Default"/>
    <w:next w:val="991"/>
    <w:link w:val="861"/>
    <w:qFormat/>
    <w:pPr>
      <w:widowControl w:val="off"/>
    </w:pPr>
    <w:rPr>
      <w:rFonts w:ascii="宋体" w:hAnsi="宋体" w:cs="宋体"/>
      <w:color w:val="000000"/>
      <w:sz w:val="24"/>
      <w:szCs w:val="24"/>
      <w:lang w:val="en-US" w:eastAsia="zh-CN" w:bidi="ar-SA"/>
    </w:rPr>
  </w:style>
  <w:style w:type="paragraph" w:styleId="992">
    <w:name w:val="正文首行缩进 21"/>
    <w:basedOn w:val="993"/>
    <w:next w:val="992"/>
    <w:link w:val="861"/>
    <w:unhideWhenUsed/>
    <w:qFormat/>
    <w:pPr>
      <w:ind w:firstLine="420"/>
    </w:pPr>
  </w:style>
  <w:style w:type="paragraph" w:styleId="993">
    <w:name w:val="正文文本缩进1"/>
    <w:basedOn w:val="861"/>
    <w:next w:val="994"/>
    <w:link w:val="861"/>
    <w:unhideWhenUsed/>
    <w:qFormat/>
    <w:pPr>
      <w:ind w:left="420"/>
      <w:jc w:val="both"/>
      <w:spacing w:after="120"/>
      <w:widowControl w:val="off"/>
    </w:pPr>
    <w:rPr>
      <w:rFonts w:ascii="Times New Roman" w:hAnsi="Times New Roman" w:eastAsia="楷体_GB2312" w:cs="Times New Roman"/>
      <w:sz w:val="26"/>
      <w:szCs w:val="20"/>
      <w:lang w:eastAsia="en-US"/>
    </w:rPr>
  </w:style>
  <w:style w:type="paragraph" w:styleId="994">
    <w:name w:val="寄信人地址1"/>
    <w:basedOn w:val="861"/>
    <w:next w:val="994"/>
    <w:link w:val="861"/>
    <w:uiPriority w:val="99"/>
    <w:unhideWhenUsed/>
    <w:qFormat/>
    <w:pPr>
      <w:jc w:val="both"/>
      <w:spacing w:after="0"/>
      <w:widowControl w:val="off"/>
    </w:pPr>
    <w:rPr>
      <w:rFonts w:ascii="Arial" w:hAnsi="Arial" w:eastAsia="楷体_GB2312" w:cs="Times New Roman"/>
      <w:sz w:val="26"/>
      <w:szCs w:val="20"/>
    </w:rPr>
  </w:style>
  <w:style w:type="paragraph" w:styleId="995">
    <w:name w:val="标题 11"/>
    <w:basedOn w:val="861"/>
    <w:next w:val="861"/>
    <w:link w:val="996"/>
    <w:uiPriority w:val="9"/>
    <w:qFormat/>
    <w:pPr>
      <w:jc w:val="both"/>
      <w:keepLines/>
      <w:keepNext/>
      <w:spacing w:before="480"/>
      <w:widowControl w:val="off"/>
      <w:outlineLvl w:val="0"/>
    </w:pPr>
    <w:rPr>
      <w:rFonts w:ascii="Arial" w:hAnsi="Arial" w:eastAsia="Arial" w:cs="Times New Roman"/>
      <w:sz w:val="40"/>
      <w:szCs w:val="40"/>
    </w:rPr>
  </w:style>
  <w:style w:type="character" w:styleId="996">
    <w:name w:val="Heading 1 Char"/>
    <w:next w:val="996"/>
    <w:link w:val="995"/>
    <w:uiPriority w:val="9"/>
    <w:qFormat/>
    <w:rPr>
      <w:rFonts w:ascii="Arial" w:hAnsi="Arial" w:eastAsia="Arial" w:cs="Times New Roman"/>
      <w:sz w:val="40"/>
      <w:szCs w:val="40"/>
    </w:rPr>
  </w:style>
  <w:style w:type="paragraph" w:styleId="997">
    <w:name w:val="标题 21"/>
    <w:basedOn w:val="861"/>
    <w:next w:val="861"/>
    <w:link w:val="998"/>
    <w:uiPriority w:val="9"/>
    <w:unhideWhenUsed/>
    <w:qFormat/>
    <w:pPr>
      <w:jc w:val="both"/>
      <w:keepLines/>
      <w:keepNext/>
      <w:spacing w:before="360"/>
      <w:widowControl w:val="off"/>
      <w:outlineLvl w:val="1"/>
    </w:pPr>
    <w:rPr>
      <w:rFonts w:ascii="Arial" w:hAnsi="Arial" w:eastAsia="Arial" w:cs="Times New Roman"/>
      <w:sz w:val="34"/>
      <w:szCs w:val="20"/>
    </w:rPr>
  </w:style>
  <w:style w:type="character" w:styleId="998">
    <w:name w:val="Heading 2 Char"/>
    <w:next w:val="998"/>
    <w:link w:val="997"/>
    <w:uiPriority w:val="9"/>
    <w:qFormat/>
    <w:rPr>
      <w:rFonts w:ascii="Arial" w:hAnsi="Arial" w:eastAsia="Arial" w:cs="Times New Roman"/>
      <w:sz w:val="34"/>
      <w:szCs w:val="20"/>
    </w:rPr>
  </w:style>
  <w:style w:type="paragraph" w:styleId="999">
    <w:name w:val="标题 31"/>
    <w:basedOn w:val="861"/>
    <w:next w:val="861"/>
    <w:link w:val="1000"/>
    <w:uiPriority w:val="9"/>
    <w:unhideWhenUsed/>
    <w:qFormat/>
    <w:pPr>
      <w:jc w:val="both"/>
      <w:keepLines/>
      <w:keepNext/>
      <w:spacing w:before="320"/>
      <w:widowControl w:val="off"/>
      <w:outlineLvl w:val="2"/>
    </w:pPr>
    <w:rPr>
      <w:rFonts w:ascii="Arial" w:hAnsi="Arial" w:eastAsia="Arial" w:cs="Times New Roman"/>
      <w:sz w:val="30"/>
      <w:szCs w:val="30"/>
    </w:rPr>
  </w:style>
  <w:style w:type="character" w:styleId="1000">
    <w:name w:val="Heading 3 Char"/>
    <w:next w:val="1000"/>
    <w:link w:val="999"/>
    <w:uiPriority w:val="9"/>
    <w:qFormat/>
    <w:rPr>
      <w:rFonts w:ascii="Arial" w:hAnsi="Arial" w:eastAsia="Arial" w:cs="Times New Roman"/>
      <w:sz w:val="30"/>
      <w:szCs w:val="30"/>
    </w:rPr>
  </w:style>
  <w:style w:type="paragraph" w:styleId="1001">
    <w:name w:val="标题 41"/>
    <w:basedOn w:val="861"/>
    <w:next w:val="861"/>
    <w:link w:val="1002"/>
    <w:uiPriority w:val="9"/>
    <w:unhideWhenUsed/>
    <w:qFormat/>
    <w:pPr>
      <w:jc w:val="both"/>
      <w:keepLines/>
      <w:keepNext/>
      <w:spacing w:before="320"/>
      <w:widowControl w:val="off"/>
      <w:outlineLvl w:val="3"/>
    </w:pPr>
    <w:rPr>
      <w:rFonts w:ascii="Arial" w:hAnsi="Arial" w:eastAsia="Arial" w:cs="Times New Roman"/>
      <w:b/>
      <w:bCs/>
      <w:sz w:val="26"/>
      <w:szCs w:val="26"/>
    </w:rPr>
  </w:style>
  <w:style w:type="character" w:styleId="1002">
    <w:name w:val="Heading 4 Char"/>
    <w:next w:val="1002"/>
    <w:link w:val="1001"/>
    <w:uiPriority w:val="9"/>
    <w:qFormat/>
    <w:rPr>
      <w:rFonts w:ascii="Arial" w:hAnsi="Arial" w:eastAsia="Arial" w:cs="Times New Roman"/>
      <w:b/>
      <w:bCs/>
      <w:sz w:val="26"/>
      <w:szCs w:val="26"/>
    </w:rPr>
  </w:style>
  <w:style w:type="paragraph" w:styleId="1003">
    <w:name w:val="标题 51"/>
    <w:basedOn w:val="861"/>
    <w:next w:val="861"/>
    <w:link w:val="1004"/>
    <w:uiPriority w:val="9"/>
    <w:unhideWhenUsed/>
    <w:qFormat/>
    <w:pPr>
      <w:jc w:val="both"/>
      <w:keepLines/>
      <w:keepNext/>
      <w:spacing w:before="320"/>
      <w:widowControl w:val="off"/>
      <w:outlineLvl w:val="4"/>
    </w:pPr>
    <w:rPr>
      <w:rFonts w:ascii="Arial" w:hAnsi="Arial" w:eastAsia="Arial" w:cs="Times New Roman"/>
      <w:b/>
      <w:bCs/>
      <w:sz w:val="24"/>
      <w:szCs w:val="24"/>
    </w:rPr>
  </w:style>
  <w:style w:type="character" w:styleId="1004">
    <w:name w:val="Heading 5 Char"/>
    <w:next w:val="1004"/>
    <w:link w:val="1003"/>
    <w:uiPriority w:val="9"/>
    <w:qFormat/>
    <w:rPr>
      <w:rFonts w:ascii="Arial" w:hAnsi="Arial" w:eastAsia="Arial" w:cs="Times New Roman"/>
      <w:b/>
      <w:bCs/>
      <w:sz w:val="24"/>
      <w:szCs w:val="24"/>
    </w:rPr>
  </w:style>
  <w:style w:type="paragraph" w:styleId="1005">
    <w:name w:val="标题 61"/>
    <w:basedOn w:val="861"/>
    <w:next w:val="861"/>
    <w:link w:val="1006"/>
    <w:uiPriority w:val="9"/>
    <w:unhideWhenUsed/>
    <w:qFormat/>
    <w:pPr>
      <w:jc w:val="both"/>
      <w:keepLines/>
      <w:keepNext/>
      <w:spacing w:before="320"/>
      <w:widowControl w:val="off"/>
      <w:outlineLvl w:val="5"/>
    </w:pPr>
    <w:rPr>
      <w:rFonts w:ascii="Arial" w:hAnsi="Arial" w:eastAsia="Arial" w:cs="Times New Roman"/>
      <w:b/>
      <w:bCs/>
    </w:rPr>
  </w:style>
  <w:style w:type="character" w:styleId="1006">
    <w:name w:val="Heading 6 Char"/>
    <w:next w:val="1006"/>
    <w:link w:val="1005"/>
    <w:uiPriority w:val="9"/>
    <w:qFormat/>
    <w:rPr>
      <w:rFonts w:ascii="Arial" w:hAnsi="Arial" w:eastAsia="Arial" w:cs="Times New Roman"/>
      <w:b/>
      <w:bCs/>
    </w:rPr>
  </w:style>
  <w:style w:type="paragraph" w:styleId="1007">
    <w:name w:val="标题 71"/>
    <w:basedOn w:val="861"/>
    <w:next w:val="861"/>
    <w:link w:val="1008"/>
    <w:uiPriority w:val="9"/>
    <w:unhideWhenUsed/>
    <w:qFormat/>
    <w:pPr>
      <w:jc w:val="both"/>
      <w:keepLines/>
      <w:keepNext/>
      <w:spacing w:before="320"/>
      <w:widowControl w:val="off"/>
      <w:outlineLvl w:val="6"/>
    </w:pPr>
    <w:rPr>
      <w:rFonts w:ascii="Arial" w:hAnsi="Arial" w:eastAsia="Arial" w:cs="Times New Roman"/>
      <w:b/>
      <w:bCs/>
      <w:i/>
      <w:iCs/>
    </w:rPr>
  </w:style>
  <w:style w:type="character" w:styleId="1008">
    <w:name w:val="Heading 7 Char"/>
    <w:next w:val="1008"/>
    <w:link w:val="1007"/>
    <w:uiPriority w:val="9"/>
    <w:qFormat/>
    <w:rPr>
      <w:rFonts w:ascii="Arial" w:hAnsi="Arial" w:eastAsia="Arial" w:cs="Times New Roman"/>
      <w:b/>
      <w:bCs/>
      <w:i/>
      <w:iCs/>
    </w:rPr>
  </w:style>
  <w:style w:type="paragraph" w:styleId="1009">
    <w:name w:val="标题 81"/>
    <w:basedOn w:val="861"/>
    <w:next w:val="861"/>
    <w:link w:val="1010"/>
    <w:uiPriority w:val="9"/>
    <w:unhideWhenUsed/>
    <w:qFormat/>
    <w:pPr>
      <w:jc w:val="both"/>
      <w:keepLines/>
      <w:keepNext/>
      <w:spacing w:before="320"/>
      <w:widowControl w:val="off"/>
      <w:outlineLvl w:val="7"/>
    </w:pPr>
    <w:rPr>
      <w:rFonts w:ascii="Arial" w:hAnsi="Arial" w:eastAsia="Arial" w:cs="Times New Roman"/>
      <w:i/>
      <w:iCs/>
    </w:rPr>
  </w:style>
  <w:style w:type="character" w:styleId="1010">
    <w:name w:val="Heading 8 Char"/>
    <w:next w:val="1010"/>
    <w:link w:val="1009"/>
    <w:uiPriority w:val="9"/>
    <w:qFormat/>
    <w:rPr>
      <w:rFonts w:ascii="Arial" w:hAnsi="Arial" w:eastAsia="Arial" w:cs="Times New Roman"/>
      <w:i/>
      <w:iCs/>
    </w:rPr>
  </w:style>
  <w:style w:type="paragraph" w:styleId="1011">
    <w:name w:val="标题 91"/>
    <w:basedOn w:val="861"/>
    <w:next w:val="861"/>
    <w:link w:val="1012"/>
    <w:uiPriority w:val="9"/>
    <w:unhideWhenUsed/>
    <w:qFormat/>
    <w:pPr>
      <w:jc w:val="both"/>
      <w:keepLines/>
      <w:keepNext/>
      <w:spacing w:before="320"/>
      <w:widowControl w:val="off"/>
      <w:outlineLvl w:val="8"/>
    </w:pPr>
    <w:rPr>
      <w:rFonts w:ascii="Arial" w:hAnsi="Arial" w:eastAsia="Arial" w:cs="Times New Roman"/>
      <w:i/>
      <w:iCs/>
      <w:sz w:val="21"/>
      <w:szCs w:val="21"/>
    </w:rPr>
  </w:style>
  <w:style w:type="character" w:styleId="1012">
    <w:name w:val="Heading 9 Char"/>
    <w:next w:val="1012"/>
    <w:link w:val="1011"/>
    <w:uiPriority w:val="9"/>
    <w:qFormat/>
    <w:rPr>
      <w:rFonts w:ascii="Arial" w:hAnsi="Arial" w:eastAsia="Arial" w:cs="Times New Roman"/>
      <w:i/>
      <w:iCs/>
      <w:sz w:val="21"/>
      <w:szCs w:val="21"/>
    </w:rPr>
  </w:style>
  <w:style w:type="paragraph" w:styleId="1013">
    <w:name w:val="列表段落"/>
    <w:basedOn w:val="861"/>
    <w:next w:val="1013"/>
    <w:link w:val="1014"/>
    <w:qFormat/>
    <w:pPr>
      <w:ind w:firstLine="420"/>
      <w:jc w:val="both"/>
      <w:spacing w:after="0"/>
      <w:widowControl w:val="off"/>
    </w:pPr>
    <w:rPr>
      <w:rFonts w:ascii="Times New Roman" w:hAnsi="Times New Roman" w:eastAsia="宋体" w:cs="Times New Roman"/>
      <w:sz w:val="21"/>
      <w:szCs w:val="24"/>
    </w:rPr>
  </w:style>
  <w:style w:type="character" w:styleId="1014">
    <w:name w:val="列表段落 字符"/>
    <w:next w:val="1014"/>
    <w:link w:val="1013"/>
    <w:qFormat/>
    <w:rPr>
      <w:rFonts w:ascii="Times New Roman" w:hAnsi="Times New Roman" w:eastAsia="宋体" w:cs="Times New Roman"/>
      <w:sz w:val="21"/>
      <w:szCs w:val="24"/>
    </w:rPr>
  </w:style>
  <w:style w:type="paragraph" w:styleId="1015">
    <w:name w:val="无间隔"/>
    <w:next w:val="1015"/>
    <w:link w:val="861"/>
    <w:uiPriority w:val="99"/>
    <w:qFormat/>
    <w:pPr>
      <w:jc w:val="both"/>
      <w:widowControl w:val="off"/>
    </w:pPr>
    <w:rPr>
      <w:rFonts w:eastAsia="楷体_GB2312"/>
      <w:sz w:val="26"/>
      <w:lang w:val="en-US" w:eastAsia="zh-CN" w:bidi="ar-SA"/>
    </w:rPr>
  </w:style>
  <w:style w:type="paragraph" w:styleId="1016">
    <w:name w:val="引用"/>
    <w:basedOn w:val="861"/>
    <w:next w:val="861"/>
    <w:link w:val="1017"/>
    <w:uiPriority w:val="29"/>
    <w:qFormat/>
    <w:pPr>
      <w:ind w:left="720" w:right="720"/>
      <w:jc w:val="both"/>
      <w:spacing w:after="0"/>
      <w:widowControl w:val="off"/>
    </w:pPr>
    <w:rPr>
      <w:rFonts w:ascii="Times New Roman" w:hAnsi="Times New Roman" w:eastAsia="宋体" w:cs="Times New Roman"/>
      <w:i/>
      <w:sz w:val="20"/>
      <w:szCs w:val="20"/>
    </w:rPr>
  </w:style>
  <w:style w:type="character" w:styleId="1017">
    <w:name w:val="引用 字符"/>
    <w:next w:val="1017"/>
    <w:link w:val="1016"/>
    <w:uiPriority w:val="29"/>
    <w:qFormat/>
    <w:rPr>
      <w:rFonts w:ascii="Times New Roman" w:hAnsi="Times New Roman" w:eastAsia="宋体" w:cs="Times New Roman"/>
      <w:i/>
      <w:sz w:val="20"/>
      <w:szCs w:val="20"/>
    </w:rPr>
  </w:style>
  <w:style w:type="paragraph" w:styleId="1018">
    <w:name w:val="明显引用"/>
    <w:basedOn w:val="861"/>
    <w:next w:val="861"/>
    <w:link w:val="1019"/>
    <w:uiPriority w:val="30"/>
    <w:qFormat/>
    <w:pPr>
      <w:ind w:left="720" w:right="720"/>
      <w:jc w:val="both"/>
      <w:spacing w:after="0"/>
      <w:shd w:val="clear" w:color="auto" w:fill="f2f2f2"/>
      <w:widowControl w:val="off"/>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1019">
    <w:name w:val="明显引用 字符"/>
    <w:next w:val="1019"/>
    <w:link w:val="1018"/>
    <w:uiPriority w:val="30"/>
    <w:qFormat/>
    <w:rPr>
      <w:rFonts w:ascii="Times New Roman" w:hAnsi="Times New Roman" w:eastAsia="宋体" w:cs="Times New Roman"/>
      <w:i/>
      <w:sz w:val="20"/>
      <w:szCs w:val="20"/>
      <w:shd w:val="clear" w:color="auto" w:fill="f2f2f2"/>
    </w:rPr>
  </w:style>
  <w:style w:type="paragraph" w:styleId="1020">
    <w:name w:val="页眉1"/>
    <w:basedOn w:val="861"/>
    <w:next w:val="1020"/>
    <w:link w:val="1021"/>
    <w:unhideWhenUsed/>
    <w:qFormat/>
    <w:pPr>
      <w:jc w:val="both"/>
      <w:spacing w:after="0"/>
      <w:widowControl w:val="off"/>
      <w:tabs>
        <w:tab w:val="center" w:pos="7143" w:leader="none"/>
        <w:tab w:val="right" w:pos="14287" w:leader="none"/>
      </w:tabs>
    </w:pPr>
    <w:rPr>
      <w:rFonts w:ascii="Times New Roman" w:hAnsi="Times New Roman" w:eastAsia="宋体" w:cs="Times New Roman"/>
      <w:sz w:val="18"/>
      <w:szCs w:val="20"/>
    </w:rPr>
  </w:style>
  <w:style w:type="character" w:styleId="1021">
    <w:name w:val="Header Char"/>
    <w:next w:val="1021"/>
    <w:link w:val="1020"/>
    <w:qFormat/>
    <w:rPr>
      <w:rFonts w:ascii="Times New Roman" w:hAnsi="Times New Roman" w:eastAsia="宋体" w:cs="Times New Roman"/>
      <w:sz w:val="18"/>
      <w:szCs w:val="20"/>
    </w:rPr>
  </w:style>
  <w:style w:type="paragraph" w:styleId="1022">
    <w:name w:val="页脚1"/>
    <w:basedOn w:val="861"/>
    <w:next w:val="1022"/>
    <w:link w:val="1023"/>
    <w:uiPriority w:val="99"/>
    <w:unhideWhenUsed/>
    <w:qFormat/>
    <w:pPr>
      <w:jc w:val="both"/>
      <w:spacing w:after="0"/>
      <w:widowControl w:val="off"/>
      <w:tabs>
        <w:tab w:val="center" w:pos="7143" w:leader="none"/>
        <w:tab w:val="right" w:pos="14287" w:leader="none"/>
      </w:tabs>
    </w:pPr>
    <w:rPr>
      <w:rFonts w:ascii="Times New Roman" w:hAnsi="Times New Roman" w:eastAsia="楷体_GB2312" w:cs="Times New Roman"/>
      <w:sz w:val="26"/>
      <w:szCs w:val="20"/>
    </w:rPr>
  </w:style>
  <w:style w:type="character" w:styleId="1023">
    <w:name w:val="Caption Char"/>
    <w:next w:val="1023"/>
    <w:link w:val="1022"/>
    <w:uiPriority w:val="99"/>
    <w:qFormat/>
    <w:rPr>
      <w:rFonts w:ascii="Times New Roman" w:hAnsi="Times New Roman" w:eastAsia="楷体_GB2312" w:cs="Times New Roman"/>
      <w:sz w:val="26"/>
      <w:szCs w:val="20"/>
    </w:rPr>
  </w:style>
  <w:style w:type="character" w:styleId="1024">
    <w:name w:val="Footer Char"/>
    <w:next w:val="1024"/>
    <w:link w:val="861"/>
    <w:uiPriority w:val="99"/>
    <w:qFormat/>
  </w:style>
  <w:style w:type="paragraph" w:styleId="1025">
    <w:name w:val="题注1"/>
    <w:basedOn w:val="861"/>
    <w:next w:val="861"/>
    <w:link w:val="861"/>
    <w:uiPriority w:val="35"/>
    <w:unhideWhenUsed/>
    <w:qFormat/>
    <w:pPr>
      <w:jc w:val="both"/>
      <w:spacing w:after="0" w:line="276" w:lineRule="auto"/>
      <w:widowControl w:val="off"/>
    </w:pPr>
    <w:rPr>
      <w:rFonts w:ascii="Times New Roman" w:hAnsi="Times New Roman" w:eastAsia="楷体_GB2312" w:cs="Times New Roman"/>
      <w:b/>
      <w:bCs/>
      <w:color w:val="4f81bd"/>
      <w:sz w:val="18"/>
      <w:szCs w:val="18"/>
    </w:rPr>
  </w:style>
  <w:style w:type="table" w:styleId="1026">
    <w:name w:val="Table Grid Light"/>
    <w:next w:val="1026"/>
    <w:link w:val="861"/>
    <w:uiPriority w:val="59"/>
    <w:qFormat/>
    <w:rPr>
      <w:lang w:val="en-US" w:eastAsia="zh-CN" w:bidi="ar-SA"/>
    </w:rPr>
    <w:tblPr/>
  </w:style>
  <w:style w:type="table" w:styleId="1027">
    <w:name w:val="无格式表格 11"/>
    <w:next w:val="1027"/>
    <w:link w:val="861"/>
    <w:uiPriority w:val="59"/>
    <w:qFormat/>
    <w:rPr>
      <w:lang w:val="en-US" w:eastAsia="zh-CN" w:bidi="ar-SA"/>
    </w:rPr>
    <w:tblPr/>
  </w:style>
  <w:style w:type="table" w:styleId="1028">
    <w:name w:val="无格式表格 21"/>
    <w:next w:val="1028"/>
    <w:link w:val="861"/>
    <w:uiPriority w:val="59"/>
    <w:qFormat/>
    <w:rPr>
      <w:lang w:val="en-US" w:eastAsia="zh-CN" w:bidi="ar-SA"/>
    </w:rPr>
    <w:tblPr/>
  </w:style>
  <w:style w:type="table" w:styleId="1029">
    <w:name w:val="无格式表格 31"/>
    <w:next w:val="1029"/>
    <w:link w:val="861"/>
    <w:uiPriority w:val="99"/>
    <w:qFormat/>
    <w:rPr>
      <w:lang w:val="en-US" w:eastAsia="zh-CN" w:bidi="ar-SA"/>
    </w:rPr>
    <w:tblPr/>
  </w:style>
  <w:style w:type="table" w:styleId="1030">
    <w:name w:val="无格式表格 41"/>
    <w:next w:val="1030"/>
    <w:link w:val="861"/>
    <w:uiPriority w:val="99"/>
    <w:qFormat/>
    <w:rPr>
      <w:lang w:val="en-US" w:eastAsia="zh-CN" w:bidi="ar-SA"/>
    </w:rPr>
    <w:tblPr/>
  </w:style>
  <w:style w:type="table" w:styleId="1031">
    <w:name w:val="无格式表格 51"/>
    <w:next w:val="1031"/>
    <w:link w:val="861"/>
    <w:uiPriority w:val="99"/>
    <w:qFormat/>
    <w:rPr>
      <w:lang w:val="en-US" w:eastAsia="zh-CN" w:bidi="ar-SA"/>
    </w:rPr>
    <w:tblPr/>
  </w:style>
  <w:style w:type="table" w:styleId="1032">
    <w:name w:val="网格表 1 浅色1"/>
    <w:next w:val="1032"/>
    <w:link w:val="861"/>
    <w:uiPriority w:val="99"/>
    <w:qFormat/>
    <w:rPr>
      <w:lang w:val="en-US" w:eastAsia="zh-CN" w:bidi="ar-SA"/>
    </w:rPr>
    <w:tblPr/>
  </w:style>
  <w:style w:type="table" w:styleId="1033">
    <w:name w:val="Grid Table 1 Light - Accent 1"/>
    <w:next w:val="1033"/>
    <w:link w:val="861"/>
    <w:uiPriority w:val="99"/>
    <w:qFormat/>
    <w:rPr>
      <w:lang w:val="en-US" w:eastAsia="zh-CN" w:bidi="ar-SA"/>
    </w:rPr>
    <w:tblPr/>
  </w:style>
  <w:style w:type="table" w:styleId="1034">
    <w:name w:val="Grid Table 1 Light - Accent 2"/>
    <w:next w:val="1034"/>
    <w:link w:val="861"/>
    <w:uiPriority w:val="99"/>
    <w:qFormat/>
    <w:rPr>
      <w:lang w:val="en-US" w:eastAsia="zh-CN" w:bidi="ar-SA"/>
    </w:rPr>
    <w:tblPr/>
  </w:style>
  <w:style w:type="table" w:styleId="1035">
    <w:name w:val="Grid Table 1 Light - Accent 3"/>
    <w:next w:val="1035"/>
    <w:link w:val="861"/>
    <w:uiPriority w:val="99"/>
    <w:qFormat/>
    <w:rPr>
      <w:lang w:val="en-US" w:eastAsia="zh-CN" w:bidi="ar-SA"/>
    </w:rPr>
    <w:tblPr/>
  </w:style>
  <w:style w:type="table" w:styleId="1036">
    <w:name w:val="Grid Table 1 Light - Accent 4"/>
    <w:next w:val="1036"/>
    <w:link w:val="861"/>
    <w:uiPriority w:val="99"/>
    <w:qFormat/>
    <w:rPr>
      <w:lang w:val="en-US" w:eastAsia="zh-CN" w:bidi="ar-SA"/>
    </w:rPr>
    <w:tblPr/>
  </w:style>
  <w:style w:type="table" w:styleId="1037">
    <w:name w:val="Grid Table 1 Light - Accent 5"/>
    <w:next w:val="1037"/>
    <w:link w:val="861"/>
    <w:uiPriority w:val="99"/>
    <w:qFormat/>
    <w:rPr>
      <w:lang w:val="en-US" w:eastAsia="zh-CN" w:bidi="ar-SA"/>
    </w:rPr>
    <w:tblPr/>
  </w:style>
  <w:style w:type="table" w:styleId="1038">
    <w:name w:val="Grid Table 1 Light - Accent 6"/>
    <w:next w:val="1038"/>
    <w:link w:val="861"/>
    <w:uiPriority w:val="99"/>
    <w:qFormat/>
    <w:rPr>
      <w:lang w:val="en-US" w:eastAsia="zh-CN" w:bidi="ar-SA"/>
    </w:rPr>
    <w:tblPr/>
  </w:style>
  <w:style w:type="table" w:styleId="1039">
    <w:name w:val="网格表 21"/>
    <w:next w:val="1039"/>
    <w:link w:val="861"/>
    <w:uiPriority w:val="99"/>
    <w:qFormat/>
    <w:rPr>
      <w:lang w:val="en-US" w:eastAsia="zh-CN" w:bidi="ar-SA"/>
    </w:rPr>
    <w:tblPr/>
  </w:style>
  <w:style w:type="table" w:styleId="1040">
    <w:name w:val="Grid Table 2 - Accent 1"/>
    <w:next w:val="1040"/>
    <w:link w:val="861"/>
    <w:uiPriority w:val="99"/>
    <w:qFormat/>
    <w:rPr>
      <w:lang w:val="en-US" w:eastAsia="zh-CN" w:bidi="ar-SA"/>
    </w:rPr>
    <w:tblPr/>
  </w:style>
  <w:style w:type="table" w:styleId="1041">
    <w:name w:val="Grid Table 2 - Accent 2"/>
    <w:next w:val="1041"/>
    <w:link w:val="861"/>
    <w:uiPriority w:val="99"/>
    <w:qFormat/>
    <w:rPr>
      <w:lang w:val="en-US" w:eastAsia="zh-CN" w:bidi="ar-SA"/>
    </w:rPr>
    <w:tblPr/>
  </w:style>
  <w:style w:type="table" w:styleId="1042">
    <w:name w:val="Grid Table 2 - Accent 3"/>
    <w:next w:val="1042"/>
    <w:link w:val="861"/>
    <w:uiPriority w:val="99"/>
    <w:qFormat/>
    <w:rPr>
      <w:lang w:val="en-US" w:eastAsia="zh-CN" w:bidi="ar-SA"/>
    </w:rPr>
    <w:tblPr/>
  </w:style>
  <w:style w:type="table" w:styleId="1043">
    <w:name w:val="Grid Table 2 - Accent 4"/>
    <w:next w:val="1043"/>
    <w:link w:val="861"/>
    <w:uiPriority w:val="99"/>
    <w:qFormat/>
    <w:rPr>
      <w:lang w:val="en-US" w:eastAsia="zh-CN" w:bidi="ar-SA"/>
    </w:rPr>
    <w:tblPr/>
  </w:style>
  <w:style w:type="table" w:styleId="1044">
    <w:name w:val="Grid Table 2 - Accent 5"/>
    <w:next w:val="1044"/>
    <w:link w:val="861"/>
    <w:uiPriority w:val="99"/>
    <w:qFormat/>
    <w:rPr>
      <w:lang w:val="en-US" w:eastAsia="zh-CN" w:bidi="ar-SA"/>
    </w:rPr>
    <w:tblPr/>
  </w:style>
  <w:style w:type="table" w:styleId="1045">
    <w:name w:val="Grid Table 2 - Accent 6"/>
    <w:next w:val="1045"/>
    <w:link w:val="861"/>
    <w:uiPriority w:val="99"/>
    <w:qFormat/>
    <w:rPr>
      <w:lang w:val="en-US" w:eastAsia="zh-CN" w:bidi="ar-SA"/>
    </w:rPr>
    <w:tblPr/>
  </w:style>
  <w:style w:type="table" w:styleId="1046">
    <w:name w:val="网格表 31"/>
    <w:next w:val="1046"/>
    <w:link w:val="861"/>
    <w:uiPriority w:val="99"/>
    <w:qFormat/>
    <w:rPr>
      <w:lang w:val="en-US" w:eastAsia="zh-CN" w:bidi="ar-SA"/>
    </w:rPr>
    <w:tblPr/>
  </w:style>
  <w:style w:type="table" w:styleId="1047">
    <w:name w:val="Grid Table 3 - Accent 1"/>
    <w:next w:val="1047"/>
    <w:link w:val="861"/>
    <w:uiPriority w:val="99"/>
    <w:qFormat/>
    <w:rPr>
      <w:lang w:val="en-US" w:eastAsia="zh-CN" w:bidi="ar-SA"/>
    </w:rPr>
    <w:tblPr/>
  </w:style>
  <w:style w:type="table" w:styleId="1048">
    <w:name w:val="Grid Table 3 - Accent 2"/>
    <w:next w:val="1048"/>
    <w:link w:val="861"/>
    <w:uiPriority w:val="99"/>
    <w:qFormat/>
    <w:rPr>
      <w:lang w:val="en-US" w:eastAsia="zh-CN" w:bidi="ar-SA"/>
    </w:rPr>
    <w:tblPr/>
  </w:style>
  <w:style w:type="table" w:styleId="1049">
    <w:name w:val="Grid Table 3 - Accent 3"/>
    <w:next w:val="1049"/>
    <w:link w:val="861"/>
    <w:uiPriority w:val="99"/>
    <w:qFormat/>
    <w:rPr>
      <w:lang w:val="en-US" w:eastAsia="zh-CN" w:bidi="ar-SA"/>
    </w:rPr>
    <w:tblPr/>
  </w:style>
  <w:style w:type="table" w:styleId="1050">
    <w:name w:val="Grid Table 3 - Accent 4"/>
    <w:next w:val="1050"/>
    <w:link w:val="861"/>
    <w:uiPriority w:val="99"/>
    <w:qFormat/>
    <w:rPr>
      <w:lang w:val="en-US" w:eastAsia="zh-CN" w:bidi="ar-SA"/>
    </w:rPr>
    <w:tblPr/>
  </w:style>
  <w:style w:type="table" w:styleId="1051">
    <w:name w:val="Grid Table 3 - Accent 5"/>
    <w:next w:val="1051"/>
    <w:link w:val="861"/>
    <w:uiPriority w:val="99"/>
    <w:qFormat/>
    <w:rPr>
      <w:lang w:val="en-US" w:eastAsia="zh-CN" w:bidi="ar-SA"/>
    </w:rPr>
    <w:tblPr/>
  </w:style>
  <w:style w:type="table" w:styleId="1052">
    <w:name w:val="Grid Table 3 - Accent 6"/>
    <w:next w:val="1052"/>
    <w:link w:val="861"/>
    <w:uiPriority w:val="99"/>
    <w:qFormat/>
    <w:rPr>
      <w:lang w:val="en-US" w:eastAsia="zh-CN" w:bidi="ar-SA"/>
    </w:rPr>
    <w:tblPr/>
  </w:style>
  <w:style w:type="table" w:styleId="1053">
    <w:name w:val="网格表 41"/>
    <w:next w:val="1053"/>
    <w:link w:val="861"/>
    <w:uiPriority w:val="59"/>
    <w:qFormat/>
    <w:rPr>
      <w:lang w:val="en-US" w:eastAsia="zh-CN" w:bidi="ar-SA"/>
    </w:rPr>
    <w:tblPr/>
  </w:style>
  <w:style w:type="table" w:styleId="1054">
    <w:name w:val="Grid Table 4 - Accent 1"/>
    <w:next w:val="1054"/>
    <w:link w:val="861"/>
    <w:uiPriority w:val="59"/>
    <w:qFormat/>
    <w:rPr>
      <w:lang w:val="en-US" w:eastAsia="zh-CN" w:bidi="ar-SA"/>
    </w:rPr>
    <w:tblPr/>
  </w:style>
  <w:style w:type="table" w:styleId="1055">
    <w:name w:val="Grid Table 4 - Accent 2"/>
    <w:next w:val="1055"/>
    <w:link w:val="861"/>
    <w:uiPriority w:val="59"/>
    <w:qFormat/>
    <w:rPr>
      <w:lang w:val="en-US" w:eastAsia="zh-CN" w:bidi="ar-SA"/>
    </w:rPr>
    <w:tblPr/>
  </w:style>
  <w:style w:type="table" w:styleId="1056">
    <w:name w:val="Grid Table 4 - Accent 3"/>
    <w:next w:val="1056"/>
    <w:link w:val="861"/>
    <w:uiPriority w:val="59"/>
    <w:qFormat/>
    <w:rPr>
      <w:lang w:val="en-US" w:eastAsia="zh-CN" w:bidi="ar-SA"/>
    </w:rPr>
    <w:tblPr/>
  </w:style>
  <w:style w:type="table" w:styleId="1057">
    <w:name w:val="Grid Table 4 - Accent 4"/>
    <w:next w:val="1057"/>
    <w:link w:val="861"/>
    <w:uiPriority w:val="59"/>
    <w:qFormat/>
    <w:rPr>
      <w:lang w:val="en-US" w:eastAsia="zh-CN" w:bidi="ar-SA"/>
    </w:rPr>
    <w:tblPr/>
  </w:style>
  <w:style w:type="table" w:styleId="1058">
    <w:name w:val="Grid Table 4 - Accent 5"/>
    <w:next w:val="1058"/>
    <w:link w:val="861"/>
    <w:uiPriority w:val="59"/>
    <w:qFormat/>
    <w:rPr>
      <w:lang w:val="en-US" w:eastAsia="zh-CN" w:bidi="ar-SA"/>
    </w:rPr>
    <w:tblPr/>
  </w:style>
  <w:style w:type="table" w:styleId="1059">
    <w:name w:val="Grid Table 4 - Accent 6"/>
    <w:next w:val="1059"/>
    <w:link w:val="861"/>
    <w:uiPriority w:val="59"/>
    <w:qFormat/>
    <w:rPr>
      <w:lang w:val="en-US" w:eastAsia="zh-CN" w:bidi="ar-SA"/>
    </w:rPr>
    <w:tblPr/>
  </w:style>
  <w:style w:type="table" w:styleId="1060">
    <w:name w:val="网格表 5 深色1"/>
    <w:next w:val="1060"/>
    <w:link w:val="861"/>
    <w:uiPriority w:val="99"/>
    <w:qFormat/>
    <w:rPr>
      <w:lang w:val="en-US" w:eastAsia="zh-CN" w:bidi="ar-SA"/>
    </w:rPr>
    <w:tblPr/>
  </w:style>
  <w:style w:type="table" w:styleId="1061">
    <w:name w:val="Grid Table 5 Dark- Accent 1"/>
    <w:next w:val="1061"/>
    <w:link w:val="861"/>
    <w:uiPriority w:val="99"/>
    <w:qFormat/>
    <w:rPr>
      <w:lang w:val="en-US" w:eastAsia="zh-CN" w:bidi="ar-SA"/>
    </w:rPr>
    <w:tblPr/>
  </w:style>
  <w:style w:type="table" w:styleId="1062">
    <w:name w:val="Grid Table 5 Dark - Accent 2"/>
    <w:next w:val="1062"/>
    <w:link w:val="861"/>
    <w:uiPriority w:val="99"/>
    <w:qFormat/>
    <w:rPr>
      <w:lang w:val="en-US" w:eastAsia="zh-CN" w:bidi="ar-SA"/>
    </w:rPr>
    <w:tblPr/>
  </w:style>
  <w:style w:type="table" w:styleId="1063">
    <w:name w:val="Grid Table 5 Dark - Accent 3"/>
    <w:next w:val="1063"/>
    <w:link w:val="861"/>
    <w:uiPriority w:val="99"/>
    <w:qFormat/>
    <w:rPr>
      <w:lang w:val="en-US" w:eastAsia="zh-CN" w:bidi="ar-SA"/>
    </w:rPr>
    <w:tblPr/>
  </w:style>
  <w:style w:type="table" w:styleId="1064">
    <w:name w:val="Grid Table 5 Dark- Accent 4"/>
    <w:next w:val="1064"/>
    <w:link w:val="861"/>
    <w:uiPriority w:val="99"/>
    <w:qFormat/>
    <w:rPr>
      <w:lang w:val="en-US" w:eastAsia="zh-CN" w:bidi="ar-SA"/>
    </w:rPr>
    <w:tblPr/>
  </w:style>
  <w:style w:type="table" w:styleId="1065">
    <w:name w:val="Grid Table 5 Dark - Accent 5"/>
    <w:next w:val="1065"/>
    <w:link w:val="861"/>
    <w:uiPriority w:val="99"/>
    <w:qFormat/>
    <w:rPr>
      <w:lang w:val="en-US" w:eastAsia="zh-CN" w:bidi="ar-SA"/>
    </w:rPr>
    <w:tblPr/>
  </w:style>
  <w:style w:type="table" w:styleId="1066">
    <w:name w:val="Grid Table 5 Dark - Accent 6"/>
    <w:next w:val="1066"/>
    <w:link w:val="861"/>
    <w:uiPriority w:val="99"/>
    <w:qFormat/>
    <w:rPr>
      <w:lang w:val="en-US" w:eastAsia="zh-CN" w:bidi="ar-SA"/>
    </w:rPr>
    <w:tblPr/>
  </w:style>
  <w:style w:type="table" w:styleId="1067">
    <w:name w:val="网格表 6 彩色1"/>
    <w:next w:val="1067"/>
    <w:link w:val="861"/>
    <w:uiPriority w:val="99"/>
    <w:qFormat/>
    <w:rPr>
      <w:lang w:val="en-US" w:eastAsia="zh-CN" w:bidi="ar-SA"/>
    </w:rPr>
    <w:tblPr/>
  </w:style>
  <w:style w:type="table" w:styleId="1068">
    <w:name w:val="Grid Table 6 Colorful - Accent 1"/>
    <w:next w:val="1068"/>
    <w:link w:val="861"/>
    <w:uiPriority w:val="99"/>
    <w:qFormat/>
    <w:rPr>
      <w:lang w:val="en-US" w:eastAsia="zh-CN" w:bidi="ar-SA"/>
    </w:rPr>
    <w:tblPr/>
  </w:style>
  <w:style w:type="table" w:styleId="1069">
    <w:name w:val="Grid Table 6 Colorful - Accent 2"/>
    <w:next w:val="1069"/>
    <w:link w:val="861"/>
    <w:uiPriority w:val="99"/>
    <w:qFormat/>
    <w:rPr>
      <w:lang w:val="en-US" w:eastAsia="zh-CN" w:bidi="ar-SA"/>
    </w:rPr>
    <w:tblPr/>
  </w:style>
  <w:style w:type="table" w:styleId="1070">
    <w:name w:val="Grid Table 6 Colorful - Accent 3"/>
    <w:next w:val="1070"/>
    <w:link w:val="861"/>
    <w:uiPriority w:val="99"/>
    <w:qFormat/>
    <w:rPr>
      <w:lang w:val="en-US" w:eastAsia="zh-CN" w:bidi="ar-SA"/>
    </w:rPr>
    <w:tblPr/>
  </w:style>
  <w:style w:type="table" w:styleId="1071">
    <w:name w:val="Grid Table 6 Colorful - Accent 4"/>
    <w:next w:val="1071"/>
    <w:link w:val="861"/>
    <w:uiPriority w:val="99"/>
    <w:qFormat/>
    <w:rPr>
      <w:lang w:val="en-US" w:eastAsia="zh-CN" w:bidi="ar-SA"/>
    </w:rPr>
    <w:tblPr/>
  </w:style>
  <w:style w:type="table" w:styleId="1072">
    <w:name w:val="Grid Table 6 Colorful - Accent 5"/>
    <w:next w:val="1072"/>
    <w:link w:val="861"/>
    <w:uiPriority w:val="99"/>
    <w:qFormat/>
    <w:rPr>
      <w:lang w:val="en-US" w:eastAsia="zh-CN" w:bidi="ar-SA"/>
    </w:rPr>
    <w:tblPr/>
  </w:style>
  <w:style w:type="table" w:styleId="1073">
    <w:name w:val="Grid Table 6 Colorful - Accent 6"/>
    <w:next w:val="1073"/>
    <w:link w:val="861"/>
    <w:uiPriority w:val="99"/>
    <w:qFormat/>
    <w:rPr>
      <w:lang w:val="en-US" w:eastAsia="zh-CN" w:bidi="ar-SA"/>
    </w:rPr>
    <w:tblPr/>
  </w:style>
  <w:style w:type="table" w:styleId="1074">
    <w:name w:val="网格表 7 彩色1"/>
    <w:next w:val="1074"/>
    <w:link w:val="861"/>
    <w:uiPriority w:val="99"/>
    <w:qFormat/>
    <w:rPr>
      <w:lang w:val="en-US" w:eastAsia="zh-CN" w:bidi="ar-SA"/>
    </w:rPr>
    <w:tblPr/>
  </w:style>
  <w:style w:type="table" w:styleId="1075">
    <w:name w:val="Grid Table 7 Colorful - Accent 1"/>
    <w:next w:val="1075"/>
    <w:link w:val="861"/>
    <w:uiPriority w:val="99"/>
    <w:qFormat/>
    <w:rPr>
      <w:lang w:val="en-US" w:eastAsia="zh-CN" w:bidi="ar-SA"/>
    </w:rPr>
    <w:tblPr/>
  </w:style>
  <w:style w:type="table" w:styleId="1076">
    <w:name w:val="Grid Table 7 Colorful - Accent 2"/>
    <w:next w:val="1076"/>
    <w:link w:val="861"/>
    <w:uiPriority w:val="99"/>
    <w:qFormat/>
    <w:rPr>
      <w:lang w:val="en-US" w:eastAsia="zh-CN" w:bidi="ar-SA"/>
    </w:rPr>
    <w:tblPr/>
  </w:style>
  <w:style w:type="table" w:styleId="1077">
    <w:name w:val="Grid Table 7 Colorful - Accent 3"/>
    <w:next w:val="1077"/>
    <w:link w:val="861"/>
    <w:uiPriority w:val="99"/>
    <w:qFormat/>
    <w:rPr>
      <w:lang w:val="en-US" w:eastAsia="zh-CN" w:bidi="ar-SA"/>
    </w:rPr>
    <w:tblPr/>
  </w:style>
  <w:style w:type="table" w:styleId="1078">
    <w:name w:val="Grid Table 7 Colorful - Accent 4"/>
    <w:next w:val="1078"/>
    <w:link w:val="861"/>
    <w:uiPriority w:val="99"/>
    <w:qFormat/>
    <w:rPr>
      <w:lang w:val="en-US" w:eastAsia="zh-CN" w:bidi="ar-SA"/>
    </w:rPr>
    <w:tblPr/>
  </w:style>
  <w:style w:type="table" w:styleId="1079">
    <w:name w:val="Grid Table 7 Colorful - Accent 5"/>
    <w:next w:val="1079"/>
    <w:link w:val="861"/>
    <w:uiPriority w:val="99"/>
    <w:qFormat/>
    <w:rPr>
      <w:lang w:val="en-US" w:eastAsia="zh-CN" w:bidi="ar-SA"/>
    </w:rPr>
    <w:tblPr/>
  </w:style>
  <w:style w:type="table" w:styleId="1080">
    <w:name w:val="Grid Table 7 Colorful - Accent 6"/>
    <w:next w:val="1080"/>
    <w:link w:val="861"/>
    <w:uiPriority w:val="99"/>
    <w:qFormat/>
    <w:rPr>
      <w:lang w:val="en-US" w:eastAsia="zh-CN" w:bidi="ar-SA"/>
    </w:rPr>
    <w:tblPr/>
  </w:style>
  <w:style w:type="table" w:styleId="1081">
    <w:name w:val="清单表 1 浅色1"/>
    <w:next w:val="1081"/>
    <w:link w:val="861"/>
    <w:uiPriority w:val="99"/>
    <w:qFormat/>
    <w:rPr>
      <w:lang w:val="en-US" w:eastAsia="zh-CN" w:bidi="ar-SA"/>
    </w:rPr>
    <w:tblPr/>
  </w:style>
  <w:style w:type="table" w:styleId="1082">
    <w:name w:val="List Table 1 Light - Accent 1"/>
    <w:next w:val="1082"/>
    <w:link w:val="861"/>
    <w:uiPriority w:val="99"/>
    <w:qFormat/>
    <w:rPr>
      <w:lang w:val="en-US" w:eastAsia="zh-CN" w:bidi="ar-SA"/>
    </w:rPr>
    <w:tblPr/>
  </w:style>
  <w:style w:type="table" w:styleId="1083">
    <w:name w:val="List Table 1 Light - Accent 2"/>
    <w:next w:val="1083"/>
    <w:link w:val="861"/>
    <w:uiPriority w:val="99"/>
    <w:qFormat/>
    <w:rPr>
      <w:lang w:val="en-US" w:eastAsia="zh-CN" w:bidi="ar-SA"/>
    </w:rPr>
    <w:tblPr/>
  </w:style>
  <w:style w:type="table" w:styleId="1084">
    <w:name w:val="List Table 1 Light - Accent 3"/>
    <w:next w:val="1084"/>
    <w:link w:val="861"/>
    <w:uiPriority w:val="99"/>
    <w:qFormat/>
    <w:rPr>
      <w:lang w:val="en-US" w:eastAsia="zh-CN" w:bidi="ar-SA"/>
    </w:rPr>
    <w:tblPr/>
  </w:style>
  <w:style w:type="table" w:styleId="1085">
    <w:name w:val="List Table 1 Light - Accent 4"/>
    <w:next w:val="1085"/>
    <w:link w:val="861"/>
    <w:uiPriority w:val="99"/>
    <w:qFormat/>
    <w:rPr>
      <w:lang w:val="en-US" w:eastAsia="zh-CN" w:bidi="ar-SA"/>
    </w:rPr>
    <w:tblPr/>
  </w:style>
  <w:style w:type="table" w:styleId="1086">
    <w:name w:val="List Table 1 Light - Accent 5"/>
    <w:next w:val="1086"/>
    <w:link w:val="861"/>
    <w:uiPriority w:val="99"/>
    <w:qFormat/>
    <w:rPr>
      <w:lang w:val="en-US" w:eastAsia="zh-CN" w:bidi="ar-SA"/>
    </w:rPr>
    <w:tblPr/>
  </w:style>
  <w:style w:type="table" w:styleId="1087">
    <w:name w:val="List Table 1 Light - Accent 6"/>
    <w:next w:val="1087"/>
    <w:link w:val="861"/>
    <w:uiPriority w:val="99"/>
    <w:qFormat/>
    <w:rPr>
      <w:lang w:val="en-US" w:eastAsia="zh-CN" w:bidi="ar-SA"/>
    </w:rPr>
    <w:tblPr/>
  </w:style>
  <w:style w:type="table" w:styleId="1088">
    <w:name w:val="清单表 21"/>
    <w:next w:val="1088"/>
    <w:link w:val="861"/>
    <w:uiPriority w:val="99"/>
    <w:qFormat/>
    <w:rPr>
      <w:lang w:val="en-US" w:eastAsia="zh-CN" w:bidi="ar-SA"/>
    </w:rPr>
    <w:tblPr/>
  </w:style>
  <w:style w:type="table" w:styleId="1089">
    <w:name w:val="List Table 2 - Accent 1"/>
    <w:next w:val="1089"/>
    <w:link w:val="861"/>
    <w:uiPriority w:val="99"/>
    <w:qFormat/>
    <w:rPr>
      <w:lang w:val="en-US" w:eastAsia="zh-CN" w:bidi="ar-SA"/>
    </w:rPr>
    <w:tblPr/>
  </w:style>
  <w:style w:type="table" w:styleId="1090">
    <w:name w:val="List Table 2 - Accent 2"/>
    <w:next w:val="1090"/>
    <w:link w:val="861"/>
    <w:uiPriority w:val="99"/>
    <w:qFormat/>
    <w:rPr>
      <w:lang w:val="en-US" w:eastAsia="zh-CN" w:bidi="ar-SA"/>
    </w:rPr>
    <w:tblPr/>
  </w:style>
  <w:style w:type="table" w:styleId="1091">
    <w:name w:val="List Table 2 - Accent 3"/>
    <w:next w:val="1091"/>
    <w:link w:val="861"/>
    <w:uiPriority w:val="99"/>
    <w:qFormat/>
    <w:rPr>
      <w:lang w:val="en-US" w:eastAsia="zh-CN" w:bidi="ar-SA"/>
    </w:rPr>
    <w:tblPr/>
  </w:style>
  <w:style w:type="table" w:styleId="1092">
    <w:name w:val="List Table 2 - Accent 4"/>
    <w:next w:val="1092"/>
    <w:link w:val="861"/>
    <w:uiPriority w:val="99"/>
    <w:qFormat/>
    <w:rPr>
      <w:lang w:val="en-US" w:eastAsia="zh-CN" w:bidi="ar-SA"/>
    </w:rPr>
    <w:tblPr/>
  </w:style>
  <w:style w:type="table" w:styleId="1093">
    <w:name w:val="List Table 2 - Accent 5"/>
    <w:next w:val="1093"/>
    <w:link w:val="861"/>
    <w:uiPriority w:val="99"/>
    <w:qFormat/>
    <w:rPr>
      <w:lang w:val="en-US" w:eastAsia="zh-CN" w:bidi="ar-SA"/>
    </w:rPr>
    <w:tblPr/>
  </w:style>
  <w:style w:type="table" w:styleId="1094">
    <w:name w:val="List Table 2 - Accent 6"/>
    <w:next w:val="1094"/>
    <w:link w:val="861"/>
    <w:uiPriority w:val="99"/>
    <w:qFormat/>
    <w:rPr>
      <w:lang w:val="en-US" w:eastAsia="zh-CN" w:bidi="ar-SA"/>
    </w:rPr>
    <w:tblPr/>
  </w:style>
  <w:style w:type="table" w:styleId="1095">
    <w:name w:val="清单表 31"/>
    <w:next w:val="1095"/>
    <w:link w:val="861"/>
    <w:uiPriority w:val="99"/>
    <w:qFormat/>
    <w:rPr>
      <w:lang w:val="en-US" w:eastAsia="zh-CN" w:bidi="ar-SA"/>
    </w:rPr>
    <w:tblPr/>
  </w:style>
  <w:style w:type="table" w:styleId="1096">
    <w:name w:val="List Table 3 - Accent 1"/>
    <w:next w:val="1096"/>
    <w:link w:val="861"/>
    <w:uiPriority w:val="99"/>
    <w:qFormat/>
    <w:rPr>
      <w:lang w:val="en-US" w:eastAsia="zh-CN" w:bidi="ar-SA"/>
    </w:rPr>
    <w:tblPr/>
  </w:style>
  <w:style w:type="table" w:styleId="1097">
    <w:name w:val="List Table 3 - Accent 2"/>
    <w:next w:val="1097"/>
    <w:link w:val="861"/>
    <w:uiPriority w:val="99"/>
    <w:qFormat/>
    <w:rPr>
      <w:lang w:val="en-US" w:eastAsia="zh-CN" w:bidi="ar-SA"/>
    </w:rPr>
    <w:tblPr/>
  </w:style>
  <w:style w:type="table" w:styleId="1098">
    <w:name w:val="List Table 3 - Accent 3"/>
    <w:next w:val="1098"/>
    <w:link w:val="861"/>
    <w:uiPriority w:val="99"/>
    <w:qFormat/>
    <w:rPr>
      <w:lang w:val="en-US" w:eastAsia="zh-CN" w:bidi="ar-SA"/>
    </w:rPr>
    <w:tblPr/>
  </w:style>
  <w:style w:type="table" w:styleId="1099">
    <w:name w:val="List Table 3 - Accent 4"/>
    <w:next w:val="1099"/>
    <w:link w:val="861"/>
    <w:uiPriority w:val="99"/>
    <w:qFormat/>
    <w:rPr>
      <w:lang w:val="en-US" w:eastAsia="zh-CN" w:bidi="ar-SA"/>
    </w:rPr>
    <w:tblPr/>
  </w:style>
  <w:style w:type="table" w:styleId="1100">
    <w:name w:val="List Table 3 - Accent 5"/>
    <w:next w:val="1100"/>
    <w:link w:val="861"/>
    <w:uiPriority w:val="99"/>
    <w:qFormat/>
    <w:rPr>
      <w:lang w:val="en-US" w:eastAsia="zh-CN" w:bidi="ar-SA"/>
    </w:rPr>
    <w:tblPr/>
  </w:style>
  <w:style w:type="table" w:styleId="1101">
    <w:name w:val="List Table 3 - Accent 6"/>
    <w:next w:val="1101"/>
    <w:link w:val="861"/>
    <w:uiPriority w:val="99"/>
    <w:qFormat/>
    <w:rPr>
      <w:lang w:val="en-US" w:eastAsia="zh-CN" w:bidi="ar-SA"/>
    </w:rPr>
    <w:tblPr/>
  </w:style>
  <w:style w:type="table" w:styleId="1102">
    <w:name w:val="清单表 41"/>
    <w:next w:val="1102"/>
    <w:link w:val="861"/>
    <w:uiPriority w:val="99"/>
    <w:qFormat/>
    <w:rPr>
      <w:lang w:val="en-US" w:eastAsia="zh-CN" w:bidi="ar-SA"/>
    </w:rPr>
    <w:tblPr/>
  </w:style>
  <w:style w:type="table" w:styleId="1103">
    <w:name w:val="List Table 4 - Accent 1"/>
    <w:next w:val="1103"/>
    <w:link w:val="861"/>
    <w:uiPriority w:val="99"/>
    <w:qFormat/>
    <w:rPr>
      <w:lang w:val="en-US" w:eastAsia="zh-CN" w:bidi="ar-SA"/>
    </w:rPr>
    <w:tblPr/>
  </w:style>
  <w:style w:type="table" w:styleId="1104">
    <w:name w:val="List Table 4 - Accent 2"/>
    <w:next w:val="1104"/>
    <w:link w:val="861"/>
    <w:uiPriority w:val="99"/>
    <w:qFormat/>
    <w:rPr>
      <w:lang w:val="en-US" w:eastAsia="zh-CN" w:bidi="ar-SA"/>
    </w:rPr>
    <w:tblPr/>
  </w:style>
  <w:style w:type="table" w:styleId="1105">
    <w:name w:val="List Table 4 - Accent 3"/>
    <w:next w:val="1105"/>
    <w:link w:val="861"/>
    <w:uiPriority w:val="99"/>
    <w:qFormat/>
    <w:rPr>
      <w:lang w:val="en-US" w:eastAsia="zh-CN" w:bidi="ar-SA"/>
    </w:rPr>
    <w:tblPr/>
  </w:style>
  <w:style w:type="table" w:styleId="1106">
    <w:name w:val="List Table 4 - Accent 4"/>
    <w:next w:val="1106"/>
    <w:link w:val="861"/>
    <w:uiPriority w:val="99"/>
    <w:qFormat/>
    <w:rPr>
      <w:lang w:val="en-US" w:eastAsia="zh-CN" w:bidi="ar-SA"/>
    </w:rPr>
    <w:tblPr/>
  </w:style>
  <w:style w:type="table" w:styleId="1107">
    <w:name w:val="List Table 4 - Accent 5"/>
    <w:next w:val="1107"/>
    <w:link w:val="861"/>
    <w:uiPriority w:val="99"/>
    <w:qFormat/>
    <w:rPr>
      <w:lang w:val="en-US" w:eastAsia="zh-CN" w:bidi="ar-SA"/>
    </w:rPr>
    <w:tblPr/>
  </w:style>
  <w:style w:type="table" w:styleId="1108">
    <w:name w:val="List Table 4 - Accent 6"/>
    <w:next w:val="1108"/>
    <w:link w:val="861"/>
    <w:uiPriority w:val="99"/>
    <w:qFormat/>
    <w:rPr>
      <w:lang w:val="en-US" w:eastAsia="zh-CN" w:bidi="ar-SA"/>
    </w:rPr>
    <w:tblPr/>
  </w:style>
  <w:style w:type="table" w:styleId="1109">
    <w:name w:val="清单表 5 深色1"/>
    <w:next w:val="1109"/>
    <w:link w:val="861"/>
    <w:uiPriority w:val="99"/>
    <w:qFormat/>
    <w:rPr>
      <w:lang w:val="en-US" w:eastAsia="zh-CN" w:bidi="ar-SA"/>
    </w:rPr>
    <w:tblPr/>
  </w:style>
  <w:style w:type="table" w:styleId="1110">
    <w:name w:val="List Table 5 Dark - Accent 1"/>
    <w:next w:val="1110"/>
    <w:link w:val="861"/>
    <w:uiPriority w:val="99"/>
    <w:qFormat/>
    <w:rPr>
      <w:lang w:val="en-US" w:eastAsia="zh-CN" w:bidi="ar-SA"/>
    </w:rPr>
    <w:tblPr/>
  </w:style>
  <w:style w:type="table" w:styleId="1111">
    <w:name w:val="List Table 5 Dark - Accent 2"/>
    <w:next w:val="1111"/>
    <w:link w:val="861"/>
    <w:uiPriority w:val="99"/>
    <w:qFormat/>
    <w:rPr>
      <w:lang w:val="en-US" w:eastAsia="zh-CN" w:bidi="ar-SA"/>
    </w:rPr>
    <w:tblPr/>
  </w:style>
  <w:style w:type="table" w:styleId="1112">
    <w:name w:val="List Table 5 Dark - Accent 3"/>
    <w:next w:val="1112"/>
    <w:link w:val="861"/>
    <w:uiPriority w:val="99"/>
    <w:qFormat/>
    <w:rPr>
      <w:lang w:val="en-US" w:eastAsia="zh-CN" w:bidi="ar-SA"/>
    </w:rPr>
    <w:tblPr/>
  </w:style>
  <w:style w:type="table" w:styleId="1113">
    <w:name w:val="List Table 5 Dark - Accent 4"/>
    <w:next w:val="1113"/>
    <w:link w:val="861"/>
    <w:uiPriority w:val="99"/>
    <w:qFormat/>
    <w:rPr>
      <w:lang w:val="en-US" w:eastAsia="zh-CN" w:bidi="ar-SA"/>
    </w:rPr>
    <w:tblPr/>
  </w:style>
  <w:style w:type="table" w:styleId="1114">
    <w:name w:val="List Table 5 Dark - Accent 5"/>
    <w:next w:val="1114"/>
    <w:link w:val="861"/>
    <w:uiPriority w:val="99"/>
    <w:qFormat/>
    <w:rPr>
      <w:lang w:val="en-US" w:eastAsia="zh-CN" w:bidi="ar-SA"/>
    </w:rPr>
    <w:tblPr/>
  </w:style>
  <w:style w:type="table" w:styleId="1115">
    <w:name w:val="List Table 5 Dark - Accent 6"/>
    <w:next w:val="1115"/>
    <w:link w:val="861"/>
    <w:uiPriority w:val="99"/>
    <w:qFormat/>
    <w:rPr>
      <w:lang w:val="en-US" w:eastAsia="zh-CN" w:bidi="ar-SA"/>
    </w:rPr>
    <w:tblPr/>
  </w:style>
  <w:style w:type="table" w:styleId="1116">
    <w:name w:val="清单表 6 彩色1"/>
    <w:next w:val="1116"/>
    <w:link w:val="861"/>
    <w:uiPriority w:val="99"/>
    <w:qFormat/>
    <w:rPr>
      <w:lang w:val="en-US" w:eastAsia="zh-CN" w:bidi="ar-SA"/>
    </w:rPr>
    <w:tblPr/>
  </w:style>
  <w:style w:type="table" w:styleId="1117">
    <w:name w:val="List Table 6 Colorful - Accent 1"/>
    <w:next w:val="1117"/>
    <w:link w:val="861"/>
    <w:uiPriority w:val="99"/>
    <w:qFormat/>
    <w:rPr>
      <w:lang w:val="en-US" w:eastAsia="zh-CN" w:bidi="ar-SA"/>
    </w:rPr>
    <w:tblPr/>
  </w:style>
  <w:style w:type="table" w:styleId="1118">
    <w:name w:val="List Table 6 Colorful - Accent 2"/>
    <w:next w:val="1118"/>
    <w:link w:val="861"/>
    <w:uiPriority w:val="99"/>
    <w:qFormat/>
    <w:rPr>
      <w:lang w:val="en-US" w:eastAsia="zh-CN" w:bidi="ar-SA"/>
    </w:rPr>
    <w:tblPr/>
  </w:style>
  <w:style w:type="table" w:styleId="1119">
    <w:name w:val="List Table 6 Colorful - Accent 3"/>
    <w:next w:val="1119"/>
    <w:link w:val="861"/>
    <w:uiPriority w:val="99"/>
    <w:qFormat/>
    <w:rPr>
      <w:lang w:val="en-US" w:eastAsia="zh-CN" w:bidi="ar-SA"/>
    </w:rPr>
    <w:tblPr/>
  </w:style>
  <w:style w:type="table" w:styleId="1120">
    <w:name w:val="List Table 6 Colorful - Accent 4"/>
    <w:next w:val="1120"/>
    <w:link w:val="861"/>
    <w:uiPriority w:val="99"/>
    <w:qFormat/>
    <w:rPr>
      <w:lang w:val="en-US" w:eastAsia="zh-CN" w:bidi="ar-SA"/>
    </w:rPr>
    <w:tblPr/>
  </w:style>
  <w:style w:type="table" w:styleId="1121">
    <w:name w:val="List Table 6 Colorful - Accent 5"/>
    <w:next w:val="1121"/>
    <w:link w:val="861"/>
    <w:uiPriority w:val="99"/>
    <w:qFormat/>
    <w:rPr>
      <w:lang w:val="en-US" w:eastAsia="zh-CN" w:bidi="ar-SA"/>
    </w:rPr>
    <w:tblPr/>
  </w:style>
  <w:style w:type="table" w:styleId="1122">
    <w:name w:val="List Table 6 Colorful - Accent 6"/>
    <w:next w:val="1122"/>
    <w:link w:val="861"/>
    <w:uiPriority w:val="99"/>
    <w:qFormat/>
    <w:rPr>
      <w:lang w:val="en-US" w:eastAsia="zh-CN" w:bidi="ar-SA"/>
    </w:rPr>
    <w:tblPr/>
  </w:style>
  <w:style w:type="table" w:styleId="1123">
    <w:name w:val="清单表 7 彩色1"/>
    <w:next w:val="1123"/>
    <w:link w:val="861"/>
    <w:uiPriority w:val="99"/>
    <w:qFormat/>
    <w:rPr>
      <w:lang w:val="en-US" w:eastAsia="zh-CN" w:bidi="ar-SA"/>
    </w:rPr>
    <w:tblPr/>
  </w:style>
  <w:style w:type="table" w:styleId="1124">
    <w:name w:val="List Table 7 Colorful - Accent 1"/>
    <w:next w:val="1124"/>
    <w:link w:val="861"/>
    <w:uiPriority w:val="99"/>
    <w:qFormat/>
    <w:rPr>
      <w:lang w:val="en-US" w:eastAsia="zh-CN" w:bidi="ar-SA"/>
    </w:rPr>
    <w:tblPr/>
  </w:style>
  <w:style w:type="table" w:styleId="1125">
    <w:name w:val="List Table 7 Colorful - Accent 2"/>
    <w:next w:val="1125"/>
    <w:link w:val="861"/>
    <w:uiPriority w:val="99"/>
    <w:qFormat/>
    <w:rPr>
      <w:lang w:val="en-US" w:eastAsia="zh-CN" w:bidi="ar-SA"/>
    </w:rPr>
    <w:tblPr/>
  </w:style>
  <w:style w:type="table" w:styleId="1126">
    <w:name w:val="List Table 7 Colorful - Accent 3"/>
    <w:next w:val="1126"/>
    <w:link w:val="861"/>
    <w:uiPriority w:val="99"/>
    <w:qFormat/>
    <w:rPr>
      <w:lang w:val="en-US" w:eastAsia="zh-CN" w:bidi="ar-SA"/>
    </w:rPr>
    <w:tblPr/>
  </w:style>
  <w:style w:type="table" w:styleId="1127">
    <w:name w:val="List Table 7 Colorful - Accent 4"/>
    <w:next w:val="1127"/>
    <w:link w:val="861"/>
    <w:uiPriority w:val="99"/>
    <w:qFormat/>
    <w:rPr>
      <w:lang w:val="en-US" w:eastAsia="zh-CN" w:bidi="ar-SA"/>
    </w:rPr>
    <w:tblPr/>
  </w:style>
  <w:style w:type="table" w:styleId="1128">
    <w:name w:val="List Table 7 Colorful - Accent 5"/>
    <w:next w:val="1128"/>
    <w:link w:val="861"/>
    <w:uiPriority w:val="99"/>
    <w:qFormat/>
    <w:rPr>
      <w:lang w:val="en-US" w:eastAsia="zh-CN" w:bidi="ar-SA"/>
    </w:rPr>
    <w:tblPr/>
  </w:style>
  <w:style w:type="table" w:styleId="1129">
    <w:name w:val="List Table 7 Colorful - Accent 6"/>
    <w:next w:val="1129"/>
    <w:link w:val="861"/>
    <w:uiPriority w:val="99"/>
    <w:qFormat/>
    <w:rPr>
      <w:lang w:val="en-US" w:eastAsia="zh-CN" w:bidi="ar-SA"/>
    </w:rPr>
    <w:tblPr/>
  </w:style>
  <w:style w:type="table" w:styleId="1130">
    <w:name w:val="Lined - Accent"/>
    <w:next w:val="1130"/>
    <w:link w:val="861"/>
    <w:uiPriority w:val="99"/>
    <w:qFormat/>
    <w:rPr>
      <w:color w:val="404040"/>
      <w:lang w:val="en-US" w:eastAsia="zh-CN" w:bidi="ar-SA"/>
    </w:rPr>
    <w:tblPr/>
  </w:style>
  <w:style w:type="table" w:styleId="1131">
    <w:name w:val="Lined - Accent 1"/>
    <w:next w:val="1131"/>
    <w:link w:val="861"/>
    <w:uiPriority w:val="99"/>
    <w:qFormat/>
    <w:rPr>
      <w:color w:val="404040"/>
      <w:lang w:val="en-US" w:eastAsia="zh-CN" w:bidi="ar-SA"/>
    </w:rPr>
    <w:tblPr/>
  </w:style>
  <w:style w:type="table" w:styleId="1132">
    <w:name w:val="Lined - Accent 2"/>
    <w:next w:val="1132"/>
    <w:link w:val="861"/>
    <w:uiPriority w:val="99"/>
    <w:qFormat/>
    <w:rPr>
      <w:color w:val="404040"/>
      <w:lang w:val="en-US" w:eastAsia="zh-CN" w:bidi="ar-SA"/>
    </w:rPr>
    <w:tblPr/>
  </w:style>
  <w:style w:type="table" w:styleId="1133">
    <w:name w:val="Lined - Accent 3"/>
    <w:next w:val="1133"/>
    <w:link w:val="861"/>
    <w:uiPriority w:val="99"/>
    <w:qFormat/>
    <w:rPr>
      <w:color w:val="404040"/>
      <w:lang w:val="en-US" w:eastAsia="zh-CN" w:bidi="ar-SA"/>
    </w:rPr>
    <w:tblPr/>
  </w:style>
  <w:style w:type="table" w:styleId="1134">
    <w:name w:val="Lined - Accent 4"/>
    <w:next w:val="1134"/>
    <w:link w:val="861"/>
    <w:uiPriority w:val="99"/>
    <w:qFormat/>
    <w:rPr>
      <w:color w:val="404040"/>
      <w:lang w:val="en-US" w:eastAsia="zh-CN" w:bidi="ar-SA"/>
    </w:rPr>
    <w:tblPr/>
  </w:style>
  <w:style w:type="table" w:styleId="1135">
    <w:name w:val="Lined - Accent 5"/>
    <w:next w:val="1135"/>
    <w:link w:val="861"/>
    <w:uiPriority w:val="99"/>
    <w:qFormat/>
    <w:rPr>
      <w:color w:val="404040"/>
      <w:lang w:val="en-US" w:eastAsia="zh-CN" w:bidi="ar-SA"/>
    </w:rPr>
    <w:tblPr/>
  </w:style>
  <w:style w:type="table" w:styleId="1136">
    <w:name w:val="Lined - Accent 6"/>
    <w:next w:val="1136"/>
    <w:link w:val="861"/>
    <w:uiPriority w:val="99"/>
    <w:qFormat/>
    <w:rPr>
      <w:color w:val="404040"/>
      <w:lang w:val="en-US" w:eastAsia="zh-CN" w:bidi="ar-SA"/>
    </w:rPr>
    <w:tblPr/>
  </w:style>
  <w:style w:type="table" w:styleId="1137">
    <w:name w:val="Bordered &amp; Lined - Accent"/>
    <w:next w:val="1137"/>
    <w:link w:val="861"/>
    <w:uiPriority w:val="99"/>
    <w:qFormat/>
    <w:rPr>
      <w:color w:val="404040"/>
      <w:lang w:val="en-US" w:eastAsia="zh-CN" w:bidi="ar-SA"/>
    </w:rPr>
    <w:tblPr/>
  </w:style>
  <w:style w:type="table" w:styleId="1138">
    <w:name w:val="Bordered &amp; Lined - Accent 1"/>
    <w:next w:val="1138"/>
    <w:link w:val="861"/>
    <w:uiPriority w:val="99"/>
    <w:qFormat/>
    <w:rPr>
      <w:color w:val="404040"/>
      <w:lang w:val="en-US" w:eastAsia="zh-CN" w:bidi="ar-SA"/>
    </w:rPr>
    <w:tblPr/>
  </w:style>
  <w:style w:type="table" w:styleId="1139">
    <w:name w:val="Bordered &amp; Lined - Accent 2"/>
    <w:next w:val="1139"/>
    <w:link w:val="861"/>
    <w:uiPriority w:val="99"/>
    <w:qFormat/>
    <w:rPr>
      <w:color w:val="404040"/>
      <w:lang w:val="en-US" w:eastAsia="zh-CN" w:bidi="ar-SA"/>
    </w:rPr>
    <w:tblPr/>
  </w:style>
  <w:style w:type="table" w:styleId="1140">
    <w:name w:val="Bordered &amp; Lined - Accent 3"/>
    <w:next w:val="1140"/>
    <w:link w:val="861"/>
    <w:uiPriority w:val="99"/>
    <w:qFormat/>
    <w:rPr>
      <w:color w:val="404040"/>
      <w:lang w:val="en-US" w:eastAsia="zh-CN" w:bidi="ar-SA"/>
    </w:rPr>
    <w:tblPr/>
  </w:style>
  <w:style w:type="table" w:styleId="1141">
    <w:name w:val="Bordered &amp; Lined - Accent 4"/>
    <w:next w:val="1141"/>
    <w:link w:val="861"/>
    <w:uiPriority w:val="99"/>
    <w:qFormat/>
    <w:rPr>
      <w:color w:val="404040"/>
      <w:lang w:val="en-US" w:eastAsia="zh-CN" w:bidi="ar-SA"/>
    </w:rPr>
    <w:tblPr/>
  </w:style>
  <w:style w:type="table" w:styleId="1142">
    <w:name w:val="Bordered &amp; Lined - Accent 5"/>
    <w:next w:val="1142"/>
    <w:link w:val="861"/>
    <w:uiPriority w:val="99"/>
    <w:qFormat/>
    <w:rPr>
      <w:color w:val="404040"/>
      <w:lang w:val="en-US" w:eastAsia="zh-CN" w:bidi="ar-SA"/>
    </w:rPr>
    <w:tblPr/>
  </w:style>
  <w:style w:type="table" w:styleId="1143">
    <w:name w:val="Bordered &amp; Lined - Accent 6"/>
    <w:next w:val="1143"/>
    <w:link w:val="861"/>
    <w:uiPriority w:val="99"/>
    <w:qFormat/>
    <w:rPr>
      <w:color w:val="404040"/>
      <w:lang w:val="en-US" w:eastAsia="zh-CN" w:bidi="ar-SA"/>
    </w:rPr>
    <w:tblPr/>
  </w:style>
  <w:style w:type="table" w:styleId="1144">
    <w:name w:val="Bordered"/>
    <w:next w:val="1144"/>
    <w:link w:val="861"/>
    <w:uiPriority w:val="99"/>
    <w:qFormat/>
    <w:rPr>
      <w:lang w:val="en-US" w:eastAsia="zh-CN" w:bidi="ar-SA"/>
    </w:rPr>
    <w:tblPr/>
  </w:style>
  <w:style w:type="table" w:styleId="1145">
    <w:name w:val="Bordered - Accent 1"/>
    <w:next w:val="1145"/>
    <w:link w:val="861"/>
    <w:uiPriority w:val="99"/>
    <w:qFormat/>
    <w:rPr>
      <w:lang w:val="en-US" w:eastAsia="zh-CN" w:bidi="ar-SA"/>
    </w:rPr>
    <w:tblPr/>
  </w:style>
  <w:style w:type="table" w:styleId="1146">
    <w:name w:val="Bordered - Accent 2"/>
    <w:next w:val="1146"/>
    <w:link w:val="861"/>
    <w:uiPriority w:val="99"/>
    <w:qFormat/>
    <w:rPr>
      <w:lang w:val="en-US" w:eastAsia="zh-CN" w:bidi="ar-SA"/>
    </w:rPr>
    <w:tblPr/>
  </w:style>
  <w:style w:type="table" w:styleId="1147">
    <w:name w:val="Bordered - Accent 3"/>
    <w:next w:val="1147"/>
    <w:link w:val="861"/>
    <w:uiPriority w:val="99"/>
    <w:qFormat/>
    <w:rPr>
      <w:lang w:val="en-US" w:eastAsia="zh-CN" w:bidi="ar-SA"/>
    </w:rPr>
    <w:tblPr/>
  </w:style>
  <w:style w:type="table" w:styleId="1148">
    <w:name w:val="Bordered - Accent 4"/>
    <w:next w:val="1148"/>
    <w:link w:val="861"/>
    <w:uiPriority w:val="99"/>
    <w:qFormat/>
    <w:rPr>
      <w:lang w:val="en-US" w:eastAsia="zh-CN" w:bidi="ar-SA"/>
    </w:rPr>
    <w:tblPr/>
  </w:style>
  <w:style w:type="table" w:styleId="1149">
    <w:name w:val="Bordered - Accent 5"/>
    <w:next w:val="1149"/>
    <w:link w:val="861"/>
    <w:uiPriority w:val="99"/>
    <w:qFormat/>
    <w:rPr>
      <w:lang w:val="en-US" w:eastAsia="zh-CN" w:bidi="ar-SA"/>
    </w:rPr>
    <w:tblPr/>
  </w:style>
  <w:style w:type="table" w:styleId="1150">
    <w:name w:val="Bordered - Accent 6"/>
    <w:next w:val="1150"/>
    <w:link w:val="861"/>
    <w:uiPriority w:val="99"/>
    <w:qFormat/>
    <w:rPr>
      <w:lang w:val="en-US" w:eastAsia="zh-CN" w:bidi="ar-SA"/>
    </w:rPr>
    <w:tblPr/>
  </w:style>
  <w:style w:type="paragraph" w:styleId="1151">
    <w:name w:val="TOC 标题1"/>
    <w:next w:val="1151"/>
    <w:link w:val="861"/>
    <w:uiPriority w:val="39"/>
    <w:unhideWhenUsed/>
    <w:qFormat/>
    <w:rPr>
      <w:lang w:val="en-US" w:eastAsia="zh-CN" w:bidi="ar-SA"/>
    </w:rPr>
  </w:style>
  <w:style w:type="paragraph" w:styleId="1152">
    <w:name w:val="无间隔1"/>
    <w:next w:val="1152"/>
    <w:link w:val="861"/>
    <w:qFormat/>
    <w:pPr>
      <w:spacing w:line="300" w:lineRule="auto"/>
      <w:widowControl w:val="off"/>
    </w:pPr>
    <w:rPr>
      <w:rFonts w:eastAsia="华文仿宋"/>
      <w:sz w:val="24"/>
      <w:szCs w:val="21"/>
      <w:lang w:val="en-US" w:eastAsia="zh-CN" w:bidi="ar-SA"/>
    </w:rPr>
  </w:style>
  <w:style w:type="character" w:styleId="1153">
    <w:name w:val="正文文本首行缩进 字符"/>
    <w:next w:val="1153"/>
    <w:link w:val="861"/>
    <w:qFormat/>
    <w:rPr>
      <w:rFonts w:eastAsia="楷体_GB2312"/>
      <w:sz w:val="26"/>
    </w:rPr>
  </w:style>
  <w:style w:type="character" w:styleId="1154">
    <w:name w:val="Char Char4"/>
    <w:next w:val="1154"/>
    <w:link w:val="861"/>
    <w:qFormat/>
    <w:rPr>
      <w:rFonts w:ascii="方正仿宋简体" w:hAnsi="创艺简仿宋" w:eastAsia="方正仿宋简体"/>
      <w:sz w:val="24"/>
      <w:lang w:val="en-US" w:eastAsia="zh-CN" w:bidi="ar-SA"/>
    </w:rPr>
  </w:style>
  <w:style w:type="character" w:styleId="1155">
    <w:name w:val="state"/>
    <w:next w:val="1155"/>
    <w:link w:val="861"/>
    <w:qFormat/>
    <w:rPr>
      <w:b/>
      <w:color w:val="ffffff"/>
      <w:sz w:val="19"/>
      <w:szCs w:val="19"/>
    </w:rPr>
  </w:style>
  <w:style w:type="character" w:styleId="1156">
    <w:name w:val="bds_more6"/>
    <w:next w:val="1156"/>
    <w:link w:val="861"/>
    <w:qFormat/>
  </w:style>
  <w:style w:type="character" w:styleId="1157">
    <w:name w:val="hilite"/>
    <w:next w:val="1157"/>
    <w:link w:val="861"/>
    <w:qFormat/>
    <w:rPr>
      <w:color w:val="ffffff"/>
      <w:shd w:val="clear" w:color="auto" w:fill="776666"/>
    </w:rPr>
  </w:style>
  <w:style w:type="character" w:styleId="1158">
    <w:name w:val="bds_nopic"/>
    <w:next w:val="1158"/>
    <w:link w:val="861"/>
    <w:qFormat/>
  </w:style>
  <w:style w:type="character" w:styleId="1159">
    <w:name w:val="Char Char2"/>
    <w:next w:val="1159"/>
    <w:link w:val="861"/>
    <w:qFormat/>
    <w:rPr>
      <w:rFonts w:ascii="宋体" w:hAnsi="宋体" w:eastAsia="楷体_GB2312"/>
      <w:b/>
      <w:sz w:val="26"/>
      <w:lang w:val="en-US" w:eastAsia="zh-CN" w:bidi="ar-SA"/>
    </w:rPr>
  </w:style>
  <w:style w:type="character" w:styleId="1160">
    <w:name w:val="hover61"/>
    <w:next w:val="1160"/>
    <w:link w:val="861"/>
    <w:qFormat/>
    <w:rPr>
      <w:shd w:val="clear" w:color="auto" w:fill="ff0000"/>
    </w:rPr>
  </w:style>
  <w:style w:type="character" w:styleId="1161">
    <w:name w:val="font51"/>
    <w:next w:val="1161"/>
    <w:link w:val="861"/>
    <w:uiPriority w:val="99"/>
    <w:qFormat/>
    <w:rPr>
      <w:rFonts w:hint="eastAsia" w:ascii="宋体" w:hAnsi="宋体" w:eastAsia="宋体" w:cs="宋体"/>
      <w:color w:val="ff0000"/>
      <w:sz w:val="20"/>
      <w:szCs w:val="20"/>
      <w:u w:val="none"/>
    </w:rPr>
  </w:style>
  <w:style w:type="character" w:styleId="1162">
    <w:name w:val="grid"/>
    <w:next w:val="1162"/>
    <w:link w:val="861"/>
    <w:qFormat/>
  </w:style>
  <w:style w:type="character" w:styleId="1163">
    <w:name w:val="bds_more7"/>
    <w:next w:val="1163"/>
    <w:link w:val="861"/>
    <w:qFormat/>
  </w:style>
  <w:style w:type="character" w:styleId="1164">
    <w:name w:val="bds_more8"/>
    <w:next w:val="1164"/>
    <w:link w:val="861"/>
    <w:qFormat/>
    <w:rPr>
      <w:rFonts w:hint="eastAsia" w:ascii="宋体" w:hAnsi="宋体" w:eastAsia="宋体" w:cs="宋体"/>
    </w:rPr>
  </w:style>
  <w:style w:type="character" w:styleId="1165">
    <w:name w:val="bds_more4"/>
    <w:next w:val="1165"/>
    <w:link w:val="861"/>
    <w:qFormat/>
    <w:rPr>
      <w:rFonts w:hint="eastAsia" w:ascii="宋体" w:hAnsi="宋体" w:eastAsia="宋体" w:cs="宋体"/>
    </w:rPr>
  </w:style>
  <w:style w:type="character" w:styleId="1166">
    <w:name w:val="bds_nopic1"/>
    <w:next w:val="1166"/>
    <w:link w:val="861"/>
    <w:qFormat/>
  </w:style>
  <w:style w:type="character" w:styleId="1167">
    <w:name w:val="hilite6"/>
    <w:next w:val="1167"/>
    <w:link w:val="861"/>
    <w:qFormat/>
    <w:rPr>
      <w:color w:val="ffffff"/>
      <w:shd w:val="clear" w:color="auto" w:fill="776666"/>
    </w:rPr>
  </w:style>
  <w:style w:type="character" w:styleId="1168">
    <w:name w:val="正文缩进2格 Char Char"/>
    <w:next w:val="1168"/>
    <w:link w:val="1169"/>
    <w:qFormat/>
    <w:rPr>
      <w:rFonts w:ascii="仿宋_GB2312" w:hAnsi="宋体" w:eastAsia="仿宋_GB2312"/>
      <w:sz w:val="31"/>
      <w:szCs w:val="28"/>
    </w:rPr>
  </w:style>
  <w:style w:type="paragraph" w:styleId="1169">
    <w:name w:val="正文缩进2格"/>
    <w:basedOn w:val="861"/>
    <w:next w:val="1169"/>
    <w:link w:val="1168"/>
    <w:qFormat/>
    <w:pPr>
      <w:ind w:firstLine="639"/>
      <w:jc w:val="both"/>
      <w:spacing w:after="0" w:line="600" w:lineRule="exact"/>
      <w:widowControl w:val="off"/>
    </w:pPr>
    <w:rPr>
      <w:rFonts w:ascii="仿宋_GB2312" w:hAnsi="宋体" w:eastAsia="仿宋_GB2312"/>
      <w:sz w:val="31"/>
      <w:szCs w:val="28"/>
    </w:rPr>
  </w:style>
  <w:style w:type="character" w:styleId="1170">
    <w:name w:val="grid2"/>
    <w:next w:val="1170"/>
    <w:link w:val="861"/>
    <w:qFormat/>
  </w:style>
  <w:style w:type="character" w:styleId="1171">
    <w:name w:val="other"/>
    <w:next w:val="1171"/>
    <w:link w:val="861"/>
    <w:qFormat/>
  </w:style>
  <w:style w:type="character" w:styleId="1172">
    <w:name w:val="font01"/>
    <w:next w:val="1172"/>
    <w:link w:val="861"/>
    <w:qFormat/>
    <w:rPr>
      <w:rFonts w:hint="eastAsia" w:ascii="宋体" w:hAnsi="宋体" w:eastAsia="宋体" w:cs="宋体"/>
      <w:b/>
      <w:color w:val="000000"/>
      <w:sz w:val="20"/>
      <w:szCs w:val="20"/>
      <w:u w:val="none"/>
    </w:rPr>
  </w:style>
  <w:style w:type="character" w:styleId="1173">
    <w:name w:val="noused"/>
    <w:next w:val="1173"/>
    <w:link w:val="861"/>
    <w:qFormat/>
    <w:rPr>
      <w:b/>
      <w:color w:val="ffffff"/>
      <w:sz w:val="21"/>
      <w:szCs w:val="21"/>
    </w:rPr>
  </w:style>
  <w:style w:type="character" w:styleId="1174">
    <w:name w:val="active8"/>
    <w:next w:val="1174"/>
    <w:link w:val="861"/>
    <w:qFormat/>
    <w:rPr>
      <w:color w:val="00ff00"/>
      <w:shd w:val="clear" w:color="auto" w:fill="000000"/>
    </w:rPr>
  </w:style>
  <w:style w:type="character" w:styleId="1175">
    <w:name w:val="font61"/>
    <w:next w:val="1175"/>
    <w:link w:val="861"/>
    <w:qFormat/>
    <w:rPr>
      <w:rFonts w:hint="eastAsia" w:ascii="宋体" w:hAnsi="宋体" w:eastAsia="宋体" w:cs="宋体"/>
      <w:color w:val="000000"/>
      <w:sz w:val="20"/>
      <w:szCs w:val="20"/>
      <w:u w:val="none"/>
    </w:rPr>
  </w:style>
  <w:style w:type="character" w:styleId="1176">
    <w:name w:val="bds_more5"/>
    <w:next w:val="1176"/>
    <w:link w:val="861"/>
    <w:qFormat/>
  </w:style>
  <w:style w:type="character" w:styleId="1177">
    <w:name w:val="bds_nopic2"/>
    <w:next w:val="1177"/>
    <w:link w:val="861"/>
    <w:qFormat/>
  </w:style>
  <w:style w:type="character" w:styleId="1178">
    <w:name w:val="active"/>
    <w:next w:val="1178"/>
    <w:link w:val="861"/>
    <w:qFormat/>
    <w:rPr>
      <w:color w:val="00ff00"/>
      <w:shd w:val="clear" w:color="auto" w:fill="000000"/>
    </w:rPr>
  </w:style>
  <w:style w:type="character" w:styleId="1179">
    <w:name w:val="font41"/>
    <w:next w:val="1179"/>
    <w:link w:val="861"/>
    <w:qFormat/>
    <w:rPr>
      <w:rFonts w:hint="eastAsia" w:ascii="宋体" w:hAnsi="宋体" w:eastAsia="宋体" w:cs="宋体"/>
      <w:color w:val="000000"/>
      <w:sz w:val="20"/>
      <w:szCs w:val="20"/>
      <w:u w:val="none"/>
    </w:rPr>
  </w:style>
  <w:style w:type="character" w:styleId="1180">
    <w:name w:val="font11"/>
    <w:next w:val="1180"/>
    <w:link w:val="861"/>
    <w:qFormat/>
    <w:rPr>
      <w:rFonts w:ascii="宋体" w:hAnsi="宋体" w:eastAsia="宋体"/>
      <w:color w:val="000000"/>
      <w:sz w:val="28"/>
      <w:u w:val="none"/>
    </w:rPr>
  </w:style>
  <w:style w:type="character" w:styleId="1181">
    <w:name w:val="font81"/>
    <w:next w:val="1181"/>
    <w:link w:val="861"/>
    <w:qFormat/>
    <w:rPr>
      <w:rFonts w:ascii="宋体" w:hAnsi="宋体" w:eastAsia="宋体"/>
      <w:b/>
      <w:color w:val="000000"/>
      <w:sz w:val="18"/>
      <w:u w:val="none"/>
    </w:rPr>
  </w:style>
  <w:style w:type="character" w:styleId="1182">
    <w:name w:val="font71"/>
    <w:next w:val="1182"/>
    <w:link w:val="861"/>
    <w:qFormat/>
    <w:rPr>
      <w:rFonts w:hint="eastAsia" w:ascii="宋体" w:hAnsi="宋体" w:eastAsia="宋体" w:cs="宋体"/>
      <w:color w:val="000000"/>
      <w:sz w:val="20"/>
      <w:szCs w:val="20"/>
      <w:u w:val="none"/>
      <w:vertAlign w:val="superscript"/>
    </w:rPr>
  </w:style>
  <w:style w:type="character" w:styleId="1183">
    <w:name w:val="正文文本缩进 Char1"/>
    <w:next w:val="1183"/>
    <w:link w:val="861"/>
    <w:qFormat/>
    <w:rPr>
      <w:rFonts w:eastAsia="楷体_GB2312"/>
      <w:sz w:val="26"/>
    </w:rPr>
  </w:style>
  <w:style w:type="character" w:styleId="1184">
    <w:name w:val="font101"/>
    <w:next w:val="1184"/>
    <w:link w:val="861"/>
    <w:qFormat/>
    <w:rPr>
      <w:rFonts w:hint="eastAsia" w:ascii="微软雅黑" w:hAnsi="微软雅黑" w:eastAsia="微软雅黑" w:cs="微软雅黑"/>
      <w:color w:val="000000"/>
      <w:sz w:val="20"/>
      <w:szCs w:val="20"/>
      <w:u w:val="none"/>
      <w:vertAlign w:val="superscript"/>
    </w:rPr>
  </w:style>
  <w:style w:type="character" w:styleId="1185">
    <w:name w:val="日期 Char1"/>
    <w:next w:val="1185"/>
    <w:link w:val="861"/>
    <w:qFormat/>
    <w:rPr>
      <w:rFonts w:eastAsia="楷体_GB2312"/>
      <w:sz w:val="26"/>
      <w:szCs w:val="26"/>
    </w:rPr>
  </w:style>
  <w:style w:type="character" w:styleId="1186">
    <w:name w:val="Balloon Text Char"/>
    <w:next w:val="1186"/>
    <w:link w:val="861"/>
    <w:semiHidden/>
    <w:qFormat/>
    <w:rPr>
      <w:rFonts w:eastAsia="宋体"/>
      <w:sz w:val="18"/>
      <w:lang w:val="en-US" w:eastAsia="zh-CN"/>
    </w:rPr>
  </w:style>
  <w:style w:type="character" w:styleId="1187">
    <w:name w:val="font21"/>
    <w:next w:val="1187"/>
    <w:link w:val="861"/>
    <w:qFormat/>
    <w:rPr>
      <w:rFonts w:hint="eastAsia" w:ascii="宋体" w:hAnsi="宋体" w:eastAsia="宋体" w:cs="宋体"/>
      <w:b/>
      <w:color w:val="000000"/>
      <w:sz w:val="20"/>
      <w:szCs w:val="20"/>
      <w:u w:val="none"/>
    </w:rPr>
  </w:style>
  <w:style w:type="character" w:styleId="1188">
    <w:name w:val="font31"/>
    <w:next w:val="1188"/>
    <w:link w:val="861"/>
    <w:qFormat/>
    <w:rPr>
      <w:rFonts w:ascii="宋体" w:hAnsi="宋体" w:eastAsia="宋体"/>
      <w:color w:val="000000"/>
      <w:sz w:val="20"/>
      <w:u w:val="none"/>
    </w:rPr>
  </w:style>
  <w:style w:type="character" w:styleId="1189">
    <w:name w:val="Body Text Indent Char"/>
    <w:next w:val="1189"/>
    <w:link w:val="861"/>
    <w:qFormat/>
    <w:rPr>
      <w:rFonts w:ascii="方正仿宋简体" w:hAnsi="创艺简仿宋" w:eastAsia="方正仿宋简体"/>
      <w:sz w:val="24"/>
    </w:rPr>
  </w:style>
  <w:style w:type="character" w:styleId="1190">
    <w:name w:val="Header Char1"/>
    <w:next w:val="1190"/>
    <w:link w:val="861"/>
    <w:qFormat/>
    <w:rPr>
      <w:rFonts w:eastAsia="楷体_GB2312"/>
      <w:sz w:val="18"/>
    </w:rPr>
  </w:style>
  <w:style w:type="character" w:styleId="1191">
    <w:name w:val="正文文本缩进 Char2"/>
    <w:next w:val="1191"/>
    <w:link w:val="861"/>
    <w:qFormat/>
    <w:rPr>
      <w:rFonts w:eastAsia="楷体_GB2312"/>
      <w:sz w:val="26"/>
      <w:szCs w:val="26"/>
    </w:rPr>
  </w:style>
  <w:style w:type="character" w:styleId="1192">
    <w:name w:val="NormalCharacter1"/>
    <w:next w:val="1192"/>
    <w:link w:val="861"/>
    <w:qFormat/>
  </w:style>
  <w:style w:type="paragraph" w:styleId="1193">
    <w:name w:val="列出段落1"/>
    <w:basedOn w:val="861"/>
    <w:next w:val="1193"/>
    <w:link w:val="861"/>
    <w:qFormat/>
    <w:pPr>
      <w:ind w:firstLine="420"/>
      <w:jc w:val="both"/>
      <w:spacing w:after="0"/>
      <w:widowControl w:val="off"/>
    </w:pPr>
    <w:rPr>
      <w:rFonts w:ascii="Calibri" w:hAnsi="Calibri" w:eastAsia="宋体" w:cs="黑体"/>
      <w:sz w:val="26"/>
    </w:rPr>
  </w:style>
  <w:style w:type="paragraph" w:styleId="1194">
    <w:name w:val="p0"/>
    <w:basedOn w:val="861"/>
    <w:next w:val="1194"/>
    <w:link w:val="861"/>
    <w:qFormat/>
    <w:pPr>
      <w:jc w:val="both"/>
      <w:spacing w:after="0"/>
    </w:pPr>
    <w:rPr>
      <w:rFonts w:ascii="Times New Roman" w:hAnsi="Times New Roman" w:eastAsia="宋体" w:cs="Times New Roman"/>
      <w:sz w:val="21"/>
      <w:szCs w:val="21"/>
    </w:rPr>
  </w:style>
  <w:style w:type="paragraph" w:styleId="1195">
    <w:name w:val="纯文本1"/>
    <w:basedOn w:val="861"/>
    <w:next w:val="1195"/>
    <w:link w:val="861"/>
    <w:qFormat/>
    <w:pPr>
      <w:jc w:val="both"/>
      <w:spacing w:after="0"/>
      <w:widowControl w:val="off"/>
    </w:pPr>
    <w:rPr>
      <w:rFonts w:ascii="宋体" w:hAnsi="Courier New" w:eastAsia="楷体_GB2312" w:cs="Times New Roman"/>
      <w:sz w:val="28"/>
      <w:szCs w:val="20"/>
    </w:rPr>
  </w:style>
  <w:style w:type="paragraph" w:styleId="1196">
    <w:name w:val="Char Char1 Char Char Char Char"/>
    <w:basedOn w:val="895"/>
    <w:next w:val="1196"/>
    <w:link w:val="861"/>
    <w:qFormat/>
    <w:pPr>
      <w:spacing w:line="360" w:lineRule="auto"/>
    </w:pPr>
    <w:rPr>
      <w:rFonts w:ascii="Tahoma" w:hAnsi="Tahoma" w:eastAsia="宋体"/>
      <w:sz w:val="24"/>
      <w:szCs w:val="24"/>
    </w:rPr>
  </w:style>
  <w:style w:type="paragraph" w:styleId="1197">
    <w:name w:val="Char Char1 Char Char Char Char Char Char Char"/>
    <w:basedOn w:val="861"/>
    <w:next w:val="1197"/>
    <w:link w:val="861"/>
    <w:qFormat/>
    <w:pPr>
      <w:jc w:val="both"/>
      <w:spacing w:after="0"/>
      <w:widowControl w:val="off"/>
    </w:pPr>
    <w:rPr>
      <w:rFonts w:eastAsia="楷体_GB2312" w:cs="Times New Roman"/>
      <w:sz w:val="24"/>
      <w:szCs w:val="20"/>
    </w:rPr>
  </w:style>
  <w:style w:type="paragraph" w:styleId="1198">
    <w:name w:val="Char"/>
    <w:basedOn w:val="861"/>
    <w:next w:val="1198"/>
    <w:link w:val="861"/>
    <w:qFormat/>
    <w:pPr>
      <w:spacing w:after="160" w:line="240" w:lineRule="exact"/>
    </w:pPr>
    <w:rPr>
      <w:rFonts w:ascii="Verdana" w:hAnsi="Verdana" w:eastAsia="宋体" w:cs="Times New Roman"/>
      <w:sz w:val="21"/>
      <w:szCs w:val="20"/>
      <w:lang w:eastAsia="en-US"/>
    </w:rPr>
  </w:style>
  <w:style w:type="paragraph" w:styleId="1199">
    <w:name w:val="Char1"/>
    <w:basedOn w:val="861"/>
    <w:next w:val="1199"/>
    <w:link w:val="861"/>
    <w:qFormat/>
    <w:pPr>
      <w:jc w:val="both"/>
      <w:spacing w:after="0"/>
      <w:widowControl w:val="off"/>
    </w:pPr>
    <w:rPr>
      <w:rFonts w:eastAsia="宋体" w:cs="Times New Roman"/>
      <w:sz w:val="24"/>
      <w:szCs w:val="20"/>
    </w:rPr>
  </w:style>
  <w:style w:type="paragraph" w:styleId="1200">
    <w:name w:val="图"/>
    <w:basedOn w:val="861"/>
    <w:next w:val="1200"/>
    <w:link w:val="861"/>
    <w:qFormat/>
    <w:pPr>
      <w:jc w:val="center"/>
      <w:keepNext/>
      <w:spacing w:before="60" w:after="60" w:line="300" w:lineRule="auto"/>
      <w:widowControl w:val="off"/>
    </w:pPr>
    <w:rPr>
      <w:rFonts w:ascii="Times New Roman" w:hAnsi="Times New Roman" w:eastAsia="宋体" w:cs="Times New Roman"/>
      <w:spacing w:val="20"/>
      <w:sz w:val="24"/>
      <w:szCs w:val="20"/>
    </w:rPr>
  </w:style>
  <w:style w:type="paragraph" w:styleId="1201">
    <w:name w:val="纯文本2"/>
    <w:basedOn w:val="861"/>
    <w:next w:val="1201"/>
    <w:link w:val="861"/>
    <w:qFormat/>
    <w:pPr>
      <w:jc w:val="both"/>
      <w:spacing w:after="0"/>
      <w:widowControl w:val="off"/>
    </w:pPr>
    <w:rPr>
      <w:rFonts w:ascii="宋体" w:hAnsi="Courier New" w:eastAsia="楷体_GB2312" w:cs="Times New Roman"/>
      <w:sz w:val="26"/>
      <w:szCs w:val="20"/>
    </w:rPr>
  </w:style>
  <w:style w:type="paragraph" w:styleId="1202">
    <w:name w:val="Table Paragraph"/>
    <w:basedOn w:val="861"/>
    <w:next w:val="1202"/>
    <w:link w:val="861"/>
    <w:uiPriority w:val="99"/>
    <w:qFormat/>
    <w:pPr>
      <w:jc w:val="both"/>
      <w:spacing w:after="0"/>
      <w:widowControl w:val="off"/>
    </w:pPr>
    <w:rPr>
      <w:rFonts w:ascii="仿宋" w:hAnsi="仿宋" w:eastAsia="仿宋" w:cs="仿宋"/>
      <w:sz w:val="21"/>
      <w:lang w:val="zh-CN" w:bidi="zh-CN"/>
    </w:rPr>
  </w:style>
  <w:style w:type="paragraph" w:styleId="1203">
    <w:name w:val="xl107"/>
    <w:basedOn w:val="861"/>
    <w:next w:val="1203"/>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4">
    <w:name w:val="font10"/>
    <w:basedOn w:val="861"/>
    <w:next w:val="1204"/>
    <w:link w:val="861"/>
    <w:qFormat/>
    <w:pPr>
      <w:spacing w:before="100" w:beforeAutospacing="1" w:after="100" w:afterAutospacing="1"/>
    </w:pPr>
    <w:rPr>
      <w:rFonts w:ascii="宋体" w:hAnsi="宋体" w:eastAsia="宋体" w:cs="宋体"/>
      <w:sz w:val="18"/>
      <w:szCs w:val="18"/>
    </w:rPr>
  </w:style>
  <w:style w:type="paragraph" w:styleId="1205">
    <w:name w:val="xl108"/>
    <w:basedOn w:val="861"/>
    <w:next w:val="1205"/>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6">
    <w:name w:val="xl127"/>
    <w:basedOn w:val="861"/>
    <w:next w:val="1206"/>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7">
    <w:name w:val="xl124"/>
    <w:basedOn w:val="861"/>
    <w:next w:val="1207"/>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8">
    <w:name w:val="font7"/>
    <w:basedOn w:val="861"/>
    <w:next w:val="1208"/>
    <w:link w:val="861"/>
    <w:qFormat/>
    <w:pPr>
      <w:spacing w:before="100" w:beforeAutospacing="1" w:after="100" w:afterAutospacing="1"/>
    </w:pPr>
    <w:rPr>
      <w:rFonts w:ascii="宋体" w:hAnsi="宋体" w:eastAsia="宋体" w:cs="宋体"/>
      <w:sz w:val="18"/>
      <w:szCs w:val="18"/>
    </w:rPr>
  </w:style>
  <w:style w:type="paragraph" w:styleId="1209">
    <w:name w:val="xl162"/>
    <w:basedOn w:val="861"/>
    <w:next w:val="1209"/>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10">
    <w:name w:val="xl123"/>
    <w:basedOn w:val="861"/>
    <w:next w:val="1210"/>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1">
    <w:name w:val="xl113"/>
    <w:basedOn w:val="861"/>
    <w:next w:val="1211"/>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12">
    <w:name w:val="font12"/>
    <w:basedOn w:val="861"/>
    <w:next w:val="1212"/>
    <w:link w:val="861"/>
    <w:qFormat/>
    <w:pPr>
      <w:spacing w:before="100" w:beforeAutospacing="1" w:after="100" w:afterAutospacing="1"/>
    </w:pPr>
    <w:rPr>
      <w:rFonts w:ascii="宋体" w:hAnsi="宋体" w:eastAsia="宋体" w:cs="宋体"/>
      <w:sz w:val="18"/>
      <w:szCs w:val="18"/>
    </w:rPr>
  </w:style>
  <w:style w:type="paragraph" w:styleId="1213">
    <w:name w:val="xl145"/>
    <w:basedOn w:val="861"/>
    <w:next w:val="1213"/>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14">
    <w:name w:val="font22"/>
    <w:basedOn w:val="861"/>
    <w:next w:val="1214"/>
    <w:link w:val="861"/>
    <w:qFormat/>
    <w:pPr>
      <w:spacing w:before="100" w:beforeAutospacing="1" w:after="100" w:afterAutospacing="1"/>
    </w:pPr>
    <w:rPr>
      <w:rFonts w:ascii="宋体" w:hAnsi="宋体" w:eastAsia="宋体" w:cs="宋体"/>
      <w:sz w:val="18"/>
      <w:szCs w:val="18"/>
    </w:rPr>
  </w:style>
  <w:style w:type="paragraph" w:styleId="1215">
    <w:name w:val="xl157"/>
    <w:basedOn w:val="861"/>
    <w:next w:val="1215"/>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16">
    <w:name w:val="xl156"/>
    <w:basedOn w:val="861"/>
    <w:next w:val="1216"/>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17">
    <w:name w:val="xl111"/>
    <w:basedOn w:val="861"/>
    <w:next w:val="1217"/>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8">
    <w:name w:val="xl143"/>
    <w:basedOn w:val="861"/>
    <w:next w:val="1218"/>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9">
    <w:name w:val="xl128"/>
    <w:basedOn w:val="861"/>
    <w:next w:val="1219"/>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0">
    <w:name w:val="xl138"/>
    <w:basedOn w:val="861"/>
    <w:next w:val="1220"/>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1">
    <w:name w:val="xl152"/>
    <w:basedOn w:val="861"/>
    <w:next w:val="1221"/>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2">
    <w:name w:val="xl117"/>
    <w:basedOn w:val="861"/>
    <w:next w:val="1222"/>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3">
    <w:name w:val="xl149"/>
    <w:basedOn w:val="861"/>
    <w:next w:val="1223"/>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4">
    <w:name w:val="xl154"/>
    <w:basedOn w:val="861"/>
    <w:next w:val="1224"/>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5">
    <w:name w:val="xl146"/>
    <w:basedOn w:val="861"/>
    <w:next w:val="1225"/>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6">
    <w:name w:val="xl122"/>
    <w:basedOn w:val="861"/>
    <w:next w:val="1226"/>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7">
    <w:name w:val="font8"/>
    <w:basedOn w:val="861"/>
    <w:next w:val="1227"/>
    <w:link w:val="861"/>
    <w:qFormat/>
    <w:pPr>
      <w:spacing w:before="100" w:beforeAutospacing="1" w:after="100" w:afterAutospacing="1"/>
    </w:pPr>
    <w:rPr>
      <w:rFonts w:ascii="宋体" w:hAnsi="宋体" w:eastAsia="宋体" w:cs="宋体"/>
      <w:sz w:val="18"/>
      <w:szCs w:val="18"/>
    </w:rPr>
  </w:style>
  <w:style w:type="paragraph" w:styleId="1228">
    <w:name w:val="xl142"/>
    <w:basedOn w:val="861"/>
    <w:next w:val="1228"/>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9">
    <w:name w:val="xl125"/>
    <w:basedOn w:val="861"/>
    <w:next w:val="1229"/>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0">
    <w:name w:val="font6"/>
    <w:basedOn w:val="861"/>
    <w:next w:val="1230"/>
    <w:link w:val="861"/>
    <w:qFormat/>
    <w:pPr>
      <w:spacing w:before="100" w:beforeAutospacing="1" w:after="100" w:afterAutospacing="1"/>
    </w:pPr>
    <w:rPr>
      <w:rFonts w:ascii="宋体" w:hAnsi="宋体" w:eastAsia="宋体" w:cs="宋体"/>
      <w:sz w:val="18"/>
      <w:szCs w:val="18"/>
    </w:rPr>
  </w:style>
  <w:style w:type="paragraph" w:styleId="1231">
    <w:name w:val="xl126"/>
    <w:basedOn w:val="861"/>
    <w:next w:val="1231"/>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2">
    <w:name w:val="xl105"/>
    <w:basedOn w:val="861"/>
    <w:next w:val="1232"/>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3">
    <w:name w:val="xl109"/>
    <w:basedOn w:val="861"/>
    <w:next w:val="1233"/>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4">
    <w:name w:val="xl136"/>
    <w:basedOn w:val="861"/>
    <w:next w:val="1234"/>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5">
    <w:name w:val="xl101"/>
    <w:basedOn w:val="861"/>
    <w:next w:val="1235"/>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36">
    <w:name w:val="列出段落11"/>
    <w:basedOn w:val="861"/>
    <w:next w:val="1236"/>
    <w:link w:val="861"/>
    <w:uiPriority w:val="34"/>
    <w:qFormat/>
    <w:pPr>
      <w:ind w:firstLine="420"/>
      <w:jc w:val="both"/>
      <w:spacing w:after="0"/>
      <w:widowControl w:val="off"/>
    </w:pPr>
    <w:rPr>
      <w:rFonts w:ascii="Calibri" w:hAnsi="Calibri" w:eastAsia="宋体" w:cs="Times New Roman"/>
      <w:sz w:val="26"/>
      <w:szCs w:val="26"/>
    </w:rPr>
  </w:style>
  <w:style w:type="paragraph" w:styleId="1237">
    <w:name w:val="font15"/>
    <w:basedOn w:val="861"/>
    <w:next w:val="1237"/>
    <w:link w:val="861"/>
    <w:qFormat/>
    <w:pPr>
      <w:spacing w:before="100" w:beforeAutospacing="1" w:after="100" w:afterAutospacing="1"/>
    </w:pPr>
    <w:rPr>
      <w:rFonts w:ascii="宋体" w:hAnsi="宋体" w:eastAsia="宋体" w:cs="宋体"/>
      <w:sz w:val="18"/>
      <w:szCs w:val="18"/>
    </w:rPr>
  </w:style>
  <w:style w:type="paragraph" w:styleId="1238">
    <w:name w:val="xl161"/>
    <w:basedOn w:val="861"/>
    <w:next w:val="1238"/>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39">
    <w:name w:val="xl141"/>
    <w:basedOn w:val="861"/>
    <w:next w:val="1239"/>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0">
    <w:name w:val="xl118"/>
    <w:basedOn w:val="861"/>
    <w:next w:val="1240"/>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41">
    <w:name w:val="xl153"/>
    <w:basedOn w:val="861"/>
    <w:next w:val="1241"/>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42">
    <w:name w:val="xl133"/>
    <w:basedOn w:val="861"/>
    <w:next w:val="1242"/>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3">
    <w:name w:val="font17"/>
    <w:basedOn w:val="861"/>
    <w:next w:val="1243"/>
    <w:link w:val="861"/>
    <w:qFormat/>
    <w:pPr>
      <w:spacing w:before="100" w:beforeAutospacing="1" w:after="100" w:afterAutospacing="1"/>
    </w:pPr>
    <w:rPr>
      <w:rFonts w:ascii="宋体" w:hAnsi="宋体" w:eastAsia="宋体" w:cs="宋体"/>
      <w:sz w:val="18"/>
      <w:szCs w:val="18"/>
    </w:rPr>
  </w:style>
  <w:style w:type="paragraph" w:styleId="1244">
    <w:name w:val="xl140"/>
    <w:basedOn w:val="861"/>
    <w:next w:val="1244"/>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5">
    <w:name w:val="xl159"/>
    <w:basedOn w:val="861"/>
    <w:next w:val="1245"/>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6">
    <w:name w:val="xl103"/>
    <w:basedOn w:val="861"/>
    <w:next w:val="1246"/>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7">
    <w:name w:val="xl120"/>
    <w:basedOn w:val="861"/>
    <w:next w:val="1247"/>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8">
    <w:name w:val="xl148"/>
    <w:basedOn w:val="861"/>
    <w:next w:val="1248"/>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9">
    <w:name w:val="xl150"/>
    <w:basedOn w:val="861"/>
    <w:next w:val="1249"/>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50">
    <w:name w:val="xl110"/>
    <w:basedOn w:val="861"/>
    <w:next w:val="1250"/>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1">
    <w:name w:val="正文1"/>
    <w:next w:val="1251"/>
    <w:link w:val="861"/>
    <w:qFormat/>
    <w:pPr>
      <w:ind w:firstLine="200"/>
      <w:jc w:val="both"/>
      <w:spacing w:line="240" w:lineRule="atLeast"/>
    </w:pPr>
    <w:rPr>
      <w:sz w:val="21"/>
      <w:szCs w:val="21"/>
      <w:lang w:val="en-US" w:eastAsia="zh-CN" w:bidi="ar-SA"/>
    </w:rPr>
  </w:style>
  <w:style w:type="paragraph" w:styleId="1252">
    <w:name w:val="xl132"/>
    <w:basedOn w:val="861"/>
    <w:next w:val="1252"/>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3">
    <w:name w:val="font16"/>
    <w:basedOn w:val="861"/>
    <w:next w:val="1253"/>
    <w:link w:val="861"/>
    <w:qFormat/>
    <w:pPr>
      <w:spacing w:before="100" w:beforeAutospacing="1" w:after="100" w:afterAutospacing="1"/>
    </w:pPr>
    <w:rPr>
      <w:rFonts w:ascii="宋体" w:hAnsi="宋体" w:eastAsia="宋体" w:cs="宋体"/>
      <w:sz w:val="18"/>
      <w:szCs w:val="18"/>
    </w:rPr>
  </w:style>
  <w:style w:type="paragraph" w:styleId="1254">
    <w:name w:val="Normal_20"/>
    <w:next w:val="1254"/>
    <w:link w:val="861"/>
    <w:qFormat/>
    <w:pPr>
      <w:jc w:val="both"/>
      <w:spacing w:before="120" w:after="240"/>
    </w:pPr>
    <w:rPr>
      <w:rFonts w:eastAsia="Calibri"/>
      <w:sz w:val="22"/>
      <w:szCs w:val="22"/>
      <w:lang w:val="ru-RU" w:eastAsia="en-US" w:bidi="ar-SA"/>
    </w:rPr>
  </w:style>
  <w:style w:type="paragraph" w:styleId="1255">
    <w:name w:val="xl114"/>
    <w:basedOn w:val="861"/>
    <w:next w:val="1255"/>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56">
    <w:name w:val="xl131"/>
    <w:basedOn w:val="861"/>
    <w:next w:val="1256"/>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7">
    <w:name w:val="_Style 7"/>
    <w:basedOn w:val="861"/>
    <w:next w:val="1257"/>
    <w:link w:val="861"/>
    <w:qFormat/>
    <w:pPr>
      <w:ind w:firstLine="420"/>
      <w:jc w:val="both"/>
      <w:spacing w:after="0"/>
      <w:widowControl w:val="off"/>
    </w:pPr>
    <w:rPr>
      <w:rFonts w:ascii="Times New Roman" w:hAnsi="Times New Roman" w:eastAsia="宋体" w:cs="Times New Roman"/>
      <w:sz w:val="26"/>
      <w:szCs w:val="26"/>
    </w:rPr>
  </w:style>
  <w:style w:type="paragraph" w:styleId="1258">
    <w:name w:val="xl106"/>
    <w:basedOn w:val="861"/>
    <w:next w:val="1258"/>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9">
    <w:name w:val="xl137"/>
    <w:basedOn w:val="861"/>
    <w:next w:val="1259"/>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60">
    <w:name w:val="font14"/>
    <w:basedOn w:val="861"/>
    <w:next w:val="1260"/>
    <w:link w:val="861"/>
    <w:qFormat/>
    <w:pPr>
      <w:spacing w:before="100" w:beforeAutospacing="1" w:after="100" w:afterAutospacing="1"/>
    </w:pPr>
    <w:rPr>
      <w:rFonts w:ascii="宋体" w:hAnsi="宋体" w:eastAsia="宋体" w:cs="宋体"/>
      <w:sz w:val="18"/>
      <w:szCs w:val="18"/>
    </w:rPr>
  </w:style>
  <w:style w:type="paragraph" w:styleId="1261">
    <w:name w:val="xl100"/>
    <w:basedOn w:val="861"/>
    <w:next w:val="1261"/>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szCs w:val="20"/>
    </w:rPr>
  </w:style>
  <w:style w:type="paragraph" w:styleId="1262">
    <w:name w:val="xl99"/>
    <w:basedOn w:val="861"/>
    <w:next w:val="1262"/>
    <w:link w:val="861"/>
    <w:qFormat/>
    <w:pPr>
      <w:jc w:val="center"/>
      <w:spacing w:before="100" w:beforeAutospacing="1" w:after="100" w:afterAutospacing="1"/>
    </w:pPr>
    <w:rPr>
      <w:rFonts w:ascii="Courier New" w:hAnsi="Courier New" w:eastAsia="宋体" w:cs="Courier New"/>
      <w:color w:val="000000"/>
      <w:sz w:val="20"/>
      <w:szCs w:val="20"/>
    </w:rPr>
  </w:style>
  <w:style w:type="paragraph" w:styleId="1263">
    <w:name w:val="xl151"/>
    <w:basedOn w:val="861"/>
    <w:next w:val="1263"/>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4">
    <w:name w:val="_Style 26"/>
    <w:next w:val="861"/>
    <w:link w:val="861"/>
    <w:uiPriority w:val="99"/>
    <w:qFormat/>
    <w:pPr>
      <w:jc w:val="both"/>
      <w:widowControl w:val="off"/>
    </w:pPr>
    <w:rPr>
      <w:rFonts w:eastAsia="楷体_GB2312"/>
      <w:sz w:val="26"/>
      <w:szCs w:val="26"/>
      <w:lang w:val="en-US" w:eastAsia="zh-CN" w:bidi="ar-SA"/>
    </w:rPr>
  </w:style>
  <w:style w:type="paragraph" w:styleId="1265">
    <w:name w:val="样式 标题 1 + 宋体 段前: 0 磅 段后: 0 磅 行距: 单倍行距"/>
    <w:basedOn w:val="862"/>
    <w:next w:val="861"/>
    <w:link w:val="861"/>
    <w:qFormat/>
    <w:pPr>
      <w:jc w:val="center"/>
      <w:spacing w:line="240" w:lineRule="auto"/>
    </w:pPr>
    <w:rPr>
      <w:rFonts w:ascii="仿宋_GB2312" w:hAnsi="宋体" w:eastAsia="仿宋_GB2312" w:cs="宋体"/>
      <w:bCs/>
      <w:szCs w:val="44"/>
    </w:rPr>
  </w:style>
  <w:style w:type="paragraph" w:styleId="1266">
    <w:name w:val="font9"/>
    <w:basedOn w:val="861"/>
    <w:next w:val="1266"/>
    <w:link w:val="861"/>
    <w:qFormat/>
    <w:pPr>
      <w:spacing w:before="100" w:beforeAutospacing="1" w:after="100" w:afterAutospacing="1"/>
    </w:pPr>
    <w:rPr>
      <w:rFonts w:ascii="宋体" w:hAnsi="宋体" w:eastAsia="宋体" w:cs="宋体"/>
      <w:sz w:val="18"/>
      <w:szCs w:val="18"/>
    </w:rPr>
  </w:style>
  <w:style w:type="paragraph" w:styleId="1267">
    <w:name w:val="font20"/>
    <w:basedOn w:val="861"/>
    <w:next w:val="1267"/>
    <w:link w:val="861"/>
    <w:qFormat/>
    <w:pPr>
      <w:spacing w:before="100" w:beforeAutospacing="1" w:after="100" w:afterAutospacing="1"/>
    </w:pPr>
    <w:rPr>
      <w:rFonts w:ascii="Courier New" w:hAnsi="Courier New" w:eastAsia="宋体" w:cs="Courier New"/>
      <w:color w:val="000000"/>
      <w:sz w:val="20"/>
      <w:szCs w:val="20"/>
    </w:rPr>
  </w:style>
  <w:style w:type="paragraph" w:styleId="1268">
    <w:name w:val="font13"/>
    <w:basedOn w:val="861"/>
    <w:next w:val="1268"/>
    <w:link w:val="861"/>
    <w:qFormat/>
    <w:pPr>
      <w:spacing w:before="100" w:beforeAutospacing="1" w:after="100" w:afterAutospacing="1"/>
    </w:pPr>
    <w:rPr>
      <w:rFonts w:ascii="宋体" w:hAnsi="宋体" w:eastAsia="宋体" w:cs="宋体"/>
      <w:sz w:val="18"/>
      <w:szCs w:val="18"/>
    </w:rPr>
  </w:style>
  <w:style w:type="paragraph" w:styleId="1269">
    <w:name w:val="xl102"/>
    <w:basedOn w:val="861"/>
    <w:next w:val="1269"/>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70">
    <w:name w:val="xl116"/>
    <w:basedOn w:val="861"/>
    <w:next w:val="1270"/>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71">
    <w:name w:val="xl134"/>
    <w:basedOn w:val="861"/>
    <w:next w:val="1271"/>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2">
    <w:name w:val="font18"/>
    <w:basedOn w:val="861"/>
    <w:next w:val="1272"/>
    <w:link w:val="861"/>
    <w:qFormat/>
    <w:pPr>
      <w:spacing w:before="100" w:beforeAutospacing="1" w:after="100" w:afterAutospacing="1"/>
    </w:pPr>
    <w:rPr>
      <w:rFonts w:ascii="宋体" w:hAnsi="宋体" w:eastAsia="宋体" w:cs="宋体"/>
      <w:sz w:val="18"/>
      <w:szCs w:val="18"/>
    </w:rPr>
  </w:style>
  <w:style w:type="paragraph" w:styleId="1273">
    <w:name w:val="xl121"/>
    <w:basedOn w:val="861"/>
    <w:next w:val="1273"/>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4">
    <w:name w:val="xl158"/>
    <w:basedOn w:val="861"/>
    <w:next w:val="1274"/>
    <w:link w:val="861"/>
    <w:qFormat/>
    <w:pPr>
      <w:spacing w:before="100" w:beforeAutospacing="1" w:after="100" w:afterAutospacing="1"/>
    </w:pPr>
    <w:rPr>
      <w:rFonts w:ascii="Courier New" w:hAnsi="Courier New" w:eastAsia="宋体" w:cs="Courier New"/>
      <w:color w:val="000000"/>
      <w:sz w:val="20"/>
      <w:szCs w:val="20"/>
    </w:rPr>
  </w:style>
  <w:style w:type="paragraph" w:styleId="1275">
    <w:name w:val="xl119"/>
    <w:basedOn w:val="861"/>
    <w:next w:val="1275"/>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6">
    <w:name w:val="xl135"/>
    <w:basedOn w:val="861"/>
    <w:next w:val="1276"/>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7">
    <w:name w:val="font5"/>
    <w:basedOn w:val="861"/>
    <w:next w:val="1277"/>
    <w:link w:val="861"/>
    <w:qFormat/>
    <w:pPr>
      <w:spacing w:before="100" w:beforeAutospacing="1" w:after="100" w:afterAutospacing="1"/>
    </w:pPr>
    <w:rPr>
      <w:rFonts w:ascii="宋体" w:hAnsi="宋体" w:eastAsia="宋体" w:cs="宋体"/>
      <w:sz w:val="18"/>
      <w:szCs w:val="18"/>
    </w:rPr>
  </w:style>
  <w:style w:type="paragraph" w:styleId="1278">
    <w:name w:val="xl155"/>
    <w:basedOn w:val="861"/>
    <w:next w:val="1278"/>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9">
    <w:name w:val="font19"/>
    <w:basedOn w:val="861"/>
    <w:next w:val="1279"/>
    <w:link w:val="861"/>
    <w:qFormat/>
    <w:pPr>
      <w:spacing w:before="100" w:beforeAutospacing="1" w:after="100" w:afterAutospacing="1"/>
    </w:pPr>
    <w:rPr>
      <w:rFonts w:ascii="宋体" w:hAnsi="宋体" w:eastAsia="宋体" w:cs="宋体"/>
      <w:sz w:val="18"/>
      <w:szCs w:val="18"/>
    </w:rPr>
  </w:style>
  <w:style w:type="paragraph" w:styleId="1280">
    <w:name w:val="xl160"/>
    <w:basedOn w:val="861"/>
    <w:next w:val="1280"/>
    <w:link w:val="86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81">
    <w:name w:val="xl112"/>
    <w:basedOn w:val="861"/>
    <w:next w:val="1281"/>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82">
    <w:name w:val="xl104"/>
    <w:basedOn w:val="861"/>
    <w:next w:val="1282"/>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83">
    <w:name w:val="xl139"/>
    <w:basedOn w:val="861"/>
    <w:next w:val="1283"/>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84">
    <w:name w:val="xl130"/>
    <w:basedOn w:val="861"/>
    <w:next w:val="1284"/>
    <w:link w:val="86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5">
    <w:name w:val="xl129"/>
    <w:basedOn w:val="861"/>
    <w:next w:val="1285"/>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6">
    <w:name w:val="xl115"/>
    <w:basedOn w:val="861"/>
    <w:next w:val="1286"/>
    <w:link w:val="86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87">
    <w:name w:val="xl147"/>
    <w:basedOn w:val="861"/>
    <w:next w:val="1287"/>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8">
    <w:name w:val="xl144"/>
    <w:basedOn w:val="861"/>
    <w:next w:val="1288"/>
    <w:link w:val="86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table" w:styleId="1289">
    <w:name w:val="网格型1"/>
    <w:basedOn w:val="872"/>
    <w:next w:val="1289"/>
    <w:link w:val="861"/>
    <w:qFormat/>
    <w:pPr>
      <w:jc w:val="both"/>
      <w:spacing w:after="0" w:line="240" w:lineRule="auto"/>
      <w:widowControl w:val="off"/>
    </w:pPr>
    <w:rPr>
      <w:rFonts w:ascii="Times New Roman" w:hAnsi="Times New Roman" w:eastAsia="宋体" w:cs="Times New Roman"/>
      <w:sz w:val="20"/>
      <w:szCs w:val="20"/>
    </w:rPr>
    <w:tblPr/>
  </w:style>
  <w:style w:type="character" w:styleId="1290">
    <w:name w:val="纯文本 字符"/>
    <w:next w:val="1290"/>
    <w:link w:val="861"/>
    <w:qFormat/>
    <w:rPr>
      <w:rFonts w:ascii="宋体" w:hAnsi="Courier New" w:eastAsia="楷体_GB2312"/>
      <w:sz w:val="26"/>
      <w:lang w:val="en-US" w:eastAsia="zh-CN" w:bidi="ar-SA"/>
    </w:rPr>
  </w:style>
  <w:style w:type="paragraph" w:styleId="1291">
    <w:name w:val="_Style 225"/>
    <w:next w:val="1291"/>
    <w:link w:val="861"/>
    <w:qFormat/>
    <w:pPr>
      <w:ind w:firstLine="420"/>
      <w:jc w:val="both"/>
      <w:spacing w:after="120"/>
      <w:widowControl w:val="off"/>
    </w:pPr>
    <w:rPr>
      <w:rFonts w:eastAsia="楷体_GB2312"/>
      <w:sz w:val="26"/>
      <w:lang w:val="en-US" w:eastAsia="zh-CN" w:bidi="ar-SA"/>
    </w:rPr>
  </w:style>
  <w:style w:type="character" w:styleId="1292">
    <w:name w:val="正文文本 字符"/>
    <w:next w:val="1292"/>
    <w:link w:val="861"/>
    <w:qFormat/>
    <w:rPr>
      <w:rFonts w:ascii="楷体_GB2312" w:eastAsia="楷体_GB2312"/>
      <w:sz w:val="28"/>
    </w:rPr>
  </w:style>
  <w:style w:type="character" w:styleId="1293">
    <w:name w:val="正文文本 字符1"/>
    <w:next w:val="1293"/>
    <w:link w:val="861"/>
    <w:qFormat/>
    <w:rPr>
      <w:rFonts w:ascii="楷体_GB2312" w:eastAsia="楷体_GB2312"/>
      <w:sz w:val="28"/>
    </w:rPr>
  </w:style>
  <w:style w:type="table" w:styleId="1294">
    <w:name w:val="Table Normal"/>
    <w:next w:val="1294"/>
    <w:link w:val="861"/>
    <w:uiPriority w:val="2"/>
    <w:unhideWhenUsed/>
    <w:qFormat/>
    <w:pPr>
      <w:widowControl w:val="off"/>
    </w:pPr>
    <w:rPr>
      <w:lang w:val="en-US" w:eastAsia="en-US" w:bidi="ar-SA"/>
    </w:rPr>
    <w:tblPr/>
  </w:style>
  <w:style w:type="table" w:styleId="1295">
    <w:name w:val="Table Normal1"/>
    <w:next w:val="1295"/>
    <w:link w:val="861"/>
    <w:uiPriority w:val="2"/>
    <w:unhideWhenUsed/>
    <w:qFormat/>
    <w:pPr>
      <w:widowControl w:val="off"/>
    </w:pPr>
    <w:rPr>
      <w:lang w:val="en-US" w:eastAsia="en-US" w:bidi="ar-SA"/>
    </w:rPr>
    <w:tblPr/>
  </w:style>
  <w:style w:type="table" w:styleId="1296">
    <w:name w:val="Table Normal2"/>
    <w:next w:val="1296"/>
    <w:link w:val="861"/>
    <w:uiPriority w:val="2"/>
    <w:unhideWhenUsed/>
    <w:qFormat/>
    <w:pPr>
      <w:widowControl w:val="off"/>
    </w:pPr>
    <w:rPr>
      <w:lang w:val="en-US" w:eastAsia="en-US" w:bidi="ar-SA"/>
    </w:rPr>
    <w:tblPr/>
  </w:style>
  <w:style w:type="table" w:styleId="1297">
    <w:name w:val="Table Normal3"/>
    <w:next w:val="1297"/>
    <w:link w:val="861"/>
    <w:uiPriority w:val="2"/>
    <w:unhideWhenUsed/>
    <w:qFormat/>
    <w:pPr>
      <w:widowControl w:val="off"/>
    </w:pPr>
    <w:rPr>
      <w:lang w:val="en-US" w:eastAsia="en-US" w:bidi="ar-SA"/>
    </w:rPr>
    <w:tblPr/>
  </w:style>
  <w:style w:type="character" w:styleId="1298">
    <w:name w:val="UserStyle_2"/>
    <w:next w:val="1298"/>
    <w:link w:val="1299"/>
    <w:qFormat/>
    <w:rPr>
      <w:rFonts w:ascii="宋体" w:hAnsi="宋体"/>
      <w:color w:val="000000"/>
      <w:sz w:val="21"/>
    </w:rPr>
  </w:style>
  <w:style w:type="paragraph" w:styleId="1299">
    <w:name w:val="UserStyle_3"/>
    <w:basedOn w:val="861"/>
    <w:next w:val="1299"/>
    <w:link w:val="1298"/>
    <w:qFormat/>
    <w:pPr>
      <w:ind w:firstLine="420"/>
      <w:spacing w:before="40" w:after="160" w:line="288" w:lineRule="auto"/>
    </w:pPr>
    <w:rPr>
      <w:rFonts w:ascii="宋体" w:hAnsi="宋体"/>
      <w:color w:val="000000"/>
      <w:sz w:val="21"/>
    </w:rPr>
  </w:style>
  <w:style w:type="character" w:styleId="1300">
    <w:name w:val="font141"/>
    <w:next w:val="1300"/>
    <w:link w:val="861"/>
    <w:qFormat/>
    <w:rPr>
      <w:rFonts w:hint="eastAsia" w:ascii="宋体" w:hAnsi="宋体" w:eastAsia="宋体" w:cs="宋体"/>
      <w:b/>
      <w:bCs/>
      <w:color w:val="ff0000"/>
      <w:sz w:val="18"/>
      <w:szCs w:val="18"/>
      <w:u w:val="none"/>
    </w:rPr>
  </w:style>
  <w:style w:type="character" w:styleId="1301">
    <w:name w:val="标题 1 Char Char"/>
    <w:next w:val="1301"/>
    <w:link w:val="861"/>
    <w:qFormat/>
    <w:rPr>
      <w:rFonts w:hint="eastAsia" w:ascii="宋体" w:hAnsi="宋体" w:eastAsia="宋体"/>
      <w:b/>
      <w:spacing w:val="-2"/>
      <w:sz w:val="24"/>
      <w:lang w:val="en-US" w:eastAsia="zh-CN"/>
    </w:rPr>
  </w:style>
  <w:style w:type="paragraph" w:styleId="1302">
    <w:name w:val="样式 样式 标题 4 + 非加粗 + (中文) 黑体 段前: 0 磅 段后: 0 磅 行距: 固定值 22 磅"/>
    <w:basedOn w:val="861"/>
    <w:next w:val="1302"/>
    <w:link w:val="861"/>
    <w:qFormat/>
    <w:pPr>
      <w:jc w:val="both"/>
      <w:keepLines/>
      <w:keepNext/>
      <w:spacing w:before="156" w:after="156" w:line="500" w:lineRule="exact"/>
      <w:widowControl w:val="off"/>
      <w:outlineLvl w:val="3"/>
    </w:pPr>
    <w:rPr>
      <w:rFonts w:ascii="Arial" w:hAnsi="Arial" w:eastAsia="楷体_GB2312" w:cs="宋体"/>
      <w:b/>
      <w:bCs/>
      <w:sz w:val="24"/>
      <w:szCs w:val="20"/>
    </w:rPr>
  </w:style>
  <w:style w:type="paragraph" w:styleId="1303">
    <w:name w:val="样式 宋体 首行缩进:  0.87 厘米"/>
    <w:basedOn w:val="861"/>
    <w:next w:val="1303"/>
    <w:link w:val="861"/>
    <w:qFormat/>
    <w:pPr>
      <w:ind w:firstLine="493"/>
      <w:jc w:val="both"/>
      <w:spacing w:after="0" w:line="480" w:lineRule="exact"/>
      <w:widowControl w:val="off"/>
    </w:pPr>
    <w:rPr>
      <w:rFonts w:ascii="宋体" w:hAnsi="宋体" w:eastAsia="楷体_GB2312" w:cs="宋体"/>
      <w:spacing w:val="6"/>
      <w:sz w:val="24"/>
      <w:szCs w:val="20"/>
    </w:rPr>
  </w:style>
  <w:style w:type="paragraph" w:styleId="1304">
    <w:name w:val="样式 正文（首行缩进两字） + 宋体"/>
    <w:basedOn w:val="885"/>
    <w:next w:val="1304"/>
    <w:link w:val="861"/>
    <w:qFormat/>
    <w:pPr>
      <w:ind w:firstLine="200"/>
      <w:spacing w:line="460" w:lineRule="exact"/>
    </w:pPr>
    <w:rPr>
      <w:spacing w:val="6"/>
      <w:szCs w:val="24"/>
    </w:rPr>
  </w:style>
  <w:style w:type="paragraph" w:styleId="1305">
    <w:name w:val="样式 正文（首行缩进两字） + 宋体 首行缩进:  0 字符"/>
    <w:basedOn w:val="885"/>
    <w:next w:val="1305"/>
    <w:link w:val="861"/>
    <w:qFormat/>
    <w:pPr>
      <w:spacing w:line="460" w:lineRule="exact"/>
    </w:pPr>
    <w:rPr>
      <w:rFonts w:cs="宋体"/>
      <w:spacing w:val="6"/>
      <w:szCs w:val="24"/>
    </w:rPr>
  </w:style>
  <w:style w:type="paragraph" w:styleId="1306">
    <w:name w:val="样式 正文（首行缩进两字） + 宋体 左侧:  0 厘米 悬挂缩进: 1.43 字符"/>
    <w:basedOn w:val="885"/>
    <w:next w:val="1306"/>
    <w:link w:val="861"/>
    <w:qFormat/>
    <w:pPr>
      <w:ind w:left="359" w:hanging="359"/>
      <w:spacing w:line="460" w:lineRule="exact"/>
    </w:pPr>
    <w:rPr>
      <w:rFonts w:cs="宋体"/>
      <w:spacing w:val="6"/>
      <w:szCs w:val="24"/>
    </w:rPr>
  </w:style>
  <w:style w:type="character" w:styleId="1307">
    <w:name w:val="p141"/>
    <w:next w:val="1307"/>
    <w:link w:val="861"/>
    <w:qFormat/>
    <w:rPr>
      <w:sz w:val="21"/>
      <w:szCs w:val="21"/>
    </w:rPr>
  </w:style>
  <w:style w:type="paragraph" w:styleId="1308">
    <w:name w:val="标题2"/>
    <w:basedOn w:val="863"/>
    <w:next w:val="1308"/>
    <w:link w:val="861"/>
    <w:qFormat/>
    <w:pPr>
      <w:keepLines w:val="0"/>
      <w:keepNext w:val="0"/>
      <w:spacing w:line="360" w:lineRule="auto"/>
    </w:pPr>
    <w:rPr>
      <w:rFonts w:ascii="Times New Roman" w:hAnsi="Times New Roman" w:eastAsia="宋体"/>
      <w:sz w:val="24"/>
    </w:rPr>
  </w:style>
  <w:style w:type="paragraph" w:styleId="1309">
    <w:name w:val="普通正文"/>
    <w:basedOn w:val="861"/>
    <w:next w:val="1309"/>
    <w:link w:val="861"/>
    <w:qFormat/>
    <w:pPr>
      <w:ind w:firstLine="480"/>
      <w:spacing w:before="120" w:after="120" w:line="360" w:lineRule="auto"/>
      <w:widowControl w:val="off"/>
    </w:pPr>
    <w:rPr>
      <w:rFonts w:ascii="Arial" w:hAnsi="Arial" w:eastAsia="宋体" w:cs="Times New Roman"/>
      <w:sz w:val="24"/>
      <w:szCs w:val="24"/>
    </w:rPr>
  </w:style>
  <w:style w:type="paragraph" w:styleId="1310">
    <w:name w:val="正文11"/>
    <w:next w:val="861"/>
    <w:link w:val="861"/>
    <w:qFormat/>
    <w:pPr>
      <w:jc w:val="both"/>
      <w:widowControl w:val="off"/>
    </w:pPr>
    <w:rPr>
      <w:sz w:val="21"/>
      <w:szCs w:val="24"/>
      <w:lang w:val="en-US" w:eastAsia="zh-CN" w:bidi="ar-SA"/>
    </w:rPr>
  </w:style>
  <w:style w:type="paragraph" w:styleId="1311">
    <w:name w:val="正文文本1"/>
    <w:basedOn w:val="861"/>
    <w:next w:val="1312"/>
    <w:link w:val="861"/>
    <w:qFormat/>
    <w:pPr>
      <w:jc w:val="both"/>
      <w:spacing w:after="0" w:line="400" w:lineRule="exact"/>
      <w:widowControl w:val="off"/>
    </w:pPr>
    <w:rPr>
      <w:rFonts w:ascii="楷体_GB2312" w:hAnsi="Times New Roman" w:eastAsia="楷体_GB2312" w:cs="Times New Roman"/>
      <w:sz w:val="28"/>
      <w:szCs w:val="20"/>
      <w:lang w:eastAsia="en-US"/>
    </w:rPr>
  </w:style>
  <w:style w:type="paragraph" w:styleId="1312">
    <w:name w:val="样式4"/>
    <w:basedOn w:val="861"/>
    <w:next w:val="1312"/>
    <w:link w:val="861"/>
    <w:qFormat/>
    <w:pPr>
      <w:jc w:val="both"/>
      <w:spacing w:after="0"/>
      <w:widowControl w:val="off"/>
    </w:pPr>
    <w:rPr>
      <w:rFonts w:ascii="Times New Roman" w:hAnsi="Times New Roman" w:eastAsia="楷体_GB2312" w:cs="Times New Roman"/>
      <w:sz w:val="24"/>
      <w:szCs w:val="24"/>
    </w:rPr>
  </w:style>
  <w:style w:type="paragraph" w:styleId="1313">
    <w:name w:val="正文缩进1"/>
    <w:basedOn w:val="861"/>
    <w:next w:val="1313"/>
    <w:link w:val="861"/>
    <w:qFormat/>
    <w:pPr>
      <w:ind w:firstLine="420"/>
      <w:spacing w:after="0"/>
      <w:widowControl w:val="off"/>
    </w:pPr>
    <w:rPr>
      <w:rFonts w:ascii="Times New Roman" w:hAnsi="Times New Roman" w:eastAsia="楷体_GB2312" w:cs="Times New Roman"/>
      <w:sz w:val="24"/>
      <w:szCs w:val="20"/>
    </w:rPr>
  </w:style>
  <w:style w:type="paragraph" w:styleId="1314">
    <w:name w:val="页脚11"/>
    <w:basedOn w:val="861"/>
    <w:next w:val="1314"/>
    <w:link w:val="861"/>
    <w:uiPriority w:val="99"/>
    <w:qFormat/>
    <w:pPr>
      <w:spacing w:after="0"/>
      <w:widowControl w:val="off"/>
      <w:tabs>
        <w:tab w:val="center" w:pos="4153" w:leader="none"/>
        <w:tab w:val="right" w:pos="8306" w:leader="none"/>
      </w:tabs>
    </w:pPr>
    <w:rPr>
      <w:rFonts w:ascii="Times New Roman" w:hAnsi="Times New Roman" w:eastAsia="楷体_GB2312" w:cs="Times New Roman"/>
      <w:sz w:val="18"/>
      <w:szCs w:val="20"/>
      <w:lang w:eastAsia="en-US"/>
    </w:rPr>
  </w:style>
  <w:style w:type="paragraph" w:styleId="1315">
    <w:name w:val="修订1"/>
    <w:next w:val="1315"/>
    <w:link w:val="861"/>
    <w:uiPriority w:val="99"/>
    <w:unhideWhenUsed/>
    <w:qFormat/>
    <w:rPr>
      <w:rFonts w:eastAsia="楷体_GB2312"/>
      <w:sz w:val="26"/>
      <w:lang w:val="en-US" w:eastAsia="zh-CN" w:bidi="ar-SA"/>
    </w:rPr>
  </w:style>
  <w:style w:type="paragraph" w:styleId="1316">
    <w:name w:val="正文首行缩进 211"/>
    <w:basedOn w:val="1317"/>
    <w:next w:val="1316"/>
    <w:link w:val="861"/>
    <w:unhideWhenUsed/>
    <w:qFormat/>
    <w:pPr>
      <w:ind w:left="0"/>
      <w:jc w:val="center"/>
      <w:spacing w:line="360" w:lineRule="auto"/>
    </w:pPr>
    <w:rPr>
      <w:rFonts w:ascii="Times New Roman" w:eastAsia="宋体" w:cs="宋体"/>
      <w:b/>
      <w:color w:val="000000"/>
      <w:sz w:val="48"/>
      <w:szCs w:val="48"/>
    </w:rPr>
  </w:style>
  <w:style w:type="paragraph" w:styleId="1317">
    <w:name w:val="正文文本缩进111"/>
    <w:basedOn w:val="861"/>
    <w:next w:val="1318"/>
    <w:link w:val="861"/>
    <w:qFormat/>
    <w:pPr>
      <w:ind w:left="570"/>
      <w:spacing w:line="520" w:lineRule="exact"/>
    </w:pPr>
    <w:rPr>
      <w:rFonts w:hint="eastAsia" w:ascii="楷体_GB2312"/>
    </w:rPr>
  </w:style>
  <w:style w:type="paragraph" w:styleId="1318">
    <w:name w:val="寄信人地址111"/>
    <w:basedOn w:val="861"/>
    <w:next w:val="1318"/>
    <w:link w:val="861"/>
    <w:uiPriority w:val="99"/>
    <w:unhideWhenUsed/>
    <w:qFormat/>
    <w:rPr>
      <w:rFonts w:ascii="Arial" w:hAnsi="Arial"/>
    </w:rPr>
  </w:style>
  <w:style w:type="paragraph" w:styleId="1319">
    <w:name w:val="修订"/>
    <w:next w:val="1319"/>
    <w:link w:val="861"/>
    <w:uiPriority w:val="99"/>
    <w:unhideWhenUsed/>
    <w:rPr>
      <w:rFonts w:ascii="Tahoma" w:hAnsi="Tahoma"/>
      <w:sz w:val="22"/>
      <w:szCs w:val="22"/>
      <w:lang w:val="en-US" w:eastAsia="zh-CN" w:bidi="ar-SA"/>
    </w:rPr>
  </w:style>
  <w:style w:type="character" w:styleId="1320" w:default="1">
    <w:name w:val="Default Paragraph Font"/>
    <w:uiPriority w:val="1"/>
    <w:semiHidden/>
    <w:unhideWhenUsed/>
  </w:style>
  <w:style w:type="numbering" w:styleId="1321" w:default="1">
    <w:name w:val="No List"/>
    <w:uiPriority w:val="99"/>
    <w:semiHidden/>
    <w:unhideWhenUsed/>
  </w:style>
  <w:style w:type="table" w:styleId="1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董安国</cp:lastModifiedBy>
  <cp:revision>8</cp:revision>
  <dcterms:created xsi:type="dcterms:W3CDTF">2026-10-12T06:41:00Z</dcterms:created>
  <dcterms:modified xsi:type="dcterms:W3CDTF">2026-10-13T08:25:35Z</dcterms:modified>
</cp:coreProperties>
</file>