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spacing w:line="360" w:lineRule="auto"/>
        <w:rPr>
          <w:rFonts w:hint="eastAsia" w:eastAsia="宋体"/>
          <w:sz w:val="60"/>
          <w:szCs w:val="60"/>
          <w:lang w:eastAsia="zh-CN"/>
        </w:rPr>
      </w:pPr>
      <w:r>
        <w:rPr>
          <w:rFonts w:hint="eastAsia" w:eastAsia="宋体"/>
          <w:sz w:val="60"/>
          <w:szCs w:val="60"/>
          <w:lang w:eastAsia="zh-CN"/>
        </w:rPr>
      </w:r>
      <w:r/>
    </w:p>
    <w:p>
      <w:pPr>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lang w:val="en-US" w:eastAsia="zh-CN"/>
        </w:rPr>
        <w:t xml:space="preserve">金坛区</w:t>
      </w:r>
      <w:r>
        <w:rPr>
          <w:rFonts w:hint="eastAsia"/>
          <w:bCs/>
          <w:sz w:val="36"/>
          <w:szCs w:val="36"/>
          <w:lang w:eastAsia="zh-CN"/>
        </w:rPr>
        <w:t xml:space="preserve">金坛第一人民医院紧密型县域医共体急诊急救体系和能力建设项目-彩超</w:t>
      </w:r>
      <w:r/>
    </w:p>
    <w:p>
      <w:pPr>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项目编号/包号：</w:t>
      </w:r>
      <w:r>
        <w:rPr>
          <w:rFonts w:hint="eastAsia"/>
          <w:bCs/>
          <w:sz w:val="36"/>
          <w:szCs w:val="36"/>
          <w:lang w:eastAsia="zh-CN"/>
        </w:rPr>
        <w:t xml:space="preserve">JSZC-320413-JINX-G2026-0003</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常州市金坛第一人民医院</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江苏金喜项目管理有限公司</w:t>
      </w:r>
      <w:r>
        <w:rPr>
          <w:bCs/>
          <w:sz w:val="36"/>
          <w:szCs w:val="36"/>
        </w:rPr>
        <w:t xml:space="preserve"> </w:t>
      </w:r>
      <w:r/>
    </w:p>
    <w:p>
      <w:pPr>
        <w:jc w:val="left"/>
        <w:widowControl/>
        <w:rPr>
          <w:b/>
          <w:bCs/>
          <w:sz w:val="44"/>
        </w:rPr>
      </w:pP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994"/>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94"/>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18"/>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p>
    <w:p>
      <w:pPr>
        <w:pStyle w:val="994"/>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18"/>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994"/>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18"/>
          <w:rFonts w:ascii="Times New Roman" w:hAnsi="Times New Roman"/>
        </w:rPr>
        <w:t xml:space="preserve">第三章   资</w:t>
      </w:r>
      <w:bookmarkStart w:id="1" w:name="_Hlt100754117"/>
      <w:r>
        <w:rPr>
          <w:rStyle w:val="1018"/>
          <w:rFonts w:ascii="Times New Roman" w:hAnsi="Times New Roman"/>
        </w:rPr>
        <w:t xml:space="preserve">格</w:t>
      </w:r>
      <w:bookmarkEnd w:id="1"/>
      <w:r>
        <w:rPr>
          <w:rStyle w:val="1018"/>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p>
    <w:p>
      <w:pPr>
        <w:pStyle w:val="994"/>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18"/>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p>
    <w:p>
      <w:pPr>
        <w:pStyle w:val="994"/>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18"/>
          <w:rFonts w:ascii="Times New Roman" w:hAnsi="Times New Roman"/>
        </w:rPr>
        <w:t xml:space="preserve">第五章   采购</w:t>
      </w:r>
      <w:bookmarkStart w:id="2" w:name="_Hlt100754102"/>
      <w:r/>
      <w:bookmarkStart w:id="3" w:name="_Hlt100754103"/>
      <w:r>
        <w:rPr>
          <w:rStyle w:val="1018"/>
          <w:rFonts w:ascii="Times New Roman" w:hAnsi="Times New Roman"/>
        </w:rPr>
        <w:t xml:space="preserve">需</w:t>
      </w:r>
      <w:bookmarkEnd w:id="2"/>
      <w:r/>
      <w:bookmarkEnd w:id="3"/>
      <w:r>
        <w:rPr>
          <w:rStyle w:val="1018"/>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994"/>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18"/>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w:t>
      </w:r>
      <w:r>
        <w:rPr>
          <w:rFonts w:hint="eastAsia" w:ascii="Times New Roman" w:hAnsi="Times New Roman"/>
          <w:lang w:val="en-US" w:eastAsia="zh-CN"/>
        </w:rPr>
        <w:t xml:space="preserve">7</w:t>
      </w:r>
      <w:r>
        <w:rPr>
          <w:rFonts w:ascii="Times New Roman" w:hAnsi="Times New Roman"/>
        </w:rPr>
        <w:fldChar w:fldCharType="end"/>
      </w:r>
      <w:r>
        <w:rPr>
          <w:rFonts w:ascii="Times New Roman" w:hAnsi="Times New Roman"/>
        </w:rPr>
        <w:fldChar w:fldCharType="end"/>
      </w:r>
      <w:r/>
    </w:p>
    <w:p>
      <w:pPr>
        <w:pStyle w:val="994"/>
        <w:spacing w:line="360" w:lineRule="auto"/>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1018"/>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4</w:t>
      </w:r>
      <w:r>
        <w:rPr>
          <w:rFonts w:ascii="Times New Roman" w:hAnsi="Times New Roman"/>
        </w:rPr>
        <w:fldChar w:fldCharType="end"/>
      </w:r>
      <w:r>
        <w:rPr>
          <w:rFonts w:hint="eastAsia" w:ascii="Times New Roman" w:hAnsi="Times New Roman"/>
          <w:lang w:val="en-US" w:eastAsia="zh-CN"/>
        </w:rPr>
        <w:t xml:space="preserve">5</w:t>
      </w:r>
      <w:r/>
    </w:p>
    <w:p>
      <w:pPr>
        <w:pStyle w:val="994"/>
        <w:spacing w:line="360" w:lineRule="auto"/>
        <w:rPr>
          <w:rFonts w:ascii="Times New Roman" w:hAnsi="Times New Roman"/>
          <w:b w:val="0"/>
        </w:rPr>
      </w:pPr>
      <w:r>
        <w:rPr>
          <w:rFonts w:ascii="Times New Roman" w:hAnsi="Times New Roman"/>
          <w:b w:val="0"/>
        </w:rPr>
        <w:fldChar w:fldCharType="end"/>
      </w:r>
      <w:r/>
    </w:p>
    <w:p>
      <w:pPr>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
    </w:p>
    <w:p>
      <w:pPr>
        <w:pStyle w:val="943"/>
        <w:ind w:left="0"/>
        <w:jc w:val="left"/>
        <w:pageBreakBefore w:val="0"/>
        <w:spacing w:before="0" w:line="360" w:lineRule="exact"/>
        <w:rPr>
          <w:rFonts w:hint="eastAsia" w:ascii="宋体" w:hAnsi="宋体" w:eastAsia="宋体" w:cs="宋体"/>
          <w:sz w:val="24"/>
          <w:szCs w:val="24"/>
        </w:rPr>
      </w:pPr>
      <w:r/>
      <w:bookmarkStart w:id="5" w:name="_Toc35393790"/>
      <w:r/>
      <w:bookmarkStart w:id="6" w:name="_Toc28359079"/>
      <w:r/>
      <w:bookmarkStart w:id="7" w:name="_Toc28359002"/>
      <w:r/>
      <w:bookmarkStart w:id="8" w:name="_Toc35393621"/>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
    </w:p>
    <w:p>
      <w:pPr>
        <w:ind w:left="0" w:firstLine="240"/>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p>
    <w:p>
      <w:pPr>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u w:val="single"/>
          <w:lang w:val="en-US" w:eastAsia="zh-CN"/>
        </w:rPr>
        <w:t xml:space="preserve">金坛区</w:t>
      </w:r>
      <w:r>
        <w:rPr>
          <w:rFonts w:hint="eastAsia" w:ascii="宋体" w:hAnsi="宋体" w:cs="宋体"/>
          <w:sz w:val="24"/>
          <w:szCs w:val="24"/>
          <w:u w:val="single"/>
          <w:lang w:eastAsia="zh-CN"/>
        </w:rPr>
        <w:t xml:space="preserve">金坛第一人民医院紧密型县域医共体急诊急救体系和能力建设项目-彩超</w:t>
      </w:r>
      <w:bookmarkEnd w:id="9"/>
      <w:r/>
    </w:p>
    <w:p>
      <w:pPr>
        <w:ind w:left="0" w:firstLine="240"/>
        <w:pageBreakBefore w:val="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3.项目预算金额：</w:t>
      </w:r>
      <w:r>
        <w:rPr>
          <w:rFonts w:hint="eastAsia" w:ascii="宋体" w:hAnsi="宋体" w:cs="宋体"/>
          <w:color w:val="000000" w:themeColor="text1"/>
          <w:sz w:val="24"/>
          <w:szCs w:val="24"/>
          <w:u w:val="single"/>
          <w:lang w:val="en-US" w:eastAsia="zh-CN"/>
          <w14:textFill>
            <w14:solidFill>
              <w14:schemeClr w14:val="tx1"/>
            </w14:solidFill>
          </w14:textFill>
        </w:rPr>
        <w:t xml:space="preserve">200万元</w:t>
      </w:r>
      <w:r>
        <w:rPr>
          <w:rFonts w:hint="eastAsia" w:ascii="宋体" w:hAnsi="宋体" w:eastAsia="宋体" w:cs="宋体"/>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项目最高限价：</w:t>
      </w:r>
      <w:r>
        <w:rPr>
          <w:rFonts w:hint="eastAsia" w:ascii="宋体" w:hAnsi="宋体" w:cs="宋体"/>
          <w:color w:val="000000" w:themeColor="text1"/>
          <w:sz w:val="24"/>
          <w:szCs w:val="24"/>
          <w:u w:val="single"/>
          <w:lang w:val="en-US" w:eastAsia="zh-CN"/>
          <w14:textFill>
            <w14:solidFill>
              <w14:schemeClr w14:val="tx1"/>
            </w14:solidFill>
          </w14:textFill>
        </w:rPr>
        <w:t xml:space="preserve">200万元</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超过最高限价的为无效报价，作废标处理。</w:t>
      </w:r>
      <w:r/>
    </w:p>
    <w:p>
      <w:pPr>
        <w:ind w:left="0" w:firstLine="240"/>
        <w:pageBreakBefore w:val="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4.采购需求：</w:t>
      </w:r>
      <w:r/>
    </w:p>
    <w:tbl>
      <w:tblPr>
        <w:tblStyle w:val="771"/>
        <w:tblW w:w="494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2217"/>
        <w:gridCol w:w="2109"/>
        <w:gridCol w:w="1406"/>
        <w:gridCol w:w="3036"/>
      </w:tblGrid>
      <w:tr>
        <w:trPr>
          <w:trHeight w:val="590"/>
        </w:trPr>
        <w:tc>
          <w:tcPr>
            <w:tcW w:w="867"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包号</w:t>
            </w:r>
            <w:r/>
          </w:p>
        </w:tc>
        <w:tc>
          <w:tcPr>
            <w:tcW w:w="2219"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标的名称</w:t>
            </w:r>
            <w:r/>
          </w:p>
        </w:tc>
        <w:tc>
          <w:tcPr>
            <w:tcW w:w="2111"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采购包预算金额</w:t>
            </w:r>
            <w:r/>
          </w:p>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（万元）</w:t>
            </w:r>
            <w:r/>
          </w:p>
        </w:tc>
        <w:tc>
          <w:tcPr>
            <w:tcW w:w="1407"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数量</w:t>
            </w:r>
            <w:r/>
          </w:p>
        </w:tc>
        <w:tc>
          <w:tcPr>
            <w:tcW w:w="3040" w:type="dxa"/>
            <w:vAlign w:val="center"/>
            <w:textDirection w:val="lrTb"/>
            <w:noWrap w:val="false"/>
          </w:tcPr>
          <w:p>
            <w:pPr>
              <w:ind w:left="0"/>
              <w:jc w:val="center"/>
              <w:pageBreakBefore w:val="0"/>
              <w:spacing w:line="3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简要技术需求或服务要求</w:t>
            </w:r>
            <w:r/>
          </w:p>
        </w:tc>
      </w:tr>
      <w:tr>
        <w:trPr>
          <w:trHeight w:val="589"/>
        </w:trPr>
        <w:tc>
          <w:tcPr>
            <w:tcW w:w="867" w:type="dxa"/>
            <w:vAlign w:val="center"/>
            <w:textDirection w:val="lrTb"/>
            <w:noWrap w:val="false"/>
          </w:tcPr>
          <w:p>
            <w:pPr>
              <w:ind w:left="0"/>
              <w:jc w:val="center"/>
              <w:pageBreakBefore w:val="0"/>
              <w:spacing w:line="3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01</w:t>
            </w:r>
            <w:r/>
          </w:p>
        </w:tc>
        <w:tc>
          <w:tcPr>
            <w:tcW w:w="2219" w:type="dxa"/>
            <w:vAlign w:val="center"/>
            <w:textDirection w:val="lrTb"/>
            <w:noWrap w:val="false"/>
          </w:tcPr>
          <w:p>
            <w:pPr>
              <w:pageBreakBefore w:val="0"/>
              <w:spacing w:line="3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sz w:val="24"/>
                <w:szCs w:val="24"/>
                <w:u w:val="none"/>
                <w:lang w:val="en-US" w:eastAsia="zh-CN"/>
              </w:rPr>
              <w:t xml:space="preserve">金坛区</w:t>
            </w:r>
            <w:r>
              <w:rPr>
                <w:rFonts w:hint="eastAsia" w:ascii="宋体" w:hAnsi="宋体" w:cs="宋体"/>
                <w:sz w:val="24"/>
                <w:szCs w:val="24"/>
                <w:u w:val="none"/>
                <w:lang w:eastAsia="zh-CN"/>
              </w:rPr>
              <w:t xml:space="preserve">金坛第一人民医院紧密型县域医共体急诊急救体系和能力建设项目-彩超</w:t>
            </w:r>
            <w:r/>
          </w:p>
        </w:tc>
        <w:tc>
          <w:tcPr>
            <w:tcW w:w="2111" w:type="dxa"/>
            <w:vAlign w:val="center"/>
            <w:textDirection w:val="lrTb"/>
            <w:noWrap w:val="false"/>
          </w:tcPr>
          <w:p>
            <w:pPr>
              <w:ind w:left="0"/>
              <w:jc w:val="center"/>
              <w:pageBreakBefore w:val="0"/>
              <w:spacing w:line="360" w:lineRule="exact"/>
              <w:rPr>
                <w:rFonts w:hint="default" w:ascii="宋体" w:hAnsi="宋体" w:eastAsia="宋体" w:cs="宋体"/>
                <w:bCs/>
                <w:color w:val="000000" w:themeColor="text1"/>
                <w:sz w:val="24"/>
                <w:szCs w:val="24"/>
                <w:lang w:val="en-US"/>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200</w:t>
            </w:r>
            <w:r/>
          </w:p>
        </w:tc>
        <w:tc>
          <w:tcPr>
            <w:tcW w:w="1407" w:type="dxa"/>
            <w:vAlign w:val="center"/>
            <w:textDirection w:val="lrTb"/>
            <w:noWrap w:val="false"/>
          </w:tcPr>
          <w:p>
            <w:pPr>
              <w:ind w:left="0"/>
              <w:jc w:val="center"/>
              <w:pageBreakBefore w:val="0"/>
              <w:spacing w:line="3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p>
        </w:tc>
        <w:tc>
          <w:tcPr>
            <w:tcW w:w="3040" w:type="dxa"/>
            <w:vAlign w:val="center"/>
            <w:textDirection w:val="lrTb"/>
            <w:noWrap w:val="false"/>
          </w:tcPr>
          <w:p>
            <w:pPr>
              <w:ind w:left="0"/>
              <w:jc w:val="center"/>
              <w:pageBreakBefore w:val="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详见采购需求</w:t>
            </w:r>
            <w:r/>
          </w:p>
        </w:tc>
      </w:tr>
    </w:tbl>
    <w:p>
      <w:pPr>
        <w:ind w:left="0" w:firstLine="480"/>
        <w:pageBreakBefore w:val="0"/>
        <w:spacing w:line="360" w:lineRule="exact"/>
        <w:rPr>
          <w:rFonts w:hint="eastAsia" w:ascii="宋体" w:hAnsi="宋体" w:eastAsia="宋体" w:cs="宋体"/>
          <w:color w:val="0000ff"/>
          <w:sz w:val="24"/>
          <w:szCs w:val="24"/>
          <w:highlight w:val="none"/>
          <w:u w:val="single"/>
        </w:rPr>
      </w:pPr>
      <w:r>
        <w:rPr>
          <w:rFonts w:hint="eastAsia" w:ascii="宋体" w:hAnsi="宋体" w:eastAsia="宋体" w:cs="宋体"/>
          <w:color w:val="000000" w:themeColor="text1"/>
          <w:sz w:val="24"/>
          <w:szCs w:val="24"/>
          <w14:textFill>
            <w14:solidFill>
              <w14:schemeClr w14:val="tx1"/>
            </w14:solidFill>
          </w14:textFill>
        </w:rPr>
        <w:t xml:space="preserve">5.合同履行期限：</w:t>
      </w:r>
      <w:r>
        <w:rPr>
          <w:rFonts w:hint="eastAsia" w:ascii="宋体" w:hAnsi="宋体" w:cs="宋体"/>
          <w:color w:val="0000ff"/>
          <w:sz w:val="24"/>
          <w:szCs w:val="24"/>
          <w:highlight w:val="none"/>
          <w:u w:val="single"/>
          <w:lang w:eastAsia="zh-CN"/>
        </w:rPr>
        <w:t xml:space="preserve">合同签订次日起</w:t>
      </w:r>
      <w:r>
        <w:rPr>
          <w:rFonts w:hint="eastAsia" w:ascii="宋体" w:hAnsi="宋体" w:cs="宋体"/>
          <w:color w:val="0000ff"/>
          <w:sz w:val="24"/>
          <w:szCs w:val="24"/>
          <w:highlight w:val="none"/>
          <w:u w:val="single"/>
          <w:lang w:val="en-US" w:eastAsia="zh-CN"/>
        </w:rPr>
        <w:t xml:space="preserve">30</w:t>
      </w:r>
      <w:r>
        <w:rPr>
          <w:rFonts w:hint="eastAsia" w:ascii="宋体" w:hAnsi="宋体" w:cs="宋体"/>
          <w:color w:val="0000ff"/>
          <w:sz w:val="24"/>
          <w:szCs w:val="24"/>
          <w:highlight w:val="none"/>
          <w:u w:val="single"/>
          <w:lang w:eastAsia="zh-CN"/>
        </w:rPr>
        <w:t xml:space="preserve">天内供货</w:t>
      </w:r>
      <w:r>
        <w:rPr>
          <w:rFonts w:hint="eastAsia" w:ascii="宋体" w:hAnsi="宋体" w:eastAsia="宋体" w:cs="宋体"/>
          <w:color w:val="0000ff"/>
          <w:sz w:val="24"/>
          <w:szCs w:val="24"/>
          <w:highlight w:val="none"/>
          <w:u w:val="single"/>
          <w:lang w:eastAsia="zh-CN"/>
        </w:rPr>
        <w:t xml:space="preserve">。</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7.本项目是否接受进口产品投标</w:t>
      </w: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pStyle w:val="943"/>
        <w:ind w:left="0"/>
        <w:jc w:val="left"/>
        <w:pageBreakBefore w:val="0"/>
        <w:spacing w:before="0" w:line="360" w:lineRule="exact"/>
        <w:rPr>
          <w:rFonts w:hint="eastAsia" w:ascii="宋体" w:hAnsi="宋体" w:eastAsia="宋体" w:cs="宋体"/>
          <w:sz w:val="24"/>
          <w:szCs w:val="24"/>
        </w:rPr>
      </w:pPr>
      <w:r/>
      <w:bookmarkStart w:id="10" w:name="_Toc35393791"/>
      <w:r/>
      <w:bookmarkStart w:id="11" w:name="_Toc28359003"/>
      <w:r/>
      <w:bookmarkStart w:id="12" w:name="_Toc35393622"/>
      <w:r/>
      <w:bookmarkStart w:id="13" w:name="_Toc28359080"/>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p>
    <w:p>
      <w:pPr>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p>
    <w:p>
      <w:pPr>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sz w:val="24"/>
          <w:szCs w:val="24"/>
        </w:rPr>
        <w:t xml:space="preserve">3.3其他特定资格要求：</w:t>
      </w:r>
      <w:bookmarkEnd w:id="14"/>
      <w:bookmarkEnd w:id="15"/>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bookmarkStart w:id="16" w:name="_Toc35393623"/>
      <w:r/>
      <w:bookmarkStart w:id="17" w:name="_Toc35393792"/>
      <w:r>
        <w:rPr>
          <w:rFonts w:hint="eastAsia" w:ascii="宋体" w:hAnsi="宋体" w:eastAsia="宋体" w:cs="宋体"/>
          <w:sz w:val="24"/>
          <w:szCs w:val="24"/>
          <w:lang w:val="en-US" w:eastAsia="zh-CN"/>
        </w:rPr>
        <w:t xml:space="preserve">1）满足以下两项中任意一项要求：</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bookmarkStart w:id="18" w:name="_Toc35393800"/>
      <w:r>
        <w:rPr>
          <w:rFonts w:hint="eastAsia" w:ascii="宋体" w:hAnsi="宋体" w:eastAsia="宋体" w:cs="宋体"/>
          <w:sz w:val="24"/>
          <w:szCs w:val="24"/>
          <w:lang w:val="en-US" w:eastAsia="zh-CN"/>
        </w:rPr>
        <w:t xml:space="preserve">①供应商为所投产品制造商：所投产品为第二、三类医疗器械的，提供具有有效期内的《医疗器械生产许可证》；</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②供应商为所投产品经销商：</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a所投产品为第二类医疗器械的，提供有效期内的《医疗器械经营备案凭证》；</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 所投产品为第三类医疗器械的，提供有效期内的《医疗器械经营许可证》；</w:t>
      </w:r>
      <w:r/>
    </w:p>
    <w:p>
      <w:p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2）若所投产品为一类：提供有效的医疗器械备案登记证书；</w:t>
      </w:r>
      <w:r/>
    </w:p>
    <w:p>
      <w:pPr>
        <w:pStyle w:val="943"/>
        <w:jc w:val="left"/>
        <w:pageBreakBefore w:val="0"/>
        <w:spacing w:before="0" w:line="360" w:lineRule="exact"/>
        <w:widowControl/>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若所投产品为二、三类：提供所投产品的有效的医疗器械注册证</w:t>
      </w:r>
      <w:bookmarkEnd w:id="18"/>
      <w:r>
        <w:rPr>
          <w:rFonts w:hint="eastAsia" w:ascii="宋体" w:hAnsi="宋体" w:eastAsia="宋体" w:cs="宋体"/>
          <w:b w:val="0"/>
          <w:sz w:val="24"/>
          <w:szCs w:val="24"/>
          <w:lang w:val="en-US" w:eastAsia="zh-CN" w:bidi="ar-SA"/>
        </w:rPr>
        <w:t xml:space="preserve">。</w:t>
      </w:r>
      <w:r/>
    </w:p>
    <w:p>
      <w:pPr>
        <w:pStyle w:val="943"/>
        <w:jc w:val="left"/>
        <w:pageBreakBefore w:val="0"/>
        <w:spacing w:before="0" w:line="360" w:lineRule="exact"/>
        <w:widowControl/>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三、获取招标文件</w:t>
      </w:r>
      <w:bookmarkEnd w:id="16"/>
      <w:r/>
      <w:bookmarkEnd w:id="17"/>
      <w:r/>
      <w:r/>
    </w:p>
    <w:p>
      <w:pPr>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p>
    <w:p>
      <w:pPr>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p>
    <w:p>
      <w:pPr>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p>
    <w:p>
      <w:pPr>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p>
    <w:p>
      <w:pPr>
        <w:pStyle w:val="943"/>
        <w:ind w:left="0"/>
        <w:jc w:val="left"/>
        <w:pageBreakBefore w:val="0"/>
        <w:spacing w:before="0" w:line="360" w:lineRule="exact"/>
        <w:widowControl/>
        <w:rPr>
          <w:rFonts w:hint="eastAsia" w:ascii="宋体" w:hAnsi="宋体" w:eastAsia="宋体" w:cs="宋体"/>
          <w:sz w:val="24"/>
          <w:szCs w:val="24"/>
        </w:rPr>
      </w:pPr>
      <w:r/>
      <w:bookmarkStart w:id="19" w:name="_Toc28359005"/>
      <w:r/>
      <w:bookmarkStart w:id="20" w:name="_Toc28359082"/>
      <w:r/>
      <w:bookmarkStart w:id="21" w:name="_Toc35393624"/>
      <w:r/>
      <w:bookmarkStart w:id="22" w:name="_Toc35393793"/>
      <w:r>
        <w:rPr>
          <w:rFonts w:hint="eastAsia" w:ascii="宋体" w:hAnsi="宋体" w:eastAsia="宋体" w:cs="宋体"/>
          <w:sz w:val="24"/>
          <w:szCs w:val="24"/>
        </w:rPr>
        <w:t xml:space="preserve">四、提交投标文件</w:t>
      </w:r>
      <w:bookmarkEnd w:id="19"/>
      <w:r/>
      <w:bookmarkEnd w:id="20"/>
      <w:r>
        <w:rPr>
          <w:rFonts w:hint="eastAsia" w:ascii="宋体" w:hAnsi="宋体" w:eastAsia="宋体" w:cs="宋体"/>
          <w:sz w:val="24"/>
          <w:szCs w:val="24"/>
        </w:rPr>
        <w:t xml:space="preserve">截止时间、开标时间和地点</w:t>
      </w:r>
      <w:bookmarkEnd w:id="21"/>
      <w:r/>
      <w:bookmarkEnd w:id="22"/>
      <w:r/>
      <w:r/>
    </w:p>
    <w:p>
      <w:pPr>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2026年</w:t>
      </w:r>
      <w:r>
        <w:rPr>
          <w:rFonts w:hint="eastAsia" w:ascii="宋体" w:hAnsi="宋体" w:cs="宋体"/>
          <w:color w:val="0000ff"/>
          <w:sz w:val="24"/>
          <w:szCs w:val="24"/>
          <w:highlight w:val="none"/>
          <w:u w:val="single"/>
          <w:lang w:val="en-US" w:eastAsia="zh-CN" w:bidi="ar"/>
        </w:rPr>
        <w:t xml:space="preserve">11</w:t>
      </w:r>
      <w:r>
        <w:rPr>
          <w:rFonts w:hint="eastAsia" w:ascii="宋体" w:hAnsi="宋体" w:eastAsia="宋体" w:cs="宋体"/>
          <w:color w:val="0000ff"/>
          <w:sz w:val="24"/>
          <w:szCs w:val="24"/>
          <w:highlight w:val="none"/>
          <w:u w:val="single"/>
          <w:lang w:bidi="ar"/>
        </w:rPr>
        <w:t xml:space="preserve">月</w:t>
      </w:r>
      <w:r>
        <w:rPr>
          <w:rFonts w:hint="eastAsia" w:ascii="宋体" w:hAnsi="宋体" w:cs="宋体"/>
          <w:color w:val="0000ff"/>
          <w:sz w:val="24"/>
          <w:szCs w:val="24"/>
          <w:highlight w:val="none"/>
          <w:u w:val="single"/>
          <w:lang w:val="en-US" w:eastAsia="zh-CN" w:bidi="ar"/>
        </w:rPr>
        <w:t xml:space="preserve">16</w:t>
      </w:r>
      <w:r>
        <w:rPr>
          <w:rFonts w:hint="eastAsia" w:ascii="宋体" w:hAnsi="宋体" w:eastAsia="宋体" w:cs="宋体"/>
          <w:color w:val="0000ff"/>
          <w:sz w:val="24"/>
          <w:szCs w:val="24"/>
          <w:highlight w:val="none"/>
          <w:u w:val="single"/>
          <w:lang w:bidi="ar"/>
        </w:rPr>
        <w:t xml:space="preserve">日</w:t>
      </w:r>
      <w:r>
        <w:rPr>
          <w:rFonts w:hint="eastAsia" w:ascii="宋体" w:hAnsi="宋体" w:cs="宋体"/>
          <w:color w:val="0000ff"/>
          <w:sz w:val="24"/>
          <w:szCs w:val="24"/>
          <w:highlight w:val="none"/>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cs="宋体"/>
          <w:color w:val="0000ff"/>
          <w:sz w:val="24"/>
          <w:szCs w:val="24"/>
          <w:highlight w:val="none"/>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p>
    <w:p>
      <w:pPr>
        <w:pStyle w:val="943"/>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3" w:name="_Toc28359084"/>
      <w:r/>
      <w:bookmarkStart w:id="24" w:name="_Toc35393625"/>
      <w:r/>
      <w:bookmarkStart w:id="25" w:name="_Toc28359007"/>
      <w:r/>
      <w:bookmarkStart w:id="26" w:name="_Toc3539379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本项目采用不见面交易方式，无需到现场提交，供应商登录“苏采云”政府采购一体化平台”供应商端，通过系统在线提交电子响应文件。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采购人自行选择互联网连接畅通的场地，在规定的时间内进行解密开启（系统语音提示允许解密后，供应商30分钟内完成解密，否则视为该响应人自动放弃该项目的响应，其响应文件采购人不予受理）。</w:t>
      </w:r>
      <w:r>
        <w:rPr>
          <w:rFonts w:hint="eastAsia" w:ascii="宋体" w:hAnsi="宋体" w:eastAsia="宋体" w:cs="宋体"/>
          <w:b w:val="0"/>
          <w:sz w:val="24"/>
          <w:szCs w:val="24"/>
          <w:lang w:val="en-US" w:eastAsia="zh-CN" w:bidi="ar"/>
        </w:rPr>
        <w:fldChar w:fldCharType="end"/>
      </w:r>
      <w:r/>
    </w:p>
    <w:p>
      <w:pPr>
        <w:pStyle w:val="943"/>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3"/>
      <w:r/>
      <w:bookmarkEnd w:id="24"/>
      <w:r/>
      <w:bookmarkEnd w:id="25"/>
      <w:r/>
      <w:bookmarkEnd w:id="26"/>
      <w:r/>
      <w:r/>
    </w:p>
    <w:p>
      <w:pPr>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943"/>
        <w:ind w:left="0"/>
        <w:jc w:val="left"/>
        <w:pageBreakBefore w:val="0"/>
        <w:spacing w:before="0" w:line="360" w:lineRule="exact"/>
        <w:rPr>
          <w:rFonts w:hint="eastAsia" w:ascii="宋体" w:hAnsi="宋体" w:eastAsia="宋体" w:cs="宋体"/>
          <w:sz w:val="24"/>
          <w:szCs w:val="24"/>
        </w:rPr>
      </w:pPr>
      <w:r/>
      <w:bookmarkStart w:id="27" w:name="_Toc35393795"/>
      <w:r/>
      <w:bookmarkStart w:id="28" w:name="_Toc35393626"/>
      <w:r>
        <w:rPr>
          <w:rFonts w:hint="eastAsia" w:ascii="宋体" w:hAnsi="宋体" w:eastAsia="宋体" w:cs="宋体"/>
          <w:sz w:val="24"/>
          <w:szCs w:val="24"/>
        </w:rPr>
        <w:t xml:space="preserve">六、其他补充事宜</w:t>
      </w:r>
      <w:bookmarkEnd w:id="27"/>
      <w:r/>
      <w:bookmarkEnd w:id="28"/>
      <w:r/>
      <w:r/>
    </w:p>
    <w:p>
      <w:pPr>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ascii="宋体" w:hAnsi="宋体" w:eastAsia="宋体" w:cs="宋体"/>
          <w:color w:val="000000"/>
          <w:sz w:val="24"/>
        </w:rPr>
        <w:t xml:space="preserve">、本国产品政策支持</w:t>
      </w:r>
      <w:r>
        <w:rPr>
          <w:rFonts w:hint="eastAsia" w:ascii="宋体" w:hAnsi="宋体" w:eastAsia="宋体" w:cs="宋体"/>
          <w:sz w:val="24"/>
          <w:szCs w:val="24"/>
          <w:lang w:bidi="ar"/>
        </w:rPr>
        <w:t xml:space="preserve">。</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2.5编制电子响应文件</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2.6提交电子响应文件</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供应商应于响应截止时间前在“苏采云”政府采购一体化平台提交电子响应文件，上传电子响应文件过程中请保持与互联网的连接畅通。</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p>
    <w:p>
      <w:pPr>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43"/>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p>
    <w:p>
      <w:pPr>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p>
    <w:p>
      <w:pPr>
        <w:ind w:left="479" w:firstLine="180"/>
        <w:jc w:val="left"/>
        <w:pageBreakBefore w:val="0"/>
        <w:spacing w:line="360" w:lineRule="exact"/>
        <w:rPr>
          <w:rFonts w:hint="eastAsia" w:ascii="宋体" w:hAnsi="宋体" w:eastAsia="宋体" w:cs="宋体"/>
          <w:sz w:val="24"/>
          <w:szCs w:val="24"/>
          <w:u w:val="single"/>
          <w:lang w:eastAsia="zh-CN"/>
        </w:rPr>
      </w:pPr>
      <w:r/>
      <w:bookmarkStart w:id="29" w:name="_Toc28359009"/>
      <w:r/>
      <w:bookmarkStart w:id="30"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p>
    <w:p>
      <w:pPr>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p>
    <w:p>
      <w:pPr>
        <w:ind w:left="479" w:firstLine="180"/>
        <w:jc w:val="left"/>
        <w:pageBreakBefore w:val="0"/>
        <w:spacing w:line="36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82885505</w:t>
      </w:r>
      <w:r/>
    </w:p>
    <w:p>
      <w:pPr>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9"/>
      <w:r/>
      <w:bookmarkEnd w:id="30"/>
      <w:r/>
      <w:r/>
    </w:p>
    <w:p>
      <w:pPr>
        <w:ind w:left="479" w:firstLine="180"/>
        <w:jc w:val="left"/>
        <w:pageBreakBefore w:val="0"/>
        <w:spacing w:line="360" w:lineRule="exact"/>
        <w:rPr>
          <w:rFonts w:hint="eastAsia" w:ascii="宋体" w:hAnsi="宋体" w:eastAsia="宋体" w:cs="宋体"/>
          <w:sz w:val="24"/>
          <w:szCs w:val="24"/>
          <w:u w:val="single"/>
          <w:lang w:eastAsia="zh-CN"/>
        </w:rPr>
      </w:pPr>
      <w:r/>
      <w:bookmarkStart w:id="31" w:name="_Toc28359010"/>
      <w:r/>
      <w:bookmarkStart w:id="32" w:name="_Toc28359087"/>
      <w:r>
        <w:rPr>
          <w:rFonts w:hint="eastAsia" w:ascii="宋体" w:hAnsi="宋体" w:eastAsia="宋体" w:cs="宋体"/>
          <w:sz w:val="24"/>
          <w:szCs w:val="24"/>
        </w:rPr>
        <w:t xml:space="preserve">名    称：</w:t>
      </w:r>
      <w:r>
        <w:rPr>
          <w:rFonts w:hint="eastAsia" w:ascii="宋体" w:hAnsi="宋体" w:cs="宋体"/>
          <w:sz w:val="24"/>
          <w:szCs w:val="24"/>
          <w:u w:val="single"/>
          <w:lang w:eastAsia="zh-CN"/>
        </w:rPr>
        <w:t xml:space="preserve">江苏金喜项目管理有限公司</w:t>
      </w:r>
      <w:r/>
    </w:p>
    <w:p>
      <w:pPr>
        <w:ind w:left="479" w:firstLine="180"/>
        <w:jc w:val="left"/>
        <w:pageBreakBefore w:val="0"/>
        <w:spacing w:line="36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w:t>
      </w:r>
      <w:r>
        <w:rPr>
          <w:rFonts w:hint="eastAsia" w:ascii="宋体" w:hAnsi="宋体" w:cs="宋体"/>
          <w:sz w:val="24"/>
          <w:szCs w:val="24"/>
          <w:u w:val="single"/>
          <w:lang w:val="en-US" w:eastAsia="zh-CN"/>
        </w:rPr>
        <w:t xml:space="preserve">翠园新村333号</w:t>
      </w:r>
      <w:r/>
    </w:p>
    <w:p>
      <w:pPr>
        <w:ind w:left="479" w:firstLine="180"/>
        <w:jc w:val="left"/>
        <w:pageBreakBefore w:val="0"/>
        <w:spacing w:line="36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82897188</w:t>
      </w:r>
      <w:r/>
    </w:p>
    <w:p>
      <w:pPr>
        <w:numPr>
          <w:ilvl w:val="0"/>
          <w:numId w:val="8"/>
        </w:numPr>
        <w:ind w:left="0" w:firstLine="723"/>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项目联系方式</w:t>
      </w:r>
      <w:bookmarkEnd w:id="31"/>
      <w:r/>
      <w:bookmarkEnd w:id="32"/>
      <w:r/>
      <w:r/>
    </w:p>
    <w:p>
      <w:pPr>
        <w:numPr>
          <w:ilvl w:val="0"/>
          <w:numId w:val="0"/>
        </w:numPr>
        <w:pageBreakBefore w:val="0"/>
        <w:spacing w:line="3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     项目联系人：</w:t>
      </w:r>
      <w:r>
        <w:rPr>
          <w:rFonts w:hint="eastAsia" w:ascii="宋体" w:hAnsi="宋体" w:cs="宋体"/>
          <w:sz w:val="24"/>
          <w:szCs w:val="24"/>
          <w:u w:val="single"/>
          <w:lang w:val="en-US" w:eastAsia="zh-CN"/>
        </w:rPr>
        <w:t xml:space="preserve">汤</w:t>
      </w:r>
      <w:r>
        <w:rPr>
          <w:rFonts w:hint="eastAsia" w:ascii="宋体" w:hAnsi="宋体" w:eastAsia="宋体" w:cs="宋体"/>
          <w:sz w:val="24"/>
          <w:szCs w:val="24"/>
          <w:u w:val="single"/>
          <w:lang w:eastAsia="zh-CN"/>
        </w:rPr>
        <w:t xml:space="preserve">女士</w:t>
      </w:r>
      <w:r/>
    </w:p>
    <w:p>
      <w:pPr>
        <w:numPr>
          <w:ilvl w:val="0"/>
          <w:numId w:val="0"/>
        </w:numPr>
        <w:pageBreakBefore w:val="0"/>
        <w:spacing w:line="360" w:lineRule="exact"/>
        <w:rPr>
          <w:rFonts w:hint="default" w:ascii="宋体" w:hAnsi="宋体" w:eastAsia="宋体" w:cs="宋体"/>
          <w:sz w:val="24"/>
          <w:szCs w:val="24"/>
          <w:lang w:val="en-US"/>
        </w:rPr>
      </w:pPr>
      <w:r>
        <w:rPr>
          <w:rFonts w:hint="eastAsia" w:ascii="宋体" w:hAnsi="宋体" w:eastAsia="宋体" w:cs="宋体"/>
          <w:sz w:val="24"/>
          <w:szCs w:val="24"/>
        </w:rPr>
        <w:t xml:space="preserve">     电      话：</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82897188</w:t>
      </w:r>
      <w:r/>
    </w:p>
    <w:p>
      <w:pPr>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3" w:name="_Toc226965856"/>
      <w:r/>
      <w:bookmarkStart w:id="34" w:name="_Toc305158928"/>
      <w:r/>
      <w:bookmarkStart w:id="35" w:name="_Toc265228423"/>
      <w:r/>
      <w:bookmarkStart w:id="36" w:name="_Toc512937850"/>
      <w:r/>
      <w:bookmarkStart w:id="37" w:name="_Toc127151777"/>
      <w:r/>
      <w:bookmarkStart w:id="38" w:name="_Toc353873938"/>
      <w:r/>
      <w:bookmarkStart w:id="39" w:name="_Toc353825548"/>
      <w:r/>
      <w:bookmarkStart w:id="40" w:name="_Toc264969275"/>
      <w:r/>
      <w:bookmarkStart w:id="41" w:name="_Toc127161488"/>
      <w:r/>
      <w:bookmarkStart w:id="42" w:name="_Toc305158854"/>
      <w:r/>
      <w:bookmarkStart w:id="43" w:name="_Toc195842950"/>
      <w:r/>
      <w:bookmarkStart w:id="44" w:name="_Toc150774783"/>
      <w:r/>
      <w:bookmarkStart w:id="45" w:name="_Toc99301420"/>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43"/>
        <w:spacing w:before="0" w:line="240" w:lineRule="auto"/>
        <w:tabs>
          <w:tab w:val="center" w:pos="4592" w:leader="none"/>
          <w:tab w:val="left" w:pos="7860" w:leader="none"/>
        </w:tabs>
        <w:rPr>
          <w:b w:val="0"/>
          <w:sz w:val="28"/>
          <w:szCs w:val="28"/>
        </w:rPr>
      </w:pPr>
      <w:r/>
      <w:bookmarkStart w:id="46" w:name="_Toc164608788"/>
      <w:r/>
      <w:bookmarkStart w:id="47" w:name="_Toc151193833"/>
      <w:r/>
      <w:bookmarkStart w:id="48" w:name="_Toc149720812"/>
      <w:r/>
      <w:bookmarkStart w:id="49" w:name="_Toc151190146"/>
      <w:r/>
      <w:bookmarkStart w:id="50" w:name="_Toc226965709"/>
      <w:r/>
      <w:bookmarkStart w:id="51" w:name="_Toc164608633"/>
      <w:r/>
      <w:bookmarkStart w:id="52" w:name="_Toc127151519"/>
      <w:r/>
      <w:bookmarkStart w:id="53" w:name="_Toc150774619"/>
      <w:r/>
      <w:bookmarkStart w:id="54" w:name="_Toc226309763"/>
      <w:r/>
      <w:bookmarkStart w:id="55" w:name="_Toc150480757"/>
      <w:r/>
      <w:bookmarkStart w:id="56" w:name="_Toc151193761"/>
      <w:r/>
      <w:bookmarkStart w:id="57" w:name="_Toc150509270"/>
      <w:r/>
      <w:bookmarkStart w:id="58" w:name="_Toc164229214"/>
      <w:r/>
      <w:bookmarkStart w:id="59" w:name="_Toc150774724"/>
      <w:r/>
      <w:bookmarkStart w:id="60" w:name="_Toc195842884"/>
      <w:r/>
      <w:bookmarkStart w:id="61" w:name="_Toc226337215"/>
      <w:r/>
      <w:bookmarkStart w:id="62" w:name="_Toc164229360"/>
      <w:r/>
      <w:bookmarkStart w:id="63" w:name="_Toc164351613"/>
      <w:r/>
      <w:bookmarkStart w:id="64" w:name="_Toc151193617"/>
      <w:r/>
      <w:bookmarkStart w:id="65" w:name="_Toc127161433"/>
      <w:r/>
      <w:bookmarkStart w:id="66" w:name="_Toc127151720"/>
      <w:r/>
      <w:bookmarkStart w:id="67" w:name="_Toc142311021"/>
      <w:r/>
      <w:bookmarkStart w:id="68" w:name="_Toc151193689"/>
      <w:r/>
      <w:bookmarkStart w:id="69" w:name="_Toc520356144"/>
      <w:r/>
      <w:bookmarkStart w:id="70" w:name="_Toc151193907"/>
      <w:r/>
      <w:bookmarkStart w:id="71" w:name="_Toc226965792"/>
      <w:r>
        <w:rPr>
          <w:rFonts w:ascii="Times New Roman" w:hAnsi="Times New Roman" w:eastAsia="宋体"/>
          <w:sz w:val="28"/>
        </w:rPr>
        <w:t xml:space="preserve">投标人须知资料表</w:t>
      </w:r>
      <w:r/>
    </w:p>
    <w:p>
      <w:pPr>
        <w:ind w:firstLine="480"/>
        <w:spacing w:line="240" w:lineRule="auto"/>
        <w:rPr>
          <w:rFonts w:hint="eastAsia"/>
          <w:sz w:val="24"/>
        </w:rPr>
      </w:pPr>
      <w:r>
        <w:rPr>
          <w:sz w:val="24"/>
        </w:rPr>
        <w:t xml:space="preserve">本表是对投标人须知的具体补充和修改，如有矛盾，均以本资料表为准。</w:t>
      </w:r>
      <w:r/>
    </w:p>
    <w:p>
      <w:pPr>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771"/>
        <w:tblW w:w="9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661"/>
        <w:gridCol w:w="7248"/>
      </w:tblGrid>
      <w:tr>
        <w:trPr>
          <w:jc w:val="center"/>
          <w:trHeight w:val="449"/>
          <w:tblHeader/>
        </w:trPr>
        <w:tc>
          <w:tcPr>
            <w:tcW w:w="92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p>
        </w:tc>
        <w:tc>
          <w:tcPr>
            <w:tcW w:w="7248"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526"/>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w:t>
            </w:r>
            <w:r/>
          </w:p>
        </w:tc>
      </w:tr>
      <w:tr>
        <w:trPr>
          <w:jc w:val="center"/>
          <w:trHeight w:val="436"/>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p>
        </w:tc>
      </w:tr>
      <w:tr>
        <w:trPr>
          <w:jc w:val="center"/>
          <w:trHeight w:val="511"/>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核心产品</w:t>
            </w:r>
            <w:r/>
          </w:p>
        </w:tc>
        <w:tc>
          <w:tcPr>
            <w:tcW w:w="7248" w:type="dxa"/>
            <w:vAlign w:val="center"/>
            <w:textDirection w:val="lrTb"/>
            <w:noWrap w:val="false"/>
          </w:tcPr>
          <w:p>
            <w:pPr>
              <w:pStyle w:val="1201"/>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适用</w:t>
            </w:r>
            <w:r>
              <w:rPr>
                <w:rFonts w:hint="eastAsia" w:ascii="Times New Roman" w:hAnsi="Times New Roman"/>
                <w:color w:val="000000"/>
                <w:sz w:val="24"/>
                <w:szCs w:val="24"/>
                <w:highlight w:val="none"/>
                <w:lang w:val="en-US" w:eastAsia="zh-CN"/>
              </w:rPr>
              <w:t xml:space="preserve"> </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不适用。</w:t>
            </w:r>
            <w:r/>
          </w:p>
          <w:p>
            <w:pPr>
              <w:pStyle w:val="1201"/>
              <w:spacing w:line="360" w:lineRule="exact"/>
              <w:rPr>
                <w:rFonts w:ascii="Times New Roman" w:hAnsi="Times New Roman"/>
                <w:color w:val="000000"/>
                <w:sz w:val="24"/>
                <w:szCs w:val="24"/>
                <w:highlight w:val="none"/>
              </w:rPr>
            </w:pP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本项目为单一产品采购项目。</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p>
        </w:tc>
      </w:tr>
      <w:tr>
        <w:trPr>
          <w:jc w:val="center"/>
          <w:trHeight w:val="860"/>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本项目专门面向小微企业采购，在评审时不再对小微企业执行价格评审优惠政策。</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sz w:val="24"/>
                <w:szCs w:val="24"/>
                <w:highlight w:val="yellow"/>
                <w:u w:val="single"/>
                <w:lang w:val="en-US" w:eastAsia="zh-CN"/>
              </w:rPr>
              <w:t xml:space="preserve">10</w:t>
            </w:r>
            <w:r>
              <w:rPr>
                <w:rFonts w:hint="eastAsia" w:ascii="宋体" w:hAnsi="宋体" w:eastAsia="宋体" w:cs="宋体"/>
                <w:sz w:val="24"/>
                <w:szCs w:val="24"/>
                <w:highlight w:val="yellow"/>
                <w:u w:val="single"/>
              </w:rPr>
              <w:t xml:space="preserve">%</w:t>
            </w:r>
            <w:r>
              <w:rPr>
                <w:rFonts w:hint="eastAsia" w:ascii="宋体" w:hAnsi="宋体" w:eastAsia="宋体" w:cs="宋体"/>
                <w:sz w:val="24"/>
                <w:szCs w:val="24"/>
              </w:rPr>
              <w:t xml:space="preserve">的扣除，用扣除后的价格参与评审。</w:t>
            </w:r>
            <w:r/>
          </w:p>
        </w:tc>
      </w:tr>
      <w:tr>
        <w:trPr>
          <w:jc w:val="center"/>
          <w:trHeight w:val="481"/>
        </w:trPr>
        <w:tc>
          <w:tcPr>
            <w:tcW w:w="927" w:type="dxa"/>
            <w:vAlign w:val="center"/>
            <w:vMerge w:val="restart"/>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不组织</w:t>
            </w:r>
            <w:r/>
          </w:p>
        </w:tc>
      </w:tr>
      <w:tr>
        <w:trPr>
          <w:jc w:val="center"/>
          <w:trHeight w:val="496"/>
        </w:trPr>
        <w:tc>
          <w:tcPr>
            <w:tcW w:w="927" w:type="dxa"/>
            <w:vAlign w:val="center"/>
            <w:vMerge w:val="continue"/>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p>
        </w:tc>
      </w:tr>
      <w:tr>
        <w:trPr>
          <w:jc w:val="center"/>
          <w:trHeight w:val="471"/>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p>
        </w:tc>
      </w:tr>
      <w:tr>
        <w:trPr>
          <w:jc w:val="center"/>
          <w:trHeight w:val="860"/>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7248"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zh-TW" w:eastAsia="zh-CN"/>
              </w:rPr>
              <w:t xml:space="preserve">货物类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u w:val="single"/>
                <w:lang w:val="zh-TW" w:eastAsia="zh-CN"/>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p>
        </w:tc>
      </w:tr>
      <w:tr>
        <w:trPr>
          <w:jc w:val="center"/>
          <w:trHeight w:val="860"/>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p>
        </w:tc>
        <w:tc>
          <w:tcPr>
            <w:tcW w:w="7248" w:type="dxa"/>
            <w:vAlign w:val="center"/>
            <w:textDirection w:val="lrTb"/>
            <w:noWrap w:val="false"/>
          </w:tcPr>
          <w:p>
            <w:pPr>
              <w:jc w:val="both"/>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fldChar w:fldCharType="begin"/>
            </w:r>
            <w:r>
              <w:rPr>
                <w:rFonts w:hint="eastAsia" w:ascii="宋体" w:hAnsi="宋体" w:eastAsia="宋体" w:cs="宋体"/>
                <w:b w:val="0"/>
                <w:bCs w:val="0"/>
                <w:color w:val="000000"/>
                <w:sz w:val="24"/>
                <w:szCs w:val="24"/>
                <w:highlight w:val="none"/>
              </w:rPr>
              <w:instrText xml:space="preserve"> eq \o \ac(</w:instrText>
            </w:r>
            <w:r>
              <w:rPr>
                <w:rFonts w:hint="eastAsia" w:ascii="宋体" w:hAnsi="宋体" w:eastAsia="宋体" w:cs="宋体"/>
                <w:b w:val="0"/>
                <w:bCs w:val="0"/>
                <w:color w:val="000000"/>
                <w:position w:val="-4"/>
                <w:sz w:val="36"/>
                <w:szCs w:val="24"/>
                <w:highlight w:val="none"/>
              </w:rPr>
              <w:instrText xml:space="preserve">□</w:instrText>
            </w:r>
            <w:r>
              <w:rPr>
                <w:rFonts w:hint="eastAsia" w:ascii="宋体" w:hAnsi="宋体" w:eastAsia="宋体" w:cs="宋体"/>
                <w:b w:val="0"/>
                <w:bCs w:val="0"/>
                <w:color w:val="000000"/>
                <w:position w:val="0"/>
                <w:sz w:val="24"/>
                <w:szCs w:val="24"/>
                <w:highlight w:val="none"/>
              </w:rPr>
              <w:instrText xml:space="preserve">)</w:instrText>
            </w:r>
            <w:r>
              <w:rPr>
                <w:rFonts w:hint="eastAsia" w:ascii="宋体" w:hAnsi="宋体" w:eastAsia="宋体" w:cs="宋体"/>
                <w:b w:val="0"/>
                <w:bCs w:val="0"/>
                <w:color w:val="000000"/>
                <w:sz w:val="24"/>
                <w:szCs w:val="24"/>
                <w:highlight w:val="none"/>
              </w:rPr>
              <w:fldChar w:fldCharType="end"/>
            </w:r>
            <w:r>
              <w:rPr>
                <w:rFonts w:hint="eastAsia" w:ascii="宋体" w:hAnsi="宋体" w:eastAsia="宋体" w:cs="宋体"/>
                <w:b w:val="0"/>
                <w:bCs w:val="0"/>
                <w:color w:val="000000"/>
                <w:sz w:val="24"/>
                <w:szCs w:val="24"/>
                <w:highlight w:val="none"/>
                <w:lang w:val="en-US" w:eastAsia="zh-CN"/>
              </w:rPr>
              <w:t xml:space="preserve">适用 </w:t>
            </w:r>
            <w:r>
              <w:rPr>
                <w:rFonts w:hint="eastAsia" w:ascii="宋体" w:hAnsi="宋体" w:eastAsia="宋体" w:cs="宋体"/>
                <w:b/>
                <w:bCs/>
                <w:color w:val="000000"/>
                <w:sz w:val="24"/>
                <w:szCs w:val="24"/>
                <w:highlight w:val="none"/>
              </w:rPr>
            </w:r>
            <w:r>
              <w:rPr>
                <w:rFonts w:hint="eastAsia" w:ascii="宋体" w:hAnsi="宋体" w:eastAsia="宋体" w:cs="宋体"/>
                <w:sz w:val="24"/>
                <w:szCs w:val="24"/>
                <w:lang w:val="en-US" w:eastAsia="zh-CN"/>
              </w:rPr>
            </w:r>
            <w:r>
              <w:rPr>
                <w:rFonts w:hint="eastAsia" w:ascii="宋体" w:hAnsi="宋体" w:eastAsia="宋体" w:cs="宋体"/>
                <w:sz w:val="24"/>
                <w:szCs w:val="24"/>
                <w:lang w:eastAsia="zh-CN"/>
              </w:rPr>
              <w:t xml:space="preserve">☑</w:t>
            </w:r>
            <w:r/>
            <w:r>
              <w:rPr>
                <w:rFonts w:hint="eastAsia" w:ascii="宋体" w:hAnsi="宋体" w:eastAsia="宋体" w:cs="宋体"/>
                <w:b/>
                <w:bCs/>
                <w:color w:val="000000"/>
                <w:sz w:val="24"/>
                <w:szCs w:val="24"/>
                <w:highlight w:val="none"/>
              </w:rPr>
            </w:r>
            <w:r>
              <w:rPr>
                <w:rFonts w:hint="eastAsia" w:ascii="宋体" w:hAnsi="宋体" w:eastAsia="宋体" w:cs="宋体"/>
                <w:b w:val="0"/>
                <w:bCs w:val="0"/>
                <w:color w:val="000000"/>
                <w:sz w:val="24"/>
                <w:szCs w:val="24"/>
                <w:highlight w:val="none"/>
                <w:lang w:val="en-US" w:eastAsia="zh-CN"/>
              </w:rPr>
              <w:t xml:space="preserve">不适用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54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p>
        </w:tc>
      </w:tr>
      <w:tr>
        <w:trPr>
          <w:jc w:val="center"/>
          <w:trHeight w:val="430"/>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p>
        </w:tc>
      </w:tr>
      <w:tr>
        <w:trPr>
          <w:jc w:val="center"/>
          <w:trHeight w:val="430"/>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w:t>
            </w:r>
            <w:r/>
          </w:p>
        </w:tc>
        <w:tc>
          <w:tcPr>
            <w:tcW w:w="7248" w:type="dxa"/>
            <w:vAlign w:val="center"/>
            <w:textDirection w:val="lrTb"/>
            <w:noWrap w:val="false"/>
          </w:tcPr>
          <w:p>
            <w:pPr>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宋体" w:hAnsi="宋体" w:eastAsia="宋体" w:cs="宋体"/>
                <w:color w:val="auto"/>
                <w:sz w:val="24"/>
                <w:szCs w:val="24"/>
              </w:rPr>
              <w:t xml:space="preserve">免收</w:t>
            </w:r>
            <w:r/>
          </w:p>
        </w:tc>
      </w:tr>
      <w:tr>
        <w:trPr>
          <w:jc w:val="center"/>
          <w:trHeight w:val="54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color w:val="0000ff"/>
                <w:sz w:val="24"/>
                <w:szCs w:val="24"/>
                <w:u w:val="single"/>
                <w:lang w:val="en-US" w:eastAsia="zh-CN"/>
              </w:rPr>
              <w:t xml:space="preserve">120</w:t>
            </w:r>
            <w:r>
              <w:rPr>
                <w:rFonts w:hint="eastAsia" w:ascii="宋体" w:hAnsi="宋体" w:eastAsia="宋体" w:cs="宋体"/>
                <w:sz w:val="24"/>
                <w:szCs w:val="24"/>
              </w:rPr>
              <w:t xml:space="preserve">日历天。</w:t>
            </w:r>
            <w:r/>
          </w:p>
        </w:tc>
      </w:tr>
      <w:tr>
        <w:trPr>
          <w:jc w:val="center"/>
          <w:trHeight w:val="452"/>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p>
        </w:tc>
      </w:tr>
      <w:tr>
        <w:trPr>
          <w:jc w:val="center"/>
          <w:trHeight w:val="54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p>
        </w:tc>
      </w:tr>
      <w:tr>
        <w:trPr>
          <w:jc w:val="center"/>
          <w:trHeight w:val="54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p>
        </w:tc>
      </w:tr>
      <w:tr>
        <w:trPr>
          <w:jc w:val="center"/>
          <w:trHeight w:val="54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已登记参加本项目的供应商对招标文件如有疑问，可于</w:t>
            </w:r>
            <w:r>
              <w:rPr>
                <w:rFonts w:hint="eastAsia" w:ascii="宋体" w:hAnsi="宋体" w:eastAsia="宋体" w:cs="宋体"/>
                <w:color w:val="0000ff"/>
                <w:sz w:val="24"/>
                <w:szCs w:val="24"/>
                <w:u w:val="single"/>
                <w:lang w:val="en-US" w:eastAsia="zh-CN" w:bidi="ar-SA"/>
              </w:rPr>
              <w:t xml:space="preserve">2026年</w:t>
            </w:r>
            <w:r>
              <w:rPr>
                <w:rFonts w:hint="eastAsia" w:ascii="宋体" w:hAnsi="宋体" w:cs="宋体"/>
                <w:color w:val="0000ff"/>
                <w:sz w:val="24"/>
                <w:szCs w:val="24"/>
                <w:u w:val="single"/>
                <w:lang w:val="en-US" w:eastAsia="zh-CN" w:bidi="ar-SA"/>
              </w:rPr>
              <w:t xml:space="preserve">10</w:t>
            </w:r>
            <w:r>
              <w:rPr>
                <w:rFonts w:hint="eastAsia" w:ascii="宋体" w:hAnsi="宋体" w:eastAsia="宋体" w:cs="宋体"/>
                <w:color w:val="0000ff"/>
                <w:sz w:val="24"/>
                <w:szCs w:val="24"/>
                <w:u w:val="single"/>
                <w:lang w:val="en-US" w:eastAsia="zh-CN" w:bidi="ar-SA"/>
              </w:rPr>
              <w:t xml:space="preserve">月</w:t>
            </w:r>
            <w:r>
              <w:rPr>
                <w:rFonts w:hint="eastAsia" w:ascii="宋体" w:hAnsi="宋体" w:cs="宋体"/>
                <w:color w:val="0000ff"/>
                <w:sz w:val="24"/>
                <w:szCs w:val="24"/>
                <w:u w:val="single"/>
                <w:lang w:val="en-US" w:eastAsia="zh-CN" w:bidi="ar-SA"/>
              </w:rPr>
              <w:t xml:space="preserve">28</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w:t>
            </w:r>
            <w:r>
              <w:rPr>
                <w:rFonts w:hint="eastAsia" w:ascii="宋体" w:hAnsi="宋体" w:cs="宋体"/>
                <w:color w:val="0000ff"/>
                <w:sz w:val="24"/>
                <w:szCs w:val="24"/>
                <w:u w:val="single"/>
                <w:lang w:val="en-US" w:eastAsia="zh-CN" w:bidi="ar-SA"/>
              </w:rPr>
              <w:t xml:space="preserve">1</w:t>
            </w:r>
            <w:r>
              <w:rPr>
                <w:rFonts w:hint="eastAsia" w:ascii="宋体" w:hAnsi="宋体" w:eastAsia="宋体" w:cs="宋体"/>
                <w:color w:val="0000ff"/>
                <w:sz w:val="24"/>
                <w:szCs w:val="24"/>
                <w:u w:val="single"/>
                <w:lang w:val="en-US" w:eastAsia="zh-CN" w:bidi="ar-SA"/>
              </w:rPr>
              <w:t xml:space="preserve">时00分前</w:t>
            </w:r>
            <w:r>
              <w:rPr>
                <w:rFonts w:hint="eastAsia" w:ascii="宋体" w:hAnsi="宋体" w:eastAsia="宋体" w:cs="宋体"/>
                <w:sz w:val="24"/>
                <w:szCs w:val="24"/>
                <w:lang w:val="en-US" w:eastAsia="zh-CN" w:bidi="ar-SA"/>
              </w:rPr>
              <w:t xml:space="preserve">将相关疑问（格式详见招标文件中“关于招标文件的询问内容”）发送至邮箱（</w:t>
            </w:r>
            <w:r>
              <w:rPr>
                <w:rFonts w:hint="eastAsia" w:ascii="宋体" w:hAnsi="宋体" w:cs="宋体"/>
                <w:sz w:val="24"/>
                <w:szCs w:val="24"/>
                <w:lang w:val="en-US" w:eastAsia="zh-CN" w:bidi="ar-SA"/>
              </w:rPr>
              <w:t xml:space="preserve">381720514</w:t>
            </w:r>
            <w:r>
              <w:rPr>
                <w:rFonts w:hint="eastAsia" w:ascii="宋体" w:hAnsi="宋体" w:eastAsia="宋体" w:cs="宋体"/>
                <w:sz w:val="24"/>
                <w:szCs w:val="24"/>
                <w:lang w:val="en-US" w:eastAsia="zh-CN" w:bidi="ar-SA"/>
              </w:rPr>
              <w:t xml:space="preserve">@qq.com）进行咨询，如口头可解释的问题亦可电话咨询采购人。</w:t>
            </w:r>
            <w:r>
              <w:rPr>
                <w:rFonts w:hint="eastAsia" w:ascii="宋体" w:hAnsi="宋体" w:eastAsia="宋体" w:cs="宋体"/>
                <w:sz w:val="24"/>
                <w:szCs w:val="24"/>
                <w:lang w:val="en-US" w:eastAsia="zh-CN" w:bidi="ar-SA"/>
              </w:rPr>
              <w:fldChar w:fldCharType="end"/>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未提出疑问将被视为完全认同招标文件，逾期将不接受其对于采购文件的相关异议。如有变更，更正公告将会在常州市政府采购网公布。</w:t>
            </w:r>
            <w:r/>
          </w:p>
        </w:tc>
      </w:tr>
      <w:tr>
        <w:trPr>
          <w:jc w:val="center"/>
          <w:trHeight w:val="1710"/>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p>
        </w:tc>
        <w:tc>
          <w:tcPr>
            <w:tcW w:w="7248"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cs="宋体"/>
                <w:sz w:val="24"/>
                <w:szCs w:val="24"/>
                <w:u w:val="single"/>
                <w:lang w:eastAsia="zh-CN"/>
              </w:rPr>
              <w:t xml:space="preserve">江苏金喜项目管理有限公司</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w:t>
            </w:r>
            <w:r>
              <w:rPr>
                <w:rFonts w:hint="eastAsia" w:ascii="宋体" w:hAnsi="宋体" w:cs="宋体"/>
                <w:sz w:val="24"/>
                <w:szCs w:val="24"/>
                <w:u w:val="single"/>
                <w:lang w:val="en-US" w:eastAsia="zh-CN"/>
              </w:rPr>
              <w:t xml:space="preserve">82897188</w:t>
            </w:r>
            <w:r>
              <w:rPr>
                <w:rFonts w:hint="eastAsia" w:ascii="宋体" w:hAnsi="宋体" w:eastAsia="宋体" w:cs="宋体"/>
                <w:sz w:val="24"/>
                <w:szCs w:val="24"/>
              </w:rPr>
              <w:t xml:space="preserve">；</w:t>
            </w:r>
            <w:r/>
          </w:p>
          <w:p>
            <w:pPr>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常州市金坛区</w:t>
            </w:r>
            <w:r>
              <w:rPr>
                <w:rFonts w:hint="eastAsia" w:ascii="宋体" w:hAnsi="宋体" w:cs="宋体"/>
                <w:sz w:val="24"/>
                <w:szCs w:val="24"/>
                <w:u w:val="single"/>
                <w:lang w:val="en-US" w:eastAsia="zh-CN"/>
              </w:rPr>
              <w:t xml:space="preserve">翠园新村333号</w:t>
            </w:r>
            <w:r>
              <w:rPr>
                <w:rFonts w:hint="eastAsia" w:ascii="宋体" w:hAnsi="宋体" w:eastAsia="宋体" w:cs="宋体"/>
                <w:sz w:val="24"/>
                <w:szCs w:val="24"/>
              </w:rPr>
              <w:t xml:space="preserve">。</w:t>
            </w:r>
            <w:r/>
          </w:p>
        </w:tc>
      </w:tr>
      <w:tr>
        <w:trPr>
          <w:jc w:val="center"/>
          <w:trHeight w:val="446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p>
        </w:tc>
        <w:tc>
          <w:tcPr>
            <w:tcW w:w="16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p>
        </w:tc>
        <w:tc>
          <w:tcPr>
            <w:tcW w:w="7248"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p>
        </w:tc>
      </w:tr>
      <w:tr>
        <w:trPr>
          <w:jc w:val="center"/>
          <w:trHeight w:val="1795"/>
        </w:trPr>
        <w:tc>
          <w:tcPr>
            <w:tcW w:w="927" w:type="dxa"/>
            <w:vAlign w:val="center"/>
            <w:textDirection w:val="lrTb"/>
            <w:noWrap w:val="false"/>
          </w:tcPr>
          <w:p>
            <w:pPr>
              <w:pStyle w:val="981"/>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p>
        </w:tc>
        <w:tc>
          <w:tcPr>
            <w:tcW w:w="166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7248"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收费对象：</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☑成交供应商：</w:t>
            </w:r>
            <w:r>
              <w:rPr>
                <w:rFonts w:ascii="宋体" w:hAnsi="宋体" w:eastAsia="宋体" w:cs="宋体"/>
                <w:b/>
                <w:color w:val="000000"/>
                <w:sz w:val="24"/>
                <w:u w:val="single"/>
              </w:rPr>
              <w:t xml:space="preserve">预算金额包含代理费，该费用由中标(成交)供应商承担。</w:t>
            </w:r>
            <w:r/>
          </w:p>
          <w:p>
            <w:pPr>
              <w:jc w:val="left"/>
              <w:keepLines w:val="0"/>
              <w:keepNext w:val="0"/>
              <w:pageBreakBefore w:val="0"/>
              <w:spacing w:line="400" w:lineRule="exact"/>
              <w:rPr>
                <w:rFonts w:hint="default" w:ascii="宋体" w:hAnsi="宋体" w:eastAsia="宋体" w:cs="宋体"/>
                <w:b/>
                <w:color w:val="000000"/>
                <w:sz w:val="24"/>
                <w:u w:val="none"/>
                <w:lang w:val="en-US" w:eastAsia="zh-CN"/>
              </w:rPr>
            </w:pPr>
            <w:r>
              <w:rPr>
                <w:rFonts w:ascii="宋体" w:hAnsi="宋体" w:eastAsia="宋体" w:cs="宋体"/>
                <w:color w:val="000000"/>
                <w:sz w:val="24"/>
              </w:rPr>
              <w:t xml:space="preserve">收费标准：</w:t>
            </w:r>
            <w:r>
              <w:rPr>
                <w:rFonts w:ascii="宋体" w:hAnsi="宋体" w:eastAsia="宋体" w:cs="宋体"/>
                <w:b/>
                <w:color w:val="000000"/>
                <w:sz w:val="24"/>
                <w:u w:val="single"/>
              </w:rPr>
              <w:t xml:space="preserve">以《江苏省政府采购代理服务收费指导意见》（苏政采〔2024〕20号）规定的收费标准</w:t>
            </w:r>
            <w:r>
              <w:rPr>
                <w:rFonts w:hint="eastAsia" w:ascii="宋体" w:hAnsi="宋体" w:cs="宋体"/>
                <w:b/>
                <w:color w:val="000000"/>
                <w:sz w:val="24"/>
                <w:u w:val="single"/>
                <w:lang w:eastAsia="zh-CN"/>
              </w:rPr>
              <w:t xml:space="preserve">，</w:t>
            </w:r>
            <w:r>
              <w:rPr>
                <w:rFonts w:hint="eastAsia" w:ascii="宋体" w:hAnsi="宋体" w:eastAsia="宋体" w:cs="宋体"/>
                <w:b/>
                <w:color w:val="000000"/>
                <w:sz w:val="24"/>
                <w:u w:val="single"/>
                <w:lang w:val="en-US" w:eastAsia="zh-CN"/>
              </w:rPr>
              <w:t xml:space="preserve">按差额定率累进法计算，50万（含）以下收取中标价的1.6%，50-400万（含）收取中标价的1.5%</w:t>
            </w:r>
            <w:r>
              <w:rPr>
                <w:rFonts w:hint="eastAsia" w:ascii="宋体" w:hAnsi="宋体" w:eastAsia="宋体" w:cs="宋体"/>
                <w:b/>
                <w:color w:val="000000"/>
                <w:sz w:val="24"/>
                <w:u w:val="none"/>
                <w:lang w:val="en-US" w:eastAsia="zh-CN"/>
              </w:rPr>
              <w:t xml:space="preserve">。</w:t>
            </w:r>
            <w:r/>
          </w:p>
          <w:p>
            <w:pPr>
              <w:jc w:val="left"/>
              <w:keepLines w:val="0"/>
              <w:keepNext w:val="0"/>
              <w:pageBreakBefore w:val="0"/>
              <w:spacing w:line="400" w:lineRule="exact"/>
              <w:rPr>
                <w:rFonts w:hint="eastAsia" w:ascii="宋体" w:hAnsi="宋体" w:eastAsia="宋体" w:cs="宋体"/>
                <w:sz w:val="24"/>
                <w:szCs w:val="24"/>
              </w:rPr>
            </w:pPr>
            <w:r>
              <w:rPr>
                <w:rFonts w:ascii="宋体" w:hAnsi="宋体" w:eastAsia="宋体" w:cs="宋体"/>
                <w:color w:val="000000"/>
                <w:sz w:val="24"/>
              </w:rPr>
              <w:t xml:space="preserve">时间：</w:t>
            </w:r>
            <w:r>
              <w:rPr>
                <w:rFonts w:ascii="宋体" w:hAnsi="宋体" w:eastAsia="宋体" w:cs="宋体"/>
                <w:color w:val="000000"/>
                <w:sz w:val="24"/>
                <w:u w:val="single"/>
              </w:rPr>
              <w:t xml:space="preserve">由</w:t>
            </w:r>
            <w:r>
              <w:rPr>
                <w:rFonts w:ascii="宋体" w:hAnsi="宋体" w:eastAsia="宋体" w:cs="宋体"/>
                <w:b/>
                <w:color w:val="000000"/>
                <w:sz w:val="24"/>
                <w:u w:val="single"/>
              </w:rPr>
              <w:t xml:space="preserve">中标(成交)供应商</w:t>
            </w:r>
            <w:r>
              <w:rPr>
                <w:rFonts w:ascii="宋体" w:hAnsi="宋体" w:eastAsia="宋体" w:cs="宋体"/>
                <w:color w:val="000000"/>
                <w:sz w:val="24"/>
                <w:u w:val="single"/>
              </w:rPr>
              <w:t xml:space="preserve">在领取中标通知书时支付</w:t>
            </w:r>
            <w:r>
              <w:rPr>
                <w:rFonts w:ascii="宋体" w:hAnsi="宋体" w:eastAsia="宋体" w:cs="宋体"/>
                <w:color w:val="000000"/>
                <w:sz w:val="24"/>
              </w:rPr>
              <w:t xml:space="preserve">。</w:t>
            </w:r>
            <w:r/>
          </w:p>
        </w:tc>
      </w:tr>
    </w:tbl>
    <w:p>
      <w:pPr>
        <w:jc w:val="center"/>
        <w:pageBreakBefore w:val="0"/>
        <w:spacing w:before="240" w:after="240" w:line="380" w:lineRule="exact"/>
        <w:widowControl w:val="off"/>
        <w:rPr>
          <w:b/>
          <w:sz w:val="28"/>
          <w:szCs w:val="28"/>
        </w:rPr>
      </w:pPr>
      <w:r>
        <w:br w:type="page" w:clear="all"/>
      </w:r>
      <w:bookmarkStart w:id="72" w:name="_Toc127151517"/>
      <w:r/>
      <w:bookmarkStart w:id="73" w:name="_Toc353873662"/>
      <w:r/>
      <w:bookmarkStart w:id="74" w:name="_Toc265228355"/>
      <w:r/>
      <w:bookmarkStart w:id="75" w:name="_Toc264969207"/>
      <w:r/>
      <w:bookmarkStart w:id="76" w:name="_Toc142311019"/>
      <w:r/>
      <w:bookmarkStart w:id="77" w:name="_Toc150774722"/>
      <w:r/>
      <w:bookmarkStart w:id="78" w:name="_Toc353873932"/>
      <w:r/>
      <w:bookmarkStart w:id="79" w:name="_Toc305158785"/>
      <w:r/>
      <w:bookmarkStart w:id="80" w:name="_Toc353825542"/>
      <w:r/>
      <w:bookmarkStart w:id="81" w:name="_Toc305158859"/>
      <w:r/>
      <w:bookmarkStart w:id="82" w:name="_Toc150480755"/>
      <w:r/>
      <w:bookmarkStart w:id="83" w:name="_Toc226965790"/>
      <w:r/>
      <w:bookmarkStart w:id="84" w:name="_Toc226337213"/>
      <w:r/>
      <w:bookmarkStart w:id="85" w:name="_Toc195842882"/>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943"/>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6" w:name="_Toc520356143"/>
      <w:r/>
      <w:bookmarkStart w:id="87" w:name="_Toc127151518"/>
      <w:r>
        <w:rPr>
          <w:rFonts w:ascii="Times New Roman" w:hAnsi="Times New Roman" w:eastAsia="宋体"/>
          <w:sz w:val="28"/>
        </w:rPr>
        <w:tab/>
      </w:r>
      <w:bookmarkStart w:id="88" w:name="_Toc151193760"/>
      <w:r/>
      <w:bookmarkStart w:id="89" w:name="_Toc226965791"/>
      <w:r/>
      <w:bookmarkStart w:id="90" w:name="_Toc226965708"/>
      <w:r/>
      <w:bookmarkStart w:id="91" w:name="_Toc305158786"/>
      <w:r/>
      <w:bookmarkStart w:id="92" w:name="_Toc305158860"/>
      <w:r/>
      <w:bookmarkStart w:id="93" w:name="_Toc150774618"/>
      <w:r/>
      <w:bookmarkStart w:id="94" w:name="_Toc142311020"/>
      <w:r/>
      <w:bookmarkStart w:id="95" w:name="_Toc150480756"/>
      <w:r/>
      <w:bookmarkStart w:id="96" w:name="_Toc226309762"/>
      <w:r/>
      <w:bookmarkStart w:id="97" w:name="_Toc151193616"/>
      <w:r/>
      <w:bookmarkStart w:id="98" w:name="_Toc264969208"/>
      <w:r/>
      <w:bookmarkStart w:id="99" w:name="_Toc150774723"/>
      <w:r/>
      <w:bookmarkStart w:id="100" w:name="_Toc150509269"/>
      <w:r/>
      <w:bookmarkStart w:id="101" w:name="_Toc151193688"/>
      <w:r/>
      <w:bookmarkStart w:id="102" w:name="_Toc195842883"/>
      <w:r/>
      <w:bookmarkStart w:id="103" w:name="_Toc151190145"/>
      <w:r/>
      <w:bookmarkStart w:id="104" w:name="_Toc226337214"/>
      <w:r/>
      <w:bookmarkStart w:id="105" w:name="_Toc265228356"/>
      <w:r/>
      <w:bookmarkStart w:id="106" w:name="_Toc151193832"/>
      <w:r/>
      <w:bookmarkStart w:id="107" w:name="_Toc151193906"/>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9"/>
        </w:numPr>
        <w:ind w:left="357" w:hanging="357"/>
        <w:pageBreakBefore w:val="0"/>
        <w:spacing w:line="380" w:lineRule="exact"/>
        <w:widowControl w:val="off"/>
        <w:tabs>
          <w:tab w:val="left" w:pos="360" w:leader="none"/>
        </w:tabs>
        <w:rPr>
          <w:sz w:val="24"/>
        </w:rPr>
        <w:outlineLvl w:val="1"/>
      </w:pPr>
      <w:r/>
      <w:bookmarkStart w:id="108" w:name="_Toc264969209"/>
      <w:r/>
      <w:bookmarkStart w:id="109" w:name="_Toc265228357"/>
      <w:r/>
      <w:bookmarkStart w:id="110" w:name="_Toc305158787"/>
      <w:r/>
      <w:bookmarkStart w:id="111" w:name="_Toc305158861"/>
      <w:r>
        <w:rPr>
          <w:sz w:val="24"/>
        </w:rPr>
        <w:t xml:space="preserve">采购人、采购代理机构、投标人</w:t>
      </w:r>
      <w:bookmarkEnd w:id="108"/>
      <w:r/>
      <w:bookmarkEnd w:id="109"/>
      <w:r/>
      <w:bookmarkEnd w:id="110"/>
      <w:r/>
      <w:bookmarkEnd w:id="111"/>
      <w:r>
        <w:rPr>
          <w:rFonts w:hint="eastAsia"/>
          <w:sz w:val="24"/>
        </w:rPr>
        <w:t xml:space="preserve">、联合体</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hanging="357"/>
        <w:pageBreakBefore w:val="0"/>
        <w:spacing w:line="380" w:lineRule="exact"/>
        <w:widowControl w:val="off"/>
        <w:tabs>
          <w:tab w:val="left" w:pos="360" w:leader="none"/>
        </w:tabs>
        <w:rPr>
          <w:sz w:val="24"/>
        </w:rPr>
        <w:outlineLvl w:val="1"/>
      </w:pPr>
      <w:r/>
      <w:bookmarkStart w:id="112" w:name="_Toc226337216"/>
      <w:r/>
      <w:bookmarkStart w:id="113" w:name="_Toc164351614"/>
      <w:r/>
      <w:bookmarkStart w:id="114" w:name="_Toc164229361"/>
      <w:r/>
      <w:bookmarkStart w:id="115" w:name="_Toc226309764"/>
      <w:r/>
      <w:bookmarkStart w:id="116" w:name="_Toc150774725"/>
      <w:r/>
      <w:bookmarkStart w:id="117" w:name="_Toc151193762"/>
      <w:r/>
      <w:bookmarkStart w:id="118" w:name="_Toc127161434"/>
      <w:r/>
      <w:bookmarkStart w:id="119" w:name="_Toc195842885"/>
      <w:r/>
      <w:bookmarkStart w:id="120" w:name="_Toc151193690"/>
      <w:r/>
      <w:bookmarkStart w:id="121" w:name="_Toc151193834"/>
      <w:r/>
      <w:bookmarkStart w:id="122" w:name="_Toc305158788"/>
      <w:r/>
      <w:bookmarkStart w:id="123" w:name="_Toc164608789"/>
      <w:r/>
      <w:bookmarkStart w:id="124" w:name="_Toc264969210"/>
      <w:r/>
      <w:bookmarkStart w:id="125" w:name="_Toc164229215"/>
      <w:r/>
      <w:bookmarkStart w:id="126" w:name="_Toc226965793"/>
      <w:r/>
      <w:bookmarkStart w:id="127" w:name="_Toc305158862"/>
      <w:r/>
      <w:bookmarkStart w:id="128" w:name="_Toc127151721"/>
      <w:r/>
      <w:bookmarkStart w:id="129" w:name="_Toc151190147"/>
      <w:r/>
      <w:bookmarkStart w:id="130" w:name="_Toc226965710"/>
      <w:r/>
      <w:bookmarkStart w:id="131" w:name="_Toc151193618"/>
      <w:r/>
      <w:bookmarkStart w:id="132" w:name="_Toc150480758"/>
      <w:r/>
      <w:bookmarkStart w:id="133" w:name="_Toc151193908"/>
      <w:r/>
      <w:bookmarkStart w:id="134" w:name="_Toc127151520"/>
      <w:r/>
      <w:bookmarkStart w:id="135" w:name="_Toc149720813"/>
      <w:r/>
      <w:bookmarkStart w:id="136" w:name="_Toc164608634"/>
      <w:r/>
      <w:bookmarkStart w:id="137" w:name="_Toc265228358"/>
      <w:r/>
      <w:bookmarkStart w:id="138" w:name="_Toc150774620"/>
      <w:r/>
      <w:bookmarkStart w:id="139" w:name="_Toc142311022"/>
      <w:r/>
      <w:bookmarkStart w:id="140" w:name="_Toc150509271"/>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、项目属性、科研仪器设备采购、核心产品</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项目属性见《投标人须知资料表》。</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hanging="720"/>
        <w:pageBreakBefore w:val="0"/>
        <w:spacing w:line="380" w:lineRule="exact"/>
        <w:widowControl w:val="off"/>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现场考察、开标前答疑会</w:t>
      </w:r>
      <w:r/>
    </w:p>
    <w:p>
      <w:pPr>
        <w:numPr>
          <w:ilvl w:val="1"/>
          <w:numId w:val="9"/>
        </w:numPr>
        <w:ind w:left="1080" w:hanging="720"/>
        <w:pageBreakBefore w:val="0"/>
        <w:spacing w:line="380" w:lineRule="exact"/>
        <w:widowControl w:val="off"/>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265228360"/>
      <w:r/>
      <w:bookmarkStart w:id="142" w:name="_Toc150509273"/>
      <w:r/>
      <w:bookmarkStart w:id="143" w:name="_Toc151193910"/>
      <w:r/>
      <w:bookmarkStart w:id="144" w:name="_Toc226965712"/>
      <w:r/>
      <w:bookmarkStart w:id="145" w:name="_Toc305158790"/>
      <w:r/>
      <w:bookmarkStart w:id="146" w:name="_Toc195842887"/>
      <w:r/>
      <w:bookmarkStart w:id="147" w:name="_Toc150480760"/>
      <w:r/>
      <w:bookmarkStart w:id="148" w:name="_Toc151190149"/>
      <w:r/>
      <w:bookmarkStart w:id="149" w:name="_Toc127151522"/>
      <w:r/>
      <w:bookmarkStart w:id="150" w:name="_Toc150774622"/>
      <w:r/>
      <w:bookmarkStart w:id="151" w:name="_Toc226965795"/>
      <w:r/>
      <w:bookmarkStart w:id="152" w:name="_Toc520356146"/>
      <w:r/>
      <w:bookmarkStart w:id="153" w:name="_Toc226309766"/>
      <w:r/>
      <w:bookmarkStart w:id="154" w:name="_Toc151193692"/>
      <w:r/>
      <w:bookmarkStart w:id="155" w:name="_Toc151193836"/>
      <w:r/>
      <w:bookmarkStart w:id="156" w:name="_Toc142311024"/>
      <w:r/>
      <w:bookmarkStart w:id="157" w:name="_Toc226337218"/>
      <w:r/>
      <w:bookmarkStart w:id="158" w:name="_Toc305158864"/>
      <w:r/>
      <w:bookmarkStart w:id="159" w:name="_Toc151193620"/>
      <w:r/>
      <w:bookmarkStart w:id="160" w:name="_Toc264969212"/>
      <w:r/>
      <w:bookmarkStart w:id="161" w:name="_Toc150774727"/>
      <w:r/>
      <w:bookmarkStart w:id="162" w:name="_Toc151193764"/>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样品</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进口产品</w:t>
      </w:r>
      <w:r/>
    </w:p>
    <w:p>
      <w:pPr>
        <w:numPr>
          <w:ilvl w:val="2"/>
          <w:numId w:val="9"/>
        </w:numPr>
        <w:pageBreakBefore w:val="0"/>
        <w:spacing w:line="380" w:lineRule="exact"/>
        <w:widowControl w:val="off"/>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中小企业、监狱企业及残疾人福利性单位</w:t>
      </w:r>
      <w:r/>
    </w:p>
    <w:p>
      <w:pPr>
        <w:numPr>
          <w:ilvl w:val="2"/>
          <w:numId w:val="9"/>
        </w:numPr>
        <w:pageBreakBefore w:val="0"/>
        <w:spacing w:line="380" w:lineRule="exact"/>
        <w:widowControl w:val="off"/>
        <w:rPr>
          <w:sz w:val="24"/>
        </w:rPr>
      </w:pPr>
      <w:r>
        <w:rPr>
          <w:sz w:val="24"/>
        </w:rPr>
        <w:t xml:space="preserve">中小企业定义：</w:t>
      </w:r>
      <w:r/>
    </w:p>
    <w:p>
      <w:pPr>
        <w:pStyle w:val="1040"/>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0"/>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1"/>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1"/>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2"/>
          <w:numId w:val="10"/>
        </w:numPr>
        <w:pageBreakBefore w:val="0"/>
        <w:spacing w:line="380" w:lineRule="exact"/>
        <w:widowControl w:val="off"/>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p>
    <w:p>
      <w:pPr>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pageBreakBefore w:val="0"/>
        <w:spacing w:line="380" w:lineRule="exact"/>
        <w:widowControl w:val="off"/>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pageBreakBefore w:val="0"/>
        <w:spacing w:line="380" w:lineRule="exact"/>
        <w:widowControl w:val="off"/>
        <w:rPr>
          <w:sz w:val="24"/>
        </w:rPr>
      </w:pPr>
      <w:r>
        <w:rPr>
          <w:sz w:val="24"/>
        </w:rPr>
        <w:t xml:space="preserve">残疾人福利单位定义：享受政府采购支持政策的残疾人福利性单位应当同时满足以下条件：</w:t>
      </w:r>
      <w:r/>
    </w:p>
    <w:p>
      <w:pPr>
        <w:pStyle w:val="1040"/>
        <w:numPr>
          <w:ilvl w:val="2"/>
          <w:numId w:val="10"/>
        </w:numPr>
        <w:pageBreakBefore w:val="0"/>
        <w:spacing w:line="380" w:lineRule="exact"/>
        <w:widowControl w:val="off"/>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0"/>
        <w:numPr>
          <w:ilvl w:val="2"/>
          <w:numId w:val="10"/>
        </w:numPr>
        <w:pageBreakBefore w:val="0"/>
        <w:spacing w:line="380" w:lineRule="exact"/>
        <w:widowControl w:val="off"/>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pageBreakBefore w:val="0"/>
        <w:spacing w:line="380" w:lineRule="exact"/>
        <w:widowControl w:val="off"/>
        <w:rPr>
          <w:sz w:val="24"/>
        </w:rPr>
      </w:pPr>
      <w:r>
        <w:rPr>
          <w:sz w:val="24"/>
        </w:rPr>
        <w:t xml:space="preserve">本项目是否专门面向中小企业预留采购份额见第一章《投标邀请》。</w:t>
      </w:r>
      <w:r/>
    </w:p>
    <w:p>
      <w:pPr>
        <w:numPr>
          <w:ilvl w:val="2"/>
          <w:numId w:val="9"/>
        </w:numPr>
        <w:pageBreakBefore w:val="0"/>
        <w:spacing w:line="380" w:lineRule="exact"/>
        <w:widowControl w:val="off"/>
        <w:rPr>
          <w:sz w:val="24"/>
        </w:rPr>
      </w:pPr>
      <w:r>
        <w:rPr>
          <w:sz w:val="24"/>
        </w:rPr>
        <w:t xml:space="preserve">采购标的对应的中小企业划分标准所属行业见《投标人须知资料表》。</w:t>
      </w:r>
      <w:r/>
    </w:p>
    <w:p>
      <w:pPr>
        <w:numPr>
          <w:ilvl w:val="2"/>
          <w:numId w:val="9"/>
        </w:numPr>
        <w:pageBreakBefore w:val="0"/>
        <w:spacing w:line="380" w:lineRule="exact"/>
        <w:widowControl w:val="off"/>
        <w:rPr>
          <w:sz w:val="24"/>
        </w:rPr>
      </w:pPr>
      <w:r>
        <w:rPr>
          <w:sz w:val="24"/>
        </w:rPr>
        <w:t xml:space="preserve">小微企业价格评审优惠的政策调整：见第四章《评标方法和评标标准》。</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政府采购节能产品、环境标志产品</w:t>
      </w:r>
      <w:r/>
    </w:p>
    <w:p>
      <w:pPr>
        <w:numPr>
          <w:ilvl w:val="2"/>
          <w:numId w:val="9"/>
        </w:numPr>
        <w:pageBreakBefore w:val="0"/>
        <w:spacing w:line="380" w:lineRule="exact"/>
        <w:widowControl w:val="off"/>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pageBreakBefore w:val="0"/>
        <w:spacing w:line="380" w:lineRule="exact"/>
        <w:widowControl w:val="off"/>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pageBreakBefore w:val="0"/>
        <w:spacing w:line="380" w:lineRule="exact"/>
        <w:widowControl w:val="off"/>
        <w:rPr>
          <w:b/>
          <w:bCs/>
          <w:i w:val="0"/>
          <w:iCs w:val="0"/>
          <w:sz w:val="24"/>
          <w:u w:val="single"/>
        </w:rPr>
      </w:pPr>
      <w:r>
        <w:rPr>
          <w:b/>
          <w:bCs/>
          <w:i w:val="0"/>
          <w:iCs w:val="0"/>
          <w:sz w:val="24"/>
          <w:u w:val="single"/>
        </w:rPr>
        <w:t xml:space="preserve">如本项目采购产品属于实施政府强制采购品目清单范围的节能产品，则投标人所报产品必须获得国家确定的认证机构出具的、处于有效期之内的节能产品认证证书，否则投标无效；</w:t>
      </w:r>
      <w:r/>
    </w:p>
    <w:p>
      <w:pPr>
        <w:numPr>
          <w:ilvl w:val="2"/>
          <w:numId w:val="9"/>
        </w:numPr>
        <w:pageBreakBefore w:val="0"/>
        <w:spacing w:line="380" w:lineRule="exact"/>
        <w:widowControl w:val="off"/>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pageBreakBefore w:val="0"/>
        <w:spacing w:line="380" w:lineRule="exact"/>
        <w:widowControl w:val="off"/>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支持乡村产业振兴管理</w:t>
      </w:r>
      <w:r/>
    </w:p>
    <w:p>
      <w:pPr>
        <w:numPr>
          <w:ilvl w:val="2"/>
          <w:numId w:val="9"/>
        </w:numPr>
        <w:pageBreakBefore w:val="0"/>
        <w:spacing w:line="380" w:lineRule="exact"/>
        <w:widowControl w:val="off"/>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正版软件</w:t>
      </w:r>
      <w:r/>
    </w:p>
    <w:p>
      <w:pPr>
        <w:numPr>
          <w:ilvl w:val="2"/>
          <w:numId w:val="9"/>
        </w:numPr>
        <w:pageBreakBefore w:val="0"/>
        <w:spacing w:line="380" w:lineRule="exact"/>
        <w:widowControl w:val="off"/>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pageBreakBefore w:val="0"/>
        <w:spacing w:line="380" w:lineRule="exact"/>
        <w:widowControl w:val="off"/>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pageBreakBefore w:val="0"/>
        <w:spacing w:line="380" w:lineRule="exact"/>
        <w:widowControl w:val="off"/>
        <w:tabs>
          <w:tab w:val="left" w:pos="1080" w:leader="none"/>
          <w:tab w:val="left" w:pos="2014" w:leader="none"/>
        </w:tabs>
        <w:rPr>
          <w:rFonts w:hint="eastAsia"/>
          <w:sz w:val="24"/>
        </w:rPr>
      </w:pPr>
      <w:r>
        <w:rPr>
          <w:rFonts w:hint="eastAsia"/>
          <w:sz w:val="24"/>
        </w:rPr>
        <w:t xml:space="preserve">政府采购创新产品政策</w:t>
      </w:r>
      <w:r/>
    </w:p>
    <w:p>
      <w:pPr>
        <w:numPr>
          <w:ilvl w:val="2"/>
          <w:numId w:val="9"/>
        </w:numPr>
        <w:pageBreakBefore w:val="0"/>
        <w:spacing w:line="380" w:lineRule="exact"/>
        <w:widowControl w:val="off"/>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pageBreakBefore w:val="0"/>
        <w:spacing w:line="380" w:lineRule="exact"/>
        <w:widowControl w:val="off"/>
        <w:rPr>
          <w:sz w:val="24"/>
        </w:rPr>
      </w:pPr>
      <w:r>
        <w:rPr>
          <w:rFonts w:hint="eastAsia"/>
          <w:sz w:val="24"/>
        </w:rPr>
        <w:t xml:space="preserve"> 5.8     绿色采购政策</w:t>
      </w:r>
      <w:r/>
    </w:p>
    <w:p>
      <w:pPr>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p>
    <w:p>
      <w:pPr>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p>
    <w:p>
      <w:pPr>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p>
    <w:p>
      <w:pPr>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both"/>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p>
    <w:p>
      <w:pPr>
        <w:ind w:left="1197" w:firstLine="0"/>
        <w:jc w:val="both"/>
        <w:pageBreakBefore w:val="0"/>
        <w:spacing w:line="380" w:lineRule="exact"/>
        <w:widowControl w:val="off"/>
        <w:rPr>
          <w:rFonts w:ascii="宋体" w:hAnsi="宋体"/>
          <w:sz w:val="24"/>
        </w:rPr>
      </w:pPr>
      <w:r>
        <w:rPr>
          <w:rFonts w:hint="eastAsia" w:ascii="宋体" w:hAnsi="宋体" w:eastAsia="宋体" w:cs="Times New Roman"/>
          <w:b/>
          <w:bCs/>
          <w:sz w:val="24"/>
          <w:lang w:val="en-US" w:eastAsia="zh-CN"/>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jc w:val="both"/>
        <w:pageBreakBefore w:val="0"/>
        <w:spacing w:line="380" w:lineRule="exact"/>
        <w:widowControl w:val="off"/>
        <w:tabs>
          <w:tab w:val="left" w:pos="360" w:leader="none"/>
        </w:tabs>
        <w:rPr>
          <w:sz w:val="24"/>
        </w:rPr>
        <w:outlineLvl w:val="1"/>
      </w:pPr>
      <w:r>
        <w:rPr>
          <w:sz w:val="24"/>
        </w:rPr>
        <w:t xml:space="preserve">投标费用</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pageBreakBefore w:val="0"/>
        <w:spacing w:line="380" w:lineRule="exact"/>
        <w:widowControl w:val="off"/>
        <w:tabs>
          <w:tab w:val="left" w:pos="1080" w:leader="none"/>
        </w:tabs>
        <w:rPr>
          <w:sz w:val="28"/>
        </w:rPr>
      </w:pPr>
      <w:r/>
      <w:bookmarkStart w:id="163" w:name="_1.8_计量单位"/>
      <w:r/>
      <w:bookmarkEnd w:id="163"/>
      <w:r/>
      <w:r/>
    </w:p>
    <w:p>
      <w:pPr>
        <w:pStyle w:val="94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pageBreakBefore w:val="0"/>
        <w:spacing w:line="380" w:lineRule="exact"/>
        <w:widowControl w:val="off"/>
        <w:tabs>
          <w:tab w:val="left" w:pos="360" w:leader="none"/>
        </w:tabs>
        <w:rPr>
          <w:sz w:val="24"/>
        </w:rPr>
        <w:outlineLvl w:val="1"/>
      </w:pPr>
      <w:r/>
      <w:bookmarkStart w:id="164" w:name="_Toc164229218"/>
      <w:r/>
      <w:bookmarkStart w:id="165" w:name="_Toc149720816"/>
      <w:r/>
      <w:bookmarkStart w:id="166" w:name="_Toc164351617"/>
      <w:r/>
      <w:bookmarkStart w:id="167" w:name="_Toc226965796"/>
      <w:r/>
      <w:bookmarkStart w:id="168" w:name="_Toc265228361"/>
      <w:r/>
      <w:bookmarkStart w:id="169" w:name="_Toc150774623"/>
      <w:r/>
      <w:bookmarkStart w:id="170" w:name="_Toc305158791"/>
      <w:r/>
      <w:bookmarkStart w:id="171" w:name="_Toc127161437"/>
      <w:r/>
      <w:bookmarkStart w:id="172" w:name="_Toc226965713"/>
      <w:r/>
      <w:bookmarkStart w:id="173" w:name="_Toc520356147"/>
      <w:r/>
      <w:bookmarkStart w:id="174" w:name="_Toc151193693"/>
      <w:r/>
      <w:bookmarkStart w:id="175" w:name="_Toc151193621"/>
      <w:r/>
      <w:bookmarkStart w:id="176" w:name="_Toc226337219"/>
      <w:r/>
      <w:bookmarkStart w:id="177" w:name="_Toc151193911"/>
      <w:r/>
      <w:bookmarkStart w:id="178" w:name="_Toc226309767"/>
      <w:r/>
      <w:bookmarkStart w:id="179" w:name="_Toc305158865"/>
      <w:r/>
      <w:bookmarkStart w:id="180" w:name="_Toc150480761"/>
      <w:r/>
      <w:bookmarkStart w:id="181" w:name="_Toc195842888"/>
      <w:r/>
      <w:bookmarkStart w:id="182" w:name="_Toc264969213"/>
      <w:r/>
      <w:bookmarkStart w:id="183" w:name="_Toc164608792"/>
      <w:r/>
      <w:bookmarkStart w:id="184" w:name="_Toc151193765"/>
      <w:r/>
      <w:bookmarkStart w:id="185" w:name="_Toc127151724"/>
      <w:r/>
      <w:bookmarkStart w:id="186" w:name="_Toc150774728"/>
      <w:r/>
      <w:bookmarkStart w:id="187" w:name="_Toc151193837"/>
      <w:r/>
      <w:bookmarkStart w:id="188" w:name="_Toc151190150"/>
      <w:r/>
      <w:bookmarkStart w:id="189" w:name="_Toc150509274"/>
      <w:r/>
      <w:bookmarkStart w:id="190" w:name="_Toc164608637"/>
      <w:r/>
      <w:bookmarkStart w:id="191" w:name="_Toc164229364"/>
      <w:r/>
      <w:bookmarkStart w:id="192" w:name="_Toc127151523"/>
      <w:r/>
      <w:bookmarkStart w:id="193" w:name="_Toc142311025"/>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招标文件包括以下部分：</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投标邀请</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投标人须知</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资格审查</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评标程序、评标方法和评标标准</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采购需求</w:t>
      </w:r>
      <w:r/>
    </w:p>
    <w:p>
      <w:pPr>
        <w:numPr>
          <w:ilvl w:val="0"/>
          <w:numId w:val="11"/>
        </w:numPr>
        <w:ind w:left="1440" w:firstLine="5"/>
        <w:pageBreakBefore w:val="0"/>
        <w:spacing w:line="380" w:lineRule="exact"/>
        <w:widowControl w:val="off"/>
        <w:tabs>
          <w:tab w:val="left" w:pos="1980" w:leader="none"/>
          <w:tab w:val="left" w:pos="2520" w:leader="none"/>
        </w:tabs>
        <w:rPr>
          <w:sz w:val="24"/>
        </w:rPr>
      </w:pPr>
      <w:r>
        <w:rPr>
          <w:sz w:val="24"/>
        </w:rPr>
        <w:t xml:space="preserve">拟签订的合同文本</w:t>
      </w:r>
      <w:r/>
    </w:p>
    <w:p>
      <w:pPr>
        <w:numPr>
          <w:ilvl w:val="0"/>
          <w:numId w:val="11"/>
        </w:numPr>
        <w:ind w:left="1440" w:firstLine="5"/>
        <w:pageBreakBefore w:val="0"/>
        <w:spacing w:line="380" w:lineRule="exact"/>
        <w:widowControl w:val="off"/>
        <w:tabs>
          <w:tab w:val="left" w:pos="1980" w:leader="none"/>
          <w:tab w:val="left" w:pos="2520" w:leader="none"/>
        </w:tabs>
        <w:rPr>
          <w:rFonts w:hint="eastAsia"/>
          <w:sz w:val="24"/>
        </w:rPr>
      </w:pPr>
      <w:r>
        <w:rPr>
          <w:sz w:val="24"/>
        </w:rPr>
        <w:t xml:space="preserve">投标文件格式</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ind w:left="357" w:hanging="357"/>
        <w:pageBreakBefore w:val="0"/>
        <w:spacing w:line="380" w:lineRule="exact"/>
        <w:widowControl w:val="off"/>
        <w:tabs>
          <w:tab w:val="left" w:pos="1080" w:leader="none"/>
          <w:tab w:val="left" w:pos="2014" w:leader="none"/>
        </w:tabs>
        <w:rPr>
          <w:sz w:val="24"/>
        </w:rPr>
        <w:outlineLvl w:val="1"/>
      </w:pPr>
      <w:r>
        <w:rPr>
          <w:sz w:val="24"/>
        </w:rPr>
        <w:t xml:space="preserve">对招标文件的澄清或修改</w:t>
      </w:r>
      <w:r/>
    </w:p>
    <w:p>
      <w:pPr>
        <w:numPr>
          <w:ilvl w:val="1"/>
          <w:numId w:val="9"/>
        </w:numPr>
        <w:ind w:left="1080" w:hanging="720"/>
        <w:pageBreakBefore w:val="0"/>
        <w:spacing w:line="380" w:lineRule="exact"/>
        <w:widowControl w:val="off"/>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hanging="720"/>
        <w:pageBreakBefore w:val="0"/>
        <w:spacing w:line="380" w:lineRule="exact"/>
        <w:widowControl w:val="off"/>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pageBreakBefore w:val="0"/>
        <w:spacing w:line="380" w:lineRule="exact"/>
        <w:widowControl w:val="off"/>
        <w:tabs>
          <w:tab w:val="left" w:pos="1080" w:leader="none"/>
          <w:tab w:val="left" w:pos="1561" w:leader="none"/>
        </w:tabs>
        <w:rPr>
          <w:sz w:val="28"/>
        </w:rPr>
      </w:pPr>
      <w:r/>
      <w:bookmarkStart w:id="194" w:name="_Toc516367020"/>
      <w:r/>
      <w:bookmarkStart w:id="195" w:name="_Toc226337222"/>
      <w:r/>
      <w:bookmarkStart w:id="196" w:name="_Toc150774626"/>
      <w:r/>
      <w:bookmarkStart w:id="197" w:name="_Toc265228364"/>
      <w:r/>
      <w:bookmarkStart w:id="198" w:name="_Toc151193768"/>
      <w:r/>
      <w:bookmarkStart w:id="199" w:name="_Toc226309770"/>
      <w:r/>
      <w:bookmarkStart w:id="200" w:name="_Toc305158868"/>
      <w:r/>
      <w:bookmarkStart w:id="201" w:name="_Toc127151526"/>
      <w:r/>
      <w:bookmarkStart w:id="202" w:name="_Toc520356150"/>
      <w:r/>
      <w:bookmarkStart w:id="203" w:name="_Toc150774731"/>
      <w:r/>
      <w:bookmarkStart w:id="204" w:name="_Toc151193624"/>
      <w:r/>
      <w:bookmarkStart w:id="205" w:name="_Toc150509277"/>
      <w:r/>
      <w:bookmarkStart w:id="206" w:name="_Toc151190153"/>
      <w:r/>
      <w:bookmarkStart w:id="207" w:name="_Toc195842891"/>
      <w:r/>
      <w:bookmarkStart w:id="208" w:name="_Toc305158794"/>
      <w:r/>
      <w:bookmarkStart w:id="209" w:name="_Toc264969216"/>
      <w:r/>
      <w:bookmarkStart w:id="210" w:name="_Toc142311028"/>
      <w:r/>
      <w:bookmarkStart w:id="211" w:name="_Toc151193696"/>
      <w:r/>
      <w:bookmarkStart w:id="212" w:name="_Toc226965716"/>
      <w:r/>
      <w:bookmarkStart w:id="213" w:name="_Toc151193914"/>
      <w:r/>
      <w:bookmarkStart w:id="214" w:name="_Toc151193840"/>
      <w:r/>
      <w:bookmarkStart w:id="215" w:name="_Toc150480764"/>
      <w:r/>
      <w:bookmarkStart w:id="216" w:name="_Toc226965799"/>
      <w:r/>
      <w:r/>
    </w:p>
    <w:p>
      <w:pPr>
        <w:pStyle w:val="94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pageBreakBefore w:val="0"/>
        <w:spacing w:line="380" w:lineRule="exact"/>
        <w:widowControl w:val="off"/>
        <w:tabs>
          <w:tab w:val="left" w:pos="360" w:leader="none"/>
        </w:tabs>
        <w:rPr>
          <w:sz w:val="24"/>
        </w:rPr>
        <w:outlineLvl w:val="1"/>
      </w:pPr>
      <w:r/>
      <w:bookmarkStart w:id="217" w:name="_Toc151193915"/>
      <w:r/>
      <w:bookmarkStart w:id="218" w:name="_Toc226337223"/>
      <w:r/>
      <w:bookmarkStart w:id="219" w:name="_Toc127151728"/>
      <w:r/>
      <w:bookmarkStart w:id="220" w:name="_Toc164608796"/>
      <w:r/>
      <w:bookmarkStart w:id="221" w:name="_Toc151193769"/>
      <w:r/>
      <w:bookmarkStart w:id="222" w:name="_Toc151190154"/>
      <w:r/>
      <w:bookmarkStart w:id="223" w:name="_Toc305158795"/>
      <w:r/>
      <w:bookmarkStart w:id="224" w:name="_Toc150774732"/>
      <w:r/>
      <w:bookmarkStart w:id="225" w:name="_Toc264969217"/>
      <w:r/>
      <w:bookmarkStart w:id="226" w:name="_Toc127151527"/>
      <w:r/>
      <w:bookmarkStart w:id="227" w:name="_Toc151193625"/>
      <w:r/>
      <w:bookmarkStart w:id="228" w:name="_Toc164229222"/>
      <w:r/>
      <w:bookmarkStart w:id="229" w:name="_Toc149720820"/>
      <w:r/>
      <w:bookmarkStart w:id="230" w:name="_Toc226965800"/>
      <w:r/>
      <w:bookmarkStart w:id="231" w:name="_Toc265228365"/>
      <w:r/>
      <w:bookmarkStart w:id="232" w:name="_Toc516367021"/>
      <w:r/>
      <w:bookmarkStart w:id="233" w:name="_Toc150509278"/>
      <w:r/>
      <w:bookmarkStart w:id="234" w:name="_Toc195842892"/>
      <w:r/>
      <w:bookmarkStart w:id="235" w:name="_Toc151193841"/>
      <w:r/>
      <w:bookmarkStart w:id="236" w:name="_Toc226309771"/>
      <w:r/>
      <w:bookmarkStart w:id="237" w:name="_Toc305158869"/>
      <w:r/>
      <w:bookmarkStart w:id="238" w:name="_Toc164608641"/>
      <w:r/>
      <w:bookmarkStart w:id="239" w:name="_Toc151193697"/>
      <w:r/>
      <w:bookmarkStart w:id="240" w:name="_Toc520356151"/>
      <w:r/>
      <w:bookmarkStart w:id="241" w:name="_Toc150480765"/>
      <w:r/>
      <w:bookmarkStart w:id="242" w:name="_Toc164229368"/>
      <w:r/>
      <w:bookmarkStart w:id="243" w:name="_Toc226965717"/>
      <w:r/>
      <w:bookmarkStart w:id="244" w:name="_Toc164351621"/>
      <w:r/>
      <w:bookmarkStart w:id="245" w:name="_Toc150774627"/>
      <w:r/>
      <w:bookmarkStart w:id="246" w:name="_Toc142311029"/>
      <w:r/>
      <w:bookmarkStart w:id="247" w:name="_Toc127161441"/>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pageBreakBefore w:val="0"/>
        <w:spacing w:line="380" w:lineRule="exact"/>
        <w:widowControl w:val="off"/>
        <w:tabs>
          <w:tab w:val="left" w:pos="360" w:leader="none"/>
        </w:tabs>
        <w:rPr>
          <w:sz w:val="24"/>
        </w:rPr>
        <w:outlineLvl w:val="1"/>
      </w:pPr>
      <w:r/>
      <w:bookmarkStart w:id="248" w:name="_Toc516367022"/>
      <w:r/>
      <w:bookmarkStart w:id="249" w:name="_Ref467306676"/>
      <w:r/>
      <w:bookmarkStart w:id="250" w:name="_Ref467306195"/>
      <w:r/>
      <w:bookmarkStart w:id="251" w:name="_Toc226337224"/>
      <w:r/>
      <w:bookmarkStart w:id="252" w:name="_Toc150774733"/>
      <w:r/>
      <w:bookmarkStart w:id="253" w:name="_Toc265228366"/>
      <w:r/>
      <w:bookmarkStart w:id="254" w:name="_Toc127151729"/>
      <w:r/>
      <w:bookmarkStart w:id="255" w:name="_Toc142311030"/>
      <w:r/>
      <w:bookmarkStart w:id="256" w:name="_Toc151193842"/>
      <w:r/>
      <w:bookmarkStart w:id="257" w:name="_Toc520356152"/>
      <w:r/>
      <w:bookmarkStart w:id="258" w:name="_Toc164608642"/>
      <w:r/>
      <w:bookmarkStart w:id="259" w:name="_Toc226965718"/>
      <w:r/>
      <w:bookmarkStart w:id="260" w:name="_Toc164608797"/>
      <w:r/>
      <w:bookmarkStart w:id="261" w:name="_Toc150509279"/>
      <w:r/>
      <w:bookmarkStart w:id="262" w:name="_Toc127161442"/>
      <w:r/>
      <w:bookmarkStart w:id="263" w:name="_Toc305158796"/>
      <w:r/>
      <w:bookmarkStart w:id="264" w:name="_Toc264969218"/>
      <w:r/>
      <w:bookmarkStart w:id="265" w:name="_Toc195842893"/>
      <w:r/>
      <w:bookmarkStart w:id="266" w:name="_Toc226965801"/>
      <w:r/>
      <w:bookmarkStart w:id="267" w:name="_Toc151193770"/>
      <w:r/>
      <w:bookmarkStart w:id="268" w:name="_Toc164229369"/>
      <w:r/>
      <w:bookmarkStart w:id="269" w:name="_Toc151193626"/>
      <w:r/>
      <w:bookmarkStart w:id="270" w:name="_Toc305158870"/>
      <w:r/>
      <w:bookmarkStart w:id="271" w:name="_Toc164229223"/>
      <w:r/>
      <w:bookmarkStart w:id="272" w:name="_Toc226309772"/>
      <w:r/>
      <w:bookmarkStart w:id="273" w:name="_Toc151190155"/>
      <w:r/>
      <w:bookmarkStart w:id="274" w:name="_Toc127151528"/>
      <w:r/>
      <w:bookmarkStart w:id="275" w:name="_Toc150774628"/>
      <w:r/>
      <w:bookmarkStart w:id="276" w:name="_Toc149720821"/>
      <w:r/>
      <w:bookmarkStart w:id="277" w:name="_Toc164351622"/>
      <w:r/>
      <w:bookmarkStart w:id="278" w:name="_Toc150480766"/>
      <w:r/>
      <w:bookmarkStart w:id="279" w:name="_Toc151193698"/>
      <w:r/>
      <w:bookmarkStart w:id="280" w:name="_Toc151193916"/>
      <w:r>
        <w:rPr>
          <w:sz w:val="24"/>
        </w:rPr>
        <w:t xml:space="preserve">投标文件</w:t>
      </w:r>
      <w:bookmarkEnd w:id="248"/>
      <w:r/>
      <w:bookmarkEnd w:id="249"/>
      <w:r/>
      <w:bookmarkEnd w:id="250"/>
      <w:r>
        <w:rPr>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pageBreakBefore w:val="0"/>
        <w:spacing w:line="380" w:lineRule="exact"/>
        <w:widowControl w:val="off"/>
        <w:tabs>
          <w:tab w:val="left" w:pos="1080"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投标人认为应附的其他材料。</w:t>
      </w:r>
      <w:bookmarkEnd w:id="281"/>
      <w:r/>
      <w:r/>
    </w:p>
    <w:p>
      <w:pPr>
        <w:numPr>
          <w:ilvl w:val="0"/>
          <w:numId w:val="9"/>
        </w:numPr>
        <w:ind w:left="357" w:hanging="357"/>
        <w:pageBreakBefore w:val="0"/>
        <w:spacing w:line="380" w:lineRule="exact"/>
        <w:widowControl w:val="off"/>
        <w:tabs>
          <w:tab w:val="left" w:pos="360" w:leader="none"/>
        </w:tabs>
        <w:rPr>
          <w:sz w:val="24"/>
        </w:rPr>
        <w:outlineLvl w:val="1"/>
      </w:pPr>
      <w:r/>
      <w:bookmarkStart w:id="282" w:name="_Toc164608644"/>
      <w:r/>
      <w:bookmarkStart w:id="283" w:name="_Toc151193844"/>
      <w:r/>
      <w:bookmarkStart w:id="284" w:name="_Toc127151530"/>
      <w:r/>
      <w:bookmarkStart w:id="285" w:name="_Toc151193628"/>
      <w:r/>
      <w:bookmarkStart w:id="286" w:name="_Toc142311032"/>
      <w:r/>
      <w:bookmarkStart w:id="287" w:name="_Toc150509281"/>
      <w:r/>
      <w:bookmarkStart w:id="288" w:name="_Toc520356155"/>
      <w:r/>
      <w:bookmarkStart w:id="289" w:name="_Toc151190157"/>
      <w:r/>
      <w:bookmarkStart w:id="290" w:name="_Toc127161444"/>
      <w:r/>
      <w:bookmarkStart w:id="291" w:name="_Toc164351624"/>
      <w:r/>
      <w:bookmarkStart w:id="292" w:name="_Toc195842895"/>
      <w:r/>
      <w:bookmarkStart w:id="293" w:name="_Toc149720823"/>
      <w:r/>
      <w:bookmarkStart w:id="294" w:name="_Toc151193772"/>
      <w:r/>
      <w:bookmarkStart w:id="295" w:name="_Toc164229371"/>
      <w:r/>
      <w:bookmarkStart w:id="296" w:name="_Toc150774735"/>
      <w:r/>
      <w:bookmarkStart w:id="297" w:name="_Toc127151731"/>
      <w:r/>
      <w:bookmarkStart w:id="298" w:name="_Toc164229225"/>
      <w:r/>
      <w:bookmarkStart w:id="299" w:name="_Toc151193918"/>
      <w:r/>
      <w:bookmarkStart w:id="300" w:name="_Toc150480768"/>
      <w:r/>
      <w:bookmarkStart w:id="301" w:name="_Toc151193700"/>
      <w:r/>
      <w:bookmarkStart w:id="302" w:name="_Toc164608799"/>
      <w:r/>
      <w:bookmarkStart w:id="303" w:name="_Toc150774630"/>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所有投标均以人民币报价。</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pageBreakBefore w:val="0"/>
        <w:spacing w:line="380" w:lineRule="exact"/>
        <w:widowControl w:val="off"/>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pageBreakBefore w:val="0"/>
        <w:spacing w:line="380" w:lineRule="exact"/>
        <w:widowControl w:val="off"/>
        <w:rPr>
          <w:sz w:val="24"/>
        </w:rPr>
      </w:pPr>
      <w:r>
        <w:rPr>
          <w:sz w:val="24"/>
        </w:rPr>
        <w:t xml:space="preserve">按照招标文件要求完成本项目的全部相关服务费用。 </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pageBreakBefore w:val="0"/>
        <w:spacing w:line="380" w:lineRule="exact"/>
        <w:widowControl w:val="off"/>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9"/>
        </w:numPr>
        <w:ind w:left="357" w:hanging="357"/>
        <w:pageBreakBefore w:val="0"/>
        <w:spacing w:line="380" w:lineRule="exact"/>
        <w:widowControl w:val="off"/>
        <w:tabs>
          <w:tab w:val="left" w:pos="360" w:leader="none"/>
        </w:tabs>
        <w:rPr>
          <w:rFonts w:hint="eastAsia"/>
          <w:sz w:val="24"/>
        </w:rPr>
        <w:outlineLvl w:val="1"/>
      </w:pPr>
      <w:r/>
      <w:bookmarkStart w:id="304" w:name="_Toc150774631"/>
      <w:r/>
      <w:bookmarkStart w:id="305" w:name="_Toc520356156"/>
      <w:r/>
      <w:bookmarkStart w:id="306" w:name="_Toc164229372"/>
      <w:r/>
      <w:bookmarkStart w:id="307" w:name="_Toc151190158"/>
      <w:r/>
      <w:bookmarkStart w:id="308" w:name="_Toc305158873"/>
      <w:r/>
      <w:bookmarkStart w:id="309" w:name="_Toc151193919"/>
      <w:r/>
      <w:bookmarkStart w:id="310" w:name="_Toc164229226"/>
      <w:r/>
      <w:bookmarkStart w:id="311" w:name="_Toc151193773"/>
      <w:r/>
      <w:bookmarkStart w:id="312" w:name="_Toc195842896"/>
      <w:r/>
      <w:bookmarkStart w:id="313" w:name="_Toc264969221"/>
      <w:r/>
      <w:bookmarkStart w:id="314" w:name="_Toc149720824"/>
      <w:r/>
      <w:bookmarkStart w:id="315" w:name="_Toc226337227"/>
      <w:r/>
      <w:bookmarkStart w:id="316" w:name="_Toc164608645"/>
      <w:r/>
      <w:bookmarkStart w:id="317" w:name="_Toc127151732"/>
      <w:r/>
      <w:bookmarkStart w:id="318" w:name="_Toc127161445"/>
      <w:r/>
      <w:bookmarkStart w:id="319" w:name="_Toc142311033"/>
      <w:r/>
      <w:bookmarkStart w:id="320" w:name="_Toc127151531"/>
      <w:r/>
      <w:bookmarkStart w:id="321" w:name="_Toc265228369"/>
      <w:r/>
      <w:bookmarkStart w:id="322" w:name="_Toc164608800"/>
      <w:r/>
      <w:bookmarkStart w:id="323" w:name="_Toc305158799"/>
      <w:r/>
      <w:bookmarkStart w:id="324" w:name="_Toc164351625"/>
      <w:r/>
      <w:bookmarkStart w:id="325" w:name="_Toc150774736"/>
      <w:r/>
      <w:bookmarkStart w:id="326" w:name="_Toc151193845"/>
      <w:r/>
      <w:bookmarkStart w:id="327" w:name="_Toc226965721"/>
      <w:r/>
      <w:bookmarkStart w:id="328" w:name="_Ref467306513"/>
      <w:r/>
      <w:bookmarkStart w:id="329" w:name="_Toc150509282"/>
      <w:r/>
      <w:bookmarkStart w:id="330" w:name="_Toc226965804"/>
      <w:r/>
      <w:bookmarkStart w:id="331" w:name="_Toc226309775"/>
      <w:r/>
      <w:bookmarkStart w:id="332" w:name="_Toc150480769"/>
      <w:r/>
      <w:bookmarkStart w:id="333" w:name="_Toc151193629"/>
      <w:r/>
      <w:bookmarkStart w:id="334" w:name="_Toc151193701"/>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p>
    <w:p>
      <w:pPr>
        <w:numPr>
          <w:ilvl w:val="0"/>
          <w:numId w:val="9"/>
        </w:numPr>
        <w:ind w:left="357" w:hanging="357"/>
        <w:pageBreakBefore w:val="0"/>
        <w:spacing w:line="380" w:lineRule="exact"/>
        <w:widowControl w:val="off"/>
        <w:tabs>
          <w:tab w:val="left" w:pos="360" w:leader="none"/>
        </w:tabs>
        <w:rPr>
          <w:sz w:val="24"/>
        </w:rPr>
        <w:outlineLvl w:val="1"/>
      </w:pPr>
      <w:r/>
      <w:bookmarkStart w:id="335" w:name="_Toc150774632"/>
      <w:r/>
      <w:bookmarkStart w:id="336" w:name="_Toc127151532"/>
      <w:r/>
      <w:bookmarkStart w:id="337" w:name="_Toc151193920"/>
      <w:r/>
      <w:bookmarkStart w:id="338" w:name="_Toc164229373"/>
      <w:r/>
      <w:bookmarkStart w:id="339" w:name="_Toc150509283"/>
      <w:r/>
      <w:bookmarkStart w:id="340" w:name="_Toc195842897"/>
      <w:r/>
      <w:bookmarkStart w:id="341" w:name="_Toc151193774"/>
      <w:r/>
      <w:bookmarkStart w:id="342" w:name="_Toc226309776"/>
      <w:r/>
      <w:bookmarkStart w:id="343" w:name="_Toc520356157"/>
      <w:r/>
      <w:bookmarkStart w:id="344" w:name="_Toc226337228"/>
      <w:r/>
      <w:bookmarkStart w:id="345" w:name="_Toc150480770"/>
      <w:r/>
      <w:bookmarkStart w:id="346" w:name="_Toc164608801"/>
      <w:r/>
      <w:bookmarkStart w:id="347" w:name="_Toc149720825"/>
      <w:r/>
      <w:bookmarkStart w:id="348" w:name="_Toc142311034"/>
      <w:r/>
      <w:bookmarkStart w:id="349" w:name="_Toc151193846"/>
      <w:r/>
      <w:bookmarkStart w:id="350" w:name="_Toc265228370"/>
      <w:r/>
      <w:bookmarkStart w:id="351" w:name="_Toc305158800"/>
      <w:r/>
      <w:bookmarkStart w:id="352" w:name="_Toc151190159"/>
      <w:r/>
      <w:bookmarkStart w:id="353" w:name="_Toc151193702"/>
      <w:r/>
      <w:bookmarkStart w:id="354" w:name="_Toc264969222"/>
      <w:r/>
      <w:bookmarkStart w:id="355" w:name="_Toc226965722"/>
      <w:r/>
      <w:bookmarkStart w:id="356" w:name="_Toc164608646"/>
      <w:r/>
      <w:bookmarkStart w:id="357" w:name="_Toc164229227"/>
      <w:r/>
      <w:bookmarkStart w:id="358" w:name="_Toc226965805"/>
      <w:r/>
      <w:bookmarkStart w:id="359" w:name="_Toc127161446"/>
      <w:r/>
      <w:bookmarkStart w:id="360" w:name="_Toc150774737"/>
      <w:r/>
      <w:bookmarkStart w:id="361" w:name="_Toc151193630"/>
      <w:r/>
      <w:bookmarkStart w:id="362" w:name="_Toc127151733"/>
      <w:r/>
      <w:bookmarkStart w:id="363" w:name="_Toc305158874"/>
      <w:r/>
      <w:bookmarkStart w:id="364" w:name="_Toc164351626"/>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bookmarkStart w:id="365" w:name="_Toc151193775"/>
      <w:r/>
      <w:bookmarkStart w:id="366" w:name="_Toc142311035"/>
      <w:r/>
      <w:bookmarkStart w:id="367" w:name="_Toc195842898"/>
      <w:r/>
      <w:bookmarkStart w:id="368" w:name="_Toc150774633"/>
      <w:r/>
      <w:bookmarkStart w:id="369" w:name="_Toc305158801"/>
      <w:r/>
      <w:bookmarkStart w:id="370" w:name="_Toc226337229"/>
      <w:r/>
      <w:bookmarkStart w:id="371" w:name="_Toc127151734"/>
      <w:r/>
      <w:bookmarkStart w:id="372" w:name="_Toc520356158"/>
      <w:r/>
      <w:bookmarkStart w:id="373" w:name="_Toc305158875"/>
      <w:r/>
      <w:bookmarkStart w:id="374" w:name="_Toc265228371"/>
      <w:r/>
      <w:bookmarkStart w:id="375" w:name="_Toc164351627"/>
      <w:r/>
      <w:bookmarkStart w:id="376" w:name="_Toc150480771"/>
      <w:r/>
      <w:bookmarkStart w:id="377" w:name="_Toc164229374"/>
      <w:r/>
      <w:bookmarkStart w:id="378" w:name="_Toc264969223"/>
      <w:r/>
      <w:bookmarkStart w:id="379" w:name="_Toc151193921"/>
      <w:r/>
      <w:bookmarkStart w:id="380" w:name="_Toc151190160"/>
      <w:r/>
      <w:bookmarkStart w:id="381" w:name="_Toc164608647"/>
      <w:r/>
      <w:bookmarkStart w:id="382" w:name="_Toc151193847"/>
      <w:r/>
      <w:bookmarkStart w:id="383" w:name="_Toc226965723"/>
      <w:r/>
      <w:bookmarkStart w:id="384" w:name="_Toc150509284"/>
      <w:r/>
      <w:bookmarkStart w:id="385" w:name="_Toc149720826"/>
      <w:r/>
      <w:bookmarkStart w:id="386" w:name="_Toc164229228"/>
      <w:r/>
      <w:bookmarkStart w:id="387" w:name="_Toc150774738"/>
      <w:r/>
      <w:bookmarkStart w:id="388" w:name="_Toc127151533"/>
      <w:r/>
      <w:bookmarkStart w:id="389" w:name="_Toc226965806"/>
      <w:r/>
      <w:bookmarkStart w:id="390" w:name="_Toc151193631"/>
      <w:r/>
      <w:bookmarkStart w:id="391" w:name="_Toc164608802"/>
      <w:r/>
      <w:bookmarkStart w:id="392" w:name="_Toc127161447"/>
      <w:r/>
      <w:bookmarkStart w:id="393" w:name="_Toc151193703"/>
      <w:r/>
      <w:bookmarkStart w:id="394" w:name="_Toc226309777"/>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p>
    <w:p>
      <w:pPr>
        <w:numPr>
          <w:ilvl w:val="1"/>
          <w:numId w:val="9"/>
        </w:numPr>
        <w:ind w:left="1077" w:hanging="720"/>
        <w:pageBreakBefore w:val="0"/>
        <w:spacing w:line="380" w:lineRule="exact"/>
        <w:widowControl w:val="off"/>
        <w:tabs>
          <w:tab w:val="left" w:pos="1080" w:leader="none"/>
          <w:tab w:val="left" w:pos="2014" w:leader="none"/>
        </w:tabs>
        <w:rPr>
          <w:sz w:val="24"/>
        </w:rPr>
      </w:pPr>
      <w:r/>
      <w:bookmarkStart w:id="395" w:name="_Toc151193848"/>
      <w:r/>
      <w:bookmarkStart w:id="396" w:name="_Toc226309778"/>
      <w:r/>
      <w:bookmarkStart w:id="397" w:name="_Toc151193632"/>
      <w:r/>
      <w:bookmarkStart w:id="398" w:name="_Toc127151534"/>
      <w:r/>
      <w:bookmarkStart w:id="399" w:name="_Toc265228372"/>
      <w:r/>
      <w:bookmarkStart w:id="400" w:name="_Toc305158802"/>
      <w:r/>
      <w:bookmarkStart w:id="401" w:name="_Toc150774739"/>
      <w:r/>
      <w:bookmarkStart w:id="402" w:name="_Toc150774634"/>
      <w:r/>
      <w:bookmarkStart w:id="403" w:name="_Toc151193922"/>
      <w:r/>
      <w:bookmarkStart w:id="404" w:name="_Toc151193776"/>
      <w:r/>
      <w:bookmarkStart w:id="405" w:name="_Toc151193704"/>
      <w:r/>
      <w:bookmarkStart w:id="406" w:name="_Toc150509285"/>
      <w:r/>
      <w:bookmarkStart w:id="407" w:name="_Toc142311036"/>
      <w:r/>
      <w:bookmarkStart w:id="408" w:name="_Toc226965807"/>
      <w:r/>
      <w:bookmarkStart w:id="409" w:name="_Toc195842899"/>
      <w:r/>
      <w:bookmarkStart w:id="410" w:name="_Toc264969224"/>
      <w:r/>
      <w:bookmarkStart w:id="411" w:name="_Toc151190161"/>
      <w:r/>
      <w:bookmarkStart w:id="412" w:name="_Toc520356159"/>
      <w:r/>
      <w:bookmarkStart w:id="413" w:name="_Toc226965724"/>
      <w:r/>
      <w:bookmarkStart w:id="414" w:name="_Toc305158876"/>
      <w:r/>
      <w:bookmarkStart w:id="415" w:name="_Toc150480772"/>
      <w:r/>
      <w:bookmarkStart w:id="416" w:name="_Toc226337230"/>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pageBreakBefore w:val="0"/>
        <w:spacing w:line="380" w:lineRule="exact"/>
        <w:widowControl w:val="off"/>
        <w:tabs>
          <w:tab w:val="left" w:pos="900" w:leader="none"/>
          <w:tab w:val="left" w:pos="1080" w:leader="none"/>
        </w:tabs>
      </w:pPr>
      <w:r/>
      <w:r/>
    </w:p>
    <w:p>
      <w:pPr>
        <w:pStyle w:val="94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9"/>
        </w:numPr>
        <w:ind w:left="357" w:hanging="357"/>
        <w:pageBreakBefore w:val="0"/>
        <w:spacing w:line="380" w:lineRule="exact"/>
        <w:widowControl w:val="off"/>
        <w:tabs>
          <w:tab w:val="left" w:pos="360" w:leader="none"/>
        </w:tabs>
        <w:rPr>
          <w:sz w:val="24"/>
        </w:rPr>
        <w:outlineLvl w:val="1"/>
      </w:pPr>
      <w:r/>
      <w:bookmarkStart w:id="417" w:name="_Toc520356160"/>
      <w:r/>
      <w:bookmarkStart w:id="418" w:name="_Toc226965725"/>
      <w:r/>
      <w:bookmarkStart w:id="419" w:name="_Toc195842900"/>
      <w:r/>
      <w:bookmarkStart w:id="420" w:name="_Toc127161449"/>
      <w:r/>
      <w:bookmarkStart w:id="421" w:name="_Toc150774635"/>
      <w:r/>
      <w:bookmarkStart w:id="422" w:name="_Toc127151535"/>
      <w:r/>
      <w:bookmarkStart w:id="423" w:name="_Toc151193923"/>
      <w:r/>
      <w:bookmarkStart w:id="424" w:name="_Toc264969225"/>
      <w:r/>
      <w:bookmarkStart w:id="425" w:name="_Toc150774740"/>
      <w:r/>
      <w:bookmarkStart w:id="426" w:name="_Toc164608804"/>
      <w:r/>
      <w:bookmarkStart w:id="427" w:name="_Toc164351629"/>
      <w:r/>
      <w:bookmarkStart w:id="428" w:name="_Toc151193849"/>
      <w:r/>
      <w:bookmarkStart w:id="429" w:name="_Toc149720828"/>
      <w:r/>
      <w:bookmarkStart w:id="430" w:name="_Toc226965808"/>
      <w:r/>
      <w:bookmarkStart w:id="431" w:name="_Toc164229376"/>
      <w:r/>
      <w:bookmarkStart w:id="432" w:name="_Toc150509286"/>
      <w:r/>
      <w:bookmarkStart w:id="433" w:name="_Toc164608649"/>
      <w:r/>
      <w:bookmarkStart w:id="434" w:name="_Toc151193705"/>
      <w:r/>
      <w:bookmarkStart w:id="435" w:name="_Toc265228373"/>
      <w:r/>
      <w:bookmarkStart w:id="436" w:name="_Toc142311037"/>
      <w:r/>
      <w:bookmarkStart w:id="437" w:name="_Toc151190162"/>
      <w:r/>
      <w:bookmarkStart w:id="438" w:name="_Toc151193777"/>
      <w:r/>
      <w:bookmarkStart w:id="439" w:name="_Toc226309779"/>
      <w:r/>
      <w:bookmarkStart w:id="440" w:name="_Toc226337231"/>
      <w:r/>
      <w:bookmarkStart w:id="441" w:name="_Toc150480773"/>
      <w:r/>
      <w:bookmarkStart w:id="442" w:name="_Toc305158877"/>
      <w:r/>
      <w:bookmarkStart w:id="443" w:name="_Toc164229230"/>
      <w:r/>
      <w:bookmarkStart w:id="444" w:name="_Toc151193633"/>
      <w:r/>
      <w:bookmarkStart w:id="445" w:name="_Toc305158803"/>
      <w:r/>
      <w:bookmarkStart w:id="446" w:name="_Toc127151736"/>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p>
    <w:p>
      <w:pPr>
        <w:numPr>
          <w:ilvl w:val="0"/>
          <w:numId w:val="9"/>
        </w:numPr>
        <w:ind w:left="357" w:hanging="357"/>
        <w:pageBreakBefore w:val="0"/>
        <w:spacing w:line="380" w:lineRule="exact"/>
        <w:widowControl w:val="off"/>
        <w:tabs>
          <w:tab w:val="left" w:pos="360" w:leader="none"/>
        </w:tabs>
        <w:rPr>
          <w:sz w:val="24"/>
        </w:rPr>
        <w:outlineLvl w:val="1"/>
      </w:pPr>
      <w:r/>
      <w:bookmarkStart w:id="447" w:name="_Toc226965726"/>
      <w:r/>
      <w:bookmarkStart w:id="448" w:name="_Toc226309780"/>
      <w:r/>
      <w:bookmarkStart w:id="449" w:name="_Toc164229231"/>
      <w:r/>
      <w:bookmarkStart w:id="450" w:name="_Toc264969226"/>
      <w:r/>
      <w:bookmarkStart w:id="451" w:name="_Toc226965809"/>
      <w:r/>
      <w:bookmarkStart w:id="452" w:name="_Toc226337232"/>
      <w:r/>
      <w:bookmarkStart w:id="453" w:name="_Toc150480774"/>
      <w:r/>
      <w:bookmarkStart w:id="454" w:name="_Toc520356161"/>
      <w:r/>
      <w:bookmarkStart w:id="455" w:name="_Toc127151737"/>
      <w:r/>
      <w:bookmarkStart w:id="456" w:name="_Toc150774741"/>
      <w:r/>
      <w:bookmarkStart w:id="457" w:name="_Toc149720829"/>
      <w:r/>
      <w:bookmarkStart w:id="458" w:name="_Toc195842901"/>
      <w:r/>
      <w:bookmarkStart w:id="459" w:name="_Toc305158878"/>
      <w:r/>
      <w:bookmarkStart w:id="460" w:name="_Toc164608650"/>
      <w:r/>
      <w:bookmarkStart w:id="461" w:name="_Toc305158804"/>
      <w:r/>
      <w:bookmarkStart w:id="462" w:name="_Toc151193778"/>
      <w:r/>
      <w:bookmarkStart w:id="463" w:name="_Toc151193924"/>
      <w:r/>
      <w:bookmarkStart w:id="464" w:name="_Toc265228374"/>
      <w:r/>
      <w:bookmarkStart w:id="465" w:name="_Toc151193634"/>
      <w:r/>
      <w:bookmarkStart w:id="466" w:name="_Toc151193850"/>
      <w:r/>
      <w:bookmarkStart w:id="467" w:name="_Toc150509287"/>
      <w:r/>
      <w:bookmarkStart w:id="468" w:name="_Toc151193706"/>
      <w:r/>
      <w:bookmarkStart w:id="469" w:name="_Toc164229377"/>
      <w:r/>
      <w:bookmarkStart w:id="470" w:name="_Toc150774636"/>
      <w:r/>
      <w:bookmarkStart w:id="471" w:name="_Toc151190163"/>
      <w:r/>
      <w:bookmarkStart w:id="472" w:name="_Toc164608805"/>
      <w:r/>
      <w:bookmarkStart w:id="473" w:name="_Toc164351630"/>
      <w:r/>
      <w:bookmarkStart w:id="474" w:name="_Toc127151536"/>
      <w:r/>
      <w:bookmarkStart w:id="475" w:name="_Toc127161450"/>
      <w:r/>
      <w:bookmarkStart w:id="476" w:name="_Toc142311038"/>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bookmarkStart w:id="477" w:name="_Toc226337233"/>
      <w:r/>
      <w:bookmarkStart w:id="478" w:name="_Toc195842902"/>
      <w:r/>
      <w:bookmarkStart w:id="479" w:name="_Toc127151738"/>
      <w:r/>
      <w:bookmarkStart w:id="480" w:name="_Toc150774742"/>
      <w:r/>
      <w:bookmarkStart w:id="481" w:name="_Toc264969227"/>
      <w:r/>
      <w:bookmarkStart w:id="482" w:name="_Toc151193779"/>
      <w:r/>
      <w:bookmarkStart w:id="483" w:name="_Toc150509288"/>
      <w:r/>
      <w:bookmarkStart w:id="484" w:name="_Toc150480775"/>
      <w:r/>
      <w:bookmarkStart w:id="485" w:name="_Toc149720830"/>
      <w:r/>
      <w:bookmarkStart w:id="486" w:name="_Toc226309781"/>
      <w:r/>
      <w:bookmarkStart w:id="487" w:name="_Toc164608806"/>
      <w:r/>
      <w:bookmarkStart w:id="488" w:name="_Toc142311039"/>
      <w:r/>
      <w:bookmarkStart w:id="489" w:name="_Toc305158879"/>
      <w:r/>
      <w:bookmarkStart w:id="490" w:name="_Toc164229378"/>
      <w:r/>
      <w:bookmarkStart w:id="491" w:name="_Toc151193635"/>
      <w:r/>
      <w:bookmarkStart w:id="492" w:name="_Toc305158805"/>
      <w:r/>
      <w:bookmarkStart w:id="493" w:name="_Toc127161451"/>
      <w:r/>
      <w:bookmarkStart w:id="494" w:name="_Toc164608651"/>
      <w:r/>
      <w:bookmarkStart w:id="495" w:name="_Toc265228375"/>
      <w:r/>
      <w:bookmarkStart w:id="496" w:name="_Toc151190164"/>
      <w:r/>
      <w:bookmarkStart w:id="497" w:name="_Toc151193925"/>
      <w:r/>
      <w:bookmarkStart w:id="498" w:name="_Toc127151537"/>
      <w:r/>
      <w:bookmarkStart w:id="499" w:name="_Toc226965727"/>
      <w:r/>
      <w:bookmarkStart w:id="500" w:name="_Toc226965810"/>
      <w:r/>
      <w:bookmarkStart w:id="501" w:name="_Toc164229232"/>
      <w:r/>
      <w:bookmarkStart w:id="502" w:name="_Toc151193851"/>
      <w:r/>
      <w:bookmarkStart w:id="503" w:name="_Toc150774637"/>
      <w:r/>
      <w:bookmarkStart w:id="504" w:name="_Toc164351631"/>
      <w:r/>
      <w:bookmarkStart w:id="505" w:name="_Toc520356162"/>
      <w:r/>
      <w:bookmarkStart w:id="506" w:name="_Toc151193707"/>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ageBreakBefore w:val="0"/>
        <w:spacing w:line="380" w:lineRule="exact"/>
        <w:widowControl w:val="off"/>
        <w:rPr>
          <w:sz w:val="24"/>
        </w:rPr>
      </w:pPr>
      <w:r>
        <w:rPr>
          <w:sz w:val="24"/>
        </w:rPr>
      </w:r>
      <w:r/>
    </w:p>
    <w:p>
      <w:pPr>
        <w:pStyle w:val="943"/>
        <w:pageBreakBefore w:val="0"/>
        <w:spacing w:before="0" w:line="380" w:lineRule="exact"/>
        <w:widowControl w:val="off"/>
        <w:rPr>
          <w:rFonts w:ascii="Times New Roman" w:hAnsi="Times New Roman" w:eastAsia="宋体"/>
          <w:sz w:val="28"/>
        </w:rPr>
      </w:pPr>
      <w:r/>
      <w:bookmarkStart w:id="507" w:name="_Toc305158880"/>
      <w:r/>
      <w:bookmarkStart w:id="508" w:name="_Toc305158806"/>
      <w:r/>
      <w:bookmarkStart w:id="509" w:name="_Toc127151538"/>
      <w:r/>
      <w:bookmarkStart w:id="510" w:name="_Toc195842903"/>
      <w:r/>
      <w:bookmarkStart w:id="511" w:name="_Toc226965728"/>
      <w:r/>
      <w:bookmarkStart w:id="512" w:name="_Toc265228376"/>
      <w:r/>
      <w:bookmarkStart w:id="513" w:name="_Toc151193636"/>
      <w:r/>
      <w:bookmarkStart w:id="514" w:name="_Toc150774743"/>
      <w:r/>
      <w:bookmarkStart w:id="515" w:name="_Toc151190165"/>
      <w:r/>
      <w:bookmarkStart w:id="516" w:name="_Toc226309782"/>
      <w:r/>
      <w:bookmarkStart w:id="517" w:name="_Toc150509289"/>
      <w:r/>
      <w:bookmarkStart w:id="518" w:name="_Toc150774638"/>
      <w:r/>
      <w:bookmarkStart w:id="519" w:name="_Toc226965811"/>
      <w:r/>
      <w:bookmarkStart w:id="520" w:name="_Toc226337234"/>
      <w:r/>
      <w:bookmarkStart w:id="521" w:name="_Toc150480776"/>
      <w:r/>
      <w:bookmarkStart w:id="522" w:name="_Toc151193708"/>
      <w:r/>
      <w:bookmarkStart w:id="523" w:name="_Toc520356163"/>
      <w:r/>
      <w:bookmarkStart w:id="524" w:name="_Toc151193926"/>
      <w:r/>
      <w:bookmarkStart w:id="525" w:name="_Toc142311040"/>
      <w:r/>
      <w:bookmarkStart w:id="526" w:name="_Toc151193780"/>
      <w:r/>
      <w:bookmarkStart w:id="527" w:name="_Toc151193852"/>
      <w:r/>
      <w:bookmarkStart w:id="528" w:name="_Toc264969228"/>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9"/>
        </w:numPr>
        <w:ind w:left="357" w:hanging="357"/>
        <w:pageBreakBefore w:val="0"/>
        <w:spacing w:line="380" w:lineRule="exact"/>
        <w:widowControl w:val="off"/>
        <w:tabs>
          <w:tab w:val="left" w:pos="360" w:leader="none"/>
        </w:tabs>
        <w:rPr>
          <w:sz w:val="24"/>
        </w:rPr>
        <w:outlineLvl w:val="1"/>
      </w:pPr>
      <w:r/>
      <w:bookmarkStart w:id="529" w:name="_Toc151193781"/>
      <w:r/>
      <w:bookmarkStart w:id="530" w:name="_Toc195842904"/>
      <w:r/>
      <w:bookmarkStart w:id="531" w:name="_Toc151193927"/>
      <w:r/>
      <w:bookmarkStart w:id="532" w:name="_Toc151193853"/>
      <w:r/>
      <w:bookmarkStart w:id="533" w:name="_Toc151193709"/>
      <w:r/>
      <w:bookmarkStart w:id="534" w:name="_Toc520356164"/>
      <w:r/>
      <w:bookmarkStart w:id="535" w:name="_Toc264969229"/>
      <w:r/>
      <w:bookmarkStart w:id="536" w:name="_Toc164608653"/>
      <w:r/>
      <w:bookmarkStart w:id="537" w:name="_Toc127151740"/>
      <w:r/>
      <w:bookmarkStart w:id="538" w:name="_Toc142311041"/>
      <w:r/>
      <w:bookmarkStart w:id="539" w:name="_Toc127151539"/>
      <w:r/>
      <w:bookmarkStart w:id="540" w:name="_Toc150509290"/>
      <w:r/>
      <w:bookmarkStart w:id="541" w:name="_Toc305158881"/>
      <w:r/>
      <w:bookmarkStart w:id="542" w:name="_Toc305158807"/>
      <w:r/>
      <w:bookmarkStart w:id="543" w:name="_Toc164351633"/>
      <w:r/>
      <w:bookmarkStart w:id="544" w:name="_Toc164229380"/>
      <w:r/>
      <w:bookmarkStart w:id="545" w:name="_Toc226965812"/>
      <w:r/>
      <w:bookmarkStart w:id="546" w:name="_Toc226309783"/>
      <w:r/>
      <w:bookmarkStart w:id="547" w:name="_Toc265228377"/>
      <w:r/>
      <w:bookmarkStart w:id="548" w:name="_Toc226337235"/>
      <w:r/>
      <w:bookmarkStart w:id="549" w:name="_Toc127161453"/>
      <w:r/>
      <w:bookmarkStart w:id="550" w:name="_Toc150774639"/>
      <w:r/>
      <w:bookmarkStart w:id="551" w:name="_Toc164229234"/>
      <w:r/>
      <w:bookmarkStart w:id="552" w:name="_Toc150480777"/>
      <w:r/>
      <w:bookmarkStart w:id="553" w:name="_Toc149720832"/>
      <w:r/>
      <w:bookmarkStart w:id="554" w:name="_Toc151193637"/>
      <w:r/>
      <w:bookmarkStart w:id="555" w:name="_Toc226965729"/>
      <w:r/>
      <w:bookmarkStart w:id="556" w:name="_Toc150774744"/>
      <w:r/>
      <w:bookmarkStart w:id="557" w:name="_Toc151190166"/>
      <w:r/>
      <w:bookmarkStart w:id="558" w:name="_Toc164608808"/>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9"/>
        </w:numPr>
        <w:ind w:left="1077" w:hanging="720"/>
        <w:pageBreakBefore w:val="0"/>
        <w:spacing w:line="380" w:lineRule="exact"/>
        <w:widowControl w:val="off"/>
        <w:tabs>
          <w:tab w:val="left" w:pos="1080" w:leader="none"/>
          <w:tab w:val="left" w:pos="2014" w:leader="none"/>
        </w:tabs>
        <w:rPr>
          <w:rFonts w:hint="eastAsia"/>
          <w:sz w:val="24"/>
        </w:rPr>
      </w:pPr>
      <w:r>
        <w:rPr>
          <w:sz w:val="24"/>
        </w:rPr>
        <w:t xml:space="preserve">投标人不足3家的，不予开标。</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9"/>
        </w:numPr>
        <w:ind w:left="1077" w:hanging="720"/>
        <w:pageBreakBefore w:val="0"/>
        <w:spacing w:line="380" w:lineRule="exact"/>
        <w:widowControl w:val="off"/>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资格审查</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见第三章《资格审查》。</w:t>
      </w:r>
      <w:bookmarkEnd w:id="559"/>
      <w:r/>
    </w:p>
    <w:p>
      <w:pPr>
        <w:numPr>
          <w:ilvl w:val="0"/>
          <w:numId w:val="9"/>
        </w:numPr>
        <w:ind w:left="357" w:hanging="357"/>
        <w:pageBreakBefore w:val="0"/>
        <w:spacing w:line="380" w:lineRule="exact"/>
        <w:widowControl w:val="off"/>
        <w:tabs>
          <w:tab w:val="left" w:pos="360" w:leader="none"/>
        </w:tabs>
        <w:rPr>
          <w:sz w:val="24"/>
        </w:rPr>
        <w:outlineLvl w:val="1"/>
      </w:pPr>
      <w:r/>
      <w:bookmarkStart w:id="560" w:name="_Toc226965730"/>
      <w:r/>
      <w:bookmarkStart w:id="561" w:name="_Toc149720833"/>
      <w:r/>
      <w:bookmarkStart w:id="562" w:name="_Toc164229235"/>
      <w:r/>
      <w:bookmarkStart w:id="563" w:name="_Toc127151540"/>
      <w:r/>
      <w:bookmarkStart w:id="564" w:name="_Toc151193782"/>
      <w:r/>
      <w:bookmarkStart w:id="565" w:name="_Toc226309784"/>
      <w:r/>
      <w:bookmarkStart w:id="566" w:name="_Toc226965813"/>
      <w:r/>
      <w:bookmarkStart w:id="567" w:name="_Toc127161454"/>
      <w:r/>
      <w:bookmarkStart w:id="568" w:name="_Toc195842905"/>
      <w:r/>
      <w:bookmarkStart w:id="569" w:name="_Toc142311042"/>
      <w:r/>
      <w:bookmarkStart w:id="570" w:name="_Toc164351634"/>
      <w:r/>
      <w:bookmarkStart w:id="571" w:name="_Toc127151741"/>
      <w:r/>
      <w:bookmarkStart w:id="572" w:name="_Toc151193710"/>
      <w:r/>
      <w:bookmarkStart w:id="573" w:name="_Toc150774640"/>
      <w:r/>
      <w:bookmarkStart w:id="574" w:name="_Toc305158882"/>
      <w:r/>
      <w:bookmarkStart w:id="575" w:name="_Toc150509291"/>
      <w:r/>
      <w:bookmarkStart w:id="576" w:name="_Toc305158808"/>
      <w:r/>
      <w:bookmarkStart w:id="577" w:name="_Toc264969230"/>
      <w:r/>
      <w:bookmarkStart w:id="578" w:name="_Toc164608809"/>
      <w:r/>
      <w:bookmarkStart w:id="579" w:name="_Toc151190167"/>
      <w:r/>
      <w:bookmarkStart w:id="580" w:name="_Toc150774745"/>
      <w:r/>
      <w:bookmarkStart w:id="581" w:name="_Toc265228378"/>
      <w:r/>
      <w:bookmarkStart w:id="582" w:name="_Toc164608654"/>
      <w:r/>
      <w:bookmarkStart w:id="583" w:name="_Toc164229381"/>
      <w:r/>
      <w:bookmarkStart w:id="584" w:name="_Toc226337236"/>
      <w:r/>
      <w:bookmarkStart w:id="585" w:name="_Toc151193854"/>
      <w:r/>
      <w:bookmarkStart w:id="586" w:name="_Toc151193928"/>
      <w:r/>
      <w:bookmarkStart w:id="587" w:name="_Toc150480778"/>
      <w:r/>
      <w:bookmarkStart w:id="588" w:name="_Toc151193638"/>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评标程序、评标方法和评标标准</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见第四章《评标程序、评标方法和评标标准》。</w:t>
      </w:r>
      <w:r/>
    </w:p>
    <w:p>
      <w:pPr>
        <w:ind w:left="1080"/>
        <w:pageBreakBefore w:val="0"/>
        <w:spacing w:line="380" w:lineRule="exact"/>
        <w:widowControl w:val="off"/>
        <w:tabs>
          <w:tab w:val="left" w:pos="360" w:leader="none"/>
          <w:tab w:val="left" w:pos="1080" w:leader="none"/>
        </w:tabs>
        <w:rPr>
          <w:sz w:val="24"/>
        </w:rPr>
      </w:pPr>
      <w:r>
        <w:rPr>
          <w:sz w:val="24"/>
        </w:rPr>
      </w:r>
      <w:r/>
    </w:p>
    <w:p>
      <w:pPr>
        <w:pStyle w:val="943"/>
        <w:pageBreakBefore w:val="0"/>
        <w:spacing w:before="0" w:line="380" w:lineRule="exact"/>
        <w:widowControl w:val="off"/>
        <w:rPr>
          <w:rFonts w:ascii="Times New Roman" w:hAnsi="Times New Roman" w:eastAsia="宋体"/>
          <w:sz w:val="28"/>
        </w:rPr>
      </w:pPr>
      <w:r/>
      <w:bookmarkStart w:id="591" w:name="_Toc264969235"/>
      <w:r/>
      <w:bookmarkStart w:id="592" w:name="_Toc151193787"/>
      <w:r/>
      <w:bookmarkStart w:id="593" w:name="_Toc305158813"/>
      <w:r/>
      <w:bookmarkStart w:id="594" w:name="_Toc150774645"/>
      <w:r/>
      <w:bookmarkStart w:id="595" w:name="_Toc151193643"/>
      <w:r/>
      <w:bookmarkStart w:id="596" w:name="_Toc265228383"/>
      <w:r/>
      <w:bookmarkStart w:id="597" w:name="_Toc151193933"/>
      <w:r/>
      <w:bookmarkStart w:id="598" w:name="_Toc151193859"/>
      <w:r/>
      <w:bookmarkStart w:id="599" w:name="_Toc151193715"/>
      <w:r/>
      <w:bookmarkStart w:id="600" w:name="_Toc195842910"/>
      <w:r/>
      <w:bookmarkStart w:id="601" w:name="_Toc226309789"/>
      <w:r/>
      <w:bookmarkStart w:id="602" w:name="_Toc226965818"/>
      <w:r/>
      <w:bookmarkStart w:id="603" w:name="_Toc150774750"/>
      <w:r/>
      <w:bookmarkStart w:id="604" w:name="_Toc226337241"/>
      <w:r/>
      <w:bookmarkStart w:id="605" w:name="_Toc150480783"/>
      <w:r/>
      <w:bookmarkStart w:id="606" w:name="_Toc150509296"/>
      <w:r/>
      <w:bookmarkStart w:id="607" w:name="_Toc226965735"/>
      <w:r/>
      <w:bookmarkStart w:id="608" w:name="_Toc142311047"/>
      <w:r/>
      <w:bookmarkStart w:id="609" w:name="_Toc151190172"/>
      <w:r/>
      <w:bookmarkStart w:id="610" w:name="_Toc305158887"/>
      <w:r/>
      <w:bookmarkStart w:id="611" w:name="_Toc127151545"/>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51193717"/>
      <w:r/>
      <w:bookmarkStart w:id="613" w:name="_Toc151190174"/>
      <w:r/>
      <w:bookmarkStart w:id="614" w:name="_Toc150480785"/>
      <w:r/>
      <w:bookmarkStart w:id="615" w:name="_Toc127161461"/>
      <w:r/>
      <w:bookmarkStart w:id="616" w:name="_Toc151193935"/>
      <w:r/>
      <w:bookmarkStart w:id="617" w:name="_Toc150774752"/>
      <w:r/>
      <w:bookmarkStart w:id="618" w:name="_Toc195842912"/>
      <w:r/>
      <w:bookmarkStart w:id="619" w:name="_Toc164608661"/>
      <w:r/>
      <w:bookmarkStart w:id="620" w:name="_Toc264969237"/>
      <w:r/>
      <w:bookmarkStart w:id="621" w:name="_Toc150774647"/>
      <w:r/>
      <w:bookmarkStart w:id="622" w:name="_Toc151193645"/>
      <w:r/>
      <w:bookmarkStart w:id="623" w:name="_Toc151193789"/>
      <w:r/>
      <w:bookmarkStart w:id="624" w:name="_Toc164229242"/>
      <w:r/>
      <w:bookmarkStart w:id="625" w:name="_Toc226337243"/>
      <w:r/>
      <w:bookmarkStart w:id="626" w:name="_Toc127151547"/>
      <w:r/>
      <w:bookmarkStart w:id="627" w:name="_Toc150509298"/>
      <w:r/>
      <w:bookmarkStart w:id="628" w:name="_Toc151193861"/>
      <w:r/>
      <w:bookmarkStart w:id="629" w:name="_Toc164229388"/>
      <w:r/>
      <w:bookmarkStart w:id="630" w:name="_Toc127151748"/>
      <w:r/>
      <w:bookmarkStart w:id="631" w:name="_Toc226965737"/>
      <w:r/>
      <w:bookmarkStart w:id="632" w:name="_Toc142311049"/>
      <w:r/>
      <w:bookmarkStart w:id="633" w:name="_Toc164608816"/>
      <w:r/>
      <w:bookmarkStart w:id="634" w:name="_Toc265228385"/>
      <w:r/>
      <w:bookmarkStart w:id="635" w:name="_Toc226309791"/>
      <w:r/>
      <w:bookmarkStart w:id="636" w:name="_Toc305158815"/>
      <w:r/>
      <w:bookmarkStart w:id="637" w:name="_Toc226965820"/>
      <w:r/>
      <w:bookmarkStart w:id="638" w:name="_Toc149720840"/>
      <w:r/>
      <w:bookmarkStart w:id="639" w:name="_Toc305158889"/>
      <w:r/>
      <w:bookmarkStart w:id="640" w:name="_Toc164351641"/>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bookmarkStart w:id="641" w:name="_Toc305158891"/>
      <w:r/>
      <w:bookmarkStart w:id="642" w:name="_Toc305158817"/>
      <w:r/>
      <w:bookmarkStart w:id="643" w:name="_Toc265228387"/>
      <w:r/>
      <w:bookmarkStart w:id="644" w:name="_Toc164351643"/>
      <w:r/>
      <w:bookmarkStart w:id="645" w:name="_Toc150509300"/>
      <w:r/>
      <w:bookmarkStart w:id="646" w:name="_Toc151193719"/>
      <w:r/>
      <w:bookmarkStart w:id="647" w:name="_Toc226309793"/>
      <w:r/>
      <w:bookmarkStart w:id="648" w:name="_Toc151193791"/>
      <w:r/>
      <w:bookmarkStart w:id="649" w:name="_Toc151193647"/>
      <w:r/>
      <w:bookmarkStart w:id="650" w:name="_Toc149720842"/>
      <w:r/>
      <w:bookmarkStart w:id="651" w:name="_Toc127151549"/>
      <w:r/>
      <w:bookmarkStart w:id="652" w:name="_Toc151193863"/>
      <w:r/>
      <w:bookmarkStart w:id="653" w:name="_Toc164229244"/>
      <w:r/>
      <w:bookmarkStart w:id="654" w:name="_Toc226337245"/>
      <w:r/>
      <w:bookmarkStart w:id="655" w:name="_Toc226965822"/>
      <w:r/>
      <w:bookmarkStart w:id="656" w:name="_Toc127151750"/>
      <w:r/>
      <w:bookmarkStart w:id="657" w:name="_Toc264969239"/>
      <w:r/>
      <w:bookmarkStart w:id="658" w:name="_Toc195842914"/>
      <w:r/>
      <w:bookmarkStart w:id="659" w:name="_Toc150480787"/>
      <w:r/>
      <w:bookmarkStart w:id="660" w:name="_Toc164229390"/>
      <w:r/>
      <w:bookmarkStart w:id="661" w:name="_Toc150774754"/>
      <w:r/>
      <w:bookmarkStart w:id="662" w:name="_Toc164608818"/>
      <w:r/>
      <w:bookmarkStart w:id="663" w:name="_Toc150774649"/>
      <w:r/>
      <w:bookmarkStart w:id="664" w:name="_Toc164608663"/>
      <w:r/>
      <w:bookmarkStart w:id="665" w:name="_Toc226965739"/>
      <w:r/>
      <w:bookmarkStart w:id="666" w:name="_Toc127161463"/>
      <w:r/>
      <w:bookmarkStart w:id="667" w:name="_Toc142311051"/>
      <w:r/>
      <w:bookmarkStart w:id="668" w:name="_Toc151190176"/>
      <w:r/>
      <w:bookmarkStart w:id="669" w:name="_Toc151193937"/>
      <w:r/>
      <w:bookmarkStart w:id="670" w:name="_Ref467307090"/>
      <w:r/>
      <w:bookmarkStart w:id="671" w:name="_Toc520356176"/>
      <w:r/>
      <w:bookmarkStart w:id="672" w:name="_Ref467306425"/>
      <w:r>
        <w:rPr>
          <w:sz w:val="24"/>
        </w:rPr>
        <w:t xml:space="preserve">中标公告与中标通知书</w:t>
      </w:r>
      <w:bookmarkEnd w:id="641"/>
      <w:r/>
      <w:bookmarkEnd w:id="642"/>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废标</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在招标采购中，出现下列情形之一的，应予废标：</w:t>
      </w:r>
      <w:r/>
    </w:p>
    <w:p>
      <w:pPr>
        <w:numPr>
          <w:ilvl w:val="2"/>
          <w:numId w:val="9"/>
        </w:numPr>
        <w:pageBreakBefore w:val="0"/>
        <w:spacing w:line="380" w:lineRule="exact"/>
        <w:widowControl w:val="off"/>
        <w:rPr>
          <w:sz w:val="24"/>
        </w:rPr>
      </w:pPr>
      <w:r>
        <w:rPr>
          <w:sz w:val="24"/>
        </w:rPr>
        <w:t xml:space="preserve">符合专业条件的供应商或者对招标文件作实质响应的供应商不足三家的；</w:t>
      </w:r>
      <w:r/>
    </w:p>
    <w:p>
      <w:pPr>
        <w:numPr>
          <w:ilvl w:val="2"/>
          <w:numId w:val="9"/>
        </w:numPr>
        <w:pageBreakBefore w:val="0"/>
        <w:spacing w:line="380" w:lineRule="exact"/>
        <w:widowControl w:val="off"/>
        <w:rPr>
          <w:sz w:val="24"/>
        </w:rPr>
      </w:pPr>
      <w:r>
        <w:rPr>
          <w:sz w:val="24"/>
        </w:rPr>
        <w:t xml:space="preserve">出现影响采购公正的违法、违规行为的；</w:t>
      </w:r>
      <w:r/>
    </w:p>
    <w:p>
      <w:pPr>
        <w:numPr>
          <w:ilvl w:val="2"/>
          <w:numId w:val="9"/>
        </w:numPr>
        <w:pageBreakBefore w:val="0"/>
        <w:spacing w:line="380" w:lineRule="exact"/>
        <w:widowControl w:val="off"/>
        <w:rPr>
          <w:sz w:val="24"/>
        </w:rPr>
      </w:pPr>
      <w:r>
        <w:rPr>
          <w:sz w:val="24"/>
        </w:rPr>
        <w:t xml:space="preserve">投标人的报价均超过了采购预算，采购人不能支付的；</w:t>
      </w:r>
      <w:r/>
    </w:p>
    <w:p>
      <w:pPr>
        <w:numPr>
          <w:ilvl w:val="2"/>
          <w:numId w:val="9"/>
        </w:numPr>
        <w:pageBreakBefore w:val="0"/>
        <w:spacing w:line="380" w:lineRule="exact"/>
        <w:widowControl w:val="off"/>
        <w:rPr>
          <w:rFonts w:hint="eastAsia"/>
          <w:sz w:val="24"/>
        </w:rPr>
      </w:pPr>
      <w:r>
        <w:rPr>
          <w:sz w:val="24"/>
        </w:rPr>
        <w:t xml:space="preserve">因重大变故，采购任务取消的。</w:t>
      </w:r>
      <w:r/>
    </w:p>
    <w:p>
      <w:pPr>
        <w:numPr>
          <w:ilvl w:val="2"/>
          <w:numId w:val="9"/>
        </w:numPr>
        <w:pageBreakBefore w:val="0"/>
        <w:spacing w:line="380" w:lineRule="exact"/>
        <w:widowControl w:val="off"/>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废标后，采购人将废标理由通知所有投标人。</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p>
    <w:p>
      <w:pPr>
        <w:numPr>
          <w:ilvl w:val="0"/>
          <w:numId w:val="9"/>
        </w:numPr>
        <w:ind w:left="357" w:hanging="357"/>
        <w:pageBreakBefore w:val="0"/>
        <w:spacing w:line="380" w:lineRule="exact"/>
        <w:widowControl w:val="off"/>
        <w:tabs>
          <w:tab w:val="left" w:pos="360" w:leader="none"/>
        </w:tabs>
        <w:rPr>
          <w:sz w:val="24"/>
        </w:rPr>
        <w:outlineLvl w:val="1"/>
      </w:pPr>
      <w:r/>
      <w:bookmarkStart w:id="673" w:name="_Toc127151550"/>
      <w:r/>
      <w:bookmarkStart w:id="674" w:name="_Toc151193792"/>
      <w:r/>
      <w:bookmarkStart w:id="675" w:name="_Toc151190177"/>
      <w:r/>
      <w:bookmarkStart w:id="676" w:name="_Toc164351644"/>
      <w:r/>
      <w:bookmarkStart w:id="677" w:name="_Toc265228388"/>
      <w:r/>
      <w:bookmarkStart w:id="678" w:name="_Toc226965740"/>
      <w:r/>
      <w:bookmarkStart w:id="679" w:name="_Toc149720843"/>
      <w:r/>
      <w:bookmarkStart w:id="680" w:name="_Toc164608664"/>
      <w:r/>
      <w:bookmarkStart w:id="681" w:name="_Ref467307062"/>
      <w:r/>
      <w:bookmarkStart w:id="682" w:name="_Toc305158892"/>
      <w:r/>
      <w:bookmarkStart w:id="683" w:name="_Toc151193864"/>
      <w:r/>
      <w:bookmarkStart w:id="684" w:name="_Toc164229391"/>
      <w:r/>
      <w:bookmarkStart w:id="685" w:name="_Toc164608819"/>
      <w:r/>
      <w:bookmarkStart w:id="686" w:name="_Toc305158818"/>
      <w:r/>
      <w:bookmarkStart w:id="687" w:name="_Toc150774650"/>
      <w:r/>
      <w:bookmarkStart w:id="688" w:name="_Toc151193720"/>
      <w:r/>
      <w:bookmarkStart w:id="689" w:name="_Toc127161464"/>
      <w:r/>
      <w:bookmarkStart w:id="690" w:name="_Toc520356175"/>
      <w:r/>
      <w:bookmarkStart w:id="691" w:name="_Ref467307204"/>
      <w:r/>
      <w:bookmarkStart w:id="692" w:name="_Toc150480788"/>
      <w:r/>
      <w:bookmarkStart w:id="693" w:name="_Toc164229245"/>
      <w:r/>
      <w:bookmarkStart w:id="694" w:name="_Ref467306377"/>
      <w:r/>
      <w:bookmarkStart w:id="695" w:name="_Toc150774755"/>
      <w:r/>
      <w:bookmarkStart w:id="696" w:name="_Toc151193648"/>
      <w:r/>
      <w:bookmarkStart w:id="697" w:name="_Ref467306978"/>
      <w:r/>
      <w:bookmarkStart w:id="698" w:name="_Toc226337246"/>
      <w:r/>
      <w:bookmarkStart w:id="699" w:name="_Toc151193938"/>
      <w:r/>
      <w:bookmarkStart w:id="700" w:name="_Toc142311052"/>
      <w:r/>
      <w:bookmarkStart w:id="701" w:name="_Toc150509301"/>
      <w:r/>
      <w:bookmarkStart w:id="702" w:name="_Toc127151751"/>
      <w:r/>
      <w:bookmarkStart w:id="703" w:name="_Toc264969240"/>
      <w:r/>
      <w:bookmarkStart w:id="704" w:name="_Toc226965823"/>
      <w:r/>
      <w:bookmarkStart w:id="705" w:name="_Toc226309794"/>
      <w:r/>
      <w:bookmarkStart w:id="706" w:name="_Toc195842915"/>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政府采购合同不能转包。</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bookmarkEnd w:id="671"/>
      <w:bookmarkEnd w:id="672"/>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询问与质疑</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询问</w:t>
      </w:r>
      <w:r/>
    </w:p>
    <w:p>
      <w:pPr>
        <w:numPr>
          <w:ilvl w:val="2"/>
          <w:numId w:val="9"/>
        </w:numPr>
        <w:pageBreakBefore w:val="0"/>
        <w:spacing w:line="380" w:lineRule="exact"/>
        <w:widowControl w:val="off"/>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pageBreakBefore w:val="0"/>
        <w:spacing w:line="380" w:lineRule="exact"/>
        <w:widowControl w:val="off"/>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质疑</w:t>
      </w:r>
      <w:r/>
    </w:p>
    <w:p>
      <w:pPr>
        <w:numPr>
          <w:ilvl w:val="2"/>
          <w:numId w:val="9"/>
        </w:numPr>
        <w:pageBreakBefore w:val="0"/>
        <w:spacing w:line="380" w:lineRule="exact"/>
        <w:widowControl w:val="off"/>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pageBreakBefore w:val="0"/>
        <w:spacing w:line="380" w:lineRule="exact"/>
        <w:widowControl w:val="off"/>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pageBreakBefore w:val="0"/>
        <w:spacing w:line="380" w:lineRule="exact"/>
        <w:widowControl w:val="off"/>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18"/>
        </w:rPr>
        <w:t xml:space="preserve">http://gk</w:t>
      </w:r>
      <w:bookmarkStart w:id="707" w:name="_Hlt100654014"/>
      <w:r>
        <w:rPr>
          <w:rStyle w:val="1018"/>
        </w:rPr>
        <w:t xml:space="preserve">s</w:t>
      </w:r>
      <w:bookmarkEnd w:id="707"/>
      <w:r>
        <w:rPr>
          <w:rStyle w:val="1018"/>
        </w:rPr>
        <w:t xml:space="preserve">.m</w:t>
      </w:r>
      <w:bookmarkStart w:id="708" w:name="_Hlt100653993"/>
      <w:r/>
      <w:bookmarkStart w:id="709" w:name="_Hlt100653994"/>
      <w:r>
        <w:rPr>
          <w:rStyle w:val="1018"/>
        </w:rPr>
        <w:t xml:space="preserve">o</w:t>
      </w:r>
      <w:bookmarkEnd w:id="708"/>
      <w:r/>
      <w:bookmarkEnd w:id="709"/>
      <w:r>
        <w:rPr>
          <w:rStyle w:val="1018"/>
        </w:rPr>
        <w:t xml:space="preserve">f.gov.cn/ztztz/zhengfucaigouguanli/201802/t20180201_2804589.htm</w:t>
      </w:r>
      <w:r>
        <w:fldChar w:fldCharType="end"/>
      </w:r>
      <w:r>
        <w:rPr>
          <w:rFonts w:hint="eastAsia"/>
        </w:rPr>
        <w:t xml:space="preserve">）</w:t>
      </w:r>
      <w:r/>
    </w:p>
    <w:p>
      <w:pPr>
        <w:numPr>
          <w:ilvl w:val="2"/>
          <w:numId w:val="9"/>
        </w:numPr>
        <w:pageBreakBefore w:val="0"/>
        <w:spacing w:line="380" w:lineRule="exact"/>
        <w:widowControl w:val="off"/>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pageBreakBefore w:val="0"/>
        <w:spacing w:line="380" w:lineRule="exact"/>
        <w:widowControl w:val="off"/>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hanging="357"/>
        <w:pageBreakBefore w:val="0"/>
        <w:spacing w:line="380" w:lineRule="exact"/>
        <w:widowControl w:val="off"/>
        <w:tabs>
          <w:tab w:val="left" w:pos="360" w:leader="none"/>
        </w:tabs>
        <w:rPr>
          <w:sz w:val="24"/>
        </w:rPr>
        <w:outlineLvl w:val="1"/>
      </w:pPr>
      <w:r>
        <w:rPr>
          <w:sz w:val="24"/>
        </w:rPr>
        <w:t xml:space="preserve">代理费</w:t>
      </w:r>
      <w:r/>
    </w:p>
    <w:p>
      <w:pPr>
        <w:numPr>
          <w:ilvl w:val="1"/>
          <w:numId w:val="9"/>
        </w:numPr>
        <w:ind w:left="1077" w:hanging="720"/>
        <w:pageBreakBefore w:val="0"/>
        <w:spacing w:line="380" w:lineRule="exact"/>
        <w:widowControl w:val="off"/>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sz w:val="24"/>
        </w:rPr>
      </w:pPr>
      <w:r>
        <w:rPr>
          <w:sz w:val="24"/>
        </w:rPr>
      </w:r>
      <w:r/>
    </w:p>
    <w:p>
      <w:pPr>
        <w:jc w:val="both"/>
        <w:spacing w:line="240" w:lineRule="auto"/>
        <w:rPr>
          <w:b/>
          <w:sz w:val="36"/>
          <w:szCs w:val="36"/>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150774759"/>
      <w:r/>
      <w:bookmarkStart w:id="711" w:name="_Toc226337250"/>
      <w:r/>
      <w:bookmarkStart w:id="712" w:name="_Toc353825544"/>
      <w:r/>
      <w:bookmarkStart w:id="713" w:name="_Toc353873934"/>
      <w:r/>
      <w:bookmarkStart w:id="714" w:name="_Toc265228392"/>
      <w:r/>
      <w:bookmarkStart w:id="715" w:name="_Toc226965827"/>
      <w:r/>
      <w:bookmarkStart w:id="716" w:name="_Toc127151554"/>
      <w:r/>
      <w:bookmarkStart w:id="717" w:name="_Toc142311056"/>
      <w:r/>
      <w:bookmarkStart w:id="718" w:name="_Toc305158822"/>
      <w:r/>
      <w:bookmarkStart w:id="719" w:name="_Toc264969244"/>
      <w:r/>
      <w:bookmarkStart w:id="720" w:name="_Toc305158896"/>
      <w:r/>
      <w:bookmarkStart w:id="721" w:name="_Toc150480792"/>
      <w:r/>
      <w:bookmarkStart w:id="722" w:name="_Toc353873664"/>
      <w:r/>
      <w:bookmarkStart w:id="723" w:name="_Toc99301421"/>
      <w:r/>
      <w:r/>
    </w:p>
    <w:p>
      <w:pPr>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23"/>
      <w:r/>
      <w:bookmarkStart w:id="724" w:name="_Toc487900382"/>
      <w:r/>
      <w:r/>
    </w:p>
    <w:p>
      <w:pPr>
        <w:jc w:val="center"/>
        <w:keepLines w:val="0"/>
        <w:keepNext w:val="0"/>
        <w:pageBreakBefore w:val="0"/>
        <w:spacing w:line="400" w:lineRule="exact"/>
        <w:widowControl w:val="off"/>
        <w:tabs>
          <w:tab w:val="left" w:pos="360" w:leader="none"/>
          <w:tab w:val="left" w:pos="900" w:leader="none"/>
        </w:tabs>
        <w:rPr>
          <w:b/>
          <w:sz w:val="24"/>
        </w:rPr>
        <w:outlineLvl w:val="1"/>
      </w:pPr>
      <w:r/>
      <w:bookmarkStart w:id="725" w:name="_Toc99301422"/>
      <w:r>
        <w:rPr>
          <w:b/>
          <w:sz w:val="24"/>
        </w:rPr>
        <w:t xml:space="preserve">一、资格审查程序</w:t>
      </w:r>
      <w:bookmarkEnd w:id="725"/>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p>
    <w:p>
      <w:pPr>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p>
    <w:tbl>
      <w:tblPr>
        <w:tblStyle w:val="771"/>
        <w:tblW w:w="49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96"/>
        <w:gridCol w:w="4806"/>
        <w:gridCol w:w="1658"/>
      </w:tblGrid>
      <w:tr>
        <w:trPr>
          <w:jc w:val="center"/>
          <w:trHeight w:val="468"/>
          <w:tblHeader/>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bookmarkStart w:id="726" w:name="_Hlt487972895"/>
            <w:r/>
            <w:bookmarkEnd w:id="726"/>
            <w:r>
              <w:rPr>
                <w:b/>
                <w:sz w:val="24"/>
                <w:szCs w:val="24"/>
              </w:rPr>
              <w:t xml:space="preserve">序号</w:t>
            </w:r>
            <w:r/>
          </w:p>
        </w:tc>
        <w:tc>
          <w:tcPr>
            <w:tcW w:w="1252"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p>
        </w:tc>
        <w:tc>
          <w:tcPr>
            <w:tcW w:w="2513"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p>
        </w:tc>
        <w:tc>
          <w:tcPr>
            <w:tcW w:w="866" w:type="dxa"/>
            <w:vAlign w:val="center"/>
            <w:textDirection w:val="lrTb"/>
            <w:noWrap w:val="false"/>
          </w:tcPr>
          <w:p>
            <w:pPr>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p>
        </w:tc>
      </w:tr>
      <w:tr>
        <w:trPr>
          <w:jc w:val="center"/>
          <w:trHeight w:val="1380"/>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855"/>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p>
        </w:tc>
      </w:tr>
      <w:tr>
        <w:trPr>
          <w:jc w:val="center"/>
          <w:trHeight w:val="3847"/>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p>
          <w:p>
            <w:pPr>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p>
          <w:p>
            <w:pPr>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p>
          <w:p>
            <w:pPr>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p>
        </w:tc>
      </w:tr>
      <w:tr>
        <w:trPr>
          <w:jc w:val="center"/>
          <w:trHeight w:val="700"/>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845"/>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p>
        </w:tc>
      </w:tr>
      <w:tr>
        <w:trPr>
          <w:jc w:val="center"/>
          <w:trHeight w:val="685"/>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r>
            <w:r/>
          </w:p>
        </w:tc>
      </w:tr>
      <w:tr>
        <w:trPr>
          <w:jc w:val="center"/>
          <w:trHeight w:val="460"/>
        </w:trPr>
        <w:tc>
          <w:tcPr>
            <w:tcW w:w="367" w:type="dxa"/>
            <w:vAlign w:val="center"/>
            <w:textDirection w:val="lrTb"/>
            <w:noWrap w:val="false"/>
          </w:tcPr>
          <w:p>
            <w:pPr>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p>
        </w:tc>
        <w:tc>
          <w:tcPr>
            <w:tcW w:w="1252"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p>
        </w:tc>
        <w:tc>
          <w:tcPr>
            <w:tcW w:w="2513"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p>
        </w:tc>
        <w:tc>
          <w:tcPr>
            <w:tcW w:w="866" w:type="dxa"/>
            <w:vAlign w:val="center"/>
            <w:textDirection w:val="lrTb"/>
            <w:noWrap w:val="false"/>
          </w:tcPr>
          <w:p>
            <w:pPr>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r/>
          </w:p>
        </w:tc>
      </w:tr>
    </w:tbl>
    <w:p>
      <w:pPr>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Start w:id="727" w:name="_Toc127151779"/>
      <w:r/>
      <w:bookmarkStart w:id="728" w:name="_Toc353873940"/>
      <w:r/>
      <w:bookmarkStart w:id="729" w:name="_Toc226965858"/>
      <w:r/>
      <w:bookmarkStart w:id="730" w:name="_Toc127161490"/>
      <w:r/>
      <w:bookmarkStart w:id="731" w:name="_Toc353825550"/>
      <w:r/>
      <w:bookmarkStart w:id="732" w:name="_Toc99301423"/>
      <w:r/>
      <w:r/>
    </w:p>
    <w:p>
      <w:pPr>
        <w:ind w:left="0"/>
        <w:jc w:val="center"/>
        <w:keepLines w:val="0"/>
        <w:keepNext w:val="0"/>
        <w:pageBreakBefore w:val="0"/>
        <w:spacing w:line="240" w:lineRule="auto"/>
        <w:widowControl/>
        <w:rPr>
          <w:b/>
          <w:sz w:val="36"/>
          <w:szCs w:val="36"/>
        </w:rPr>
      </w:pPr>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
    </w:p>
    <w:p>
      <w:pPr>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keepLines w:val="0"/>
        <w:keepNext w:val="0"/>
        <w:pageBreakBefore w:val="0"/>
        <w:spacing w:line="360" w:lineRule="exact"/>
        <w:widowControl w:val="off"/>
        <w:tabs>
          <w:tab w:val="left" w:pos="360" w:leader="none"/>
        </w:tabs>
        <w:rPr>
          <w:sz w:val="24"/>
        </w:rPr>
        <w:outlineLvl w:val="1"/>
      </w:pPr>
      <w:r/>
      <w:bookmarkStart w:id="734" w:name="_Toc150509292"/>
      <w:r/>
      <w:bookmarkStart w:id="735" w:name="_Toc264969231"/>
      <w:r/>
      <w:bookmarkStart w:id="736" w:name="_Toc151193929"/>
      <w:r/>
      <w:bookmarkStart w:id="737" w:name="_Toc127151742"/>
      <w:r/>
      <w:bookmarkStart w:id="738" w:name="_Toc151190168"/>
      <w:r/>
      <w:bookmarkStart w:id="739" w:name="_Toc164608655"/>
      <w:r/>
      <w:bookmarkStart w:id="740" w:name="_Toc305158883"/>
      <w:r/>
      <w:bookmarkStart w:id="741" w:name="_Toc151193711"/>
      <w:r/>
      <w:bookmarkStart w:id="742" w:name="_Toc150774746"/>
      <w:r/>
      <w:bookmarkStart w:id="743" w:name="_Toc149720834"/>
      <w:r/>
      <w:bookmarkStart w:id="744" w:name="_Toc151193639"/>
      <w:r/>
      <w:bookmarkStart w:id="745" w:name="_Toc127151541"/>
      <w:r/>
      <w:bookmarkStart w:id="746" w:name="_Toc265228379"/>
      <w:r/>
      <w:bookmarkStart w:id="747" w:name="_Toc226309785"/>
      <w:r/>
      <w:bookmarkStart w:id="748" w:name="_Toc150480779"/>
      <w:r/>
      <w:bookmarkStart w:id="749" w:name="_Toc164229236"/>
      <w:r/>
      <w:bookmarkStart w:id="750" w:name="_Toc305158809"/>
      <w:r/>
      <w:bookmarkStart w:id="751" w:name="_Toc226337237"/>
      <w:r/>
      <w:bookmarkStart w:id="752" w:name="_Toc226965814"/>
      <w:r/>
      <w:bookmarkStart w:id="753" w:name="_Toc151193783"/>
      <w:r/>
      <w:bookmarkStart w:id="754" w:name="_Toc164351635"/>
      <w:r/>
      <w:bookmarkStart w:id="755" w:name="_Toc151193855"/>
      <w:r/>
      <w:bookmarkStart w:id="756" w:name="_Toc164229382"/>
      <w:r/>
      <w:bookmarkStart w:id="757" w:name="_Toc164608810"/>
      <w:r/>
      <w:bookmarkStart w:id="758" w:name="_Toc142311043"/>
      <w:r/>
      <w:bookmarkStart w:id="759" w:name="_Toc226965731"/>
      <w:r/>
      <w:bookmarkStart w:id="760" w:name="_Toc195842906"/>
      <w:r/>
      <w:bookmarkStart w:id="761" w:name="_Toc127161455"/>
      <w:r/>
      <w:bookmarkStart w:id="762" w:name="_Toc150774641"/>
      <w:r/>
      <w:bookmarkStart w:id="763" w:name="_Toc353873941"/>
      <w:r/>
      <w:bookmarkStart w:id="764" w:name="_Toc353825551"/>
      <w:r/>
      <w:bookmarkStart w:id="765" w:name="_Toc142311057"/>
      <w:r/>
      <w:bookmarkStart w:id="766" w:name="_Toc353873935"/>
      <w:r/>
      <w:bookmarkStart w:id="767" w:name="_Toc265228393"/>
      <w:r/>
      <w:bookmarkStart w:id="768" w:name="_Toc353825545"/>
      <w:r/>
      <w:bookmarkStart w:id="769" w:name="_Toc353873665"/>
      <w:r/>
      <w:bookmarkStart w:id="770" w:name="_Toc150774760"/>
      <w:r/>
      <w:bookmarkStart w:id="771" w:name="_Toc264969245"/>
      <w:r/>
      <w:bookmarkStart w:id="772" w:name="_Toc226337251"/>
      <w:r/>
      <w:bookmarkStart w:id="773" w:name="_Toc195842920"/>
      <w:r/>
      <w:bookmarkStart w:id="774" w:name="_Toc305158823"/>
      <w:r/>
      <w:bookmarkStart w:id="775" w:name="_Toc226965828"/>
      <w:r/>
      <w:bookmarkStart w:id="776" w:name="_Toc150480793"/>
      <w:r/>
      <w:bookmarkStart w:id="777" w:name="_Toc127151555"/>
      <w:r/>
      <w:bookmarkStart w:id="778" w:name="_Toc305158897"/>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keepLines w:val="0"/>
        <w:keepNext w:val="0"/>
        <w:pageBreakBefore w:val="0"/>
        <w:spacing w:line="360" w:lineRule="exact"/>
        <w:widowControl w:val="off"/>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keepLines w:val="0"/>
        <w:keepNext w:val="0"/>
        <w:pageBreakBefore w:val="0"/>
        <w:spacing w:line="360" w:lineRule="exact"/>
        <w:widowControl w:val="off"/>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771"/>
        <w:tblW w:w="50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973"/>
        <w:gridCol w:w="6999"/>
      </w:tblGrid>
      <w:tr>
        <w:trPr>
          <w:jc w:val="center"/>
          <w:trHeight w:val="466"/>
        </w:trPr>
        <w:tc>
          <w:tcPr>
            <w:tcW w:w="418" w:type="dxa"/>
            <w:vAlign w:val="center"/>
            <w:textDirection w:val="lrTb"/>
            <w:noWrap w:val="false"/>
          </w:tcPr>
          <w:p>
            <w:pPr>
              <w:jc w:val="center"/>
              <w:widowControl/>
              <w:rPr>
                <w:b/>
                <w:color w:val="000000"/>
                <w:sz w:val="24"/>
              </w:rPr>
            </w:pPr>
            <w:r>
              <w:rPr>
                <w:b/>
                <w:color w:val="000000"/>
                <w:sz w:val="24"/>
              </w:rPr>
              <w:t xml:space="preserve">序号</w:t>
            </w:r>
            <w:r/>
          </w:p>
        </w:tc>
        <w:tc>
          <w:tcPr>
            <w:tcW w:w="1007" w:type="dxa"/>
            <w:vAlign w:val="center"/>
            <w:textDirection w:val="lrTb"/>
            <w:noWrap w:val="false"/>
          </w:tcPr>
          <w:p>
            <w:pPr>
              <w:jc w:val="center"/>
              <w:widowControl/>
              <w:rPr>
                <w:b/>
                <w:color w:val="000000"/>
                <w:sz w:val="24"/>
              </w:rPr>
            </w:pPr>
            <w:r>
              <w:rPr>
                <w:b/>
                <w:color w:val="000000"/>
                <w:sz w:val="24"/>
              </w:rPr>
              <w:t xml:space="preserve">审查因素</w:t>
            </w:r>
            <w:r/>
          </w:p>
        </w:tc>
        <w:tc>
          <w:tcPr>
            <w:tcW w:w="3573"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1</w:t>
            </w:r>
            <w:r/>
          </w:p>
        </w:tc>
        <w:tc>
          <w:tcPr>
            <w:tcW w:w="1007" w:type="dxa"/>
            <w:vAlign w:val="center"/>
            <w:textDirection w:val="lrTb"/>
            <w:noWrap w:val="false"/>
          </w:tcPr>
          <w:p>
            <w:pPr>
              <w:jc w:val="left"/>
              <w:widowControl/>
              <w:rPr>
                <w:color w:val="000000"/>
                <w:sz w:val="24"/>
              </w:rPr>
            </w:pPr>
            <w:r>
              <w:rPr>
                <w:rFonts w:hint="eastAsia"/>
                <w:color w:val="000000"/>
                <w:sz w:val="24"/>
              </w:rPr>
              <w:t xml:space="preserve">投标函、法定代表人资格证明书和政府采购供应商信用承诺书</w:t>
            </w:r>
            <w:r/>
          </w:p>
        </w:tc>
        <w:tc>
          <w:tcPr>
            <w:tcW w:w="3573" w:type="dxa"/>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投标函、法定代表人资格证明书和政府采购供应商信用承诺书</w:t>
            </w:r>
            <w:r>
              <w:rPr>
                <w:color w:val="000000"/>
                <w:sz w:val="24"/>
              </w:rPr>
              <w:t xml:space="preserve">；</w:t>
            </w:r>
            <w:r/>
          </w:p>
        </w:tc>
      </w:tr>
      <w:tr>
        <w:trPr>
          <w:jc w:val="center"/>
          <w:trHeight w:val="555"/>
        </w:trPr>
        <w:tc>
          <w:tcPr>
            <w:tcW w:w="418" w:type="dxa"/>
            <w:vAlign w:val="center"/>
            <w:textDirection w:val="lrTb"/>
            <w:noWrap w:val="false"/>
          </w:tcPr>
          <w:p>
            <w:pPr>
              <w:jc w:val="center"/>
              <w:widowControl/>
              <w:rPr>
                <w:color w:val="000000"/>
                <w:sz w:val="24"/>
              </w:rPr>
            </w:pPr>
            <w:r>
              <w:rPr>
                <w:color w:val="000000"/>
                <w:sz w:val="24"/>
              </w:rPr>
              <w:t xml:space="preserve">2</w:t>
            </w:r>
            <w:r/>
          </w:p>
        </w:tc>
        <w:tc>
          <w:tcPr>
            <w:tcW w:w="1007" w:type="dxa"/>
            <w:vAlign w:val="center"/>
            <w:textDirection w:val="lrTb"/>
            <w:noWrap w:val="false"/>
          </w:tcPr>
          <w:p>
            <w:pPr>
              <w:jc w:val="left"/>
              <w:widowControl/>
              <w:rPr>
                <w:color w:val="000000"/>
                <w:sz w:val="24"/>
              </w:rPr>
            </w:pPr>
            <w:r>
              <w:rPr>
                <w:color w:val="000000"/>
                <w:sz w:val="24"/>
              </w:rPr>
              <w:t xml:space="preserve">投标完整性</w:t>
            </w:r>
            <w:r/>
          </w:p>
        </w:tc>
        <w:tc>
          <w:tcPr>
            <w:tcW w:w="3573"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3</w:t>
            </w:r>
            <w:r/>
          </w:p>
        </w:tc>
        <w:tc>
          <w:tcPr>
            <w:tcW w:w="1007" w:type="dxa"/>
            <w:vAlign w:val="center"/>
            <w:textDirection w:val="lrTb"/>
            <w:noWrap w:val="false"/>
          </w:tcPr>
          <w:p>
            <w:pPr>
              <w:jc w:val="left"/>
              <w:widowControl/>
              <w:rPr>
                <w:color w:val="000000"/>
                <w:sz w:val="24"/>
              </w:rPr>
            </w:pPr>
            <w:r>
              <w:rPr>
                <w:color w:val="000000"/>
                <w:sz w:val="24"/>
              </w:rPr>
              <w:t xml:space="preserve">投标报价</w:t>
            </w:r>
            <w:r/>
          </w:p>
        </w:tc>
        <w:tc>
          <w:tcPr>
            <w:tcW w:w="3573" w:type="dxa"/>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4</w:t>
            </w:r>
            <w:r/>
          </w:p>
        </w:tc>
        <w:tc>
          <w:tcPr>
            <w:tcW w:w="1007" w:type="dxa"/>
            <w:vAlign w:val="center"/>
            <w:textDirection w:val="lrTb"/>
            <w:noWrap w:val="false"/>
          </w:tcPr>
          <w:p>
            <w:pPr>
              <w:jc w:val="left"/>
              <w:widowControl/>
              <w:rPr>
                <w:color w:val="000000"/>
                <w:sz w:val="24"/>
              </w:rPr>
            </w:pPr>
            <w:r>
              <w:rPr>
                <w:color w:val="000000"/>
                <w:sz w:val="24"/>
              </w:rPr>
              <w:t xml:space="preserve">报价唯一性</w:t>
            </w:r>
            <w:r/>
          </w:p>
        </w:tc>
        <w:tc>
          <w:tcPr>
            <w:tcW w:w="357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5</w:t>
            </w:r>
            <w:r/>
          </w:p>
        </w:tc>
        <w:tc>
          <w:tcPr>
            <w:tcW w:w="1007" w:type="dxa"/>
            <w:vAlign w:val="center"/>
            <w:textDirection w:val="lrTb"/>
            <w:noWrap w:val="false"/>
          </w:tcPr>
          <w:p>
            <w:pPr>
              <w:jc w:val="left"/>
              <w:widowControl/>
              <w:rPr>
                <w:color w:val="000000"/>
                <w:sz w:val="24"/>
              </w:rPr>
            </w:pPr>
            <w:r>
              <w:rPr>
                <w:color w:val="000000"/>
                <w:sz w:val="24"/>
              </w:rPr>
              <w:t xml:space="preserve">投标有效期</w:t>
            </w:r>
            <w:r/>
          </w:p>
        </w:tc>
        <w:tc>
          <w:tcPr>
            <w:tcW w:w="3573"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418" w:type="dxa"/>
            <w:vAlign w:val="center"/>
            <w:textDirection w:val="lrTb"/>
            <w:noWrap w:val="false"/>
          </w:tcPr>
          <w:p>
            <w:pPr>
              <w:jc w:val="center"/>
              <w:widowControl/>
              <w:rPr>
                <w:color w:val="000000"/>
                <w:sz w:val="24"/>
              </w:rPr>
            </w:pPr>
            <w:r>
              <w:rPr>
                <w:color w:val="000000"/>
                <w:sz w:val="24"/>
              </w:rPr>
              <w:t xml:space="preserve">6</w:t>
            </w:r>
            <w:r/>
          </w:p>
        </w:tc>
        <w:tc>
          <w:tcPr>
            <w:tcW w:w="1007" w:type="dxa"/>
            <w:vAlign w:val="center"/>
            <w:textDirection w:val="lrTb"/>
            <w:noWrap w:val="false"/>
          </w:tcPr>
          <w:p>
            <w:pPr>
              <w:jc w:val="left"/>
              <w:widowControl/>
              <w:rPr>
                <w:color w:val="000000"/>
                <w:sz w:val="24"/>
              </w:rPr>
            </w:pPr>
            <w:r>
              <w:rPr>
                <w:color w:val="000000"/>
                <w:sz w:val="24"/>
              </w:rPr>
              <w:t xml:space="preserve">签署、加盖公章</w:t>
            </w:r>
            <w:r/>
          </w:p>
        </w:tc>
        <w:tc>
          <w:tcPr>
            <w:tcW w:w="3573"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85"/>
        </w:trPr>
        <w:tc>
          <w:tcPr>
            <w:tcW w:w="418" w:type="dxa"/>
            <w:vAlign w:val="center"/>
            <w:textDirection w:val="lrTb"/>
            <w:noWrap w:val="false"/>
          </w:tcPr>
          <w:p>
            <w:pPr>
              <w:jc w:val="center"/>
              <w:widowControl/>
              <w:rPr>
                <w:color w:val="000000"/>
                <w:sz w:val="24"/>
              </w:rPr>
            </w:pPr>
            <w:r>
              <w:rPr>
                <w:rFonts w:hint="eastAsia"/>
                <w:color w:val="000000"/>
                <w:sz w:val="24"/>
              </w:rPr>
              <w:t xml:space="preserve">7</w:t>
            </w:r>
            <w:r/>
          </w:p>
        </w:tc>
        <w:tc>
          <w:tcPr>
            <w:tcW w:w="1007"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3573"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8</w:t>
            </w:r>
            <w:r/>
          </w:p>
        </w:tc>
        <w:tc>
          <w:tcPr>
            <w:tcW w:w="1007" w:type="dxa"/>
            <w:vAlign w:val="center"/>
            <w:textDirection w:val="lrTb"/>
            <w:noWrap w:val="false"/>
          </w:tcPr>
          <w:p>
            <w:pPr>
              <w:jc w:val="left"/>
              <w:widowControl/>
              <w:rPr>
                <w:color w:val="000000"/>
                <w:sz w:val="24"/>
              </w:rPr>
            </w:pPr>
            <w:r>
              <w:rPr>
                <w:color w:val="000000"/>
                <w:sz w:val="24"/>
              </w:rPr>
              <w:t xml:space="preserve">分包承担主体资质（如有）</w:t>
            </w:r>
            <w:r/>
          </w:p>
        </w:tc>
        <w:tc>
          <w:tcPr>
            <w:tcW w:w="3573" w:type="dxa"/>
            <w:vAlign w:val="center"/>
            <w:textDirection w:val="lrTb"/>
            <w:noWrap w:val="false"/>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780"/>
        </w:trPr>
        <w:tc>
          <w:tcPr>
            <w:tcW w:w="418" w:type="dxa"/>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007" w:type="dxa"/>
            <w:vAlign w:val="center"/>
            <w:textDirection w:val="lrTb"/>
            <w:noWrap w:val="false"/>
          </w:tcPr>
          <w:p>
            <w:pPr>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★号条款响应</w:t>
            </w:r>
            <w:r/>
          </w:p>
        </w:tc>
        <w:tc>
          <w:tcPr>
            <w:tcW w:w="3573" w:type="dxa"/>
            <w:vAlign w:val="center"/>
            <w:textDirection w:val="lrTb"/>
            <w:noWrap w:val="false"/>
          </w:tcPr>
          <w:p>
            <w:pPr>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p>
        </w:tc>
        <w:tc>
          <w:tcPr>
            <w:tcW w:w="1007" w:type="dxa"/>
            <w:vAlign w:val="center"/>
            <w:textDirection w:val="lrTb"/>
            <w:noWrap w:val="false"/>
          </w:tcPr>
          <w:p>
            <w:pPr>
              <w:jc w:val="left"/>
              <w:widowControl/>
              <w:rPr>
                <w:color w:val="000000"/>
                <w:sz w:val="24"/>
              </w:rPr>
            </w:pPr>
            <w:r>
              <w:rPr>
                <w:color w:val="000000"/>
                <w:sz w:val="24"/>
              </w:rPr>
              <w:t xml:space="preserve">报价的修正（如有）</w:t>
            </w:r>
            <w:r/>
          </w:p>
        </w:tc>
        <w:tc>
          <w:tcPr>
            <w:tcW w:w="3573"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p>
        </w:tc>
        <w:tc>
          <w:tcPr>
            <w:tcW w:w="1007" w:type="dxa"/>
            <w:vAlign w:val="center"/>
            <w:textDirection w:val="lrTb"/>
            <w:noWrap w:val="false"/>
          </w:tcPr>
          <w:p>
            <w:pPr>
              <w:jc w:val="left"/>
              <w:widowControl/>
              <w:rPr>
                <w:color w:val="000000"/>
                <w:sz w:val="24"/>
              </w:rPr>
            </w:pPr>
            <w:r>
              <w:rPr>
                <w:color w:val="000000"/>
                <w:sz w:val="24"/>
              </w:rPr>
              <w:t xml:space="preserve">报价合理性</w:t>
            </w:r>
            <w:r/>
          </w:p>
        </w:tc>
        <w:tc>
          <w:tcPr>
            <w:tcW w:w="3573" w:type="dxa"/>
            <w:vAlign w:val="center"/>
            <w:textDirection w:val="lrTb"/>
            <w:noWrap w:val="false"/>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p>
          <w:p>
            <w:pP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根据苏财购〔2026〕36号文件规定，评审过程中出现下列情形之一的，评审委员会应当启动异常低价投标（响应）审查程序： </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jc w:val="left"/>
              <w:widowControl/>
              <w:rPr>
                <w:color w:val="000000"/>
                <w:sz w:val="24"/>
              </w:rPr>
            </w:pPr>
            <w:r>
              <w:rPr>
                <w:rFonts w:hint="eastAsia" w:ascii="宋体" w:hAnsi="宋体" w:cs="宋体"/>
                <w:b/>
                <w:bCs/>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1007"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573"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p>
        </w:tc>
        <w:tc>
          <w:tcPr>
            <w:tcW w:w="1007" w:type="dxa"/>
            <w:vAlign w:val="center"/>
            <w:textDirection w:val="lrTb"/>
            <w:noWrap w:val="false"/>
          </w:tcPr>
          <w:p>
            <w:pPr>
              <w:jc w:val="left"/>
              <w:widowControl/>
              <w:rPr>
                <w:color w:val="000000"/>
                <w:sz w:val="24"/>
              </w:rPr>
            </w:pPr>
            <w:r>
              <w:rPr>
                <w:color w:val="000000"/>
                <w:sz w:val="24"/>
              </w:rPr>
              <w:t xml:space="preserve">公平竞争</w:t>
            </w:r>
            <w:r/>
          </w:p>
        </w:tc>
        <w:tc>
          <w:tcPr>
            <w:tcW w:w="3573"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p>
        </w:tc>
        <w:tc>
          <w:tcPr>
            <w:tcW w:w="1007" w:type="dxa"/>
            <w:vAlign w:val="center"/>
            <w:textDirection w:val="lrTb"/>
            <w:noWrap w:val="false"/>
          </w:tcPr>
          <w:p>
            <w:pPr>
              <w:jc w:val="left"/>
              <w:widowControl/>
              <w:rPr>
                <w:color w:val="000000"/>
                <w:sz w:val="24"/>
              </w:rPr>
            </w:pPr>
            <w:r>
              <w:rPr>
                <w:color w:val="000000"/>
                <w:sz w:val="24"/>
              </w:rPr>
              <w:t xml:space="preserve">串通投标</w:t>
            </w:r>
            <w:r/>
          </w:p>
        </w:tc>
        <w:tc>
          <w:tcPr>
            <w:tcW w:w="3573"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p>
        </w:tc>
        <w:tc>
          <w:tcPr>
            <w:tcW w:w="1007" w:type="dxa"/>
            <w:vAlign w:val="center"/>
            <w:textDirection w:val="lrTb"/>
            <w:noWrap w:val="false"/>
          </w:tcPr>
          <w:p>
            <w:pPr>
              <w:jc w:val="left"/>
              <w:widowControl/>
              <w:rPr>
                <w:color w:val="000000"/>
                <w:sz w:val="24"/>
              </w:rPr>
            </w:pPr>
            <w:r>
              <w:rPr>
                <w:color w:val="000000"/>
                <w:sz w:val="24"/>
              </w:rPr>
              <w:t xml:space="preserve">附加条件</w:t>
            </w:r>
            <w:r/>
          </w:p>
        </w:tc>
        <w:tc>
          <w:tcPr>
            <w:tcW w:w="3573"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418" w:type="dxa"/>
            <w:vAlign w:val="center"/>
            <w:textDirection w:val="lrTb"/>
            <w:noWrap w:val="false"/>
          </w:tcPr>
          <w:p>
            <w:pPr>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p>
        </w:tc>
        <w:tc>
          <w:tcPr>
            <w:tcW w:w="1007" w:type="dxa"/>
            <w:vAlign w:val="center"/>
            <w:textDirection w:val="lrTb"/>
            <w:noWrap w:val="false"/>
          </w:tcPr>
          <w:p>
            <w:pPr>
              <w:jc w:val="left"/>
              <w:widowControl/>
              <w:rPr>
                <w:color w:val="000000"/>
                <w:sz w:val="24"/>
              </w:rPr>
            </w:pPr>
            <w:r>
              <w:rPr>
                <w:color w:val="000000"/>
                <w:sz w:val="24"/>
              </w:rPr>
              <w:t xml:space="preserve">其他无效情形</w:t>
            </w:r>
            <w:r/>
          </w:p>
        </w:tc>
        <w:tc>
          <w:tcPr>
            <w:tcW w:w="3573"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投标文件有关事项的澄清或者说明</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投标文件报价出现前后不一致的，按照下列规定修正：</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w:t>
      </w:r>
      <w:r>
        <w:rPr>
          <w:rFonts w:hint="eastAsia" w:ascii="Times New Roman" w:eastAsia="宋体"/>
          <w:sz w:val="24"/>
          <w:lang w:val="en-US" w:eastAsia="zh-CN"/>
        </w:rPr>
        <w:t xml:space="preserve">/</w:t>
      </w:r>
      <w:r>
        <w:rPr>
          <w:sz w:val="24"/>
        </w:rPr>
        <w:t xml:space="preserve">________</w:t>
      </w:r>
      <w:r/>
    </w:p>
    <w:p>
      <w:p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12"/>
        </w:numPr>
        <w:ind w:left="2035"/>
        <w:keepLines w:val="0"/>
        <w:keepNext w:val="0"/>
        <w:pageBreakBefore w:val="0"/>
        <w:spacing w:line="400" w:lineRule="exact"/>
        <w:widowControl w:val="off"/>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1.</w:t>
      </w:r>
      <w:r>
        <w:rPr>
          <w:rFonts w:hint="eastAsia" w:ascii="宋体" w:hAnsi="宋体" w:eastAsia="宋体" w:cs="Times New Roman"/>
          <w:b/>
          <w:bCs/>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b/>
          <w:bCs/>
          <w:color w:val="000000"/>
          <w:sz w:val="24"/>
          <w:highlight w:val="none"/>
          <w:u w:val="single"/>
        </w:rPr>
        <w:t xml:space="preserve">的价格扣除，用扣除后的价格参与评审。</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2.</w:t>
      </w:r>
      <w:r>
        <w:rPr>
          <w:rFonts w:hint="eastAsia" w:ascii="宋体" w:hAnsi="宋体" w:eastAsia="宋体" w:cs="Times New Roman"/>
          <w:b/>
          <w:bCs/>
          <w:color w:val="000000"/>
          <w:sz w:val="24"/>
          <w:highlight w:val="none"/>
          <w:u w:val="single"/>
        </w:rPr>
        <w:t xml:space="preserve">当采购项目或者采购包中含有多种产品，</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为该采购项目或者采购包提供的符合本国产品标准的产品成本之和占该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提供的全部产品成本之和的比例达到80%以上时（</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需在“第七章 投标文件格式”的“</w:t>
      </w:r>
      <w:r>
        <w:rPr>
          <w:rFonts w:hint="eastAsia" w:ascii="宋体" w:hAnsi="宋体" w:eastAsia="宋体" w:cs="Times New Roman"/>
          <w:b/>
          <w:bCs/>
          <w:color w:val="000000"/>
          <w:sz w:val="24"/>
          <w:highlight w:val="none"/>
          <w:u w:val="single"/>
          <w:lang w:val="en-US" w:eastAsia="zh-CN"/>
        </w:rPr>
        <w:t xml:space="preserve">6.</w:t>
      </w:r>
      <w:r>
        <w:rPr>
          <w:rFonts w:hint="eastAsia" w:ascii="宋体" w:hAnsi="宋体" w:eastAsia="宋体" w:cs="Times New Roman"/>
          <w:b/>
          <w:bCs/>
          <w:color w:val="000000"/>
          <w:sz w:val="24"/>
          <w:highlight w:val="none"/>
          <w:u w:val="single"/>
        </w:rPr>
        <w:t xml:space="preserve">投标分项报价表”中填写比例数值），依法对该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提供的全部产品给予价格评审优惠，即对该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提供的全部产品的总报价给予20%的价格扣除，用扣除后的价格参与评审。</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未填写比例数值，或比例数值未达到80%的，将不享受本国产品价格评审优惠。</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3.</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需按照招标文件的要求提供《关于符合本国产品标准的声明函》（以下简称《声明函》），如不提供将不享受本国产品价格评审优惠。</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4.</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b/>
          <w:bCs/>
          <w:color w:val="000000"/>
          <w:sz w:val="24"/>
          <w:highlight w:val="none"/>
          <w:u w:val="single"/>
          <w:lang w:val="en-US" w:eastAsia="zh-CN"/>
        </w:rPr>
        <w:t xml:space="preserve">5.</w:t>
      </w:r>
      <w:r>
        <w:rPr>
          <w:rFonts w:hint="eastAsia" w:ascii="宋体" w:hAnsi="宋体" w:eastAsia="宋体" w:cs="Times New Roman"/>
          <w:b/>
          <w:bCs/>
          <w:color w:val="000000"/>
          <w:sz w:val="24"/>
          <w:highlight w:val="none"/>
          <w:u w:val="single"/>
        </w:rPr>
        <w:t xml:space="preserve">评标过程中，如发现</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提供的相关产品视为不符合本国产品标准</w:t>
      </w:r>
      <w:r>
        <w:rPr>
          <w:rFonts w:hint="eastAsia" w:ascii="宋体" w:hAnsi="宋体" w:eastAsia="宋体" w:cs="Times New Roman"/>
          <w:b/>
          <w:bCs/>
          <w:color w:val="000000"/>
          <w:sz w:val="24"/>
          <w:highlight w:val="none"/>
          <w:u w:val="single"/>
          <w:lang w:val="en-US" w:eastAsia="zh-CN"/>
        </w:rPr>
        <w:t xml:space="preserve">。</w:t>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投标文件的比较和评价</w:t>
      </w:r>
      <w:bookmarkEnd w:id="763"/>
      <w:r/>
      <w:bookmarkEnd w:id="764"/>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评标方法和评标标准</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本项目采用的评标方法为：</w:t>
      </w:r>
      <w:r/>
    </w:p>
    <w:p>
      <w:pPr>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p>
    <w:p>
      <w:pPr>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w:t>
      </w:r>
      <w:r>
        <w:rPr>
          <w:rFonts w:hint="eastAsia" w:ascii="Times New Roman" w:eastAsia="宋体"/>
          <w:sz w:val="24"/>
          <w:lang w:val="en-US" w:eastAsia="zh-CN"/>
        </w:rPr>
        <w:t xml:space="preserve">/</w:t>
      </w:r>
      <w:r>
        <w:rPr>
          <w:sz w:val="24"/>
        </w:rPr>
        <w:t xml:space="preserve">___</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ascii="Times New Roman" w:eastAsia="宋体"/>
          <w:sz w:val="24"/>
          <w:lang w:val="en-US" w:eastAsia="zh-CN"/>
        </w:rPr>
        <w:t xml:space="preserve">/</w:t>
      </w:r>
      <w:r>
        <w:rPr>
          <w:sz w:val="24"/>
        </w:rPr>
        <w:t xml:space="preserve">___。</w:t>
      </w:r>
      <w:r/>
    </w:p>
    <w:p>
      <w:pPr>
        <w:numPr>
          <w:ilvl w:val="2"/>
          <w:numId w:val="12"/>
        </w:numPr>
        <w:ind w:left="2035"/>
        <w:keepLines w:val="0"/>
        <w:keepNext w:val="0"/>
        <w:pageBreakBefore w:val="0"/>
        <w:spacing w:line="400" w:lineRule="exact"/>
        <w:widowControl w:val="off"/>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w:t>
      </w:r>
      <w:r>
        <w:rPr>
          <w:rFonts w:hint="eastAsia"/>
          <w:sz w:val="24"/>
          <w:lang w:val="en-US" w:eastAsia="zh-CN"/>
        </w:rPr>
        <w:t xml:space="preserve">/</w:t>
      </w:r>
      <w:r>
        <w:rPr>
          <w:sz w:val="24"/>
        </w:rPr>
        <w:t xml:space="preserve">____。</w:t>
      </w:r>
      <w:r/>
    </w:p>
    <w:p>
      <w:pPr>
        <w:numPr>
          <w:ilvl w:val="0"/>
          <w:numId w:val="12"/>
        </w:numPr>
        <w:keepLines w:val="0"/>
        <w:keepNext w:val="0"/>
        <w:pageBreakBefore w:val="0"/>
        <w:spacing w:line="400" w:lineRule="exact"/>
        <w:widowControl w:val="off"/>
        <w:tabs>
          <w:tab w:val="left" w:pos="360" w:leader="none"/>
        </w:tabs>
        <w:rPr>
          <w:sz w:val="24"/>
        </w:rPr>
        <w:outlineLvl w:val="1"/>
      </w:pPr>
      <w:r>
        <w:rPr>
          <w:sz w:val="24"/>
        </w:rPr>
        <w:t xml:space="preserve">确定</w:t>
      </w:r>
      <w:bookmarkStart w:id="780" w:name="_Toc142311048"/>
      <w:r/>
      <w:bookmarkStart w:id="781" w:name="_Toc164608815"/>
      <w:r/>
      <w:bookmarkStart w:id="782" w:name="_Toc127151747"/>
      <w:r/>
      <w:bookmarkStart w:id="783" w:name="_Toc151193644"/>
      <w:r/>
      <w:bookmarkStart w:id="784" w:name="_Toc127161460"/>
      <w:r/>
      <w:bookmarkStart w:id="785" w:name="_Toc151193788"/>
      <w:r/>
      <w:bookmarkStart w:id="786" w:name="_Toc226965736"/>
      <w:r/>
      <w:bookmarkStart w:id="787" w:name="_Toc195842911"/>
      <w:r/>
      <w:bookmarkStart w:id="788" w:name="_Toc164229241"/>
      <w:r/>
      <w:bookmarkStart w:id="789" w:name="_Toc151190173"/>
      <w:r/>
      <w:bookmarkStart w:id="790" w:name="_Toc150480784"/>
      <w:r/>
      <w:bookmarkStart w:id="791" w:name="_Toc265228384"/>
      <w:r/>
      <w:bookmarkStart w:id="792" w:name="_Toc150774751"/>
      <w:r/>
      <w:bookmarkStart w:id="793" w:name="_Toc520356170"/>
      <w:r/>
      <w:bookmarkStart w:id="794" w:name="_Toc164351640"/>
      <w:r/>
      <w:bookmarkStart w:id="795" w:name="_Toc151193934"/>
      <w:r/>
      <w:bookmarkStart w:id="796" w:name="_Toc164608660"/>
      <w:r/>
      <w:bookmarkStart w:id="797" w:name="_Toc164229387"/>
      <w:r/>
      <w:bookmarkStart w:id="798" w:name="_Toc149720839"/>
      <w:r/>
      <w:bookmarkStart w:id="799" w:name="_Toc226965819"/>
      <w:r/>
      <w:bookmarkStart w:id="800" w:name="_Toc150774646"/>
      <w:r/>
      <w:bookmarkStart w:id="801" w:name="_Toc226337242"/>
      <w:r/>
      <w:bookmarkStart w:id="802" w:name="_Toc305158888"/>
      <w:r/>
      <w:bookmarkStart w:id="803" w:name="_Toc127151546"/>
      <w:r/>
      <w:bookmarkStart w:id="804" w:name="_Toc226309790"/>
      <w:r/>
      <w:bookmarkStart w:id="805" w:name="_Toc151193716"/>
      <w:r/>
      <w:bookmarkStart w:id="806" w:name="_Toc305158814"/>
      <w:r/>
      <w:bookmarkStart w:id="807" w:name="_Ref467307010"/>
      <w:r/>
      <w:bookmarkStart w:id="808" w:name="_Toc264969236"/>
      <w:r/>
      <w:bookmarkStart w:id="809" w:name="_Toc151193860"/>
      <w:r/>
      <w:bookmarkStart w:id="810" w:name="_Toc150509297"/>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8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ind w:left="0" w:firstLine="1024"/>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ascii="Times New Roman" w:hAnsi="Times New Roman"/>
          <w:b/>
          <w:bCs w:val="0"/>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w:t>
      </w:r>
      <w:r>
        <w:rPr>
          <w:rFonts w:hint="eastAsia" w:ascii="宋体" w:hAnsi="宋体" w:eastAsia="宋体" w:cs="宋体"/>
          <w:b/>
          <w:bCs w:val="0"/>
          <w:color w:val="000000"/>
          <w:sz w:val="24"/>
          <w:szCs w:val="24"/>
          <w:highlight w:val="none"/>
          <w:u w:val="single"/>
          <w:lang w:val="en-US" w:eastAsia="zh-CN"/>
        </w:rPr>
        <w:t xml:space="preserve">按</w:t>
      </w:r>
      <w:r>
        <w:rPr>
          <w:rFonts w:hint="eastAsia" w:ascii="宋体" w:hAnsi="宋体" w:eastAsia="宋体" w:cs="宋体"/>
          <w:b/>
          <w:bCs w:val="0"/>
          <w:color w:val="000000"/>
          <w:sz w:val="24"/>
          <w:szCs w:val="24"/>
          <w:highlight w:val="none"/>
          <w:u w:val="single"/>
        </w:rPr>
        <w:t xml:space="preserve">投标报价由低到高顺序</w:t>
      </w:r>
      <w:r>
        <w:rPr>
          <w:rFonts w:hint="eastAsia" w:ascii="宋体" w:hAnsi="宋体" w:eastAsia="宋体" w:cs="宋体"/>
          <w:b/>
          <w:bCs w:val="0"/>
          <w:color w:val="000000"/>
          <w:sz w:val="24"/>
          <w:szCs w:val="24"/>
          <w:highlight w:val="none"/>
          <w:u w:val="single"/>
          <w:lang w:eastAsia="zh-CN"/>
        </w:rPr>
        <w:t xml:space="preserve">，投标报价最低的投标人为排名第一的中标候选人。</w:t>
      </w:r>
      <w:r>
        <w:rPr>
          <w:rFonts w:hint="eastAsia" w:ascii="宋体" w:hAnsi="宋体" w:eastAsia="宋体" w:cs="宋体"/>
          <w:b/>
          <w:bCs w:val="0"/>
          <w:color w:val="000000"/>
          <w:sz w:val="24"/>
          <w:szCs w:val="24"/>
          <w:highlight w:val="none"/>
          <w:u w:val="single"/>
          <w:lang w:val="en-US" w:eastAsia="zh-CN"/>
        </w:rPr>
        <w:t xml:space="preserve"> </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keepLines w:val="0"/>
        <w:keepNext w:val="0"/>
        <w:pageBreakBefore w:val="0"/>
        <w:spacing w:line="400" w:lineRule="exact"/>
        <w:widowControl w:val="off"/>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keepLines w:val="0"/>
        <w:keepNext w:val="0"/>
        <w:pageBreakBefore w:val="0"/>
        <w:spacing w:line="400" w:lineRule="exact"/>
        <w:widowControl w:val="off"/>
        <w:tabs>
          <w:tab w:val="left" w:pos="1080" w:leader="none"/>
        </w:tabs>
        <w:rPr>
          <w:b/>
          <w:bCs/>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w:t>
      </w:r>
      <w:r>
        <w:rPr>
          <w:b/>
          <w:bCs/>
          <w:sz w:val="24"/>
        </w:rPr>
        <w:t xml:space="preserve">推荐</w:t>
      </w:r>
      <w:r>
        <w:rPr>
          <w:rFonts w:hint="eastAsia"/>
          <w:b/>
          <w:bCs/>
          <w:sz w:val="24"/>
        </w:rPr>
        <w:t xml:space="preserve">不少于</w:t>
      </w:r>
      <w:r>
        <w:rPr>
          <w:rFonts w:hint="eastAsia"/>
          <w:b/>
          <w:bCs/>
          <w:sz w:val="24"/>
          <w:lang w:val="en-US" w:eastAsia="zh-CN"/>
        </w:rPr>
        <w:t xml:space="preserve">1</w:t>
      </w:r>
      <w:r>
        <w:rPr>
          <w:b/>
          <w:bCs/>
          <w:sz w:val="24"/>
        </w:rPr>
        <w:t xml:space="preserve">名中标候选人。</w:t>
      </w:r>
      <w:r/>
    </w:p>
    <w:p>
      <w:pPr>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p>
    <w:p>
      <w:pPr>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p>
    <w:p>
      <w:pPr>
        <w:jc w:val="center"/>
        <w:keepLines w:val="0"/>
        <w:keepNext w:val="0"/>
        <w:pageBreakBefore w:val="0"/>
        <w:spacing w:line="360" w:lineRule="exact"/>
        <w:widowControl w:val="off"/>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jc w:val="center"/>
        <w:spacing w:line="360" w:lineRule="auto"/>
        <w:tabs>
          <w:tab w:val="left" w:pos="360" w:leader="none"/>
          <w:tab w:val="left" w:pos="900" w:leader="none"/>
        </w:tabs>
        <w:rPr>
          <w:color w:val="0000ff"/>
          <w:sz w:val="24"/>
        </w:rPr>
        <w:outlineLvl w:val="1"/>
      </w:pPr>
      <w:r>
        <w:rPr>
          <w:b/>
          <w:color w:val="0000ff"/>
          <w:sz w:val="24"/>
        </w:rPr>
        <w:t xml:space="preserve">二、评标标准</w:t>
      </w:r>
      <w:r/>
    </w:p>
    <w:tbl>
      <w:tblPr>
        <w:tblStyle w:val="771"/>
        <w:tblW w:w="10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965"/>
        <w:gridCol w:w="684"/>
        <w:gridCol w:w="7111"/>
        <w:gridCol w:w="765"/>
      </w:tblGrid>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bookmarkStart w:id="811" w:name="_Toc99301424"/>
            <w:r>
              <w:rPr>
                <w:rFonts w:hint="eastAsia" w:ascii="宋体" w:hAnsi="宋体" w:eastAsia="宋体" w:cs="宋体"/>
                <w:b/>
                <w:sz w:val="24"/>
                <w:szCs w:val="24"/>
              </w:rPr>
              <w:t xml:space="preserve">序号</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W w:w="7111"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W w:w="765"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c>
          <w:tcPr>
            <w:tcW w:w="7111"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p>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p>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注：此处投标报价指经过报价修正，及因落实政府采购政策进行价格调整后的报价，详见第四章《评标方法和评标标准》2.4及2.5。</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W w:w="7111"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shd w:val="clear" w:color="auto" w:fill="auto"/>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p>
        </w:tc>
        <w:tc>
          <w:tcPr>
            <w:shd w:val="clear" w:color="auto" w:fill="ffffff"/>
            <w:tcW w:w="965"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安装方案</w:t>
            </w:r>
            <w:r/>
          </w:p>
        </w:tc>
        <w:tc>
          <w:tcPr>
            <w:shd w:val="clear" w:color="auto" w:fill="ffffff"/>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shd w:val="clear" w:color="auto" w:fill="ffffff"/>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投标人针对本次项目提供详细的安装方案，包含但不限于以下内容：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（1）交货进度计划；</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（2）安装施工流程；</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（3）安装调试验收方案。</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培训方案</w:t>
            </w:r>
            <w:r/>
          </w:p>
        </w:tc>
        <w:tc>
          <w:tcPr>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（1）培训内容；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（2）培训时间、地点；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（3）培训目标、培训人数、和培训方法。</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2.3</w:t>
            </w:r>
            <w:r/>
          </w:p>
        </w:tc>
        <w:tc>
          <w:tcPr>
            <w:tcW w:w="965"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 xml:space="preserve">售后服务管理体系方案</w:t>
            </w:r>
            <w:r/>
          </w:p>
        </w:tc>
        <w:tc>
          <w:tcPr>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（1）服务响应机制；</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（2）服务团队配置；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（3）故障解决。</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2.4</w:t>
            </w:r>
            <w:r/>
          </w:p>
        </w:tc>
        <w:tc>
          <w:tcPr>
            <w:tcW w:w="965"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应急和重大故障解决方案</w:t>
            </w:r>
            <w:r/>
          </w:p>
        </w:tc>
        <w:tc>
          <w:tcPr>
            <w:tcW w:w="684" w:type="dxa"/>
            <w:vAlign w:val="center"/>
            <w:textDirection w:val="lrTb"/>
            <w:noWrap w:val="false"/>
          </w:tcPr>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111"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（1）出现问题的响应时间、补救措施、应急响应流程；</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（2）应急和重大故障预防措施；</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（3）备用方案及保障。</w:t>
            </w:r>
            <w:r/>
          </w:p>
          <w:p>
            <w:pPr>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1.考察以上内容,每满足任意一项内容得20%，最高得60%。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2.在上述基础上，专家根据各投标人的具体响应内容按照量化的评审因素指标进一步评审。</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（1）方案内容完整，可行性强、思路清晰、有重难点、结合实际分析表述详尽，评审为优加40%；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（2）方案内容较完整，可行性较强、思路较清晰、有重难点、结合实际分析表述较详尽，评审为良加20%；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（3）方案内容一般，思路一般，可行性一般，评审为中加10%；</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（4）方案内容不完整，思路不清晰，无可行性，评审为差不加分；</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2.5</w:t>
            </w:r>
            <w:r/>
          </w:p>
        </w:tc>
        <w:tc>
          <w:tcPr>
            <w:tcW w:w="965"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质保期满后维保方案</w:t>
            </w:r>
            <w:r/>
          </w:p>
        </w:tc>
        <w:tc>
          <w:tcPr>
            <w:tcW w:w="684" w:type="dxa"/>
            <w:vAlign w:val="center"/>
            <w:textDirection w:val="lrTb"/>
            <w:noWrap w:val="false"/>
          </w:tcPr>
          <w:p>
            <w:pPr>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w:t>
            </w:r>
            <w:r/>
          </w:p>
        </w:tc>
        <w:tc>
          <w:tcPr>
            <w:tcW w:w="7111" w:type="dxa"/>
            <w:vAlign w:val="center"/>
            <w:textDirection w:val="lrTb"/>
            <w:noWrap w:val="false"/>
          </w:tcPr>
          <w:p>
            <w:pPr>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一）评分内容：</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投标人针对本次项目提供详细的培训方案，包含但不限于以下内容：</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shd w:val="clear" w:color="auto" w:fill="ffffff"/>
              </w:rPr>
              <w:t xml:space="preserve">提供零配件和维修备品备件的供应保障；</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（2）质保期满后维保收费标准；</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（3）维保响应时效。</w:t>
            </w:r>
            <w:r/>
          </w:p>
          <w:p>
            <w:pPr>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（二）评审依据：</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1.考察以上内容,每满足任意一项内容得20%，最高得60%。</w:t>
            </w:r>
            <w:r/>
          </w:p>
          <w:p>
            <w:pPr>
              <w:ind w:firstLine="0"/>
              <w:jc w:val="left"/>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2.在上述基础上，专家根据各投标人的具体响应内容按照量化的评审因素指标进一步评审。</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（1）方案内容完整，可行性强、思路清晰、有重难点、结合实际分析表述详尽，评审为优加40%</w:t>
            </w:r>
            <w:r>
              <w:rPr>
                <w:rFonts w:hint="eastAsia" w:ascii="宋体" w:hAnsi="宋体" w:eastAsia="宋体" w:cs="宋体"/>
                <w:bCs/>
                <w:sz w:val="24"/>
                <w:szCs w:val="24"/>
                <w:lang w:eastAsia="zh-CN"/>
              </w:rPr>
              <w:t xml:space="preserve">；</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（2）方案内容较完整，可行性较强、思路较清晰、有重难点、结合实际分析表述较详尽，评审为良加20%</w:t>
            </w:r>
            <w:r>
              <w:rPr>
                <w:rFonts w:hint="eastAsia" w:ascii="宋体" w:hAnsi="宋体" w:eastAsia="宋体" w:cs="宋体"/>
                <w:bCs/>
                <w:sz w:val="24"/>
                <w:szCs w:val="24"/>
                <w:lang w:eastAsia="zh-CN"/>
              </w:rPr>
              <w:t xml:space="preserve">；</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（3）方案内容一般，思路一般，可行性一般，评审为中加10%</w:t>
            </w:r>
            <w:r>
              <w:rPr>
                <w:rFonts w:hint="eastAsia" w:ascii="宋体" w:hAnsi="宋体" w:eastAsia="宋体" w:cs="宋体"/>
                <w:bCs/>
                <w:sz w:val="24"/>
                <w:szCs w:val="24"/>
                <w:lang w:eastAsia="zh-CN"/>
              </w:rPr>
              <w:t xml:space="preserve">；</w:t>
            </w:r>
            <w:r/>
          </w:p>
          <w:p>
            <w:pPr>
              <w:ind w:firstLine="0"/>
              <w:jc w:val="left"/>
              <w:keepLines w:val="0"/>
              <w:keepNext w:val="0"/>
              <w:pageBreakBefore w:val="0"/>
              <w:spacing w:line="360" w:lineRule="exact"/>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（4）方案内容不完整，思路不清晰，无可行性，评审为差不加分</w:t>
            </w:r>
            <w:r>
              <w:rPr>
                <w:rFonts w:hint="eastAsia" w:ascii="宋体" w:hAnsi="宋体" w:eastAsia="宋体" w:cs="宋体"/>
                <w:bCs/>
                <w:sz w:val="24"/>
                <w:szCs w:val="24"/>
                <w:lang w:eastAsia="zh-CN"/>
              </w:rPr>
              <w:t xml:space="preserve">；</w:t>
            </w:r>
            <w:r/>
          </w:p>
          <w:p>
            <w:pPr>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rPr>
              <w:t xml:space="preserve">（5）未提供的不得分。</w:t>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7111"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782"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tcW w:w="965"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技术参数符合性</w:t>
            </w:r>
            <w:r/>
          </w:p>
        </w:tc>
        <w:tc>
          <w:tcPr>
            <w:tcW w:w="684" w:type="dxa"/>
            <w:vAlign w:val="center"/>
            <w:textDirection w:val="lrTb"/>
            <w:noWrap w:val="false"/>
          </w:tcPr>
          <w:p>
            <w:pPr>
              <w:ind w:left="0" w:right="0" w:firstLine="0"/>
              <w:jc w:val="center"/>
              <w:keepLines w:val="0"/>
              <w:keepNext w:val="0"/>
              <w:pageBreakBefore w:val="0"/>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p>
        </w:tc>
        <w:tc>
          <w:tcPr>
            <w:tcW w:w="7111" w:type="dxa"/>
            <w:vAlign w:val="top"/>
            <w:textDirection w:val="lrTb"/>
            <w:noWrap w:val="false"/>
          </w:tcPr>
          <w:p>
            <w:pPr>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技术参数符合性：基准分45分。</w:t>
            </w:r>
            <w:r/>
          </w:p>
          <w:p>
            <w:pPr>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投标人完全符合招标文件要求得45分，若有负偏离，则在基准分45分的基础上，注“▲”参数扣3分/项，未标注“▲”及“★”的参数扣0.</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分/项，标注“★”的参数，负偏离或无证明材料的则按照废标处理。</w:t>
            </w:r>
            <w:r/>
          </w:p>
          <w:p>
            <w:pPr>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bookmarkStart w:id="812" w:name="OLE_LINK14"/>
            <w:r>
              <w:rPr>
                <w:rFonts w:hint="eastAsia" w:ascii="宋体" w:hAnsi="宋体" w:eastAsia="宋体" w:cs="宋体"/>
                <w:b/>
                <w:bCs/>
                <w:sz w:val="24"/>
                <w:szCs w:val="24"/>
                <w:highlight w:val="yellow"/>
                <w:lang w:val="en-US" w:eastAsia="zh-CN" w:bidi="ar-SA"/>
              </w:rPr>
              <w:t xml:space="preserve">注：1.按要求提供证明材料，加盖投标人公章，并用红色标记，</w:t>
            </w:r>
            <w:r>
              <w:rPr>
                <w:rFonts w:hint="eastAsia" w:ascii="宋体" w:hAnsi="宋体" w:cs="宋体"/>
                <w:b/>
                <w:bCs/>
                <w:sz w:val="24"/>
                <w:szCs w:val="24"/>
                <w:highlight w:val="yellow"/>
                <w:lang w:val="en-US" w:eastAsia="zh-CN" w:bidi="ar-SA"/>
              </w:rPr>
              <w:t xml:space="preserve">证明材料</w:t>
            </w:r>
            <w:r>
              <w:rPr>
                <w:rFonts w:hint="eastAsia" w:ascii="宋体" w:hAnsi="宋体" w:eastAsia="宋体" w:cs="宋体"/>
                <w:b/>
                <w:bCs/>
                <w:sz w:val="24"/>
                <w:szCs w:val="24"/>
                <w:highlight w:val="yellow"/>
                <w:lang w:val="en-US" w:eastAsia="zh-CN" w:bidi="ar-SA"/>
              </w:rPr>
              <w:t xml:space="preserve">包括但不限于：产品样本或技术手册，检测报告，功能截图，生产厂家出具的技术证明文件、技术白皮书等（厂家的产品使用说明书以中文版为准）。未提供上述证明材料视为负偏离进行扣分。</w:t>
            </w:r>
            <w:bookmarkEnd w:id="812"/>
            <w:r/>
            <w:r/>
          </w:p>
          <w:p>
            <w:pPr>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2.中标单位需提供厂家盖章的技术资料和相应国家检测报告作为验收凭证，对虚假投标而中标的，采购人有权取消中标结果，对应中标单位需自行承担相应法律责任。</w:t>
            </w:r>
            <w:r/>
          </w:p>
        </w:tc>
        <w:tc>
          <w:tcPr>
            <w:tcW w:w="765" w:type="dxa"/>
            <w:vAlign w:val="top"/>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p>
        </w:tc>
      </w:tr>
      <w:tr>
        <w:trPr>
          <w:jc w:val="center"/>
          <w:trHeight w:val="600"/>
        </w:trPr>
        <w:tc>
          <w:tcPr>
            <w:gridSpan w:val="2"/>
            <w:tcW w:w="1747"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684"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7876" w:type="dxa"/>
            <w:vAlign w:val="center"/>
            <w:textDirection w:val="lrTb"/>
            <w:noWrap w:val="false"/>
          </w:tcPr>
          <w:p>
            <w:pPr>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ind w:firstLine="3614"/>
        <w:jc w:val="both"/>
        <w:spacing w:line="360" w:lineRule="auto"/>
        <w:rPr>
          <w:rFonts w:hint="eastAsia" w:eastAsia="宋体"/>
          <w:sz w:val="24"/>
          <w:lang w:eastAsia="zh-CN"/>
        </w:rPr>
        <w:outlineLvl w:val="0"/>
      </w:pPr>
      <w:r>
        <w:rPr>
          <w:b/>
          <w:sz w:val="36"/>
          <w:szCs w:val="36"/>
        </w:rPr>
        <w:t xml:space="preserve">第五章   采购需求</w:t>
      </w:r>
      <w:bookmarkEnd w:id="811"/>
      <w:r/>
      <w:r/>
    </w:p>
    <w:p>
      <w:pPr>
        <w:pStyle w:val="1040"/>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w:t>
      </w:r>
      <w:r>
        <w:rPr>
          <w:rFonts w:hint="eastAsia" w:ascii="宋体" w:hAnsi="宋体" w:cs="宋体"/>
          <w:bCs/>
          <w:sz w:val="24"/>
          <w:szCs w:val="24"/>
          <w:lang w:val="en-US" w:eastAsia="zh-CN"/>
        </w:rPr>
        <w:t xml:space="preserve">金坛区</w:t>
      </w:r>
      <w:r>
        <w:rPr>
          <w:rFonts w:hint="eastAsia" w:ascii="宋体" w:hAnsi="宋体" w:cs="宋体"/>
          <w:bCs/>
          <w:sz w:val="24"/>
          <w:szCs w:val="24"/>
          <w:lang w:eastAsia="zh-CN"/>
        </w:rPr>
        <w:t xml:space="preserve">金坛第一人民医院紧密型县域医共体急诊急救体系和能力建设项目-彩超</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w:t>
      </w:r>
      <w:r>
        <w:rPr>
          <w:rFonts w:hint="eastAsia" w:ascii="宋体" w:hAnsi="宋体" w:cs="宋体"/>
          <w:bCs/>
          <w:sz w:val="24"/>
          <w:szCs w:val="24"/>
          <w:lang w:val="en-US" w:eastAsia="zh-CN"/>
        </w:rPr>
        <w:t xml:space="preserve">200万元</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最高限价：</w:t>
      </w:r>
      <w:r>
        <w:rPr>
          <w:rFonts w:hint="eastAsia" w:ascii="宋体" w:hAnsi="宋体" w:cs="宋体"/>
          <w:bCs/>
          <w:sz w:val="24"/>
          <w:szCs w:val="24"/>
          <w:lang w:val="en-US" w:eastAsia="zh-CN"/>
        </w:rPr>
        <w:t xml:space="preserve">200万元</w:t>
      </w:r>
      <w:r>
        <w:rPr>
          <w:rFonts w:hint="eastAsia" w:ascii="宋体" w:hAnsi="宋体" w:eastAsia="宋体" w:cs="宋体"/>
          <w:bCs/>
          <w:sz w:val="24"/>
          <w:szCs w:val="24"/>
          <w:lang w:val="en-US" w:eastAsia="zh-CN"/>
        </w:rPr>
        <w:t xml:space="preserve">，</w:t>
      </w:r>
      <w:r>
        <w:rPr>
          <w:rFonts w:hint="eastAsia" w:ascii="宋体" w:hAnsi="宋体" w:eastAsia="宋体" w:cs="宋体"/>
          <w:color w:val="000000"/>
          <w:sz w:val="24"/>
          <w:szCs w:val="24"/>
          <w:lang w:eastAsia="zh-CN"/>
        </w:rPr>
        <w:t xml:space="preserve">超过最高限价的为无效报价，作废标处理。</w:t>
      </w:r>
      <w:r/>
    </w:p>
    <w:p>
      <w:pPr>
        <w:contextualSpacing/>
        <w:ind w:firstLine="241"/>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 项目清单：</w:t>
      </w:r>
      <w:r/>
    </w:p>
    <w:tbl>
      <w:tblPr>
        <w:tblStyle w:val="771"/>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832"/>
        <w:gridCol w:w="1041"/>
        <w:gridCol w:w="1451"/>
        <w:gridCol w:w="2772"/>
      </w:tblGrid>
      <w:tr>
        <w:trPr>
          <w:jc w:val="center"/>
          <w:trHeight w:val="659"/>
        </w:trPr>
        <w:tc>
          <w:tcPr>
            <w:tcW w:w="5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p>
        </w:tc>
        <w:tc>
          <w:tcPr>
            <w:tcW w:w="157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标的</w:t>
            </w:r>
            <w:r>
              <w:rPr>
                <w:rFonts w:hint="eastAsia" w:ascii="宋体" w:hAnsi="宋体" w:eastAsia="宋体" w:cs="宋体"/>
                <w:b/>
                <w:bCs w:val="0"/>
                <w:sz w:val="24"/>
                <w:szCs w:val="24"/>
              </w:rPr>
              <w:t xml:space="preserve">名称</w:t>
            </w:r>
            <w:r/>
          </w:p>
        </w:tc>
        <w:tc>
          <w:tcPr>
            <w:tcW w:w="577"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p>
        </w:tc>
        <w:tc>
          <w:tcPr>
            <w:tcW w:w="80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p>
        </w:tc>
        <w:tc>
          <w:tcPr>
            <w:tcW w:w="153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highlight w:val="none"/>
                <w:lang w:val="en-US" w:eastAsia="zh-CN"/>
              </w:rPr>
              <w:t xml:space="preserve">设备用途</w:t>
            </w:r>
            <w:r/>
          </w:p>
        </w:tc>
      </w:tr>
      <w:tr>
        <w:trPr>
          <w:jc w:val="center"/>
          <w:trHeight w:val="830"/>
        </w:trPr>
        <w:tc>
          <w:tcPr>
            <w:tcW w:w="50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p>
        </w:tc>
        <w:tc>
          <w:tcPr>
            <w:tcW w:w="1572" w:type="dxa"/>
            <w:vAlign w:val="center"/>
            <w:textDirection w:val="lrTb"/>
            <w:noWrap w:val="false"/>
          </w:tcPr>
          <w:p>
            <w:pPr>
              <w:contextualSpacing/>
              <w:keepLines w:val="0"/>
              <w:keepNext w:val="0"/>
              <w:pageBreakBefore w:val="0"/>
              <w:spacing w:line="400" w:lineRule="exact"/>
              <w:widowControl w:val="off"/>
              <w:rPr>
                <w:rFonts w:hint="default" w:ascii="宋体" w:hAnsi="宋体" w:eastAsia="宋体" w:cs="宋体"/>
                <w:sz w:val="24"/>
                <w:szCs w:val="24"/>
                <w:lang w:val="en-US" w:eastAsia="zh-CN" w:bidi="ar-SA"/>
              </w:rPr>
            </w:pPr>
            <w:r>
              <w:rPr>
                <w:rFonts w:hint="eastAsia" w:ascii="宋体" w:hAnsi="宋体" w:cs="宋体"/>
                <w:bCs/>
                <w:sz w:val="24"/>
                <w:szCs w:val="24"/>
                <w:lang w:val="en-US" w:eastAsia="zh-CN"/>
              </w:rPr>
              <w:t xml:space="preserve">金坛区</w:t>
            </w:r>
            <w:r>
              <w:rPr>
                <w:rFonts w:hint="eastAsia" w:ascii="宋体" w:hAnsi="宋体" w:cs="宋体"/>
                <w:bCs/>
                <w:sz w:val="24"/>
                <w:szCs w:val="24"/>
                <w:lang w:eastAsia="zh-CN"/>
              </w:rPr>
              <w:t xml:space="preserve">金坛第一人民医院紧密型县域医共体急诊急救体系和能力采购</w:t>
            </w:r>
            <w:r/>
          </w:p>
        </w:tc>
        <w:tc>
          <w:tcPr>
            <w:tcW w:w="57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p>
        </w:tc>
        <w:tc>
          <w:tcPr>
            <w:tcW w:w="80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套</w:t>
            </w:r>
            <w:r/>
          </w:p>
        </w:tc>
        <w:tc>
          <w:tcPr>
            <w:tcW w:w="153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用于疾病诊断、分期及疗效评估</w:t>
            </w:r>
            <w:r/>
          </w:p>
        </w:tc>
      </w:tr>
    </w:tbl>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5．合同履行期限：详见“商务要求”</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9．是/否接受进口产品投标：</w:t>
      </w:r>
      <w:r>
        <w:rPr>
          <w:rFonts w:hint="eastAsia" w:ascii="宋体" w:hAnsi="宋体" w:eastAsia="宋体" w:cs="宋体"/>
          <w:bCs/>
          <w:color w:val="000000"/>
          <w:sz w:val="24"/>
          <w:szCs w:val="24"/>
          <w:lang w:val="en-US" w:eastAsia="zh-CN"/>
        </w:rPr>
        <w:t xml:space="preserve">详见公告</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10．是/否专门面向中小企业预留采购份额：</w:t>
      </w:r>
      <w:r>
        <w:rPr>
          <w:rFonts w:hint="eastAsia" w:ascii="宋体" w:hAnsi="宋体" w:eastAsia="宋体" w:cs="宋体"/>
          <w:bCs/>
          <w:color w:val="000000"/>
          <w:sz w:val="24"/>
          <w:szCs w:val="24"/>
          <w:lang w:val="en-US" w:eastAsia="zh-CN"/>
        </w:rPr>
        <w:t xml:space="preserve">详见公告</w:t>
      </w:r>
      <w:r/>
    </w:p>
    <w:p>
      <w:pPr>
        <w:ind w:firstLine="24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color w:val="0000ff"/>
          <w:sz w:val="24"/>
          <w:szCs w:val="24"/>
          <w:highlight w:val="none"/>
          <w:lang w:val="en-US" w:eastAsia="zh-CN"/>
        </w:rPr>
        <w:t xml:space="preserve"> </w:t>
      </w:r>
      <w:r/>
    </w:p>
    <w:p>
      <w:pPr>
        <w:contextualSpacing/>
        <w:ind w:firstLine="24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12．项目类别：货物类</w:t>
      </w:r>
      <w:r/>
    </w:p>
    <w:p>
      <w:pPr>
        <w:pStyle w:val="1040"/>
        <w:numPr>
          <w:ilvl w:val="0"/>
          <w:numId w:val="0"/>
        </w:numPr>
        <w:contextualSpacing/>
        <w:keepLines w:val="0"/>
        <w:keepNext w:val="0"/>
        <w:pageBreakBefore w:val="0"/>
        <w:spacing w:line="400" w:lineRule="exact"/>
        <w:widowControl w:val="off"/>
        <w:rPr>
          <w:rFonts w:hint="eastAsia" w:ascii="宋体" w:hAnsi="宋体" w:eastAsia="宋体" w:cs="宋体"/>
          <w:b/>
          <w:i/>
          <w:iCs/>
          <w:sz w:val="24"/>
          <w:szCs w:val="24"/>
          <w:highlight w:val="yellow"/>
          <w:lang w:eastAsia="zh-CN"/>
        </w:rPr>
      </w:pPr>
      <w:r>
        <w:rPr>
          <w:rFonts w:hint="eastAsia" w:ascii="宋体" w:hAnsi="宋体" w:eastAsia="宋体" w:cs="宋体"/>
          <w:b w:val="0"/>
          <w:bCs w:val="0"/>
          <w:color w:val="000000"/>
          <w:sz w:val="24"/>
          <w:szCs w:val="24"/>
          <w:vertAlign w:val="baseline"/>
          <w:lang w:val="en-US"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p>
    <w:p>
      <w:pPr>
        <w:contextualSpacing/>
        <w:ind w:firstLine="241"/>
        <w:keepLines w:val="0"/>
        <w:keepNext w:val="0"/>
        <w:pageBreakBefore w:val="0"/>
        <w:spacing w:line="40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交付（实施）的时间（期限）和地点（范围）</w:t>
      </w:r>
      <w:r/>
    </w:p>
    <w:p>
      <w:pPr>
        <w:contextualSpacing/>
        <w:ind w:firstLine="240"/>
        <w:keepLines w:val="0"/>
        <w:keepNext w:val="0"/>
        <w:pageBreakBefore w:val="0"/>
        <w:spacing w:line="400" w:lineRule="exact"/>
        <w:widowControl w:val="off"/>
        <w:rPr>
          <w:rFonts w:hint="eastAsia" w:ascii="宋体" w:hAnsi="宋体" w:eastAsia="宋体" w:cs="宋体"/>
          <w:color w:val="000000" w:themeColor="text1"/>
          <w:sz w:val="24"/>
          <w:szCs w:val="24"/>
          <w:highlight w:val="none"/>
          <w:u w:val="none"/>
          <w:lang w:eastAsia="zh-CN"/>
          <w14:textFill>
            <w14:solidFill>
              <w14:schemeClr w14:val="tx1"/>
            </w14:solidFill>
          </w14:textFill>
        </w:rPr>
      </w:pPr>
      <w:r>
        <w:rPr>
          <w:rFonts w:hint="eastAsia" w:ascii="宋体" w:hAnsi="宋体" w:eastAsia="宋体" w:cs="宋体"/>
          <w:bCs/>
          <w:sz w:val="24"/>
          <w:szCs w:val="24"/>
          <w:lang w:val="en-US" w:eastAsia="zh-CN"/>
        </w:rPr>
        <w:t xml:space="preserve">交货期：</w:t>
      </w:r>
      <w:r>
        <w:rPr>
          <w:rFonts w:hint="eastAsia" w:ascii="宋体" w:hAnsi="宋体" w:cs="宋体"/>
          <w:color w:val="000000" w:themeColor="text1"/>
          <w:sz w:val="24"/>
          <w:szCs w:val="24"/>
          <w:highlight w:val="none"/>
          <w:u w:val="none"/>
          <w:lang w:eastAsia="zh-CN"/>
          <w14:textFill>
            <w14:solidFill>
              <w14:schemeClr w14:val="tx1"/>
            </w14:solidFill>
          </w14:textFill>
        </w:rPr>
        <w:t xml:space="preserve">合同签订次日起</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u w:val="none"/>
          <w:lang w:eastAsia="zh-CN"/>
          <w14:textFill>
            <w14:solidFill>
              <w14:schemeClr w14:val="tx1"/>
            </w14:solidFill>
          </w14:textFill>
        </w:rPr>
        <w:t xml:space="preserve">天内供货</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contextualSpacing/>
        <w:ind w:firstLine="24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交货地点：常州市金坛第一人民医院</w:t>
      </w:r>
      <w:r/>
    </w:p>
    <w:p>
      <w:pPr>
        <w:contextualSpacing/>
        <w:ind w:firstLine="241"/>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付款条件（进度和方式）</w:t>
      </w:r>
      <w:r/>
    </w:p>
    <w:p>
      <w:pPr>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w:t>
      </w:r>
      <w:r>
        <w:rPr>
          <w:rFonts w:hint="eastAsia" w:ascii="宋体" w:hAnsi="宋体" w:cs="宋体"/>
          <w:b w:val="0"/>
          <w:bCs w:val="0"/>
          <w:color w:val="0000ff"/>
          <w:sz w:val="24"/>
          <w:szCs w:val="24"/>
          <w:lang w:val="en-US" w:eastAsia="zh-CN"/>
        </w:rPr>
        <w:t xml:space="preserve">90</w:t>
      </w:r>
      <w:r>
        <w:rPr>
          <w:rFonts w:hint="eastAsia" w:ascii="宋体" w:hAnsi="宋体" w:eastAsia="宋体" w:cs="宋体"/>
          <w:b w:val="0"/>
          <w:bCs w:val="0"/>
          <w:color w:val="0000ff"/>
          <w:sz w:val="24"/>
          <w:szCs w:val="24"/>
          <w:lang w:val="en-US" w:eastAsia="zh-CN"/>
        </w:rPr>
        <w:t xml:space="preserve">%货款；若验收不合格，乙方应在10日内整改完毕，否则甲方有权拒收并暂缓付款。</w:t>
      </w:r>
      <w:r/>
    </w:p>
    <w:p>
      <w:pPr>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②验收合格满12个月后支付合同价的</w:t>
      </w:r>
      <w:r>
        <w:rPr>
          <w:rFonts w:hint="eastAsia" w:ascii="宋体" w:hAnsi="宋体" w:cs="宋体"/>
          <w:b w:val="0"/>
          <w:bCs w:val="0"/>
          <w:color w:val="0000ff"/>
          <w:sz w:val="24"/>
          <w:szCs w:val="24"/>
          <w:lang w:val="en-US" w:eastAsia="zh-CN"/>
        </w:rPr>
        <w:t xml:space="preserve">10</w:t>
      </w:r>
      <w:r>
        <w:rPr>
          <w:rFonts w:hint="eastAsia" w:ascii="宋体" w:hAnsi="宋体" w:eastAsia="宋体" w:cs="宋体"/>
          <w:b w:val="0"/>
          <w:bCs w:val="0"/>
          <w:color w:val="0000ff"/>
          <w:sz w:val="24"/>
          <w:szCs w:val="24"/>
          <w:lang w:val="en-US" w:eastAsia="zh-CN"/>
        </w:rPr>
        <w:t xml:space="preserve">%。</w:t>
      </w:r>
      <w:r/>
    </w:p>
    <w:p>
      <w:pPr>
        <w:contextualSpacing/>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3.报价方式</w:t>
      </w:r>
      <w:r/>
    </w:p>
    <w:p>
      <w:pPr>
        <w:ind w:firstLine="480"/>
        <w:jc w:val="left"/>
        <w:spacing w:line="420" w:lineRule="exact"/>
        <w:rPr>
          <w:rFonts w:hint="eastAsia" w:ascii="宋体" w:hAnsi="宋体" w:eastAsia="宋体" w:cs="宋体"/>
          <w:color w:val="auto"/>
          <w:sz w:val="24"/>
          <w:lang w:val="zh-CN" w:bidi="zh-CN"/>
        </w:rPr>
      </w:pPr>
      <w:r>
        <w:rPr>
          <w:rFonts w:hint="eastAsia" w:ascii="宋体" w:hAnsi="宋体" w:eastAsia="宋体" w:cs="宋体"/>
          <w:color w:val="auto"/>
          <w:sz w:val="24"/>
          <w:lang w:val="en-US" w:bidi="zh-CN"/>
        </w:rPr>
        <w:t xml:space="preserve">本项目为</w:t>
      </w:r>
      <w:r>
        <w:rPr>
          <w:rFonts w:hint="eastAsia" w:ascii="宋体" w:hAnsi="宋体" w:eastAsia="宋体" w:cs="宋体"/>
          <w:color w:val="auto"/>
          <w:sz w:val="24"/>
          <w:u w:val="none"/>
          <w:lang w:val="zh-CN" w:bidi="zh-CN"/>
        </w:rPr>
        <w:t xml:space="preserve">全费用固定单价。</w:t>
      </w:r>
      <w:r>
        <w:rPr>
          <w:rFonts w:hint="eastAsia" w:ascii="宋体" w:hAnsi="宋体" w:eastAsia="宋体" w:cs="宋体"/>
          <w:color w:val="auto"/>
          <w:sz w:val="24"/>
          <w:lang w:val="en-US" w:bidi="zh-CN"/>
        </w:rPr>
        <w:t xml:space="preserve">报价</w:t>
      </w:r>
      <w:r>
        <w:rPr>
          <w:rFonts w:hint="eastAsia" w:ascii="宋体" w:hAnsi="宋体" w:eastAsia="宋体" w:cs="宋体"/>
          <w:color w:val="auto"/>
          <w:sz w:val="24"/>
          <w:lang w:val="zh-CN" w:bidi="zh-CN"/>
        </w:rPr>
        <w:t xml:space="preserve">应该包含但不限于所列的货物，人工、设备、材料、包装、运输、保险、现场装卸、安装、调试、验收、年度性能检测、备品备件、专用工具、二次运输、技术服务、增值税、风险、税金、质保期内的免费质量包修和售后服务等一切费用。</w:t>
      </w:r>
      <w:r/>
    </w:p>
    <w:p>
      <w:pPr>
        <w:ind w:left="0"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报价货币为人民币，评标时以人民币为准。</w:t>
      </w:r>
      <w:r/>
    </w:p>
    <w:p>
      <w:pPr>
        <w:ind w:firstLine="241"/>
        <w:jc w:val="left"/>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4</w:t>
      </w:r>
      <w:r>
        <w:rPr>
          <w:rFonts w:hint="eastAsia" w:ascii="宋体" w:hAnsi="宋体" w:eastAsia="宋体" w:cs="宋体"/>
          <w:b/>
          <w:bCs w:val="0"/>
          <w:sz w:val="24"/>
          <w:szCs w:val="24"/>
          <w:lang w:val="en-US" w:eastAsia="zh-CN"/>
        </w:rPr>
        <w:t xml:space="preserve">.售后服务</w:t>
      </w:r>
      <w:r/>
    </w:p>
    <w:p>
      <w:pPr>
        <w:ind w:firstLine="513"/>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4.1</w:t>
      </w:r>
      <w:r>
        <w:rPr>
          <w:rFonts w:hint="eastAsia" w:ascii="宋体" w:hAnsi="宋体" w:eastAsia="宋体" w:cs="宋体"/>
          <w:b w:val="0"/>
          <w:bCs/>
          <w:sz w:val="24"/>
          <w:szCs w:val="24"/>
          <w:lang w:val="en-US" w:eastAsia="zh-CN"/>
        </w:rPr>
        <w:t xml:space="preserve">质保期内免费更换零配件（人为损坏除外），质保期满后实行终身有偿维修保养。在服务和技术支持方面，实行每周“7日×24小时”工作制。中标人接到保修请求，维修应在2小时内响应</w:t>
      </w:r>
      <w:r>
        <w:rPr>
          <w:rFonts w:hint="eastAsia" w:ascii="宋体" w:hAnsi="宋体" w:eastAsia="宋体" w:cs="宋体"/>
          <w:b w:val="0"/>
          <w:bCs/>
          <w:sz w:val="24"/>
          <w:szCs w:val="24"/>
          <w:highlight w:val="none"/>
          <w:lang w:val="en-US" w:eastAsia="zh-CN"/>
        </w:rPr>
        <w:t xml:space="preserve">，12小时内维修人员到达现场，排除故障；48小时内解决故障问题，恢复设备正常使用（如遇特殊情况，须与采购人沟通，经采购人同意后可适当延长修复时间）。</w:t>
      </w:r>
      <w:r>
        <w:rPr>
          <w:rFonts w:hint="eastAsia" w:ascii="宋体" w:hAnsi="宋体" w:eastAsia="宋体" w:cs="宋体"/>
          <w:b w:val="0"/>
          <w:bCs/>
          <w:sz w:val="24"/>
          <w:szCs w:val="24"/>
          <w:lang w:val="en-US" w:eastAsia="zh-CN"/>
        </w:rPr>
        <w:t xml:space="preserve">必要时应向采购人提供应急备用设备。质保期后，中标人提供终身服务，保证零配件的供给。在质保期内，应每年免费对设备性能、精度进行校核，并提供检测合格报告。</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4.2</w:t>
      </w:r>
      <w:r>
        <w:rPr>
          <w:rFonts w:hint="eastAsia" w:ascii="宋体" w:hAnsi="宋体" w:eastAsia="宋体" w:cs="宋体"/>
          <w:b w:val="0"/>
          <w:bCs/>
          <w:sz w:val="24"/>
          <w:szCs w:val="24"/>
          <w:lang w:val="en-US" w:eastAsia="zh-CN"/>
        </w:rPr>
        <w:t xml:space="preserve">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4.3</w:t>
      </w:r>
      <w:r>
        <w:rPr>
          <w:rFonts w:hint="eastAsia" w:ascii="宋体" w:hAnsi="宋体" w:eastAsia="宋体" w:cs="宋体"/>
          <w:b w:val="0"/>
          <w:bCs/>
          <w:sz w:val="24"/>
          <w:szCs w:val="24"/>
          <w:lang w:val="en-US" w:eastAsia="zh-CN"/>
        </w:rPr>
        <w:t xml:space="preserve">因中标人所提供的产品，造成采购人设备损坏或其他损失，以及其他第三方损失的，一经核实，中标人必须赔偿采购人或第三方因此造成的所有损失。</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4.4</w:t>
      </w:r>
      <w:r>
        <w:rPr>
          <w:rFonts w:hint="eastAsia" w:ascii="宋体" w:hAnsi="宋体" w:eastAsia="宋体" w:cs="宋体"/>
          <w:b w:val="0"/>
          <w:bCs/>
          <w:sz w:val="24"/>
          <w:szCs w:val="24"/>
          <w:lang w:val="en-US" w:eastAsia="zh-CN"/>
        </w:rPr>
        <w:t xml:space="preserve">中标人所提供货物必须是全新未使用的并符合国家有关技术标准。</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4.5</w:t>
      </w:r>
      <w:r>
        <w:rPr>
          <w:rFonts w:hint="eastAsia" w:ascii="宋体" w:hAnsi="宋体" w:eastAsia="宋体" w:cs="宋体"/>
          <w:b w:val="0"/>
          <w:bCs/>
          <w:sz w:val="24"/>
          <w:szCs w:val="24"/>
          <w:lang w:val="en-US" w:eastAsia="zh-CN"/>
        </w:rPr>
        <w:t xml:space="preserve">根据用户要求免费提供并安装操作应用软件。</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4.6</w:t>
      </w:r>
      <w:r>
        <w:rPr>
          <w:rFonts w:hint="eastAsia" w:ascii="宋体" w:hAnsi="宋体" w:eastAsia="宋体" w:cs="宋体"/>
          <w:bCs/>
          <w:color w:val="auto"/>
          <w:sz w:val="24"/>
          <w:lang w:bidi="zh-CN"/>
        </w:rPr>
        <w:t xml:space="preserve">产品</w:t>
      </w:r>
      <w:r>
        <w:rPr>
          <w:rFonts w:hint="eastAsia" w:ascii="宋体" w:hAnsi="宋体" w:eastAsia="宋体" w:cs="宋体"/>
          <w:bCs/>
          <w:color w:val="auto"/>
          <w:sz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4.7</w:t>
      </w:r>
      <w:r>
        <w:rPr>
          <w:rFonts w:hint="eastAsia" w:ascii="宋体" w:hAnsi="宋体" w:eastAsia="宋体" w:cs="宋体"/>
          <w:b w:val="0"/>
          <w:bCs/>
          <w:sz w:val="24"/>
          <w:szCs w:val="24"/>
          <w:lang w:val="en-US" w:eastAsia="zh-CN"/>
        </w:rPr>
        <w:t xml:space="preserve">质保期过后，对于货物维修只收取基本材料备件费，不收取工时费。</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4.8</w:t>
      </w:r>
      <w:r>
        <w:rPr>
          <w:rFonts w:hint="eastAsia" w:ascii="宋体" w:hAnsi="宋体" w:eastAsia="宋体" w:cs="宋体"/>
          <w:b w:val="0"/>
          <w:bCs/>
          <w:sz w:val="24"/>
          <w:szCs w:val="24"/>
          <w:lang w:val="en-US" w:eastAsia="zh-CN"/>
        </w:rPr>
        <w:t xml:space="preserve">备件要求：</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①中标人应设置备件库，存入所有必须的备件，保证必要时可以及时供应技术及维修服务。</w:t>
      </w:r>
      <w:r/>
    </w:p>
    <w:p>
      <w:pPr>
        <w:ind w:firstLine="48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②中标人应配置工程技术人员，随时提供开箱验货、安装、调试或维修等服务。</w:t>
      </w:r>
      <w:r/>
    </w:p>
    <w:p>
      <w:pPr>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cs="宋体"/>
          <w:b/>
          <w:bCs w:val="0"/>
          <w:sz w:val="24"/>
          <w:szCs w:val="24"/>
          <w:lang w:val="en-US" w:eastAsia="zh-CN"/>
        </w:rPr>
        <w:t xml:space="preserve">5</w:t>
      </w:r>
      <w:r>
        <w:rPr>
          <w:rFonts w:hint="eastAsia" w:ascii="宋体" w:hAnsi="宋体" w:eastAsia="宋体" w:cs="宋体"/>
          <w:b/>
          <w:bCs w:val="0"/>
          <w:sz w:val="24"/>
          <w:szCs w:val="24"/>
          <w:lang w:val="en-US" w:eastAsia="zh-CN"/>
        </w:rPr>
        <w:t xml:space="preserve">.人员培训</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lang w:val="en-US" w:eastAsia="zh-CN"/>
        </w:rPr>
        <w:t xml:space="preserve">）中标人应安排专业技术人员提供现场技术培训，保证使用人员能正常操作设备的各种功能。费用由供应商承担。</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）对采购人员工进行设备安全培训。</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）提供设备运行、调试、维护过程中必要的专用工具、软件，以及对相关人员进行工艺设置、设备运行、调试和维护过程中相关的专用工具及软件使用的培训。</w:t>
      </w:r>
      <w:r/>
    </w:p>
    <w:p>
      <w:pPr>
        <w:ind w:firstLine="24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lang w:val="en-US" w:eastAsia="zh-CN"/>
        </w:rPr>
        <w:t xml:space="preserve">）中标人应免费提供一定数量的培训资料。</w:t>
      </w:r>
      <w:r/>
    </w:p>
    <w:p>
      <w:pPr>
        <w:pStyle w:val="1040"/>
        <w:numPr>
          <w:ilvl w:val="0"/>
          <w:numId w:val="0"/>
        </w:numPr>
        <w:contextualSpacing/>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技术要求</w:t>
      </w:r>
      <w:r/>
    </w:p>
    <w:p>
      <w:p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（一）基本要求</w:t>
      </w:r>
      <w:r/>
    </w:p>
    <w:p>
      <w:pPr>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p>
    <w:p>
      <w:pPr>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3）供应商所出售的货物的系统软件及软件质保期内免费提供升级服务。</w:t>
      </w:r>
      <w:r/>
    </w:p>
    <w:p>
      <w:p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（二）技术参数要求</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具备频谱多普勒、彩色多普勒、连续波多普勒、组织多普勒</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lang w:val="en-US" w:eastAsia="zh-CN" w:bidi="ar-SA"/>
        </w:rPr>
        <w:t xml:space="preserve">▲动态范围≥390dB</w:t>
      </w:r>
      <w:r>
        <w:rPr>
          <w:rFonts w:hint="eastAsia" w:ascii="宋体" w:hAnsi="宋体" w:eastAsia="宋体" w:cs="宋体"/>
          <w:sz w:val="24"/>
          <w:szCs w:val="24"/>
          <w:highlight w:val="yellow"/>
          <w:lang w:val="en-US" w:eastAsia="zh-CN" w:bidi="ar-SA"/>
        </w:rPr>
        <w:t xml:space="preserve">（提供技术白皮书证明）</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具备图像优化功能：可通过监测图像像素曝光度优化图像像素；可实现自动优化远场图像，多级可调，范围±10dB；可实现自动补偿声影后方图像，多级可调，范围±20dB</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具备超宽视野成像扫描功能，最大扫描长度≥240cm</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具备影像优化功能：可连续、实时调节系统增益和TGC，对所有灰阶影像数据包括2D、3D、4D和M模式灰阶数据应用增益平衡，通过触摸屏控制</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多普勒取样门可调范围0.5-20mm</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▲多模态影像技术：非导航模式下，主机可直接获取和浏览CT//MR/超声的DICOM图像，同屏对比既往和目前的超声图像，回顾实时的、存储的、输出的图像进行对比诊断</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具备超声造影成像功能</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具备高帧频造影功能</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具备触摸屏双显示计时器</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▲具备实时组织多普勒定量技术，可整体或分节段曲线显示，同时可显示≥32条节段曲线</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具备立体血流成像技术，可提供血流成像数据的类3D渲染</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造影技术支持凸阵、线阵、腔内探头、相控阵、矩阵探头、微凸探头、容积探头</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具备实时微血管成像功能，具备同时显示实时造影和造影复合处理模式</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具备超微造影功能：使用超分辨率处理方法和高级运动补偿技术来提高血管空间分辨率和减少运动伪像</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时间到达成像功能：在超分辨造影微血流成像技术的基础上，安照灌注时间顺序，用不同的颜色标识，提高造影图像的时间分辨率及微血管显示能力，增加造影鉴别诊断能力。并可进行自定义起始到达强度5挡可调，减少造影伪像干扰</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双微造影功能：造影模式下，肿瘤超声造影微灌注成像的同时叠加显示基于多普勒技术的微细血流成像技术，同屏实时对比显示，两种模式同时从肿瘤血管、组织灌注实相和肿瘤血管的空间走行来评估肿瘤的良恶性，同时微细血流可以二维立体效果显示，提高血管空间分辨率</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具备弹性成像功能</w:t>
      </w:r>
      <w:r>
        <w:rPr>
          <w:rFonts w:hint="default" w:ascii="宋体" w:hAnsi="宋体" w:eastAsia="宋体" w:cs="宋体"/>
          <w:sz w:val="24"/>
          <w:szCs w:val="24"/>
          <w:lang w:val="en-US" w:eastAsia="zh-CN" w:bidi="ar-SA"/>
        </w:rPr>
        <w:t xml:space="preserve">,具备囊实性结构鉴别弹性成像功能</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具备三维、四维实时成像功能，支持腹部、妇产科、腔内检查</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▲具备容积断层成像功能，可在X,Y,Z轴具有多层断层显示方式并可同屏显示至少25幅图像，断层间隔及深度可调节;具有可调节不同层厚显示方式，最小层厚≤0.1mm</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具备脂肪肝定量分析功能：根据接收到的超声回波，可实时评估并分析组织衰减情况，实现快速简便的肝脂肪变性评估，提供准确的定量分析</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▲具有自动组织运动瓣环位移功能的定量功能，可自动对二尖瓣和其他瓣环运动进行可视化定量分析，自动计算瓣环位移随时间变化曲线，彩色运动叠加技术参数化显示瓣环平面运动，快速评估心脏整体功能</w:t>
      </w:r>
      <w:r>
        <w:rPr>
          <w:rFonts w:hint="eastAsia" w:ascii="宋体" w:hAnsi="宋体" w:eastAsia="宋体" w:cs="宋体"/>
          <w:sz w:val="24"/>
          <w:szCs w:val="24"/>
          <w:highlight w:val="yellow"/>
          <w:lang w:val="en-US" w:eastAsia="zh-CN" w:bidi="ar-SA"/>
        </w:rPr>
        <w:t xml:space="preserve">（提供技术白皮书证明）</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▲主机内置SSD(固态)硬盘容量≥2TB</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探头接口≥4个，无针式接口，均为通用接口</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主机可支持单晶体线阵探头，频率范围2-22MHz</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▲可选单晶体探头≥15把，具有腹部、浅表、心脏、腔内、经食道、腹部容积单晶体探头支持（提供技术白皮书证明）</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▲主机支持探头最高频率≥26MHz</w:t>
      </w:r>
      <w:r>
        <w:rPr>
          <w:rFonts w:hint="eastAsia" w:ascii="宋体" w:hAnsi="宋体" w:eastAsia="宋体" w:cs="宋体"/>
          <w:sz w:val="24"/>
          <w:szCs w:val="24"/>
          <w:highlight w:val="yellow"/>
          <w:lang w:val="en-US" w:eastAsia="zh-CN" w:bidi="ar-SA"/>
        </w:rPr>
        <w:t xml:space="preserve">（提供技术白皮书证明）</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主机支持单晶体凸阵探头最大成像视野≥108°</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所配探头频率范围：腹部四维单晶体容积探头（2-9MHz），成人腹部单晶体凸阵探头(1-5MHz)，成人单晶体相控阵探头(1-5MHz)，腔内四维容积探头(3-9MHz)，线阵探头(5-12MHz)，线阵探头(3-12MHz)</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探头最大扫描深度≥60cm</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最低测量速度：≤ 0.25mm/s (非噪音信号)</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▲增益调节：TGC增益补偿≥8 段，LGC侧向增益补偿：LGC曲线可触摸屏控制调节</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显示器：主屏幕≥24英寸，触摸屏≥12英寸，可实时双屏显示，主屏幕与触摸屏实时同步显示扫描图像</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具备一键全屏高清放大功能，放大后图像显示区域尺寸≥24英寸，分辨率≥1920x1080</w:t>
      </w:r>
      <w:r/>
    </w:p>
    <w:p>
      <w:pPr>
        <w:numPr>
          <w:ilvl w:val="0"/>
          <w:numId w:val="14"/>
        </w:numPr>
        <w:ind w:left="845" w:hanging="425"/>
        <w:jc w:val="both"/>
        <w:keepLines w:val="0"/>
        <w:keepNext w:val="0"/>
        <w:pageBreakBefore w:val="0"/>
        <w:spacing w:after="120"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bidi="ar-SA"/>
        </w:rPr>
        <w:t xml:space="preserve">设备使用年限≥10年</w:t>
      </w:r>
      <w:r/>
    </w:p>
    <w:p>
      <w:pPr>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w:t>
      </w:r>
      <w:r>
        <w:rPr>
          <w:rFonts w:hint="eastAsia" w:ascii="宋体" w:hAnsi="宋体" w:cs="宋体"/>
          <w:b/>
          <w:bCs w:val="0"/>
          <w:sz w:val="24"/>
          <w:szCs w:val="24"/>
          <w:lang w:val="en-US" w:eastAsia="zh-CN"/>
        </w:rPr>
        <w:t xml:space="preserve">三</w:t>
      </w:r>
      <w:r>
        <w:rPr>
          <w:rFonts w:hint="eastAsia" w:ascii="宋体" w:hAnsi="宋体" w:eastAsia="宋体" w:cs="宋体"/>
          <w:b/>
          <w:bCs w:val="0"/>
          <w:sz w:val="24"/>
          <w:szCs w:val="24"/>
          <w:lang w:val="en-US" w:eastAsia="zh-CN"/>
        </w:rPr>
        <w:t xml:space="preserve">）其他</w:t>
      </w:r>
      <w:r>
        <w:rPr>
          <w:rFonts w:hint="eastAsia" w:ascii="宋体" w:hAnsi="宋体" w:cs="宋体"/>
          <w:b/>
          <w:bCs w:val="0"/>
          <w:sz w:val="24"/>
          <w:szCs w:val="24"/>
          <w:lang w:val="en-US" w:eastAsia="zh-CN"/>
        </w:rPr>
        <w:t xml:space="preserve">要求</w:t>
      </w:r>
      <w:r>
        <w:rPr>
          <w:rFonts w:hint="eastAsia" w:ascii="宋体" w:hAnsi="宋体" w:eastAsia="宋体" w:cs="宋体"/>
          <w:b/>
          <w:bCs w:val="0"/>
          <w:sz w:val="24"/>
          <w:szCs w:val="24"/>
          <w:lang w:val="en-US" w:eastAsia="zh-CN"/>
        </w:rPr>
        <w:t xml:space="preserve">：</w:t>
      </w:r>
      <w:r/>
    </w:p>
    <w:p>
      <w:pPr>
        <w:numPr>
          <w:ilvl w:val="0"/>
          <w:numId w:val="0"/>
        </w:numPr>
        <w:ind w:firstLine="480"/>
        <w:jc w:val="both"/>
        <w:keepLines w:val="0"/>
        <w:keepNext w:val="0"/>
        <w:pageBreakBefore w:val="0"/>
        <w:spacing w:after="120" w:line="400" w:lineRule="exact"/>
        <w:widowControl w:val="off"/>
        <w:rPr>
          <w:rFonts w:hint="eastAsia" w:ascii="宋体" w:hAnsi="宋体" w:cs="Times New Roman"/>
          <w:b/>
          <w:bCs/>
          <w:color w:val="000000"/>
          <w:sz w:val="24"/>
          <w:szCs w:val="24"/>
          <w:vertAlign w:val="baseline"/>
          <w:lang w:val="en-US" w:eastAsia="zh-CN"/>
        </w:rPr>
      </w:pPr>
      <w:r>
        <w:rPr>
          <w:rFonts w:hint="eastAsia" w:ascii="宋体" w:hAnsi="宋体" w:eastAsia="宋体" w:cs="宋体"/>
          <w:sz w:val="24"/>
          <w:szCs w:val="24"/>
          <w:lang w:val="en-US" w:eastAsia="zh-CN" w:bidi="ar-SA"/>
        </w:rPr>
        <w:t xml:space="preserve">★</w:t>
      </w:r>
      <w:r>
        <w:rPr>
          <w:rFonts w:hint="eastAsia" w:ascii="宋体" w:hAnsi="宋体" w:eastAsia="宋体" w:cs="宋体"/>
          <w:b/>
          <w:bCs/>
          <w:sz w:val="24"/>
          <w:szCs w:val="24"/>
          <w:lang w:val="en-US" w:eastAsia="zh-CN" w:bidi="ar-SA"/>
        </w:rPr>
        <w:t xml:space="preserve">1.</w:t>
      </w:r>
      <w:r>
        <w:rPr>
          <w:rFonts w:hint="eastAsia" w:ascii="宋体" w:hAnsi="宋体" w:eastAsia="宋体" w:cs="宋体"/>
          <w:sz w:val="24"/>
          <w:szCs w:val="24"/>
          <w:lang w:val="en-US" w:eastAsia="zh-CN" w:bidi="ar-SA"/>
        </w:rPr>
        <w:t xml:space="preserve">配置：主机1台，单晶体腹部常规探头2把，腹部容积探头1把，经阴道腔内容积探头1把，血管探头1把，浅表（小器官）探头1把，单晶体心脏探头1把，图文工作站1套。</w:t>
      </w:r>
      <w:r>
        <w:rPr>
          <w:rFonts w:hint="eastAsia" w:ascii="宋体" w:hAnsi="宋体" w:eastAsia="宋体" w:cs="宋体"/>
          <w:b/>
          <w:bCs/>
          <w:sz w:val="24"/>
          <w:szCs w:val="24"/>
          <w:highlight w:val="yellow"/>
          <w:lang w:val="en-US" w:eastAsia="zh-CN" w:bidi="ar-SA"/>
        </w:rPr>
        <w:t xml:space="preserve">（提供设备配置清单，</w:t>
      </w:r>
      <w:r>
        <w:rPr>
          <w:rFonts w:hint="eastAsia" w:ascii="宋体" w:hAnsi="宋体" w:eastAsia="宋体" w:cs="宋体"/>
          <w:b/>
          <w:bCs w:val="0"/>
          <w:sz w:val="24"/>
          <w:szCs w:val="24"/>
          <w:highlight w:val="yellow"/>
          <w:lang w:val="en-US" w:eastAsia="zh-CN"/>
        </w:rPr>
        <w:t xml:space="preserve">不提供视为无效投标</w:t>
      </w:r>
      <w:r>
        <w:rPr>
          <w:rFonts w:hint="eastAsia" w:ascii="宋体" w:hAnsi="宋体" w:eastAsia="宋体" w:cs="宋体"/>
          <w:b/>
          <w:bCs/>
          <w:sz w:val="24"/>
          <w:szCs w:val="24"/>
          <w:highlight w:val="yellow"/>
          <w:lang w:val="en-US" w:eastAsia="zh-CN" w:bidi="ar-SA"/>
        </w:rPr>
        <w:t xml:space="preserve">）</w:t>
      </w:r>
      <w:r/>
    </w:p>
    <w:p>
      <w:pPr>
        <w:ind w:firstLine="482"/>
        <w:keepLines w:val="0"/>
        <w:keepNext w:val="0"/>
        <w:pageBreakBefore w:val="0"/>
        <w:spacing w:line="400" w:lineRule="exact"/>
        <w:widowControl w:val="off"/>
        <w:rPr>
          <w:rFonts w:hint="eastAsia" w:ascii="宋体" w:hAnsi="宋体" w:eastAsia="宋体" w:cs="宋体"/>
          <w:b/>
          <w:bCs w:val="0"/>
          <w:sz w:val="24"/>
          <w:szCs w:val="24"/>
          <w:highlight w:val="yellow"/>
          <w:lang w:val="en-US" w:eastAsia="zh-CN"/>
        </w:rPr>
      </w:pPr>
      <w:r>
        <w:rPr>
          <w:rFonts w:hint="eastAsia" w:ascii="宋体" w:hAnsi="宋体" w:cs="Times New Roman"/>
          <w:b/>
          <w:bCs/>
          <w:color w:val="000000"/>
          <w:sz w:val="24"/>
          <w:szCs w:val="24"/>
          <w:vertAlign w:val="baseline"/>
          <w:lang w:val="en-US" w:eastAsia="zh-CN"/>
        </w:rPr>
        <w:t xml:space="preserve">★2.</w:t>
      </w:r>
      <w:r>
        <w:rPr>
          <w:rFonts w:hint="eastAsia" w:ascii="宋体" w:hAnsi="宋体" w:eastAsia="宋体" w:cs="宋体"/>
          <w:sz w:val="24"/>
          <w:szCs w:val="24"/>
          <w:lang w:val="en-US" w:eastAsia="zh-CN" w:bidi="ar-SA"/>
        </w:rPr>
        <w:t xml:space="preserve">投标单位须在投标文件中提供备品备件、专用工具、易损件和易耗件承诺表。承诺质保期满后3年内以不高于投标文件中一览表的单价向招标人提供备品备件、专用工具、易损件和易耗件。未列入一览表清单的由供应商免费提供。</w:t>
      </w:r>
      <w:r>
        <w:rPr>
          <w:rFonts w:hint="eastAsia" w:ascii="宋体" w:hAnsi="宋体" w:eastAsia="宋体" w:cs="宋体"/>
          <w:b/>
          <w:bCs w:val="0"/>
          <w:sz w:val="24"/>
          <w:szCs w:val="24"/>
          <w:highlight w:val="yellow"/>
          <w:lang w:val="en-US" w:eastAsia="zh-CN"/>
        </w:rPr>
        <w:t xml:space="preserve">(格式详见投标文件，不提供视为无效投标）</w:t>
      </w:r>
      <w:r/>
    </w:p>
    <w:p>
      <w:pPr>
        <w:pStyle w:val="788"/>
        <w:numPr>
          <w:ilvl w:val="0"/>
          <w:numId w:val="0"/>
        </w:numPr>
        <w:ind w:firstLine="480"/>
        <w:keepLines w:val="0"/>
        <w:keepNext w:val="0"/>
        <w:pageBreakBefore w:val="0"/>
        <w:spacing w:line="400" w:lineRule="exact"/>
        <w:widowControl w:val="off"/>
        <w:rPr>
          <w:rFonts w:hint="eastAsia" w:ascii="宋体" w:hAnsi="宋体" w:eastAsia="宋体" w:cs="宋体"/>
          <w:b/>
          <w:bCs/>
          <w:sz w:val="24"/>
          <w:szCs w:val="24"/>
          <w:highlight w:val="yellow"/>
          <w:lang w:val="en-US" w:eastAsia="zh-CN" w:bidi="ar-SA"/>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bidi="ar-SA"/>
        </w:rPr>
        <w:t xml:space="preserve">质保期：整机及配件原厂全保≥5年，质保期内探头只换不修，出保后每年原厂全保价格不超过整机金额的4%/年。验收前提供中标供应商与设备制造商签订的维保协议。与医院信息系统连接，费用由供应商承担。</w:t>
      </w:r>
      <w:r>
        <w:rPr>
          <w:rFonts w:hint="eastAsia" w:ascii="宋体" w:hAnsi="宋体" w:eastAsia="宋体" w:cs="宋体"/>
          <w:b/>
          <w:bCs/>
          <w:sz w:val="24"/>
          <w:szCs w:val="24"/>
          <w:highlight w:val="yellow"/>
          <w:lang w:val="en-US" w:eastAsia="zh-CN" w:bidi="ar-SA"/>
        </w:rPr>
        <w:t xml:space="preserve">（投标文件中提供承诺，未提供承诺将作为无效投标。）</w:t>
      </w:r>
      <w:r/>
    </w:p>
    <w:p>
      <w:pPr>
        <w:numPr>
          <w:ilvl w:val="0"/>
          <w:numId w:val="0"/>
        </w:num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上述加“★”条款为实质性条款，投标人须实质性响应，否则作无效标处理；</w:t>
      </w:r>
      <w:r/>
    </w:p>
    <w:p>
      <w:pPr>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p>
    <w:tbl>
      <w:tblPr>
        <w:tblStyle w:val="771"/>
        <w:tblW w:w="47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8051"/>
      </w:tblGrid>
      <w:tr>
        <w:trPr>
          <w:jc w:val="center"/>
        </w:trPr>
        <w:tc>
          <w:tcPr>
            <w:tcW w:w="1182" w:type="dxa"/>
            <w:vAlign w:val="center"/>
            <w:textDirection w:val="lrTb"/>
            <w:noWrap w:val="false"/>
          </w:tcPr>
          <w:p>
            <w:pPr>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p>
        </w:tc>
        <w:tc>
          <w:tcPr>
            <w:tcW w:w="8253" w:type="dxa"/>
            <w:vAlign w:val="center"/>
            <w:textDirection w:val="lrTb"/>
            <w:noWrap w:val="false"/>
          </w:tcPr>
          <w:p>
            <w:pPr>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p>
        </w:tc>
      </w:tr>
      <w:tr>
        <w:trPr>
          <w:jc w:val="center"/>
          <w:trHeight w:val="600"/>
        </w:trPr>
        <w:tc>
          <w:tcPr>
            <w:tcW w:w="1182" w:type="dxa"/>
            <w:vAlign w:val="center"/>
            <w:textDirection w:val="lrTb"/>
            <w:noWrap w:val="false"/>
          </w:tcPr>
          <w:p>
            <w:pPr>
              <w:numPr>
                <w:ilvl w:val="0"/>
                <w:numId w:val="0"/>
              </w:numPr>
              <w:ind w:left="-500" w:firstLine="482"/>
              <w:jc w:val="cente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1</w:t>
            </w:r>
            <w:r/>
          </w:p>
        </w:tc>
        <w:tc>
          <w:tcPr>
            <w:tcW w:w="8253" w:type="dxa"/>
            <w:vAlign w:val="center"/>
            <w:textDirection w:val="lrTb"/>
            <w:noWrap w:val="false"/>
          </w:tcPr>
          <w:p>
            <w:pPr>
              <w:numPr>
                <w:ilvl w:val="0"/>
                <w:numId w:val="0"/>
              </w:numPr>
              <w:ind w:left="-500" w:firstLine="480"/>
              <w:jc w:val="both"/>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val="0"/>
                <w:bCs/>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p>
        </w:tc>
      </w:tr>
      <w:tr>
        <w:trPr>
          <w:jc w:val="center"/>
          <w:trHeight w:val="563"/>
        </w:trPr>
        <w:tc>
          <w:tcPr>
            <w:tcW w:w="1182" w:type="dxa"/>
            <w:vAlign w:val="center"/>
            <w:textDirection w:val="lrTb"/>
            <w:noWrap w:val="false"/>
          </w:tcPr>
          <w:p>
            <w:pPr>
              <w:numPr>
                <w:ilvl w:val="0"/>
                <w:numId w:val="0"/>
              </w:numPr>
              <w:ind w:firstLine="480"/>
              <w:jc w:val="both"/>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2</w:t>
            </w:r>
            <w:r/>
          </w:p>
        </w:tc>
        <w:tc>
          <w:tcPr>
            <w:tcW w:w="8253" w:type="dxa"/>
            <w:vAlign w:val="center"/>
            <w:textDirection w:val="lrTb"/>
            <w:noWrap w:val="false"/>
          </w:tcPr>
          <w:p>
            <w:pPr>
              <w:numPr>
                <w:ilvl w:val="0"/>
                <w:numId w:val="0"/>
              </w:numPr>
              <w:jc w:val="both"/>
              <w:keepLines w:val="0"/>
              <w:keepNext w:val="0"/>
              <w:pageBreakBefore w:val="0"/>
              <w:spacing w:after="120" w:line="400" w:lineRule="exact"/>
              <w:widowControl w:val="off"/>
              <w:rPr>
                <w:rFonts w:ascii="宋体" w:hAnsi="宋体" w:eastAsia="宋体" w:cs="宋体"/>
                <w:b/>
                <w:bCs w:val="0"/>
                <w:sz w:val="24"/>
                <w:szCs w:val="24"/>
                <w:lang w:val="en-US" w:eastAsia="zh-CN"/>
              </w:rPr>
            </w:pPr>
            <w:r>
              <w:rPr>
                <w:rFonts w:hint="eastAsia" w:ascii="宋体" w:hAnsi="宋体" w:eastAsia="宋体" w:cs="宋体"/>
                <w:sz w:val="24"/>
                <w:szCs w:val="24"/>
                <w:lang w:val="en-US" w:eastAsia="zh-CN" w:bidi="ar-SA"/>
              </w:rPr>
              <w:t xml:space="preserve">★</w:t>
            </w:r>
            <w:r>
              <w:rPr>
                <w:rFonts w:hint="eastAsia" w:ascii="宋体" w:hAnsi="宋体" w:eastAsia="宋体" w:cs="宋体"/>
                <w:b/>
                <w:bCs/>
                <w:sz w:val="24"/>
                <w:szCs w:val="24"/>
                <w:lang w:val="en-US" w:eastAsia="zh-CN" w:bidi="ar-SA"/>
              </w:rPr>
              <w:t xml:space="preserve">1.</w:t>
            </w:r>
            <w:r>
              <w:rPr>
                <w:rFonts w:hint="eastAsia" w:ascii="宋体" w:hAnsi="宋体" w:eastAsia="宋体" w:cs="宋体"/>
                <w:sz w:val="24"/>
                <w:szCs w:val="24"/>
                <w:lang w:val="en-US" w:eastAsia="zh-CN" w:bidi="ar-SA"/>
              </w:rPr>
              <w:t xml:space="preserve">配置：主机1台，单晶体腹部常规探头2把，腹部容积探头1把，经阴道腔内容积探头1把，血管探头1把，浅表（小器官）探头1把，单晶体心脏探头1把，图文工作站1套。</w:t>
            </w:r>
            <w:r>
              <w:rPr>
                <w:rFonts w:hint="eastAsia" w:ascii="宋体" w:hAnsi="宋体" w:eastAsia="宋体" w:cs="宋体"/>
                <w:b/>
                <w:bCs/>
                <w:sz w:val="24"/>
                <w:szCs w:val="24"/>
                <w:highlight w:val="yellow"/>
                <w:lang w:val="en-US" w:eastAsia="zh-CN" w:bidi="ar-SA"/>
              </w:rPr>
              <w:t xml:space="preserve">（提供设备配置清单，</w:t>
            </w:r>
            <w:r>
              <w:rPr>
                <w:rFonts w:hint="eastAsia" w:ascii="宋体" w:hAnsi="宋体" w:eastAsia="宋体" w:cs="宋体"/>
                <w:b/>
                <w:bCs w:val="0"/>
                <w:sz w:val="24"/>
                <w:szCs w:val="24"/>
                <w:highlight w:val="yellow"/>
                <w:lang w:val="en-US" w:eastAsia="zh-CN"/>
              </w:rPr>
              <w:t xml:space="preserve">不提供视为无效投标</w:t>
            </w:r>
            <w:r>
              <w:rPr>
                <w:rFonts w:hint="eastAsia" w:ascii="宋体" w:hAnsi="宋体" w:eastAsia="宋体" w:cs="宋体"/>
                <w:b/>
                <w:bCs/>
                <w:sz w:val="24"/>
                <w:szCs w:val="24"/>
                <w:highlight w:val="yellow"/>
                <w:lang w:val="en-US" w:eastAsia="zh-CN" w:bidi="ar-SA"/>
              </w:rPr>
              <w:t xml:space="preserve">）</w:t>
            </w:r>
            <w:r/>
          </w:p>
        </w:tc>
      </w:tr>
      <w:tr>
        <w:trPr>
          <w:jc w:val="center"/>
          <w:trHeight w:val="563"/>
        </w:trPr>
        <w:tc>
          <w:tcPr>
            <w:tcW w:w="1182" w:type="dxa"/>
            <w:vAlign w:val="center"/>
            <w:textDirection w:val="lrTb"/>
            <w:noWrap w:val="false"/>
          </w:tcPr>
          <w:p>
            <w:pPr>
              <w:numPr>
                <w:ilvl w:val="0"/>
                <w:numId w:val="0"/>
              </w:numPr>
              <w:ind w:firstLine="480"/>
              <w:jc w:val="both"/>
              <w:keepLines w:val="0"/>
              <w:keepNext w:val="0"/>
              <w:pageBreakBefore w:val="0"/>
              <w:spacing w:line="400" w:lineRule="exact"/>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w:t>
            </w:r>
            <w:r/>
          </w:p>
        </w:tc>
        <w:tc>
          <w:tcPr>
            <w:tcW w:w="8253"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cs="Times New Roman"/>
                <w:b/>
                <w:bCs/>
                <w:color w:val="000000"/>
                <w:sz w:val="24"/>
                <w:szCs w:val="24"/>
                <w:vertAlign w:val="baseline"/>
                <w:lang w:val="en-US" w:eastAsia="zh-CN"/>
              </w:rPr>
              <w:t xml:space="preserve">★2.</w:t>
            </w:r>
            <w:r>
              <w:rPr>
                <w:rFonts w:hint="eastAsia" w:ascii="宋体" w:hAnsi="宋体" w:eastAsia="宋体" w:cs="宋体"/>
                <w:sz w:val="24"/>
                <w:szCs w:val="24"/>
                <w:lang w:val="en-US" w:eastAsia="zh-CN" w:bidi="ar-SA"/>
              </w:rPr>
              <w:t xml:space="preserve">投标单位须在投标文件中提供备品备件、专用工具、易损件和易耗件承诺表。承诺质保期满后3年内以不高于投标文件中一览表的单价向招标人提供备品备件、专用工具、易损件和易耗件。未列入一览表清单的由供应商免费提供。</w:t>
            </w:r>
            <w:r>
              <w:rPr>
                <w:rFonts w:hint="eastAsia" w:ascii="宋体" w:hAnsi="宋体" w:eastAsia="宋体" w:cs="宋体"/>
                <w:b/>
                <w:bCs w:val="0"/>
                <w:sz w:val="24"/>
                <w:szCs w:val="24"/>
                <w:highlight w:val="yellow"/>
                <w:lang w:val="en-US" w:eastAsia="zh-CN"/>
              </w:rPr>
              <w:t xml:space="preserve">(格式详见投标文件，不提供视为无效投标）</w:t>
            </w:r>
            <w:r/>
          </w:p>
        </w:tc>
      </w:tr>
      <w:tr>
        <w:trPr>
          <w:jc w:val="center"/>
          <w:trHeight w:val="528"/>
        </w:trPr>
        <w:tc>
          <w:tcPr>
            <w:tcW w:w="1182"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w:t>
            </w:r>
            <w:r/>
          </w:p>
        </w:tc>
        <w:tc>
          <w:tcPr>
            <w:tcW w:w="8253" w:type="dxa"/>
            <w:vAlign w:val="center"/>
            <w:textDirection w:val="lrTb"/>
            <w:noWrap w:val="false"/>
          </w:tcPr>
          <w:p>
            <w:pPr>
              <w:numPr>
                <w:ilvl w:val="0"/>
                <w:numId w:val="0"/>
              </w:numPr>
              <w:jc w:val="both"/>
              <w:keepLines w:val="0"/>
              <w:keepNext w:val="0"/>
              <w:pageBreakBefore w:val="0"/>
              <w:spacing w:after="12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sz w:val="24"/>
                <w:szCs w:val="24"/>
                <w:lang w:val="en-US" w:eastAsia="zh-CN" w:bidi="ar-SA"/>
              </w:rPr>
              <w:t xml:space="preserve">★3.质保期：整机及配件原厂全保≥5年，质保期内探头只换不修，出保后每年原厂全保价格不超过整机金额的4%/年。验收前提供中标供应商与设备制造商签订的维保协议。与医院信息系统连接，费用由供应商承担。</w:t>
            </w:r>
            <w:r>
              <w:rPr>
                <w:rFonts w:hint="eastAsia" w:ascii="宋体" w:hAnsi="宋体" w:eastAsia="宋体" w:cs="宋体"/>
                <w:b/>
                <w:bCs/>
                <w:sz w:val="24"/>
                <w:szCs w:val="24"/>
                <w:highlight w:val="yellow"/>
                <w:lang w:val="en-US" w:eastAsia="zh-CN" w:bidi="ar-SA"/>
              </w:rPr>
              <w:t xml:space="preserve">（投标文件中提供承诺，未提供承诺将作为无效投标。）</w:t>
            </w:r>
            <w:r/>
          </w:p>
        </w:tc>
      </w:tr>
    </w:tbl>
    <w:p>
      <w:pPr>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p>
    <w:tbl>
      <w:tblPr>
        <w:tblStyle w:val="771"/>
        <w:tblW w:w="9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71"/>
        <w:gridCol w:w="7002"/>
      </w:tblGrid>
      <w:tr>
        <w:trPr>
          <w:cantSplit/>
          <w:jc w:val="center"/>
          <w:trHeight w:val="567"/>
        </w:trPr>
        <w:tc>
          <w:tcPr>
            <w:tcW w:w="824"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071"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p>
        </w:tc>
        <w:tc>
          <w:tcPr>
            <w:tcW w:w="7002"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p>
        </w:tc>
      </w:tr>
      <w:tr>
        <w:trPr>
          <w:cantSplit/>
          <w:jc w:val="center"/>
          <w:trHeight w:val="567"/>
        </w:trPr>
        <w:tc>
          <w:tcPr>
            <w:tcW w:w="824"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71" w:type="dxa"/>
            <w:vAlign w:val="center"/>
            <w:textDirection w:val="lrTb"/>
            <w:noWrap w:val="false"/>
          </w:tcPr>
          <w:p>
            <w:pPr>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金坛区金坛第一人民医院紧密型县域医共体急诊急救体系和能力建设项目-彩超采购</w:t>
            </w:r>
            <w:r/>
          </w:p>
        </w:tc>
        <w:tc>
          <w:tcPr>
            <w:tcW w:w="7002" w:type="dxa"/>
            <w:vAlign w:val="center"/>
            <w:textDirection w:val="lrTb"/>
            <w:noWrap w:val="false"/>
          </w:tcPr>
          <w:p>
            <w:pP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bCs/>
                <w:color w:val="0000ff"/>
                <w:sz w:val="24"/>
                <w:szCs w:val="24"/>
                <w:u w:val="single"/>
              </w:rPr>
              <w:t xml:space="preserve">货物类</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color w:val="0000ff"/>
                <w:sz w:val="24"/>
                <w:szCs w:val="24"/>
                <w:u w:val="single"/>
              </w:rPr>
              <w:t xml:space="preserve">工业</w:t>
            </w:r>
            <w:r>
              <w:rPr>
                <w:rFonts w:hint="eastAsia" w:ascii="宋体" w:hAnsi="宋体" w:eastAsia="宋体" w:cs="宋体"/>
                <w:sz w:val="24"/>
                <w:szCs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bl>
    <w:p>
      <w:pPr>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sz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bookmarkStart w:id="813" w:name="_Toc99301425"/>
      <w:r/>
      <w:r/>
    </w:p>
    <w:p>
      <w:pPr>
        <w:jc w:val="center"/>
        <w:spacing w:line="360" w:lineRule="auto"/>
        <w:rPr>
          <w:b/>
          <w:sz w:val="36"/>
          <w:szCs w:val="36"/>
        </w:rPr>
        <w:outlineLvl w:val="0"/>
      </w:pPr>
      <w:r>
        <w:rPr>
          <w:b/>
          <w:sz w:val="36"/>
          <w:szCs w:val="36"/>
        </w:rPr>
        <w:t xml:space="preserve">第六章   拟签订的合同文本</w:t>
      </w:r>
      <w:bookmarkEnd w:id="813"/>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jc w:val="center"/>
        <w:spacing w:line="360" w:lineRule="auto"/>
        <w:rPr>
          <w:rFonts w:hint="eastAsia"/>
          <w:b/>
          <w:sz w:val="36"/>
          <w:szCs w:val="36"/>
        </w:rPr>
        <w:outlineLvl w:val="0"/>
      </w:pPr>
      <w:r>
        <w:rPr>
          <w:rFonts w:hint="eastAsia" w:ascii="宋体" w:hAnsi="宋体" w:cs="宋体"/>
          <w:b/>
          <w:sz w:val="36"/>
          <w:szCs w:val="36"/>
          <w:lang w:val="en-US" w:eastAsia="zh-CN"/>
        </w:rPr>
        <w:t xml:space="preserve">金坛区</w:t>
      </w:r>
      <w:r>
        <w:rPr>
          <w:rFonts w:hint="eastAsia" w:ascii="宋体" w:hAnsi="宋体" w:cs="宋体"/>
          <w:b/>
          <w:sz w:val="36"/>
          <w:szCs w:val="36"/>
          <w:lang w:eastAsia="zh-CN"/>
        </w:rPr>
        <w:t xml:space="preserve">金坛第一人民医院紧密型县域医共体急诊急救体系和能力建设项目-彩超采购</w:t>
      </w:r>
      <w:r>
        <w:rPr>
          <w:rFonts w:hint="eastAsia" w:ascii="宋体" w:hAnsi="宋体" w:cs="宋体"/>
          <w:b/>
          <w:sz w:val="36"/>
          <w:szCs w:val="36"/>
        </w:rPr>
        <w:t xml:space="preserve">合同</w:t>
      </w:r>
      <w:r/>
    </w:p>
    <w:p>
      <w:pPr>
        <w:jc w:val="both"/>
        <w:spacing w:line="360" w:lineRule="auto"/>
        <w:rPr>
          <w:rFonts w:hint="eastAsia"/>
          <w:b/>
          <w:sz w:val="36"/>
          <w:szCs w:val="36"/>
        </w:rPr>
        <w:outlineLvl w:val="0"/>
      </w:pPr>
      <w:r>
        <w:rPr>
          <w:rFonts w:hint="eastAsia"/>
          <w:b/>
          <w:sz w:val="36"/>
          <w:szCs w:val="36"/>
        </w:rPr>
      </w:r>
      <w:r/>
    </w:p>
    <w:p>
      <w:pPr>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p>
    <w:p>
      <w:pPr>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合同订立时间：         年      月      日</w:t>
      </w:r>
      <w:r/>
    </w:p>
    <w:p>
      <w:pPr>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spacing w:line="360" w:lineRule="auto"/>
        <w:tabs>
          <w:tab w:val="left" w:pos="900" w:leader="none"/>
          <w:tab w:val="left" w:pos="1080" w:leader="none"/>
        </w:tabs>
        <w:rPr>
          <w:sz w:val="18"/>
          <w:szCs w:val="18"/>
        </w:rPr>
      </w:pPr>
      <w:r>
        <w:rPr>
          <w:sz w:val="18"/>
          <w:szCs w:val="18"/>
        </w:rPr>
      </w:r>
      <w:r/>
    </w:p>
    <w:p>
      <w:pPr>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jc w:val="left"/>
        <w:rPr>
          <w:rFonts w:hint="eastAsia" w:ascii="宋体" w:hAnsi="宋体" w:cs="宋体"/>
          <w:color w:val="auto"/>
          <w:sz w:val="24"/>
        </w:rPr>
      </w:pPr>
      <w:r/>
      <w:bookmarkStart w:id="814" w:name="_Toc99301426"/>
      <w:r>
        <w:rPr>
          <w:rFonts w:hint="eastAsia" w:ascii="宋体" w:hAnsi="宋体" w:cs="宋体"/>
          <w:color w:val="auto"/>
          <w:sz w:val="24"/>
        </w:rPr>
        <w:t xml:space="preserve">合同编号：</w:t>
      </w:r>
      <w:r/>
    </w:p>
    <w:p>
      <w:pPr>
        <w:jc w:val="center"/>
        <w:rPr>
          <w:rFonts w:hint="eastAsia" w:ascii="宋体" w:hAnsi="宋体" w:cs="宋体"/>
          <w:b/>
          <w:bCs/>
          <w:color w:val="auto"/>
          <w:sz w:val="32"/>
          <w:szCs w:val="32"/>
        </w:rPr>
      </w:pPr>
      <w:r>
        <w:rPr>
          <w:rFonts w:hint="default" w:ascii="宋体" w:hAnsi="宋体" w:cs="宋体"/>
          <w:b/>
          <w:bCs/>
          <w:color w:val="auto"/>
          <w:sz w:val="32"/>
          <w:szCs w:val="32"/>
          <w:u w:val="single"/>
        </w:rPr>
        <w:t xml:space="preserve">                </w:t>
      </w:r>
      <w:r>
        <w:rPr>
          <w:rFonts w:hint="eastAsia" w:ascii="宋体" w:hAnsi="宋体" w:cs="宋体"/>
          <w:b/>
          <w:bCs/>
          <w:color w:val="auto"/>
          <w:sz w:val="32"/>
          <w:szCs w:val="32"/>
        </w:rPr>
        <w:t xml:space="preserve">采购合同</w:t>
      </w:r>
      <w:r/>
    </w:p>
    <w:p>
      <w:pPr>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ind w:left="141" w:firstLine="283"/>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签订地点：</w:t>
      </w:r>
      <w:r>
        <w:rPr>
          <w:rFonts w:hint="eastAsia" w:ascii="宋体" w:hAnsi="宋体" w:cs="宋体"/>
          <w:color w:val="auto"/>
          <w:sz w:val="24"/>
          <w:u w:val="single"/>
          <w:lang w:val="zh-CN" w:bidi="zh-CN"/>
        </w:rPr>
        <w:t xml:space="preserve">常州市金坛第一人民医院 </w:t>
      </w:r>
      <w:r>
        <w:rPr>
          <w:rFonts w:hint="default" w:ascii="宋体" w:hAnsi="宋体" w:cs="宋体"/>
          <w:color w:val="auto"/>
          <w:sz w:val="24"/>
          <w:lang w:val="zh-CN" w:bidi="zh-CN"/>
        </w:rPr>
        <w:t xml:space="preserve">                </w:t>
      </w:r>
      <w:r>
        <w:rPr>
          <w:rFonts w:hint="eastAsia" w:ascii="宋体" w:hAnsi="宋体" w:cs="宋体"/>
          <w:color w:val="auto"/>
          <w:sz w:val="24"/>
          <w:lang w:val="zh-CN" w:bidi="zh-CN"/>
        </w:rPr>
        <w:t xml:space="preserve">签订日期：</w:t>
      </w:r>
      <w:r>
        <w:rPr>
          <w:rFonts w:hint="eastAsia" w:ascii="宋体" w:hAnsi="宋体" w:cs="宋体"/>
          <w:color w:val="auto"/>
          <w:sz w:val="24"/>
          <w:lang w:bidi="zh-CN"/>
        </w:rPr>
        <w:t xml:space="preserve">   </w:t>
      </w:r>
      <w:r>
        <w:rPr>
          <w:rFonts w:hint="eastAsia" w:ascii="宋体" w:hAnsi="宋体" w:cs="宋体"/>
          <w:color w:val="auto"/>
          <w:sz w:val="24"/>
          <w:lang w:val="zh-CN" w:bidi="zh-CN"/>
        </w:rPr>
        <w:t xml:space="preserve">年   月   日</w:t>
      </w:r>
      <w:r/>
    </w:p>
    <w:tbl>
      <w:tblPr>
        <w:tblStyle w:val="79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甲方：</w:t>
            </w:r>
            <w:r>
              <w:rPr>
                <w:rFonts w:hint="eastAsia" w:ascii="宋体" w:hAnsi="宋体" w:cs="宋体"/>
                <w:color w:val="auto"/>
                <w:sz w:val="24"/>
                <w:u w:val="single"/>
                <w:lang w:val="zh-CN" w:bidi="zh-CN"/>
              </w:rPr>
              <w:t xml:space="preserve">常州市金坛第一人民医院</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乙方：</w:t>
            </w:r>
            <w:r>
              <w:rPr>
                <w:rFonts w:hint="default" w:ascii="宋体" w:hAnsi="宋体" w:cs="宋体"/>
                <w:color w:val="auto"/>
                <w:sz w:val="24"/>
                <w:u w:val="single"/>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地址：  金坛区金坛大道500号</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地址：</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纳税人识别号： </w:t>
            </w:r>
            <w:r>
              <w:rPr>
                <w:rFonts w:hint="default" w:ascii="宋体" w:hAnsi="宋体" w:cs="宋体"/>
                <w:color w:val="auto"/>
                <w:sz w:val="24"/>
                <w:lang w:val="zh-CN" w:bidi="zh-CN"/>
              </w:rPr>
              <w:t xml:space="preserve">12320482467502100Q</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纳税人识别号：</w:t>
            </w:r>
            <w:r>
              <w:rPr>
                <w:rFonts w:hint="default" w:ascii="宋体" w:hAnsi="宋体" w:cs="宋体"/>
                <w:color w:val="auto"/>
                <w:sz w:val="24"/>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开户行：工行常州市金坛支行</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开户行：</w:t>
            </w:r>
            <w:r>
              <w:rPr>
                <w:rFonts w:hint="default" w:ascii="宋体" w:hAnsi="宋体" w:cs="宋体"/>
                <w:color w:val="auto"/>
                <w:sz w:val="24"/>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开户名称：常州市金坛第一人民医院</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开户名称：</w:t>
            </w:r>
            <w:r>
              <w:rPr>
                <w:rFonts w:hint="default" w:ascii="宋体" w:hAnsi="宋体" w:cs="宋体"/>
                <w:color w:val="auto"/>
                <w:sz w:val="24"/>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账号：1105027129001185277</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账号：</w:t>
            </w:r>
            <w:r>
              <w:rPr>
                <w:rFonts w:hint="default" w:ascii="宋体" w:hAnsi="宋体" w:cs="宋体"/>
                <w:color w:val="auto"/>
                <w:sz w:val="24"/>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r>
            <w:r/>
          </w:p>
          <w:p>
            <w:pPr>
              <w:ind w:left="141"/>
              <w:jc w:val="left"/>
              <w:spacing w:line="420" w:lineRule="exact"/>
              <w:rPr>
                <w:rFonts w:hint="default" w:ascii="宋体" w:hAnsi="宋体" w:cs="宋体"/>
                <w:color w:val="auto"/>
                <w:sz w:val="24"/>
                <w:lang w:val="en-US" w:bidi="zh-CN"/>
              </w:rPr>
            </w:pPr>
            <w:r>
              <w:rPr>
                <w:rFonts w:hint="eastAsia" w:ascii="宋体" w:hAnsi="宋体" w:cs="宋体"/>
                <w:color w:val="auto"/>
                <w:sz w:val="24"/>
                <w:lang w:val="zh-CN" w:bidi="zh-CN"/>
              </w:rPr>
              <w:t xml:space="preserve">联系电话：</w:t>
            </w:r>
            <w:r>
              <w:rPr>
                <w:rFonts w:hint="default" w:ascii="宋体" w:hAnsi="宋体" w:cs="宋体"/>
                <w:color w:val="auto"/>
                <w:sz w:val="24"/>
                <w:lang w:val="zh-CN" w:bidi="zh-CN"/>
              </w:rPr>
              <w:t xml:space="preserve">0519-82</w:t>
            </w:r>
            <w:r>
              <w:rPr>
                <w:rFonts w:hint="eastAsia" w:ascii="宋体" w:hAnsi="宋体" w:cs="宋体"/>
                <w:color w:val="auto"/>
                <w:sz w:val="24"/>
                <w:lang w:val="en-US" w:bidi="zh-CN"/>
              </w:rPr>
              <w:t xml:space="preserve">885505</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联系人：</w:t>
            </w:r>
            <w:r/>
          </w:p>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联系电话（手机，必填）：</w:t>
            </w:r>
            <w:r>
              <w:rPr>
                <w:rFonts w:hint="default" w:ascii="宋体" w:hAnsi="宋体" w:cs="宋体"/>
                <w:color w:val="auto"/>
                <w:sz w:val="24"/>
                <w:lang w:val="zh-CN" w:bidi="zh-CN"/>
              </w:rPr>
              <w:t xml:space="preserve"> </w:t>
            </w:r>
            <w:r/>
          </w:p>
        </w:tc>
      </w:tr>
      <w:tr>
        <w:trPr>
          <w:jc w:val="center"/>
        </w:trPr>
        <w:tc>
          <w:tcPr>
            <w:gridSpan w:val="2"/>
            <w:tcW w:w="9288" w:type="dxa"/>
            <w:textDirection w:val="lrTb"/>
            <w:noWrap w:val="false"/>
          </w:tcPr>
          <w:p>
            <w:pPr>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r>
            <w:r/>
          </w:p>
        </w:tc>
      </w:tr>
    </w:tbl>
    <w:p>
      <w:pPr>
        <w:ind w:firstLine="720"/>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一、标的</w:t>
      </w:r>
      <w:r/>
    </w:p>
    <w:tbl>
      <w:tblPr>
        <w:tblStyle w:val="771"/>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18"/>
        <w:gridCol w:w="1417"/>
        <w:gridCol w:w="992"/>
        <w:gridCol w:w="1134"/>
        <w:gridCol w:w="1418"/>
        <w:gridCol w:w="1134"/>
      </w:tblGrid>
      <w:tr>
        <w:trPr>
          <w:jc w:val="center"/>
          <w:trHeight w:val="73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序号</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分项名称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品牌</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型号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单位</w:t>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单价</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t xml:space="preserve">质保</w:t>
            </w:r>
            <w:r/>
          </w:p>
        </w:tc>
      </w:tr>
      <w:tr>
        <w:trPr>
          <w:jc w:val="center"/>
          <w:trHeight w:val="11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contextualSpacing/>
              <w:jc w:val="center"/>
              <w:spacing w:line="336" w:lineRule="auto"/>
              <w:rPr>
                <w:rFonts w:hint="default" w:ascii="Times New Roman" w:hAnsi="Times New Roman" w:cs="Times New Roman"/>
                <w:color w:val="auto"/>
              </w:rPr>
            </w:pPr>
            <w:r>
              <w:rPr>
                <w:rFonts w:hint="eastAsia" w:ascii="Times New Roman" w:hAnsi="Times New Roman" w:cs="Times New Roman"/>
                <w:color w:val="auto"/>
              </w:rPr>
              <w:t xml:space="preserve">1</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contextualSpacing/>
              <w:spacing w:line="336" w:lineRule="auto"/>
              <w:rPr>
                <w:rFonts w:hint="default" w:ascii="Times New Roman" w:hAnsi="Times New Roman" w:cs="Times New Roman"/>
                <w:color w:val="auto"/>
              </w:rPr>
            </w:pPr>
            <w:r>
              <w:rPr>
                <w:rFonts w:hint="eastAsia" w:ascii="Times New Roman" w:hAnsi="Times New Roman" w:cs="Times New Roman"/>
                <w:color w:val="auto"/>
              </w:rPr>
              <w:t xml:space="preserve">X</w:t>
            </w:r>
            <w:r>
              <w:rPr>
                <w:rFonts w:hint="default" w:ascii="Times New Roman" w:hAnsi="Times New Roman" w:cs="Times New Roman"/>
                <w:color w:val="auto"/>
              </w:rPr>
              <w:t xml:space="preserve">XXXX</w:t>
            </w:r>
            <w:r>
              <w:rPr>
                <w:rFonts w:hint="eastAsia" w:ascii="Times New Roman" w:hAnsi="Times New Roman" w:cs="Times New Roman"/>
                <w:color w:val="auto"/>
              </w:rPr>
              <w:t xml:space="preserve">（详细配置见附件一）</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contextualSpacing/>
              <w:jc w:val="center"/>
              <w:spacing w:line="336" w:lineRule="auto"/>
              <w:rPr>
                <w:rFonts w:hint="default" w:ascii="Times New Roman" w:hAnsi="Times New Roman" w:cs="Times New Roman"/>
                <w:color w:val="auto"/>
              </w:rPr>
            </w:pPr>
            <w:r>
              <w:rPr>
                <w:rFonts w:hint="default" w:ascii="Times New Roman" w:hAnsi="Times New Roman" w:cs="Times New Roman"/>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36" w:lineRule="auto"/>
              <w:rPr>
                <w:rFonts w:hint="default" w:ascii="Times New Roman" w:hAnsi="Times New Roman" w:cs="Times New Roman"/>
                <w:color w:val="auto"/>
              </w:rPr>
            </w:pPr>
            <w:r>
              <w:rPr>
                <w:rFonts w:hint="default" w:ascii="Times New Roman" w:hAnsi="Times New Roman" w:cs="Times New Roman"/>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contextualSpacing/>
              <w:jc w:val="center"/>
              <w:spacing w:line="336" w:lineRule="auto"/>
              <w:rPr>
                <w:rFonts w:hint="default" w:ascii="Times New Roman" w:hAnsi="Times New Roman" w:cs="Times New Roman"/>
                <w:color w:val="auto"/>
              </w:rPr>
            </w:pPr>
            <w:r>
              <w:rPr>
                <w:rFonts w:hint="default" w:ascii="Times New Roman" w:hAnsi="Times New Roman" w:cs="Times New Roman"/>
                <w:color w:val="auto"/>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r>
            <w:r/>
          </w:p>
        </w:tc>
      </w:tr>
      <w:tr>
        <w:trPr>
          <w:jc w:val="center"/>
          <w:trHeight w:val="824"/>
        </w:trPr>
        <w:tc>
          <w:tcPr>
            <w:gridSpan w:val="2"/>
            <w:tcBorders>
              <w:top w:val="single" w:color="auto" w:sz="4" w:space="0"/>
              <w:left w:val="single" w:color="auto" w:sz="4" w:space="0"/>
              <w:bottom w:val="single" w:color="auto" w:sz="4" w:space="0"/>
              <w:right w:val="single" w:color="auto" w:sz="4" w:space="0"/>
            </w:tcBorders>
            <w:tcW w:w="1859" w:type="dxa"/>
            <w:textDirection w:val="lrTb"/>
            <w:noWrap w:val="false"/>
          </w:tcPr>
          <w:p>
            <w:pPr>
              <w:jc w:val="left"/>
              <w:widowControl/>
              <w:rPr>
                <w:rFonts w:hint="eastAsia" w:ascii="宋体" w:hAnsi="宋体" w:cs="黑体"/>
                <w:b/>
                <w:bCs/>
                <w:color w:val="auto"/>
                <w:szCs w:val="21"/>
              </w:rPr>
            </w:pPr>
            <w:r>
              <w:rPr>
                <w:rFonts w:hint="eastAsia" w:ascii="宋体" w:hAnsi="宋体" w:cs="黑体"/>
                <w:b/>
                <w:bCs/>
                <w:color w:val="auto"/>
                <w:szCs w:val="21"/>
              </w:rPr>
            </w:r>
            <w:r/>
          </w:p>
        </w:tc>
        <w:tc>
          <w:tcPr>
            <w:gridSpan w:val="7"/>
            <w:tcBorders>
              <w:top w:val="single" w:color="auto" w:sz="4" w:space="0"/>
              <w:left w:val="single" w:color="auto" w:sz="4" w:space="0"/>
              <w:bottom w:val="single" w:color="auto" w:sz="4" w:space="0"/>
              <w:right w:val="single" w:color="auto" w:sz="4" w:space="0"/>
            </w:tcBorders>
            <w:tcW w:w="8241" w:type="dxa"/>
            <w:vAlign w:val="center"/>
            <w:textDirection w:val="lrTb"/>
            <w:noWrap w:val="false"/>
          </w:tcPr>
          <w:p>
            <w:pPr>
              <w:jc w:val="left"/>
              <w:widowControl/>
              <w:rPr>
                <w:rFonts w:hint="eastAsia" w:ascii="宋体" w:hAnsi="宋体" w:cs="黑体"/>
                <w:b/>
                <w:bCs/>
                <w:color w:val="auto"/>
                <w:szCs w:val="21"/>
              </w:rPr>
            </w:pPr>
            <w:r>
              <w:rPr>
                <w:rFonts w:hint="eastAsia" w:ascii="宋体" w:hAnsi="宋体" w:cs="黑体"/>
                <w:b/>
                <w:bCs/>
                <w:color w:val="auto"/>
                <w:szCs w:val="21"/>
              </w:rPr>
              <w:t xml:space="preserve">合计：</w:t>
            </w:r>
            <w:r>
              <w:rPr>
                <w:rFonts w:hint="default" w:ascii="宋体" w:hAnsi="宋体" w:cs="黑体"/>
                <w:b/>
                <w:bCs/>
                <w:color w:val="auto"/>
                <w:szCs w:val="21"/>
              </w:rPr>
              <w:t xml:space="preserve">  </w:t>
            </w:r>
            <w:r>
              <w:rPr>
                <w:rFonts w:hint="eastAsia" w:ascii="宋体" w:hAnsi="宋体" w:cs="黑体"/>
                <w:b/>
                <w:bCs/>
                <w:color w:val="auto"/>
                <w:szCs w:val="21"/>
              </w:rPr>
              <w:t xml:space="preserve">元</w:t>
            </w:r>
            <w:r/>
          </w:p>
        </w:tc>
      </w:tr>
    </w:tbl>
    <w:p>
      <w:pPr>
        <w:ind w:firstLine="361"/>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361"/>
        <w:jc w:val="left"/>
        <w:spacing w:line="420" w:lineRule="exact"/>
        <w:rPr>
          <w:rFonts w:hint="eastAsia" w:ascii="宋体" w:hAnsi="宋体" w:cs="宋体"/>
          <w:color w:val="auto"/>
          <w:sz w:val="24"/>
          <w:lang w:val="zh-CN" w:bidi="zh-CN"/>
        </w:rPr>
      </w:pPr>
      <w:r>
        <w:rPr>
          <w:rFonts w:hint="eastAsia" w:ascii="宋体" w:hAnsi="宋体" w:cs="宋体"/>
          <w:b/>
          <w:color w:val="auto"/>
          <w:sz w:val="24"/>
          <w:lang w:val="zh-CN" w:bidi="zh-CN"/>
        </w:rPr>
        <w:t xml:space="preserve">二、合同金额</w:t>
      </w:r>
      <w:r/>
    </w:p>
    <w:p>
      <w:pPr>
        <w:ind w:firstLine="480"/>
        <w:jc w:val="left"/>
        <w:spacing w:line="420" w:lineRule="exact"/>
        <w:rPr>
          <w:rFonts w:hint="eastAsia" w:ascii="宋体" w:hAnsi="宋体" w:cs="宋体"/>
          <w:color w:val="auto"/>
          <w:sz w:val="24"/>
          <w:u w:val="single"/>
          <w:lang w:val="zh-CN" w:bidi="zh-CN"/>
        </w:rPr>
      </w:pPr>
      <w:r>
        <w:rPr>
          <w:rFonts w:hint="eastAsia" w:ascii="宋体" w:hAnsi="宋体" w:cs="宋体"/>
          <w:color w:val="auto"/>
          <w:sz w:val="24"/>
          <w:lang w:val="zh-CN" w:bidi="zh-CN"/>
        </w:rPr>
        <w:t xml:space="preserve">1、合同价金额为（大写）：</w:t>
      </w:r>
      <w:r>
        <w:rPr>
          <w:rFonts w:hint="eastAsia" w:ascii="宋体" w:hAnsi="宋体" w:cs="宋体"/>
          <w:color w:val="auto"/>
          <w:sz w:val="24"/>
          <w:u w:val="single"/>
          <w:lang w:val="zh-CN" w:bidi="zh-CN"/>
        </w:rPr>
        <w:t xml:space="preserve">人民币 </w:t>
      </w:r>
      <w:r>
        <w:rPr>
          <w:rFonts w:hint="default" w:ascii="宋体" w:hAnsi="宋体" w:cs="宋体"/>
          <w:color w:val="auto"/>
          <w:sz w:val="24"/>
          <w:u w:val="single"/>
          <w:lang w:val="zh-CN" w:bidi="zh-CN"/>
        </w:rPr>
        <w:t xml:space="preserve">                 </w:t>
      </w:r>
      <w:r/>
    </w:p>
    <w:p>
      <w:pPr>
        <w:ind w:firstLine="480"/>
        <w:jc w:val="left"/>
        <w:spacing w:line="420" w:lineRule="exact"/>
        <w:rPr>
          <w:rFonts w:hint="eastAsia" w:ascii="宋体" w:hAnsi="宋体" w:cs="宋体"/>
          <w:color w:val="auto"/>
          <w:sz w:val="24"/>
          <w:u w:val="single"/>
          <w:lang w:val="zh-CN" w:bidi="zh-CN"/>
        </w:rPr>
      </w:pPr>
      <w:r>
        <w:rPr>
          <w:rFonts w:hint="eastAsia" w:ascii="宋体" w:hAnsi="宋体" w:cs="宋体"/>
          <w:color w:val="auto"/>
          <w:sz w:val="24"/>
          <w:lang w:val="zh-CN" w:bidi="zh-CN"/>
        </w:rPr>
        <w:t xml:space="preserve">2、合同价格形式：</w:t>
      </w:r>
      <w:r>
        <w:rPr>
          <w:rFonts w:hint="eastAsia" w:ascii="宋体" w:hAnsi="宋体" w:cs="宋体"/>
          <w:color w:val="auto"/>
          <w:sz w:val="24"/>
          <w:u w:val="single"/>
          <w:lang w:val="zh-CN" w:bidi="zh-CN"/>
        </w:rPr>
        <w:t xml:space="preserve">全费用固定单价</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color w:val="auto"/>
          <w:sz w:val="24"/>
          <w:lang w:val="zh-CN" w:bidi="zh-CN"/>
        </w:rPr>
      </w:pPr>
      <w:r>
        <w:rPr>
          <w:rFonts w:hint="eastAsia" w:ascii="宋体" w:hAnsi="宋体" w:cs="宋体"/>
          <w:b/>
          <w:color w:val="auto"/>
          <w:sz w:val="24"/>
          <w:lang w:val="zh-CN" w:bidi="zh-CN"/>
        </w:rPr>
        <w:t xml:space="preserve">三、技术资料</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1</w:t>
      </w:r>
      <w:r>
        <w:rPr>
          <w:rFonts w:hint="eastAsia" w:ascii="宋体" w:hAnsi="宋体" w:cs="宋体"/>
          <w:color w:val="auto"/>
          <w:sz w:val="24"/>
          <w:lang w:val="zh-CN" w:bidi="zh-CN"/>
        </w:rPr>
        <w:t xml:space="preserve">、乙方应向甲方提供使用产品的有关技术资料，主要包括：技术说明书、使用说明书、安装维修手册、操作手册、常用易消耗品清单等。</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2</w:t>
      </w:r>
      <w:r>
        <w:rPr>
          <w:rFonts w:hint="eastAsia" w:ascii="宋体" w:hAnsi="宋体" w:cs="宋体"/>
          <w:color w:val="auto"/>
          <w:sz w:val="24"/>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color w:val="auto"/>
          <w:sz w:val="24"/>
          <w:lang w:val="zh-CN" w:bidi="zh-CN"/>
        </w:rPr>
      </w:pPr>
      <w:r>
        <w:rPr>
          <w:rFonts w:hint="eastAsia" w:ascii="宋体" w:hAnsi="宋体" w:cs="宋体"/>
          <w:b/>
          <w:color w:val="auto"/>
          <w:sz w:val="24"/>
          <w:lang w:val="zh-CN" w:bidi="zh-CN"/>
        </w:rPr>
        <w:t xml:space="preserve">四、知识产权</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1</w:t>
      </w:r>
      <w:r>
        <w:rPr>
          <w:rFonts w:hint="eastAsia" w:ascii="宋体" w:hAnsi="宋体" w:cs="宋体"/>
          <w:color w:val="auto"/>
          <w:sz w:val="24"/>
          <w:lang w:val="zh-CN" w:bidi="zh-CN"/>
        </w:rPr>
        <w:t xml:space="preserve">、</w:t>
      </w:r>
      <w:r>
        <w:rPr>
          <w:rFonts w:hint="eastAsia" w:ascii="宋体" w:hAnsi="宋体" w:cs="宋体"/>
          <w:color w:val="auto"/>
          <w:sz w:val="24"/>
          <w:lang w:val="zh-CN" w:eastAsia="zh-CN" w:bidi="zh-CN"/>
        </w:rPr>
        <w:t xml:space="preserve">乙方保证其所提供的货物及服务不侵犯任何第三方的知识产权。如因乙方原因导致任何第三</w:t>
      </w:r>
      <w:r>
        <w:rPr>
          <w:rFonts w:hint="eastAsia" w:ascii="宋体" w:hAnsi="宋体" w:cs="宋体"/>
          <w:color w:val="auto"/>
          <w:sz w:val="24"/>
          <w:lang w:val="zh-CN" w:eastAsia="zh-CN" w:bidi="zh-CN"/>
        </w:rPr>
        <w:t xml:space="preserve">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五、产权担保</w:t>
      </w:r>
      <w:r/>
    </w:p>
    <w:p>
      <w:pPr>
        <w:ind w:firstLine="480"/>
        <w:jc w:val="left"/>
        <w:spacing w:line="420" w:lineRule="exact"/>
        <w:rPr>
          <w:rFonts w:hint="default" w:ascii="Times New Roman" w:hAnsi="Times New Roman" w:cs="Times New Roman"/>
          <w:color w:val="auto"/>
          <w:lang w:val="zh-CN"/>
        </w:rPr>
      </w:pPr>
      <w:r>
        <w:rPr>
          <w:rFonts w:hint="eastAsia" w:ascii="宋体" w:hAnsi="宋体" w:cs="Times New Roman"/>
          <w:color w:val="auto"/>
          <w:sz w:val="24"/>
        </w:rPr>
        <w:t xml:space="preserve">1、乙方保证对其出售的货物享有合法的权利</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2</w:t>
      </w:r>
      <w:r>
        <w:rPr>
          <w:rFonts w:hint="eastAsia" w:ascii="宋体" w:hAnsi="宋体" w:cs="宋体"/>
          <w:color w:val="auto"/>
          <w:sz w:val="24"/>
          <w:lang w:val="zh-CN" w:bidi="zh-CN"/>
        </w:rPr>
        <w:t xml:space="preserve">、乙方保证所交付的货物的所有权完全属于乙方且无任</w:t>
      </w:r>
      <w:bookmarkStart w:id="896" w:name="_GoBack"/>
      <w:r/>
      <w:bookmarkEnd w:id="896"/>
      <w:r>
        <w:rPr>
          <w:rFonts w:hint="eastAsia" w:ascii="宋体" w:hAnsi="宋体" w:cs="宋体"/>
          <w:color w:val="auto"/>
          <w:sz w:val="24"/>
          <w:lang w:val="zh-CN" w:bidi="zh-CN"/>
        </w:rPr>
        <w:t xml:space="preserve">何抵押、查封等产权瑕疵。</w:t>
      </w:r>
      <w:r/>
    </w:p>
    <w:p>
      <w:pPr>
        <w:ind w:firstLine="480"/>
        <w:jc w:val="left"/>
        <w:spacing w:line="420" w:lineRule="exact"/>
        <w:rPr>
          <w:rFonts w:hint="eastAsia" w:ascii="宋体" w:hAnsi="宋体" w:cs="宋体"/>
          <w:color w:val="auto"/>
          <w:sz w:val="24"/>
          <w:lang w:bidi="zh-CN"/>
        </w:rPr>
      </w:pPr>
      <w:r>
        <w:rPr>
          <w:rFonts w:hint="eastAsia" w:ascii="宋体" w:hAnsi="宋体" w:cs="宋体"/>
          <w:color w:val="auto"/>
          <w:sz w:val="24"/>
          <w:lang w:bidi="zh-CN"/>
        </w:rPr>
        <w:t xml:space="preserve">3、乙方提供的设备所采集到的信息，涉及到个人隐私和涉密内容，甲方及最终</w:t>
      </w:r>
      <w:r/>
    </w:p>
    <w:p>
      <w:pPr>
        <w:jc w:val="left"/>
        <w:spacing w:line="420" w:lineRule="exact"/>
        <w:rPr>
          <w:rFonts w:hint="eastAsia" w:ascii="宋体" w:hAnsi="宋体" w:cs="宋体"/>
          <w:color w:val="auto"/>
          <w:sz w:val="24"/>
          <w:lang w:bidi="zh-CN"/>
        </w:rPr>
      </w:pPr>
      <w:r>
        <w:rPr>
          <w:rFonts w:hint="eastAsia" w:ascii="宋体" w:hAnsi="宋体" w:cs="宋体"/>
          <w:color w:val="auto"/>
          <w:sz w:val="24"/>
          <w:lang w:bidi="zh-CN"/>
        </w:rPr>
        <w:t xml:space="preserve">使用方负有相关保密责任和义务。</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color w:val="auto"/>
          <w:sz w:val="24"/>
          <w:lang w:val="zh-CN" w:bidi="zh-CN"/>
        </w:rPr>
      </w:pPr>
      <w:r>
        <w:rPr>
          <w:rFonts w:hint="eastAsia" w:ascii="宋体" w:hAnsi="宋体" w:cs="宋体"/>
          <w:b/>
          <w:color w:val="auto"/>
          <w:sz w:val="24"/>
          <w:lang w:val="zh-CN" w:bidi="zh-CN"/>
        </w:rPr>
        <w:t xml:space="preserve">六、项目实施</w:t>
      </w:r>
      <w:r/>
    </w:p>
    <w:p>
      <w:pPr>
        <w:ind w:firstLine="480"/>
        <w:jc w:val="left"/>
        <w:spacing w:line="420" w:lineRule="exact"/>
        <w:rPr>
          <w:rFonts w:hint="eastAsia" w:ascii="宋体" w:hAnsi="宋体" w:cs="宋体"/>
          <w:color w:val="auto"/>
          <w:sz w:val="24"/>
          <w:lang w:val="zh-CN" w:bidi="zh-CN"/>
        </w:rPr>
      </w:pPr>
      <w:r>
        <w:rPr>
          <w:rFonts w:hint="eastAsia" w:ascii="宋体" w:hAnsi="宋体" w:cs="宋体"/>
          <w:bCs/>
          <w:color w:val="auto"/>
          <w:sz w:val="24"/>
          <w:lang w:bidi="zh-CN"/>
        </w:rPr>
        <w:t xml:space="preserve">1、</w:t>
      </w:r>
      <w:r>
        <w:rPr>
          <w:rFonts w:hint="eastAsia" w:ascii="宋体" w:hAnsi="宋体" w:cs="宋体"/>
          <w:bCs/>
          <w:color w:val="auto"/>
          <w:sz w:val="24"/>
          <w:lang w:val="zh-CN" w:bidi="zh-CN"/>
        </w:rPr>
        <w:t xml:space="preserve">交货期：</w:t>
      </w:r>
      <w:r>
        <w:rPr>
          <w:rFonts w:hint="eastAsia" w:ascii="Times New Roman" w:hAnsi="Times New Roman" w:cs="Times New Roman"/>
          <w:color w:val="auto"/>
          <w:sz w:val="24"/>
          <w:u w:val="none"/>
        </w:rPr>
        <w:t xml:space="preserve">合同签订日期次日起</w:t>
      </w:r>
      <w:r>
        <w:rPr>
          <w:rFonts w:hint="default" w:ascii="Times New Roman" w:hAnsi="Times New Roman" w:cs="Times New Roman"/>
          <w:color w:val="auto"/>
          <w:sz w:val="24"/>
          <w:u w:val="single"/>
        </w:rPr>
        <w:t xml:space="preserve">   </w:t>
      </w:r>
      <w:r>
        <w:rPr>
          <w:rFonts w:hint="eastAsia" w:ascii="Times New Roman" w:hAnsi="Times New Roman" w:cs="Times New Roman"/>
          <w:strike w:val="0"/>
          <w:color w:val="auto"/>
          <w:sz w:val="24"/>
          <w:u w:val="none"/>
        </w:rPr>
        <w:t xml:space="preserve">日内。</w:t>
      </w:r>
      <w:r>
        <w:rPr>
          <w:rFonts w:hint="eastAsia" w:ascii="宋体" w:hAnsi="宋体" w:cs="宋体"/>
          <w:color w:val="auto"/>
          <w:sz w:val="24"/>
          <w:lang w:bidi="zh-CN"/>
        </w:rPr>
        <w:t xml:space="preserve">因不可抗力导致逾期交货的，乙方应在48小时内书面通知甲方，交货期相应顺延。</w:t>
      </w:r>
      <w:r/>
    </w:p>
    <w:p>
      <w:pPr>
        <w:ind w:firstLine="480"/>
        <w:jc w:val="left"/>
        <w:spacing w:line="420" w:lineRule="exact"/>
        <w:rPr>
          <w:rFonts w:hint="eastAsia" w:ascii="宋体" w:hAnsi="宋体" w:cs="宋体"/>
          <w:bCs/>
          <w:color w:val="auto"/>
          <w:sz w:val="24"/>
          <w:lang w:val="zh-CN" w:bidi="zh-CN"/>
        </w:rPr>
      </w:pPr>
      <w:r>
        <w:rPr>
          <w:rFonts w:hint="eastAsia" w:ascii="宋体" w:hAnsi="宋体" w:cs="宋体"/>
          <w:color w:val="auto"/>
          <w:sz w:val="24"/>
          <w:lang w:bidi="zh-CN"/>
        </w:rPr>
        <w:t xml:space="preserve">2、</w:t>
      </w:r>
      <w:r>
        <w:rPr>
          <w:rFonts w:hint="eastAsia" w:ascii="宋体" w:hAnsi="宋体" w:cs="宋体"/>
          <w:color w:val="auto"/>
          <w:sz w:val="24"/>
          <w:lang w:val="zh-CN" w:bidi="zh-CN"/>
        </w:rPr>
        <w:t xml:space="preserve">交货地点：</w:t>
      </w:r>
      <w:r>
        <w:rPr>
          <w:rFonts w:hint="eastAsia" w:ascii="宋体" w:hAnsi="宋体" w:cs="宋体"/>
          <w:bCs/>
          <w:color w:val="auto"/>
          <w:sz w:val="24"/>
          <w:lang w:val="zh-CN" w:bidi="zh-CN"/>
        </w:rPr>
        <w:t xml:space="preserve">甲方指定地点：</w:t>
      </w:r>
      <w:r>
        <w:rPr>
          <w:rFonts w:hint="eastAsia" w:ascii="宋体" w:hAnsi="宋体" w:cs="宋体"/>
          <w:bCs/>
          <w:color w:val="auto"/>
          <w:sz w:val="24"/>
          <w:u w:val="single"/>
          <w:lang w:bidi="zh-CN"/>
        </w:rPr>
        <w:t xml:space="preserve">常州市</w:t>
      </w:r>
      <w:r>
        <w:rPr>
          <w:rFonts w:hint="eastAsia" w:ascii="宋体" w:hAnsi="宋体" w:cs="宋体"/>
          <w:bCs/>
          <w:color w:val="auto"/>
          <w:sz w:val="24"/>
          <w:u w:val="single"/>
          <w:lang w:val="zh-CN" w:bidi="zh-CN"/>
        </w:rPr>
        <w:t xml:space="preserve">金坛第一人民医院（</w:t>
      </w:r>
      <w:r>
        <w:rPr>
          <w:rFonts w:hint="eastAsia" w:ascii="宋体" w:hAnsi="宋体" w:cs="宋体"/>
          <w:bCs/>
          <w:color w:val="auto"/>
          <w:sz w:val="24"/>
          <w:u w:val="single"/>
          <w:lang w:bidi="zh-CN"/>
        </w:rPr>
        <w:t xml:space="preserve">金坛大道500号</w:t>
      </w:r>
      <w:r>
        <w:rPr>
          <w:rFonts w:hint="eastAsia" w:ascii="宋体" w:hAnsi="宋体" w:cs="宋体"/>
          <w:bCs/>
          <w:color w:val="auto"/>
          <w:sz w:val="24"/>
          <w:u w:val="single"/>
          <w:lang w:val="zh-CN" w:bidi="zh-CN"/>
        </w:rPr>
        <w:t xml:space="preserve">）</w:t>
      </w:r>
      <w:r>
        <w:rPr>
          <w:rFonts w:hint="eastAsia" w:ascii="宋体" w:hAnsi="宋体" w:cs="宋体"/>
          <w:bCs/>
          <w:color w:val="auto"/>
          <w:sz w:val="24"/>
          <w:lang w:val="zh-CN" w:bidi="zh-CN"/>
        </w:rPr>
        <w:t xml:space="preserve">。</w:t>
      </w:r>
      <w:r/>
    </w:p>
    <w:p>
      <w:pPr>
        <w:ind w:firstLine="482"/>
        <w:jc w:val="left"/>
        <w:spacing w:line="420" w:lineRule="exact"/>
        <w:rPr>
          <w:rFonts w:hint="eastAsia" w:ascii="宋体" w:hAnsi="宋体" w:cs="宋体"/>
          <w:b/>
          <w:bCs/>
          <w:color w:val="auto"/>
          <w:sz w:val="24"/>
          <w:lang w:val="zh-CN" w:bidi="zh-CN"/>
        </w:rPr>
      </w:pPr>
      <w:r>
        <w:rPr>
          <w:rFonts w:hint="eastAsia" w:ascii="宋体" w:hAnsi="宋体" w:cs="宋体"/>
          <w:b/>
          <w:bCs/>
          <w:color w:val="auto"/>
          <w:sz w:val="24"/>
          <w:lang w:val="zh-CN"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bCs/>
          <w:color w:val="auto"/>
          <w:sz w:val="24"/>
          <w:lang w:val="zh-CN" w:bidi="zh-CN"/>
        </w:rPr>
        <w:t xml:space="preserve">七、包装、运输、交</w:t>
      </w:r>
      <w:r>
        <w:rPr>
          <w:rFonts w:hint="eastAsia" w:ascii="宋体" w:hAnsi="宋体" w:cs="宋体"/>
          <w:b/>
          <w:color w:val="auto"/>
          <w:sz w:val="24"/>
          <w:lang w:val="zh-CN" w:bidi="zh-CN"/>
        </w:rPr>
        <w:t xml:space="preserve">货</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1、</w:t>
      </w:r>
      <w:r>
        <w:rPr>
          <w:rFonts w:hint="eastAsia" w:ascii="宋体" w:hAnsi="宋体" w:cs="宋体"/>
          <w:color w:val="auto"/>
          <w:sz w:val="24"/>
          <w:lang w:val="zh-CN" w:bidi="zh-CN"/>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2、</w:t>
      </w:r>
      <w:r>
        <w:rPr>
          <w:rFonts w:hint="eastAsia" w:ascii="宋体" w:hAnsi="宋体" w:cs="宋体"/>
          <w:color w:val="auto"/>
          <w:sz w:val="24"/>
          <w:lang w:val="zh-CN" w:bidi="zh-CN"/>
        </w:rPr>
        <w:t xml:space="preserve">每件包装箱内应附一份详细装箱单和质量合格标识。</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3、</w:t>
      </w:r>
      <w:r>
        <w:rPr>
          <w:rFonts w:hint="eastAsia" w:ascii="宋体" w:hAnsi="宋体" w:cs="宋体"/>
          <w:color w:val="auto"/>
          <w:sz w:val="24"/>
          <w:lang w:val="zh-CN" w:bidi="zh-CN"/>
        </w:rPr>
        <w:t xml:space="preserve">乙方负责安排运输，并承担相关费用。</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4、</w:t>
      </w:r>
      <w:r>
        <w:rPr>
          <w:rFonts w:hint="eastAsia" w:ascii="宋体" w:hAnsi="宋体" w:cs="宋体"/>
          <w:color w:val="auto"/>
          <w:sz w:val="24"/>
          <w:lang w:val="zh-CN" w:bidi="zh-CN"/>
        </w:rPr>
        <w:t xml:space="preserve">设备在项目安装调试验收合格并移交给甲方之前的保管由乙方负责。</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八、</w:t>
      </w:r>
      <w:bookmarkStart w:id="815" w:name="_Hlk124346087"/>
      <w:r>
        <w:rPr>
          <w:rFonts w:hint="eastAsia" w:ascii="宋体" w:hAnsi="宋体" w:cs="宋体"/>
          <w:b/>
          <w:color w:val="auto"/>
          <w:sz w:val="24"/>
          <w:lang w:val="zh-CN" w:bidi="zh-CN"/>
        </w:rPr>
        <w:t xml:space="preserve">履约保证金</w:t>
      </w:r>
      <w:bookmarkEnd w:id="815"/>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免收履约保证金。</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九、产地</w:t>
      </w:r>
      <w:r/>
    </w:p>
    <w:p>
      <w:pPr>
        <w:ind w:firstLine="480"/>
        <w:jc w:val="left"/>
        <w:spacing w:line="420" w:lineRule="exact"/>
        <w:rPr>
          <w:rFonts w:hint="eastAsia" w:ascii="宋体" w:hAnsi="宋体" w:cs="宋体"/>
          <w:bCs/>
          <w:color w:val="auto"/>
          <w:sz w:val="24"/>
          <w:u w:val="single"/>
          <w:lang w:bidi="zh-CN"/>
        </w:rPr>
      </w:pPr>
      <w:r>
        <w:rPr>
          <w:rFonts w:hint="eastAsia" w:ascii="宋体" w:hAnsi="宋体" w:cs="宋体"/>
          <w:bCs/>
          <w:color w:val="auto"/>
          <w:sz w:val="24"/>
          <w:lang w:bidi="zh-CN"/>
        </w:rPr>
        <w:t xml:space="preserve">1、产地：</w:t>
      </w:r>
      <w:r>
        <w:rPr>
          <w:rFonts w:hint="default" w:ascii="宋体" w:hAnsi="宋体" w:cs="宋体"/>
          <w:bCs/>
          <w:color w:val="auto"/>
          <w:sz w:val="24"/>
          <w:u w:val="single"/>
          <w:lang w:bidi="zh-CN"/>
        </w:rPr>
        <w:t xml:space="preserve">            </w:t>
      </w:r>
      <w:r/>
    </w:p>
    <w:p>
      <w:pPr>
        <w:ind w:firstLine="420"/>
        <w:widowControl w:val="off"/>
        <w:rPr>
          <w:rFonts w:hint="eastAsia" w:ascii="Symbol" w:hAnsi="Symbol" w:eastAsia="宋体" w:cs="Symbol"/>
          <w:color w:val="auto"/>
          <w:sz w:val="24"/>
          <w:szCs w:val="24"/>
          <w:lang w:val="en-US" w:eastAsia="zh-CN" w:bidi="ar-SA"/>
        </w:rPr>
      </w:pPr>
      <w:r>
        <w:rPr>
          <w:rFonts w:hint="eastAsia" w:ascii="宋体" w:hAnsi="宋体" w:eastAsia="宋体" w:cs="宋体"/>
          <w:bCs/>
          <w:color w:val="auto"/>
          <w:sz w:val="24"/>
          <w:szCs w:val="24"/>
          <w:lang w:val="en-US" w:eastAsia="zh-CN" w:bidi="zh-CN"/>
        </w:rPr>
        <w:t xml:space="preserve">注：乙方需在交货时提供产品生产厂家的《医疗器械生产许可证》《产品注册证》及出厂检验报告，产地以注册证记载信息为准。 </w:t>
      </w:r>
      <w:r/>
    </w:p>
    <w:p>
      <w:pPr>
        <w:ind w:firstLine="482"/>
        <w:jc w:val="left"/>
        <w:spacing w:line="420" w:lineRule="exact"/>
        <w:rPr>
          <w:rFonts w:hint="eastAsia" w:ascii="宋体" w:hAnsi="宋体" w:cs="宋体"/>
          <w:b/>
          <w:bCs/>
          <w:color w:val="auto"/>
          <w:sz w:val="24"/>
          <w:lang w:val="zh-CN" w:bidi="zh-CN"/>
        </w:rPr>
      </w:pPr>
      <w:r>
        <w:rPr>
          <w:rFonts w:hint="eastAsia" w:ascii="宋体" w:hAnsi="宋体" w:cs="宋体"/>
          <w:b/>
          <w:bCs/>
          <w:color w:val="auto"/>
          <w:sz w:val="24"/>
          <w:lang w:val="zh-CN" w:bidi="zh-CN"/>
        </w:rPr>
      </w:r>
      <w:r/>
    </w:p>
    <w:p>
      <w:pPr>
        <w:ind w:firstLine="482"/>
        <w:jc w:val="left"/>
        <w:spacing w:line="420" w:lineRule="exact"/>
        <w:rPr>
          <w:rFonts w:hint="eastAsia" w:ascii="宋体" w:hAnsi="宋体" w:cs="宋体"/>
          <w:b/>
          <w:bCs/>
          <w:color w:val="auto"/>
          <w:sz w:val="24"/>
          <w:lang w:val="zh-CN" w:bidi="zh-CN"/>
        </w:rPr>
      </w:pPr>
      <w:r>
        <w:rPr>
          <w:rFonts w:hint="eastAsia" w:ascii="宋体" w:hAnsi="宋体" w:cs="宋体"/>
          <w:b/>
          <w:bCs/>
          <w:color w:val="auto"/>
          <w:sz w:val="24"/>
          <w:lang w:val="zh-CN" w:bidi="zh-CN"/>
        </w:rPr>
        <w:t xml:space="preserve">十、货款支付</w:t>
      </w:r>
      <w:r/>
    </w:p>
    <w:p>
      <w:pPr>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w:t>
      </w:r>
      <w:r>
        <w:rPr>
          <w:rFonts w:hint="eastAsia" w:ascii="宋体" w:hAnsi="宋体" w:cs="宋体"/>
          <w:b w:val="0"/>
          <w:bCs w:val="0"/>
          <w:color w:val="0000ff"/>
          <w:sz w:val="24"/>
          <w:szCs w:val="24"/>
          <w:lang w:val="en-US" w:eastAsia="zh-CN"/>
        </w:rPr>
        <w:t xml:space="preserve">90</w:t>
      </w:r>
      <w:r>
        <w:rPr>
          <w:rFonts w:hint="eastAsia" w:ascii="宋体" w:hAnsi="宋体" w:eastAsia="宋体" w:cs="宋体"/>
          <w:b w:val="0"/>
          <w:bCs w:val="0"/>
          <w:color w:val="0000ff"/>
          <w:sz w:val="24"/>
          <w:szCs w:val="24"/>
          <w:lang w:val="en-US" w:eastAsia="zh-CN"/>
        </w:rPr>
        <w:t xml:space="preserve">%货款；若验收不合格，乙方应在10日内整改完毕，否则甲方有权拒收并暂缓付款。</w:t>
      </w:r>
      <w:r/>
    </w:p>
    <w:p>
      <w:pPr>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②验收合格满12个月后支付合同价的</w:t>
      </w:r>
      <w:r>
        <w:rPr>
          <w:rFonts w:hint="eastAsia" w:ascii="宋体" w:hAnsi="宋体" w:cs="宋体"/>
          <w:b w:val="0"/>
          <w:bCs w:val="0"/>
          <w:color w:val="0000ff"/>
          <w:sz w:val="24"/>
          <w:szCs w:val="24"/>
          <w:lang w:val="en-US" w:eastAsia="zh-CN"/>
        </w:rPr>
        <w:t xml:space="preserve">10</w:t>
      </w:r>
      <w:r>
        <w:rPr>
          <w:rFonts w:hint="eastAsia" w:ascii="宋体" w:hAnsi="宋体" w:eastAsia="宋体" w:cs="宋体"/>
          <w:b w:val="0"/>
          <w:bCs w:val="0"/>
          <w:color w:val="0000ff"/>
          <w:sz w:val="24"/>
          <w:szCs w:val="24"/>
          <w:lang w:val="en-US" w:eastAsia="zh-CN"/>
        </w:rPr>
        <w:t xml:space="preserve">%。</w:t>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ind w:firstLine="482"/>
        <w:jc w:val="left"/>
        <w:spacing w:line="288" w:lineRule="auto"/>
        <w:rPr>
          <w:rFonts w:hint="eastAsia" w:ascii="宋体" w:hAnsi="宋体" w:cs="宋体"/>
          <w:b/>
          <w:bCs/>
          <w:color w:val="auto"/>
          <w:sz w:val="24"/>
          <w:lang w:val="zh-CN" w:bidi="zh-CN"/>
        </w:rPr>
      </w:pPr>
      <w:r>
        <w:rPr>
          <w:rFonts w:hint="eastAsia" w:ascii="宋体" w:hAnsi="宋体" w:cs="宋体"/>
          <w:b/>
          <w:bCs/>
          <w:color w:val="auto"/>
          <w:sz w:val="24"/>
          <w:lang w:val="zh-CN" w:bidi="zh-CN"/>
        </w:rPr>
      </w:r>
      <w:r/>
    </w:p>
    <w:p>
      <w:pPr>
        <w:ind w:firstLine="482"/>
        <w:jc w:val="left"/>
        <w:spacing w:line="288" w:lineRule="auto"/>
        <w:rPr>
          <w:rFonts w:hint="eastAsia" w:ascii="宋体" w:hAnsi="宋体" w:cs="宋体"/>
          <w:b/>
          <w:bCs/>
          <w:color w:val="auto"/>
          <w:sz w:val="24"/>
          <w:lang w:val="zh-CN" w:bidi="zh-CN"/>
        </w:rPr>
      </w:pPr>
      <w:r>
        <w:rPr>
          <w:rFonts w:hint="eastAsia" w:ascii="宋体" w:hAnsi="宋体" w:cs="宋体"/>
          <w:b/>
          <w:bCs/>
          <w:color w:val="auto"/>
          <w:sz w:val="24"/>
          <w:lang w:val="zh-CN" w:bidi="zh-CN"/>
        </w:rPr>
        <w:t xml:space="preserve">十一、安装及调试</w:t>
      </w:r>
      <w:r/>
    </w:p>
    <w:p>
      <w:pPr>
        <w:ind w:firstLine="482"/>
        <w:jc w:val="left"/>
        <w:spacing w:line="288" w:lineRule="auto"/>
        <w:rPr>
          <w:rFonts w:hint="eastAsia" w:ascii="宋体" w:hAnsi="宋体" w:cs="宋体"/>
          <w:color w:val="auto"/>
          <w:sz w:val="24"/>
          <w:lang w:val="zh-CN" w:bidi="zh-CN"/>
        </w:rPr>
      </w:pPr>
      <w:r>
        <w:rPr>
          <w:rFonts w:hint="eastAsia" w:ascii="宋体" w:hAnsi="宋体" w:cs="宋体"/>
          <w:b/>
          <w:bCs/>
          <w:color w:val="auto"/>
          <w:sz w:val="24"/>
          <w:lang w:val="zh-CN" w:bidi="zh-CN"/>
        </w:rPr>
        <w:t xml:space="preserve">设备到货后，</w:t>
      </w:r>
      <w:r>
        <w:rPr>
          <w:rFonts w:hint="eastAsia" w:ascii="宋体" w:hAnsi="宋体" w:cs="宋体"/>
          <w:color w:val="auto"/>
          <w:sz w:val="24"/>
          <w:lang w:val="zh-CN" w:bidi="zh-CN"/>
        </w:rPr>
        <w:t xml:space="preserve">乙方应派有经验和能力、具有相应资质的技术人员，负责设备安装、调试至合格。</w:t>
      </w:r>
      <w:r/>
    </w:p>
    <w:p>
      <w:pPr>
        <w:ind w:firstLine="482"/>
        <w:jc w:val="left"/>
        <w:spacing w:line="288" w:lineRule="auto"/>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288" w:lineRule="auto"/>
        <w:rPr>
          <w:rFonts w:hint="eastAsia" w:ascii="宋体" w:hAnsi="宋体" w:cs="宋体"/>
          <w:b/>
          <w:color w:val="auto"/>
          <w:sz w:val="24"/>
          <w:lang w:val="zh-CN" w:bidi="zh-CN"/>
        </w:rPr>
      </w:pPr>
      <w:r>
        <w:rPr>
          <w:rFonts w:hint="eastAsia" w:ascii="宋体" w:hAnsi="宋体" w:cs="宋体"/>
          <w:b/>
          <w:color w:val="auto"/>
          <w:sz w:val="24"/>
          <w:lang w:val="zh-CN" w:bidi="zh-CN"/>
        </w:rPr>
        <w:t xml:space="preserve">十二、验收</w:t>
      </w:r>
      <w:r/>
    </w:p>
    <w:p>
      <w:pPr>
        <w:ind w:firstLine="480"/>
        <w:jc w:val="left"/>
        <w:spacing w:line="288" w:lineRule="auto"/>
        <w:rPr>
          <w:rFonts w:hint="eastAsia" w:ascii="宋体" w:hAnsi="宋体" w:cs="宋体"/>
          <w:color w:val="auto"/>
          <w:sz w:val="24"/>
          <w:lang w:val="zh-CN" w:bidi="zh-CN"/>
        </w:rPr>
      </w:pPr>
      <w:r>
        <w:rPr>
          <w:rFonts w:hint="eastAsia" w:ascii="宋体" w:hAnsi="宋体" w:cs="宋体"/>
          <w:color w:val="auto"/>
          <w:sz w:val="24"/>
          <w:lang w:bidi="zh-CN"/>
        </w:rPr>
        <w:t xml:space="preserve">1、</w:t>
      </w:r>
      <w:r>
        <w:rPr>
          <w:rFonts w:hint="eastAsia" w:ascii="宋体" w:hAnsi="宋体" w:cs="宋体"/>
          <w:color w:val="auto"/>
          <w:sz w:val="24"/>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2、</w:t>
      </w:r>
      <w:r>
        <w:rPr>
          <w:rFonts w:hint="eastAsia" w:ascii="宋体" w:hAnsi="宋体" w:cs="宋体"/>
          <w:color w:val="auto"/>
          <w:sz w:val="24"/>
          <w:lang w:val="zh-CN" w:bidi="zh-CN"/>
        </w:rPr>
        <w:t xml:space="preserve">设备投入试运行正常</w:t>
      </w:r>
      <w:r>
        <w:rPr>
          <w:rFonts w:hint="eastAsia" w:ascii="宋体" w:hAnsi="宋体" w:cs="宋体"/>
          <w:color w:val="auto"/>
          <w:sz w:val="24"/>
          <w:u w:val="single"/>
          <w:lang w:val="zh-CN" w:bidi="zh-CN"/>
        </w:rPr>
        <w:t xml:space="preserve"> </w:t>
      </w:r>
      <w:r>
        <w:rPr>
          <w:rFonts w:hint="eastAsia" w:ascii="宋体" w:hAnsi="宋体" w:cs="宋体"/>
          <w:color w:val="auto"/>
          <w:sz w:val="24"/>
          <w:u w:val="single"/>
          <w:lang w:bidi="zh-CN"/>
        </w:rPr>
        <w:t xml:space="preserve">5</w:t>
      </w:r>
      <w:r>
        <w:rPr>
          <w:rFonts w:hint="eastAsia" w:ascii="宋体" w:hAnsi="宋体" w:cs="宋体"/>
          <w:color w:val="auto"/>
          <w:sz w:val="24"/>
          <w:lang w:val="zh-CN" w:bidi="zh-CN"/>
        </w:rPr>
        <w:t xml:space="preserve">个工作日后（时间由甲、乙双方商定），甲、乙方双方共同进行最终验收，试运行期间若出现质量问题，乙方应在</w:t>
      </w:r>
      <w:r>
        <w:rPr>
          <w:rFonts w:hint="eastAsia" w:ascii="宋体" w:hAnsi="宋体" w:cs="宋体"/>
          <w:color w:val="auto"/>
          <w:sz w:val="24"/>
          <w:lang w:bidi="zh-CN"/>
        </w:rPr>
        <w:t xml:space="preserve">15</w:t>
      </w:r>
      <w:r>
        <w:rPr>
          <w:rFonts w:hint="eastAsia" w:ascii="宋体" w:hAnsi="宋体" w:cs="宋体"/>
          <w:color w:val="auto"/>
          <w:sz w:val="24"/>
          <w:lang w:val="zh-CN" w:bidi="zh-CN"/>
        </w:rPr>
        <w:t xml:space="preserve">日内修复，否则</w:t>
      </w:r>
      <w:r>
        <w:rPr>
          <w:rFonts w:hint="eastAsia" w:ascii="宋体" w:hAnsi="宋体" w:cs="宋体"/>
          <w:color w:val="auto"/>
          <w:sz w:val="24"/>
          <w:lang w:bidi="zh-CN"/>
        </w:rPr>
        <w:t xml:space="preserve">视</w:t>
      </w:r>
      <w:r>
        <w:rPr>
          <w:rFonts w:hint="eastAsia" w:ascii="宋体" w:hAnsi="宋体" w:cs="宋体"/>
          <w:color w:val="auto"/>
          <w:sz w:val="24"/>
          <w:lang w:val="zh-CN" w:bidi="zh-CN"/>
        </w:rPr>
        <w:t xml:space="preserve">为验收不合格。</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3、</w:t>
      </w:r>
      <w:r>
        <w:rPr>
          <w:rFonts w:hint="eastAsia" w:ascii="宋体" w:hAnsi="宋体" w:cs="宋体"/>
          <w:color w:val="auto"/>
          <w:sz w:val="24"/>
          <w:lang w:val="zh-CN" w:bidi="zh-CN"/>
        </w:rPr>
        <w:t xml:space="preserve">最终验收合格后，甲乙双方共同签署验收报告，一式二份，一份交甲方留存，一份由乙方用作结算凭证。</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4、</w:t>
      </w:r>
      <w:r>
        <w:rPr>
          <w:rFonts w:hint="eastAsia" w:ascii="宋体" w:hAnsi="宋体" w:cs="宋体"/>
          <w:color w:val="auto"/>
          <w:sz w:val="24"/>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5、</w:t>
      </w:r>
      <w:r>
        <w:rPr>
          <w:rFonts w:hint="eastAsia" w:ascii="宋体" w:hAnsi="宋体" w:cs="宋体"/>
          <w:color w:val="auto"/>
          <w:sz w:val="24"/>
          <w:lang w:val="zh-CN" w:bidi="zh-CN"/>
        </w:rPr>
        <w:t xml:space="preserve">甲方有权委托中国有资格单位或机构对设备性能、精度进行校核。</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6、</w:t>
      </w:r>
      <w:r>
        <w:rPr>
          <w:rFonts w:hint="eastAsia" w:ascii="宋体" w:hAnsi="宋体" w:cs="宋体"/>
          <w:color w:val="auto"/>
          <w:sz w:val="24"/>
          <w:lang w:val="zh-CN" w:bidi="zh-CN"/>
        </w:rPr>
        <w:t xml:space="preserve">验收时必须提供完整的验收资料。</w:t>
      </w:r>
      <w:r/>
    </w:p>
    <w:p>
      <w:pPr>
        <w:ind w:firstLine="420"/>
        <w:rPr>
          <w:rFonts w:hint="default" w:ascii="Times New Roman" w:hAnsi="Times New Roman" w:cs="Times New Roman"/>
          <w:color w:val="auto"/>
          <w:lang w:bidi="zh-CN"/>
        </w:rPr>
      </w:pPr>
      <w:r>
        <w:rPr>
          <w:rFonts w:hint="default" w:ascii="Times New Roman" w:hAnsi="Times New Roman" w:cs="Times New Roman"/>
          <w:color w:val="auto"/>
          <w:lang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十三、质量保证及售后服务</w:t>
      </w:r>
      <w:r/>
    </w:p>
    <w:p>
      <w:pPr>
        <w:ind w:firstLine="480"/>
        <w:jc w:val="left"/>
        <w:spacing w:line="420" w:lineRule="exact"/>
        <w:rPr>
          <w:rFonts w:hint="default" w:ascii="Times New Roman" w:hAnsi="Times New Roman" w:cs="Times New Roman"/>
          <w:color w:val="auto"/>
          <w:sz w:val="24"/>
        </w:rPr>
      </w:pPr>
      <w:r>
        <w:rPr>
          <w:rFonts w:hint="default" w:ascii="宋体" w:hAnsi="宋体" w:cs="宋体"/>
          <w:color w:val="auto"/>
          <w:sz w:val="24"/>
          <w:lang w:bidi="zh-CN"/>
        </w:rPr>
        <w:t xml:space="preserve">1</w:t>
      </w:r>
      <w:r>
        <w:rPr>
          <w:rFonts w:hint="eastAsia" w:ascii="宋体" w:hAnsi="宋体" w:cs="宋体"/>
          <w:color w:val="auto"/>
          <w:sz w:val="24"/>
          <w:lang w:bidi="zh-CN"/>
        </w:rPr>
        <w:t xml:space="preserve">、</w:t>
      </w:r>
      <w:r>
        <w:rPr>
          <w:rFonts w:hint="eastAsia" w:ascii="宋体" w:hAnsi="宋体" w:cs="宋体"/>
          <w:color w:val="auto"/>
          <w:sz w:val="24"/>
          <w:lang w:val="zh-CN" w:bidi="zh-CN"/>
        </w:rPr>
        <w:t xml:space="preserve">免费质保期：整机含配件免费全保</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rPr>
        <w:t xml:space="preserve">年（自设备安装验收合格后）</w:t>
      </w:r>
      <w:r/>
    </w:p>
    <w:p>
      <w:pPr>
        <w:ind w:firstLine="480"/>
        <w:jc w:val="left"/>
        <w:spacing w:line="420" w:lineRule="exact"/>
        <w:rPr>
          <w:rFonts w:hint="default" w:ascii="Times New Roman" w:hAnsi="Times New Roman" w:cs="Times New Roman"/>
          <w:color w:val="auto"/>
          <w:spacing w:val="16"/>
          <w:sz w:val="23"/>
          <w:szCs w:val="23"/>
        </w:rPr>
      </w:pPr>
      <w:r>
        <w:rPr>
          <w:rFonts w:hint="default" w:ascii="宋体" w:hAnsi="宋体" w:cs="宋体"/>
          <w:color w:val="auto"/>
          <w:sz w:val="24"/>
          <w:lang w:bidi="zh-CN"/>
        </w:rPr>
        <w:t xml:space="preserve">2</w:t>
      </w:r>
      <w:r>
        <w:rPr>
          <w:rFonts w:hint="eastAsia" w:ascii="宋体" w:hAnsi="宋体" w:cs="宋体"/>
          <w:color w:val="auto"/>
          <w:sz w:val="24"/>
          <w:lang w:bidi="zh-CN"/>
        </w:rPr>
        <w:t xml:space="preserve">、</w:t>
      </w:r>
      <w:r>
        <w:rPr>
          <w:rFonts w:hint="eastAsia" w:ascii="宋体" w:hAnsi="宋体" w:cs="宋体"/>
          <w:color w:val="auto"/>
          <w:sz w:val="24"/>
          <w:lang w:val="zh-CN" w:bidi="zh-CN"/>
        </w:rPr>
        <w:t xml:space="preserve">在设备质保期内，如出现设备损坏产生的一切维修或配件更换，费用由</w:t>
      </w:r>
      <w:r>
        <w:rPr>
          <w:rFonts w:hint="eastAsia" w:ascii="Times New Roman" w:hAnsi="Times New Roman" w:cs="Times New Roman"/>
          <w:color w:val="auto"/>
          <w:sz w:val="24"/>
        </w:rPr>
        <w:t xml:space="preserve">乙方</w:t>
      </w:r>
      <w:r>
        <w:rPr>
          <w:rFonts w:hint="eastAsia" w:ascii="宋体" w:hAnsi="宋体" w:cs="宋体"/>
          <w:color w:val="auto"/>
          <w:sz w:val="24"/>
          <w:lang w:val="zh-CN" w:bidi="zh-CN"/>
        </w:rPr>
        <w:t xml:space="preserve">承担，不可抗力（如雷击、火灾等）造成的故障除外。</w:t>
      </w:r>
      <w:r/>
    </w:p>
    <w:p>
      <w:pPr>
        <w:ind w:firstLine="480"/>
        <w:jc w:val="left"/>
        <w:spacing w:line="420" w:lineRule="exact"/>
        <w:rPr>
          <w:rFonts w:hint="eastAsia" w:ascii="宋体" w:hAnsi="宋体" w:cs="宋体"/>
          <w:color w:val="auto"/>
          <w:sz w:val="24"/>
          <w:lang w:val="zh-CN" w:bidi="zh-CN"/>
        </w:rPr>
      </w:pPr>
      <w:r>
        <w:rPr>
          <w:rFonts w:hint="default" w:ascii="宋体" w:hAnsi="宋体" w:cs="宋体"/>
          <w:color w:val="auto"/>
          <w:sz w:val="24"/>
          <w:lang w:bidi="zh-CN"/>
        </w:rPr>
        <w:t xml:space="preserve">3</w:t>
      </w:r>
      <w:r>
        <w:rPr>
          <w:rFonts w:hint="eastAsia" w:ascii="宋体" w:hAnsi="宋体" w:cs="宋体"/>
          <w:color w:val="auto"/>
          <w:sz w:val="24"/>
          <w:lang w:bidi="zh-CN"/>
        </w:rPr>
        <w:t xml:space="preserve">、</w:t>
      </w:r>
      <w:r>
        <w:rPr>
          <w:rFonts w:hint="eastAsia" w:ascii="宋体" w:hAnsi="宋体" w:cs="宋体"/>
          <w:color w:val="auto"/>
          <w:sz w:val="24"/>
          <w:lang w:val="zh-CN" w:bidi="zh-CN"/>
        </w:rPr>
        <w:t xml:space="preserve">乙方应按谈判文件规定的货物性能、技术要求、质量标准向甲方提供未经使用的全新产品。</w:t>
      </w:r>
      <w:r>
        <w:rPr>
          <w:rFonts w:hint="eastAsia" w:ascii="宋体" w:hAnsi="宋体" w:cs="Times New Roman"/>
          <w:color w:val="auto"/>
          <w:sz w:val="24"/>
        </w:rPr>
        <w:t xml:space="preserve">在服务和技术支持方面，实行每周“7日×24小时</w:t>
      </w:r>
      <w:r>
        <w:rPr>
          <w:rFonts w:hint="default" w:ascii="宋体" w:hAnsi="宋体" w:cs="Times New Roman"/>
          <w:color w:val="auto"/>
          <w:sz w:val="24"/>
        </w:rPr>
        <w:t xml:space="preserve">”</w:t>
      </w:r>
      <w:r>
        <w:rPr>
          <w:rFonts w:hint="eastAsia" w:ascii="宋体" w:hAnsi="宋体" w:cs="Times New Roman"/>
          <w:color w:val="auto"/>
          <w:sz w:val="24"/>
        </w:rPr>
        <w:t xml:space="preserve">工作制。</w:t>
      </w:r>
      <w:r/>
    </w:p>
    <w:p>
      <w:pPr>
        <w:ind w:firstLine="480"/>
        <w:spacing w:line="400" w:lineRule="exact"/>
        <w:rPr>
          <w:rFonts w:hint="eastAsia" w:ascii="宋体" w:hAnsi="宋体" w:cs="Times New Roman"/>
          <w:color w:val="auto"/>
          <w:sz w:val="24"/>
        </w:rPr>
      </w:pPr>
      <w:r>
        <w:rPr>
          <w:rFonts w:hint="default" w:ascii="宋体" w:hAnsi="宋体" w:cs="宋体"/>
          <w:color w:val="auto"/>
          <w:sz w:val="24"/>
          <w:lang w:bidi="zh-CN"/>
        </w:rPr>
        <w:t xml:space="preserve">4</w:t>
      </w:r>
      <w:r>
        <w:rPr>
          <w:rFonts w:hint="eastAsia" w:ascii="宋体" w:hAnsi="宋体" w:cs="宋体"/>
          <w:color w:val="auto"/>
          <w:sz w:val="24"/>
          <w:lang w:bidi="zh-CN"/>
        </w:rPr>
        <w:t xml:space="preserve">、</w:t>
      </w:r>
      <w:r>
        <w:rPr>
          <w:rFonts w:hint="eastAsia" w:ascii="宋体" w:hAnsi="宋体" w:cs="宋体"/>
          <w:color w:val="auto"/>
          <w:sz w:val="24"/>
          <w:lang w:val="zh-CN" w:bidi="zh-CN"/>
        </w:rPr>
        <w:t xml:space="preserve">售后服务要求详见</w:t>
      </w:r>
      <w:r>
        <w:rPr>
          <w:rFonts w:hint="eastAsia" w:ascii="宋体" w:hAnsi="宋体" w:cs="宋体"/>
          <w:color w:val="auto"/>
          <w:sz w:val="24"/>
          <w:lang w:bidi="zh-CN"/>
        </w:rPr>
        <w:t xml:space="preserve">采购文件中采购需求</w:t>
      </w:r>
      <w:r>
        <w:rPr>
          <w:rFonts w:hint="eastAsia" w:ascii="宋体" w:hAnsi="宋体" w:cs="宋体"/>
          <w:color w:val="auto"/>
          <w:sz w:val="24"/>
          <w:lang w:val="zh-CN" w:bidi="zh-CN"/>
        </w:rPr>
        <w:t xml:space="preserve">。乙方</w:t>
      </w:r>
      <w:r>
        <w:rPr>
          <w:rFonts w:hint="eastAsia" w:ascii="宋体" w:hAnsi="宋体" w:cs="Times New Roman"/>
          <w:color w:val="auto"/>
          <w:sz w:val="24"/>
        </w:rPr>
        <w:t xml:space="preserve">应免费对使用单位的有关人员进行必要的培训，确保操作人员能正确使用设备。</w:t>
      </w:r>
      <w:r/>
    </w:p>
    <w:p>
      <w:pPr>
        <w:keepLines w:val="0"/>
        <w:keepNext w:val="0"/>
        <w:pageBreakBefore w:val="0"/>
        <w:spacing w:line="400" w:lineRule="exact"/>
        <w:widowControl w:val="off"/>
        <w:rPr>
          <w:rFonts w:hint="eastAsia" w:ascii="宋体" w:hAnsi="宋体" w:eastAsia="宋体" w:cs="Times New Roman"/>
          <w:color w:val="auto"/>
          <w:sz w:val="24"/>
          <w:szCs w:val="24"/>
          <w:lang w:val="en-US" w:eastAsia="zh-CN" w:bidi="ar-SA"/>
        </w:rPr>
      </w:pPr>
      <w:r>
        <w:rPr>
          <w:rFonts w:hint="eastAsia" w:ascii="Symbol" w:hAnsi="Symbol" w:eastAsia="宋体" w:cs="Symbol"/>
          <w:color w:val="auto"/>
          <w:sz w:val="24"/>
          <w:szCs w:val="24"/>
          <w:lang w:val="en-US" w:eastAsia="zh-CN" w:bidi="ar-SA"/>
        </w:rPr>
        <w:t xml:space="preserve"> </w:t>
      </w:r>
      <w:r>
        <w:rPr>
          <w:rFonts w:ascii="Symbol" w:hAnsi="Symbol" w:eastAsia="宋体" w:cs="Symbol"/>
          <w:color w:val="auto"/>
          <w:sz w:val="24"/>
          <w:szCs w:val="24"/>
          <w:lang w:val="en-US" w:eastAsia="zh-CN" w:bidi="ar-SA"/>
        </w:rPr>
        <w:t xml:space="preserve">     </w:t>
      </w:r>
      <w:r>
        <w:rPr>
          <w:rFonts w:ascii="宋体" w:hAnsi="宋体" w:eastAsia="宋体" w:cs="Symbol"/>
          <w:color w:val="auto"/>
          <w:sz w:val="24"/>
          <w:szCs w:val="24"/>
          <w:lang w:val="en-US" w:eastAsia="zh-CN" w:bidi="ar-SA"/>
        </w:rPr>
        <w:t xml:space="preserve"> </w:t>
      </w:r>
      <w:r>
        <w:rPr>
          <w:rFonts w:hint="eastAsia" w:ascii="宋体" w:hAnsi="宋体" w:eastAsia="宋体" w:cs="Times New Roman"/>
          <w:color w:val="auto"/>
          <w:sz w:val="24"/>
          <w:szCs w:val="24"/>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auto"/>
          <w:sz w:val="24"/>
          <w:szCs w:val="24"/>
          <w:lang w:val="zh-CN" w:eastAsia="zh-CN" w:bidi="ar-SA"/>
        </w:rPr>
        <w:t xml:space="preserve">。</w:t>
      </w:r>
      <w:r/>
    </w:p>
    <w:p>
      <w:pPr>
        <w:ind w:firstLine="480"/>
        <w:spacing w:line="400" w:lineRule="exact"/>
        <w:rPr>
          <w:rFonts w:hint="eastAsia" w:ascii="宋体" w:hAnsi="宋体" w:cs="宋体"/>
          <w:color w:val="auto"/>
          <w:sz w:val="24"/>
          <w:lang w:val="zh-CN" w:bidi="zh-CN"/>
        </w:rPr>
      </w:pPr>
      <w:r>
        <w:rPr>
          <w:rFonts w:hint="default" w:ascii="宋体" w:hAnsi="宋体" w:eastAsia="宋体" w:cs="Times New Roman"/>
          <w:color w:val="auto"/>
          <w:sz w:val="24"/>
        </w:rPr>
        <w:t xml:space="preserve">6</w:t>
      </w:r>
      <w:r>
        <w:rPr>
          <w:rFonts w:hint="eastAsia" w:ascii="宋体" w:hAnsi="宋体" w:cs="Times New Roman"/>
          <w:color w:val="auto"/>
          <w:sz w:val="24"/>
        </w:rPr>
        <w:t xml:space="preserve">、因设备质量问题导致的安全事故，由乙方承担责任；因甲方操作不当导致的事故，乙方不承担责任，但应协助处理。严禁伪劣产品，不合格产品。一经发现，报财政部门，将依据相关法律法规处理。</w:t>
      </w:r>
      <w:r/>
    </w:p>
    <w:p>
      <w:pPr>
        <w:ind w:firstLine="480"/>
        <w:jc w:val="left"/>
        <w:spacing w:line="420" w:lineRule="exact"/>
        <w:rPr>
          <w:rFonts w:hint="eastAsia" w:ascii="宋体" w:hAnsi="宋体" w:cs="宋体"/>
          <w:bCs/>
          <w:color w:val="auto"/>
          <w:sz w:val="24"/>
          <w:lang w:val="zh-CN" w:bidi="zh-CN"/>
        </w:rPr>
      </w:pPr>
      <w:r>
        <w:rPr>
          <w:rFonts w:hint="default" w:ascii="宋体" w:hAnsi="宋体" w:cs="宋体"/>
          <w:bCs/>
          <w:color w:val="auto"/>
          <w:sz w:val="24"/>
          <w:lang w:val="zh-CN" w:bidi="zh-CN"/>
        </w:rPr>
        <w:t xml:space="preserve">7</w:t>
      </w:r>
      <w:r>
        <w:rPr>
          <w:rFonts w:hint="eastAsia" w:ascii="宋体" w:hAnsi="宋体" w:cs="宋体"/>
          <w:bCs/>
          <w:color w:val="auto"/>
          <w:sz w:val="24"/>
          <w:lang w:val="zh-CN" w:bidi="zh-CN"/>
        </w:rPr>
        <w:t xml:space="preserve">、</w:t>
      </w:r>
      <w:r>
        <w:rPr>
          <w:rFonts w:hint="eastAsia" w:ascii="宋体" w:hAnsi="宋体" w:cs="宋体"/>
          <w:bCs/>
          <w:color w:val="auto"/>
          <w:sz w:val="24"/>
          <w:lang w:bidi="zh-CN"/>
        </w:rPr>
        <w:t xml:space="preserve">产品</w:t>
      </w:r>
      <w:r>
        <w:rPr>
          <w:rFonts w:hint="eastAsia" w:ascii="宋体" w:hAnsi="宋体" w:cs="宋体"/>
          <w:bCs/>
          <w:color w:val="auto"/>
          <w:sz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p>
    <w:p>
      <w:pPr>
        <w:ind w:firstLine="480"/>
        <w:jc w:val="left"/>
        <w:spacing w:line="420" w:lineRule="exact"/>
        <w:rPr>
          <w:rFonts w:hint="eastAsia" w:ascii="宋体" w:hAnsi="宋体" w:cs="宋体"/>
          <w:bCs/>
          <w:color w:val="auto"/>
          <w:sz w:val="24"/>
          <w:lang w:val="zh-CN" w:bidi="zh-CN"/>
        </w:rPr>
      </w:pPr>
      <w:r>
        <w:rPr>
          <w:rFonts w:hint="default" w:ascii="宋体" w:hAnsi="宋体" w:cs="宋体"/>
          <w:bCs/>
          <w:color w:val="auto"/>
          <w:sz w:val="24"/>
          <w:lang w:bidi="zh-CN"/>
        </w:rPr>
        <w:t xml:space="preserve">8</w:t>
      </w:r>
      <w:r>
        <w:rPr>
          <w:rFonts w:hint="eastAsia" w:ascii="宋体" w:hAnsi="宋体" w:cs="宋体"/>
          <w:bCs/>
          <w:color w:val="auto"/>
          <w:sz w:val="24"/>
          <w:lang w:bidi="zh-CN"/>
        </w:rPr>
        <w:t xml:space="preserve">、质保期过后，</w:t>
      </w:r>
      <w:r>
        <w:rPr>
          <w:rFonts w:hint="eastAsia" w:ascii="宋体" w:hAnsi="宋体" w:cs="宋体"/>
          <w:bCs/>
          <w:color w:val="auto"/>
          <w:sz w:val="24"/>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cs="宋体"/>
          <w:bCs/>
          <w:color w:val="auto"/>
          <w:sz w:val="24"/>
          <w:lang w:bidi="zh-CN"/>
        </w:rPr>
        <w:t xml:space="preserve">中没有</w:t>
      </w:r>
      <w:r>
        <w:rPr>
          <w:rFonts w:hint="eastAsia" w:ascii="宋体" w:hAnsi="宋体" w:cs="宋体"/>
          <w:bCs/>
          <w:color w:val="auto"/>
          <w:sz w:val="24"/>
          <w:lang w:val="zh-CN" w:bidi="zh-CN"/>
        </w:rPr>
        <w:t xml:space="preserve">的配件</w:t>
      </w:r>
      <w:r>
        <w:rPr>
          <w:rFonts w:hint="eastAsia" w:ascii="宋体" w:hAnsi="宋体" w:cs="宋体"/>
          <w:bCs/>
          <w:color w:val="auto"/>
          <w:sz w:val="24"/>
          <w:lang w:bidi="zh-CN"/>
        </w:rPr>
        <w:t xml:space="preserve">由乙方免费提供</w:t>
      </w:r>
      <w:r>
        <w:rPr>
          <w:rFonts w:hint="eastAsia" w:ascii="宋体" w:hAnsi="宋体" w:cs="宋体"/>
          <w:bCs/>
          <w:color w:val="auto"/>
          <w:sz w:val="24"/>
          <w:lang w:val="zh-CN" w:bidi="zh-CN"/>
        </w:rPr>
        <w:t xml:space="preserve">。</w:t>
      </w:r>
      <w:r/>
    </w:p>
    <w:p>
      <w:pPr>
        <w:widowControl w:val="off"/>
        <w:rPr>
          <w:rFonts w:hint="eastAsia" w:ascii="Symbol" w:hAnsi="Symbol" w:eastAsia="宋体" w:cs="Symbol"/>
          <w:color w:val="auto"/>
          <w:sz w:val="24"/>
          <w:szCs w:val="24"/>
          <w:lang w:val="zh-CN" w:eastAsia="zh-CN" w:bidi="zh-CN"/>
        </w:rPr>
      </w:pPr>
      <w:r>
        <w:rPr>
          <w:rFonts w:hint="eastAsia" w:ascii="Symbol" w:hAnsi="Symbol" w:eastAsia="宋体" w:cs="Symbol"/>
          <w:color w:val="auto"/>
          <w:sz w:val="24"/>
          <w:szCs w:val="24"/>
          <w:lang w:val="zh-CN" w:eastAsia="zh-CN" w:bidi="zh-CN"/>
        </w:rPr>
        <w:t xml:space="preserve"> </w:t>
      </w:r>
      <w:r>
        <w:rPr>
          <w:rFonts w:ascii="Symbol" w:hAnsi="Symbol" w:eastAsia="宋体" w:cs="Symbol"/>
          <w:color w:val="auto"/>
          <w:sz w:val="24"/>
          <w:szCs w:val="24"/>
          <w:lang w:val="zh-CN" w:eastAsia="zh-CN" w:bidi="zh-CN"/>
        </w:rPr>
        <w:t xml:space="preserve">       9</w:t>
      </w:r>
      <w:r>
        <w:rPr>
          <w:rFonts w:hint="eastAsia" w:ascii="Symbol" w:hAnsi="Symbol" w:eastAsia="宋体" w:cs="Symbol"/>
          <w:color w:val="auto"/>
          <w:sz w:val="24"/>
          <w:szCs w:val="24"/>
          <w:lang w:val="zh-CN" w:eastAsia="zh-CN" w:bidi="zh-CN"/>
        </w:rPr>
        <w:t xml:space="preserve">、其他特别承诺的售后服务：</w:t>
      </w:r>
      <w:r>
        <w:rPr>
          <w:rFonts w:hint="eastAsia" w:ascii="Symbol" w:hAnsi="Symbol" w:eastAsia="宋体" w:cs="Symbol"/>
          <w:color w:val="auto"/>
          <w:sz w:val="24"/>
          <w:szCs w:val="24"/>
          <w:u w:val="single"/>
          <w:lang w:val="zh-CN" w:eastAsia="zh-CN" w:bidi="zh-CN"/>
        </w:rPr>
        <w:t xml:space="preserve"> </w:t>
      </w:r>
      <w:r>
        <w:rPr>
          <w:rFonts w:ascii="Symbol" w:hAnsi="Symbol" w:eastAsia="宋体" w:cs="Symbol"/>
          <w:color w:val="auto"/>
          <w:sz w:val="24"/>
          <w:szCs w:val="24"/>
          <w:u w:val="single"/>
          <w:lang w:val="zh-CN" w:eastAsia="zh-CN" w:bidi="zh-CN"/>
        </w:rPr>
        <w:t xml:space="preserve">                                                                               </w:t>
      </w:r>
      <w:r>
        <w:rPr>
          <w:rFonts w:hint="eastAsia" w:ascii="Symbol" w:hAnsi="Symbol" w:eastAsia="宋体" w:cs="Symbol"/>
          <w:color w:val="auto"/>
          <w:sz w:val="24"/>
          <w:szCs w:val="24"/>
          <w:lang w:val="zh-CN" w:eastAsia="zh-CN" w:bidi="zh-CN"/>
        </w:rPr>
        <w:t xml:space="preserve">。</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十</w:t>
      </w:r>
      <w:r>
        <w:rPr>
          <w:rFonts w:hint="eastAsia" w:ascii="宋体" w:hAnsi="宋体" w:cs="宋体"/>
          <w:b/>
          <w:color w:val="auto"/>
          <w:sz w:val="24"/>
          <w:lang w:bidi="zh-CN"/>
        </w:rPr>
        <w:t xml:space="preserve">四</w:t>
      </w:r>
      <w:r>
        <w:rPr>
          <w:rFonts w:hint="eastAsia" w:ascii="宋体" w:hAnsi="宋体" w:cs="宋体"/>
          <w:b/>
          <w:color w:val="auto"/>
          <w:sz w:val="24"/>
          <w:lang w:val="zh-CN" w:bidi="zh-CN"/>
        </w:rPr>
        <w:t xml:space="preserve">、违约责任</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1、</w:t>
      </w:r>
      <w:r>
        <w:rPr>
          <w:rFonts w:hint="eastAsia" w:ascii="宋体" w:hAnsi="宋体" w:cs="宋体"/>
          <w:color w:val="auto"/>
          <w:sz w:val="24"/>
          <w:lang w:val="zh-CN" w:bidi="zh-CN"/>
        </w:rPr>
        <w:t xml:space="preserve">甲方不得以无正当理由拒收货物，否则由此所造成的损失须由甲方承担赔偿责任。</w:t>
      </w:r>
      <w:r/>
    </w:p>
    <w:p>
      <w:pPr>
        <w:ind w:firstLine="480"/>
        <w:jc w:val="left"/>
        <w:spacing w:line="420" w:lineRule="exact"/>
        <w:rPr>
          <w:rFonts w:hint="eastAsia" w:ascii="宋体" w:hAnsi="宋体" w:cs="宋体"/>
          <w:color w:val="auto"/>
          <w:sz w:val="24"/>
          <w:lang w:val="zh-CN" w:bidi="zh-CN"/>
        </w:rPr>
      </w:pPr>
      <w:r/>
      <w:bookmarkStart w:id="816" w:name="_Hlk155269032"/>
      <w:r>
        <w:rPr>
          <w:rFonts w:hint="eastAsia" w:ascii="宋体" w:hAnsi="宋体" w:cs="宋体"/>
          <w:color w:val="auto"/>
          <w:sz w:val="24"/>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p>
    <w:p>
      <w:pPr>
        <w:ind w:firstLine="480"/>
        <w:jc w:val="left"/>
        <w:spacing w:line="420" w:lineRule="exact"/>
        <w:rPr>
          <w:rFonts w:hint="eastAsia" w:ascii="宋体" w:hAnsi="宋体" w:cs="宋体"/>
          <w:color w:val="auto"/>
          <w:sz w:val="24"/>
          <w:lang w:val="zh-CN" w:bidi="zh-CN"/>
        </w:rPr>
      </w:pPr>
      <w:r>
        <w:rPr>
          <w:rFonts w:hint="default" w:ascii="宋体" w:hAnsi="宋体" w:cs="宋体"/>
          <w:color w:val="auto"/>
          <w:sz w:val="24"/>
          <w:lang w:bidi="zh-CN"/>
        </w:rPr>
        <w:t xml:space="preserve">3</w:t>
      </w:r>
      <w:r>
        <w:rPr>
          <w:rFonts w:hint="eastAsia" w:ascii="宋体" w:hAnsi="宋体" w:cs="宋体"/>
          <w:color w:val="auto"/>
          <w:sz w:val="24"/>
          <w:lang w:bidi="zh-CN"/>
        </w:rPr>
        <w:t xml:space="preserve">、</w:t>
      </w:r>
      <w:r>
        <w:rPr>
          <w:rFonts w:hint="eastAsia" w:ascii="宋体" w:hAnsi="宋体" w:cs="宋体"/>
          <w:color w:val="auto"/>
          <w:sz w:val="24"/>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bookmarkEnd w:id="816"/>
      <w:r/>
    </w:p>
    <w:p>
      <w:pPr>
        <w:ind w:firstLine="480"/>
        <w:jc w:val="left"/>
        <w:spacing w:line="420" w:lineRule="exact"/>
        <w:rPr>
          <w:rFonts w:hint="eastAsia" w:ascii="宋体" w:hAnsi="宋体" w:cs="宋体"/>
          <w:color w:val="auto"/>
          <w:sz w:val="24"/>
          <w:szCs w:val="24"/>
          <w:lang w:bidi="zh-CN"/>
        </w:rPr>
      </w:pPr>
      <w:r>
        <w:rPr>
          <w:rFonts w:hint="eastAsia" w:ascii="宋体" w:hAnsi="宋体" w:cs="宋体"/>
          <w:color w:val="auto"/>
          <w:sz w:val="24"/>
          <w:szCs w:val="24"/>
          <w:lang w:bidi="zh-CN"/>
        </w:rPr>
        <w:t xml:space="preserve">4、</w:t>
      </w:r>
      <w:r>
        <w:rPr>
          <w:rFonts w:hint="eastAsia" w:ascii="宋体" w:hAnsi="宋体" w:eastAsia="宋体" w:cs="宋体"/>
          <w:color w:val="auto"/>
          <w:sz w:val="24"/>
          <w:szCs w:val="24"/>
          <w:lang w:bidi="zh-CN"/>
        </w:rPr>
        <w:t xml:space="preserve">乙方不履行本合同约定的义务，</w:t>
      </w:r>
      <w:r>
        <w:rPr>
          <w:rFonts w:hint="default" w:ascii="宋体" w:hAnsi="宋体" w:eastAsia="宋体" w:cs="宋体"/>
          <w:color w:val="auto"/>
          <w:sz w:val="24"/>
          <w:szCs w:val="24"/>
          <w:lang w:bidi="zh-CN"/>
        </w:rPr>
        <w:t xml:space="preserve">包括但不限于交货、安装、调试、验收、质量保证、售后服务等各项义务，经甲方书面催告后仍不改正的，</w:t>
      </w:r>
      <w:r>
        <w:rPr>
          <w:rFonts w:hint="eastAsia" w:ascii="宋体" w:hAnsi="宋体" w:eastAsia="宋体" w:cs="宋体"/>
          <w:color w:val="auto"/>
          <w:sz w:val="24"/>
          <w:szCs w:val="24"/>
          <w:lang w:bidi="zh-CN"/>
        </w:rPr>
        <w:t xml:space="preserve">应向甲方支付合同金额20%的违约金，若该违约金不足以弥补甲方因此遭受的损失（包括但不限于诉讼费、保全费、律师费等为实现债权而支出的合理费用），乙方应予以补足</w:t>
      </w:r>
      <w:r>
        <w:rPr>
          <w:rFonts w:hint="default" w:ascii="宋体" w:hAnsi="宋体" w:eastAsia="宋体" w:cs="宋体"/>
          <w:color w:val="auto"/>
          <w:sz w:val="24"/>
          <w:szCs w:val="24"/>
          <w:lang w:bidi="zh-CN"/>
        </w:rPr>
        <w:t xml:space="preserve">。</w:t>
      </w:r>
      <w:r/>
    </w:p>
    <w:p>
      <w:pPr>
        <w:ind w:firstLine="482"/>
        <w:jc w:val="left"/>
        <w:spacing w:line="420" w:lineRule="exact"/>
        <w:rPr>
          <w:rFonts w:hint="eastAsia" w:ascii="宋体" w:hAnsi="宋体" w:cs="宋体"/>
          <w:b/>
          <w:color w:val="auto"/>
          <w:sz w:val="24"/>
          <w:lang w:bidi="zh-CN"/>
        </w:rPr>
      </w:pPr>
      <w:r>
        <w:rPr>
          <w:rFonts w:hint="eastAsia" w:ascii="宋体" w:hAnsi="宋体" w:cs="宋体"/>
          <w:b/>
          <w:color w:val="auto"/>
          <w:sz w:val="24"/>
          <w:lang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十</w:t>
      </w:r>
      <w:r>
        <w:rPr>
          <w:rFonts w:hint="eastAsia" w:ascii="宋体" w:hAnsi="宋体" w:cs="宋体"/>
          <w:b/>
          <w:color w:val="auto"/>
          <w:sz w:val="24"/>
          <w:lang w:bidi="zh-CN"/>
        </w:rPr>
        <w:t xml:space="preserve">五</w:t>
      </w:r>
      <w:r>
        <w:rPr>
          <w:rFonts w:hint="eastAsia" w:ascii="宋体" w:hAnsi="宋体" w:cs="宋体"/>
          <w:b/>
          <w:color w:val="auto"/>
          <w:sz w:val="24"/>
          <w:lang w:val="zh-CN" w:bidi="zh-CN"/>
        </w:rPr>
        <w:t xml:space="preserve">、诉讼</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双方在执行合同中所发生的一切争议，应通过协商解决。如协商不成，可向常州市金坛区人民法院起诉。</w:t>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r>
      <w:r/>
    </w:p>
    <w:p>
      <w:pPr>
        <w:ind w:firstLine="482"/>
        <w:jc w:val="left"/>
        <w:spacing w:line="420" w:lineRule="exact"/>
        <w:rPr>
          <w:rFonts w:hint="eastAsia" w:ascii="宋体" w:hAnsi="宋体" w:cs="宋体"/>
          <w:b/>
          <w:color w:val="auto"/>
          <w:sz w:val="24"/>
          <w:lang w:val="zh-CN" w:bidi="zh-CN"/>
        </w:rPr>
      </w:pPr>
      <w:r>
        <w:rPr>
          <w:rFonts w:hint="eastAsia" w:ascii="宋体" w:hAnsi="宋体" w:cs="宋体"/>
          <w:b/>
          <w:color w:val="auto"/>
          <w:sz w:val="24"/>
          <w:lang w:val="zh-CN" w:bidi="zh-CN"/>
        </w:rPr>
        <w:t xml:space="preserve">十</w:t>
      </w:r>
      <w:r>
        <w:rPr>
          <w:rFonts w:hint="eastAsia" w:ascii="宋体" w:hAnsi="宋体" w:cs="宋体"/>
          <w:b/>
          <w:color w:val="auto"/>
          <w:sz w:val="24"/>
          <w:lang w:bidi="zh-CN"/>
        </w:rPr>
        <w:t xml:space="preserve">六</w:t>
      </w:r>
      <w:r>
        <w:rPr>
          <w:rFonts w:hint="eastAsia" w:ascii="宋体" w:hAnsi="宋体" w:cs="宋体"/>
          <w:b/>
          <w:color w:val="auto"/>
          <w:sz w:val="24"/>
          <w:lang w:val="zh-CN" w:bidi="zh-CN"/>
        </w:rPr>
        <w:t xml:space="preserve">、合同生效及其它</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1、</w:t>
      </w:r>
      <w:r>
        <w:rPr>
          <w:rFonts w:hint="eastAsia" w:ascii="宋体" w:hAnsi="宋体" w:cs="宋体"/>
          <w:color w:val="auto"/>
          <w:sz w:val="24"/>
          <w:lang w:val="zh-CN" w:bidi="zh-CN"/>
        </w:rPr>
        <w:t xml:space="preserve">本合同由甲乙双方在</w:t>
      </w:r>
      <w:r>
        <w:rPr>
          <w:rFonts w:hint="eastAsia" w:ascii="宋体" w:hAnsi="宋体" w:cs="宋体"/>
          <w:color w:val="auto"/>
          <w:sz w:val="24"/>
          <w:u w:val="single"/>
          <w:lang w:val="zh-CN" w:bidi="zh-CN"/>
        </w:rPr>
        <w:t xml:space="preserve"> 甲方所在地 </w:t>
      </w:r>
      <w:r>
        <w:rPr>
          <w:rFonts w:hint="eastAsia" w:ascii="宋体" w:hAnsi="宋体" w:cs="宋体"/>
          <w:color w:val="auto"/>
          <w:sz w:val="24"/>
          <w:lang w:val="zh-CN" w:bidi="zh-CN"/>
        </w:rPr>
        <w:t xml:space="preserve">签订。合同经双方法定代表人或授权委托人签字盖章并经采购代理机构鉴证后生效。</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2、</w:t>
      </w:r>
      <w:r>
        <w:rPr>
          <w:rFonts w:hint="eastAsia" w:ascii="宋体" w:hAnsi="宋体" w:cs="宋体"/>
          <w:color w:val="auto"/>
          <w:sz w:val="24"/>
          <w:lang w:val="zh-CN" w:bidi="zh-CN"/>
        </w:rPr>
        <w:t xml:space="preserve">招标、响应文件是本合同不可或缺的部分，与合同具有同等效力。本合同未尽事宜，遵照《民法典》有关条文执行。</w:t>
      </w:r>
      <w:r/>
    </w:p>
    <w:p>
      <w:pPr>
        <w:ind w:firstLine="480"/>
        <w:jc w:val="left"/>
        <w:spacing w:line="420" w:lineRule="exact"/>
        <w:rPr>
          <w:rFonts w:hint="eastAsia" w:ascii="宋体" w:hAnsi="宋体" w:cs="宋体"/>
          <w:color w:val="auto"/>
          <w:sz w:val="24"/>
          <w:lang w:val="zh-CN" w:bidi="zh-CN"/>
        </w:rPr>
      </w:pPr>
      <w:r>
        <w:rPr>
          <w:rFonts w:hint="eastAsia" w:ascii="宋体" w:hAnsi="宋体" w:cs="宋体"/>
          <w:color w:val="auto"/>
          <w:sz w:val="24"/>
          <w:lang w:bidi="zh-CN"/>
        </w:rPr>
        <w:t xml:space="preserve">3、</w:t>
      </w:r>
      <w:r>
        <w:rPr>
          <w:rFonts w:hint="eastAsia" w:ascii="宋体" w:hAnsi="宋体" w:cs="宋体"/>
          <w:color w:val="auto"/>
          <w:sz w:val="24"/>
          <w:lang w:val="zh-CN" w:bidi="zh-CN"/>
        </w:rPr>
        <w:t xml:space="preserve">本合同正本一式</w:t>
      </w:r>
      <w:r>
        <w:rPr>
          <w:rFonts w:hint="eastAsia" w:ascii="宋体" w:hAnsi="宋体" w:cs="宋体"/>
          <w:color w:val="auto"/>
          <w:sz w:val="24"/>
          <w:lang w:bidi="zh-CN"/>
        </w:rPr>
        <w:t xml:space="preserve">贰</w:t>
      </w:r>
      <w:r>
        <w:rPr>
          <w:rFonts w:hint="eastAsia" w:ascii="宋体" w:hAnsi="宋体" w:cs="宋体"/>
          <w:color w:val="auto"/>
          <w:sz w:val="24"/>
          <w:lang w:val="zh-CN" w:bidi="zh-CN"/>
        </w:rPr>
        <w:t xml:space="preserve">份，具有同等法律效力，甲方执壹份，乙方执壹份。</w:t>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tbl>
      <w:tblPr>
        <w:tblStyle w:val="79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甲方（盖章）：</w:t>
            </w:r>
            <w:r>
              <w:rPr>
                <w:rFonts w:hint="eastAsia" w:ascii="宋体" w:hAnsi="宋体" w:cs="宋体"/>
                <w:color w:val="auto"/>
                <w:sz w:val="24"/>
                <w:u w:val="single"/>
                <w:lang w:val="zh-CN" w:bidi="zh-CN"/>
              </w:rPr>
              <w:t xml:space="preserve">常州市金坛第一人民医院</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乙方（盖章）：</w:t>
            </w:r>
            <w:r>
              <w:rPr>
                <w:rFonts w:hint="default" w:ascii="宋体" w:hAnsi="宋体" w:cs="宋体"/>
                <w:color w:val="auto"/>
                <w:sz w:val="24"/>
                <w:u w:val="single"/>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r>
            <w:r/>
          </w:p>
          <w:p>
            <w:pPr>
              <w:ind w:left="141"/>
              <w:jc w:val="left"/>
              <w:spacing w:line="420" w:lineRule="exact"/>
              <w:rPr>
                <w:rFonts w:hint="eastAsia" w:ascii="宋体" w:hAnsi="宋体" w:cs="宋体"/>
                <w:color w:val="auto"/>
                <w:sz w:val="24"/>
                <w:u w:val="single"/>
                <w:lang w:val="zh-CN" w:bidi="zh-CN"/>
              </w:rPr>
            </w:pPr>
            <w:r>
              <w:rPr>
                <w:rFonts w:hint="eastAsia" w:ascii="宋体" w:hAnsi="宋体" w:cs="宋体"/>
                <w:color w:val="auto"/>
                <w:sz w:val="24"/>
                <w:lang w:val="zh-CN" w:bidi="zh-CN"/>
              </w:rPr>
              <w:t xml:space="preserve">法定代表人或授权委托人（签字）：</w:t>
            </w:r>
            <w:r>
              <w:rPr>
                <w:rFonts w:hint="eastAsia" w:ascii="宋体" w:hAnsi="宋体" w:cs="宋体"/>
                <w:color w:val="auto"/>
                <w:sz w:val="24"/>
                <w:u w:val="single"/>
                <w:lang w:val="zh-CN" w:bidi="zh-CN"/>
              </w:rPr>
              <w:t xml:space="preserve"> </w:t>
            </w:r>
            <w:r>
              <w:rPr>
                <w:rFonts w:hint="default" w:ascii="宋体" w:hAnsi="宋体" w:cs="宋体"/>
                <w:color w:val="auto"/>
                <w:sz w:val="24"/>
                <w:u w:val="single"/>
                <w:lang w:val="zh-CN" w:bidi="zh-CN"/>
              </w:rPr>
              <w:t xml:space="preserve"> </w:t>
            </w:r>
            <w:r/>
          </w:p>
        </w:tc>
        <w:tc>
          <w:tcPr>
            <w:tcW w:w="4644" w:type="dxa"/>
            <w:textDirection w:val="lrTb"/>
            <w:noWrap w:val="false"/>
          </w:tcPr>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r>
            <w:r/>
          </w:p>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t xml:space="preserve">法定代表人或授权委托人（签字）：</w:t>
            </w:r>
            <w:r>
              <w:rPr>
                <w:rFonts w:hint="eastAsia" w:ascii="宋体" w:hAnsi="宋体" w:cs="宋体"/>
                <w:color w:val="auto"/>
                <w:sz w:val="24"/>
                <w:u w:val="single"/>
                <w:lang w:val="zh-CN" w:bidi="zh-CN"/>
              </w:rPr>
              <w:t xml:space="preserve"> </w:t>
            </w:r>
            <w:r>
              <w:rPr>
                <w:rFonts w:hint="default" w:ascii="宋体" w:hAnsi="宋体" w:cs="宋体"/>
                <w:color w:val="auto"/>
                <w:sz w:val="24"/>
                <w:u w:val="single"/>
                <w:lang w:val="zh-CN" w:bidi="zh-CN"/>
              </w:rPr>
              <w:t xml:space="preserve"> </w:t>
            </w:r>
            <w:r/>
          </w:p>
        </w:tc>
      </w:tr>
      <w:tr>
        <w:trPr>
          <w:jc w:val="center"/>
        </w:trPr>
        <w:tc>
          <w:tcPr>
            <w:tcW w:w="4644" w:type="dxa"/>
            <w:textDirection w:val="lrTb"/>
            <w:noWrap w:val="false"/>
          </w:tcPr>
          <w:p>
            <w:pPr>
              <w:ind w:left="141"/>
              <w:jc w:val="left"/>
              <w:spacing w:line="420" w:lineRule="exact"/>
              <w:rPr>
                <w:rFonts w:hint="eastAsia" w:ascii="宋体" w:hAnsi="宋体" w:cs="宋体"/>
                <w:color w:val="auto"/>
                <w:sz w:val="24"/>
                <w:u w:val="single"/>
                <w:lang w:val="zh-CN" w:bidi="zh-CN"/>
              </w:rPr>
            </w:pPr>
            <w:r>
              <w:rPr>
                <w:rFonts w:hint="eastAsia" w:ascii="宋体" w:hAnsi="宋体" w:cs="宋体"/>
                <w:color w:val="auto"/>
                <w:sz w:val="24"/>
                <w:u w:val="single"/>
                <w:lang w:val="zh-CN" w:bidi="zh-CN"/>
              </w:rPr>
              <w:t xml:space="preserve"> </w:t>
            </w:r>
            <w:r>
              <w:rPr>
                <w:rFonts w:hint="default" w:ascii="宋体" w:hAnsi="宋体" w:cs="宋体"/>
                <w:color w:val="auto"/>
                <w:sz w:val="24"/>
                <w:u w:val="single"/>
                <w:lang w:val="zh-CN" w:bidi="zh-CN"/>
              </w:rPr>
              <w:t xml:space="preserve">                                 </w:t>
            </w:r>
            <w:r/>
          </w:p>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r>
            <w:r/>
          </w:p>
        </w:tc>
        <w:tc>
          <w:tcPr>
            <w:tcW w:w="4644" w:type="dxa"/>
            <w:textDirection w:val="lrTb"/>
            <w:noWrap w:val="false"/>
          </w:tcPr>
          <w:p>
            <w:pPr>
              <w:ind w:left="141"/>
              <w:jc w:val="left"/>
              <w:spacing w:line="420" w:lineRule="exact"/>
              <w:rPr>
                <w:rFonts w:hint="eastAsia" w:ascii="宋体" w:hAnsi="宋体" w:cs="宋体"/>
                <w:color w:val="auto"/>
                <w:sz w:val="24"/>
                <w:u w:val="single"/>
                <w:lang w:val="zh-CN" w:bidi="zh-CN"/>
              </w:rPr>
            </w:pPr>
            <w:r>
              <w:rPr>
                <w:rFonts w:hint="eastAsia" w:ascii="宋体" w:hAnsi="宋体" w:cs="宋体"/>
                <w:color w:val="auto"/>
                <w:sz w:val="24"/>
                <w:u w:val="single"/>
                <w:lang w:val="zh-CN" w:bidi="zh-CN"/>
              </w:rPr>
              <w:t xml:space="preserve"> </w:t>
            </w:r>
            <w:r>
              <w:rPr>
                <w:rFonts w:hint="default" w:ascii="宋体" w:hAnsi="宋体" w:cs="宋体"/>
                <w:color w:val="auto"/>
                <w:sz w:val="24"/>
                <w:u w:val="single"/>
                <w:lang w:val="zh-CN" w:bidi="zh-CN"/>
              </w:rPr>
              <w:t xml:space="preserve">                                 </w:t>
            </w:r>
            <w:r/>
          </w:p>
          <w:p>
            <w:pPr>
              <w:ind w:left="141"/>
              <w:jc w:val="left"/>
              <w:spacing w:line="420" w:lineRule="exact"/>
              <w:rPr>
                <w:rFonts w:hint="eastAsia" w:ascii="宋体" w:hAnsi="宋体" w:cs="宋体"/>
                <w:color w:val="auto"/>
                <w:sz w:val="24"/>
                <w:lang w:val="zh-CN" w:bidi="zh-CN"/>
              </w:rPr>
            </w:pPr>
            <w:r>
              <w:rPr>
                <w:rFonts w:hint="eastAsia" w:ascii="宋体" w:hAnsi="宋体" w:cs="宋体"/>
                <w:color w:val="auto"/>
                <w:sz w:val="24"/>
                <w:lang w:val="zh-CN" w:bidi="zh-CN"/>
              </w:rPr>
            </w:r>
            <w:r/>
          </w:p>
        </w:tc>
      </w:tr>
    </w:tbl>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t xml:space="preserve">附件一</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t xml:space="preserve">配置清单</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widowControl w:val="off"/>
        <w:rPr>
          <w:rFonts w:hint="eastAsia" w:ascii="Symbol" w:hAnsi="Symbol" w:eastAsia="宋体" w:cs="Symbol"/>
          <w:color w:val="auto"/>
          <w:sz w:val="24"/>
          <w:szCs w:val="24"/>
          <w:lang w:val="en-US" w:eastAsia="zh-CN" w:bidi="ar-SA"/>
        </w:rPr>
      </w:pPr>
      <w:r>
        <w:rPr>
          <w:rFonts w:hint="eastAsia" w:ascii="Symbol" w:hAnsi="Symbol" w:eastAsia="宋体" w:cs="Symbol"/>
          <w:color w:val="auto"/>
          <w:sz w:val="24"/>
          <w:szCs w:val="24"/>
          <w:lang w:val="en-US" w:eastAsia="zh-CN" w:bidi="ar-SA"/>
        </w:rPr>
        <w:t xml:space="preserve">附件二</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t xml:space="preserve">备品备件、专用工具、易损件和易耗件承诺表</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790"/>
        <w:tblW w:w="0" w:type="auto"/>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6"/>
        <w:gridCol w:w="2169"/>
        <w:gridCol w:w="1381"/>
        <w:gridCol w:w="1515"/>
        <w:gridCol w:w="1001"/>
      </w:tblGrid>
      <w:tr>
        <w:trPr/>
        <w:tc>
          <w:tcPr>
            <w:gridSpan w:val="5"/>
            <w:tcW w:w="8522" w:type="dxa"/>
            <w:vAlign w:val="top"/>
            <w:textDirection w:val="lrTb"/>
            <w:noWrap w:val="false"/>
          </w:tcPr>
          <w:p>
            <w:pPr>
              <w:ind w:left="0" w:right="0" w:firstLine="2319"/>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备品备件、专用工具、易损件和易耗件一览表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shd w:val="clear" w:color="auto" w:fill="auto"/>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shd w:val="clear" w:color="auto" w:fill="auto"/>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shd w:val="clear" w:color="auto" w:fill="auto"/>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shd w:val="clear" w:color="auto" w:fill="auto"/>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shd w:val="clear" w:color="auto" w:fill="auto"/>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shd w:val="clear" w:color="auto" w:fill="auto"/>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1"/>
                <w:szCs w:val="21"/>
                <w:highlight w:val="none"/>
                <w:vertAlign w:val="baseline"/>
                <w:lang w:val="en-US" w:eastAsia="zh-CN"/>
              </w:rPr>
              <w:suppressLineNumbers w:val="0"/>
            </w:pPr>
            <w:r>
              <w:rPr>
                <w:rFonts w:hint="default"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第七章   投标文件格式</w:t>
      </w:r>
      <w:bookmarkEnd w:id="814"/>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p>
    <w:p>
      <w:pPr>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p>
    <w:p>
      <w:pPr>
        <w:jc w:val="center"/>
        <w:spacing w:before="120" w:line="360" w:lineRule="auto"/>
        <w:widowControl/>
      </w:pPr>
      <w:r>
        <w:rPr>
          <w:rFonts w:hint="eastAsia" w:ascii="宋体" w:hAnsi="宋体" w:cs="宋体"/>
          <w:b/>
          <w:sz w:val="28"/>
          <w:szCs w:val="28"/>
        </w:rPr>
        <w:t xml:space="preserve">投标人资格声明函</w:t>
      </w:r>
      <w:r/>
    </w:p>
    <w:p>
      <w:pPr>
        <w:pStyle w:val="964"/>
        <w:ind w:firstLine="480"/>
        <w:spacing w:line="460" w:lineRule="exact"/>
      </w:pPr>
      <w:r>
        <w:rPr>
          <w:rFonts w:hint="eastAsia"/>
        </w:rPr>
        <w:t xml:space="preserve">致：</w:t>
      </w:r>
      <w:r>
        <w:rPr>
          <w:rFonts w:hint="eastAsia"/>
          <w:u w:val="single"/>
        </w:rPr>
        <w:t xml:space="preserve">（采购人名称）</w:t>
      </w:r>
      <w:r/>
    </w:p>
    <w:p>
      <w:pPr>
        <w:pStyle w:val="964"/>
        <w:ind w:firstLine="480"/>
        <w:spacing w:line="460" w:lineRule="exact"/>
      </w:pPr>
      <w:r>
        <w:rPr>
          <w:rFonts w:hint="eastAsia"/>
        </w:rPr>
        <w:t xml:space="preserve">按照《中华人民共和国政府采购法》第二十二条和招标文件的规定，我单位郑重声明如下：</w:t>
      </w:r>
      <w:r/>
    </w:p>
    <w:p>
      <w:pPr>
        <w:pStyle w:val="96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64"/>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964"/>
        <w:ind w:firstLine="480"/>
        <w:spacing w:line="460" w:lineRule="exact"/>
      </w:pPr>
      <w:r>
        <w:rPr>
          <w:rFonts w:hint="eastAsia"/>
        </w:rPr>
        <w:t xml:space="preserve">三、我单位依法进行纳税和社会保险申报并实际履行了义务。</w:t>
      </w:r>
      <w:r/>
    </w:p>
    <w:p>
      <w:pPr>
        <w:pStyle w:val="96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4"/>
        <w:ind w:firstLine="480"/>
        <w:spacing w:line="460" w:lineRule="exact"/>
      </w:pPr>
      <w:r>
        <w:rPr>
          <w:rFonts w:hint="eastAsia"/>
        </w:rPr>
        <w:t xml:space="preserve">主要设备有：</w:t>
      </w:r>
      <w:r>
        <w:rPr>
          <w:u w:val="single"/>
        </w:rPr>
        <w:t xml:space="preserve">            </w:t>
      </w:r>
      <w:r/>
    </w:p>
    <w:p>
      <w:pPr>
        <w:pStyle w:val="964"/>
        <w:ind w:firstLine="480"/>
        <w:spacing w:line="460" w:lineRule="exact"/>
      </w:pPr>
      <w:r>
        <w:rPr>
          <w:rFonts w:hint="eastAsia"/>
        </w:rPr>
        <w:t xml:space="preserve">主要专业技术能力有</w:t>
      </w:r>
      <w:r>
        <w:rPr>
          <w:rFonts w:hint="eastAsia"/>
          <w:u w:val="single"/>
        </w:rPr>
        <w:t xml:space="preserve">                 </w:t>
      </w:r>
      <w:r/>
    </w:p>
    <w:p>
      <w:pPr>
        <w:pStyle w:val="96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4"/>
        <w:ind w:firstLine="480"/>
        <w:spacing w:line="460" w:lineRule="exact"/>
      </w:pPr>
      <w:r>
        <w:rPr>
          <w:rFonts w:hint="eastAsia"/>
        </w:rPr>
        <w:t xml:space="preserve">六、我单位具备法律、行政法规规定的其他条件。</w:t>
      </w:r>
      <w:r/>
    </w:p>
    <w:p>
      <w:pPr>
        <w:pStyle w:val="96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6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6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4"/>
        <w:ind w:firstLine="480"/>
        <w:spacing w:line="460" w:lineRule="exact"/>
      </w:pPr>
      <w:r>
        <w:rPr>
          <w:rFonts w:hint="eastAsia"/>
        </w:rPr>
        <w:t xml:space="preserve">九、</w:t>
      </w:r>
      <w:r>
        <w:t xml:space="preserve">我单位无以下不良信用记录情形：</w:t>
      </w:r>
      <w:r/>
    </w:p>
    <w:p>
      <w:pPr>
        <w:pStyle w:val="964"/>
        <w:ind w:firstLine="480"/>
        <w:spacing w:line="460" w:lineRule="exact"/>
      </w:pPr>
      <w:r>
        <w:t xml:space="preserve">1</w:t>
      </w:r>
      <w:r>
        <w:rPr>
          <w:rFonts w:hint="eastAsia"/>
        </w:rPr>
        <w:t xml:space="preserve">、在“信用中国”网站被列入失信被执行人和重大税收违法案件当事人名单；</w:t>
      </w:r>
      <w:r/>
    </w:p>
    <w:p>
      <w:pPr>
        <w:pStyle w:val="964"/>
        <w:ind w:firstLine="480"/>
        <w:spacing w:line="460" w:lineRule="exact"/>
      </w:pPr>
      <w:r>
        <w:t xml:space="preserve">2</w:t>
      </w:r>
      <w:r>
        <w:rPr>
          <w:rFonts w:hint="eastAsia"/>
        </w:rPr>
        <w:t xml:space="preserve">、在“中国政府采购网”网站被列入政府采购严重违法失信行为记录名单；</w:t>
      </w:r>
      <w:r/>
    </w:p>
    <w:p>
      <w:pPr>
        <w:pStyle w:val="964"/>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964"/>
        <w:ind w:firstLine="480"/>
        <w:spacing w:line="460" w:lineRule="exact"/>
      </w:pPr>
      <w:r/>
      <w:r/>
    </w:p>
    <w:p>
      <w:pPr>
        <w:pStyle w:val="96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4"/>
        <w:ind w:left="0" w:firstLine="0"/>
        <w:spacing w:line="460" w:lineRule="exact"/>
      </w:pPr>
      <w:r/>
      <w:r/>
    </w:p>
    <w:p>
      <w:pPr>
        <w:pStyle w:val="964"/>
        <w:ind w:firstLine="480"/>
        <w:spacing w:line="460" w:lineRule="exact"/>
      </w:pPr>
      <w:r>
        <w:rPr>
          <w:rFonts w:hint="eastAsia"/>
        </w:rPr>
        <w:t xml:space="preserve">                                            投标人：（加盖公章）</w:t>
      </w:r>
      <w:r/>
    </w:p>
    <w:p>
      <w:pPr>
        <w:pStyle w:val="964"/>
        <w:ind w:firstLine="480"/>
        <w:spacing w:line="460" w:lineRule="exact"/>
      </w:pPr>
      <w:r>
        <w:rPr>
          <w:rFonts w:hint="eastAsia"/>
        </w:rPr>
        <w:t xml:space="preserve">                                           法定代表人（或单位负责人）签字或盖章：</w:t>
      </w:r>
      <w:r/>
    </w:p>
    <w:p>
      <w:pPr>
        <w:pStyle w:val="964"/>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p>
    <w:p>
      <w:pPr>
        <w:spacing w:line="360" w:lineRule="auto"/>
        <w:tabs>
          <w:tab w:val="left" w:pos="5580" w:leader="none"/>
        </w:tabs>
        <w:rPr>
          <w:sz w:val="24"/>
        </w:rPr>
      </w:pPr>
      <w:r>
        <w:rPr>
          <w:sz w:val="24"/>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rFonts w:hint="eastAsia" w:ascii="Times New Roman" w:eastAsia="宋体"/>
          <w:color w:val="000000"/>
          <w:sz w:val="24"/>
          <w:szCs w:val="20"/>
          <w:lang w:val="en-US" w:eastAsia="zh-CN"/>
        </w:rPr>
      </w:pPr>
      <w:r>
        <w:rPr>
          <w:rFonts w:hint="eastAsia" w:ascii="Times New Roman" w:eastAsia="宋体"/>
          <w:color w:val="000000"/>
          <w:sz w:val="24"/>
          <w:szCs w:val="20"/>
          <w:lang w:val="en-US" w:eastAsia="zh-CN"/>
        </w:rPr>
      </w:r>
      <w:r/>
    </w:p>
    <w:p>
      <w:pPr>
        <w:spacing w:line="360" w:lineRule="auto"/>
        <w:tabs>
          <w:tab w:val="left" w:pos="5580" w:leader="none"/>
        </w:tabs>
        <w:rPr>
          <w:sz w:val="24"/>
          <w:vertAlign w:val="baseline"/>
          <w:lang w:val="en-US"/>
        </w:rPr>
      </w:pPr>
      <w:r>
        <w:rPr>
          <w:rFonts w:hint="eastAsia" w:ascii="宋体" w:hAnsi="宋体"/>
          <w:sz w:val="24"/>
          <w:szCs w:val="21"/>
          <w:lang w:val="en-US" w:eastAsia="zh-CN"/>
        </w:rPr>
        <w:t xml:space="preserve">2、</w:t>
      </w:r>
      <w:r>
        <w:rPr>
          <w:rFonts w:hint="eastAsia" w:ascii="宋体" w:hAnsi="宋体"/>
          <w:sz w:val="24"/>
          <w:szCs w:val="21"/>
        </w:rPr>
        <w:t xml:space="preserve">法人或者其他组织的营业执照等证明文件</w:t>
      </w:r>
      <w:r>
        <w:rPr>
          <w:rFonts w:hint="eastAsia" w:ascii="Times New Roman" w:eastAsia="宋体"/>
          <w:color w:val="000000"/>
          <w:sz w:val="24"/>
          <w:szCs w:val="20"/>
          <w:lang w:val="en-US" w:eastAsia="zh-CN"/>
        </w:rPr>
        <w:t xml:space="preserve">：</w:t>
      </w:r>
      <w:r/>
    </w:p>
    <w:p>
      <w:pPr>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p>
    <w:p>
      <w:pPr>
        <w:jc w:val="left"/>
        <w:widowControl/>
        <w:rPr>
          <w:rFonts w:hint="eastAsia" w:eastAsia="宋体"/>
          <w:b/>
          <w:bCs/>
          <w:color w:val="0000ff"/>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color w:val="0000ff"/>
          <w:sz w:val="24"/>
          <w:szCs w:val="20"/>
          <w:lang w:eastAsia="zh-CN"/>
        </w:rPr>
        <w:t xml:space="preserve">（</w:t>
      </w:r>
      <w:r>
        <w:rPr>
          <w:rFonts w:hint="eastAsia"/>
          <w:b/>
          <w:bCs/>
          <w:color w:val="0000ff"/>
          <w:sz w:val="24"/>
          <w:szCs w:val="20"/>
          <w:lang w:val="en-US" w:eastAsia="zh-CN"/>
        </w:rPr>
        <w:t xml:space="preserve">详见公告</w:t>
      </w:r>
      <w:r>
        <w:rPr>
          <w:rFonts w:hint="eastAsia"/>
          <w:b/>
          <w:bCs/>
          <w:color w:val="0000ff"/>
          <w:sz w:val="24"/>
          <w:szCs w:val="20"/>
          <w:lang w:eastAsia="zh-CN"/>
        </w:rPr>
        <w:t xml:space="preserve">）</w:t>
      </w:r>
      <w:r/>
    </w:p>
    <w:p>
      <w:pPr>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ascii="宋体" w:hAnsi="宋体"/>
          <w:b/>
          <w:sz w:val="32"/>
          <w:szCs w:val="32"/>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817" w:name="_Toc150774761"/>
      <w:r/>
      <w:bookmarkStart w:id="818" w:name="_Toc150480794"/>
      <w:r/>
      <w:bookmarkStart w:id="819" w:name="_Toc142311058"/>
      <w:r/>
      <w:bookmarkStart w:id="820" w:name="_Toc480942349"/>
      <w:r/>
      <w:bookmarkStart w:id="821" w:name="_Toc195842921"/>
      <w:r/>
      <w:bookmarkStart w:id="822" w:name="_Toc520356217"/>
      <w:r/>
      <w:bookmarkStart w:id="823" w:name="_Toc226337252"/>
      <w:r/>
      <w:bookmarkStart w:id="824" w:name="_Ref467988698"/>
      <w:r/>
      <w:bookmarkStart w:id="825" w:name="_Toc127151556"/>
      <w:r/>
      <w:bookmarkStart w:id="826" w:name="_Toc226309800"/>
      <w:r/>
      <w:bookmarkStart w:id="827" w:name="_Toc226965829"/>
      <w:r/>
      <w:bookmarkStart w:id="828"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lang w:val="en-US" w:eastAsia="zh-CN"/>
        </w:rPr>
        <w:t xml:space="preserve">1 </w:t>
      </w:r>
      <w:r>
        <w:rPr>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ascii="宋体" w:hAnsi="宋体"/>
          <w:b/>
          <w:sz w:val="32"/>
          <w:szCs w:val="32"/>
        </w:rPr>
      </w:pPr>
      <w:r/>
      <w:bookmarkStart w:id="829" w:name="_Hlt520356243"/>
      <w:r/>
      <w:bookmarkEnd w:id="829"/>
      <w:r/>
      <w:bookmarkStart w:id="830" w:name="_Hlt520355938"/>
      <w:r/>
      <w:bookmarkEnd w:id="830"/>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p>
    <w:p>
      <w:pPr>
        <w:spacing w:line="480" w:lineRule="auto"/>
        <w:rPr>
          <w:rFonts w:ascii="宋体" w:hAnsi="宋体"/>
          <w:sz w:val="24"/>
        </w:rPr>
      </w:pPr>
      <w:r>
        <w:rPr>
          <w:rFonts w:hint="eastAsia" w:ascii="宋体" w:hAnsi="宋体"/>
          <w:sz w:val="24"/>
        </w:rPr>
        <w:t xml:space="preserve">单位名称:</w:t>
      </w:r>
      <w:r/>
    </w:p>
    <w:p>
      <w:pPr>
        <w:spacing w:line="480" w:lineRule="auto"/>
        <w:rPr>
          <w:rFonts w:ascii="宋体" w:hAnsi="宋体"/>
          <w:sz w:val="24"/>
        </w:rPr>
      </w:pPr>
      <w:r>
        <w:rPr>
          <w:rFonts w:hint="eastAsia" w:ascii="宋体" w:hAnsi="宋体"/>
          <w:sz w:val="24"/>
        </w:rPr>
        <w:t xml:space="preserve">地址:</w:t>
      </w:r>
      <w:r/>
    </w:p>
    <w:p>
      <w:pPr>
        <w:spacing w:line="480" w:lineRule="auto"/>
        <w:rPr>
          <w:rFonts w:ascii="宋体" w:hAnsi="宋体"/>
          <w:sz w:val="24"/>
        </w:rPr>
      </w:pPr>
      <w:r>
        <w:rPr>
          <w:rFonts w:hint="eastAsia" w:ascii="宋体" w:hAnsi="宋体"/>
          <w:sz w:val="24"/>
        </w:rPr>
        <w:t xml:space="preserve">姓名:     性别:       年龄:      职务:</w:t>
      </w:r>
      <w:r/>
    </w:p>
    <w:p>
      <w:pPr>
        <w:spacing w:line="48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480" w:lineRule="auto"/>
        <w:rPr>
          <w:rFonts w:ascii="宋体" w:hAnsi="宋体"/>
          <w:sz w:val="24"/>
        </w:rPr>
      </w:pPr>
      <w:r>
        <w:rPr>
          <w:rFonts w:hint="eastAsia" w:ascii="宋体" w:hAnsi="宋体"/>
          <w:sz w:val="24"/>
        </w:rPr>
        <w:t xml:space="preserve">特此证明。</w:t>
      </w:r>
      <w:r/>
    </w:p>
    <w:p>
      <w:pPr>
        <w:spacing w:line="480" w:lineRule="auto"/>
        <w:rPr>
          <w:rFonts w:ascii="宋体" w:hAnsi="宋体"/>
          <w:sz w:val="24"/>
        </w:rPr>
      </w:pPr>
      <w:r>
        <w:rPr>
          <w:rFonts w:ascii="宋体" w:hAnsi="宋体"/>
          <w:sz w:val="24"/>
        </w:rPr>
      </w:r>
      <w:r/>
    </w:p>
    <w:p>
      <w:pPr>
        <w:pStyle w:val="973"/>
        <w:ind w:right="-46"/>
        <w:spacing w:line="480" w:lineRule="auto"/>
        <w:rPr>
          <w:b/>
          <w:bCs/>
          <w:spacing w:val="-3"/>
        </w:rPr>
      </w:pPr>
      <w:r>
        <w:rPr>
          <w:b/>
          <w:bCs/>
        </w:rPr>
        <w:t xml:space="preserve">附：</w:t>
      </w:r>
      <w:r>
        <w:rPr>
          <w:b/>
          <w:bCs/>
          <w:spacing w:val="-3"/>
        </w:rPr>
        <w:t xml:space="preserve">法</w:t>
      </w:r>
      <w:r>
        <w:rPr>
          <w:b/>
          <w:bCs/>
        </w:rPr>
        <w:t xml:space="preserve">定</w:t>
      </w:r>
      <w:r>
        <w:rPr>
          <w:b/>
          <w:bCs/>
          <w:spacing w:val="-3"/>
        </w:rPr>
        <w:t xml:space="preserve">代</w:t>
      </w:r>
      <w:r>
        <w:rPr>
          <w:b/>
          <w:bCs/>
        </w:rPr>
        <w:t xml:space="preserve">表</w:t>
      </w:r>
      <w:r>
        <w:rPr>
          <w:b/>
          <w:bCs/>
          <w:spacing w:val="-3"/>
        </w:rPr>
        <w:t xml:space="preserve">人</w:t>
      </w:r>
      <w:r>
        <w:rPr>
          <w:b/>
          <w:bCs/>
        </w:rPr>
        <w:t xml:space="preserve">（</w:t>
      </w:r>
      <w:r>
        <w:rPr>
          <w:b/>
          <w:bCs/>
          <w:spacing w:val="-3"/>
        </w:rPr>
        <w:t xml:space="preserve">单</w:t>
      </w:r>
      <w:r>
        <w:rPr>
          <w:b/>
          <w:bCs/>
        </w:rPr>
        <w:t xml:space="preserve">位</w:t>
      </w:r>
      <w:r>
        <w:rPr>
          <w:b/>
          <w:bCs/>
          <w:spacing w:val="-3"/>
        </w:rPr>
        <w:t xml:space="preserve">负</w:t>
      </w:r>
      <w:r>
        <w:rPr>
          <w:b/>
          <w:bCs/>
        </w:rPr>
        <w:t xml:space="preserve">责人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电子</w:t>
      </w:r>
      <w:r>
        <w:rPr>
          <w:b/>
          <w:bCs/>
          <w:spacing w:val="-3"/>
        </w:rPr>
        <w:t xml:space="preserve">件</w:t>
      </w:r>
      <w:r>
        <w:rPr>
          <w:rFonts w:hint="eastAsia"/>
          <w:b/>
          <w:bCs/>
          <w:spacing w:val="-3"/>
        </w:rPr>
        <w:t xml:space="preserve">。</w:t>
      </w:r>
      <w:r/>
    </w:p>
    <w:tbl>
      <w:tblPr>
        <w:tblStyle w:val="771"/>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jc w:val="center"/>
          <w:trHeight w:val="2779"/>
        </w:trPr>
        <w:tc>
          <w:tcPr>
            <w:tcW w:w="4853"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hint="eastAsia"/>
          <w:color w:val="000000"/>
          <w:sz w:val="24"/>
        </w:rPr>
      </w:pPr>
      <w:r>
        <w:rPr>
          <w:rFonts w:hint="eastAsia" w:ascii="宋体" w:hAnsi="宋体"/>
          <w:sz w:val="24"/>
        </w:rPr>
        <w:t xml:space="preserve">日期：    年    月    日</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p>
    <w:p>
      <w:pPr>
        <w:jc w:val="left"/>
        <w:keepLines w:val="0"/>
        <w:keepNext w:val="0"/>
        <w:pageBreakBefore w:val="0"/>
        <w:spacing w:line="400" w:lineRule="exact"/>
        <w:widowControl w:val="off"/>
        <w:tabs>
          <w:tab w:val="left" w:pos="1800" w:leader="none"/>
          <w:tab w:val="left" w:pos="5580" w:leader="none"/>
        </w:tabs>
        <w:rPr>
          <w:rFonts w:ascii="宋体" w:hAnsi="宋体"/>
          <w:b/>
          <w:bCs/>
          <w:i/>
          <w:color w:val="000000"/>
          <w:sz w:val="24"/>
          <w:szCs w:val="20"/>
          <w:u w:val="single"/>
        </w:rPr>
      </w:pPr>
      <w:r>
        <w:rPr>
          <w:rFonts w:hint="eastAsia" w:ascii="Times New Roman" w:hAnsi="Times New Roman" w:eastAsia="宋体" w:cs="Times New Roman"/>
          <w:b/>
          <w:bCs/>
          <w:color w:val="ff0000"/>
          <w:sz w:val="24"/>
          <w:highlight w:val="yellow"/>
          <w:lang w:val="en-US" w:eastAsia="zh-CN"/>
        </w:rPr>
        <w:t xml:space="preserve">2.供应商为自然人的情形，可不提供本《法定代表人资格证明书》。</w:t>
      </w:r>
      <w:r/>
    </w:p>
    <w:p>
      <w:pPr>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203"/>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p>
    <w:p>
      <w:pPr>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u w:val="single"/>
          <w:lang w:val="en-US" w:eastAsia="zh-CN"/>
        </w:rPr>
        <w:t xml:space="preserve">联系电话：               ）</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p>
    <w:p>
      <w:pPr>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p>
    <w:p>
      <w:pPr>
        <w:spacing w:line="480" w:lineRule="auto"/>
        <w:rPr>
          <w:rFonts w:hint="eastAsia" w:ascii="宋体" w:hAnsi="宋体" w:eastAsia="宋体" w:cs="Times New Roman"/>
          <w:sz w:val="24"/>
        </w:rPr>
      </w:pPr>
      <w:r>
        <w:rPr>
          <w:rFonts w:hint="eastAsia" w:ascii="宋体" w:hAnsi="宋体" w:eastAsia="宋体" w:cs="Times New Roman"/>
          <w:sz w:val="24"/>
        </w:rPr>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p>
    <w:p>
      <w:pPr>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p>
    <w:p>
      <w:pPr>
        <w:spacing w:line="400" w:lineRule="exact"/>
        <w:rPr>
          <w:rFonts w:ascii="宋体" w:hAnsi="宋体" w:cs="宋体"/>
          <w:sz w:val="24"/>
        </w:rPr>
      </w:pPr>
      <w:r>
        <w:rPr>
          <w:rFonts w:ascii="宋体" w:hAnsi="宋体" w:cs="宋体"/>
          <w:sz w:val="24"/>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p>
    <w:p>
      <w:pPr>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Style w:val="771"/>
        <w:tblW w:w="9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jc w:val="center"/>
          <w:trHeight w:val="2779"/>
        </w:trPr>
        <w:tc>
          <w:tcPr>
            <w:tcW w:w="4853"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9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31" w:name="_Hlt520274407"/>
      <w:r/>
      <w:bookmarkEnd w:id="831"/>
      <w:r/>
      <w:bookmarkStart w:id="832" w:name="_Hlt520274121"/>
      <w:r/>
      <w:bookmarkEnd w:id="832"/>
      <w:r/>
      <w:bookmarkStart w:id="833" w:name="_Hlt520355504"/>
      <w:r/>
      <w:bookmarkEnd w:id="833"/>
      <w:r/>
      <w:bookmarkStart w:id="834" w:name="_Hlt520350918"/>
      <w:r/>
      <w:bookmarkEnd w:id="834"/>
      <w:r/>
      <w:bookmarkStart w:id="835" w:name="_Hlt520273711"/>
      <w:r/>
      <w:bookmarkEnd w:id="835"/>
      <w:r/>
      <w:bookmarkStart w:id="836" w:name="_Hlt520271212"/>
      <w:r/>
      <w:bookmarkEnd w:id="836"/>
      <w:r/>
      <w:bookmarkStart w:id="837" w:name="_Hlt520343000"/>
      <w:r/>
      <w:bookmarkEnd w:id="837"/>
      <w:r/>
      <w:bookmarkStart w:id="838" w:name="_Hlt520274393"/>
      <w:r/>
      <w:bookmarkEnd w:id="838"/>
      <w:r/>
      <w:bookmarkStart w:id="839" w:name="_Hlt520274065"/>
      <w:r/>
      <w:bookmarkEnd w:id="839"/>
      <w:r/>
      <w:bookmarkStart w:id="840" w:name="_Hlt520343392"/>
      <w:r/>
      <w:bookmarkEnd w:id="840"/>
      <w:r/>
      <w:bookmarkStart w:id="841" w:name="_Toc127151557"/>
      <w:r/>
      <w:bookmarkStart w:id="842" w:name="_Toc226965830"/>
      <w:r/>
      <w:bookmarkStart w:id="843" w:name="_Toc520356218"/>
      <w:r/>
      <w:bookmarkStart w:id="844" w:name="_Toc305158899"/>
      <w:r/>
      <w:bookmarkStart w:id="845" w:name="_Toc150480795"/>
      <w:r/>
      <w:bookmarkStart w:id="846" w:name="_Toc142311059"/>
      <w:r/>
      <w:bookmarkStart w:id="847" w:name="_Toc480942350"/>
      <w:r/>
      <w:bookmarkStart w:id="848" w:name="_Toc150774762"/>
      <w:r/>
      <w:bookmarkStart w:id="849" w:name="_Toc265228395"/>
      <w:r/>
      <w:bookmarkStart w:id="850" w:name="_Toc226337253"/>
      <w:r/>
      <w:bookmarkStart w:id="851" w:name="_Toc195842922"/>
      <w:r/>
      <w:bookmarkStart w:id="852" w:name="_Toc226309801"/>
      <w:r/>
      <w:bookmarkStart w:id="853" w:name="_Ref467988705"/>
      <w:r/>
      <w:bookmarkStart w:id="854" w:name="_Toc226965747"/>
      <w:r/>
      <w:bookmarkStart w:id="855" w:name="_Toc264969247"/>
      <w:r/>
      <w:bookmarkStart w:id="856" w:name="_Toc305158825"/>
      <w:r>
        <w:rPr>
          <w:color w:val="000000"/>
          <w:sz w:val="24"/>
          <w:szCs w:val="20"/>
        </w:rPr>
        <w:br w:type="page" w:clear="all"/>
      </w:r>
      <w:r/>
    </w:p>
    <w:p>
      <w:pPr>
        <w:spacing w:line="360" w:lineRule="auto"/>
        <w:rPr>
          <w:rFonts w:hint="default" w:eastAsia="宋体"/>
          <w:color w:val="000000"/>
          <w:sz w:val="24"/>
          <w:szCs w:val="20"/>
          <w:lang w:val="en-US" w:eastAsia="zh-CN"/>
        </w:rPr>
        <w:outlineLvl w:val="2"/>
      </w:pPr>
      <w:r>
        <w:rPr>
          <w:rFonts w:hint="eastAsia"/>
          <w:color w:val="000000"/>
          <w:sz w:val="24"/>
          <w:szCs w:val="20"/>
        </w:rPr>
        <w:t xml:space="preserve">4</w:t>
      </w:r>
      <w:r>
        <w:rPr>
          <w:color w:val="000000"/>
          <w:sz w:val="24"/>
          <w:szCs w:val="20"/>
        </w:rPr>
        <w:t xml:space="preserve"> </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color w:val="000000"/>
          <w:sz w:val="24"/>
          <w:szCs w:val="20"/>
          <w:lang w:val="en-US" w:eastAsia="zh-CN"/>
        </w:rPr>
        <w:t xml:space="preserve">开标一览表</w:t>
      </w:r>
      <w:r/>
    </w:p>
    <w:p>
      <w:pPr>
        <w:ind w:firstLine="720"/>
        <w:spacing w:line="360" w:lineRule="auto"/>
        <w:rPr>
          <w:rFonts w:hint="eastAsia"/>
          <w:color w:val="000000"/>
          <w:sz w:val="24"/>
          <w:szCs w:val="20"/>
          <w:lang w:val="en-US" w:eastAsia="zh-CN"/>
        </w:rPr>
        <w:outlineLvl w:val="2"/>
      </w:pPr>
      <w:r/>
      <w:bookmarkStart w:id="857" w:name="_Toc226337255"/>
      <w:r/>
      <w:bookmarkStart w:id="858" w:name="_Toc264969249"/>
      <w:r/>
      <w:bookmarkStart w:id="859" w:name="_Toc265228397"/>
      <w:r/>
      <w:bookmarkStart w:id="860" w:name="_Toc150480796"/>
      <w:r/>
      <w:bookmarkStart w:id="861" w:name="_Toc226965832"/>
      <w:r/>
      <w:bookmarkStart w:id="862" w:name="_Toc226965749"/>
      <w:r/>
      <w:bookmarkStart w:id="863" w:name="_Toc142311060"/>
      <w:r/>
      <w:bookmarkStart w:id="864" w:name="_Toc305158827"/>
      <w:r/>
      <w:bookmarkStart w:id="865" w:name="_Toc150774763"/>
      <w:r/>
      <w:bookmarkStart w:id="866" w:name="_Toc195842924"/>
      <w:r/>
      <w:bookmarkStart w:id="867" w:name="_Toc305158901"/>
      <w:r/>
      <w:bookmarkStart w:id="868" w:name="_Toc226309803"/>
      <w:r/>
      <w:bookmarkStart w:id="869" w:name="_Toc127151558"/>
      <w:r/>
      <w:r/>
    </w:p>
    <w:p>
      <w:pPr>
        <w:ind w:firstLine="0"/>
        <w:spacing w:line="360" w:lineRule="auto"/>
        <w:rPr>
          <w:color w:val="000000"/>
          <w:sz w:val="24"/>
          <w:szCs w:val="20"/>
        </w:rPr>
        <w:outlineLvl w:val="2"/>
      </w:pPr>
      <w:r>
        <w:rPr>
          <w:rFonts w:hint="eastAsia"/>
          <w:b/>
          <w:bCs/>
          <w:color w:val="000000"/>
          <w:sz w:val="24"/>
          <w:szCs w:val="20"/>
          <w:lang w:val="en-US" w:eastAsia="zh-CN"/>
        </w:rPr>
        <w:t xml:space="preserve">以系统为准</w:t>
      </w:r>
      <w:r>
        <w:rPr>
          <w:b/>
          <w:bCs/>
          <w:color w:val="000000"/>
          <w:sz w:val="24"/>
          <w:szCs w:val="20"/>
        </w:rPr>
        <w:br w:type="page" w:clear="all"/>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Start w:id="870" w:name="_Toc127151562"/>
      <w:r/>
      <w:bookmarkStart w:id="871" w:name="_Toc305158904"/>
      <w:r/>
      <w:bookmarkStart w:id="872" w:name="_Toc142311062"/>
      <w:r/>
      <w:bookmarkStart w:id="873" w:name="_Toc264969252"/>
      <w:r/>
      <w:bookmarkStart w:id="874" w:name="_Toc150480798"/>
      <w:r/>
      <w:bookmarkStart w:id="875" w:name="_Toc195842927"/>
      <w:r/>
      <w:bookmarkStart w:id="876" w:name="_Toc226309806"/>
      <w:r/>
      <w:bookmarkStart w:id="877" w:name="_Toc226965752"/>
      <w:r/>
      <w:bookmarkStart w:id="878" w:name="_Toc150774765"/>
      <w:r/>
      <w:bookmarkStart w:id="879" w:name="_Toc265228400"/>
      <w:r/>
      <w:bookmarkStart w:id="880" w:name="_Toc226965835"/>
      <w:r/>
      <w:bookmarkStart w:id="881" w:name="_Toc226337258"/>
      <w:r/>
      <w:bookmarkStart w:id="882" w:name="_Toc305158830"/>
      <w:r/>
      <w:bookmarkStart w:id="883" w:name="_Toc305158903"/>
      <w:r/>
      <w:bookmarkStart w:id="884" w:name="_Toc142311061"/>
      <w:r/>
      <w:bookmarkStart w:id="885" w:name="_Toc127151561"/>
      <w:r/>
      <w:bookmarkStart w:id="886" w:name="_Toc264969251"/>
      <w:r/>
      <w:bookmarkStart w:id="887" w:name="_Toc226309805"/>
      <w:r/>
      <w:bookmarkStart w:id="888" w:name="_Toc226337257"/>
      <w:r/>
      <w:bookmarkStart w:id="889" w:name="_Toc265228399"/>
      <w:r/>
      <w:bookmarkStart w:id="890" w:name="_Toc226965751"/>
      <w:r/>
      <w:bookmarkStart w:id="891" w:name="_Toc305158829"/>
      <w:r/>
      <w:bookmarkStart w:id="892" w:name="_Toc226965834"/>
      <w:r/>
      <w:bookmarkStart w:id="893" w:name="_Toc150774764"/>
      <w:r/>
      <w:bookmarkStart w:id="894" w:name="_Toc195842926"/>
      <w:r/>
      <w:bookmarkStart w:id="895" w:name="_Toc150480797"/>
      <w:r>
        <w:rPr>
          <w:rFonts w:hint="eastAsia"/>
          <w:color w:val="000000"/>
          <w:sz w:val="24"/>
          <w:szCs w:val="20"/>
        </w:rPr>
        <w:t xml:space="preserve">5</w:t>
      </w:r>
      <w:r>
        <w:rPr>
          <w:color w:val="000000"/>
          <w:sz w:val="24"/>
          <w:szCs w:val="20"/>
        </w:rPr>
        <w:t xml:space="preserve"> 投标分项报价表</w:t>
      </w:r>
      <w:r/>
    </w:p>
    <w:p>
      <w:pPr>
        <w:jc w:val="center"/>
        <w:spacing w:line="360" w:lineRule="exact"/>
        <w:rPr>
          <w:color w:val="000000"/>
          <w:sz w:val="36"/>
          <w:szCs w:val="36"/>
        </w:rPr>
      </w:pPr>
      <w:r>
        <w:rPr>
          <w:color w:val="000000"/>
          <w:sz w:val="36"/>
          <w:szCs w:val="36"/>
        </w:rPr>
      </w:r>
      <w:r/>
    </w:p>
    <w:p>
      <w:pPr>
        <w:jc w:val="center"/>
        <w:spacing w:line="360" w:lineRule="auto"/>
        <w:rPr>
          <w:color w:val="000000"/>
          <w:sz w:val="36"/>
          <w:szCs w:val="36"/>
        </w:rPr>
      </w:pPr>
      <w:r>
        <w:rPr>
          <w:rFonts w:hint="eastAsia" w:ascii="Times New Roman" w:hAnsi="Times New Roman" w:eastAsia="宋体" w:cs="Times New Roman"/>
          <w:b/>
          <w:color w:val="000000"/>
          <w:sz w:val="36"/>
          <w:szCs w:val="36"/>
        </w:rPr>
        <w:t xml:space="preserve">投标分项报价表</w:t>
      </w:r>
      <w:r/>
    </w:p>
    <w:p>
      <w:pPr>
        <w:tabs>
          <w:tab w:val="left" w:pos="1800" w:leader="none"/>
          <w:tab w:val="left" w:pos="5580" w:leader="none"/>
        </w:tabs>
        <w:rPr>
          <w:color w:val="000000"/>
          <w:sz w:val="24"/>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hint="eastAsia"/>
          <w:color w:val="000000"/>
          <w:sz w:val="24"/>
          <w:u w:val="none"/>
          <w:lang w:val="en-US" w:eastAsia="zh-CN"/>
        </w:rPr>
        <w:t xml:space="preserve"> </w:t>
      </w:r>
      <w:r>
        <w:rPr>
          <w:color w:val="000000"/>
          <w:sz w:val="24"/>
        </w:rPr>
        <w:t xml:space="preserve">报价单位：人民币元</w:t>
      </w:r>
      <w:r/>
    </w:p>
    <w:tbl>
      <w:tblPr>
        <w:tblStyle w:val="771"/>
        <w:tblpPr w:horzAnchor="page" w:tblpX="1093" w:vertAnchor="text" w:tblpY="313" w:leftFromText="180" w:topFromText="0" w:rightFromText="180" w:bottomFromText="0"/>
        <w:tblW w:w="10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081"/>
        <w:gridCol w:w="989"/>
        <w:gridCol w:w="1170"/>
        <w:gridCol w:w="1020"/>
        <w:gridCol w:w="1065"/>
        <w:gridCol w:w="735"/>
        <w:gridCol w:w="735"/>
        <w:gridCol w:w="1241"/>
        <w:gridCol w:w="1114"/>
      </w:tblGrid>
      <w:tr>
        <w:trPr>
          <w:cantSplit/>
          <w:trHeight w:val="436"/>
        </w:trPr>
        <w:tc>
          <w:tcPr>
            <w:tcW w:w="861"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序号</w:t>
            </w:r>
            <w:r/>
          </w:p>
        </w:tc>
        <w:tc>
          <w:tcPr>
            <w:tcW w:w="1081"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名称</w:t>
            </w:r>
            <w:r/>
          </w:p>
        </w:tc>
        <w:tc>
          <w:tcPr>
            <w:tcW w:w="989"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品牌</w:t>
            </w:r>
            <w:r/>
          </w:p>
        </w:tc>
        <w:tc>
          <w:tcPr>
            <w:tcW w:w="1170" w:type="dxa"/>
            <w:vAlign w:val="center"/>
            <w:vMerge w:val="restart"/>
            <w:textDirection w:val="lrTb"/>
            <w:noWrap w:val="false"/>
          </w:tcPr>
          <w:p>
            <w:pPr>
              <w:jc w:val="center"/>
              <w:spacing w:line="24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规格</w:t>
            </w:r>
            <w:r/>
          </w:p>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型号</w:t>
            </w:r>
            <w:r/>
          </w:p>
        </w:tc>
        <w:tc>
          <w:tcPr>
            <w:tcW w:w="1020" w:type="dxa"/>
            <w:vAlign w:val="center"/>
            <w:vMerge w:val="restart"/>
            <w:textDirection w:val="lrTb"/>
            <w:noWrap w:val="false"/>
          </w:tcPr>
          <w:p>
            <w:pPr>
              <w:jc w:val="center"/>
              <w:spacing w:line="240" w:lineRule="auto"/>
              <w:widowControl/>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lang w:val="en-US" w:eastAsia="zh-CN"/>
              </w:rPr>
              <w:t xml:space="preserve">产地</w:t>
            </w:r>
            <w:r/>
          </w:p>
        </w:tc>
        <w:tc>
          <w:tcPr>
            <w:tcW w:w="1065" w:type="dxa"/>
            <w:vAlign w:val="center"/>
            <w:vMerge w:val="restart"/>
            <w:textDirection w:val="lrTb"/>
            <w:noWrap w:val="false"/>
          </w:tcPr>
          <w:p>
            <w:pPr>
              <w:jc w:val="center"/>
              <w:spacing w:line="240" w:lineRule="auto"/>
              <w:widowControl/>
              <w:rPr>
                <w:rFonts w:hint="eastAsia" w:ascii="宋体" w:hAnsi="宋体" w:eastAsia="宋体" w:cs="Arial"/>
                <w:b/>
                <w:bCs/>
                <w:sz w:val="24"/>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lang w:val="en-US" w:eastAsia="zh-CN"/>
              </w:rPr>
              <w:t xml:space="preserve">制造商</w:t>
            </w:r>
            <w:r/>
          </w:p>
        </w:tc>
        <w:tc>
          <w:tcPr>
            <w:tcW w:w="735"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数量</w:t>
            </w:r>
            <w:r/>
          </w:p>
        </w:tc>
        <w:tc>
          <w:tcPr>
            <w:tcW w:w="735" w:type="dxa"/>
            <w:vAlign w:val="center"/>
            <w:vMerge w:val="restart"/>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单位</w:t>
            </w:r>
            <w:r/>
          </w:p>
        </w:tc>
        <w:tc>
          <w:tcPr>
            <w:gridSpan w:val="2"/>
            <w:tcW w:w="2355" w:type="dxa"/>
            <w:vAlign w:val="center"/>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lang w:val="en-US" w:eastAsia="zh-CN"/>
              </w:rPr>
              <w:t xml:space="preserve">投标</w:t>
            </w:r>
            <w:r>
              <w:rPr>
                <w:rFonts w:hint="eastAsia" w:ascii="宋体" w:hAnsi="宋体" w:eastAsia="宋体" w:cs="Arial"/>
                <w:b/>
                <w:bCs/>
                <w:sz w:val="24"/>
              </w:rPr>
              <w:t xml:space="preserve">价格</w:t>
            </w:r>
            <w:r/>
          </w:p>
        </w:tc>
      </w:tr>
      <w:tr>
        <w:trPr>
          <w:cantSplit/>
          <w:trHeight w:val="482"/>
        </w:trPr>
        <w:tc>
          <w:tcPr>
            <w:tcW w:w="861"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081"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170"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020"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065"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735"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735" w:type="dxa"/>
            <w:vAlign w:val="center"/>
            <w:vMerge w:val="continue"/>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1241" w:type="dxa"/>
            <w:vAlign w:val="center"/>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单价</w:t>
            </w:r>
            <w:r/>
          </w:p>
        </w:tc>
        <w:tc>
          <w:tcPr>
            <w:tcW w:w="1114" w:type="dxa"/>
            <w:vAlign w:val="center"/>
            <w:textDirection w:val="lrTb"/>
            <w:noWrap w:val="false"/>
          </w:tcPr>
          <w:p>
            <w:pPr>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合价</w:t>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1</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2</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3</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4</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5</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496"/>
        </w:trPr>
        <w:tc>
          <w:tcPr>
            <w:tcW w:w="86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sz w:val="24"/>
              </w:rPr>
              <w:t xml:space="preserve">……</w:t>
            </w:r>
            <w:r/>
          </w:p>
        </w:tc>
        <w:tc>
          <w:tcPr>
            <w:tcW w:w="1081" w:type="dxa"/>
            <w:vAlign w:val="center"/>
            <w:textDirection w:val="lrTb"/>
            <w:noWrap w:val="false"/>
          </w:tcPr>
          <w:p>
            <w:pPr>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b/>
                <w:bCs/>
                <w:sz w:val="24"/>
              </w:rPr>
            </w:r>
            <w:r/>
          </w:p>
        </w:tc>
        <w:tc>
          <w:tcPr>
            <w:tcW w:w="989"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7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20"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06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735"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241"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c>
          <w:tcPr>
            <w:tcW w:w="1114" w:type="dxa"/>
            <w:vAlign w:val="center"/>
            <w:textDirection w:val="lrTb"/>
            <w:noWrap w:val="false"/>
          </w:tcPr>
          <w:p>
            <w:pPr>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Arial"/>
                <w:sz w:val="24"/>
              </w:rPr>
            </w:r>
            <w:r/>
          </w:p>
        </w:tc>
      </w:tr>
      <w:tr>
        <w:trPr>
          <w:trHeight w:val="860"/>
        </w:trPr>
        <w:tc>
          <w:tcPr>
            <w:gridSpan w:val="10"/>
            <w:tcW w:w="10011" w:type="dxa"/>
            <w:vAlign w:val="center"/>
            <w:textDirection w:val="lrTb"/>
            <w:noWrap w:val="false"/>
          </w:tcPr>
          <w:p>
            <w:pPr>
              <w:jc w:val="left"/>
              <w:spacing w:line="240" w:lineRule="auto"/>
              <w:widowControl/>
              <w:rPr>
                <w:rFonts w:hint="eastAsia" w:ascii="宋体" w:hAnsi="宋体" w:eastAsia="宋体" w:cs="Arial"/>
                <w:sz w:val="24"/>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Arial"/>
                <w:b/>
                <w:bCs/>
                <w:sz w:val="24"/>
              </w:rPr>
              <w:t xml:space="preserve">合     计</w:t>
            </w:r>
            <w:r>
              <w:rPr>
                <w:rFonts w:hint="eastAsia" w:ascii="宋体" w:hAnsi="宋体" w:eastAsia="宋体" w:cs="Arial"/>
                <w:b/>
                <w:bCs/>
                <w:sz w:val="24"/>
                <w:lang w:eastAsia="zh-CN"/>
              </w:rPr>
              <w:t xml:space="preserve">：</w:t>
            </w:r>
            <w:r/>
          </w:p>
        </w:tc>
      </w:tr>
      <w:tr>
        <w:trPr>
          <w:trHeight w:val="1040"/>
        </w:trPr>
        <w:tc>
          <w:tcPr>
            <w:gridSpan w:val="10"/>
            <w:tcW w:w="10011" w:type="dxa"/>
            <w:vAlign w:val="center"/>
            <w:textDirection w:val="lrTb"/>
            <w:noWrap w:val="false"/>
          </w:tcPr>
          <w:p>
            <w:pPr>
              <w:jc w:val="both"/>
              <w:spacing w:line="36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cs="Arial"/>
                <w:b/>
                <w:bCs/>
                <w:color w:val="000000"/>
                <w:sz w:val="24"/>
                <w:highlight w:val="none"/>
                <w:u w:val="single"/>
                <w:lang w:val="en-US" w:eastAsia="zh-CN"/>
              </w:rPr>
              <w:t xml:space="preserve">     </w:t>
            </w:r>
            <w:r>
              <w:rPr>
                <w:rFonts w:hint="eastAsia" w:ascii="宋体" w:hAnsi="宋体" w:cs="Arial"/>
                <w:b/>
                <w:bCs/>
                <w:color w:val="000000"/>
                <w:sz w:val="24"/>
                <w:highlight w:val="none"/>
              </w:rPr>
              <w:t xml:space="preserve">%。</w:t>
            </w:r>
            <w:r/>
          </w:p>
        </w:tc>
      </w:tr>
    </w:tbl>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rFonts w:hint="eastAsia"/>
          <w:color w:val="000000"/>
          <w:sz w:val="24"/>
        </w:rPr>
      </w:pPr>
      <w:r>
        <w:rPr>
          <w:rFonts w:hint="eastAsia"/>
          <w:color w:val="000000"/>
          <w:sz w:val="24"/>
        </w:rPr>
      </w:r>
      <w:r/>
    </w:p>
    <w:p>
      <w:pPr>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注：1.本表应按包分别填写。</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2.如果不提供分项报价将视为没有实质性响应招标文件。</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3.本表行数可以按照项目分项情况增加。</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4.上述各项的详细规格、技术参数如表格中填写不下的，可以逐项另页描述。</w:t>
      </w:r>
      <w:r/>
    </w:p>
    <w:p>
      <w:pPr>
        <w:ind w:firstLine="482"/>
        <w:jc w:val="both"/>
        <w:keepLines w:val="0"/>
        <w:keepNext w:val="0"/>
        <w:pageBreakBefore w:val="0"/>
        <w:spacing w:line="400" w:lineRule="exact"/>
        <w:widowControl w:val="off"/>
        <w:tabs>
          <w:tab w:val="left" w:pos="1800" w:leader="none"/>
          <w:tab w:val="left" w:pos="5580" w:leader="none"/>
        </w:tabs>
        <w:rPr>
          <w:color w:val="000000"/>
          <w:sz w:val="24"/>
          <w:lang w:val="zh-CN"/>
        </w:rPr>
      </w:pPr>
      <w:r>
        <w:rPr>
          <w:rFonts w:hint="eastAsia" w:ascii="Times New Roman" w:hAnsi="Times New Roman" w:eastAsia="宋体" w:cs="Times New Roman"/>
          <w:b/>
          <w:bCs/>
          <w:color w:val="ff0000"/>
          <w:sz w:val="24"/>
          <w:highlight w:val="yellow"/>
          <w:lang w:val="zh-CN"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color w:val="000000"/>
          <w:sz w:val="24"/>
          <w:szCs w:val="20"/>
        </w:rPr>
        <w:t xml:space="preserve">（实质性格式）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2199"/>
        <w:gridCol w:w="1869"/>
        <w:gridCol w:w="1780"/>
        <w:gridCol w:w="1780"/>
        <w:gridCol w:w="1172"/>
      </w:tblGrid>
      <w:tr>
        <w:trPr>
          <w:jc w:val="center"/>
          <w:trHeight w:val="1088"/>
        </w:trPr>
        <w:tc>
          <w:tcPr>
            <w:gridSpan w:val="6"/>
            <w:tcW w:w="9764" w:type="dxa"/>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939" w:type="dxa"/>
            <w:vAlign w:val="center"/>
            <w:textDirection w:val="lrTb"/>
            <w:noWrap w:val="false"/>
          </w:tcPr>
          <w:p>
            <w:pPr>
              <w:jc w:val="center"/>
              <w:rPr>
                <w:b/>
                <w:bCs/>
                <w:color w:val="000000"/>
                <w:sz w:val="24"/>
              </w:rPr>
            </w:pPr>
            <w:r>
              <w:rPr>
                <w:b/>
                <w:bCs/>
                <w:color w:val="000000"/>
                <w:sz w:val="24"/>
              </w:rPr>
              <w:t xml:space="preserve">序号</w:t>
            </w:r>
            <w:r/>
          </w:p>
        </w:tc>
        <w:tc>
          <w:tcPr>
            <w:tcW w:w="2205" w:type="dxa"/>
            <w:vAlign w:val="center"/>
            <w:textDirection w:val="lrTb"/>
            <w:noWrap w:val="false"/>
          </w:tcPr>
          <w:p>
            <w:pPr>
              <w:jc w:val="center"/>
              <w:rPr>
                <w:b/>
                <w:bCs/>
                <w:color w:val="000000"/>
                <w:sz w:val="24"/>
              </w:rPr>
            </w:pPr>
            <w:r>
              <w:rPr>
                <w:b/>
                <w:bCs/>
                <w:color w:val="000000"/>
                <w:sz w:val="24"/>
                <w:szCs w:val="21"/>
              </w:rPr>
              <w:t xml:space="preserve">招标文件</w:t>
            </w:r>
            <w:r>
              <w:rPr>
                <w:b/>
                <w:bCs/>
                <w:color w:val="000000"/>
                <w:sz w:val="24"/>
              </w:rPr>
              <w:t xml:space="preserve">条目号（页码）</w:t>
            </w:r>
            <w:r/>
          </w:p>
        </w:tc>
        <w:tc>
          <w:tcPr>
            <w:tcW w:w="1875" w:type="dxa"/>
            <w:vAlign w:val="center"/>
            <w:textDirection w:val="lrTb"/>
            <w:noWrap w:val="false"/>
          </w:tcPr>
          <w:p>
            <w:pPr>
              <w:jc w:val="center"/>
              <w:rPr>
                <w:b/>
                <w:bCs/>
                <w:color w:val="000000"/>
                <w:sz w:val="24"/>
              </w:rPr>
            </w:pPr>
            <w:r>
              <w:rPr>
                <w:b/>
                <w:bCs/>
                <w:color w:val="000000"/>
                <w:sz w:val="24"/>
                <w:szCs w:val="21"/>
              </w:rPr>
              <w:t xml:space="preserve">招标文件</w:t>
            </w:r>
            <w:r>
              <w:rPr>
                <w:b/>
                <w:bCs/>
                <w:color w:val="000000"/>
                <w:sz w:val="24"/>
              </w:rPr>
              <w:t xml:space="preserve">要求</w:t>
            </w:r>
            <w:r/>
          </w:p>
        </w:tc>
        <w:tc>
          <w:tcPr>
            <w:tcW w:w="1785" w:type="dxa"/>
            <w:vAlign w:val="center"/>
            <w:textDirection w:val="lrTb"/>
            <w:noWrap w:val="false"/>
          </w:tcPr>
          <w:p>
            <w:pPr>
              <w:jc w:val="center"/>
              <w:rPr>
                <w:b/>
                <w:bCs/>
                <w:color w:val="000000"/>
                <w:sz w:val="24"/>
              </w:rPr>
            </w:pPr>
            <w:r>
              <w:rPr>
                <w:b/>
                <w:bCs/>
                <w:color w:val="000000"/>
                <w:sz w:val="24"/>
              </w:rPr>
              <w:t xml:space="preserve">投标文件内容</w:t>
            </w:r>
            <w:r/>
          </w:p>
        </w:tc>
        <w:tc>
          <w:tcPr>
            <w:tcW w:w="1785" w:type="dxa"/>
            <w:vAlign w:val="center"/>
            <w:textDirection w:val="lrTb"/>
            <w:noWrap w:val="false"/>
          </w:tcPr>
          <w:p>
            <w:pPr>
              <w:jc w:val="center"/>
              <w:rPr>
                <w:b/>
                <w:bCs/>
                <w:color w:val="000000"/>
                <w:sz w:val="24"/>
              </w:rPr>
            </w:pPr>
            <w:r>
              <w:rPr>
                <w:b/>
                <w:bCs/>
                <w:color w:val="000000"/>
                <w:sz w:val="24"/>
              </w:rPr>
              <w:t xml:space="preserve">偏离情况</w:t>
            </w:r>
            <w:r/>
          </w:p>
        </w:tc>
        <w:tc>
          <w:tcPr>
            <w:tcW w:w="1175" w:type="dxa"/>
            <w:vAlign w:val="center"/>
            <w:textDirection w:val="lrTb"/>
            <w:noWrap w:val="false"/>
          </w:tcPr>
          <w:p>
            <w:pPr>
              <w:jc w:val="center"/>
              <w:rPr>
                <w:b/>
                <w:bCs/>
                <w:color w:val="000000"/>
                <w:sz w:val="24"/>
              </w:rPr>
            </w:pPr>
            <w:r>
              <w:rPr>
                <w:b/>
                <w:bCs/>
                <w:color w:val="000000"/>
                <w:sz w:val="24"/>
              </w:rPr>
              <w:t xml:space="preserve">说明</w:t>
            </w:r>
            <w:r/>
          </w:p>
        </w:tc>
      </w:tr>
      <w:tr>
        <w:trPr>
          <w:jc w:val="center"/>
          <w:trHeight w:val="930"/>
        </w:trPr>
        <w:tc>
          <w:tcPr>
            <w:tcW w:w="939" w:type="dxa"/>
            <w:vAlign w:val="center"/>
            <w:textDirection w:val="lrTb"/>
            <w:noWrap w:val="false"/>
          </w:tcPr>
          <w:p>
            <w:pPr>
              <w:jc w:val="center"/>
              <w:rPr>
                <w:color w:val="000000"/>
                <w:sz w:val="24"/>
              </w:rPr>
            </w:pPr>
            <w:r>
              <w:rPr>
                <w:color w:val="000000"/>
                <w:sz w:val="24"/>
              </w:rPr>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r>
        <w:trPr>
          <w:jc w:val="center"/>
          <w:trHeight w:val="930"/>
        </w:trPr>
        <w:tc>
          <w:tcPr>
            <w:tcW w:w="939" w:type="dxa"/>
            <w:vAlign w:val="center"/>
            <w:textDirection w:val="lrTb"/>
            <w:noWrap w:val="false"/>
          </w:tcPr>
          <w:p>
            <w:pPr>
              <w:jc w:val="center"/>
              <w:rPr>
                <w:color w:val="000000"/>
                <w:sz w:val="24"/>
              </w:rPr>
            </w:pPr>
            <w:r>
              <w:rPr>
                <w:color w:val="000000"/>
                <w:sz w:val="24"/>
              </w:rPr>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r>
        <w:trPr>
          <w:jc w:val="center"/>
          <w:trHeight w:val="930"/>
        </w:trPr>
        <w:tc>
          <w:tcPr>
            <w:tcW w:w="939" w:type="dxa"/>
            <w:vAlign w:val="center"/>
            <w:textDirection w:val="lrTb"/>
            <w:noWrap w:val="false"/>
          </w:tcPr>
          <w:p>
            <w:pPr>
              <w:jc w:val="center"/>
              <w:rPr>
                <w:color w:val="000000"/>
                <w:sz w:val="24"/>
              </w:rPr>
            </w:pPr>
            <w:r>
              <w:rPr>
                <w:color w:val="000000"/>
                <w:sz w:val="24"/>
              </w:rPr>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r>
        <w:trPr>
          <w:jc w:val="center"/>
          <w:trHeight w:val="930"/>
        </w:trPr>
        <w:tc>
          <w:tcPr>
            <w:tcW w:w="939" w:type="dxa"/>
            <w:vAlign w:val="center"/>
            <w:textDirection w:val="lrTb"/>
            <w:noWrap w:val="false"/>
          </w:tcPr>
          <w:p>
            <w:pPr>
              <w:jc w:val="center"/>
              <w:rPr>
                <w:color w:val="000000"/>
                <w:sz w:val="24"/>
              </w:rPr>
            </w:pPr>
            <w:r>
              <w:rPr>
                <w:color w:val="000000"/>
                <w:sz w:val="24"/>
              </w:rPr>
              <w:t xml:space="preserve">……</w:t>
            </w:r>
            <w:r/>
          </w:p>
        </w:tc>
        <w:tc>
          <w:tcPr>
            <w:tcW w:w="2205"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785" w:type="dxa"/>
            <w:vAlign w:val="center"/>
            <w:textDirection w:val="lrTb"/>
            <w:noWrap w:val="false"/>
          </w:tcPr>
          <w:p>
            <w:pPr>
              <w:jc w:val="center"/>
              <w:rPr>
                <w:color w:val="000000"/>
                <w:sz w:val="24"/>
              </w:rPr>
            </w:pPr>
            <w:r>
              <w:rPr>
                <w:color w:val="000000"/>
                <w:sz w:val="24"/>
              </w:rPr>
            </w:r>
            <w:r/>
          </w:p>
        </w:tc>
        <w:tc>
          <w:tcPr>
            <w:tcW w:w="1175"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 对合同条款中的所有要求，除本表所列明的所有偏离外，均视作供应商已对之理解和响应。</w:t>
      </w:r>
      <w:r/>
    </w:p>
    <w:p>
      <w:pPr>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 “偏离情况”列应据实填写“正偏离”或“负偏离”。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color w:val="000000"/>
          <w:sz w:val="24"/>
          <w:szCs w:val="20"/>
          <w:lang w:val="en-US" w:eastAsia="zh-CN"/>
        </w:rPr>
        <w:t xml:space="preserve">实质性条款偏离表</w:t>
      </w:r>
      <w:r>
        <w:rPr>
          <w:color w:val="000000"/>
          <w:sz w:val="24"/>
          <w:szCs w:val="20"/>
        </w:rPr>
        <w:t xml:space="preserve">（实质性格式）</w:t>
      </w:r>
      <w:r/>
    </w:p>
    <w:p>
      <w:pPr>
        <w:jc w:val="center"/>
        <w:spacing w:line="360" w:lineRule="auto"/>
        <w:rPr>
          <w:b/>
          <w:color w:val="000000"/>
          <w:sz w:val="36"/>
          <w:szCs w:val="36"/>
        </w:rPr>
      </w:pPr>
      <w:r>
        <w:rPr>
          <w:rFonts w:hint="eastAsia"/>
          <w:b/>
          <w:color w:val="000000"/>
          <w:sz w:val="36"/>
          <w:szCs w:val="36"/>
          <w:lang w:val="en-US" w:eastAsia="zh-CN"/>
        </w:rPr>
        <w:t xml:space="preserve">实质性条款</w:t>
      </w:r>
      <w:r>
        <w:rPr>
          <w:rFonts w:hint="eastAsia"/>
          <w:b/>
          <w:color w:val="000000"/>
          <w:sz w:val="36"/>
          <w:szCs w:val="36"/>
        </w:rPr>
        <w:t xml:space="preserve">偏离表</w:t>
      </w:r>
      <w:r/>
    </w:p>
    <w:p>
      <w:pPr>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77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4687"/>
        <w:gridCol w:w="1713"/>
        <w:gridCol w:w="1253"/>
        <w:gridCol w:w="904"/>
      </w:tblGrid>
      <w:tr>
        <w:trPr>
          <w:jc w:val="center"/>
          <w:trHeight w:val="1053"/>
        </w:trPr>
        <w:tc>
          <w:tcPr>
            <w:tcW w:w="762" w:type="dxa"/>
            <w:vAlign w:val="center"/>
            <w:textDirection w:val="lrTb"/>
            <w:noWrap w:val="false"/>
          </w:tcPr>
          <w:p>
            <w:pPr>
              <w:jc w:val="center"/>
              <w:rPr>
                <w:rFonts w:ascii="宋体" w:hAnsi="宋体"/>
                <w:b/>
                <w:bCs/>
                <w:color w:val="000000"/>
                <w:sz w:val="24"/>
                <w:highlight w:val="none"/>
              </w:rPr>
            </w:pPr>
            <w:r>
              <w:rPr>
                <w:rFonts w:ascii="宋体" w:hAnsi="宋体"/>
                <w:b/>
                <w:bCs/>
                <w:color w:val="000000"/>
                <w:sz w:val="24"/>
                <w:highlight w:val="none"/>
              </w:rPr>
              <w:t xml:space="preserve">序号</w:t>
            </w:r>
            <w:r/>
          </w:p>
        </w:tc>
        <w:tc>
          <w:tcPr>
            <w:tcW w:w="4687" w:type="dxa"/>
            <w:vAlign w:val="center"/>
            <w:textDirection w:val="lrTb"/>
            <w:noWrap w:val="false"/>
          </w:tcPr>
          <w:p>
            <w:pPr>
              <w:jc w:val="center"/>
              <w:rPr>
                <w:rFonts w:ascii="宋体" w:hAnsi="宋体"/>
                <w:b/>
                <w:bCs/>
                <w:color w:val="000000"/>
                <w:sz w:val="24"/>
                <w:highlight w:val="none"/>
              </w:rPr>
            </w:pPr>
            <w:r>
              <w:rPr>
                <w:rFonts w:ascii="宋体" w:hAnsi="宋体"/>
                <w:b/>
                <w:bCs/>
                <w:color w:val="000000"/>
                <w:sz w:val="24"/>
                <w:highlight w:val="none"/>
              </w:rPr>
              <w:t xml:space="preserve">招标文件要求</w:t>
            </w:r>
            <w:r/>
          </w:p>
        </w:tc>
        <w:tc>
          <w:tcPr>
            <w:tcW w:w="1713" w:type="dxa"/>
            <w:vAlign w:val="center"/>
            <w:textDirection w:val="lrTb"/>
            <w:noWrap w:val="false"/>
          </w:tcPr>
          <w:p>
            <w:pPr>
              <w:jc w:val="center"/>
              <w:rPr>
                <w:rFonts w:hint="eastAsia" w:ascii="宋体" w:hAnsi="宋体" w:eastAsia="宋体"/>
                <w:b/>
                <w:bCs/>
                <w:color w:val="000000"/>
                <w:sz w:val="24"/>
                <w:highlight w:val="none"/>
                <w:lang w:eastAsia="zh-CN"/>
              </w:rPr>
            </w:pPr>
            <w:r>
              <w:rPr>
                <w:rFonts w:ascii="宋体" w:hAnsi="宋体"/>
                <w:b/>
                <w:bCs/>
                <w:color w:val="000000"/>
                <w:sz w:val="24"/>
                <w:highlight w:val="none"/>
              </w:rPr>
              <w:t xml:space="preserve">投标响应</w:t>
            </w:r>
            <w:r>
              <w:rPr>
                <w:rFonts w:hint="eastAsia" w:ascii="宋体" w:hAnsi="宋体"/>
                <w:b/>
                <w:bCs/>
                <w:color w:val="000000"/>
                <w:sz w:val="24"/>
                <w:highlight w:val="none"/>
                <w:lang w:val="en-US" w:eastAsia="zh-CN"/>
              </w:rPr>
              <w:t xml:space="preserve">情况</w:t>
            </w:r>
            <w:r/>
          </w:p>
        </w:tc>
        <w:tc>
          <w:tcPr>
            <w:tcW w:w="1253" w:type="dxa"/>
            <w:vAlign w:val="center"/>
            <w:textDirection w:val="lrTb"/>
            <w:noWrap w:val="false"/>
          </w:tcPr>
          <w:p>
            <w:pPr>
              <w:jc w:val="center"/>
              <w:rPr>
                <w:rFonts w:hint="eastAsia" w:ascii="宋体" w:hAnsi="宋体" w:eastAsia="宋体"/>
                <w:b/>
                <w:bCs/>
                <w:color w:val="000000"/>
                <w:sz w:val="24"/>
                <w:highlight w:val="none"/>
                <w:lang w:eastAsia="zh-CN"/>
              </w:rPr>
            </w:pPr>
            <w:r>
              <w:rPr>
                <w:rFonts w:ascii="宋体" w:hAnsi="宋体"/>
                <w:b/>
                <w:bCs/>
                <w:color w:val="000000"/>
                <w:sz w:val="24"/>
                <w:highlight w:val="none"/>
              </w:rPr>
              <w:t xml:space="preserve">偏离情况</w:t>
            </w:r>
            <w:r/>
          </w:p>
        </w:tc>
        <w:tc>
          <w:tcPr>
            <w:tcW w:w="904" w:type="dxa"/>
            <w:vAlign w:val="center"/>
            <w:textDirection w:val="lrTb"/>
            <w:noWrap w:val="false"/>
          </w:tcPr>
          <w:p>
            <w:pPr>
              <w:jc w:val="center"/>
              <w:rPr>
                <w:rFonts w:ascii="宋体" w:hAnsi="宋体"/>
                <w:b/>
                <w:bCs/>
                <w:color w:val="000000"/>
                <w:sz w:val="24"/>
                <w:highlight w:val="none"/>
              </w:rPr>
            </w:pPr>
            <w:r>
              <w:rPr>
                <w:rFonts w:ascii="宋体" w:hAnsi="宋体"/>
                <w:b/>
                <w:bCs/>
                <w:color w:val="000000"/>
                <w:sz w:val="24"/>
                <w:highlight w:val="none"/>
              </w:rPr>
              <w:t xml:space="preserve">说明</w:t>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w:t>
            </w:r>
            <w:r/>
          </w:p>
        </w:tc>
        <w:tc>
          <w:tcPr>
            <w:tcW w:w="4687" w:type="dxa"/>
            <w:vAlign w:val="center"/>
            <w:textDirection w:val="lrTb"/>
            <w:noWrap w:val="false"/>
          </w:tcPr>
          <w:p>
            <w:pPr>
              <w:numPr>
                <w:ilvl w:val="0"/>
                <w:numId w:val="0"/>
              </w:numPr>
              <w:ind w:left="-500" w:firstLine="480"/>
              <w:jc w:val="both"/>
              <w:keepLines w:val="0"/>
              <w:keepNext w:val="0"/>
              <w:pageBreakBefore w:val="0"/>
              <w:spacing w:line="400" w:lineRule="exact"/>
              <w:widowControl w:val="off"/>
              <w:rPr>
                <w:rFonts w:ascii="宋体" w:hAnsi="宋体"/>
                <w:color w:val="000000"/>
                <w:sz w:val="24"/>
                <w:highlight w:val="none"/>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val="0"/>
                <w:bCs/>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p>
        </w:tc>
        <w:tc>
          <w:tcPr>
            <w:tcW w:w="171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5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p>
        </w:tc>
        <w:tc>
          <w:tcPr>
            <w:shd w:val="clear" w:color="auto" w:fill="auto"/>
            <w:tcW w:w="4687" w:type="dxa"/>
            <w:vAlign w:val="center"/>
            <w:textDirection w:val="lrTb"/>
            <w:noWrap w:val="false"/>
          </w:tcPr>
          <w:p>
            <w:pPr>
              <w:numPr>
                <w:ilvl w:val="0"/>
                <w:numId w:val="0"/>
              </w:numPr>
              <w:ind w:left="0" w:firstLine="0"/>
              <w:jc w:val="both"/>
              <w:keepLines w:val="0"/>
              <w:keepNext w:val="0"/>
              <w:pageBreakBefore w:val="0"/>
              <w:spacing w:after="120" w:line="40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eastAsia="宋体" w:cs="宋体"/>
                <w:b/>
                <w:bCs/>
                <w:sz w:val="24"/>
                <w:szCs w:val="24"/>
                <w:lang w:val="en-US" w:eastAsia="zh-CN" w:bidi="ar-SA"/>
              </w:rPr>
              <w:t xml:space="preserve">1.</w:t>
            </w:r>
            <w:r>
              <w:rPr>
                <w:rFonts w:hint="eastAsia" w:ascii="宋体" w:hAnsi="宋体" w:eastAsia="宋体" w:cs="宋体"/>
                <w:sz w:val="24"/>
                <w:szCs w:val="24"/>
                <w:lang w:val="en-US" w:eastAsia="zh-CN" w:bidi="ar-SA"/>
              </w:rPr>
              <w:t xml:space="preserve">配置：主机1台，单晶体腹部常规探头2把，腹部容积探头1把，经阴道腔内容积探头1把，血管探头1把，浅表（小器官）探头1把，单晶体心脏探头1把，图文工作站1套。</w:t>
            </w:r>
            <w:r>
              <w:rPr>
                <w:rFonts w:hint="eastAsia" w:ascii="宋体" w:hAnsi="宋体" w:eastAsia="宋体" w:cs="宋体"/>
                <w:b/>
                <w:bCs/>
                <w:sz w:val="24"/>
                <w:szCs w:val="24"/>
                <w:highlight w:val="yellow"/>
                <w:lang w:val="en-US" w:eastAsia="zh-CN" w:bidi="ar-SA"/>
              </w:rPr>
              <w:t xml:space="preserve">（提供设备配置清单，</w:t>
            </w:r>
            <w:r>
              <w:rPr>
                <w:rFonts w:hint="eastAsia" w:ascii="宋体" w:hAnsi="宋体" w:eastAsia="宋体" w:cs="宋体"/>
                <w:b/>
                <w:bCs w:val="0"/>
                <w:sz w:val="24"/>
                <w:szCs w:val="24"/>
                <w:highlight w:val="yellow"/>
                <w:lang w:val="en-US" w:eastAsia="zh-CN"/>
              </w:rPr>
              <w:t xml:space="preserve">不提供视为无效投标</w:t>
            </w:r>
            <w:r>
              <w:rPr>
                <w:rFonts w:hint="eastAsia" w:ascii="宋体" w:hAnsi="宋体" w:eastAsia="宋体" w:cs="宋体"/>
                <w:b/>
                <w:bCs/>
                <w:sz w:val="24"/>
                <w:szCs w:val="24"/>
                <w:highlight w:val="yellow"/>
                <w:lang w:val="en-US" w:eastAsia="zh-CN" w:bidi="ar-SA"/>
              </w:rPr>
              <w:t xml:space="preserve">）</w:t>
            </w:r>
            <w:r/>
          </w:p>
        </w:tc>
        <w:tc>
          <w:tcPr>
            <w:tcW w:w="171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5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p>
        </w:tc>
        <w:tc>
          <w:tcPr>
            <w:shd w:val="clear" w:color="auto" w:fill="auto"/>
            <w:tcW w:w="4687" w:type="dxa"/>
            <w:vAlign w:val="center"/>
            <w:textDirection w:val="lrTb"/>
            <w:noWrap w:val="false"/>
          </w:tcPr>
          <w:p>
            <w:pPr>
              <w:keepLines w:val="0"/>
              <w:keepNext w:val="0"/>
              <w:pageBreakBefore w:val="0"/>
              <w:spacing w:line="400" w:lineRule="exact"/>
              <w:widowControl w:val="off"/>
              <w:rPr>
                <w:rFonts w:hint="eastAsia" w:ascii="宋体" w:hAnsi="宋体" w:eastAsia="宋体" w:cs="宋体"/>
                <w:b w:val="0"/>
                <w:bCs/>
                <w:sz w:val="24"/>
                <w:szCs w:val="24"/>
                <w:lang w:val="en-US" w:eastAsia="zh-CN" w:bidi="ar-SA"/>
              </w:rPr>
            </w:pPr>
            <w:r>
              <w:rPr>
                <w:rFonts w:hint="eastAsia" w:ascii="宋体" w:hAnsi="宋体" w:cs="Times New Roman"/>
                <w:b/>
                <w:bCs/>
                <w:color w:val="000000"/>
                <w:sz w:val="24"/>
                <w:szCs w:val="24"/>
                <w:vertAlign w:val="baseline"/>
                <w:lang w:val="en-US" w:eastAsia="zh-CN"/>
              </w:rPr>
              <w:t xml:space="preserve">★2.</w:t>
            </w:r>
            <w:r>
              <w:rPr>
                <w:rFonts w:hint="eastAsia" w:ascii="宋体" w:hAnsi="宋体" w:eastAsia="宋体" w:cs="宋体"/>
                <w:sz w:val="24"/>
                <w:szCs w:val="24"/>
                <w:lang w:val="en-US" w:eastAsia="zh-CN" w:bidi="ar-SA"/>
              </w:rPr>
              <w:t xml:space="preserve">投标单位须在投标文件中提供备品备件、专用工具、易损件和易耗件承诺表。承诺质保期满后3年内以不高于投标文件中一览表的单价向招标人提供备品备件、专用工具、易损件和易耗件。未列入一览表清单的由供应商免费提供。</w:t>
            </w:r>
            <w:r>
              <w:rPr>
                <w:rFonts w:hint="eastAsia" w:ascii="宋体" w:hAnsi="宋体" w:eastAsia="宋体" w:cs="宋体"/>
                <w:b/>
                <w:bCs w:val="0"/>
                <w:sz w:val="24"/>
                <w:szCs w:val="24"/>
                <w:highlight w:val="yellow"/>
                <w:lang w:val="en-US" w:eastAsia="zh-CN"/>
              </w:rPr>
              <w:t xml:space="preserve">(格式详见投标文件，不提供视为无效投标）</w:t>
            </w:r>
            <w:r/>
          </w:p>
        </w:tc>
        <w:tc>
          <w:tcPr>
            <w:tcW w:w="171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5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762" w:type="dxa"/>
            <w:vAlign w:val="center"/>
            <w:textDirection w:val="lrTb"/>
            <w:noWrap w:val="false"/>
          </w:tcPr>
          <w:p>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w:t>
            </w:r>
            <w:r/>
          </w:p>
        </w:tc>
        <w:tc>
          <w:tcPr>
            <w:shd w:val="clear" w:color="auto" w:fill="auto"/>
            <w:tcW w:w="4687" w:type="dxa"/>
            <w:vAlign w:val="center"/>
            <w:textDirection w:val="lrTb"/>
            <w:noWrap w:val="false"/>
          </w:tcPr>
          <w:p>
            <w:pPr>
              <w:numPr>
                <w:ilvl w:val="0"/>
                <w:numId w:val="0"/>
              </w:numPr>
              <w:ind w:left="0" w:firstLine="0"/>
              <w:jc w:val="both"/>
              <w:keepLines w:val="0"/>
              <w:keepNext w:val="0"/>
              <w:pageBreakBefore w:val="0"/>
              <w:spacing w:after="12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质保期：整机及配件原厂全保≥5年，质保期内探头只换不修，出保后每年原厂全保价格不超过整机金额的4%/年。验收前提供中标供应商与设备制造商签订的维保协议。与医院信息系统连接，费用由供应商承担。</w:t>
            </w:r>
            <w:r>
              <w:rPr>
                <w:rFonts w:hint="eastAsia" w:ascii="宋体" w:hAnsi="宋体" w:eastAsia="宋体" w:cs="宋体"/>
                <w:b/>
                <w:bCs/>
                <w:sz w:val="24"/>
                <w:szCs w:val="24"/>
                <w:highlight w:val="yellow"/>
                <w:lang w:val="en-US" w:eastAsia="zh-CN" w:bidi="ar-SA"/>
              </w:rPr>
              <w:t xml:space="preserve">（投标文件中提供承诺，未提供承诺将作为无效投标。）</w:t>
            </w:r>
            <w:r/>
          </w:p>
        </w:tc>
        <w:tc>
          <w:tcPr>
            <w:tcW w:w="171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5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rPr>
      </w:pPr>
      <w:r>
        <w:rPr>
          <w:color w:val="000000"/>
          <w:sz w:val="24"/>
        </w:rPr>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cs="宋体"/>
          <w:b/>
          <w:bCs/>
          <w:color w:val="ff0000"/>
          <w:sz w:val="24"/>
          <w:highlight w:val="yellow"/>
          <w:lang w:val="en-US" w:eastAsia="zh-CN"/>
        </w:rPr>
        <w:t xml:space="preserve">实质性条款</w:t>
      </w:r>
      <w:r>
        <w:rPr>
          <w:rFonts w:hint="eastAsia" w:ascii="宋体" w:hAnsi="宋体" w:eastAsia="宋体" w:cs="宋体"/>
          <w:b/>
          <w:bCs/>
          <w:color w:val="ff0000"/>
          <w:sz w:val="24"/>
          <w:highlight w:val="yellow"/>
        </w:rPr>
        <w:t xml:space="preserve">中的所有</w:t>
      </w:r>
      <w:r>
        <w:rPr>
          <w:rFonts w:hint="eastAsia" w:ascii="宋体" w:hAnsi="宋体" w:eastAsia="宋体" w:cs="宋体"/>
          <w:b/>
          <w:bCs/>
          <w:color w:val="ff0000"/>
          <w:sz w:val="24"/>
          <w:highlight w:val="yellow"/>
          <w:lang w:eastAsia="zh-CN"/>
        </w:rPr>
        <w:t xml:space="preserve">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响应</w:t>
      </w:r>
      <w:r>
        <w:rPr>
          <w:rFonts w:hint="eastAsia" w:ascii="宋体" w:hAnsi="宋体" w:eastAsia="宋体" w:cs="宋体"/>
          <w:b/>
          <w:bCs/>
          <w:color w:val="ff0000"/>
          <w:sz w:val="24"/>
          <w:highlight w:val="yellow"/>
        </w:rPr>
        <w:t xml:space="preserve">”或“负偏离”。</w:t>
      </w:r>
      <w:r/>
    </w:p>
    <w:p>
      <w:pPr>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  </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8 服务承诺书</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服务承诺书</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服务承诺如下：（内容自拟）</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lang w:val="zh-CN" w:eastAsia="zh-CN"/>
        </w:rPr>
        <w:outlineLvl w:val="2"/>
      </w:pPr>
      <w:r>
        <w:rPr>
          <w:color w:val="000000"/>
          <w:sz w:val="24"/>
        </w:rPr>
        <w:t xml:space="preserve">投标人名称</w:t>
      </w:r>
      <w:r>
        <w:rPr>
          <w:rFonts w:hint="eastAsia"/>
          <w:color w:val="000000"/>
          <w:sz w:val="24"/>
          <w:szCs w:val="20"/>
          <w:lang w:val="en-US" w:eastAsia="zh-CN"/>
        </w:rPr>
        <w:t xml:space="preserve">（加盖公章）</w:t>
      </w:r>
      <w:r>
        <w:rPr>
          <w:rFonts w:hint="eastAsia"/>
          <w:color w:val="000000"/>
          <w:sz w:val="24"/>
          <w:szCs w:val="20"/>
          <w:lang w:val="zh-CN" w:eastAsia="zh-CN"/>
        </w:rPr>
        <w:t xml:space="preserve">：</w:t>
      </w:r>
      <w:r>
        <w:rPr>
          <w:rFonts w:hint="eastAsia"/>
          <w:color w:val="000000"/>
          <w:sz w:val="24"/>
          <w:szCs w:val="20"/>
        </w:rPr>
        <w:t xml:space="preserve">         </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日期：</w:t>
      </w:r>
      <w:r>
        <w:rPr>
          <w:rFonts w:hint="eastAsia"/>
          <w:color w:val="000000"/>
          <w:sz w:val="24"/>
          <w:szCs w:val="20"/>
        </w:rPr>
        <w:t xml:space="preserve">    </w:t>
      </w:r>
      <w:r>
        <w:rPr>
          <w:rFonts w:hint="eastAsia"/>
          <w:color w:val="000000"/>
          <w:sz w:val="24"/>
          <w:szCs w:val="20"/>
          <w:lang w:val="en-US" w:eastAsia="zh-CN"/>
        </w:rPr>
        <w:t xml:space="preserve">  年</w:t>
      </w:r>
      <w:r>
        <w:rPr>
          <w:rFonts w:hint="eastAsia"/>
          <w:color w:val="000000"/>
          <w:sz w:val="24"/>
          <w:szCs w:val="20"/>
        </w:rPr>
        <w:t xml:space="preserve">   </w:t>
      </w:r>
      <w:r>
        <w:rPr>
          <w:rFonts w:hint="eastAsia"/>
          <w:color w:val="000000"/>
          <w:sz w:val="24"/>
          <w:szCs w:val="20"/>
          <w:lang w:val="en-US" w:eastAsia="zh-CN"/>
        </w:rPr>
        <w:t xml:space="preserve">月</w:t>
      </w:r>
      <w:r>
        <w:rPr>
          <w:rFonts w:hint="eastAsia"/>
          <w:color w:val="000000"/>
          <w:sz w:val="24"/>
          <w:szCs w:val="20"/>
        </w:rPr>
        <w:t xml:space="preserve">   </w:t>
      </w:r>
      <w:r>
        <w:rPr>
          <w:rFonts w:hint="eastAsia"/>
          <w:color w:val="000000"/>
          <w:sz w:val="24"/>
          <w:szCs w:val="20"/>
          <w:lang w:val="en-US" w:eastAsia="zh-CN"/>
        </w:rPr>
        <w:t xml:space="preserve">日</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jc w:val="left"/>
        <w:keepLines w:val="0"/>
        <w:keepNext w:val="0"/>
        <w:pageBreakBefore w:val="0"/>
        <w:spacing w:line="400" w:lineRule="exact"/>
        <w:widowControl w:val="off"/>
        <w:tabs>
          <w:tab w:val="left" w:pos="1800" w:leader="none"/>
          <w:tab w:val="left" w:pos="5580" w:leader="none"/>
        </w:tabs>
        <w:rPr>
          <w:rFonts w:hint="eastAsia"/>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t xml:space="preserve">注：按招标文件要求提供对应的承诺函。</w:t>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default"/>
          <w:color w:val="000000"/>
          <w:sz w:val="24"/>
          <w:szCs w:val="20"/>
          <w:lang w:val="en-US" w:eastAsia="zh-CN"/>
        </w:rPr>
      </w:pPr>
      <w:r>
        <w:rPr>
          <w:rFonts w:hint="eastAsia"/>
          <w:color w:val="000000"/>
          <w:sz w:val="24"/>
          <w:szCs w:val="20"/>
          <w:lang w:val="en-US" w:eastAsia="zh-CN"/>
        </w:rPr>
        <w:t xml:space="preserve">9、设备配置清单</w:t>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ind w:firstLine="4337"/>
        <w:jc w:val="both"/>
        <w:widowControl w:val="off"/>
        <w:rPr>
          <w:rFonts w:hint="default"/>
          <w:b/>
          <w:bCs/>
          <w:color w:val="000000"/>
          <w:sz w:val="24"/>
          <w:szCs w:val="20"/>
          <w:lang w:val="en-US" w:eastAsia="zh-CN"/>
        </w:rPr>
      </w:pPr>
      <w:r>
        <w:rPr>
          <w:rFonts w:hint="eastAsia"/>
          <w:b/>
          <w:bCs/>
          <w:color w:val="000000"/>
          <w:sz w:val="24"/>
          <w:szCs w:val="20"/>
          <w:lang w:val="en-US" w:eastAsia="zh-CN"/>
        </w:rPr>
        <w:t xml:space="preserve">设备配置清单</w:t>
      </w:r>
      <w:r/>
    </w:p>
    <w:p>
      <w:pPr>
        <w:jc w:val="both"/>
        <w:widowControl w:val="off"/>
        <w:rPr>
          <w:rFonts w:hint="eastAsia"/>
          <w:b/>
          <w:bCs/>
          <w:color w:val="000000"/>
          <w:sz w:val="24"/>
          <w:szCs w:val="20"/>
          <w:lang w:val="en-US" w:eastAsia="zh-CN"/>
        </w:rPr>
      </w:pPr>
      <w:r>
        <w:rPr>
          <w:rFonts w:hint="eastAsia"/>
          <w:b/>
          <w:bCs/>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tbl>
      <w:tblPr>
        <w:tblStyle w:val="790"/>
        <w:tblW w:w="93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2206"/>
        <w:gridCol w:w="1340"/>
        <w:gridCol w:w="1602"/>
        <w:gridCol w:w="1514"/>
        <w:gridCol w:w="1514"/>
      </w:tblGrid>
      <w:tr>
        <w:trPr>
          <w:trHeight w:val="458"/>
        </w:trPr>
        <w:tc>
          <w:tcPr>
            <w:tcW w:w="1207" w:type="dxa"/>
            <w:vAlign w:val="top"/>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序号</w:t>
            </w:r>
            <w:r/>
          </w:p>
        </w:tc>
        <w:tc>
          <w:tcPr>
            <w:tcW w:w="2206" w:type="dxa"/>
            <w:vAlign w:val="top"/>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名称</w:t>
            </w:r>
            <w:r/>
          </w:p>
        </w:tc>
        <w:tc>
          <w:tcPr>
            <w:tcW w:w="1340" w:type="dxa"/>
            <w:vAlign w:val="top"/>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品牌</w:t>
            </w:r>
            <w:r/>
          </w:p>
        </w:tc>
        <w:tc>
          <w:tcPr>
            <w:tcW w:w="1602" w:type="dxa"/>
            <w:vAlign w:val="top"/>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型号</w:t>
            </w:r>
            <w:r/>
          </w:p>
        </w:tc>
        <w:tc>
          <w:tcPr>
            <w:tcW w:w="1514" w:type="dxa"/>
            <w:vAlign w:val="top"/>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数量</w:t>
            </w:r>
            <w:r/>
          </w:p>
        </w:tc>
        <w:tc>
          <w:tcPr>
            <w:tcW w:w="1514" w:type="dxa"/>
            <w:vAlign w:val="top"/>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单位</w:t>
            </w:r>
            <w:r/>
          </w:p>
        </w:tc>
      </w:tr>
      <w:tr>
        <w:trPr>
          <w:trHeight w:val="518"/>
        </w:trPr>
        <w:tc>
          <w:tcPr>
            <w:tcW w:w="1207"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1</w:t>
            </w:r>
            <w:r/>
          </w:p>
        </w:tc>
        <w:tc>
          <w:tcPr>
            <w:tcW w:w="2206"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340"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602"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r>
      <w:tr>
        <w:trPr>
          <w:trHeight w:val="635"/>
        </w:trPr>
        <w:tc>
          <w:tcPr>
            <w:tcW w:w="1207"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2</w:t>
            </w:r>
            <w:r/>
          </w:p>
        </w:tc>
        <w:tc>
          <w:tcPr>
            <w:tcW w:w="2206"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340"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602"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r>
      <w:tr>
        <w:trPr>
          <w:trHeight w:val="703"/>
        </w:trPr>
        <w:tc>
          <w:tcPr>
            <w:tcW w:w="1207"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3</w:t>
            </w:r>
            <w:r/>
          </w:p>
        </w:tc>
        <w:tc>
          <w:tcPr>
            <w:tcW w:w="2206"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340"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602"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r>
      <w:tr>
        <w:trPr>
          <w:trHeight w:val="703"/>
        </w:trPr>
        <w:tc>
          <w:tcPr>
            <w:tcW w:w="1207"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eastAsia" w:ascii="Calibri" w:hAnsi="Calibri" w:eastAsia="宋体" w:cs="Times New Roman"/>
                <w:sz w:val="24"/>
                <w:szCs w:val="24"/>
                <w:vertAlign w:val="baseline"/>
                <w:lang w:val="en-US" w:eastAsia="zh-CN" w:bidi="ar-SA"/>
              </w:rPr>
              <w:t xml:space="preserve">.....</w:t>
            </w:r>
            <w:r/>
          </w:p>
        </w:tc>
        <w:tc>
          <w:tcPr>
            <w:tcW w:w="2206"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340"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602"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c>
          <w:tcPr>
            <w:tcW w:w="1514" w:type="dxa"/>
            <w:vAlign w:val="center"/>
            <w:textDirection w:val="lrTb"/>
            <w:noWrap w:val="false"/>
          </w:tcPr>
          <w:p>
            <w:pPr>
              <w:ind w:left="0" w:right="0"/>
              <w:jc w:val="center"/>
              <w:keepLines w:val="0"/>
              <w:keepNext w:val="0"/>
              <w:spacing w:before="0" w:beforeAutospacing="0" w:after="120" w:afterAutospacing="0" w:line="480" w:lineRule="auto"/>
              <w:widowControl w:val="off"/>
              <w:rPr>
                <w:rFonts w:hint="default" w:ascii="Calibri" w:hAnsi="Calibri" w:eastAsia="宋体" w:cs="Times New Roman"/>
                <w:sz w:val="24"/>
                <w:szCs w:val="24"/>
                <w:vertAlign w:val="baseline"/>
                <w:lang w:val="en-US" w:eastAsia="zh-CN" w:bidi="ar-SA"/>
              </w:rPr>
              <w:suppressLineNumbers w:val="0"/>
            </w:pPr>
            <w:r>
              <w:rPr>
                <w:rFonts w:hint="default" w:ascii="Calibri" w:hAnsi="Calibri" w:eastAsia="宋体" w:cs="Times New Roman"/>
                <w:sz w:val="24"/>
                <w:szCs w:val="24"/>
                <w:vertAlign w:val="baseline"/>
                <w:lang w:val="en-US" w:eastAsia="zh-CN" w:bidi="ar-SA"/>
              </w:rPr>
            </w:r>
            <w:r/>
          </w:p>
        </w:tc>
      </w:tr>
    </w:tbl>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spacing w:line="360" w:lineRule="auto"/>
        <w:rPr>
          <w:rFonts w:hint="eastAsia" w:ascii="Times New Roman" w:hAnsi="Times New Roman" w:cs="Times New Roman"/>
          <w:color w:val="000000"/>
          <w:sz w:val="24"/>
          <w:szCs w:val="20"/>
          <w:lang w:val="zh-CN" w:eastAsia="zh-CN"/>
        </w:rPr>
        <w:outlineLvl w:val="2"/>
      </w:pPr>
      <w:r>
        <w:rPr>
          <w:rFonts w:ascii="Times New Roman" w:hAnsi="Times New Roman" w:cs="Times New Roman"/>
          <w:color w:val="000000"/>
          <w:sz w:val="24"/>
        </w:rPr>
        <w:t xml:space="preserve">投标人名称</w:t>
      </w:r>
      <w:r>
        <w:rPr>
          <w:rFonts w:hint="eastAsia" w:ascii="Times New Roman" w:hAnsi="Times New Roman" w:cs="Times New Roman"/>
          <w:color w:val="000000"/>
          <w:sz w:val="24"/>
          <w:szCs w:val="20"/>
          <w:lang w:val="en-US" w:eastAsia="zh-CN"/>
        </w:rPr>
        <w:t xml:space="preserve">（加盖公章）</w:t>
      </w:r>
      <w:r>
        <w:rPr>
          <w:rFonts w:hint="eastAsia" w:ascii="Times New Roman" w:hAnsi="Times New Roman" w:cs="Times New Roman"/>
          <w:color w:val="000000"/>
          <w:sz w:val="24"/>
          <w:szCs w:val="20"/>
          <w:lang w:val="zh-CN" w:eastAsia="zh-CN"/>
        </w:rPr>
        <w:t xml:space="preserve">：</w:t>
      </w:r>
      <w:r>
        <w:rPr>
          <w:rFonts w:hint="eastAsia" w:ascii="Times New Roman" w:hAnsi="Times New Roman" w:cs="Times New Roman"/>
          <w:color w:val="000000"/>
          <w:sz w:val="24"/>
          <w:szCs w:val="20"/>
        </w:rPr>
        <w:t xml:space="preserve">         </w:t>
      </w:r>
      <w:r/>
    </w:p>
    <w:p>
      <w:pPr>
        <w:spacing w:line="360" w:lineRule="auto"/>
        <w:rPr>
          <w:rFonts w:hint="eastAsia" w:ascii="Times New Roman" w:hAnsi="Times New Roman" w:cs="Times New Roman"/>
          <w:color w:val="000000"/>
          <w:sz w:val="24"/>
          <w:szCs w:val="20"/>
          <w:lang w:val="en-US" w:eastAsia="zh-CN"/>
        </w:rPr>
        <w:outlineLvl w:val="2"/>
      </w:pPr>
      <w:r>
        <w:rPr>
          <w:rFonts w:hint="eastAsia" w:ascii="Times New Roman" w:hAnsi="Times New Roman" w:cs="Times New Roman"/>
          <w:color w:val="000000"/>
          <w:sz w:val="24"/>
          <w:szCs w:val="20"/>
          <w:lang w:val="en-US" w:eastAsia="zh-CN"/>
        </w:rPr>
        <w:t xml:space="preserve">日期：</w:t>
      </w:r>
      <w:r>
        <w:rPr>
          <w:rFonts w:hint="eastAsia" w:ascii="Times New Roman" w:hAnsi="Times New Roman" w:cs="Times New Roman"/>
          <w:color w:val="000000"/>
          <w:sz w:val="24"/>
          <w:szCs w:val="20"/>
        </w:rPr>
        <w:t xml:space="preserve">    </w:t>
      </w:r>
      <w:r>
        <w:rPr>
          <w:rFonts w:hint="eastAsia" w:ascii="Times New Roman" w:hAnsi="Times New Roman" w:cs="Times New Roman"/>
          <w:color w:val="000000"/>
          <w:sz w:val="24"/>
          <w:szCs w:val="20"/>
          <w:lang w:val="en-US" w:eastAsia="zh-CN"/>
        </w:rPr>
        <w:t xml:space="preserve">  年</w:t>
      </w:r>
      <w:r>
        <w:rPr>
          <w:rFonts w:hint="eastAsia" w:ascii="Times New Roman" w:hAnsi="Times New Roman" w:cs="Times New Roman"/>
          <w:color w:val="000000"/>
          <w:sz w:val="24"/>
          <w:szCs w:val="20"/>
        </w:rPr>
        <w:t xml:space="preserve">   </w:t>
      </w:r>
      <w:r>
        <w:rPr>
          <w:rFonts w:hint="eastAsia" w:ascii="Times New Roman" w:hAnsi="Times New Roman" w:cs="Times New Roman"/>
          <w:color w:val="000000"/>
          <w:sz w:val="24"/>
          <w:szCs w:val="20"/>
          <w:lang w:val="en-US" w:eastAsia="zh-CN"/>
        </w:rPr>
        <w:t xml:space="preserve">月</w:t>
      </w:r>
      <w:r>
        <w:rPr>
          <w:rFonts w:hint="eastAsia" w:ascii="Times New Roman" w:hAnsi="Times New Roman" w:cs="Times New Roman"/>
          <w:color w:val="000000"/>
          <w:sz w:val="24"/>
          <w:szCs w:val="20"/>
        </w:rPr>
        <w:t xml:space="preserve">   </w:t>
      </w:r>
      <w:r>
        <w:rPr>
          <w:rFonts w:hint="eastAsia" w:ascii="Times New Roman" w:hAnsi="Times New Roman" w:cs="Times New Roman"/>
          <w:color w:val="000000"/>
          <w:sz w:val="24"/>
          <w:szCs w:val="20"/>
          <w:lang w:val="en-US" w:eastAsia="zh-CN"/>
        </w:rPr>
        <w:t xml:space="preserve">日</w:t>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color w:val="000000"/>
          <w:sz w:val="24"/>
          <w:szCs w:val="20"/>
          <w:lang w:val="en-US" w:eastAsia="zh-CN"/>
        </w:rPr>
      </w:pPr>
      <w:r>
        <w:rPr>
          <w:rFonts w:hint="eastAsia"/>
          <w:color w:val="000000"/>
          <w:sz w:val="24"/>
          <w:szCs w:val="20"/>
          <w:lang w:val="en-US" w:eastAsia="zh-CN"/>
        </w:rPr>
      </w:r>
      <w:r/>
    </w:p>
    <w:p>
      <w:pPr>
        <w:jc w:val="both"/>
        <w:widowControl w:val="off"/>
        <w:rPr>
          <w:rFonts w:hint="eastAsia" w:ascii="Symbol" w:hAnsi="Symbol" w:eastAsia="宋体" w:cs="Symbol"/>
          <w:b/>
          <w:bCs/>
          <w:color w:val="auto"/>
          <w:sz w:val="24"/>
          <w:szCs w:val="24"/>
          <w:lang w:val="en-US" w:eastAsia="zh-CN" w:bidi="ar-SA"/>
        </w:rPr>
      </w:pPr>
      <w:r>
        <w:rPr>
          <w:rFonts w:hint="eastAsia"/>
          <w:color w:val="000000"/>
          <w:sz w:val="24"/>
          <w:szCs w:val="20"/>
          <w:lang w:val="en-US" w:eastAsia="zh-CN"/>
        </w:rPr>
        <w:t xml:space="preserve">10 </w:t>
      </w:r>
      <w:r>
        <w:rPr>
          <w:rFonts w:hint="eastAsia" w:ascii="Symbol" w:hAnsi="Symbol" w:eastAsia="宋体" w:cs="Symbol"/>
          <w:b w:val="0"/>
          <w:bCs w:val="0"/>
          <w:color w:val="auto"/>
          <w:sz w:val="24"/>
          <w:szCs w:val="24"/>
          <w:lang w:val="en-US" w:eastAsia="zh-CN" w:bidi="ar-SA"/>
        </w:rPr>
        <w:t xml:space="preserve">备品备件、专用工具、易损件和易耗件承诺表</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t xml:space="preserve">备品备件、专用工具、易损件和易耗件承诺表</w:t>
      </w:r>
      <w:r/>
    </w:p>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 xml:space="preserve">我公司就常州市金坛第一人民医院所需</w:t>
      </w:r>
      <w:r>
        <w:rPr>
          <w:rFonts w:hint="eastAsia" w:ascii="宋体" w:hAnsi="宋体" w:eastAsia="宋体" w:cs="宋体"/>
          <w:b w:val="0"/>
          <w:bCs w:val="0"/>
          <w:spacing w:val="0"/>
          <w:sz w:val="24"/>
          <w:szCs w:val="24"/>
          <w:highlight w:val="none"/>
          <w:u w:val="single"/>
          <w:lang w:val="en-US" w:eastAsia="zh-CN"/>
        </w:rPr>
        <w:t xml:space="preserve">  </w:t>
      </w:r>
      <w:r>
        <w:rPr>
          <w:rFonts w:hint="eastAsia" w:ascii="Times New Roman" w:hAnsi="Times New Roman" w:eastAsia="宋体" w:cs="Times New Roman"/>
          <w:b w:val="0"/>
          <w:bCs w:val="0"/>
          <w:sz w:val="24"/>
          <w:szCs w:val="24"/>
          <w:u w:val="single"/>
          <w:lang w:val="en-US" w:eastAsia="zh-CN"/>
        </w:rPr>
        <w:t xml:space="preserve">         </w:t>
      </w:r>
      <w:r>
        <w:rPr>
          <w:rFonts w:hint="eastAsia" w:ascii="宋体" w:hAnsi="宋体" w:eastAsia="宋体" w:cs="宋体"/>
          <w:b w:val="0"/>
          <w:bCs w:val="0"/>
          <w:spacing w:val="0"/>
          <w:sz w:val="24"/>
          <w:szCs w:val="24"/>
          <w:highlight w:val="none"/>
          <w:u w:val="single"/>
          <w:lang w:val="en-US" w:eastAsia="zh-CN"/>
        </w:rPr>
        <w:t xml:space="preserve">   </w:t>
      </w:r>
      <w:r>
        <w:rPr>
          <w:rFonts w:hint="eastAsia" w:ascii="宋体" w:hAnsi="宋体" w:eastAsia="宋体" w:cs="宋体"/>
          <w:b w:val="0"/>
          <w:bCs w:val="0"/>
          <w:spacing w:val="0"/>
          <w:sz w:val="24"/>
          <w:szCs w:val="24"/>
          <w:highlight w:val="none"/>
          <w:lang w:val="en-US" w:eastAsia="zh-CN"/>
        </w:rPr>
        <w:t xml:space="preserve"> （采购项目）投标的服务承诺如下：</w:t>
      </w:r>
      <w:r/>
    </w:p>
    <w:p>
      <w:pPr>
        <w:ind w:firstLine="480"/>
        <w:spacing w:line="360" w:lineRule="auto"/>
        <w:rPr>
          <w:rFonts w:hint="eastAsia" w:ascii="宋体" w:hAnsi="宋体" w:eastAsia="宋体" w:cs="宋体"/>
          <w:b w:val="0"/>
          <w:bCs w:val="0"/>
          <w:spacing w:val="0"/>
          <w:sz w:val="24"/>
          <w:szCs w:val="24"/>
          <w:highlight w:val="none"/>
          <w:lang w:val="en-US" w:eastAsia="zh-CN"/>
        </w:rPr>
      </w:pPr>
      <w:r>
        <w:rPr>
          <w:rFonts w:hint="eastAsia" w:ascii="宋体" w:hAnsi="宋体" w:eastAsia="宋体" w:cs="宋体"/>
          <w:b w:val="0"/>
          <w:bCs w:val="0"/>
          <w:spacing w:val="0"/>
          <w:sz w:val="24"/>
          <w:szCs w:val="24"/>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790"/>
        <w:tblW w:w="0" w:type="auto"/>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6"/>
        <w:gridCol w:w="2169"/>
        <w:gridCol w:w="1381"/>
        <w:gridCol w:w="1515"/>
        <w:gridCol w:w="1001"/>
      </w:tblGrid>
      <w:tr>
        <w:trPr/>
        <w:tc>
          <w:tcPr>
            <w:gridSpan w:val="5"/>
            <w:tcW w:w="8522" w:type="dxa"/>
            <w:vAlign w:val="top"/>
            <w:textDirection w:val="lrTb"/>
            <w:noWrap w:val="false"/>
          </w:tcPr>
          <w:p>
            <w:pPr>
              <w:ind w:left="0" w:right="0" w:firstLine="2650"/>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lang w:val="en-US" w:eastAsia="zh-CN"/>
              </w:rPr>
              <w:t xml:space="preserve">备品备件、专用工具、易损件和易耗件一览表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名称</w:t>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规格、型号</w:t>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单位</w:t>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单价（元）</w:t>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4"/>
                <w:szCs w:val="24"/>
                <w:highlight w:val="none"/>
                <w:vertAlign w:val="baseline"/>
                <w:lang w:val="en-US" w:eastAsia="zh-CN"/>
              </w:rPr>
              <w:suppressLineNumbers w:val="0"/>
            </w:pPr>
            <w:r>
              <w:rPr>
                <w:rFonts w:hint="eastAsia" w:ascii="宋体" w:hAnsi="宋体" w:eastAsia="宋体" w:cs="宋体"/>
                <w:b/>
                <w:bCs/>
                <w:spacing w:val="0"/>
                <w:sz w:val="24"/>
                <w:szCs w:val="24"/>
                <w:highlight w:val="none"/>
                <w:vertAlign w:val="baseline"/>
                <w:lang w:val="en-US" w:eastAsia="zh-CN"/>
              </w:rPr>
              <w:t xml:space="preserve">备注</w:t>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bidi="ar-SA"/>
              </w:rPr>
              <w:suppressLineNumbers w:val="0"/>
            </w:pPr>
            <w:r>
              <w:rPr>
                <w:rFonts w:hint="eastAsia" w:ascii="宋体" w:hAnsi="宋体" w:eastAsia="宋体" w:cs="宋体"/>
                <w:b w:val="0"/>
                <w:bCs w:val="0"/>
                <w:spacing w:val="0"/>
                <w:sz w:val="24"/>
                <w:szCs w:val="24"/>
                <w:highlight w:val="none"/>
                <w:vertAlign w:val="baseline"/>
                <w:lang w:val="en-US" w:eastAsia="zh-CN" w:bidi="ar-SA"/>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val="0"/>
                <w:bCs w:val="0"/>
                <w:spacing w:val="0"/>
                <w:sz w:val="24"/>
                <w:szCs w:val="24"/>
                <w:highlight w:val="none"/>
                <w:vertAlign w:val="baseline"/>
                <w:lang w:val="en-US" w:eastAsia="zh-CN"/>
              </w:rPr>
              <w:suppressLineNumbers w:val="0"/>
            </w:pPr>
            <w:r>
              <w:rPr>
                <w:rFonts w:hint="default"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r>
        <w:trPr/>
        <w:tc>
          <w:tcPr>
            <w:tcW w:w="245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216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13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151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c>
          <w:tcPr>
            <w:tcW w:w="100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4"/>
                <w:szCs w:val="24"/>
                <w:highlight w:val="none"/>
                <w:vertAlign w:val="baseline"/>
                <w:lang w:val="en-US" w:eastAsia="zh-CN"/>
              </w:rPr>
              <w:suppressLineNumbers w:val="0"/>
            </w:pPr>
            <w:r>
              <w:rPr>
                <w:rFonts w:hint="eastAsia" w:ascii="宋体" w:hAnsi="宋体" w:eastAsia="宋体" w:cs="宋体"/>
                <w:b w:val="0"/>
                <w:bCs w:val="0"/>
                <w:spacing w:val="0"/>
                <w:sz w:val="24"/>
                <w:szCs w:val="24"/>
                <w:highlight w:val="none"/>
                <w:vertAlign w:val="baseline"/>
                <w:lang w:val="en-US" w:eastAsia="zh-CN"/>
              </w:rPr>
            </w:r>
            <w:r/>
          </w:p>
        </w:tc>
      </w:tr>
    </w:tbl>
    <w:p>
      <w:pPr>
        <w:jc w:val="center"/>
        <w:widowControl w:val="off"/>
        <w:rPr>
          <w:rFonts w:hint="eastAsia" w:ascii="Symbol" w:hAnsi="Symbol" w:eastAsia="宋体" w:cs="Symbol"/>
          <w:b/>
          <w:bCs/>
          <w:color w:val="auto"/>
          <w:sz w:val="24"/>
          <w:szCs w:val="24"/>
          <w:lang w:val="en-US" w:eastAsia="zh-CN" w:bidi="ar-SA"/>
        </w:rPr>
      </w:pPr>
      <w:r>
        <w:rPr>
          <w:rFonts w:hint="eastAsia" w:ascii="Symbol" w:hAnsi="Symbol" w:eastAsia="宋体" w:cs="Symbol"/>
          <w:b/>
          <w:bCs/>
          <w:color w:val="auto"/>
          <w:sz w:val="24"/>
          <w:szCs w:val="24"/>
          <w:lang w:val="en-US" w:eastAsia="zh-CN" w:bidi="ar-SA"/>
        </w:rPr>
      </w:r>
      <w:r/>
    </w:p>
    <w:p>
      <w:pPr>
        <w:spacing w:line="340" w:lineRule="exact"/>
        <w:tabs>
          <w:tab w:val="left" w:pos="0" w:leader="none"/>
          <w:tab w:val="left" w:pos="993" w:leader="none"/>
          <w:tab w:val="left" w:pos="1134" w:leader="none"/>
        </w:tabs>
        <w:rPr>
          <w:rFonts w:hint="eastAsia" w:ascii="宋体" w:hAnsi="宋体" w:eastAsia="宋体" w:cs="Times New Roman"/>
          <w:b/>
          <w:sz w:val="24"/>
        </w:rPr>
        <w:outlineLvl w:val="0"/>
      </w:pPr>
      <w:r>
        <w:rPr>
          <w:rFonts w:hint="eastAsia" w:ascii="宋体" w:hAnsi="宋体" w:eastAsia="宋体" w:cs="Times New Roman"/>
          <w:b/>
          <w:sz w:val="24"/>
        </w:rPr>
      </w:r>
      <w:r/>
    </w:p>
    <w:p>
      <w:pPr>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jc w:val="left"/>
        <w:keepLines w:val="0"/>
        <w:keepNext w:val="0"/>
        <w:pageBreakBefore w:val="0"/>
        <w:spacing w:line="400" w:lineRule="exact"/>
        <w:widowControl w:val="off"/>
        <w:tabs>
          <w:tab w:val="left" w:pos="1800" w:leader="none"/>
          <w:tab w:val="left" w:pos="5580" w:leader="none"/>
        </w:tabs>
        <w:rPr>
          <w:rFonts w:hint="eastAsia"/>
          <w:b w:val="0"/>
          <w:bCs w:val="0"/>
          <w:color w:val="000000"/>
          <w:sz w:val="24"/>
          <w:szCs w:val="20"/>
          <w:lang w:val="en-US" w:eastAsia="zh-CN"/>
        </w:rPr>
      </w:pPr>
      <w:r>
        <w:rPr>
          <w:rFonts w:hint="eastAsia" w:ascii="Times New Roman" w:hAnsi="Times New Roman" w:eastAsia="宋体" w:cs="Times New Roman"/>
          <w:b/>
          <w:bCs/>
          <w:color w:val="ff0000"/>
          <w:sz w:val="24"/>
          <w:highlight w:val="yellow"/>
          <w:lang w:val="en-US" w:eastAsia="zh-CN"/>
        </w:rPr>
        <w:t xml:space="preserve">注：按招标文件要求提供对应的承诺函，否则视为无效投标。</w:t>
      </w:r>
      <w:r/>
    </w:p>
    <w:p>
      <w:pPr>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ind w:firstLine="480"/>
        <w:jc w:val="both"/>
        <w:spacing w:line="460" w:lineRule="exact"/>
        <w:widowControl w:val="off"/>
        <w:rPr>
          <w:rFonts w:ascii="宋体" w:hAnsi="Times New Roman" w:eastAsia="宋体" w:cs="Times New Roman"/>
          <w:sz w:val="24"/>
          <w:szCs w:val="24"/>
          <w:lang w:val="en-US" w:eastAsia="zh-CN" w:bidi="ar-SA"/>
        </w:rPr>
      </w:pPr>
      <w:r>
        <w:rPr>
          <w:color w:val="000000"/>
          <w:sz w:val="24"/>
        </w:rPr>
        <w:t xml:space="preserve">投标人名称</w:t>
      </w:r>
      <w:r>
        <w:rPr>
          <w:rFonts w:hint="eastAsia" w:ascii="宋体" w:hAnsi="Times New Roman" w:eastAsia="宋体" w:cs="Times New Roman"/>
          <w:sz w:val="24"/>
          <w:szCs w:val="24"/>
          <w:lang w:val="en-US" w:eastAsia="zh-CN" w:bidi="ar-SA"/>
        </w:rPr>
        <w:t xml:space="preserve">（加盖公章）</w:t>
      </w:r>
      <w:r/>
    </w:p>
    <w:p>
      <w:pPr>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p>
    <w:p>
      <w:pPr>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p>
    <w:p>
      <w:pPr>
        <w:ind w:firstLine="480"/>
        <w:jc w:val="both"/>
        <w:spacing w:line="360" w:lineRule="auto"/>
        <w:rPr>
          <w:rFonts w:hint="eastAsia"/>
          <w:b w:val="0"/>
          <w:bCs w:val="0"/>
          <w:color w:val="000000"/>
          <w:sz w:val="24"/>
          <w:szCs w:val="20"/>
          <w:lang w:val="en-US" w:eastAsia="zh-CN"/>
        </w:rPr>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val="0"/>
          <w:bCs w:val="0"/>
          <w:color w:val="000000"/>
          <w:sz w:val="24"/>
          <w:szCs w:val="20"/>
          <w:lang w:val="en-US" w:eastAsia="zh-CN"/>
        </w:rPr>
      </w:r>
      <w:r/>
    </w:p>
    <w:p>
      <w:pPr>
        <w:spacing w:line="360" w:lineRule="auto"/>
        <w:rPr>
          <w:b/>
          <w:bCs/>
          <w:color w:val="000000"/>
          <w:sz w:val="24"/>
        </w:rPr>
        <w:outlineLvl w:val="2"/>
      </w:pPr>
      <w:r>
        <w:rPr>
          <w:rFonts w:hint="eastAsia"/>
          <w:color w:val="000000"/>
          <w:sz w:val="24"/>
          <w:szCs w:val="20"/>
          <w:lang w:val="en-US" w:eastAsia="zh-CN"/>
        </w:rPr>
        <w:t xml:space="preserve">11 </w:t>
      </w:r>
      <w:r>
        <w:rPr>
          <w:color w:val="000000"/>
          <w:sz w:val="24"/>
          <w:szCs w:val="20"/>
        </w:rPr>
        <w:t xml:space="preserve">中小企业声明函</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rPr>
        <w:t xml:space="preserve">。</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p>
    <w:p>
      <w:pPr>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小微企业未提供声明函的，价格分评审将不予价格扣除。</w:t>
      </w:r>
      <w:r/>
    </w:p>
    <w:p>
      <w:pPr>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sz w:val="24"/>
        </w:rPr>
        <w:t xml:space="preserve">《中小企业划型标准规定》（工信部联企业〔2011〕300号）</w:t>
      </w:r>
      <w:r/>
    </w:p>
    <w:tbl>
      <w:tblPr>
        <w:tblStyle w:val="771"/>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729"/>
        <w:gridCol w:w="1202"/>
        <w:gridCol w:w="1862"/>
        <w:gridCol w:w="1694"/>
        <w:gridCol w:w="1158"/>
      </w:tblGrid>
      <w:tr>
        <w:trPr>
          <w:cantSplit/>
          <w:jc w:val="center"/>
          <w:trHeight w:val="570"/>
          <w:tblHeader/>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p>
        </w:tc>
      </w:tr>
      <w:tr>
        <w:trPr>
          <w:cantSplit/>
          <w:jc w:val="center"/>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p>
        </w:tc>
      </w:tr>
      <w:tr>
        <w:trPr>
          <w:cantSplit/>
          <w:jc w:val="center"/>
          <w:trHeight w:val="410"/>
        </w:trPr>
        <w:tc>
          <w:tcPr>
            <w:shd w:val="clear" w:color="auto" w:fill="c7daf1"/>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p>
        </w:tc>
        <w:tc>
          <w:tcPr>
            <w:shd w:val="clear" w:color="auto" w:fill="c7daf1"/>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shd w:val="clear" w:color="auto" w:fill="c7daf1"/>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shd w:val="clear" w:color="auto" w:fill="c7daf1"/>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shd w:val="clear" w:color="auto" w:fill="c7daf1"/>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shd w:val="clear" w:color="auto" w:fill="c7daf1"/>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Height w:val="435"/>
        </w:trPr>
        <w:tc>
          <w:tcPr>
            <w:shd w:val="clear" w:color="auto" w:fill="c7daf1"/>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shd w:val="clear" w:color="auto" w:fill="c7daf1"/>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shd w:val="clear" w:color="auto" w:fill="c7daf1"/>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p>
        </w:tc>
        <w:tc>
          <w:tcPr>
            <w:shd w:val="clear" w:color="auto" w:fill="c7daf1"/>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p>
        </w:tc>
        <w:tc>
          <w:tcPr>
            <w:shd w:val="clear" w:color="auto" w:fill="c7daf1"/>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p>
        </w:tc>
      </w:tr>
      <w:tr>
        <w:trPr>
          <w:cantSplit/>
          <w:jc w:val="center"/>
        </w:trPr>
        <w:tc>
          <w:tcPr>
            <w:tcW w:w="224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r>
        <w:trPr>
          <w:cantSplit/>
          <w:jc w:val="center"/>
        </w:trPr>
        <w:tc>
          <w:tcPr>
            <w:tcW w:w="224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p>
        </w:tc>
      </w:tr>
      <w:tr>
        <w:trPr>
          <w:cantSplit/>
          <w:jc w:val="center"/>
          <w:trHeight w:val="490"/>
        </w:trPr>
        <w:tc>
          <w:tcPr>
            <w:tcW w:w="22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p>
        </w:tc>
        <w:tc>
          <w:tcPr>
            <w:tcW w:w="17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p>
        </w:tc>
        <w:tc>
          <w:tcPr>
            <w:tcW w:w="12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19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p>
        </w:tc>
        <w:tc>
          <w:tcPr>
            <w:tcW w:w="173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p>
        </w:tc>
        <w:tc>
          <w:tcPr>
            <w:tcW w:w="11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p>
        </w:tc>
      </w:tr>
    </w:tbl>
    <w:p>
      <w:pPr>
        <w:keepLines w:val="0"/>
        <w:keepNext w:val="0"/>
        <w:pageBreakBefore w:val="0"/>
        <w:spacing w:line="400" w:lineRule="exact"/>
        <w:widowControl w:val="off"/>
        <w:tabs>
          <w:tab w:val="left" w:pos="5580" w:leader="none"/>
        </w:tabs>
        <w:rPr>
          <w:rFonts w:hint="eastAsia" w:ascii="Times New Roman" w:hAnsi="Times New Roman" w:eastAsia="宋体" w:cs="Times New Roman"/>
          <w:color w:val="ff0000"/>
          <w:sz w:val="24"/>
          <w:highlight w:val="yellow"/>
        </w:rPr>
      </w:pPr>
      <w:r>
        <w:rPr>
          <w:rFonts w:hint="eastAsia" w:ascii="Times New Roman" w:hAnsi="Times New Roman" w:eastAsia="宋体" w:cs="Times New Roman"/>
          <w:b/>
          <w:bCs/>
          <w:color w:val="ff0000"/>
          <w:sz w:val="24"/>
          <w:highlight w:val="yellow"/>
        </w:rPr>
        <w:t xml:space="preserve">说明：大型、中型和小型企业须同时满足所列指标的下限，否则下划一档；微型企业只须满足所列指标中的一项即可。</w:t>
      </w:r>
      <w:r/>
    </w:p>
    <w:p>
      <w:pPr>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jc w:val="center"/>
        <w:spacing w:before="240" w:after="240" w:line="360" w:lineRule="auto"/>
        <w:rPr>
          <w:b/>
          <w:color w:val="000000"/>
          <w:sz w:val="36"/>
          <w:szCs w:val="36"/>
        </w:rPr>
      </w:pPr>
      <w:r>
        <w:rPr>
          <w:b/>
          <w:bCs/>
          <w:color w:val="000000"/>
          <w:sz w:val="36"/>
          <w:szCs w:val="36"/>
        </w:rPr>
        <w:t xml:space="preserve">中小企业声明函（货物）格式</w:t>
      </w:r>
      <w:r/>
    </w:p>
    <w:p>
      <w:pPr>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0"/>
        </w:numPr>
        <w:ind w:right="169" w:firstLine="720"/>
        <w:jc w:val="left"/>
        <w:spacing w:line="360" w:lineRule="auto"/>
        <w:tabs>
          <w:tab w:val="left" w:pos="1183" w:leader="none"/>
          <w:tab w:val="left" w:pos="1484" w:leader="none"/>
          <w:tab w:val="left" w:pos="4662" w:leader="none"/>
          <w:tab w:val="left" w:pos="6903" w:leader="none"/>
        </w:tabs>
        <w:rPr>
          <w:sz w:val="24"/>
        </w:rPr>
      </w:pPr>
      <w:r>
        <w:rPr>
          <w:rFonts w:hint="eastAsia"/>
          <w:b w:val="0"/>
          <w:bCs w:val="0"/>
          <w:i w:val="0"/>
          <w:iCs/>
          <w:sz w:val="24"/>
          <w:u w:val="none"/>
          <w:lang w:val="en-US" w:eastAsia="zh-CN"/>
        </w:rPr>
        <w:t xml:space="preserve">1.</w:t>
      </w:r>
      <w:r>
        <w:rPr>
          <w:b/>
          <w:bCs/>
          <w:i/>
          <w:sz w:val="24"/>
          <w:u w:val="single"/>
        </w:rPr>
        <w:t xml:space="preserve">（标的名称）</w:t>
      </w:r>
      <w:r>
        <w:rPr>
          <w:sz w:val="24"/>
        </w:rPr>
        <w:t xml:space="preserve">，属于</w:t>
      </w:r>
      <w:r>
        <w:rPr>
          <w:b/>
          <w:bCs/>
          <w:i/>
          <w:sz w:val="24"/>
          <w:u w:val="single"/>
        </w:rPr>
        <w:t xml:space="preserve">（采购文件中明确的所属行业）</w:t>
      </w:r>
      <w:r>
        <w:rPr>
          <w:b w:val="0"/>
          <w:bCs w:val="0"/>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b/>
          <w:bCs/>
          <w:i/>
          <w:sz w:val="24"/>
          <w:u w:val="single"/>
        </w:rPr>
        <w:t xml:space="preserve">（中型企业、小型企业、微型企业）</w:t>
      </w:r>
      <w:r>
        <w:rPr>
          <w:sz w:val="24"/>
        </w:rPr>
        <w:t xml:space="preserve">；</w:t>
      </w:r>
      <w:r/>
    </w:p>
    <w:p>
      <w:pPr>
        <w:numPr>
          <w:ilvl w:val="0"/>
          <w:numId w:val="0"/>
        </w:numPr>
        <w:ind w:right="169" w:firstLine="720"/>
        <w:jc w:val="left"/>
        <w:spacing w:line="360" w:lineRule="auto"/>
        <w:tabs>
          <w:tab w:val="left" w:pos="1165" w:leader="none"/>
          <w:tab w:val="left" w:pos="1183" w:leader="none"/>
          <w:tab w:val="left" w:pos="4362" w:leader="none"/>
          <w:tab w:val="left" w:pos="6577" w:leader="none"/>
        </w:tabs>
        <w:rPr>
          <w:sz w:val="24"/>
        </w:rPr>
      </w:pPr>
      <w:r>
        <w:rPr>
          <w:rFonts w:hint="eastAsia"/>
          <w:b w:val="0"/>
          <w:bCs w:val="0"/>
          <w:i w:val="0"/>
          <w:iCs/>
          <w:sz w:val="24"/>
          <w:u w:val="none"/>
          <w:lang w:val="en-US" w:eastAsia="zh-CN"/>
        </w:rPr>
        <w:t xml:space="preserve">2.</w:t>
      </w:r>
      <w:r>
        <w:rPr>
          <w:b/>
          <w:bCs/>
          <w:i/>
          <w:sz w:val="24"/>
          <w:u w:val="single"/>
        </w:rPr>
        <w:t xml:space="preserve">（标的名称）</w:t>
      </w:r>
      <w:r>
        <w:rPr>
          <w:sz w:val="24"/>
        </w:rPr>
        <w:t xml:space="preserve">，属于</w:t>
      </w:r>
      <w:r>
        <w:rPr>
          <w:b/>
          <w:bCs/>
          <w:i/>
          <w:sz w:val="24"/>
          <w:u w:val="single"/>
        </w:rPr>
        <w:t xml:space="preserve">（采购文件中明确的所属行业）</w:t>
      </w:r>
      <w:r>
        <w:rPr>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万元，属于</w:t>
      </w:r>
      <w:r>
        <w:rPr>
          <w:b/>
          <w:bCs/>
          <w:i/>
          <w:sz w:val="24"/>
          <w:u w:val="single"/>
        </w:rPr>
        <w:t xml:space="preserve">（中型企业、小型企业、微型企业）</w:t>
      </w:r>
      <w:r>
        <w:rPr>
          <w:sz w:val="24"/>
        </w:rPr>
        <w:t xml:space="preserve">；</w:t>
      </w:r>
      <w:r/>
    </w:p>
    <w:p>
      <w:pPr>
        <w:ind w:left="860"/>
        <w:jc w:val="left"/>
        <w:spacing w:line="360" w:lineRule="auto"/>
        <w:rPr>
          <w:sz w:val="24"/>
        </w:rPr>
      </w:pPr>
      <w:r>
        <w:rPr>
          <w:sz w:val="24"/>
        </w:rPr>
        <w:t xml:space="preserve">……</w:t>
      </w:r>
      <w:r/>
    </w:p>
    <w:p>
      <w:pPr>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645"/>
        <w:jc w:val="left"/>
        <w:spacing w:line="360" w:lineRule="auto"/>
        <w:rPr>
          <w:sz w:val="24"/>
        </w:rPr>
      </w:pPr>
      <w:r>
        <w:rPr>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tbl>
      <w:tblPr>
        <w:tblStyle w:val="77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20"/>
        <w:jc w:val="left"/>
        <w:rPr>
          <w:sz w:val="24"/>
        </w:rPr>
      </w:pPr>
      <w:r>
        <w:rPr>
          <w:sz w:val="24"/>
        </w:rPr>
      </w:r>
      <w:r/>
    </w:p>
    <w:p>
      <w:pPr>
        <w:spacing w:line="360" w:lineRule="auto"/>
        <w:rPr>
          <w:color w:val="000000"/>
          <w:sz w:val="24"/>
        </w:rPr>
      </w:pPr>
      <w:r>
        <w:rPr>
          <w:color w:val="000000"/>
          <w:sz w:val="24"/>
        </w:rPr>
      </w:r>
      <w:r/>
    </w:p>
    <w:p>
      <w:pPr>
        <w:jc w:val="center"/>
        <w:spacing w:line="360" w:lineRule="auto"/>
        <w:rPr>
          <w:color w:val="000000"/>
          <w:sz w:val="36"/>
          <w:szCs w:val="36"/>
        </w:rPr>
        <w:outlineLvl w:val="2"/>
      </w:pPr>
      <w:r>
        <w:rPr>
          <w:color w:val="000000"/>
          <w:sz w:val="24"/>
        </w:rPr>
        <w:br w:type="page" w:clear="all"/>
      </w:r>
      <w:r>
        <w:rPr>
          <w:b/>
          <w:bCs/>
          <w:color w:val="000000"/>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rFonts w:hint="eastAsia"/>
          <w:b/>
          <w:sz w:val="24"/>
          <w:lang w:eastAsia="zh-CN"/>
        </w:rPr>
        <w:t xml:space="preserve">□</w:t>
      </w:r>
      <w:r>
        <w:rPr>
          <w:b/>
          <w:spacing w:val="6"/>
          <w:sz w:val="24"/>
        </w:rPr>
        <w:t xml:space="preserve">不属于符合条件的残疾人福利性单位。</w:t>
      </w:r>
      <w:r/>
    </w:p>
    <w:p>
      <w:pPr>
        <w:ind w:firstLine="482"/>
        <w:spacing w:line="588" w:lineRule="exact"/>
        <w:rPr>
          <w:spacing w:val="6"/>
          <w:sz w:val="24"/>
        </w:rPr>
      </w:pPr>
      <w:r>
        <w:rPr>
          <w:rFonts w:hint="eastAsia"/>
          <w:b/>
          <w:sz w:val="24"/>
          <w:lang w:eastAsia="zh-CN"/>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rFonts w:hint="eastAsia"/>
          <w:spacing w:val="6"/>
          <w:sz w:val="24"/>
          <w:lang w:val="en-US" w:eastAsia="zh-CN"/>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spacing w:line="360" w:lineRule="auto"/>
        <w:rPr>
          <w:b/>
          <w:color w:val="000000"/>
          <w:sz w:val="24"/>
        </w:rPr>
        <w:outlineLvl w:val="2"/>
      </w:pPr>
      <w:r>
        <w:rPr>
          <w:b/>
          <w:color w:val="000000"/>
          <w:sz w:val="24"/>
        </w:rPr>
      </w:r>
      <w:r/>
    </w:p>
    <w:p>
      <w:pPr>
        <w:jc w:val="center"/>
        <w:spacing w:line="360" w:lineRule="auto"/>
        <w:rPr>
          <w:rFonts w:ascii="Times New Roman" w:hAnsi="Times New Roman" w:eastAsia="宋体" w:cs="Times New Roman"/>
          <w:b/>
          <w:bCs/>
          <w:color w:val="000000"/>
          <w:sz w:val="36"/>
          <w:szCs w:val="36"/>
        </w:rPr>
        <w:outlineLvl w:val="2"/>
      </w:pPr>
      <w:r>
        <w:rPr>
          <w:color w:val="000000"/>
          <w:sz w:val="24"/>
          <w:szCs w:val="20"/>
        </w:rPr>
        <w:br w:type="page" w:clear="all"/>
      </w:r>
      <w:r>
        <w:rPr>
          <w:rFonts w:hint="eastAsia" w:ascii="Times New Roman" w:hAnsi="Times New Roman" w:eastAsia="宋体" w:cs="Times New Roman"/>
          <w:b/>
          <w:bCs/>
          <w:color w:val="000000"/>
          <w:sz w:val="36"/>
          <w:szCs w:val="36"/>
        </w:rPr>
        <w:t xml:space="preserve">关于符合本国产品标准的声明函</w:t>
      </w:r>
      <w:r/>
    </w:p>
    <w:p>
      <w:pPr>
        <w:pStyle w:val="120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202"/>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02"/>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1847215</wp:posOffset>
                </wp:positionH>
                <wp:positionV relativeFrom="paragraph">
                  <wp:posOffset>337820</wp:posOffset>
                </wp:positionV>
                <wp:extent cx="876300" cy="12382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145.4pt,26.6pt" to="214.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4752340</wp:posOffset>
                </wp:positionH>
                <wp:positionV relativeFrom="paragraph">
                  <wp:posOffset>40640</wp:posOffset>
                </wp:positionV>
                <wp:extent cx="876300" cy="12382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374.2pt,3.2pt" to="443.2pt,12.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2952115</wp:posOffset>
                </wp:positionH>
                <wp:positionV relativeFrom="paragraph">
                  <wp:posOffset>337820</wp:posOffset>
                </wp:positionV>
                <wp:extent cx="876300" cy="12382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232.4pt,26.6pt" to="301.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4066540</wp:posOffset>
                </wp:positionH>
                <wp:positionV relativeFrom="paragraph">
                  <wp:posOffset>340995</wp:posOffset>
                </wp:positionV>
                <wp:extent cx="876300" cy="12382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320.2pt,26.8pt" to="389.2pt,36.6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1199515</wp:posOffset>
                </wp:positionH>
                <wp:positionV relativeFrom="paragraph">
                  <wp:posOffset>645160</wp:posOffset>
                </wp:positionV>
                <wp:extent cx="876300" cy="12382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94.4pt,50.8pt" to="163.4pt,60.5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18415</wp:posOffset>
                </wp:positionH>
                <wp:positionV relativeFrom="paragraph">
                  <wp:posOffset>635635</wp:posOffset>
                </wp:positionV>
                <wp:extent cx="876300" cy="123825"/>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pt,50.0pt" to="70.5pt,59.8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1.</w:t>
      </w:r>
      <w:r>
        <w:rPr>
          <w:rStyle w:val="1021"/>
          <w:rFonts w:hint="eastAsia" w:ascii="宋体" w:hAnsi="宋体" w:eastAsia="宋体" w:cs="宋体"/>
          <w:i w:val="0"/>
          <w:strike w:val="0"/>
          <w:color w:val="000000"/>
          <w:sz w:val="24"/>
          <w:szCs w:val="24"/>
          <w:highlight w:val="none"/>
          <w:u w:val="single"/>
          <w:shd w:val="clear" w:color="auto" w:fill="ffffff"/>
        </w:rPr>
        <w:t xml:space="preserve">（产品名称1）</w:t>
      </w:r>
      <w:r>
        <w:rPr>
          <w:rStyle w:val="1021"/>
          <w:rFonts w:hint="eastAsia" w:ascii="宋体" w:hAnsi="宋体" w:eastAsia="宋体" w:cs="宋体"/>
          <w:i w:val="0"/>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Style w:val="1021"/>
          <w:rFonts w:hint="eastAsia" w:ascii="宋体" w:hAnsi="宋体" w:eastAsia="宋体" w:cs="宋体"/>
          <w:i w:val="0"/>
          <w:strike w:val="0"/>
          <w:color w:val="000000"/>
          <w:sz w:val="24"/>
          <w:szCs w:val="24"/>
          <w:highlight w:val="none"/>
          <w:u w:val="single"/>
          <w:shd w:val="clear" w:color="auto" w:fill="ffffff"/>
        </w:rPr>
        <w:t xml:space="preserve">（厂名）</w:t>
      </w:r>
      <w:r>
        <w:rPr>
          <w:rStyle w:val="1021"/>
          <w:rFonts w:hint="eastAsia" w:ascii="宋体" w:hAnsi="宋体" w:eastAsia="宋体" w:cs="宋体"/>
          <w:i w:val="0"/>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Style w:val="1021"/>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1021"/>
          <w:rFonts w:hint="eastAsia" w:ascii="宋体" w:hAnsi="宋体" w:eastAsia="宋体" w:cs="宋体"/>
          <w:i w:val="0"/>
          <w:strike w:val="0"/>
          <w:color w:val="000000"/>
          <w:sz w:val="24"/>
          <w:szCs w:val="24"/>
          <w:highlight w:val="none"/>
          <w:u w:val="single"/>
          <w:shd w:val="clear" w:color="auto" w:fill="ffffff"/>
        </w:rPr>
        <w:t xml:space="preserve">（产品名称</w:t>
      </w:r>
      <w:r>
        <w:rPr>
          <w:rStyle w:val="1021"/>
          <w:rFonts w:hint="eastAsia" w:ascii="宋体" w:hAnsi="宋体" w:eastAsia="宋体" w:cs="宋体"/>
          <w:i w:val="0"/>
          <w:strike w:val="0"/>
          <w:color w:val="000000"/>
          <w:sz w:val="24"/>
          <w:szCs w:val="24"/>
          <w:highlight w:val="none"/>
          <w:u w:val="single"/>
          <w:shd w:val="clear" w:color="auto" w:fill="ffffff"/>
          <w:lang w:val="en-US"/>
        </w:rPr>
        <w:t xml:space="preserve">1</w:t>
      </w:r>
      <w:r>
        <w:rPr>
          <w:rStyle w:val="1021"/>
          <w:rFonts w:hint="eastAsia" w:ascii="宋体" w:hAnsi="宋体" w:eastAsia="宋体" w:cs="宋体"/>
          <w:i w:val="0"/>
          <w:strike w:val="0"/>
          <w:color w:val="000000"/>
          <w:sz w:val="24"/>
          <w:szCs w:val="24"/>
          <w:highlight w:val="none"/>
          <w:u w:val="single"/>
          <w:shd w:val="clear" w:color="auto" w:fill="ffffff"/>
        </w:rPr>
        <w:t xml:space="preserve">）</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1021"/>
          <w:rFonts w:hint="eastAsia" w:ascii="宋体" w:hAnsi="宋体" w:eastAsia="宋体" w:cs="宋体"/>
          <w:i w:val="0"/>
          <w:strike w:val="0"/>
          <w:color w:val="000000"/>
          <w:sz w:val="24"/>
          <w:szCs w:val="24"/>
          <w:highlight w:val="none"/>
          <w:u w:val="single"/>
          <w:shd w:val="clear" w:color="auto" w:fill="ffffff"/>
        </w:rPr>
        <w:t xml:space="preserve">（规定比例）</w:t>
      </w:r>
      <w:r>
        <w:rPr>
          <w:rStyle w:val="1021"/>
          <w:rFonts w:hint="eastAsia" w:ascii="宋体" w:hAnsi="宋体" w:eastAsia="宋体" w:cs="宋体"/>
          <w:i w:val="0"/>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Style w:val="1021"/>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21"/>
          <w:rFonts w:hint="eastAsia" w:ascii="宋体" w:hAnsi="宋体" w:eastAsia="宋体" w:cs="宋体"/>
          <w:i w:val="0"/>
          <w:strike w:val="0"/>
          <w:color w:val="000000"/>
          <w:sz w:val="24"/>
          <w:szCs w:val="24"/>
          <w:highlight w:val="none"/>
          <w:u w:val="single"/>
          <w:shd w:val="clear" w:color="auto" w:fill="ffffff"/>
        </w:rPr>
        <w:t xml:space="preserve">（关键组件）</w:t>
      </w:r>
      <w:r>
        <w:rPr>
          <w:rStyle w:val="1021"/>
          <w:rFonts w:hint="eastAsia" w:ascii="宋体" w:hAnsi="宋体" w:eastAsia="宋体" w:cs="宋体"/>
          <w:i w:val="0"/>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Style w:val="1021"/>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21"/>
          <w:rFonts w:hint="eastAsia" w:ascii="宋体" w:hAnsi="宋体" w:eastAsia="宋体" w:cs="宋体"/>
          <w:i w:val="0"/>
          <w:strike w:val="0"/>
          <w:color w:val="000000"/>
          <w:sz w:val="24"/>
          <w:szCs w:val="24"/>
          <w:highlight w:val="none"/>
          <w:u w:val="single"/>
          <w:shd w:val="clear" w:color="auto" w:fill="ffffff"/>
        </w:rPr>
        <w:t xml:space="preserve">（关键工序）</w:t>
      </w:r>
      <w:r>
        <w:rPr>
          <w:rStyle w:val="1021"/>
          <w:rFonts w:hint="eastAsia" w:ascii="宋体" w:hAnsi="宋体" w:eastAsia="宋体" w:cs="宋体"/>
          <w:i w:val="0"/>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p>
    <w:p>
      <w:pPr>
        <w:pStyle w:val="1202"/>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1189990</wp:posOffset>
                </wp:positionH>
                <wp:positionV relativeFrom="paragraph">
                  <wp:posOffset>636905</wp:posOffset>
                </wp:positionV>
                <wp:extent cx="876300" cy="123825"/>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93.7pt,50.1pt" to="162.7pt,59.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1856740</wp:posOffset>
                </wp:positionH>
                <wp:positionV relativeFrom="paragraph">
                  <wp:posOffset>336550</wp:posOffset>
                </wp:positionV>
                <wp:extent cx="876300" cy="12382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146.2pt,26.5pt" to="215.2pt,36.2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37465</wp:posOffset>
                </wp:positionH>
                <wp:positionV relativeFrom="paragraph">
                  <wp:posOffset>612775</wp:posOffset>
                </wp:positionV>
                <wp:extent cx="876300" cy="12382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2.9pt,48.2pt" to="72.0pt,58.0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346075</wp:posOffset>
                </wp:positionV>
                <wp:extent cx="876300" cy="9525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6299" cy="952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231.7pt,27.2pt" to="300.7pt,34.8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4076065</wp:posOffset>
                </wp:positionH>
                <wp:positionV relativeFrom="paragraph">
                  <wp:posOffset>340360</wp:posOffset>
                </wp:positionV>
                <wp:extent cx="876300" cy="123825"/>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320.9pt,26.8pt" to="389.9pt,36.5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2.</w:t>
      </w:r>
      <w:r>
        <w:rPr>
          <w:rStyle w:val="1021"/>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Style w:val="1021"/>
          <w:rFonts w:hint="eastAsia" w:ascii="宋体" w:hAnsi="宋体" w:eastAsia="宋体" w:cs="宋体"/>
          <w:i w:val="0"/>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Style w:val="1021"/>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1021"/>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1021"/>
          <w:rFonts w:hint="eastAsia" w:ascii="宋体" w:hAnsi="宋体" w:eastAsia="宋体" w:cs="宋体"/>
          <w:i w:val="0"/>
          <w:strike w:val="0"/>
          <w:color w:val="000000"/>
          <w:sz w:val="24"/>
          <w:szCs w:val="24"/>
          <w:highlight w:val="none"/>
          <w:u w:val="single"/>
          <w:shd w:val="clear" w:color="auto" w:fill="ffffff"/>
        </w:rPr>
        <w:t xml:space="preserve">（规定比例）</w:t>
      </w:r>
      <w:r>
        <w:rPr>
          <w:rFonts w:hint="eastAsia" w:ascii="宋体" w:hAnsi="宋体" w:eastAsia="宋体" w:cs="宋体"/>
          <w:strike w:val="0"/>
          <w:color w:val="000000"/>
          <w:sz w:val="24"/>
          <w:szCs w:val="24"/>
          <w:highlight w:val="none"/>
          <w:shd w:val="clear" w:color="auto" w:fill="ffffff"/>
        </w:rPr>
        <w:t xml:space="preserve">。</w:t>
      </w:r>
      <w:r>
        <w:rPr>
          <w:rStyle w:val="1021"/>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w:t>
      </w:r>
      <w:r>
        <w:rPr>
          <w:rStyle w:val="1021"/>
          <w:rFonts w:hint="eastAsia" w:ascii="宋体" w:hAnsi="宋体" w:eastAsia="宋体" w:cs="宋体"/>
          <w:i w:val="0"/>
          <w:strike w:val="0"/>
          <w:color w:val="000000"/>
          <w:sz w:val="24"/>
          <w:szCs w:val="24"/>
          <w:highlight w:val="none"/>
          <w:u w:val="single"/>
          <w:shd w:val="clear" w:color="auto" w:fill="ffffff"/>
        </w:rPr>
        <w:t xml:space="preserve">（关键组件）</w:t>
      </w:r>
      <w:r>
        <w:rPr>
          <w:rFonts w:hint="eastAsia" w:ascii="宋体" w:hAnsi="宋体" w:eastAsia="宋体" w:cs="宋体"/>
          <w:strike w:val="0"/>
          <w:color w:val="000000"/>
          <w:sz w:val="24"/>
          <w:szCs w:val="24"/>
          <w:highlight w:val="none"/>
          <w:shd w:val="clear" w:color="auto" w:fill="ffffff"/>
        </w:rPr>
        <w:t xml:space="preserve">在中国境内生产。</w:t>
      </w:r>
      <w:r>
        <w:rPr>
          <w:rStyle w:val="1021"/>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1021"/>
          <w:rFonts w:hint="eastAsia" w:ascii="宋体" w:hAnsi="宋体" w:eastAsia="宋体" w:cs="宋体"/>
          <w:i w:val="0"/>
          <w:strike w:val="0"/>
          <w:color w:val="000000"/>
          <w:sz w:val="24"/>
          <w:szCs w:val="24"/>
          <w:highlight w:val="none"/>
          <w:u w:val="single"/>
          <w:shd w:val="clear" w:color="auto" w:fill="ffffff"/>
        </w:rPr>
        <w:t xml:space="preserve">（关键工序）</w:t>
      </w:r>
      <w:r>
        <w:rPr>
          <w:rFonts w:hint="eastAsia" w:ascii="宋体" w:hAnsi="宋体" w:eastAsia="宋体" w:cs="宋体"/>
          <w:strike w:val="0"/>
          <w:color w:val="000000"/>
          <w:sz w:val="24"/>
          <w:szCs w:val="24"/>
          <w:highlight w:val="none"/>
          <w:shd w:val="clear" w:color="auto" w:fill="ffffff"/>
        </w:rPr>
        <w:t xml:space="preserve">在中国境内完成。</w:t>
      </w:r>
      <w:r/>
    </w:p>
    <w:p>
      <w:pPr>
        <w:pStyle w:val="1202"/>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1202"/>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1202"/>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2"/>
        <w:ind w:right="0" w:firstLine="4728"/>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1202"/>
        <w:ind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1202"/>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202"/>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1.产品如有型号，请在“产品名称”栏一并填写。</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2.生产厂名与厂址应与生产厂营业执照载明的相关信息保持一致。</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3.该产品的中国境内生产的组件成本占比相关要求实施前，“规定比例”栏可不填，下同。</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4.该产品的关键组件要求实施前，“关键组件”栏可不填，下同。</w:t>
      </w:r>
      <w:r/>
    </w:p>
    <w:p>
      <w:pPr>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5.该产品的关键工序要求实施前，“关键工序”栏可不填，下同。</w:t>
      </w:r>
      <w:r/>
    </w:p>
    <w:p>
      <w:pPr>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4"/>
          <w:highlight w:val="none"/>
          <w:shd w:val="clear" w:color="auto" w:fill="ffffff"/>
        </w:rPr>
      </w:pPr>
      <w:r>
        <w:rPr>
          <w:rFonts w:hint="eastAsia" w:ascii="Times New Roman" w:hAnsi="Times New Roman" w:eastAsia="宋体" w:cs="Times New Roman"/>
          <w:b/>
          <w:bCs/>
          <w:color w:val="ff0000"/>
          <w:sz w:val="24"/>
          <w:highlight w:val="yellow"/>
          <w:lang w:val="en-US" w:eastAsia="zh-CN"/>
        </w:rPr>
        <w:t xml:space="preserve">6.用斜线划除的地方无需填写。</w:t>
      </w:r>
      <w:r/>
    </w:p>
    <w:p>
      <w:pPr>
        <w:ind w:right="0"/>
        <w:keepLines w:val="0"/>
        <w:keepNext w:val="0"/>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color w:val="000000"/>
          <w:sz w:val="24"/>
          <w:szCs w:val="24"/>
        </w:rPr>
      </w:r>
      <w:r/>
    </w:p>
    <w:p>
      <w:pPr>
        <w:spacing w:line="360" w:lineRule="auto"/>
        <w:rPr>
          <w:rFonts w:hint="default"/>
          <w:color w:val="000000"/>
          <w:sz w:val="24"/>
          <w:szCs w:val="20"/>
          <w:lang w:val="en-US" w:eastAsia="zh-CN"/>
        </w:rPr>
        <w:outlineLvl w:val="2"/>
      </w:pPr>
      <w:r>
        <w:rPr>
          <w:rFonts w:hint="eastAsia"/>
          <w:color w:val="000000"/>
          <w:sz w:val="24"/>
          <w:szCs w:val="20"/>
          <w:lang w:val="en-US" w:eastAsia="zh-CN"/>
        </w:rPr>
        <w:t xml:space="preserve">12 技术参数符合性</w:t>
      </w:r>
      <w:r/>
    </w:p>
    <w:p>
      <w:pPr>
        <w:ind w:right="0" w:firstLine="4216"/>
        <w:jc w:val="both"/>
        <w:keepLines w:val="0"/>
        <w:keepNext w:val="0"/>
        <w:spacing w:before="0" w:beforeAutospacing="0" w:after="0" w:afterAutospacing="0"/>
        <w:widowControl/>
        <w:rPr>
          <w:rFonts w:hint="default" w:ascii="宋体" w:hAnsi="宋体" w:eastAsia="宋体" w:cs="宋体"/>
          <w:b/>
          <w:bCs/>
          <w:sz w:val="28"/>
          <w:szCs w:val="28"/>
          <w:u w:val="none"/>
          <w:lang w:val="en-US" w:eastAsia="zh-CN" w:bidi="ar-SA"/>
        </w:rPr>
        <w:suppressLineNumbers w:val="0"/>
      </w:pPr>
      <w:r>
        <w:rPr>
          <w:rFonts w:hint="eastAsia" w:ascii="宋体" w:hAnsi="宋体" w:eastAsia="宋体" w:cs="宋体"/>
          <w:b/>
          <w:bCs/>
          <w:sz w:val="28"/>
          <w:szCs w:val="28"/>
          <w:u w:val="none"/>
          <w:lang w:val="en-US" w:eastAsia="zh-CN" w:bidi="ar-SA"/>
        </w:rPr>
        <w:t xml:space="preserve">技术参数符合性</w:t>
      </w:r>
      <w:r/>
    </w:p>
    <w:p>
      <w:pPr>
        <w:ind w:left="0" w:right="0"/>
        <w:jc w:val="both"/>
        <w:keepLines w:val="0"/>
        <w:keepNext w:val="0"/>
        <w:spacing w:before="0" w:beforeAutospacing="0" w:after="0" w:afterAutospacing="0"/>
        <w:widowControl/>
        <w:rPr>
          <w:rFonts w:hint="eastAsia" w:ascii="宋体" w:hAnsi="宋体" w:eastAsia="宋体" w:cs="宋体"/>
          <w:b/>
          <w:bCs/>
          <w:sz w:val="28"/>
          <w:szCs w:val="28"/>
          <w:u w:val="none"/>
          <w:lang w:val="en-US" w:eastAsia="zh-CN" w:bidi="ar-SA"/>
        </w:rPr>
        <w:suppressLineNumbers w:val="0"/>
      </w:pPr>
      <w:r>
        <w:rPr>
          <w:rFonts w:hint="eastAsia" w:ascii="宋体" w:hAnsi="宋体" w:eastAsia="宋体" w:cs="宋体"/>
          <w:b/>
          <w:bCs/>
          <w:sz w:val="28"/>
          <w:szCs w:val="28"/>
          <w:u w:val="none"/>
          <w:lang w:val="en-US" w:eastAsia="zh-CN" w:bidi="ar-SA"/>
        </w:rPr>
      </w:r>
      <w:r/>
    </w:p>
    <w:tbl>
      <w:tblPr>
        <w:tblStyle w:val="771"/>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866"/>
        <w:gridCol w:w="1470"/>
        <w:gridCol w:w="1264"/>
        <w:gridCol w:w="1240"/>
      </w:tblGrid>
      <w:tr>
        <w:trPr>
          <w:trHeight w:val="631"/>
        </w:trPr>
        <w:tc>
          <w:tcPr>
            <w:tcW w:w="834" w:type="dxa"/>
            <w:vAlign w:val="center"/>
            <w:textDirection w:val="lrTb"/>
            <w:noWrap w:val="false"/>
          </w:tcPr>
          <w:p>
            <w:pPr>
              <w:ind w:left="0" w:right="0" w:firstLine="0"/>
              <w:jc w:val="both"/>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866"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技术参数</w:t>
            </w:r>
            <w:r>
              <w:rPr>
                <w:rFonts w:hint="eastAsia" w:ascii="宋体" w:hAnsi="宋体" w:eastAsia="宋体" w:cs="宋体"/>
                <w:sz w:val="28"/>
                <w:szCs w:val="28"/>
              </w:rPr>
              <w:t xml:space="preserve">条款具体内容</w:t>
            </w:r>
            <w:r/>
          </w:p>
        </w:tc>
        <w:tc>
          <w:tcPr>
            <w:tcW w:w="1470"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264"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r/>
          </w:p>
        </w:tc>
      </w:tr>
      <w:tr>
        <w:trPr>
          <w:trHeight w:val="63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2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08"/>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6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16"/>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6</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ind w:left="0" w:right="0" w:firstLine="0"/>
              <w:jc w:val="center"/>
              <w:keepLines w:val="0"/>
              <w:keepNext w:val="0"/>
              <w:spacing w:before="0" w:beforeAutospacing="0" w:after="0" w:afterAutospacing="0" w:line="400" w:lineRule="exact"/>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7</w:t>
            </w:r>
            <w:r/>
          </w:p>
        </w:tc>
        <w:tc>
          <w:tcPr>
            <w:tcW w:w="4866" w:type="dxa"/>
            <w:vAlign w:val="top"/>
            <w:textDirection w:val="lrTb"/>
            <w:noWrap w:val="false"/>
          </w:tcPr>
          <w:p>
            <w:pPr>
              <w:numPr>
                <w:ilvl w:val="0"/>
                <w:numId w:val="0"/>
              </w:numPr>
              <w:ind w:left="0" w:right="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w:t>
            </w:r>
            <w:r/>
          </w:p>
        </w:tc>
        <w:tc>
          <w:tcPr>
            <w:tcW w:w="4866" w:type="dxa"/>
            <w:vAlign w:val="top"/>
            <w:textDirection w:val="lrTb"/>
            <w:noWrap w:val="false"/>
          </w:tcPr>
          <w:p>
            <w:pPr>
              <w:numPr>
                <w:ilvl w:val="0"/>
                <w:numId w:val="0"/>
              </w:numPr>
              <w:ind w:left="0" w:right="0" w:firstLine="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70"/>
        </w:trPr>
        <w:tc>
          <w:tcPr>
            <w:tcW w:w="83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w:t>
            </w:r>
            <w:r/>
          </w:p>
        </w:tc>
        <w:tc>
          <w:tcPr>
            <w:tcW w:w="4866" w:type="dxa"/>
            <w:vAlign w:val="top"/>
            <w:textDirection w:val="lrTb"/>
            <w:noWrap w:val="false"/>
          </w:tcPr>
          <w:p>
            <w:pPr>
              <w:numPr>
                <w:ilvl w:val="0"/>
                <w:numId w:val="0"/>
              </w:numPr>
              <w:ind w:left="0" w:right="0" w:firstLine="0"/>
              <w:jc w:val="both"/>
              <w:keepLines w:val="0"/>
              <w:keepNext w:val="0"/>
              <w:pageBreakBefore w:val="0"/>
              <w:spacing w:before="0" w:beforeAutospacing="0" w:after="120" w:afterAutospacing="0" w:line="400" w:lineRule="exact"/>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tc>
        <w:tc>
          <w:tcPr>
            <w:tcW w:w="147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6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240"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注：1.按要求提供证明材料，加盖投标人公章，并用红色标记，</w:t>
      </w:r>
      <w:r>
        <w:rPr>
          <w:rFonts w:hint="eastAsia" w:ascii="宋体" w:hAnsi="宋体" w:cs="宋体"/>
          <w:b/>
          <w:bCs/>
          <w:sz w:val="24"/>
          <w:szCs w:val="24"/>
          <w:highlight w:val="yellow"/>
          <w:lang w:val="en-US" w:eastAsia="zh-CN" w:bidi="ar-SA"/>
        </w:rPr>
        <w:t xml:space="preserve">证明材料</w:t>
      </w:r>
      <w:r>
        <w:rPr>
          <w:rFonts w:hint="eastAsia" w:ascii="宋体" w:hAnsi="宋体" w:eastAsia="宋体" w:cs="宋体"/>
          <w:b/>
          <w:bCs/>
          <w:sz w:val="24"/>
          <w:szCs w:val="24"/>
          <w:highlight w:val="yellow"/>
          <w:lang w:val="en-US" w:eastAsia="zh-CN" w:bidi="ar-SA"/>
        </w:rPr>
        <w:t xml:space="preserve">包括但不限于：产品样本或技术手册，检测报告，功能截图，生产厂家出具的技术证明文件、技术白皮书等（厂家的产品使用说明书以中文版为准）。未提供上述证明材料视为负偏离进行扣分。</w:t>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default"/>
          <w:color w:val="000000"/>
          <w:sz w:val="24"/>
          <w:szCs w:val="20"/>
          <w:lang w:val="en-US" w:eastAsia="zh-CN"/>
        </w:rPr>
        <w:outlineLvl w:val="2"/>
      </w:pPr>
      <w:r>
        <w:rPr>
          <w:rFonts w:hint="default"/>
          <w:color w:val="000000"/>
          <w:sz w:val="24"/>
          <w:szCs w:val="20"/>
          <w:lang w:val="en-US" w:eastAsia="zh-CN"/>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lang w:val="en-US" w:eastAsia="zh-CN"/>
        </w:rPr>
        <w:outlineLvl w:val="2"/>
      </w:pPr>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w:t>
      </w:r>
      <w:r>
        <w:rPr>
          <w:rFonts w:hint="eastAsia"/>
          <w:color w:val="000000"/>
          <w:sz w:val="24"/>
          <w:szCs w:val="20"/>
          <w:lang w:val="en-US" w:eastAsia="zh-CN"/>
        </w:rPr>
        <w:t xml:space="preserve">项目实施方案等，按照采购需求和评分标准编制。</w:t>
      </w:r>
      <w:r/>
    </w:p>
    <w:p>
      <w:pPr>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spacing w:line="360" w:lineRule="auto"/>
        <w:rPr>
          <w:rFonts w:hint="eastAsia" w:eastAsia="宋体"/>
          <w:color w:val="000000"/>
          <w:sz w:val="24"/>
          <w:szCs w:val="20"/>
          <w:lang w:val="en-US" w:eastAsia="zh-CN"/>
        </w:rPr>
        <w:outlineLvl w:val="2"/>
      </w:pPr>
      <w:r>
        <w:rPr>
          <w:rFonts w:hint="eastAsia"/>
          <w:color w:val="000000"/>
          <w:sz w:val="24"/>
          <w:szCs w:val="20"/>
          <w:lang w:val="en-US" w:eastAsia="zh-CN"/>
        </w:rPr>
        <w:t xml:space="preserve">14 </w:t>
      </w:r>
      <w:r>
        <w:rPr>
          <w:color w:val="000000"/>
          <w:sz w:val="24"/>
          <w:szCs w:val="20"/>
        </w:rPr>
        <w:t xml:space="preserve">招标文件要求提供或投标人认为应附的其他材料</w:t>
      </w:r>
      <w:r>
        <w:rPr>
          <w:rFonts w:hint="eastAsia"/>
          <w:color w:val="000000"/>
          <w:sz w:val="24"/>
          <w:szCs w:val="20"/>
          <w:lang w:val="en-US" w:eastAsia="zh-CN"/>
        </w:rPr>
        <w:t xml:space="preserve">。</w:t>
      </w:r>
      <w:r/>
    </w:p>
    <w:p>
      <w:pPr>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ahoma">
    <w:panose1 w:val="020B060403050404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5"/>
      </w:rPr>
      <w:framePr w:wrap="around" w:vAnchor="text" w:hAnchor="margin" w:xAlign="right" w:y="1"/>
    </w:pPr>
    <w:r>
      <w:rPr>
        <w:rStyle w:val="1015"/>
      </w:rPr>
      <w:fldChar w:fldCharType="begin"/>
    </w:r>
    <w:r>
      <w:rPr>
        <w:rStyle w:val="1015"/>
      </w:rPr>
      <w:instrText xml:space="preserve">PAGE  </w:instrText>
    </w:r>
    <w:r>
      <w:rPr>
        <w:rStyle w:val="1015"/>
      </w:rPr>
      <w:fldChar w:fldCharType="end"/>
    </w:r>
    <w:r/>
  </w:p>
  <w:p>
    <w:pPr>
      <w:pStyle w:val="990"/>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5"/>
      </w:rPr>
      <w:framePr w:wrap="around" w:vAnchor="text" w:hAnchor="margin" w:xAlign="right" w:y="1"/>
    </w:pPr>
    <w:r>
      <w:rPr>
        <w:rStyle w:val="1015"/>
      </w:rPr>
      <w:fldChar w:fldCharType="begin"/>
    </w:r>
    <w:r>
      <w:rPr>
        <w:rStyle w:val="1015"/>
      </w:rPr>
      <w:instrText xml:space="preserve">PAGE  </w:instrText>
    </w:r>
    <w:r>
      <w:rPr>
        <w:rStyle w:val="1015"/>
      </w:rPr>
      <w:fldChar w:fldCharType="end"/>
    </w:r>
    <w:r/>
  </w:p>
  <w:p>
    <w:pPr>
      <w:pStyle w:val="990"/>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space"/>
      <w:lvlText w:val="%1."/>
      <w:lvlJc w:val="left"/>
      <w:pPr>
        <w:ind w:left="84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9"/>
      <w:isLgl w:val="false"/>
      <w:suff w:val="space"/>
      <w:lvlText w:val="%1."/>
      <w:lvlJc w:val="left"/>
      <w:pPr>
        <w:ind w:left="360" w:hanging="360"/>
        <w:tabs>
          <w:tab w:val="left" w:pos="36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768" w:hanging="360"/>
        <w:tabs>
          <w:tab w:val="left" w:pos="768" w:leader="none"/>
        </w:tabs>
      </w:pPr>
      <w:rPr>
        <w:rFonts w:hint="eastAsia"/>
      </w:rPr>
    </w:lvl>
    <w:lvl w:ilvl="1">
      <w:start w:val="1"/>
      <w:numFmt w:val="decimal"/>
      <w:pStyle w:val="1086"/>
      <w:isLgl w:val="false"/>
      <w:suff w:val="space"/>
      <w:lvlText w:val="%2、"/>
      <w:lvlJc w:val="left"/>
      <w:pPr>
        <w:ind w:left="1188" w:hanging="360"/>
        <w:tabs>
          <w:tab w:val="left" w:pos="1188" w:leader="none"/>
        </w:tabs>
      </w:pPr>
      <w:rPr>
        <w:rFonts w:hint="eastAsia"/>
      </w:rPr>
    </w:lvl>
    <w:lvl w:ilvl="2">
      <w:start w:val="1"/>
      <w:numFmt w:val="decimal"/>
      <w:isLgl w:val="false"/>
      <w:suff w:val="space"/>
      <w:lvlText w:val="（%3）"/>
      <w:lvlJc w:val="left"/>
      <w:pPr>
        <w:ind w:left="1968" w:hanging="720"/>
        <w:tabs>
          <w:tab w:val="left" w:pos="1968" w:leader="none"/>
        </w:tabs>
      </w:pPr>
      <w:rPr>
        <w:rFonts w:hint="eastAsia"/>
        <w:u w:val="none"/>
      </w:rPr>
    </w:lvl>
    <w:lvl w:ilvl="3">
      <w:start w:val="1"/>
      <w:numFmt w:val="decimal"/>
      <w:isLgl w:val="false"/>
      <w:suff w:val="space"/>
      <w:lvlText w:val="%4."/>
      <w:lvlJc w:val="left"/>
      <w:pPr>
        <w:ind w:left="2088" w:hanging="420"/>
        <w:tabs>
          <w:tab w:val="left" w:pos="2088" w:leader="none"/>
        </w:tabs>
      </w:pPr>
    </w:lvl>
    <w:lvl w:ilvl="4">
      <w:start w:val="1"/>
      <w:numFmt w:val="lowerLetter"/>
      <w:isLgl w:val="false"/>
      <w:suff w:val="space"/>
      <w:lvlText w:val="%5)"/>
      <w:lvlJc w:val="left"/>
      <w:pPr>
        <w:ind w:left="2508" w:hanging="420"/>
        <w:tabs>
          <w:tab w:val="left" w:pos="2508" w:leader="none"/>
        </w:tabs>
      </w:pPr>
    </w:lvl>
    <w:lvl w:ilvl="5">
      <w:start w:val="1"/>
      <w:numFmt w:val="lowerRoman"/>
      <w:isLgl w:val="false"/>
      <w:suff w:val="space"/>
      <w:lvlText w:val="%6."/>
      <w:lvlJc w:val="right"/>
      <w:pPr>
        <w:ind w:left="2928" w:hanging="420"/>
        <w:tabs>
          <w:tab w:val="left" w:pos="2928" w:leader="none"/>
        </w:tabs>
      </w:pPr>
    </w:lvl>
    <w:lvl w:ilvl="6">
      <w:start w:val="1"/>
      <w:numFmt w:val="decimal"/>
      <w:isLgl w:val="false"/>
      <w:suff w:val="space"/>
      <w:lvlText w:val="%7."/>
      <w:lvlJc w:val="left"/>
      <w:pPr>
        <w:ind w:left="3348" w:hanging="420"/>
        <w:tabs>
          <w:tab w:val="left" w:pos="3348" w:leader="none"/>
        </w:tabs>
      </w:pPr>
    </w:lvl>
    <w:lvl w:ilvl="7">
      <w:start w:val="1"/>
      <w:numFmt w:val="lowerLetter"/>
      <w:isLgl w:val="false"/>
      <w:suff w:val="space"/>
      <w:lvlText w:val="%8)"/>
      <w:lvlJc w:val="left"/>
      <w:pPr>
        <w:ind w:left="3768" w:hanging="420"/>
        <w:tabs>
          <w:tab w:val="left" w:pos="3768" w:leader="none"/>
        </w:tabs>
      </w:pPr>
    </w:lvl>
    <w:lvl w:ilvl="8">
      <w:start w:val="1"/>
      <w:numFmt w:val="lowerRoman"/>
      <w:isLgl w:val="false"/>
      <w:suff w:val="space"/>
      <w:lvlText w:val="%9."/>
      <w:lvlJc w:val="right"/>
      <w:pPr>
        <w:ind w:left="4188" w:hanging="420"/>
        <w:tabs>
          <w:tab w:val="left" w:pos="4188" w:leader="none"/>
        </w:tabs>
      </w:pPr>
    </w:lvl>
  </w:abstractNum>
  <w:abstractNum w:abstractNumId="4">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053"/>
      <w:isLgl w:val="false"/>
      <w:suff w:val="space"/>
      <w:lvlText w:val="%1)"/>
      <w:lvlJc w:val="left"/>
      <w:pPr>
        <w:ind w:left="420" w:hanging="420"/>
      </w:pPr>
    </w:lvl>
    <w:lvl w:ilvl="1">
      <w:start w:val="1"/>
      <w:numFmt w:val="lowerLetter"/>
      <w:isLgl w:val="false"/>
      <w:suff w:val="space"/>
      <w:lvlText w:val="%2)"/>
      <w:lvlJc w:val="left"/>
      <w:pPr>
        <w:ind w:left="840" w:hanging="420"/>
      </w:p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6">
    <w:multiLevelType w:val="hybridMultilevel"/>
    <w:lvl w:ilvl="0">
      <w:start w:val="1"/>
      <w:numFmt w:val="decimal"/>
      <w:pStyle w:val="104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2"/>
      <w:isLgl w:val="false"/>
      <w:suff w:val="nothing"/>
      <w:lvlText w:val="%1.%2.%3.%4.%5.%6　"/>
      <w:lvlJc w:val="left"/>
      <w:pPr>
        <w:ind w:left="-25" w:firstLine="0"/>
      </w:pPr>
      <w:rPr>
        <w:rFonts w:ascii="Times New Roman" w:hAnsi="Times New Roman" w:eastAsia="宋体"/>
        <w:b/>
        <w:i w:val="0"/>
        <w:sz w:val="28"/>
      </w:rPr>
    </w:lvl>
    <w:lvl w:ilvl="6">
      <w:start w:val="1"/>
      <w:numFmt w:val="lowerLetter"/>
      <w:pStyle w:val="1105"/>
      <w:isLgl w:val="false"/>
      <w:suff w:val="space"/>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8"/>
      <w:isLgl w:val="false"/>
      <w:suff w:val="space"/>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space"/>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128"/>
      <w:isLgl w:val="false"/>
      <w:suff w:val="space"/>
      <w:lvlText w:val="%1)"/>
      <w:lvlJc w:val="left"/>
      <w:pPr>
        <w:ind w:left="902" w:hanging="420"/>
      </w:pPr>
      <w:rPr>
        <w:color w:val="000000"/>
      </w:rPr>
    </w:lvl>
    <w:lvl w:ilvl="1">
      <w:start w:val="1"/>
      <w:numFmt w:val="lowerLetter"/>
      <w:isLgl w:val="false"/>
      <w:suff w:val="space"/>
      <w:lvlText w:val="%2)"/>
      <w:lvlJc w:val="left"/>
      <w:pPr>
        <w:ind w:left="1322" w:hanging="420"/>
      </w:pPr>
    </w:lvl>
    <w:lvl w:ilvl="2">
      <w:start w:val="1"/>
      <w:numFmt w:val="lowerRoman"/>
      <w:isLgl w:val="false"/>
      <w:suff w:val="space"/>
      <w:lvlText w:val="%3."/>
      <w:lvlJc w:val="right"/>
      <w:pPr>
        <w:ind w:left="1742" w:hanging="420"/>
      </w:pPr>
    </w:lvl>
    <w:lvl w:ilvl="3">
      <w:start w:val="1"/>
      <w:numFmt w:val="decimal"/>
      <w:isLgl w:val="false"/>
      <w:suff w:val="space"/>
      <w:lvlText w:val="%4."/>
      <w:lvlJc w:val="left"/>
      <w:pPr>
        <w:ind w:left="2162" w:hanging="420"/>
      </w:pPr>
    </w:lvl>
    <w:lvl w:ilvl="4">
      <w:start w:val="1"/>
      <w:numFmt w:val="lowerLetter"/>
      <w:isLgl w:val="false"/>
      <w:suff w:val="space"/>
      <w:lvlText w:val="%5)"/>
      <w:lvlJc w:val="left"/>
      <w:pPr>
        <w:ind w:left="2582" w:hanging="420"/>
      </w:pPr>
    </w:lvl>
    <w:lvl w:ilvl="5">
      <w:start w:val="1"/>
      <w:numFmt w:val="lowerRoman"/>
      <w:isLgl w:val="false"/>
      <w:suff w:val="space"/>
      <w:lvlText w:val="%6."/>
      <w:lvlJc w:val="right"/>
      <w:pPr>
        <w:ind w:left="3002" w:hanging="420"/>
      </w:pPr>
    </w:lvl>
    <w:lvl w:ilvl="6">
      <w:start w:val="1"/>
      <w:numFmt w:val="decimal"/>
      <w:isLgl w:val="false"/>
      <w:suff w:val="space"/>
      <w:lvlText w:val="%7."/>
      <w:lvlJc w:val="left"/>
      <w:pPr>
        <w:ind w:left="3422" w:hanging="420"/>
      </w:pPr>
    </w:lvl>
    <w:lvl w:ilvl="7">
      <w:start w:val="1"/>
      <w:numFmt w:val="lowerLetter"/>
      <w:isLgl w:val="false"/>
      <w:suff w:val="space"/>
      <w:lvlText w:val="%8)"/>
      <w:lvlJc w:val="left"/>
      <w:pPr>
        <w:ind w:left="3842" w:hanging="420"/>
      </w:pPr>
    </w:lvl>
    <w:lvl w:ilvl="8">
      <w:start w:val="1"/>
      <w:numFmt w:val="lowerRoman"/>
      <w:isLgl w:val="false"/>
      <w:suff w:val="space"/>
      <w:lvlText w:val="%9."/>
      <w:lvlJc w:val="right"/>
      <w:pPr>
        <w:ind w:left="4262" w:hanging="420"/>
      </w:pPr>
    </w:lvl>
  </w:abstractNum>
  <w:abstractNum w:abstractNumId="9">
    <w:multiLevelType w:val="hybridMultilevel"/>
    <w:lvl w:ilvl="0">
      <w:start w:val="1"/>
      <w:numFmt w:val="decimal"/>
      <w:pStyle w:val="1154"/>
      <w:isLgl w:val="false"/>
      <w:suff w:val="space"/>
      <w:lvlText w:val="%1"/>
      <w:lvlJc w:val="left"/>
      <w:pPr>
        <w:ind w:left="680" w:hanging="680"/>
      </w:pPr>
      <w:rPr>
        <w:rFonts w:hint="eastAsia" w:ascii="宋体" w:hAnsi="宋体" w:eastAsia="宋体"/>
      </w:rPr>
    </w:lvl>
    <w:lvl w:ilvl="1">
      <w:start w:val="1"/>
      <w:numFmt w:val="decimal"/>
      <w:pStyle w:val="1155"/>
      <w:isLgl w:val="false"/>
      <w:suff w:val="space"/>
      <w:lvlText w:val="%1.%2"/>
      <w:lvlJc w:val="left"/>
      <w:pPr>
        <w:ind w:left="851" w:hanging="851"/>
      </w:pPr>
      <w:rPr>
        <w:rFonts w:hint="eastAsia" w:ascii="宋体" w:hAnsi="宋体" w:eastAsia="宋体"/>
        <w:color w:val="000000"/>
      </w:rPr>
    </w:lvl>
    <w:lvl w:ilvl="2">
      <w:start w:val="1"/>
      <w:numFmt w:val="decimal"/>
      <w:pStyle w:val="1156"/>
      <w:isLgl w:val="false"/>
      <w:suff w:val="space"/>
      <w:lvlText w:val="%1.%2.%3"/>
      <w:lvlJc w:val="left"/>
      <w:pPr>
        <w:ind w:left="851" w:hanging="851"/>
      </w:pPr>
      <w:rPr>
        <w:rFonts w:hint="eastAsia"/>
      </w:rPr>
    </w:lvl>
    <w:lvl w:ilvl="3">
      <w:start w:val="1"/>
      <w:numFmt w:val="decimal"/>
      <w:isLgl w:val="false"/>
      <w:suff w:val="space"/>
      <w:lvlText w:val="%1.%2.%3.%4"/>
      <w:lvlJc w:val="left"/>
      <w:pPr>
        <w:ind w:left="680" w:hanging="680"/>
      </w:pPr>
      <w:rPr>
        <w:rFonts w:hint="eastAsia"/>
      </w:rPr>
    </w:lvl>
    <w:lvl w:ilvl="4">
      <w:start w:val="1"/>
      <w:numFmt w:val="decimal"/>
      <w:isLgl w:val="false"/>
      <w:suff w:val="space"/>
      <w:lvlText w:val="%1.%2.%3.%4.%5"/>
      <w:lvlJc w:val="left"/>
      <w:pPr>
        <w:ind w:left="680" w:hanging="680"/>
      </w:pPr>
      <w:rPr>
        <w:rFonts w:hint="eastAsia"/>
      </w:rPr>
    </w:lvl>
    <w:lvl w:ilvl="5">
      <w:start w:val="1"/>
      <w:numFmt w:val="decimal"/>
      <w:isLgl w:val="false"/>
      <w:suff w:val="space"/>
      <w:lvlText w:val="%1.%2.%3.%4.%5.%6"/>
      <w:lvlJc w:val="left"/>
      <w:pPr>
        <w:ind w:left="680" w:hanging="680"/>
      </w:pPr>
      <w:rPr>
        <w:rFonts w:hint="eastAsia"/>
      </w:rPr>
    </w:lvl>
    <w:lvl w:ilvl="6">
      <w:start w:val="1"/>
      <w:numFmt w:val="decimal"/>
      <w:isLgl w:val="false"/>
      <w:suff w:val="space"/>
      <w:lvlText w:val="%1.%2.%3.%4.%5.%6.%7"/>
      <w:lvlJc w:val="left"/>
      <w:pPr>
        <w:ind w:left="680" w:hanging="680"/>
      </w:pPr>
      <w:rPr>
        <w:rFonts w:hint="eastAsia"/>
      </w:rPr>
    </w:lvl>
    <w:lvl w:ilvl="7">
      <w:start w:val="1"/>
      <w:numFmt w:val="decimal"/>
      <w:isLgl w:val="false"/>
      <w:suff w:val="space"/>
      <w:lvlText w:val="%1.%2.%3.%4.%5.%6.%7.%8"/>
      <w:lvlJc w:val="left"/>
      <w:pPr>
        <w:ind w:left="680" w:hanging="680"/>
      </w:pPr>
      <w:rPr>
        <w:rFonts w:hint="eastAsia"/>
      </w:rPr>
    </w:lvl>
    <w:lvl w:ilvl="8">
      <w:start w:val="1"/>
      <w:numFmt w:val="decimal"/>
      <w:isLgl w:val="false"/>
      <w:suff w:val="space"/>
      <w:lvlText w:val="%1.%2.%3.%4.%5.%6.%7.%8.%9"/>
      <w:lvlJc w:val="left"/>
      <w:pPr>
        <w:ind w:left="680" w:hanging="680"/>
      </w:pPr>
      <w:rPr>
        <w:rFonts w:hint="eastAsia"/>
      </w:rPr>
    </w:lvl>
  </w:abstractNum>
  <w:abstractNum w:abstractNumId="10">
    <w:multiLevelType w:val="hybridMultilevel"/>
    <w:lvl w:ilvl="0">
      <w:start w:val="1"/>
      <w:numFmt w:val="japaneseCounting"/>
      <w:isLgl w:val="false"/>
      <w:suff w:val="space"/>
      <w:lvlText w:val="第%1章"/>
      <w:lvlJc w:val="left"/>
      <w:pPr>
        <w:ind w:left="4941" w:hanging="1140"/>
        <w:tabs>
          <w:tab w:val="left" w:pos="4941" w:leader="none"/>
        </w:tabs>
      </w:pPr>
      <w:rPr>
        <w:rFonts w:hint="eastAsia"/>
      </w:rPr>
    </w:lvl>
    <w:lvl w:ilvl="1">
      <w:start w:val="1"/>
      <w:numFmt w:val="lowerLetter"/>
      <w:isLgl w:val="false"/>
      <w:suff w:val="space"/>
      <w:lvlText w:val="%2)"/>
      <w:lvlJc w:val="left"/>
      <w:pPr>
        <w:ind w:left="4641" w:hanging="420"/>
        <w:tabs>
          <w:tab w:val="left" w:pos="4641" w:leader="none"/>
        </w:tabs>
      </w:pPr>
    </w:lvl>
    <w:lvl w:ilvl="2">
      <w:start w:val="1"/>
      <w:numFmt w:val="lowerRoman"/>
      <w:isLgl w:val="false"/>
      <w:suff w:val="space"/>
      <w:lvlText w:val="%3."/>
      <w:lvlJc w:val="right"/>
      <w:pPr>
        <w:ind w:left="5061" w:hanging="420"/>
        <w:tabs>
          <w:tab w:val="left" w:pos="5061" w:leader="none"/>
        </w:tabs>
      </w:pPr>
    </w:lvl>
    <w:lvl w:ilvl="3">
      <w:start w:val="1"/>
      <w:numFmt w:val="decimal"/>
      <w:isLgl w:val="false"/>
      <w:suff w:val="space"/>
      <w:lvlText w:val="%4."/>
      <w:lvlJc w:val="left"/>
      <w:pPr>
        <w:ind w:left="5481" w:hanging="420"/>
        <w:tabs>
          <w:tab w:val="left" w:pos="5481" w:leader="none"/>
        </w:tabs>
      </w:pPr>
    </w:lvl>
    <w:lvl w:ilvl="4">
      <w:start w:val="1"/>
      <w:numFmt w:val="lowerLetter"/>
      <w:isLgl w:val="false"/>
      <w:suff w:val="space"/>
      <w:lvlText w:val="%5)"/>
      <w:lvlJc w:val="left"/>
      <w:pPr>
        <w:ind w:left="5901" w:hanging="420"/>
        <w:tabs>
          <w:tab w:val="left" w:pos="5901" w:leader="none"/>
        </w:tabs>
      </w:pPr>
    </w:lvl>
    <w:lvl w:ilvl="5">
      <w:start w:val="1"/>
      <w:numFmt w:val="lowerRoman"/>
      <w:isLgl w:val="false"/>
      <w:suff w:val="space"/>
      <w:lvlText w:val="%6."/>
      <w:lvlJc w:val="right"/>
      <w:pPr>
        <w:ind w:left="6321" w:hanging="420"/>
        <w:tabs>
          <w:tab w:val="left" w:pos="6321" w:leader="none"/>
        </w:tabs>
      </w:pPr>
    </w:lvl>
    <w:lvl w:ilvl="6">
      <w:start w:val="1"/>
      <w:numFmt w:val="decimal"/>
      <w:isLgl w:val="false"/>
      <w:suff w:val="space"/>
      <w:lvlText w:val="%7."/>
      <w:lvlJc w:val="left"/>
      <w:pPr>
        <w:ind w:left="6741" w:hanging="420"/>
        <w:tabs>
          <w:tab w:val="left" w:pos="6741" w:leader="none"/>
        </w:tabs>
      </w:pPr>
    </w:lvl>
    <w:lvl w:ilvl="7">
      <w:start w:val="1"/>
      <w:numFmt w:val="lowerLetter"/>
      <w:isLgl w:val="false"/>
      <w:suff w:val="space"/>
      <w:lvlText w:val="%8)"/>
      <w:lvlJc w:val="left"/>
      <w:pPr>
        <w:ind w:left="7161" w:hanging="420"/>
        <w:tabs>
          <w:tab w:val="left" w:pos="7161" w:leader="none"/>
        </w:tabs>
      </w:pPr>
    </w:lvl>
    <w:lvl w:ilvl="8">
      <w:start w:val="1"/>
      <w:numFmt w:val="lowerRoman"/>
      <w:isLgl w:val="false"/>
      <w:suff w:val="space"/>
      <w:lvlText w:val="%9."/>
      <w:lvlJc w:val="right"/>
      <w:pPr>
        <w:ind w:left="7581" w:hanging="420"/>
        <w:tabs>
          <w:tab w:val="left" w:pos="7581" w:leader="none"/>
        </w:tabs>
      </w:pPr>
    </w:lvl>
  </w:abstractNum>
  <w:abstractNum w:abstractNumId="11">
    <w:multiLevelType w:val="hybridMultilevel"/>
    <w:lvl w:ilvl="0">
      <w:start w:val="1"/>
      <w:numFmt w:val="decimal"/>
      <w:pStyle w:val="1054"/>
      <w:isLgl w:val="false"/>
      <w:suff w:val="space"/>
      <w:lvlText w:val="%1."/>
      <w:lvlJc w:val="left"/>
      <w:pPr>
        <w:ind w:left="420" w:hanging="420"/>
      </w:pPr>
    </w:lvl>
    <w:lvl w:ilvl="1">
      <w:start w:val="1"/>
      <w:numFmt w:val="decimal"/>
      <w:isLgl w:val="false"/>
      <w:suff w:val="space"/>
      <w:lvlText w:val="（%2）"/>
      <w:lvlJc w:val="left"/>
      <w:pPr>
        <w:ind w:left="1140" w:hanging="720"/>
        <w:tabs>
          <w:tab w:val="left" w:pos="1140" w:leader="none"/>
        </w:tabs>
      </w:pPr>
      <w:rPr>
        <w:rFonts w:hint="eastAsia"/>
      </w:r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12">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13">
    <w:multiLevelType w:val="hybridMultilevel"/>
    <w:lvl w:ilvl="0">
      <w:start w:val="3"/>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1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4"/>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5"/>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796"/>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797"/>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798"/>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79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1"/>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2"/>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toc 5"/>
    <w:basedOn w:val="760"/>
    <w:next w:val="760"/>
    <w:uiPriority w:val="39"/>
    <w:unhideWhenUsed/>
    <w:qFormat/>
    <w:pPr>
      <w:ind w:left="1134" w:right="0" w:firstLine="0"/>
      <w:spacing w:after="57"/>
    </w:pPr>
  </w:style>
  <w:style w:type="paragraph" w:styleId="775">
    <w:name w:val="toc 3"/>
    <w:basedOn w:val="760"/>
    <w:next w:val="760"/>
    <w:uiPriority w:val="39"/>
    <w:unhideWhenUsed/>
    <w:qFormat/>
    <w:pPr>
      <w:ind w:left="567" w:right="0" w:firstLine="0"/>
      <w:spacing w:after="57"/>
    </w:pPr>
  </w:style>
  <w:style w:type="paragraph" w:styleId="776">
    <w:name w:val="toc 8"/>
    <w:basedOn w:val="760"/>
    <w:next w:val="760"/>
    <w:uiPriority w:val="39"/>
    <w:unhideWhenUsed/>
    <w:qFormat/>
    <w:pPr>
      <w:ind w:left="1984" w:right="0" w:firstLine="0"/>
      <w:spacing w:after="57"/>
    </w:pPr>
  </w:style>
  <w:style w:type="paragraph" w:styleId="777">
    <w:name w:val="endnote text"/>
    <w:basedOn w:val="760"/>
    <w:link w:val="940"/>
    <w:uiPriority w:val="99"/>
    <w:semiHidden/>
    <w:unhideWhenUsed/>
    <w:qFormat/>
    <w:pPr>
      <w:spacing w:after="0" w:line="240" w:lineRule="auto"/>
    </w:pPr>
    <w:rPr>
      <w:sz w:val="20"/>
    </w:rPr>
  </w:style>
  <w:style w:type="paragraph" w:styleId="778">
    <w:name w:val="Footer"/>
    <w:basedOn w:val="760"/>
    <w:link w:val="813"/>
    <w:uiPriority w:val="99"/>
    <w:unhideWhenUsed/>
    <w:qFormat/>
    <w:pPr>
      <w:spacing w:after="0" w:line="240" w:lineRule="auto"/>
      <w:tabs>
        <w:tab w:val="center" w:pos="7143" w:leader="none"/>
        <w:tab w:val="right" w:pos="14287" w:leader="none"/>
      </w:tabs>
    </w:pPr>
  </w:style>
  <w:style w:type="paragraph" w:styleId="779">
    <w:name w:val="Header"/>
    <w:basedOn w:val="760"/>
    <w:link w:val="811"/>
    <w:uiPriority w:val="99"/>
    <w:unhideWhenUsed/>
    <w:qFormat/>
    <w:pPr>
      <w:spacing w:after="0" w:line="240" w:lineRule="auto"/>
      <w:tabs>
        <w:tab w:val="center" w:pos="7143" w:leader="none"/>
        <w:tab w:val="right" w:pos="14287" w:leader="none"/>
      </w:tabs>
    </w:pPr>
  </w:style>
  <w:style w:type="paragraph" w:styleId="780">
    <w:name w:val="toc 1"/>
    <w:basedOn w:val="760"/>
    <w:next w:val="760"/>
    <w:uiPriority w:val="39"/>
    <w:unhideWhenUsed/>
    <w:qFormat/>
    <w:pPr>
      <w:ind w:left="0" w:right="0" w:firstLine="0"/>
      <w:spacing w:after="57"/>
    </w:pPr>
  </w:style>
  <w:style w:type="paragraph" w:styleId="781">
    <w:name w:val="toc 4"/>
    <w:basedOn w:val="760"/>
    <w:next w:val="760"/>
    <w:uiPriority w:val="39"/>
    <w:unhideWhenUsed/>
    <w:qFormat/>
    <w:pPr>
      <w:ind w:left="850" w:right="0" w:firstLine="0"/>
      <w:spacing w:after="57"/>
    </w:pPr>
  </w:style>
  <w:style w:type="paragraph" w:styleId="782">
    <w:name w:val="Subtitle"/>
    <w:basedOn w:val="760"/>
    <w:next w:val="760"/>
    <w:link w:val="806"/>
    <w:uiPriority w:val="11"/>
    <w:qFormat/>
    <w:pPr>
      <w:spacing w:before="200" w:after="200"/>
    </w:pPr>
    <w:rPr>
      <w:sz w:val="24"/>
      <w:szCs w:val="24"/>
    </w:rPr>
  </w:style>
  <w:style w:type="paragraph" w:styleId="783">
    <w:name w:val="footnote text"/>
    <w:basedOn w:val="760"/>
    <w:link w:val="939"/>
    <w:uiPriority w:val="99"/>
    <w:semiHidden/>
    <w:unhideWhenUsed/>
    <w:qFormat/>
    <w:pPr>
      <w:spacing w:after="40" w:line="240" w:lineRule="auto"/>
    </w:pPr>
    <w:rPr>
      <w:sz w:val="18"/>
    </w:rPr>
  </w:style>
  <w:style w:type="paragraph" w:styleId="784">
    <w:name w:val="toc 6"/>
    <w:basedOn w:val="760"/>
    <w:next w:val="760"/>
    <w:uiPriority w:val="39"/>
    <w:unhideWhenUsed/>
    <w:qFormat/>
    <w:pPr>
      <w:ind w:left="1417" w:right="0" w:firstLine="0"/>
      <w:spacing w:after="57"/>
    </w:pPr>
  </w:style>
  <w:style w:type="paragraph" w:styleId="785">
    <w:name w:val="table of figures"/>
    <w:basedOn w:val="760"/>
    <w:next w:val="760"/>
    <w:uiPriority w:val="99"/>
    <w:unhideWhenUsed/>
    <w:qFormat/>
    <w:pPr>
      <w:spacing w:after="0" w:afterAutospacing="0"/>
    </w:pPr>
  </w:style>
  <w:style w:type="paragraph" w:styleId="786">
    <w:name w:val="toc 2"/>
    <w:basedOn w:val="760"/>
    <w:next w:val="760"/>
    <w:uiPriority w:val="39"/>
    <w:unhideWhenUsed/>
    <w:qFormat/>
    <w:pPr>
      <w:ind w:left="283" w:right="0" w:firstLine="0"/>
      <w:spacing w:after="57"/>
    </w:pPr>
  </w:style>
  <w:style w:type="paragraph" w:styleId="787">
    <w:name w:val="toc 9"/>
    <w:basedOn w:val="760"/>
    <w:next w:val="760"/>
    <w:uiPriority w:val="39"/>
    <w:unhideWhenUsed/>
    <w:qFormat/>
    <w:pPr>
      <w:ind w:left="2268" w:right="0" w:firstLine="0"/>
      <w:spacing w:after="57"/>
    </w:pPr>
  </w:style>
  <w:style w:type="paragraph" w:styleId="788">
    <w:name w:val="Body Text 2"/>
    <w:uiPriority w:val="99"/>
    <w:unhideWhenUsed/>
    <w:qFormat/>
    <w:pPr>
      <w:jc w:val="both"/>
      <w:spacing w:after="120" w:line="480" w:lineRule="auto"/>
      <w:widowControl w:val="off"/>
    </w:pPr>
    <w:rPr>
      <w:rFonts w:ascii="Calibri" w:hAnsi="Calibri" w:eastAsia="宋体" w:cs="Times New Roman"/>
      <w:sz w:val="21"/>
      <w:szCs w:val="22"/>
      <w:lang w:val="en-US" w:eastAsia="zh-CN" w:bidi="ar-SA"/>
    </w:rPr>
  </w:style>
  <w:style w:type="paragraph" w:styleId="789">
    <w:name w:val="Title"/>
    <w:basedOn w:val="760"/>
    <w:next w:val="760"/>
    <w:link w:val="805"/>
    <w:uiPriority w:val="10"/>
    <w:qFormat/>
    <w:pPr>
      <w:contextualSpacing/>
      <w:spacing w:before="300" w:after="200"/>
    </w:pPr>
    <w:rPr>
      <w:sz w:val="48"/>
      <w:szCs w:val="48"/>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Heading 1 Char"/>
    <w:link w:val="761"/>
    <w:uiPriority w:val="9"/>
    <w:qFormat/>
    <w:rPr>
      <w:rFonts w:ascii="Arial" w:hAnsi="Arial" w:eastAsia="Arial" w:cs="Arial"/>
      <w:sz w:val="40"/>
      <w:szCs w:val="40"/>
    </w:rPr>
  </w:style>
  <w:style w:type="character" w:styleId="795" w:customStyle="1">
    <w:name w:val="Heading 2 Char"/>
    <w:link w:val="762"/>
    <w:uiPriority w:val="9"/>
    <w:qFormat/>
    <w:rPr>
      <w:rFonts w:ascii="Arial" w:hAnsi="Arial" w:eastAsia="Arial" w:cs="Arial"/>
      <w:sz w:val="34"/>
    </w:rPr>
  </w:style>
  <w:style w:type="character" w:styleId="796" w:customStyle="1">
    <w:name w:val="Heading 3 Char"/>
    <w:link w:val="763"/>
    <w:uiPriority w:val="9"/>
    <w:qFormat/>
    <w:rPr>
      <w:rFonts w:ascii="Arial" w:hAnsi="Arial" w:eastAsia="Arial" w:cs="Arial"/>
      <w:sz w:val="30"/>
      <w:szCs w:val="30"/>
    </w:rPr>
  </w:style>
  <w:style w:type="character" w:styleId="797" w:customStyle="1">
    <w:name w:val="Heading 4 Char"/>
    <w:link w:val="764"/>
    <w:uiPriority w:val="9"/>
    <w:qFormat/>
    <w:rPr>
      <w:rFonts w:ascii="Arial" w:hAnsi="Arial" w:eastAsia="Arial" w:cs="Arial"/>
      <w:b/>
      <w:bCs/>
      <w:sz w:val="26"/>
      <w:szCs w:val="26"/>
    </w:rPr>
  </w:style>
  <w:style w:type="character" w:styleId="798" w:customStyle="1">
    <w:name w:val="Heading 5 Char"/>
    <w:link w:val="765"/>
    <w:uiPriority w:val="9"/>
    <w:qFormat/>
    <w:rPr>
      <w:rFonts w:ascii="Arial" w:hAnsi="Arial" w:eastAsia="Arial" w:cs="Arial"/>
      <w:b/>
      <w:bCs/>
      <w:sz w:val="24"/>
      <w:szCs w:val="24"/>
    </w:rPr>
  </w:style>
  <w:style w:type="character" w:styleId="799" w:customStyle="1">
    <w:name w:val="Heading 6 Char"/>
    <w:link w:val="766"/>
    <w:uiPriority w:val="9"/>
    <w:qFormat/>
    <w:rPr>
      <w:rFonts w:ascii="Arial" w:hAnsi="Arial" w:eastAsia="Arial" w:cs="Arial"/>
      <w:b/>
      <w:bCs/>
      <w:sz w:val="22"/>
      <w:szCs w:val="22"/>
    </w:rPr>
  </w:style>
  <w:style w:type="character" w:styleId="800" w:customStyle="1">
    <w:name w:val="Heading 7 Char"/>
    <w:link w:val="767"/>
    <w:uiPriority w:val="9"/>
    <w:qFormat/>
    <w:rPr>
      <w:rFonts w:ascii="Arial" w:hAnsi="Arial" w:eastAsia="Arial" w:cs="Arial"/>
      <w:b/>
      <w:bCs/>
      <w:i/>
      <w:iCs/>
      <w:sz w:val="22"/>
      <w:szCs w:val="22"/>
    </w:rPr>
  </w:style>
  <w:style w:type="character" w:styleId="801" w:customStyle="1">
    <w:name w:val="Heading 8 Char"/>
    <w:link w:val="768"/>
    <w:uiPriority w:val="9"/>
    <w:qFormat/>
    <w:rPr>
      <w:rFonts w:ascii="Arial" w:hAnsi="Arial" w:eastAsia="Arial" w:cs="Arial"/>
      <w:i/>
      <w:iCs/>
      <w:sz w:val="22"/>
      <w:szCs w:val="22"/>
    </w:rPr>
  </w:style>
  <w:style w:type="character" w:styleId="802" w:customStyle="1">
    <w:name w:val="Heading 9 Char"/>
    <w:link w:val="769"/>
    <w:uiPriority w:val="9"/>
    <w:qFormat/>
    <w:rPr>
      <w:rFonts w:ascii="Arial" w:hAnsi="Arial" w:eastAsia="Arial" w:cs="Arial"/>
      <w:i/>
      <w:iCs/>
      <w:sz w:val="21"/>
      <w:szCs w:val="21"/>
    </w:rPr>
  </w:style>
  <w:style w:type="paragraph" w:styleId="803">
    <w:name w:val="List Paragraph"/>
    <w:basedOn w:val="760"/>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9"/>
    <w:uiPriority w:val="10"/>
    <w:qFormat/>
    <w:rPr>
      <w:sz w:val="48"/>
      <w:szCs w:val="48"/>
    </w:rPr>
  </w:style>
  <w:style w:type="character" w:styleId="806" w:customStyle="1">
    <w:name w:val="Subtitle Char"/>
    <w:link w:val="782"/>
    <w:uiPriority w:val="11"/>
    <w:qFormat/>
    <w:rPr>
      <w:sz w:val="24"/>
      <w:szCs w:val="24"/>
    </w:rPr>
  </w:style>
  <w:style w:type="paragraph" w:styleId="807">
    <w:name w:val="Quote"/>
    <w:basedOn w:val="760"/>
    <w:next w:val="760"/>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60"/>
    <w:next w:val="760"/>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9"/>
    <w:uiPriority w:val="99"/>
    <w:qFormat/>
  </w:style>
  <w:style w:type="character" w:styleId="812" w:customStyle="1">
    <w:name w:val="Footer Char"/>
    <w:link w:val="778"/>
    <w:uiPriority w:val="99"/>
    <w:qFormat/>
  </w:style>
  <w:style w:type="character" w:styleId="813" w:customStyle="1">
    <w:name w:val="Caption Char"/>
    <w:link w:val="778"/>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3"/>
    <w:uiPriority w:val="99"/>
    <w:qFormat/>
    <w:rPr>
      <w:sz w:val="18"/>
    </w:rPr>
  </w:style>
  <w:style w:type="character" w:styleId="940" w:customStyle="1">
    <w:name w:val="Endnote Text Char"/>
    <w:link w:val="777"/>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
    <w:basedOn w:val="760"/>
    <w:next w:val="760"/>
    <w:link w:val="953"/>
    <w:uiPriority w:val="0"/>
    <w:qFormat/>
    <w:pPr>
      <w:jc w:val="center"/>
      <w:keepLines/>
      <w:keepNext/>
      <w:spacing w:before="240" w:after="120" w:line="300" w:lineRule="auto"/>
      <w:outlineLvl w:val="0"/>
    </w:pPr>
    <w:rPr>
      <w:rFonts w:ascii="宋体"/>
      <w:b/>
      <w:sz w:val="32"/>
      <w:szCs w:val="20"/>
    </w:rPr>
  </w:style>
  <w:style w:type="paragraph" w:styleId="943" w:customStyle="1">
    <w:name w:val="标题 211"/>
    <w:basedOn w:val="760"/>
    <w:next w:val="760"/>
    <w:link w:val="954"/>
    <w:uiPriority w:val="0"/>
    <w:qFormat/>
    <w:pPr>
      <w:jc w:val="center"/>
      <w:keepLines/>
      <w:keepNext/>
      <w:spacing w:before="120" w:line="300" w:lineRule="auto"/>
      <w:outlineLvl w:val="1"/>
    </w:pPr>
    <w:rPr>
      <w:rFonts w:ascii="Arial" w:hAnsi="Arial" w:eastAsia="黑体"/>
      <w:b/>
      <w:sz w:val="30"/>
      <w:szCs w:val="20"/>
    </w:rPr>
  </w:style>
  <w:style w:type="paragraph" w:styleId="944" w:customStyle="1">
    <w:name w:val="标题 31"/>
    <w:basedOn w:val="760"/>
    <w:next w:val="760"/>
    <w:link w:val="955"/>
    <w:uiPriority w:val="0"/>
    <w:qFormat/>
    <w:pPr>
      <w:jc w:val="left"/>
      <w:keepLines/>
      <w:keepNext/>
      <w:spacing w:before="360" w:after="120"/>
      <w:outlineLvl w:val="2"/>
    </w:pPr>
    <w:rPr>
      <w:rFonts w:ascii="宋体"/>
      <w:b/>
      <w:sz w:val="24"/>
      <w:szCs w:val="20"/>
      <w:u w:val="single"/>
    </w:rPr>
  </w:style>
  <w:style w:type="paragraph" w:styleId="945" w:customStyle="1">
    <w:name w:val="标题 41"/>
    <w:basedOn w:val="760"/>
    <w:next w:val="760"/>
    <w:link w:val="956"/>
    <w:uiPriority w:val="0"/>
    <w:qFormat/>
    <w:pPr>
      <w:keepLines/>
      <w:keepNext/>
      <w:spacing w:before="280" w:after="290" w:line="376" w:lineRule="atLeast"/>
      <w:outlineLvl w:val="3"/>
    </w:pPr>
    <w:rPr>
      <w:rFonts w:ascii="Arial" w:hAnsi="Arial" w:eastAsia="黑体"/>
      <w:b/>
      <w:sz w:val="28"/>
      <w:szCs w:val="20"/>
    </w:rPr>
  </w:style>
  <w:style w:type="paragraph" w:styleId="946" w:customStyle="1">
    <w:name w:val="标题 51"/>
    <w:basedOn w:val="760"/>
    <w:next w:val="760"/>
    <w:link w:val="957"/>
    <w:uiPriority w:val="0"/>
    <w:qFormat/>
    <w:pPr>
      <w:keepLines/>
      <w:keepNext/>
      <w:spacing w:before="280" w:after="290" w:line="376" w:lineRule="atLeast"/>
      <w:outlineLvl w:val="4"/>
    </w:pPr>
    <w:rPr>
      <w:b/>
      <w:sz w:val="28"/>
      <w:szCs w:val="20"/>
    </w:rPr>
  </w:style>
  <w:style w:type="paragraph" w:styleId="947" w:customStyle="1">
    <w:name w:val="标题 61"/>
    <w:basedOn w:val="760"/>
    <w:next w:val="760"/>
    <w:link w:val="958"/>
    <w:uiPriority w:val="0"/>
    <w:qFormat/>
    <w:pPr>
      <w:keepLines/>
      <w:keepNext/>
      <w:spacing w:before="240" w:after="64" w:line="320" w:lineRule="atLeast"/>
      <w:outlineLvl w:val="5"/>
    </w:pPr>
    <w:rPr>
      <w:rFonts w:ascii="Arial" w:hAnsi="Arial" w:eastAsia="黑体"/>
      <w:b/>
      <w:sz w:val="24"/>
      <w:szCs w:val="20"/>
    </w:rPr>
  </w:style>
  <w:style w:type="paragraph" w:styleId="948" w:customStyle="1">
    <w:name w:val="标题 71"/>
    <w:basedOn w:val="760"/>
    <w:next w:val="760"/>
    <w:link w:val="959"/>
    <w:uiPriority w:val="0"/>
    <w:qFormat/>
    <w:pPr>
      <w:keepLines/>
      <w:keepNext/>
      <w:spacing w:before="240" w:after="64" w:line="320" w:lineRule="atLeast"/>
      <w:outlineLvl w:val="6"/>
    </w:pPr>
    <w:rPr>
      <w:b/>
      <w:sz w:val="24"/>
      <w:szCs w:val="20"/>
    </w:rPr>
  </w:style>
  <w:style w:type="paragraph" w:styleId="949" w:customStyle="1">
    <w:name w:val="标题 81"/>
    <w:basedOn w:val="760"/>
    <w:next w:val="760"/>
    <w:link w:val="960"/>
    <w:uiPriority w:val="0"/>
    <w:qFormat/>
    <w:pPr>
      <w:keepLines/>
      <w:keepNext/>
      <w:spacing w:before="240" w:after="64" w:line="320" w:lineRule="atLeast"/>
      <w:outlineLvl w:val="7"/>
    </w:pPr>
    <w:rPr>
      <w:rFonts w:ascii="Arial" w:hAnsi="Arial" w:eastAsia="黑体"/>
      <w:sz w:val="24"/>
      <w:szCs w:val="20"/>
    </w:rPr>
  </w:style>
  <w:style w:type="paragraph" w:styleId="950" w:customStyle="1">
    <w:name w:val="标题 91"/>
    <w:basedOn w:val="760"/>
    <w:next w:val="760"/>
    <w:link w:val="961"/>
    <w:uiPriority w:val="0"/>
    <w:qFormat/>
    <w:pPr>
      <w:keepLines/>
      <w:keepNext/>
      <w:spacing w:before="240" w:after="64" w:line="320" w:lineRule="atLeast"/>
      <w:outlineLvl w:val="8"/>
    </w:pPr>
    <w:rPr>
      <w:rFonts w:ascii="Arial" w:hAnsi="Arial" w:eastAsia="黑体"/>
      <w:szCs w:val="20"/>
    </w:rPr>
  </w:style>
  <w:style w:type="character" w:styleId="951" w:customStyle="1">
    <w:name w:val="默认段落字体1"/>
    <w:link w:val="760"/>
    <w:uiPriority w:val="1"/>
    <w:unhideWhenUsed/>
    <w:qFormat/>
  </w:style>
  <w:style w:type="table" w:styleId="952" w:customStyle="1">
    <w:name w:val="普通表格1"/>
    <w:uiPriority w:val="99"/>
    <w:unhideWhenUsed/>
    <w:qFormat/>
    <w:tblPr/>
  </w:style>
  <w:style w:type="character" w:styleId="953" w:customStyle="1">
    <w:name w:val="标题 1 Char"/>
    <w:basedOn w:val="951"/>
    <w:link w:val="942"/>
    <w:uiPriority w:val="0"/>
    <w:qFormat/>
    <w:rPr>
      <w:rFonts w:ascii="宋体"/>
      <w:b/>
      <w:sz w:val="32"/>
    </w:rPr>
  </w:style>
  <w:style w:type="character" w:styleId="954" w:customStyle="1">
    <w:name w:val="标题 2 Char1"/>
    <w:link w:val="943"/>
    <w:uiPriority w:val="0"/>
    <w:qFormat/>
    <w:rPr>
      <w:rFonts w:ascii="Arial" w:hAnsi="Arial" w:eastAsia="黑体"/>
      <w:b/>
      <w:sz w:val="30"/>
      <w:lang w:val="en-US" w:eastAsia="zh-CN" w:bidi="ar-SA"/>
    </w:rPr>
  </w:style>
  <w:style w:type="character" w:styleId="955" w:customStyle="1">
    <w:name w:val="标题 3 Char1"/>
    <w:link w:val="944"/>
    <w:uiPriority w:val="0"/>
    <w:qFormat/>
    <w:rPr>
      <w:rFonts w:ascii="宋体" w:eastAsia="宋体"/>
      <w:b/>
      <w:sz w:val="24"/>
      <w:u w:val="single"/>
      <w:lang w:val="en-US" w:eastAsia="zh-CN" w:bidi="ar-SA"/>
    </w:rPr>
  </w:style>
  <w:style w:type="character" w:styleId="956" w:customStyle="1">
    <w:name w:val="标题 4 Char"/>
    <w:basedOn w:val="951"/>
    <w:link w:val="945"/>
    <w:uiPriority w:val="0"/>
    <w:qFormat/>
    <w:rPr>
      <w:rFonts w:ascii="Arial" w:hAnsi="Arial" w:eastAsia="黑体"/>
      <w:b/>
      <w:sz w:val="28"/>
    </w:rPr>
  </w:style>
  <w:style w:type="character" w:styleId="957" w:customStyle="1">
    <w:name w:val="标题 5 Char"/>
    <w:basedOn w:val="951"/>
    <w:link w:val="946"/>
    <w:uiPriority w:val="0"/>
    <w:qFormat/>
    <w:rPr>
      <w:b/>
      <w:sz w:val="28"/>
    </w:rPr>
  </w:style>
  <w:style w:type="character" w:styleId="958" w:customStyle="1">
    <w:name w:val="标题 6 Char"/>
    <w:basedOn w:val="951"/>
    <w:link w:val="947"/>
    <w:uiPriority w:val="0"/>
    <w:qFormat/>
    <w:rPr>
      <w:rFonts w:ascii="Arial" w:hAnsi="Arial" w:eastAsia="黑体"/>
      <w:b/>
      <w:sz w:val="24"/>
    </w:rPr>
  </w:style>
  <w:style w:type="character" w:styleId="959" w:customStyle="1">
    <w:name w:val="标题 7 Char"/>
    <w:basedOn w:val="951"/>
    <w:link w:val="948"/>
    <w:uiPriority w:val="0"/>
    <w:qFormat/>
    <w:rPr>
      <w:b/>
      <w:sz w:val="24"/>
    </w:rPr>
  </w:style>
  <w:style w:type="character" w:styleId="960" w:customStyle="1">
    <w:name w:val="标题 8 Char"/>
    <w:basedOn w:val="951"/>
    <w:link w:val="949"/>
    <w:uiPriority w:val="0"/>
    <w:qFormat/>
    <w:rPr>
      <w:rFonts w:ascii="Arial" w:hAnsi="Arial" w:eastAsia="黑体"/>
      <w:sz w:val="24"/>
    </w:rPr>
  </w:style>
  <w:style w:type="character" w:styleId="961" w:customStyle="1">
    <w:name w:val="标题 9 Char"/>
    <w:basedOn w:val="951"/>
    <w:link w:val="950"/>
    <w:uiPriority w:val="0"/>
    <w:qFormat/>
    <w:rPr>
      <w:rFonts w:ascii="Arial" w:hAnsi="Arial" w:eastAsia="黑体"/>
      <w:sz w:val="21"/>
    </w:rPr>
  </w:style>
  <w:style w:type="paragraph" w:styleId="962" w:customStyle="1">
    <w:name w:val="目录 71"/>
    <w:basedOn w:val="760"/>
    <w:next w:val="760"/>
    <w:uiPriority w:val="0"/>
    <w:qFormat/>
    <w:pPr>
      <w:ind w:left="2520"/>
    </w:pPr>
  </w:style>
  <w:style w:type="paragraph" w:styleId="963" w:customStyle="1">
    <w:name w:val="引文目录1"/>
    <w:basedOn w:val="760"/>
    <w:next w:val="760"/>
    <w:uiPriority w:val="99"/>
    <w:unhideWhenUsed/>
    <w:qFormat/>
    <w:pPr>
      <w:ind w:left="420"/>
    </w:pPr>
  </w:style>
  <w:style w:type="paragraph" w:styleId="964" w:customStyle="1">
    <w:name w:val="正文缩进111"/>
    <w:basedOn w:val="760"/>
    <w:next w:val="760"/>
    <w:link w:val="965"/>
    <w:uiPriority w:val="0"/>
    <w:qFormat/>
    <w:pPr>
      <w:ind w:firstLine="420"/>
      <w:jc w:val="left"/>
    </w:pPr>
    <w:rPr>
      <w:rFonts w:ascii="宋体"/>
      <w:sz w:val="24"/>
    </w:rPr>
  </w:style>
  <w:style w:type="character" w:styleId="965" w:customStyle="1">
    <w:name w:val="正文缩进 Char1"/>
    <w:link w:val="964"/>
    <w:uiPriority w:val="0"/>
    <w:qFormat/>
    <w:rPr>
      <w:rFonts w:ascii="宋体" w:eastAsia="宋体"/>
      <w:sz w:val="24"/>
      <w:szCs w:val="24"/>
      <w:lang w:val="en-US" w:eastAsia="zh-CN" w:bidi="ar-SA"/>
    </w:rPr>
  </w:style>
  <w:style w:type="paragraph" w:styleId="966" w:customStyle="1">
    <w:name w:val="题注1"/>
    <w:basedOn w:val="760"/>
    <w:next w:val="760"/>
    <w:uiPriority w:val="0"/>
    <w:qFormat/>
    <w:pPr>
      <w:spacing w:line="480" w:lineRule="auto"/>
    </w:pPr>
    <w:rPr>
      <w:rFonts w:ascii="华文中宋" w:hAnsi="华文中宋" w:eastAsia="华文中宋"/>
      <w:sz w:val="36"/>
      <w:szCs w:val="20"/>
    </w:rPr>
  </w:style>
  <w:style w:type="paragraph" w:styleId="967" w:customStyle="1">
    <w:name w:val="文档结构图1"/>
    <w:basedOn w:val="760"/>
    <w:link w:val="968"/>
    <w:uiPriority w:val="0"/>
    <w:qFormat/>
    <w:pPr>
      <w:shd w:val="clear" w:color="auto" w:fill="000080"/>
    </w:pPr>
  </w:style>
  <w:style w:type="character" w:styleId="968" w:customStyle="1">
    <w:name w:val="文档结构图 Char"/>
    <w:basedOn w:val="951"/>
    <w:link w:val="967"/>
    <w:uiPriority w:val="0"/>
    <w:qFormat/>
    <w:rPr>
      <w:sz w:val="21"/>
      <w:szCs w:val="24"/>
      <w:shd w:val="clear" w:color="auto" w:fill="000080"/>
    </w:rPr>
  </w:style>
  <w:style w:type="paragraph" w:styleId="969" w:customStyle="1">
    <w:name w:val="批注文字1"/>
    <w:basedOn w:val="760"/>
    <w:link w:val="970"/>
    <w:uiPriority w:val="99"/>
    <w:qFormat/>
    <w:pPr>
      <w:jc w:val="left"/>
    </w:pPr>
  </w:style>
  <w:style w:type="character" w:styleId="970" w:customStyle="1">
    <w:name w:val="批注文字 Char1"/>
    <w:link w:val="969"/>
    <w:uiPriority w:val="99"/>
    <w:qFormat/>
    <w:rPr>
      <w:sz w:val="21"/>
      <w:szCs w:val="24"/>
    </w:rPr>
  </w:style>
  <w:style w:type="paragraph" w:styleId="971" w:customStyle="1">
    <w:name w:val="正文文本 31"/>
    <w:basedOn w:val="760"/>
    <w:link w:val="972"/>
    <w:uiPriority w:val="0"/>
    <w:qFormat/>
    <w:pPr>
      <w:spacing w:after="120"/>
    </w:pPr>
    <w:rPr>
      <w:sz w:val="16"/>
      <w:szCs w:val="16"/>
    </w:rPr>
  </w:style>
  <w:style w:type="character" w:styleId="972" w:customStyle="1">
    <w:name w:val="正文文本 3 Char"/>
    <w:basedOn w:val="951"/>
    <w:link w:val="971"/>
    <w:uiPriority w:val="0"/>
    <w:qFormat/>
    <w:rPr>
      <w:sz w:val="16"/>
      <w:szCs w:val="16"/>
    </w:rPr>
  </w:style>
  <w:style w:type="paragraph" w:styleId="973" w:customStyle="1">
    <w:name w:val="正文文本11"/>
    <w:basedOn w:val="760"/>
    <w:next w:val="760"/>
    <w:link w:val="974"/>
    <w:uiPriority w:val="0"/>
    <w:qFormat/>
    <w:pPr>
      <w:spacing w:before="120" w:line="22" w:lineRule="atLeast"/>
      <w:tabs>
        <w:tab w:val="left" w:pos="567" w:leader="none"/>
      </w:tabs>
    </w:pPr>
    <w:rPr>
      <w:rFonts w:ascii="宋体" w:hAnsi="宋体"/>
      <w:sz w:val="24"/>
    </w:rPr>
  </w:style>
  <w:style w:type="character" w:styleId="974" w:customStyle="1">
    <w:name w:val="正文文本 Char"/>
    <w:basedOn w:val="951"/>
    <w:link w:val="973"/>
    <w:uiPriority w:val="0"/>
    <w:qFormat/>
    <w:rPr>
      <w:rFonts w:ascii="宋体" w:hAnsi="宋体"/>
      <w:sz w:val="24"/>
      <w:szCs w:val="24"/>
    </w:rPr>
  </w:style>
  <w:style w:type="paragraph" w:styleId="975" w:customStyle="1">
    <w:name w:val="正文文本缩进11"/>
    <w:basedOn w:val="760"/>
    <w:link w:val="976"/>
    <w:uiPriority w:val="0"/>
    <w:qFormat/>
    <w:pPr>
      <w:ind w:firstLine="570"/>
      <w:spacing w:line="360" w:lineRule="auto"/>
    </w:pPr>
    <w:rPr>
      <w:sz w:val="24"/>
    </w:rPr>
  </w:style>
  <w:style w:type="character" w:styleId="976" w:customStyle="1">
    <w:name w:val="正文文本缩进 Char2"/>
    <w:link w:val="975"/>
    <w:uiPriority w:val="0"/>
    <w:qFormat/>
    <w:rPr>
      <w:rFonts w:eastAsia="宋体"/>
      <w:sz w:val="24"/>
      <w:szCs w:val="24"/>
      <w:lang w:val="en-US" w:eastAsia="zh-CN" w:bidi="ar-SA"/>
    </w:rPr>
  </w:style>
  <w:style w:type="paragraph" w:styleId="977" w:customStyle="1">
    <w:name w:val="列表 21"/>
    <w:basedOn w:val="760"/>
    <w:uiPriority w:val="0"/>
    <w:qFormat/>
    <w:pPr>
      <w:ind w:left="100" w:hanging="200"/>
    </w:pPr>
  </w:style>
  <w:style w:type="paragraph" w:styleId="978" w:customStyle="1">
    <w:name w:val="文本块1"/>
    <w:basedOn w:val="760"/>
    <w:uiPriority w:val="0"/>
    <w:qFormat/>
    <w:pPr>
      <w:ind w:left="480" w:right="-341" w:firstLine="513"/>
      <w:widowControl/>
    </w:pPr>
    <w:rPr>
      <w:sz w:val="24"/>
      <w:szCs w:val="20"/>
    </w:rPr>
  </w:style>
  <w:style w:type="paragraph" w:styleId="979" w:customStyle="1">
    <w:name w:val="目录 51"/>
    <w:basedOn w:val="760"/>
    <w:next w:val="760"/>
    <w:uiPriority w:val="0"/>
    <w:qFormat/>
    <w:pPr>
      <w:ind w:left="1680"/>
    </w:pPr>
  </w:style>
  <w:style w:type="paragraph" w:styleId="980" w:customStyle="1">
    <w:name w:val="目录 31"/>
    <w:basedOn w:val="760"/>
    <w:next w:val="760"/>
    <w:uiPriority w:val="39"/>
    <w:qFormat/>
    <w:pPr>
      <w:ind w:left="840"/>
    </w:pPr>
  </w:style>
  <w:style w:type="paragraph" w:styleId="981" w:customStyle="1">
    <w:name w:val="纯文本12"/>
    <w:basedOn w:val="760"/>
    <w:link w:val="982"/>
    <w:uiPriority w:val="0"/>
    <w:qFormat/>
    <w:rPr>
      <w:rFonts w:hint="eastAsia" w:ascii="宋体" w:hAnsi="Courier New"/>
      <w:szCs w:val="20"/>
    </w:rPr>
  </w:style>
  <w:style w:type="character" w:styleId="982" w:customStyle="1">
    <w:name w:val="纯文本 Char"/>
    <w:basedOn w:val="951"/>
    <w:link w:val="981"/>
    <w:uiPriority w:val="0"/>
    <w:qFormat/>
    <w:rPr>
      <w:rFonts w:hint="eastAsia" w:ascii="宋体" w:hAnsi="Courier New" w:eastAsia="宋体" w:cs="宋体"/>
      <w:sz w:val="21"/>
    </w:rPr>
  </w:style>
  <w:style w:type="paragraph" w:styleId="983" w:customStyle="1">
    <w:name w:val="目录 81"/>
    <w:basedOn w:val="760"/>
    <w:next w:val="760"/>
    <w:uiPriority w:val="0"/>
    <w:qFormat/>
    <w:pPr>
      <w:ind w:left="2940"/>
    </w:pPr>
  </w:style>
  <w:style w:type="paragraph" w:styleId="984" w:customStyle="1">
    <w:name w:val="日期1"/>
    <w:basedOn w:val="760"/>
    <w:next w:val="760"/>
    <w:link w:val="985"/>
    <w:uiPriority w:val="0"/>
    <w:qFormat/>
    <w:pPr>
      <w:ind w:left="100"/>
    </w:pPr>
    <w:rPr>
      <w:rFonts w:ascii="仿宋_GB2312" w:hAnsi="宋体" w:eastAsia="仿宋_GB2312"/>
      <w:color w:val="000000"/>
      <w:sz w:val="24"/>
    </w:rPr>
  </w:style>
  <w:style w:type="character" w:styleId="985" w:customStyle="1">
    <w:name w:val="日期 Char"/>
    <w:basedOn w:val="951"/>
    <w:link w:val="984"/>
    <w:uiPriority w:val="0"/>
    <w:qFormat/>
    <w:rPr>
      <w:rFonts w:ascii="仿宋_GB2312" w:hAnsi="宋体" w:eastAsia="仿宋_GB2312"/>
      <w:color w:val="000000"/>
      <w:sz w:val="24"/>
      <w:szCs w:val="24"/>
    </w:rPr>
  </w:style>
  <w:style w:type="paragraph" w:styleId="986" w:customStyle="1">
    <w:name w:val="正文文本缩进 21"/>
    <w:basedOn w:val="760"/>
    <w:link w:val="987"/>
    <w:uiPriority w:val="0"/>
    <w:qFormat/>
    <w:pPr>
      <w:ind w:firstLine="480"/>
    </w:pPr>
    <w:rPr>
      <w:rFonts w:ascii="仿宋_GB2312" w:eastAsia="仿宋_GB2312"/>
      <w:sz w:val="24"/>
    </w:rPr>
  </w:style>
  <w:style w:type="character" w:styleId="987" w:customStyle="1">
    <w:name w:val="正文文本缩进 2 Char"/>
    <w:basedOn w:val="951"/>
    <w:link w:val="986"/>
    <w:uiPriority w:val="0"/>
    <w:qFormat/>
    <w:rPr>
      <w:rFonts w:ascii="仿宋_GB2312" w:eastAsia="仿宋_GB2312"/>
      <w:sz w:val="24"/>
      <w:szCs w:val="24"/>
    </w:rPr>
  </w:style>
  <w:style w:type="paragraph" w:styleId="988" w:customStyle="1">
    <w:name w:val="批注框文本1"/>
    <w:basedOn w:val="760"/>
    <w:link w:val="989"/>
    <w:uiPriority w:val="0"/>
    <w:qFormat/>
    <w:rPr>
      <w:sz w:val="18"/>
      <w:szCs w:val="18"/>
    </w:rPr>
  </w:style>
  <w:style w:type="character" w:styleId="989" w:customStyle="1">
    <w:name w:val="批注框文本 Char"/>
    <w:basedOn w:val="951"/>
    <w:link w:val="988"/>
    <w:uiPriority w:val="0"/>
    <w:qFormat/>
    <w:rPr>
      <w:sz w:val="18"/>
      <w:szCs w:val="18"/>
    </w:rPr>
  </w:style>
  <w:style w:type="paragraph" w:styleId="990" w:customStyle="1">
    <w:name w:val="页脚1"/>
    <w:basedOn w:val="760"/>
    <w:link w:val="991"/>
    <w:uiPriority w:val="99"/>
    <w:qFormat/>
    <w:pPr>
      <w:jc w:val="left"/>
      <w:tabs>
        <w:tab w:val="center" w:pos="4153" w:leader="none"/>
        <w:tab w:val="right" w:pos="8306" w:leader="none"/>
      </w:tabs>
    </w:pPr>
    <w:rPr>
      <w:rFonts w:ascii="宋体"/>
      <w:sz w:val="18"/>
      <w:szCs w:val="20"/>
    </w:rPr>
  </w:style>
  <w:style w:type="character" w:styleId="991" w:customStyle="1">
    <w:name w:val="页脚 Char1"/>
    <w:link w:val="990"/>
    <w:uiPriority w:val="99"/>
    <w:qFormat/>
    <w:rPr>
      <w:rFonts w:ascii="宋体" w:eastAsia="宋体"/>
      <w:sz w:val="18"/>
      <w:lang w:val="en-US" w:eastAsia="zh-CN" w:bidi="ar-SA"/>
    </w:rPr>
  </w:style>
  <w:style w:type="paragraph" w:styleId="992" w:customStyle="1">
    <w:name w:val="页眉1"/>
    <w:basedOn w:val="760"/>
    <w:link w:val="993"/>
    <w:uiPriority w:val="0"/>
    <w:qFormat/>
    <w:pPr>
      <w:jc w:val="center"/>
      <w:tabs>
        <w:tab w:val="center" w:pos="4153" w:leader="none"/>
        <w:tab w:val="right" w:pos="8306" w:leader="none"/>
      </w:tabs>
      <w:pBdr>
        <w:bottom w:val="single" w:color="000000" w:sz="6" w:space="1"/>
      </w:pBdr>
    </w:pPr>
    <w:rPr>
      <w:sz w:val="18"/>
      <w:szCs w:val="18"/>
    </w:rPr>
  </w:style>
  <w:style w:type="character" w:styleId="993" w:customStyle="1">
    <w:name w:val="页眉 Char1"/>
    <w:link w:val="992"/>
    <w:uiPriority w:val="0"/>
    <w:qFormat/>
    <w:rPr>
      <w:rFonts w:eastAsia="宋体"/>
      <w:sz w:val="18"/>
      <w:szCs w:val="18"/>
      <w:lang w:val="en-US" w:eastAsia="zh-CN" w:bidi="ar-SA"/>
    </w:rPr>
  </w:style>
  <w:style w:type="paragraph" w:styleId="994" w:customStyle="1">
    <w:name w:val="目录 11"/>
    <w:basedOn w:val="760"/>
    <w:next w:val="760"/>
    <w:uiPriority w:val="39"/>
    <w:qFormat/>
    <w:pPr>
      <w:spacing w:line="300" w:lineRule="auto"/>
      <w:tabs>
        <w:tab w:val="left" w:pos="1050" w:leader="none"/>
        <w:tab w:val="right" w:pos="8937" w:leader="dot"/>
      </w:tabs>
    </w:pPr>
    <w:rPr>
      <w:rFonts w:ascii="宋体" w:hAnsi="宋体"/>
      <w:b/>
      <w:sz w:val="24"/>
    </w:rPr>
  </w:style>
  <w:style w:type="paragraph" w:styleId="995" w:customStyle="1">
    <w:name w:val="目录 411"/>
    <w:basedOn w:val="760"/>
    <w:next w:val="760"/>
    <w:uiPriority w:val="0"/>
    <w:qFormat/>
    <w:pPr>
      <w:ind w:left="1260"/>
    </w:pPr>
  </w:style>
  <w:style w:type="paragraph" w:styleId="996" w:customStyle="1">
    <w:name w:val="目录 61"/>
    <w:basedOn w:val="760"/>
    <w:next w:val="760"/>
    <w:uiPriority w:val="0"/>
    <w:qFormat/>
    <w:pPr>
      <w:ind w:left="2100"/>
    </w:pPr>
  </w:style>
  <w:style w:type="paragraph" w:styleId="997" w:customStyle="1">
    <w:name w:val="正文文本缩进 31"/>
    <w:basedOn w:val="760"/>
    <w:link w:val="998"/>
    <w:uiPriority w:val="0"/>
    <w:qFormat/>
    <w:pPr>
      <w:ind w:left="720" w:firstLine="480"/>
      <w:jc w:val="left"/>
      <w:spacing w:before="120" w:line="22" w:lineRule="atLeast"/>
    </w:pPr>
    <w:rPr>
      <w:rFonts w:ascii="宋体"/>
      <w:sz w:val="24"/>
      <w:szCs w:val="20"/>
    </w:rPr>
  </w:style>
  <w:style w:type="character" w:styleId="998" w:customStyle="1">
    <w:name w:val="正文文本缩进 3 Char"/>
    <w:basedOn w:val="951"/>
    <w:link w:val="997"/>
    <w:uiPriority w:val="0"/>
    <w:qFormat/>
    <w:rPr>
      <w:rFonts w:ascii="宋体"/>
      <w:sz w:val="24"/>
    </w:rPr>
  </w:style>
  <w:style w:type="paragraph" w:styleId="999" w:customStyle="1">
    <w:name w:val="目录 21"/>
    <w:basedOn w:val="760"/>
    <w:next w:val="760"/>
    <w:uiPriority w:val="39"/>
    <w:qFormat/>
    <w:pPr>
      <w:ind w:left="420"/>
      <w:spacing w:line="312" w:lineRule="auto"/>
      <w:tabs>
        <w:tab w:val="right" w:pos="8937" w:leader="dot"/>
      </w:tabs>
    </w:pPr>
  </w:style>
  <w:style w:type="paragraph" w:styleId="1000" w:customStyle="1">
    <w:name w:val="目录 91"/>
    <w:basedOn w:val="760"/>
    <w:next w:val="760"/>
    <w:uiPriority w:val="0"/>
    <w:qFormat/>
    <w:pPr>
      <w:ind w:left="3360"/>
    </w:pPr>
  </w:style>
  <w:style w:type="paragraph" w:styleId="1001" w:customStyle="1">
    <w:name w:val="HTML 预设格式1"/>
    <w:basedOn w:val="760"/>
    <w:link w:val="10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2" w:customStyle="1">
    <w:name w:val="HTML 预设格式 Char"/>
    <w:basedOn w:val="951"/>
    <w:link w:val="1001"/>
    <w:uiPriority w:val="0"/>
    <w:qFormat/>
    <w:rPr>
      <w:rFonts w:ascii="宋体" w:hAnsi="宋体" w:cs="宋体"/>
      <w:sz w:val="24"/>
      <w:szCs w:val="24"/>
    </w:rPr>
  </w:style>
  <w:style w:type="paragraph" w:styleId="1003" w:customStyle="1">
    <w:name w:val="普通(网站)11"/>
    <w:basedOn w:val="760"/>
    <w:uiPriority w:val="99"/>
    <w:unhideWhenUsed/>
    <w:qFormat/>
    <w:pPr>
      <w:jc w:val="left"/>
      <w:spacing w:before="100" w:beforeAutospacing="1" w:after="100" w:afterAutospacing="1"/>
      <w:widowControl/>
    </w:pPr>
    <w:rPr>
      <w:rFonts w:ascii="宋体" w:hAnsi="宋体" w:cs="宋体"/>
      <w:sz w:val="24"/>
    </w:rPr>
  </w:style>
  <w:style w:type="paragraph" w:styleId="1004" w:customStyle="1">
    <w:name w:val="索引 11"/>
    <w:basedOn w:val="760"/>
    <w:next w:val="760"/>
    <w:uiPriority w:val="0"/>
    <w:qFormat/>
    <w:rPr>
      <w:szCs w:val="20"/>
    </w:rPr>
  </w:style>
  <w:style w:type="paragraph" w:styleId="1005" w:customStyle="1">
    <w:name w:val="标题1"/>
    <w:basedOn w:val="760"/>
    <w:link w:val="1006"/>
    <w:uiPriority w:val="0"/>
    <w:qFormat/>
    <w:pPr>
      <w:jc w:val="center"/>
      <w:outlineLvl w:val="0"/>
    </w:pPr>
    <w:rPr>
      <w:b/>
      <w:sz w:val="32"/>
      <w:szCs w:val="20"/>
    </w:rPr>
  </w:style>
  <w:style w:type="character" w:styleId="1006" w:customStyle="1">
    <w:name w:val="标题 Char1"/>
    <w:link w:val="1005"/>
    <w:uiPriority w:val="0"/>
    <w:qFormat/>
    <w:rPr>
      <w:b/>
      <w:sz w:val="32"/>
    </w:rPr>
  </w:style>
  <w:style w:type="paragraph" w:styleId="1007" w:customStyle="1">
    <w:name w:val="批注主题1"/>
    <w:basedOn w:val="969"/>
    <w:next w:val="969"/>
    <w:link w:val="1008"/>
    <w:uiPriority w:val="0"/>
    <w:qFormat/>
    <w:rPr>
      <w:b/>
      <w:bCs/>
    </w:rPr>
  </w:style>
  <w:style w:type="character" w:styleId="1008" w:customStyle="1">
    <w:name w:val="批注主题 Char"/>
    <w:basedOn w:val="1009"/>
    <w:link w:val="1007"/>
    <w:uiPriority w:val="0"/>
    <w:qFormat/>
    <w:rPr>
      <w:rFonts w:ascii="Times New Roman" w:hAnsi="Times New Roman" w:eastAsia="宋体" w:cs="Times New Roman"/>
      <w:b/>
      <w:bCs/>
      <w:sz w:val="21"/>
      <w:szCs w:val="24"/>
      <w:lang w:val="en-US" w:eastAsia="zh-CN" w:bidi="ar-SA"/>
    </w:rPr>
  </w:style>
  <w:style w:type="character" w:styleId="1009" w:customStyle="1">
    <w:name w:val="批注文字 字符"/>
    <w:link w:val="760"/>
    <w:uiPriority w:val="99"/>
    <w:qFormat/>
    <w:rPr>
      <w:rFonts w:ascii="Times New Roman" w:hAnsi="Times New Roman" w:eastAsia="宋体" w:cs="Times New Roman"/>
      <w:sz w:val="24"/>
      <w:lang w:val="en-US" w:eastAsia="zh-CN" w:bidi="ar-SA"/>
    </w:rPr>
  </w:style>
  <w:style w:type="paragraph" w:styleId="1010" w:customStyle="1">
    <w:name w:val="正文首行缩进 21"/>
    <w:basedOn w:val="975"/>
    <w:link w:val="1011"/>
    <w:uiPriority w:val="0"/>
    <w:qFormat/>
    <w:pPr>
      <w:ind w:left="420" w:firstLine="420"/>
      <w:spacing w:after="120" w:line="480" w:lineRule="exact"/>
    </w:pPr>
    <w:rPr>
      <w:szCs w:val="20"/>
    </w:rPr>
  </w:style>
  <w:style w:type="character" w:styleId="1011" w:customStyle="1">
    <w:name w:val="正文首行缩进 2 Char"/>
    <w:basedOn w:val="976"/>
    <w:link w:val="1010"/>
    <w:uiPriority w:val="0"/>
    <w:qFormat/>
    <w:rPr>
      <w:rFonts w:eastAsia="宋体"/>
      <w:sz w:val="24"/>
      <w:szCs w:val="24"/>
      <w:lang w:val="en-US" w:eastAsia="zh-CN" w:bidi="ar-SA"/>
    </w:rPr>
  </w:style>
  <w:style w:type="table" w:styleId="1012" w:customStyle="1">
    <w:name w:val="网格型1"/>
    <w:basedOn w:val="952"/>
    <w:uiPriority w:val="39"/>
    <w:qFormat/>
    <w:tblPr/>
  </w:style>
  <w:style w:type="table" w:styleId="1013" w:customStyle="1">
    <w:name w:val="中等深浅网格 1 - 强调文字颜色 21"/>
    <w:basedOn w:val="952"/>
    <w:uiPriority w:val="0"/>
    <w:qFormat/>
    <w:rPr>
      <w:sz w:val="21"/>
      <w:szCs w:val="24"/>
    </w:rPr>
    <w:tblPr/>
  </w:style>
  <w:style w:type="character" w:styleId="1014" w:customStyle="1">
    <w:name w:val="要点1"/>
    <w:link w:val="760"/>
    <w:uiPriority w:val="0"/>
    <w:qFormat/>
    <w:rPr>
      <w:b/>
      <w:bCs/>
    </w:rPr>
  </w:style>
  <w:style w:type="character" w:styleId="1015" w:customStyle="1">
    <w:name w:val="页码1"/>
    <w:basedOn w:val="951"/>
    <w:link w:val="760"/>
    <w:uiPriority w:val="0"/>
    <w:qFormat/>
  </w:style>
  <w:style w:type="character" w:styleId="1016" w:customStyle="1">
    <w:name w:val="已访问的超链接1"/>
    <w:link w:val="760"/>
    <w:uiPriority w:val="0"/>
    <w:qFormat/>
    <w:rPr>
      <w:color w:val="800080"/>
      <w:u w:val="single"/>
    </w:rPr>
  </w:style>
  <w:style w:type="character" w:styleId="1017" w:customStyle="1">
    <w:name w:val="强调11"/>
    <w:link w:val="760"/>
    <w:uiPriority w:val="0"/>
    <w:qFormat/>
    <w:rPr>
      <w:color w:val="cc0033"/>
    </w:rPr>
  </w:style>
  <w:style w:type="character" w:styleId="1018" w:customStyle="1">
    <w:name w:val="超链接1"/>
    <w:link w:val="760"/>
    <w:uiPriority w:val="99"/>
    <w:qFormat/>
    <w:rPr>
      <w:color w:val="0000ff"/>
      <w:u w:val="single"/>
    </w:rPr>
  </w:style>
  <w:style w:type="character" w:styleId="1019" w:customStyle="1">
    <w:name w:val="批注引用1"/>
    <w:link w:val="760"/>
    <w:uiPriority w:val="99"/>
    <w:qFormat/>
    <w:rPr>
      <w:sz w:val="21"/>
      <w:szCs w:val="21"/>
    </w:rPr>
  </w:style>
  <w:style w:type="character" w:styleId="1020" w:customStyle="1">
    <w:name w:val="HTML 引文1"/>
    <w:link w:val="760"/>
    <w:uiPriority w:val="0"/>
    <w:qFormat/>
    <w:rPr>
      <w:i/>
      <w:iCs/>
    </w:rPr>
  </w:style>
  <w:style w:type="character" w:styleId="1021" w:customStyle="1">
    <w:name w:val="强调1"/>
    <w:link w:val="760"/>
    <w:uiPriority w:val="0"/>
    <w:qFormat/>
    <w:rPr>
      <w:sz w:val="21"/>
      <w:szCs w:val="24"/>
      <w:lang w:val="en-US" w:eastAsia="zh-CN" w:bidi="ar-SA"/>
    </w:rPr>
  </w:style>
  <w:style w:type="paragraph" w:styleId="1022" w:customStyle="1">
    <w:name w:val="正文缩进1"/>
    <w:basedOn w:val="760"/>
    <w:link w:val="1023"/>
    <w:uiPriority w:val="0"/>
    <w:qFormat/>
    <w:pPr>
      <w:ind w:firstLine="567"/>
      <w:spacing w:line="480" w:lineRule="exact"/>
      <w:widowControl/>
    </w:pPr>
    <w:rPr>
      <w:rFonts w:ascii="宋体"/>
      <w:color w:val="000000"/>
      <w:sz w:val="28"/>
      <w:szCs w:val="20"/>
    </w:rPr>
  </w:style>
  <w:style w:type="character" w:styleId="1023" w:customStyle="1">
    <w:name w:val="正文缩进 Char Char"/>
    <w:link w:val="1022"/>
    <w:uiPriority w:val="0"/>
    <w:qFormat/>
    <w:rPr>
      <w:rFonts w:ascii="宋体" w:eastAsia="宋体"/>
      <w:color w:val="000000"/>
      <w:sz w:val="28"/>
      <w:lang w:bidi="ar-SA"/>
    </w:rPr>
  </w:style>
  <w:style w:type="paragraph" w:styleId="1024" w:customStyle="1">
    <w:name w:val="TOAHeading1"/>
    <w:basedOn w:val="760"/>
    <w:next w:val="760"/>
    <w:uiPriority w:val="0"/>
    <w:qFormat/>
    <w:pPr>
      <w:spacing w:before="120"/>
    </w:pPr>
    <w:rPr>
      <w:rFonts w:ascii="Cambria" w:hAnsi="Cambria"/>
      <w:sz w:val="24"/>
      <w:szCs w:val="24"/>
    </w:rPr>
  </w:style>
  <w:style w:type="paragraph" w:styleId="10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27" w:customStyle="1">
    <w:name w:val="c21"/>
    <w:link w:val="760"/>
    <w:uiPriority w:val="0"/>
    <w:qFormat/>
    <w:rPr>
      <w:rFonts w:ascii="ˎ̥" w:hAnsi="ˎ̥"/>
      <w:color w:val="000000"/>
      <w:sz w:val="20"/>
      <w:szCs w:val="20"/>
      <w:u w:val="none"/>
    </w:rPr>
  </w:style>
  <w:style w:type="character" w:styleId="1028" w:customStyle="1">
    <w:name w:val="title4"/>
    <w:link w:val="760"/>
    <w:uiPriority w:val="0"/>
    <w:qFormat/>
    <w:rPr>
      <w:b/>
      <w:bCs/>
      <w:color w:val="1d87b3"/>
      <w:sz w:val="15"/>
      <w:szCs w:val="15"/>
    </w:rPr>
  </w:style>
  <w:style w:type="character" w:styleId="1029" w:customStyle="1">
    <w:name w:val="标题 2 Char Char"/>
    <w:link w:val="760"/>
    <w:uiPriority w:val="0"/>
    <w:qFormat/>
    <w:rPr>
      <w:rFonts w:ascii="Arial" w:hAnsi="Arial" w:eastAsia="黑体"/>
      <w:b/>
      <w:bCs/>
      <w:sz w:val="32"/>
      <w:szCs w:val="32"/>
      <w:lang w:val="en-US" w:eastAsia="zh-CN" w:bidi="ar-SA"/>
    </w:rPr>
  </w:style>
  <w:style w:type="character" w:styleId="1030" w:customStyle="1">
    <w:name w:val="black1"/>
    <w:link w:val="760"/>
    <w:uiPriority w:val="0"/>
    <w:qFormat/>
    <w:rPr>
      <w:color w:val="000000"/>
    </w:rPr>
  </w:style>
  <w:style w:type="character" w:styleId="1031" w:customStyle="1">
    <w:name w:val="street-address"/>
    <w:basedOn w:val="951"/>
    <w:link w:val="760"/>
    <w:uiPriority w:val="0"/>
    <w:qFormat/>
  </w:style>
  <w:style w:type="character" w:styleId="1032" w:customStyle="1">
    <w:name w:val="locality"/>
    <w:basedOn w:val="951"/>
    <w:link w:val="760"/>
    <w:uiPriority w:val="0"/>
    <w:qFormat/>
  </w:style>
  <w:style w:type="character" w:styleId="1033" w:customStyle="1">
    <w:name w:val="正文文本缩进 Char1"/>
    <w:link w:val="1034"/>
    <w:uiPriority w:val="0"/>
    <w:qFormat/>
    <w:rPr>
      <w:rFonts w:ascii="宋体" w:hAnsi="宋体" w:eastAsia="宋体"/>
      <w:sz w:val="24"/>
      <w:szCs w:val="24"/>
      <w:lang w:bidi="ar-SA"/>
    </w:rPr>
  </w:style>
  <w:style w:type="paragraph" w:styleId="1034" w:customStyle="1">
    <w:name w:val="正文文本缩进1"/>
    <w:basedOn w:val="760"/>
    <w:link w:val="1033"/>
    <w:uiPriority w:val="0"/>
    <w:qFormat/>
    <w:pPr>
      <w:ind w:firstLine="480"/>
      <w:spacing w:line="480" w:lineRule="exact"/>
    </w:pPr>
    <w:rPr>
      <w:rFonts w:ascii="宋体" w:hAnsi="宋体"/>
      <w:sz w:val="24"/>
    </w:rPr>
  </w:style>
  <w:style w:type="character" w:styleId="1035" w:customStyle="1">
    <w:name w:val="Char Char11"/>
    <w:link w:val="760"/>
    <w:uiPriority w:val="0"/>
    <w:qFormat/>
    <w:rPr>
      <w:rFonts w:ascii="宋体" w:eastAsia="宋体"/>
      <w:b/>
      <w:sz w:val="24"/>
      <w:u w:val="single"/>
      <w:lang w:val="en-US" w:eastAsia="zh-CN" w:bidi="ar-SA"/>
    </w:rPr>
  </w:style>
  <w:style w:type="character" w:styleId="1036" w:customStyle="1">
    <w:name w:val="txt"/>
    <w:basedOn w:val="951"/>
    <w:link w:val="760"/>
    <w:uiPriority w:val="0"/>
    <w:qFormat/>
  </w:style>
  <w:style w:type="character" w:styleId="1037" w:customStyle="1">
    <w:name w:val="普通文字1 Char1"/>
    <w:link w:val="760"/>
    <w:uiPriority w:val="0"/>
    <w:qFormat/>
    <w:rPr>
      <w:rFonts w:ascii="宋体" w:hAnsi="Courier New" w:eastAsia="宋体"/>
      <w:sz w:val="21"/>
      <w:lang w:val="en-US" w:eastAsia="zh-CN" w:bidi="ar-SA"/>
    </w:rPr>
  </w:style>
  <w:style w:type="character" w:styleId="1038" w:customStyle="1">
    <w:name w:val="chanpin1"/>
    <w:link w:val="760"/>
    <w:uiPriority w:val="0"/>
    <w:qFormat/>
    <w:rPr>
      <w:rFonts w:ascii="ˎ̥" w:hAnsi="ˎ̥"/>
      <w:color w:val="000000"/>
      <w:sz w:val="20"/>
      <w:szCs w:val="20"/>
      <w:u w:val="none"/>
    </w:rPr>
  </w:style>
  <w:style w:type="character" w:styleId="1039" w:customStyle="1">
    <w:name w:val="列出段落 Char1"/>
    <w:link w:val="1040"/>
    <w:uiPriority w:val="34"/>
    <w:qFormat/>
    <w:rPr>
      <w:rFonts w:ascii="Calibri" w:hAnsi="Calibri" w:eastAsia="宋体"/>
      <w:sz w:val="21"/>
      <w:szCs w:val="22"/>
      <w:lang w:val="en-US" w:eastAsia="zh-CN" w:bidi="ar-SA"/>
    </w:rPr>
  </w:style>
  <w:style w:type="paragraph" w:styleId="1040" w:customStyle="1">
    <w:name w:val="列出段落"/>
    <w:basedOn w:val="760"/>
    <w:link w:val="1039"/>
    <w:uiPriority w:val="34"/>
    <w:qFormat/>
    <w:pPr>
      <w:ind w:firstLine="420"/>
    </w:pPr>
    <w:rPr>
      <w:rFonts w:ascii="Calibri" w:hAnsi="Calibri"/>
      <w:szCs w:val="22"/>
    </w:rPr>
  </w:style>
  <w:style w:type="character" w:styleId="1041" w:customStyle="1">
    <w:name w:val="标题 3 Char Char"/>
    <w:link w:val="760"/>
    <w:uiPriority w:val="0"/>
    <w:qFormat/>
    <w:rPr>
      <w:rFonts w:eastAsia="宋体"/>
      <w:b/>
      <w:bCs/>
      <w:sz w:val="32"/>
      <w:szCs w:val="32"/>
      <w:lang w:val="en-US" w:eastAsia="zh-CN" w:bidi="ar-SA"/>
    </w:rPr>
  </w:style>
  <w:style w:type="character" w:styleId="1042" w:customStyle="1">
    <w:name w:val="段1 Char"/>
    <w:link w:val="760"/>
    <w:uiPriority w:val="0"/>
    <w:qFormat/>
    <w:rPr>
      <w:rFonts w:ascii="宋体" w:eastAsia="宋体"/>
      <w:sz w:val="24"/>
      <w:lang w:val="en-US" w:eastAsia="zh-CN" w:bidi="ar-SA"/>
    </w:rPr>
  </w:style>
  <w:style w:type="character" w:styleId="1043" w:customStyle="1">
    <w:name w:val="chanpin拷贝"/>
    <w:basedOn w:val="951"/>
    <w:link w:val="760"/>
    <w:uiPriority w:val="0"/>
    <w:qFormat/>
  </w:style>
  <w:style w:type="character" w:styleId="1044" w:customStyle="1">
    <w:name w:val="纯文本 Char1"/>
    <w:link w:val="760"/>
    <w:uiPriority w:val="0"/>
    <w:qFormat/>
    <w:rPr>
      <w:rFonts w:ascii="宋体" w:hAnsi="Courier New" w:eastAsia="宋体"/>
      <w:sz w:val="21"/>
      <w:lang w:val="en-US" w:eastAsia="zh-CN" w:bidi="ar-SA"/>
    </w:rPr>
  </w:style>
  <w:style w:type="character" w:styleId="1045" w:customStyle="1">
    <w:name w:val="apple-style-span"/>
    <w:link w:val="760"/>
    <w:uiPriority w:val="0"/>
    <w:qFormat/>
    <w:rPr>
      <w:rFonts w:cs="Times New Roman"/>
    </w:rPr>
  </w:style>
  <w:style w:type="paragraph" w:styleId="1046" w:customStyle="1">
    <w:name w:val="二级条标题"/>
    <w:basedOn w:val="1047"/>
    <w:next w:val="76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7" w:customStyle="1">
    <w:name w:val="一级条标题"/>
    <w:basedOn w:val="1048"/>
    <w:next w:val="760"/>
    <w:uiPriority w:val="0"/>
    <w:qFormat/>
    <w:pPr>
      <w:numPr>
        <w:ilvl w:val="1"/>
      </w:numPr>
      <w:ind w:left="0" w:hanging="840"/>
      <w:tabs>
        <w:tab w:val="left" w:pos="360" w:leader="none"/>
        <w:tab w:val="left" w:pos="840" w:leader="none"/>
      </w:tabs>
      <w:outlineLvl w:val="1"/>
    </w:pPr>
  </w:style>
  <w:style w:type="paragraph" w:styleId="1048" w:customStyle="1">
    <w:name w:val="章标题"/>
    <w:next w:val="76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9"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050" w:customStyle="1">
    <w:name w:val="字元 字元"/>
    <w:basedOn w:val="760"/>
    <w:uiPriority w:val="0"/>
    <w:qFormat/>
    <w:rPr>
      <w:rFonts w:ascii="Tahoma" w:hAnsi="Tahoma"/>
      <w:sz w:val="24"/>
      <w:szCs w:val="20"/>
    </w:rPr>
  </w:style>
  <w:style w:type="paragraph" w:styleId="1051" w:customStyle="1">
    <w:name w:val="Char3 Char Char Char"/>
    <w:basedOn w:val="760"/>
    <w:uiPriority w:val="0"/>
    <w:qFormat/>
    <w:rPr>
      <w:rFonts w:ascii="Tahoma" w:hAnsi="Tahoma"/>
      <w:sz w:val="24"/>
      <w:szCs w:val="20"/>
    </w:rPr>
  </w:style>
  <w:style w:type="paragraph" w:styleId="1052" w:customStyle="1">
    <w:name w:val="font6"/>
    <w:basedOn w:val="760"/>
    <w:uiPriority w:val="0"/>
    <w:qFormat/>
    <w:pPr>
      <w:jc w:val="left"/>
      <w:spacing w:before="100" w:beforeAutospacing="1" w:after="100" w:afterAutospacing="1"/>
      <w:widowControl/>
    </w:pPr>
    <w:rPr>
      <w:rFonts w:ascii="宋体" w:hAnsi="宋体" w:cs="宋体"/>
      <w:sz w:val="20"/>
      <w:szCs w:val="20"/>
    </w:rPr>
  </w:style>
  <w:style w:type="paragraph" w:styleId="1053" w:customStyle="1">
    <w:name w:val="项目编号2"/>
    <w:basedOn w:val="1054"/>
    <w:uiPriority w:val="0"/>
    <w:qFormat/>
    <w:pPr>
      <w:numPr>
        <w:ilvl w:val="0"/>
        <w:numId w:val="2"/>
      </w:numPr>
    </w:pPr>
  </w:style>
  <w:style w:type="paragraph" w:styleId="1054" w:customStyle="1">
    <w:name w:val="项目编号1"/>
    <w:basedOn w:val="760"/>
    <w:uiPriority w:val="0"/>
    <w:qFormat/>
    <w:pPr>
      <w:numPr>
        <w:ilvl w:val="0"/>
        <w:numId w:val="3"/>
      </w:numPr>
      <w:spacing w:before="100" w:beforeAutospacing="1" w:after="100" w:afterAutospacing="1" w:line="360" w:lineRule="auto"/>
    </w:pPr>
    <w:rPr>
      <w:sz w:val="24"/>
    </w:rPr>
  </w:style>
  <w:style w:type="paragraph" w:styleId="1055" w:customStyle="1">
    <w:name w:val="图中文字"/>
    <w:basedOn w:val="760"/>
    <w:uiPriority w:val="0"/>
    <w:qFormat/>
    <w:pPr>
      <w:jc w:val="center"/>
      <w:spacing w:line="0" w:lineRule="atLeast"/>
    </w:pPr>
    <w:rPr>
      <w:sz w:val="24"/>
      <w:szCs w:val="20"/>
    </w:rPr>
  </w:style>
  <w:style w:type="paragraph" w:styleId="1056" w:customStyle="1">
    <w:name w:val="xl46"/>
    <w:basedOn w:val="76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customStyle="1">
    <w:name w:val="xl2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customStyle="1">
    <w:name w:val="Char2"/>
    <w:basedOn w:val="760"/>
    <w:uiPriority w:val="0"/>
    <w:qFormat/>
    <w:rPr>
      <w:rFonts w:ascii="Tahoma" w:hAnsi="Tahoma"/>
      <w:sz w:val="24"/>
      <w:szCs w:val="20"/>
    </w:rPr>
  </w:style>
  <w:style w:type="paragraph" w:styleId="1059" w:customStyle="1">
    <w:name w:val="xl35"/>
    <w:basedOn w:val="7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0" w:customStyle="1">
    <w:name w:val="xl4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customStyle="1">
    <w:name w:val="xl52"/>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2" w:customStyle="1">
    <w:name w:val="xl4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3" w:customStyle="1">
    <w:name w:val="background1"/>
    <w:basedOn w:val="760"/>
    <w:uiPriority w:val="0"/>
    <w:qFormat/>
    <w:pPr>
      <w:jc w:val="left"/>
      <w:spacing w:before="100" w:beforeAutospacing="1" w:after="100" w:afterAutospacing="1"/>
      <w:widowControl/>
    </w:pPr>
    <w:rPr>
      <w:rFonts w:ascii="宋体" w:hAnsi="宋体" w:cs="宋体"/>
      <w:sz w:val="24"/>
    </w:rPr>
  </w:style>
  <w:style w:type="paragraph" w:styleId="1064" w:customStyle="1">
    <w:name w:val="Char Char Char Char Char Char Char"/>
    <w:basedOn w:val="760"/>
    <w:uiPriority w:val="0"/>
    <w:qFormat/>
    <w:pPr>
      <w:ind w:firstLine="200"/>
      <w:spacing w:line="360" w:lineRule="auto"/>
    </w:pPr>
    <w:rPr>
      <w:rFonts w:eastAsia="仿宋_GB2312"/>
      <w:sz w:val="24"/>
    </w:rPr>
  </w:style>
  <w:style w:type="paragraph" w:styleId="1065" w:customStyle="1">
    <w:name w:val="xl3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6" w:customStyle="1">
    <w:name w:val="xl36"/>
    <w:basedOn w:val="76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正文 + 宋体"/>
    <w:basedOn w:val="760"/>
    <w:uiPriority w:val="0"/>
    <w:qFormat/>
    <w:pPr>
      <w:ind w:left="360" w:hanging="360"/>
      <w:jc w:val="left"/>
      <w:widowControl/>
    </w:pPr>
    <w:rPr>
      <w:rFonts w:ascii="宋体" w:hAnsi="宋体" w:cs="宋体"/>
      <w:b/>
      <w:bCs/>
      <w:color w:val="000000"/>
      <w:sz w:val="18"/>
      <w:szCs w:val="18"/>
    </w:rPr>
  </w:style>
  <w:style w:type="paragraph" w:styleId="1068" w:customStyle="1">
    <w:name w:val="正文列项_数字"/>
    <w:basedOn w:val="76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9" w:customStyle="1">
    <w:name w:val="xl3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xl37"/>
    <w:basedOn w:val="7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1" w:customStyle="1">
    <w:name w:val="xl32"/>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customStyle="1">
    <w:name w:val="font8"/>
    <w:basedOn w:val="760"/>
    <w:uiPriority w:val="0"/>
    <w:qFormat/>
    <w:pPr>
      <w:jc w:val="left"/>
      <w:spacing w:before="100" w:beforeAutospacing="1" w:after="100" w:afterAutospacing="1"/>
      <w:widowControl/>
    </w:pPr>
    <w:rPr>
      <w:sz w:val="36"/>
      <w:szCs w:val="36"/>
    </w:rPr>
  </w:style>
  <w:style w:type="paragraph" w:styleId="1073" w:customStyle="1">
    <w:name w:val="Char"/>
    <w:basedOn w:val="760"/>
    <w:uiPriority w:val="0"/>
    <w:qFormat/>
    <w:pPr>
      <w:tabs>
        <w:tab w:val="left" w:pos="360" w:leader="none"/>
      </w:tabs>
    </w:pPr>
    <w:rPr>
      <w:sz w:val="24"/>
    </w:rPr>
  </w:style>
  <w:style w:type="paragraph" w:styleId="1074" w:customStyle="1">
    <w:name w:val="Char Char Char Char Char Char Char Char Char Char Char Char Char Char Char Char"/>
    <w:basedOn w:val="760"/>
    <w:uiPriority w:val="0"/>
    <w:qFormat/>
    <w:pPr>
      <w:jc w:val="center"/>
      <w:spacing w:after="160" w:line="240" w:lineRule="exact"/>
      <w:widowControl/>
    </w:pPr>
    <w:rPr>
      <w:rFonts w:ascii="宋体" w:hAnsi="宋体"/>
      <w:b/>
      <w:sz w:val="30"/>
      <w:szCs w:val="30"/>
      <w:lang w:eastAsia="en-US"/>
    </w:rPr>
  </w:style>
  <w:style w:type="paragraph" w:styleId="1075" w:customStyle="1">
    <w:name w:val="xl4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6"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1"/>
    <w:basedOn w:val="967"/>
    <w:uiPriority w:val="0"/>
    <w:qFormat/>
    <w:rPr>
      <w:rFonts w:ascii="Tahoma" w:hAnsi="Tahoma"/>
      <w:sz w:val="24"/>
    </w:rPr>
  </w:style>
  <w:style w:type="paragraph" w:styleId="1078" w:customStyle="1">
    <w:name w:val="xl2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9" w:customStyle="1">
    <w:name w:val="xl3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0" w:customStyle="1">
    <w:name w:val="xl4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customStyle="1">
    <w:name w:val="样式 宋体 五号 行距: 单倍行距"/>
    <w:basedOn w:val="760"/>
    <w:uiPriority w:val="0"/>
    <w:qFormat/>
    <w:pPr>
      <w:jc w:val="left"/>
    </w:pPr>
    <w:rPr>
      <w:rFonts w:ascii="宋体" w:hAnsi="宋体"/>
      <w:szCs w:val="20"/>
    </w:rPr>
  </w:style>
  <w:style w:type="paragraph" w:styleId="1082" w:customStyle="1">
    <w:name w:val="Char1 Char Char Char1"/>
    <w:basedOn w:val="760"/>
    <w:uiPriority w:val="0"/>
    <w:qFormat/>
    <w:rPr>
      <w:rFonts w:ascii="Tahoma" w:hAnsi="Tahoma" w:cs="仿宋_GB2312"/>
      <w:sz w:val="24"/>
      <w:szCs w:val="28"/>
    </w:rPr>
  </w:style>
  <w:style w:type="paragraph" w:styleId="1083" w:customStyle="1">
    <w:name w:val="四级条标题"/>
    <w:basedOn w:val="1084"/>
    <w:next w:val="760"/>
    <w:uiPriority w:val="0"/>
    <w:qFormat/>
    <w:pPr>
      <w:numPr>
        <w:ilvl w:val="4"/>
      </w:numPr>
      <w:ind w:left="0" w:hanging="840"/>
      <w:tabs>
        <w:tab w:val="left" w:pos="360" w:leader="none"/>
        <w:tab w:val="left" w:pos="840" w:leader="none"/>
      </w:tabs>
      <w:outlineLvl w:val="4"/>
    </w:pPr>
  </w:style>
  <w:style w:type="paragraph" w:styleId="1084" w:customStyle="1">
    <w:name w:val="三级条标题"/>
    <w:basedOn w:val="1046"/>
    <w:next w:val="760"/>
    <w:uiPriority w:val="0"/>
    <w:qFormat/>
    <w:pPr>
      <w:numPr>
        <w:ilvl w:val="3"/>
        <w:numId w:val="1"/>
      </w:numPr>
      <w:ind w:left="0" w:hanging="840"/>
      <w:outlineLvl w:val="3"/>
    </w:pPr>
  </w:style>
  <w:style w:type="paragraph" w:styleId="108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6" w:customStyle="1">
    <w:name w:val="样式 标题 2 + 宋体 五号 行距: 单倍行距"/>
    <w:basedOn w:val="943"/>
    <w:uiPriority w:val="0"/>
    <w:qFormat/>
    <w:pPr>
      <w:numPr>
        <w:ilvl w:val="1"/>
        <w:numId w:val="4"/>
      </w:numPr>
      <w:jc w:val="left"/>
      <w:spacing w:before="260" w:after="260" w:line="240" w:lineRule="auto"/>
    </w:pPr>
    <w:rPr>
      <w:rFonts w:ascii="宋体" w:hAnsi="宋体" w:eastAsia="宋体"/>
      <w:bCs/>
      <w:sz w:val="21"/>
    </w:rPr>
  </w:style>
  <w:style w:type="paragraph" w:styleId="1087" w:customStyle="1">
    <w:name w:val="List Paragraph1"/>
    <w:basedOn w:val="760"/>
    <w:uiPriority w:val="0"/>
    <w:qFormat/>
    <w:pPr>
      <w:ind w:firstLine="420"/>
    </w:pPr>
    <w:rPr>
      <w:rFonts w:ascii="Calibri" w:hAnsi="Calibri"/>
      <w:szCs w:val="22"/>
    </w:rPr>
  </w:style>
  <w:style w:type="paragraph" w:styleId="1088" w:customStyle="1">
    <w:name w:val="项目符号1"/>
    <w:basedOn w:val="1089"/>
    <w:uiPriority w:val="0"/>
    <w:qFormat/>
    <w:pPr>
      <w:ind w:left="-25" w:firstLine="0"/>
    </w:pPr>
  </w:style>
  <w:style w:type="paragraph" w:styleId="1089" w:customStyle="1">
    <w:name w:val="正文文本样式"/>
    <w:basedOn w:val="760"/>
    <w:uiPriority w:val="0"/>
    <w:qFormat/>
    <w:pPr>
      <w:ind w:firstLine="482"/>
      <w:spacing w:line="360" w:lineRule="auto"/>
    </w:pPr>
    <w:rPr>
      <w:rFonts w:cs="宋体"/>
      <w:sz w:val="24"/>
      <w:szCs w:val="20"/>
    </w:rPr>
  </w:style>
  <w:style w:type="paragraph" w:styleId="1090" w:customStyle="1">
    <w:name w:val="xl2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customStyle="1">
    <w:name w:val="font5"/>
    <w:basedOn w:val="760"/>
    <w:uiPriority w:val="0"/>
    <w:qFormat/>
    <w:pPr>
      <w:jc w:val="left"/>
      <w:spacing w:before="100" w:beforeAutospacing="1" w:after="100" w:afterAutospacing="1"/>
      <w:widowControl/>
    </w:pPr>
    <w:rPr>
      <w:rFonts w:ascii="宋体" w:hAnsi="宋体" w:cs="宋体"/>
      <w:sz w:val="18"/>
      <w:szCs w:val="18"/>
    </w:rPr>
  </w:style>
  <w:style w:type="paragraph" w:styleId="1092" w:customStyle="1">
    <w:name w:val="五级条标题"/>
    <w:basedOn w:val="1083"/>
    <w:next w:val="760"/>
    <w:uiPriority w:val="0"/>
    <w:qFormat/>
    <w:pPr>
      <w:numPr>
        <w:ilvl w:val="5"/>
      </w:numPr>
      <w:ind w:left="0" w:hanging="840"/>
      <w:outlineLvl w:val="5"/>
    </w:pPr>
  </w:style>
  <w:style w:type="paragraph" w:styleId="1093" w:customStyle="1">
    <w:name w:val="xl4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4" w:customStyle="1">
    <w:name w:val="文档正文"/>
    <w:basedOn w:val="760"/>
    <w:uiPriority w:val="0"/>
    <w:qFormat/>
    <w:pPr>
      <w:spacing w:before="120" w:after="120" w:line="180" w:lineRule="auto"/>
    </w:pPr>
    <w:rPr>
      <w:rFonts w:ascii="Arial" w:hAnsi="Arial"/>
      <w:szCs w:val="20"/>
    </w:rPr>
  </w:style>
  <w:style w:type="paragraph" w:styleId="1095" w:customStyle="1">
    <w:name w:val="xl3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customStyle="1">
    <w:name w:val="xl4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7" w:customStyle="1">
    <w:name w:val="Char Char Char1 Char"/>
    <w:basedOn w:val="760"/>
    <w:uiPriority w:val="0"/>
    <w:qFormat/>
    <w:rPr>
      <w:rFonts w:ascii="Tahoma" w:hAnsi="Tahoma"/>
      <w:sz w:val="24"/>
      <w:szCs w:val="20"/>
    </w:rPr>
  </w:style>
  <w:style w:type="paragraph" w:styleId="1098" w:customStyle="1">
    <w:name w:val="xl44"/>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9" w:customStyle="1">
    <w:name w:val="1名"/>
    <w:basedOn w:val="760"/>
    <w:uiPriority w:val="0"/>
    <w:qFormat/>
    <w:pPr>
      <w:numPr>
        <w:ilvl w:val="0"/>
        <w:numId w:val="5"/>
      </w:numPr>
      <w:spacing w:before="120"/>
    </w:pPr>
    <w:rPr>
      <w:rFonts w:ascii="宋体"/>
      <w:sz w:val="28"/>
      <w:szCs w:val="20"/>
    </w:rPr>
  </w:style>
  <w:style w:type="paragraph" w:styleId="1100" w:customStyle="1">
    <w:name w:val="font9"/>
    <w:basedOn w:val="76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1" w:customStyle="1">
    <w:name w:val="Char Char Char1 Char1"/>
    <w:basedOn w:val="760"/>
    <w:uiPriority w:val="0"/>
    <w:qFormat/>
    <w:rPr>
      <w:rFonts w:ascii="Tahoma" w:hAnsi="Tahoma"/>
      <w:sz w:val="24"/>
      <w:szCs w:val="20"/>
    </w:rPr>
  </w:style>
  <w:style w:type="paragraph" w:styleId="1102" w:customStyle="1">
    <w:name w:val="Char Char Char Char Char Char Char Char Char Char"/>
    <w:basedOn w:val="760"/>
    <w:uiPriority w:val="0"/>
    <w:qFormat/>
  </w:style>
  <w:style w:type="paragraph" w:styleId="1103" w:customStyle="1">
    <w:name w:val="Char Char1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104" w:customStyle="1">
    <w:name w:val="Char1"/>
    <w:basedOn w:val="760"/>
    <w:uiPriority w:val="0"/>
    <w:qFormat/>
    <w:pPr>
      <w:tabs>
        <w:tab w:val="left" w:pos="360" w:leader="none"/>
      </w:tabs>
    </w:pPr>
    <w:rPr>
      <w:sz w:val="24"/>
    </w:rPr>
  </w:style>
  <w:style w:type="paragraph" w:styleId="1105" w:customStyle="1">
    <w:name w:val="正文列项_字母"/>
    <w:basedOn w:val="76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6" w:customStyle="1">
    <w:name w:val="xl2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customStyle="1">
    <w:name w:val="xl47"/>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默认段落字体 Para Char Char Char Char"/>
    <w:basedOn w:val="760"/>
    <w:uiPriority w:val="0"/>
    <w:qFormat/>
    <w:rPr>
      <w:rFonts w:ascii="Arial" w:hAnsi="Arial" w:cs="Arial"/>
      <w:szCs w:val="21"/>
    </w:rPr>
  </w:style>
  <w:style w:type="paragraph" w:styleId="1109" w:customStyle="1">
    <w:name w:val="xl4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0" w:customStyle="1">
    <w:name w:val="xl31"/>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xl5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Char Char Char"/>
    <w:basedOn w:val="760"/>
    <w:uiPriority w:val="0"/>
    <w:qFormat/>
    <w:rPr>
      <w:rFonts w:ascii="Tahoma" w:hAnsi="Tahoma"/>
      <w:sz w:val="24"/>
      <w:szCs w:val="20"/>
    </w:rPr>
  </w:style>
  <w:style w:type="paragraph" w:styleId="1113" w:customStyle="1">
    <w:name w:val="xl5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4" w:customStyle="1">
    <w:name w:val="缺省文本"/>
    <w:basedOn w:val="760"/>
    <w:uiPriority w:val="0"/>
    <w:qFormat/>
    <w:pPr>
      <w:jc w:val="left"/>
    </w:pPr>
    <w:rPr>
      <w:sz w:val="24"/>
    </w:rPr>
  </w:style>
  <w:style w:type="paragraph" w:styleId="1115" w:customStyle="1">
    <w:name w:val="Char Char Char1"/>
    <w:basedOn w:val="760"/>
    <w:uiPriority w:val="0"/>
    <w:qFormat/>
    <w:rPr>
      <w:rFonts w:ascii="Tahoma" w:hAnsi="Tahoma"/>
      <w:sz w:val="24"/>
      <w:szCs w:val="20"/>
    </w:rPr>
  </w:style>
  <w:style w:type="paragraph" w:styleId="1116" w:customStyle="1">
    <w:name w:val="Char Char Char Char Char Char Char1"/>
    <w:basedOn w:val="760"/>
    <w:uiPriority w:val="0"/>
    <w:qFormat/>
    <w:pPr>
      <w:ind w:firstLine="200"/>
      <w:spacing w:line="360" w:lineRule="auto"/>
    </w:pPr>
    <w:rPr>
      <w:rFonts w:eastAsia="仿宋_GB2312"/>
      <w:sz w:val="24"/>
    </w:rPr>
  </w:style>
  <w:style w:type="paragraph" w:styleId="1117" w:customStyle="1">
    <w:name w:val="xl51"/>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样式2"/>
    <w:basedOn w:val="1004"/>
    <w:uiPriority w:val="0"/>
    <w:qFormat/>
    <w:pPr>
      <w:jc w:val="center"/>
      <w:spacing w:line="360" w:lineRule="auto"/>
    </w:pPr>
    <w:rPr>
      <w:sz w:val="24"/>
    </w:rPr>
  </w:style>
  <w:style w:type="paragraph" w:styleId="1119" w:customStyle="1">
    <w:name w:val="xl2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customStyle="1">
    <w:name w:val="xl2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1" w:customStyle="1">
    <w:name w:val="正文 + 楷体_GB2312"/>
    <w:basedOn w:val="760"/>
    <w:uiPriority w:val="0"/>
    <w:qFormat/>
    <w:pPr>
      <w:jc w:val="left"/>
      <w:widowControl/>
    </w:pPr>
    <w:rPr>
      <w:rFonts w:ascii="楷体_GB2312" w:eastAsia="楷体_GB2312" w:cs="Arial"/>
      <w:sz w:val="24"/>
    </w:rPr>
  </w:style>
  <w:style w:type="paragraph" w:styleId="1122" w:customStyle="1">
    <w:name w:val="xl3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3" w:customStyle="1">
    <w:name w:val="1 Char Char Char Char"/>
    <w:basedOn w:val="760"/>
    <w:uiPriority w:val="0"/>
    <w:qFormat/>
    <w:rPr>
      <w:rFonts w:ascii="Tahoma" w:hAnsi="Tahoma"/>
      <w:sz w:val="24"/>
      <w:szCs w:val="20"/>
    </w:rPr>
  </w:style>
  <w:style w:type="paragraph" w:styleId="1124" w:customStyle="1">
    <w:name w:val="列出段落1"/>
    <w:basedOn w:val="760"/>
    <w:uiPriority w:val="0"/>
    <w:qFormat/>
    <w:pPr>
      <w:ind w:firstLine="420"/>
    </w:pPr>
    <w:rPr>
      <w:rFonts w:ascii="Calibri" w:hAnsi="Calibri"/>
      <w:szCs w:val="22"/>
    </w:rPr>
  </w:style>
  <w:style w:type="paragraph" w:styleId="1125" w:customStyle="1">
    <w:name w:val="default"/>
    <w:basedOn w:val="760"/>
    <w:uiPriority w:val="0"/>
    <w:qFormat/>
    <w:pPr>
      <w:jc w:val="left"/>
      <w:spacing w:before="100" w:beforeAutospacing="1" w:after="100" w:afterAutospacing="1"/>
      <w:widowControl/>
    </w:pPr>
    <w:rPr>
      <w:rFonts w:ascii="宋体" w:hAnsi="宋体" w:cs="宋体"/>
      <w:sz w:val="24"/>
    </w:rPr>
  </w:style>
  <w:style w:type="paragraph" w:styleId="1126" w:customStyle="1">
    <w:name w:val="字元 字元1"/>
    <w:basedOn w:val="760"/>
    <w:uiPriority w:val="0"/>
    <w:qFormat/>
    <w:rPr>
      <w:rFonts w:ascii="Tahoma" w:hAnsi="Tahoma"/>
      <w:sz w:val="24"/>
      <w:szCs w:val="20"/>
    </w:rPr>
  </w:style>
  <w:style w:type="paragraph" w:styleId="1127" w:customStyle="1">
    <w:name w:val="_Style 160"/>
    <w:uiPriority w:val="0"/>
    <w:qFormat/>
    <w:rPr>
      <w:rFonts w:hint="default" w:ascii="Times New Roman" w:hAnsi="Times New Roman" w:eastAsia="宋体" w:cs="Times New Roman"/>
      <w:sz w:val="21"/>
      <w:szCs w:val="24"/>
      <w:lang w:val="en-US" w:eastAsia="zh-CN" w:bidi="ar-SA"/>
    </w:rPr>
  </w:style>
  <w:style w:type="paragraph" w:styleId="1128" w:customStyle="1">
    <w:name w:val="项目编号3"/>
    <w:basedOn w:val="1089"/>
    <w:uiPriority w:val="0"/>
    <w:qFormat/>
    <w:pPr>
      <w:numPr>
        <w:ilvl w:val="0"/>
        <w:numId w:val="6"/>
      </w:numPr>
    </w:pPr>
  </w:style>
  <w:style w:type="paragraph" w:styleId="1129" w:customStyle="1">
    <w:name w:val="Char21"/>
    <w:basedOn w:val="760"/>
    <w:uiPriority w:val="0"/>
    <w:qFormat/>
    <w:rPr>
      <w:rFonts w:ascii="Tahoma" w:hAnsi="Tahoma"/>
      <w:sz w:val="24"/>
      <w:szCs w:val="20"/>
    </w:rPr>
  </w:style>
  <w:style w:type="paragraph" w:styleId="1130" w:customStyle="1">
    <w:name w:val="表格文字"/>
    <w:basedOn w:val="1131"/>
    <w:uiPriority w:val="0"/>
    <w:qFormat/>
    <w:pPr>
      <w:ind w:firstLine="0"/>
      <w:spacing w:before="20" w:after="20" w:line="240" w:lineRule="auto"/>
    </w:pPr>
    <w:rPr>
      <w:rFonts w:ascii="Century Gothic" w:hAnsi="Century Gothic"/>
      <w:sz w:val="20"/>
      <w:szCs w:val="20"/>
    </w:rPr>
  </w:style>
  <w:style w:type="paragraph" w:styleId="1131" w:customStyle="1">
    <w:name w:val="表格文字（两侧对齐）"/>
    <w:uiPriority w:val="0"/>
    <w:qFormat/>
    <w:pPr>
      <w:jc w:val="both"/>
      <w:spacing w:line="240" w:lineRule="auto"/>
      <w:widowControl w:val="off"/>
    </w:pPr>
    <w:rPr>
      <w:rFonts w:hint="default" w:ascii="Calibri" w:hAnsi="Calibri" w:eastAsia="宋体" w:cs="Times New Roman"/>
      <w:sz w:val="20"/>
      <w:szCs w:val="22"/>
      <w:lang w:val="en-US" w:eastAsia="zh-CN" w:bidi="ar-SA"/>
    </w:rPr>
  </w:style>
  <w:style w:type="paragraph" w:styleId="1132" w:customStyle="1">
    <w:name w:val="Char Char Char Char Char Char Char Char Char Char1"/>
    <w:basedOn w:val="760"/>
    <w:uiPriority w:val="0"/>
    <w:qFormat/>
    <w:rPr>
      <w:rFonts w:ascii="宋体" w:hAnsi="宋体" w:cs="Courier New"/>
      <w:sz w:val="32"/>
      <w:szCs w:val="32"/>
    </w:rPr>
  </w:style>
  <w:style w:type="paragraph" w:styleId="1133" w:customStyle="1">
    <w:name w:val="正文文本样式 加粗"/>
    <w:basedOn w:val="1089"/>
    <w:uiPriority w:val="0"/>
    <w:qFormat/>
    <w:rPr>
      <w:b/>
    </w:rPr>
  </w:style>
  <w:style w:type="paragraph" w:styleId="1134" w:customStyle="1">
    <w:name w:val="Char2 Char Char Char Char Char Char"/>
    <w:basedOn w:val="760"/>
    <w:uiPriority w:val="0"/>
    <w:qFormat/>
    <w:pPr>
      <w:jc w:val="center"/>
      <w:spacing w:line="400" w:lineRule="exact"/>
      <w:widowControl/>
    </w:pPr>
  </w:style>
  <w:style w:type="paragraph" w:styleId="1135" w:customStyle="1">
    <w:name w:val="Char Char4"/>
    <w:basedOn w:val="760"/>
    <w:uiPriority w:val="0"/>
    <w:qFormat/>
    <w:pPr>
      <w:jc w:val="center"/>
      <w:spacing w:line="400" w:lineRule="exact"/>
      <w:widowControl/>
    </w:pPr>
  </w:style>
  <w:style w:type="paragraph" w:styleId="1136" w:customStyle="1">
    <w:name w:val="Char3 Char Char Char1"/>
    <w:basedOn w:val="760"/>
    <w:uiPriority w:val="0"/>
    <w:qFormat/>
    <w:rPr>
      <w:rFonts w:ascii="Tahoma" w:hAnsi="Tahoma"/>
      <w:sz w:val="24"/>
      <w:szCs w:val="20"/>
    </w:rPr>
  </w:style>
  <w:style w:type="paragraph" w:styleId="11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22222222222222"/>
    <w:basedOn w:val="760"/>
    <w:uiPriority w:val="0"/>
    <w:qFormat/>
    <w:pPr>
      <w:ind w:firstLine="480"/>
      <w:jc w:val="left"/>
      <w:spacing w:line="360" w:lineRule="auto"/>
      <w:widowControl/>
    </w:pPr>
    <w:rPr>
      <w:color w:val="ff0000"/>
      <w:sz w:val="24"/>
      <w:szCs w:val="20"/>
    </w:rPr>
  </w:style>
  <w:style w:type="character" w:styleId="1139" w:customStyle="1">
    <w:name w:val="中等深浅网格 1 - 强调文字颜色 2 Char"/>
    <w:link w:val="1140"/>
    <w:uiPriority w:val="0"/>
    <w:qFormat/>
    <w:rPr>
      <w:sz w:val="21"/>
      <w:szCs w:val="24"/>
      <w:lang w:val="zh-CN" w:eastAsia="zh-CN" w:bidi="ar-SA"/>
    </w:rPr>
  </w:style>
  <w:style w:type="paragraph" w:styleId="1140" w:customStyle="1">
    <w:name w:val="1"/>
    <w:link w:val="1139"/>
    <w:uiPriority w:val="0"/>
    <w:qFormat/>
    <w:rPr>
      <w:rFonts w:hint="default" w:ascii="Times New Roman" w:hAnsi="Times New Roman" w:eastAsia="宋体" w:cs="Times New Roman"/>
      <w:sz w:val="21"/>
      <w:szCs w:val="24"/>
      <w:lang w:val="zh-CN" w:eastAsia="zh-CN" w:bidi="ar-SA"/>
    </w:rPr>
  </w:style>
  <w:style w:type="paragraph" w:styleId="1141" w:customStyle="1">
    <w:name w:val="图文"/>
    <w:basedOn w:val="760"/>
    <w:uiPriority w:val="0"/>
    <w:qFormat/>
    <w:pPr>
      <w:spacing w:after="50" w:line="360" w:lineRule="auto"/>
    </w:pPr>
    <w:rPr>
      <w:sz w:val="24"/>
    </w:rPr>
  </w:style>
  <w:style w:type="paragraph" w:styleId="1142" w:customStyle="1">
    <w:name w:val="xl23"/>
    <w:basedOn w:val="760"/>
    <w:uiPriority w:val="0"/>
    <w:qFormat/>
    <w:pPr>
      <w:spacing w:before="100" w:beforeAutospacing="1" w:after="100" w:afterAutospacing="1" w:line="360" w:lineRule="auto"/>
      <w:widowControl/>
    </w:pPr>
    <w:rPr>
      <w:sz w:val="24"/>
      <w:szCs w:val="20"/>
    </w:rPr>
  </w:style>
  <w:style w:type="paragraph" w:styleId="1143" w:customStyle="1">
    <w:name w:val="正文表格"/>
    <w:basedOn w:val="760"/>
    <w:link w:val="1144"/>
    <w:uiPriority w:val="0"/>
    <w:qFormat/>
    <w:pPr>
      <w:jc w:val="left"/>
    </w:pPr>
    <w:rPr>
      <w:rFonts w:ascii="宋体" w:hAnsi="宋体"/>
      <w:color w:val="000000"/>
      <w:szCs w:val="21"/>
    </w:rPr>
  </w:style>
  <w:style w:type="character" w:styleId="1144" w:customStyle="1">
    <w:name w:val="正文表格 Char"/>
    <w:link w:val="1143"/>
    <w:uiPriority w:val="0"/>
    <w:qFormat/>
    <w:rPr>
      <w:rFonts w:ascii="宋体" w:hAnsi="宋体"/>
      <w:color w:val="000000"/>
      <w:sz w:val="21"/>
      <w:szCs w:val="21"/>
    </w:rPr>
  </w:style>
  <w:style w:type="paragraph" w:styleId="1145" w:customStyle="1">
    <w:name w:val="正文重点"/>
    <w:basedOn w:val="760"/>
    <w:link w:val="1146"/>
    <w:uiPriority w:val="0"/>
    <w:qFormat/>
    <w:pPr>
      <w:ind w:firstLine="482"/>
      <w:jc w:val="left"/>
      <w:spacing w:line="360" w:lineRule="auto"/>
    </w:pPr>
    <w:rPr>
      <w:b/>
      <w:sz w:val="24"/>
      <w:szCs w:val="20"/>
    </w:rPr>
  </w:style>
  <w:style w:type="character" w:styleId="1146" w:customStyle="1">
    <w:name w:val="正文重点 Char"/>
    <w:link w:val="1145"/>
    <w:uiPriority w:val="0"/>
    <w:qFormat/>
    <w:rPr>
      <w:b/>
      <w:sz w:val="24"/>
    </w:rPr>
  </w:style>
  <w:style w:type="paragraph" w:styleId="1147" w:customStyle="1">
    <w:name w:val="标题1-附件"/>
    <w:basedOn w:val="942"/>
    <w:uiPriority w:val="0"/>
    <w:qFormat/>
    <w:pPr>
      <w:jc w:val="left"/>
    </w:pPr>
    <w:rPr>
      <w:sz w:val="24"/>
      <w:szCs w:val="24"/>
    </w:rPr>
  </w:style>
  <w:style w:type="paragraph" w:styleId="1148" w:customStyle="1">
    <w:name w:val="正文小标题"/>
    <w:basedOn w:val="760"/>
    <w:next w:val="964"/>
    <w:link w:val="1149"/>
    <w:uiPriority w:val="0"/>
    <w:qFormat/>
    <w:pPr>
      <w:ind w:firstLine="482"/>
      <w:jc w:val="left"/>
      <w:spacing w:before="312" w:after="312"/>
    </w:pPr>
    <w:rPr>
      <w:rFonts w:ascii="宋体" w:hAnsi="宋体"/>
      <w:b/>
      <w:i/>
      <w:color w:val="ff0000"/>
      <w:sz w:val="24"/>
      <w:szCs w:val="20"/>
    </w:rPr>
  </w:style>
  <w:style w:type="character" w:styleId="1149" w:customStyle="1">
    <w:name w:val="正文小标题 Char"/>
    <w:link w:val="1148"/>
    <w:uiPriority w:val="0"/>
    <w:qFormat/>
    <w:rPr>
      <w:rFonts w:ascii="宋体" w:hAnsi="宋体"/>
      <w:b/>
      <w:i/>
      <w:color w:val="ff0000"/>
      <w:sz w:val="24"/>
    </w:rPr>
  </w:style>
  <w:style w:type="paragraph" w:styleId="1150" w:customStyle="1">
    <w:name w:val="正文大标题"/>
    <w:basedOn w:val="1148"/>
    <w:next w:val="964"/>
    <w:link w:val="1151"/>
    <w:uiPriority w:val="0"/>
    <w:qFormat/>
    <w:pPr>
      <w:jc w:val="center"/>
    </w:pPr>
    <w:rPr>
      <w:i w:val="0"/>
      <w:color w:val="000000"/>
      <w:sz w:val="28"/>
      <w:szCs w:val="21"/>
    </w:rPr>
  </w:style>
  <w:style w:type="character" w:styleId="1151" w:customStyle="1">
    <w:name w:val="正文大标题 Char"/>
    <w:link w:val="1150"/>
    <w:uiPriority w:val="0"/>
    <w:qFormat/>
    <w:rPr>
      <w:rFonts w:ascii="宋体" w:hAnsi="宋体"/>
      <w:b/>
      <w:color w:val="000000"/>
      <w:sz w:val="28"/>
      <w:szCs w:val="21"/>
    </w:rPr>
  </w:style>
  <w:style w:type="paragraph" w:styleId="1152" w:customStyle="1">
    <w:name w:val="注释"/>
    <w:basedOn w:val="760"/>
    <w:link w:val="1153"/>
    <w:uiPriority w:val="0"/>
    <w:qFormat/>
    <w:pPr>
      <w:ind w:left="420" w:hanging="420"/>
      <w:jc w:val="left"/>
    </w:pPr>
    <w:rPr>
      <w:rFonts w:ascii="宋体" w:hAnsi="宋体"/>
      <w:szCs w:val="21"/>
    </w:rPr>
  </w:style>
  <w:style w:type="character" w:styleId="1153" w:customStyle="1">
    <w:name w:val="注释 Char"/>
    <w:link w:val="1152"/>
    <w:uiPriority w:val="0"/>
    <w:qFormat/>
    <w:rPr>
      <w:rFonts w:ascii="宋体" w:hAnsi="宋体"/>
      <w:sz w:val="21"/>
      <w:szCs w:val="21"/>
    </w:rPr>
  </w:style>
  <w:style w:type="paragraph" w:styleId="1154" w:customStyle="1">
    <w:name w:val="正文须知-1级"/>
    <w:basedOn w:val="760"/>
    <w:next w:val="760"/>
    <w:uiPriority w:val="0"/>
    <w:qFormat/>
    <w:pPr>
      <w:numPr>
        <w:ilvl w:val="0"/>
        <w:numId w:val="7"/>
      </w:numPr>
      <w:spacing w:line="300" w:lineRule="auto"/>
    </w:pPr>
    <w:rPr>
      <w:rFonts w:ascii="宋体" w:hAnsi="Calibri"/>
      <w:sz w:val="24"/>
      <w:szCs w:val="21"/>
    </w:rPr>
  </w:style>
  <w:style w:type="paragraph" w:styleId="1155" w:customStyle="1">
    <w:name w:val="正文须知-2级"/>
    <w:basedOn w:val="760"/>
    <w:uiPriority w:val="0"/>
    <w:qFormat/>
    <w:pPr>
      <w:numPr>
        <w:ilvl w:val="1"/>
        <w:numId w:val="7"/>
      </w:numPr>
      <w:spacing w:line="300" w:lineRule="auto"/>
    </w:pPr>
    <w:rPr>
      <w:rFonts w:ascii="宋体" w:hAnsi="Calibri"/>
      <w:sz w:val="24"/>
      <w:szCs w:val="21"/>
    </w:rPr>
  </w:style>
  <w:style w:type="paragraph" w:styleId="1156" w:customStyle="1">
    <w:name w:val="正文须知-3级"/>
    <w:basedOn w:val="760"/>
    <w:uiPriority w:val="0"/>
    <w:qFormat/>
    <w:pPr>
      <w:numPr>
        <w:ilvl w:val="2"/>
        <w:numId w:val="7"/>
      </w:numPr>
      <w:ind w:hanging="355"/>
      <w:spacing w:line="300" w:lineRule="auto"/>
    </w:pPr>
    <w:rPr>
      <w:rFonts w:ascii="宋体" w:hAnsi="Calibri"/>
      <w:sz w:val="24"/>
      <w:szCs w:val="21"/>
    </w:rPr>
  </w:style>
  <w:style w:type="character" w:styleId="1157" w:customStyle="1">
    <w:name w:val="纯文本 字符"/>
    <w:link w:val="760"/>
    <w:uiPriority w:val="99"/>
    <w:qFormat/>
    <w:rPr>
      <w:rFonts w:ascii="宋体" w:hAnsi="Courier New" w:eastAsia="宋体" w:cs="Times New Roman"/>
      <w:sz w:val="21"/>
      <w:szCs w:val="21"/>
      <w:lang w:val="en-US" w:eastAsia="zh-CN" w:bidi="ar-SA"/>
    </w:rPr>
  </w:style>
  <w:style w:type="paragraph" w:styleId="1158" w:customStyle="1">
    <w:name w:val="表格1"/>
    <w:basedOn w:val="760"/>
    <w:uiPriority w:val="0"/>
    <w:qFormat/>
    <w:pPr>
      <w:ind w:firstLine="480"/>
      <w:jc w:val="center"/>
    </w:pPr>
    <w:rPr>
      <w:sz w:val="24"/>
      <w:szCs w:val="20"/>
    </w:rPr>
  </w:style>
  <w:style w:type="character" w:styleId="1159" w:customStyle="1">
    <w:name w:val="纯文本 字符1"/>
    <w:link w:val="760"/>
    <w:uiPriority w:val="0"/>
    <w:qFormat/>
    <w:rPr>
      <w:rFonts w:ascii="宋体" w:hAnsi="Courier New"/>
    </w:rPr>
  </w:style>
  <w:style w:type="character" w:styleId="1160" w:customStyle="1">
    <w:name w:val="bjh-p"/>
    <w:link w:val="760"/>
    <w:uiPriority w:val="0"/>
    <w:qFormat/>
  </w:style>
  <w:style w:type="paragraph" w:styleId="1161" w:customStyle="1">
    <w:name w:val="无标题条"/>
    <w:next w:val="760"/>
    <w:uiPriority w:val="0"/>
    <w:qFormat/>
    <w:pPr>
      <w:jc w:val="both"/>
    </w:pPr>
    <w:rPr>
      <w:rFonts w:hint="default" w:ascii="Times New Roman" w:hAnsi="Times New Roman" w:eastAsia="宋体" w:cs="Times New Roman"/>
      <w:sz w:val="21"/>
      <w:lang w:val="en-US" w:eastAsia="zh-CN" w:bidi="ar-SA"/>
    </w:rPr>
  </w:style>
  <w:style w:type="character" w:styleId="1162" w:customStyle="1">
    <w:name w:val="正文格式 Char"/>
    <w:link w:val="1163"/>
    <w:uiPriority w:val="0"/>
    <w:qFormat/>
    <w:rPr>
      <w:rFonts w:ascii="宋体" w:hAnsi="宋体"/>
      <w:sz w:val="24"/>
      <w:szCs w:val="24"/>
      <w:lang w:val="en-GB"/>
    </w:rPr>
  </w:style>
  <w:style w:type="paragraph" w:styleId="1163" w:customStyle="1">
    <w:name w:val="正文格式"/>
    <w:basedOn w:val="760"/>
    <w:link w:val="1162"/>
    <w:uiPriority w:val="0"/>
    <w:qFormat/>
    <w:pPr>
      <w:ind w:firstLine="480"/>
      <w:spacing w:line="360" w:lineRule="auto"/>
    </w:pPr>
    <w:rPr>
      <w:rFonts w:ascii="宋体" w:hAnsi="宋体"/>
      <w:sz w:val="24"/>
      <w:lang w:val="en-GB"/>
    </w:rPr>
  </w:style>
  <w:style w:type="character" w:styleId="1164" w:customStyle="1">
    <w:name w:val="标题 3 Char"/>
    <w:link w:val="760"/>
    <w:uiPriority w:val="0"/>
    <w:qFormat/>
    <w:rPr>
      <w:rFonts w:ascii="宋体" w:eastAsia="宋体"/>
      <w:b/>
      <w:sz w:val="24"/>
      <w:u w:val="single"/>
      <w:lang w:val="en-US" w:eastAsia="zh-CN" w:bidi="ar-SA"/>
    </w:rPr>
  </w:style>
  <w:style w:type="character" w:styleId="1165" w:customStyle="1">
    <w:name w:val="正文缩进 Char"/>
    <w:link w:val="760"/>
    <w:uiPriority w:val="0"/>
    <w:qFormat/>
    <w:rPr>
      <w:rFonts w:ascii="宋体" w:eastAsia="宋体"/>
      <w:sz w:val="24"/>
      <w:szCs w:val="24"/>
      <w:lang w:val="en-US" w:eastAsia="zh-CN" w:bidi="ar-SA"/>
    </w:rPr>
  </w:style>
  <w:style w:type="character" w:styleId="1166" w:customStyle="1">
    <w:name w:val="Char Char111"/>
    <w:link w:val="760"/>
    <w:uiPriority w:val="0"/>
    <w:qFormat/>
    <w:rPr>
      <w:rFonts w:ascii="宋体" w:eastAsia="宋体"/>
      <w:b/>
      <w:sz w:val="24"/>
      <w:u w:val="single"/>
      <w:lang w:val="en-US" w:eastAsia="zh-CN" w:bidi="ar-SA"/>
    </w:rPr>
  </w:style>
  <w:style w:type="character" w:styleId="1167" w:customStyle="1">
    <w:name w:val="正文文本缩进 Char"/>
    <w:link w:val="760"/>
    <w:uiPriority w:val="0"/>
    <w:qFormat/>
    <w:rPr>
      <w:rFonts w:eastAsia="宋体"/>
      <w:sz w:val="24"/>
      <w:szCs w:val="24"/>
      <w:lang w:val="en-US" w:eastAsia="zh-CN" w:bidi="ar-SA"/>
    </w:rPr>
  </w:style>
  <w:style w:type="character" w:styleId="1168" w:customStyle="1">
    <w:name w:val="列出段落 Char"/>
    <w:link w:val="760"/>
    <w:uiPriority w:val="0"/>
    <w:qFormat/>
    <w:rPr>
      <w:rFonts w:ascii="Calibri" w:hAnsi="Calibri" w:eastAsia="宋体"/>
      <w:sz w:val="21"/>
      <w:szCs w:val="22"/>
      <w:lang w:val="en-US" w:eastAsia="zh-CN" w:bidi="ar-SA"/>
    </w:rPr>
  </w:style>
  <w:style w:type="character" w:styleId="1169" w:customStyle="1">
    <w:name w:val="页眉 Char"/>
    <w:link w:val="760"/>
    <w:uiPriority w:val="0"/>
    <w:qFormat/>
    <w:rPr>
      <w:rFonts w:eastAsia="宋体"/>
      <w:sz w:val="18"/>
      <w:szCs w:val="18"/>
      <w:lang w:val="en-US" w:eastAsia="zh-CN" w:bidi="ar-SA"/>
    </w:rPr>
  </w:style>
  <w:style w:type="character" w:styleId="1170" w:customStyle="1">
    <w:name w:val="标题 2 Char"/>
    <w:link w:val="760"/>
    <w:uiPriority w:val="0"/>
    <w:qFormat/>
    <w:rPr>
      <w:rFonts w:ascii="Arial" w:hAnsi="Arial" w:eastAsia="黑体"/>
      <w:b/>
      <w:sz w:val="30"/>
      <w:lang w:val="en-US" w:eastAsia="zh-CN" w:bidi="ar-SA"/>
    </w:rPr>
  </w:style>
  <w:style w:type="paragraph" w:styleId="1171" w:customStyle="1">
    <w:name w:val="字元 字元2"/>
    <w:basedOn w:val="760"/>
    <w:uiPriority w:val="0"/>
    <w:qFormat/>
    <w:rPr>
      <w:rFonts w:ascii="Tahoma" w:hAnsi="Tahoma"/>
      <w:sz w:val="24"/>
      <w:szCs w:val="20"/>
    </w:rPr>
  </w:style>
  <w:style w:type="paragraph" w:styleId="1172" w:customStyle="1">
    <w:name w:val="Char3 Char Char Char2"/>
    <w:basedOn w:val="760"/>
    <w:uiPriority w:val="0"/>
    <w:qFormat/>
    <w:rPr>
      <w:rFonts w:ascii="Tahoma" w:hAnsi="Tahoma"/>
      <w:sz w:val="24"/>
      <w:szCs w:val="20"/>
    </w:rPr>
  </w:style>
  <w:style w:type="paragraph" w:styleId="1173" w:customStyle="1">
    <w:name w:val="正文文本缩进2"/>
    <w:basedOn w:val="760"/>
    <w:uiPriority w:val="0"/>
    <w:qFormat/>
    <w:pPr>
      <w:ind w:firstLine="480"/>
      <w:spacing w:line="480" w:lineRule="exact"/>
    </w:pPr>
    <w:rPr>
      <w:rFonts w:ascii="宋体" w:hAnsi="宋体"/>
      <w:sz w:val="24"/>
      <w:lang w:val="zh-CN" w:eastAsia="zh-CN"/>
    </w:rPr>
  </w:style>
  <w:style w:type="paragraph" w:styleId="1174" w:customStyle="1">
    <w:name w:val="Char3"/>
    <w:basedOn w:val="760"/>
    <w:uiPriority w:val="0"/>
    <w:qFormat/>
    <w:pPr>
      <w:tabs>
        <w:tab w:val="left" w:pos="360" w:leader="none"/>
      </w:tabs>
    </w:pPr>
    <w:rPr>
      <w:sz w:val="24"/>
    </w:rPr>
  </w:style>
  <w:style w:type="paragraph" w:styleId="1175" w:customStyle="1">
    <w:name w:val="Char Char Char Char Char Char Char Char Char Char Char Char Char Char Char Char1"/>
    <w:basedOn w:val="760"/>
    <w:uiPriority w:val="0"/>
    <w:qFormat/>
    <w:pPr>
      <w:jc w:val="center"/>
      <w:spacing w:after="160" w:line="240" w:lineRule="exact"/>
      <w:widowControl/>
    </w:pPr>
    <w:rPr>
      <w:rFonts w:ascii="宋体" w:hAnsi="宋体"/>
      <w:b/>
      <w:sz w:val="30"/>
      <w:szCs w:val="30"/>
      <w:lang w:eastAsia="en-US"/>
    </w:rPr>
  </w:style>
  <w:style w:type="paragraph" w:styleId="1176" w:customStyle="1">
    <w:name w:val="Char Char1 Char Char Char Char Char Char1"/>
    <w:basedOn w:val="760"/>
    <w:uiPriority w:val="0"/>
    <w:qFormat/>
    <w:pPr>
      <w:jc w:val="left"/>
      <w:spacing w:after="160" w:line="240" w:lineRule="exact"/>
      <w:widowControl/>
    </w:pPr>
    <w:rPr>
      <w:rFonts w:ascii="Verdana" w:hAnsi="Verdana" w:eastAsia="仿宋_GB2312"/>
      <w:sz w:val="24"/>
      <w:szCs w:val="20"/>
      <w:lang w:eastAsia="en-US"/>
    </w:rPr>
  </w:style>
  <w:style w:type="paragraph" w:styleId="1177" w:customStyle="1">
    <w:name w:val="列出段落2"/>
    <w:basedOn w:val="760"/>
    <w:uiPriority w:val="0"/>
    <w:qFormat/>
    <w:pPr>
      <w:ind w:firstLine="420"/>
    </w:pPr>
    <w:rPr>
      <w:rFonts w:ascii="Calibri" w:hAnsi="Calibri"/>
      <w:szCs w:val="22"/>
    </w:rPr>
  </w:style>
  <w:style w:type="paragraph" w:styleId="1178" w:customStyle="1">
    <w:name w:val="Char Char Char1 Char2"/>
    <w:basedOn w:val="760"/>
    <w:uiPriority w:val="0"/>
    <w:qFormat/>
    <w:rPr>
      <w:rFonts w:ascii="Tahoma" w:hAnsi="Tahoma"/>
      <w:sz w:val="24"/>
      <w:szCs w:val="20"/>
    </w:rPr>
  </w:style>
  <w:style w:type="paragraph" w:styleId="1179" w:customStyle="1">
    <w:name w:val="Char Char Char2"/>
    <w:basedOn w:val="760"/>
    <w:uiPriority w:val="0"/>
    <w:qFormat/>
    <w:rPr>
      <w:rFonts w:ascii="Tahoma" w:hAnsi="Tahoma"/>
      <w:sz w:val="24"/>
      <w:szCs w:val="20"/>
    </w:rPr>
  </w:style>
  <w:style w:type="paragraph" w:styleId="1180" w:customStyle="1">
    <w:name w:val="Char Char Char Char Char Char Char2"/>
    <w:basedOn w:val="760"/>
    <w:uiPriority w:val="0"/>
    <w:qFormat/>
    <w:pPr>
      <w:ind w:firstLine="200"/>
      <w:spacing w:line="360" w:lineRule="auto"/>
    </w:pPr>
    <w:rPr>
      <w:rFonts w:eastAsia="仿宋_GB2312"/>
      <w:sz w:val="24"/>
    </w:rPr>
  </w:style>
  <w:style w:type="paragraph" w:styleId="1181" w:customStyle="1">
    <w:name w:val="正文缩进2"/>
    <w:basedOn w:val="760"/>
    <w:uiPriority w:val="0"/>
    <w:qFormat/>
    <w:pPr>
      <w:ind w:firstLine="567"/>
      <w:spacing w:line="480" w:lineRule="exact"/>
      <w:widowControl/>
    </w:pPr>
    <w:rPr>
      <w:rFonts w:ascii="宋体"/>
      <w:color w:val="000000"/>
      <w:sz w:val="28"/>
      <w:szCs w:val="20"/>
      <w:lang w:val="zh-CN" w:eastAsia="zh-CN"/>
    </w:rPr>
  </w:style>
  <w:style w:type="paragraph" w:styleId="1182" w:customStyle="1">
    <w:name w:val="Revision"/>
    <w:uiPriority w:val="0"/>
    <w:qFormat/>
    <w:rPr>
      <w:rFonts w:hint="default" w:ascii="Times New Roman" w:hAnsi="Times New Roman" w:eastAsia="宋体" w:cs="Times New Roman"/>
      <w:sz w:val="21"/>
      <w:szCs w:val="24"/>
      <w:lang w:val="en-US" w:eastAsia="zh-CN" w:bidi="ar-SA"/>
    </w:rPr>
  </w:style>
  <w:style w:type="paragraph" w:styleId="1183" w:customStyle="1">
    <w:name w:val="Char22"/>
    <w:basedOn w:val="760"/>
    <w:uiPriority w:val="0"/>
    <w:qFormat/>
    <w:rPr>
      <w:rFonts w:ascii="Tahoma" w:hAnsi="Tahoma"/>
      <w:sz w:val="24"/>
      <w:szCs w:val="20"/>
    </w:rPr>
  </w:style>
  <w:style w:type="paragraph" w:styleId="1184" w:customStyle="1">
    <w:name w:val="Char Char Char Char Char Char Char Char Char Char2"/>
    <w:basedOn w:val="760"/>
    <w:uiPriority w:val="0"/>
    <w:qFormat/>
    <w:rPr>
      <w:rFonts w:ascii="宋体" w:hAnsi="宋体" w:cs="Courier New"/>
      <w:sz w:val="32"/>
      <w:szCs w:val="32"/>
    </w:rPr>
  </w:style>
  <w:style w:type="paragraph" w:styleId="1185" w:customStyle="1">
    <w:name w:val="Char2 Char Char Char Char Char Char1"/>
    <w:basedOn w:val="760"/>
    <w:uiPriority w:val="0"/>
    <w:qFormat/>
    <w:pPr>
      <w:jc w:val="center"/>
      <w:spacing w:line="400" w:lineRule="exact"/>
      <w:widowControl/>
    </w:pPr>
  </w:style>
  <w:style w:type="character" w:styleId="1186" w:customStyle="1">
    <w:name w:val="页脚 Char"/>
    <w:link w:val="760"/>
    <w:uiPriority w:val="0"/>
    <w:qFormat/>
    <w:rPr>
      <w:rFonts w:ascii="宋体" w:eastAsia="宋体"/>
      <w:sz w:val="18"/>
      <w:lang w:val="en-US" w:eastAsia="zh-CN" w:bidi="ar-SA"/>
    </w:rPr>
  </w:style>
  <w:style w:type="paragraph" w:styleId="1187" w:customStyle="1">
    <w:name w:val="Char Char41"/>
    <w:basedOn w:val="760"/>
    <w:uiPriority w:val="0"/>
    <w:qFormat/>
    <w:pPr>
      <w:jc w:val="center"/>
      <w:spacing w:line="400" w:lineRule="exact"/>
      <w:widowControl/>
    </w:pPr>
  </w:style>
  <w:style w:type="character" w:styleId="1188" w:customStyle="1">
    <w:name w:val="批注文字 Char"/>
    <w:link w:val="760"/>
    <w:uiPriority w:val="99"/>
    <w:qFormat/>
    <w:rPr>
      <w:sz w:val="21"/>
      <w:szCs w:val="24"/>
    </w:rPr>
  </w:style>
  <w:style w:type="character" w:styleId="1189" w:customStyle="1">
    <w:name w:val="标题 Char"/>
    <w:link w:val="760"/>
    <w:uiPriority w:val="0"/>
    <w:qFormat/>
    <w:rPr>
      <w:b/>
      <w:sz w:val="32"/>
    </w:rPr>
  </w:style>
  <w:style w:type="paragraph" w:styleId="1190" w:customStyle="1">
    <w:name w:val="图例"/>
    <w:basedOn w:val="760"/>
    <w:uiPriority w:val="0"/>
    <w:qFormat/>
    <w:pPr>
      <w:jc w:val="center"/>
      <w:spacing w:before="120" w:after="120" w:line="360" w:lineRule="auto"/>
    </w:pPr>
    <w:rPr>
      <w:rFonts w:eastAsia="仿宋_GB2312"/>
      <w:b/>
      <w:sz w:val="24"/>
      <w:szCs w:val="20"/>
    </w:rPr>
  </w:style>
  <w:style w:type="table" w:styleId="1191" w:customStyle="1">
    <w:name w:val="Table Normal"/>
    <w:uiPriority w:val="2"/>
    <w:unhideWhenUsed/>
    <w:qFormat/>
    <w:pPr>
      <w:widowControl w:val="off"/>
    </w:pPr>
    <w:rPr>
      <w:rFonts w:ascii="Calibri" w:hAnsi="Calibri"/>
      <w:sz w:val="22"/>
      <w:szCs w:val="22"/>
      <w:lang w:val="en-US" w:eastAsia="en-US" w:bidi="ar-SA"/>
    </w:rPr>
    <w:tblPr/>
  </w:style>
  <w:style w:type="paragraph" w:styleId="1192" w:customStyle="1">
    <w:name w:val="Table Paragraph"/>
    <w:basedOn w:val="760"/>
    <w:uiPriority w:val="1"/>
    <w:qFormat/>
    <w:pPr>
      <w:jc w:val="left"/>
    </w:pPr>
    <w:rPr>
      <w:rFonts w:ascii="宋体" w:hAnsi="宋体" w:cs="宋体"/>
      <w:sz w:val="22"/>
      <w:szCs w:val="22"/>
      <w:lang w:eastAsia="en-US"/>
    </w:rPr>
  </w:style>
  <w:style w:type="paragraph" w:styleId="1193" w:customStyle="1">
    <w:name w:val="成文日期"/>
    <w:basedOn w:val="760"/>
    <w:link w:val="1194"/>
    <w:uiPriority w:val="0"/>
    <w:qFormat/>
    <w:pPr>
      <w:ind w:right="400" w:firstLine="200"/>
      <w:jc w:val="right"/>
      <w:spacing w:line="570" w:lineRule="exact"/>
    </w:pPr>
    <w:rPr>
      <w:rFonts w:ascii="仿宋_GB2312" w:eastAsia="仿宋_GB2312"/>
      <w:sz w:val="32"/>
      <w:szCs w:val="20"/>
    </w:rPr>
  </w:style>
  <w:style w:type="character" w:styleId="1194" w:customStyle="1">
    <w:name w:val="成文日期 Char"/>
    <w:link w:val="1193"/>
    <w:uiPriority w:val="0"/>
    <w:qFormat/>
    <w:rPr>
      <w:rFonts w:ascii="仿宋_GB2312" w:eastAsia="仿宋_GB2312"/>
      <w:sz w:val="32"/>
    </w:rPr>
  </w:style>
  <w:style w:type="paragraph" w:styleId="1195"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196" w:customStyle="1">
    <w:name w:val="font91"/>
    <w:basedOn w:val="951"/>
    <w:link w:val="760"/>
    <w:uiPriority w:val="0"/>
    <w:qFormat/>
    <w:rPr>
      <w:rFonts w:hint="eastAsia" w:ascii="宋体" w:hAnsi="宋体" w:eastAsia="宋体" w:cs="宋体"/>
      <w:color w:val="000000"/>
      <w:sz w:val="20"/>
      <w:szCs w:val="20"/>
      <w:u w:val="none"/>
    </w:rPr>
  </w:style>
  <w:style w:type="character" w:styleId="1197" w:customStyle="1">
    <w:name w:val="font61"/>
    <w:basedOn w:val="951"/>
    <w:link w:val="760"/>
    <w:uiPriority w:val="0"/>
    <w:qFormat/>
    <w:rPr>
      <w:rFonts w:hint="eastAsia" w:ascii="宋体" w:hAnsi="宋体" w:eastAsia="宋体" w:cs="宋体"/>
      <w:color w:val="000000"/>
      <w:sz w:val="20"/>
      <w:szCs w:val="20"/>
      <w:u w:val="none"/>
    </w:rPr>
  </w:style>
  <w:style w:type="paragraph" w:styleId="1198" w:customStyle="1">
    <w:name w:val="p15"/>
    <w:basedOn w:val="760"/>
    <w:uiPriority w:val="0"/>
    <w:qFormat/>
    <w:pPr>
      <w:ind w:firstLine="420"/>
      <w:widowControl/>
    </w:pPr>
    <w:rPr>
      <w:szCs w:val="21"/>
    </w:rPr>
  </w:style>
  <w:style w:type="paragraph" w:styleId="1199" w:customStyle="1">
    <w:name w:val="标题 21"/>
    <w:basedOn w:val="760"/>
    <w:next w:val="1200"/>
    <w:uiPriority w:val="0"/>
    <w:qFormat/>
    <w:pPr>
      <w:jc w:val="center"/>
      <w:keepLines/>
      <w:keepNext/>
      <w:spacing w:before="120" w:line="300" w:lineRule="auto"/>
      <w:outlineLvl w:val="1"/>
    </w:pPr>
    <w:rPr>
      <w:rFonts w:ascii="Arial" w:hAnsi="Arial" w:eastAsia="黑体"/>
      <w:b/>
      <w:sz w:val="30"/>
      <w:szCs w:val="20"/>
    </w:rPr>
  </w:style>
  <w:style w:type="paragraph" w:styleId="1200" w:customStyle="1">
    <w:name w:val="正文缩进11"/>
    <w:basedOn w:val="760"/>
    <w:uiPriority w:val="99"/>
    <w:qFormat/>
    <w:pPr>
      <w:ind w:firstLine="420"/>
      <w:jc w:val="left"/>
    </w:pPr>
    <w:rPr>
      <w:rFonts w:ascii="宋体"/>
      <w:sz w:val="24"/>
    </w:rPr>
  </w:style>
  <w:style w:type="paragraph" w:styleId="1201" w:customStyle="1">
    <w:name w:val="纯文本11"/>
    <w:basedOn w:val="760"/>
    <w:uiPriority w:val="99"/>
    <w:qFormat/>
    <w:rPr>
      <w:rFonts w:hint="eastAsia" w:ascii="宋体" w:hAnsi="Courier New"/>
      <w:szCs w:val="20"/>
    </w:rPr>
  </w:style>
  <w:style w:type="paragraph" w:styleId="1202" w:customStyle="1">
    <w:name w:val="普通(网站)1"/>
    <w:basedOn w:val="760"/>
    <w:uiPriority w:val="99"/>
    <w:unhideWhenUsed/>
    <w:qFormat/>
    <w:pPr>
      <w:jc w:val="left"/>
      <w:spacing w:before="100" w:beforeAutospacing="1" w:after="100" w:afterAutospacing="1"/>
      <w:widowControl/>
    </w:pPr>
    <w:rPr>
      <w:rFonts w:ascii="宋体" w:hAnsi="宋体" w:cs="宋体"/>
      <w:sz w:val="24"/>
    </w:rPr>
  </w:style>
  <w:style w:type="paragraph" w:styleId="1203" w:customStyle="1">
    <w:name w:val="纯文本1"/>
    <w:next w:val="1204"/>
    <w:uiPriority w:val="0"/>
    <w:qFormat/>
    <w:pPr>
      <w:jc w:val="both"/>
      <w:widowControl w:val="off"/>
    </w:pPr>
    <w:rPr>
      <w:rFonts w:hint="default" w:ascii="宋体" w:hAnsi="宋体" w:eastAsia="宋体" w:cs="Times New Roman"/>
      <w:sz w:val="26"/>
      <w:szCs w:val="24"/>
      <w:lang w:val="en-US" w:eastAsia="zh-CN" w:bidi="ar-SA"/>
    </w:rPr>
  </w:style>
  <w:style w:type="paragraph" w:styleId="1204" w:customStyle="1">
    <w:name w:val="目录 41"/>
    <w:basedOn w:val="760"/>
    <w:next w:val="760"/>
    <w:uiPriority w:val="0"/>
    <w:qFormat/>
    <w:pPr>
      <w:ind w:left="1260"/>
    </w:pPr>
  </w:style>
  <w:style w:type="paragraph" w:styleId="1205" w:customStyle="1">
    <w:name w:val="正文文本1"/>
    <w:basedOn w:val="760"/>
    <w:uiPriority w:val="0"/>
    <w:qFormat/>
    <w:pPr>
      <w:spacing w:before="120" w:line="22" w:lineRule="atLeast"/>
      <w:tabs>
        <w:tab w:val="left" w:pos="567" w:leader="none"/>
      </w:tabs>
    </w:pPr>
    <w:rPr>
      <w:rFonts w:ascii="宋体" w:hAnsi="宋体"/>
      <w:sz w:val="24"/>
      <w:lang w:val="en-US" w:eastAsia="en-US"/>
    </w:rPr>
  </w:style>
  <w:style w:type="paragraph" w:styleId="1206" w:customStyle="1">
    <w:name w:val="2"/>
    <w:uiPriority w:val="0"/>
    <w:qFormat/>
    <w:pPr>
      <w:spacing w:before="120" w:after="120" w:line="288" w:lineRule="auto"/>
    </w:pPr>
    <w:rPr>
      <w:rFonts w:hint="default" w:ascii="Arial" w:hAnsi="Arial" w:eastAsia="等线" w:cs="Arial"/>
      <w:sz w:val="22"/>
      <w:szCs w:val="22"/>
      <w:lang w:val="en-US" w:eastAsia="zh-CN" w:bidi="ar-SA"/>
    </w:rPr>
  </w:style>
  <w:style w:type="numbering" w:styleId="18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汤林云</cp:lastModifiedBy>
  <cp:revision>12</cp:revision>
  <dcterms:created xsi:type="dcterms:W3CDTF">2022-05-30T08:08:00Z</dcterms:created>
  <dcterms:modified xsi:type="dcterms:W3CDTF">2026-10-21T04:10:50Z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eyJoZGlkIjoiNzM2ZWRlMjVmODZkYThhZjhkMzNmNzI2NWQ4N2MxN2YiLCJ1c2VySWQiOiIxMjEwOTAzNzYxIn0=</vt:lpwstr>
  </property>
  <property fmtid="{D5CDD505-2E9C-101B-9397-08002B2CF9AE}" pid="3" name="KSOProductBuildVer">
    <vt:lpwstr>2052-12.1.0.28505</vt:lpwstr>
  </property>
  <property fmtid="{D5CDD505-2E9C-101B-9397-08002B2CF9AE}" pid="4" name="ICV">
    <vt:lpwstr>0FCE17B99D0349B7868A3F8D15EDFA85_12</vt:lpwstr>
  </property>
</Properties>
</file>