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ind w:firstLine="0"/>
        <w:rPr>
          <w:rFonts w:hint="eastAsia" w:eastAsia="黑体"/>
          <w:b/>
          <w:bCs/>
          <w:sz w:val="84"/>
          <w:shd w:val="clear" w:color="ffffff" w:fill="d9d9d9"/>
        </w:rPr>
      </w:pPr>
      <w:r>
        <w:rPr>
          <w:rFonts w:hint="eastAsia" w:eastAsia="黑体"/>
          <w:b/>
          <w:bCs/>
          <w:sz w:val="84"/>
          <w:shd w:val="clear" w:color="ffffff" w:fill="d9d9d9"/>
        </w:rPr>
      </w:r>
      <w:r/>
    </w:p>
    <w:p>
      <w:pPr>
        <w:pStyle w:val="971"/>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71"/>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97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83"/>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JSZC-320214-JZCG-G2026-0087</w:t>
      </w:r>
      <w:r>
        <w:rPr>
          <w:rFonts w:hint="eastAsia" w:ascii="黑体" w:hAnsi="华文中宋" w:eastAsia="黑体"/>
          <w:bCs/>
          <w:color w:val="000000"/>
          <w:sz w:val="32"/>
          <w:szCs w:val="32"/>
          <w:lang w:eastAsia="zh-CN"/>
        </w:rPr>
      </w:r>
      <w:r/>
    </w:p>
    <w:p>
      <w:pPr>
        <w:pStyle w:val="883"/>
        <w:ind w:left="3406" w:hanging="1491"/>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2026年江溪街道辖区监控补盲技防服务项目</w:t>
      </w:r>
      <w:r>
        <w:rPr>
          <w:rFonts w:hint="eastAsia" w:ascii="黑体" w:hAnsi="华文中宋" w:eastAsia="黑体"/>
          <w:bCs/>
          <w:color w:val="000000"/>
          <w:sz w:val="32"/>
          <w:szCs w:val="32"/>
          <w:lang w:eastAsia="zh-CN"/>
        </w:rPr>
      </w:r>
      <w:r/>
    </w:p>
    <w:p>
      <w:pPr>
        <w:pStyle w:val="883"/>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无锡市新吴区人民政府江溪街道办事处</w:t>
      </w:r>
      <w:r>
        <w:rPr>
          <w:rFonts w:hint="eastAsia" w:ascii="黑体" w:hAnsi="华文中宋" w:eastAsia="黑体"/>
          <w:bCs/>
          <w:color w:val="000000"/>
          <w:sz w:val="32"/>
          <w:szCs w:val="32"/>
          <w:lang w:eastAsia="zh-CN"/>
        </w:rPr>
      </w:r>
      <w:r/>
    </w:p>
    <w:p>
      <w:pPr>
        <w:pStyle w:val="883"/>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7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1"/>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sz w:val="32"/>
          <w:szCs w:val="32"/>
          <w:shd w:val="clear" w:color="ffffff" w:fill="d9d9d9"/>
          <w:lang w:eastAsia="zh-CN"/>
        </w:rPr>
      </w:r>
      <w:r/>
    </w:p>
    <w:p>
      <w:pPr>
        <w:pStyle w:val="971"/>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lang w:eastAsia="zh-CN"/>
        </w:rPr>
        <w:t xml:space="preserve">二〇二六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九</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71"/>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ascii="黑体" w:hAnsi="黑体" w:eastAsia="黑体"/>
          <w:sz w:val="36"/>
          <w:szCs w:val="36"/>
        </w:rPr>
        <w:t xml:space="preserve">总  目  录</w:t>
      </w:r>
      <w:r>
        <w:rPr>
          <w:rFonts w:hint="eastAsia" w:ascii="黑体" w:hAnsi="黑体" w:eastAsia="黑体"/>
          <w:sz w:val="36"/>
          <w:szCs w:val="36"/>
        </w:rPr>
      </w:r>
      <w:r/>
    </w:p>
    <w:p>
      <w:pPr>
        <w:pStyle w:val="883"/>
        <w:jc w:val="center"/>
        <w:spacing w:line="480" w:lineRule="auto"/>
        <w:rPr>
          <w:rFonts w:hint="eastAsia" w:ascii="黑体" w:hAnsi="Arial" w:eastAsia="黑体"/>
          <w:sz w:val="44"/>
        </w:rPr>
        <w:outlineLvl w:val="0"/>
      </w:pPr>
      <w:r>
        <w:rPr>
          <w:rFonts w:hint="eastAsia" w:ascii="黑体" w:hAnsi="Arial" w:eastAsia="黑体"/>
          <w:sz w:val="44"/>
        </w:rPr>
      </w:r>
      <w:r/>
    </w:p>
    <w:p>
      <w:pPr>
        <w:pStyle w:val="883"/>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投标邀请----------------------------------（2）</w:t>
      </w:r>
      <w:r>
        <w:rPr>
          <w:rFonts w:ascii="宋体" w:hAnsi="宋体"/>
          <w:sz w:val="30"/>
          <w:szCs w:val="30"/>
        </w:rPr>
      </w:r>
      <w:r/>
    </w:p>
    <w:p>
      <w:pPr>
        <w:pStyle w:val="883"/>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投标人须知--------------------------------（6）</w:t>
      </w:r>
      <w:r>
        <w:rPr>
          <w:rFonts w:ascii="宋体" w:hAnsi="宋体"/>
          <w:sz w:val="30"/>
          <w:szCs w:val="30"/>
        </w:rPr>
      </w:r>
      <w:r/>
    </w:p>
    <w:p>
      <w:pPr>
        <w:pStyle w:val="883"/>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合同文本---------------------------------（20）</w:t>
      </w:r>
      <w:r>
        <w:rPr>
          <w:rFonts w:ascii="宋体" w:hAnsi="宋体"/>
          <w:sz w:val="30"/>
          <w:szCs w:val="30"/>
        </w:rPr>
      </w:r>
      <w:r/>
    </w:p>
    <w:p>
      <w:pPr>
        <w:pStyle w:val="883"/>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采购需求---------------------------------（2</w:t>
      </w:r>
      <w:r>
        <w:rPr>
          <w:rFonts w:hint="eastAsia" w:ascii="宋体" w:hAnsi="宋体"/>
          <w:sz w:val="30"/>
          <w:szCs w:val="30"/>
          <w:lang w:val="en-US" w:eastAsia="zh-CN"/>
        </w:rPr>
        <w:t xml:space="preserve">4</w:t>
      </w:r>
      <w:r>
        <w:rPr>
          <w:rFonts w:hint="eastAsia" w:ascii="宋体" w:hAnsi="宋体"/>
          <w:sz w:val="30"/>
          <w:szCs w:val="30"/>
        </w:rPr>
        <w:t xml:space="preserve">）</w:t>
      </w:r>
      <w:r>
        <w:rPr>
          <w:rFonts w:ascii="宋体" w:hAnsi="宋体"/>
          <w:sz w:val="30"/>
          <w:szCs w:val="30"/>
        </w:rPr>
      </w:r>
      <w:r/>
    </w:p>
    <w:p>
      <w:pPr>
        <w:pStyle w:val="883"/>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42</w:t>
      </w:r>
      <w:r>
        <w:rPr>
          <w:rFonts w:hint="eastAsia" w:ascii="宋体" w:hAnsi="宋体"/>
          <w:sz w:val="30"/>
          <w:szCs w:val="30"/>
        </w:rPr>
        <w:t xml:space="preserve">）</w:t>
      </w:r>
      <w:r>
        <w:rPr>
          <w:rFonts w:ascii="宋体" w:hAnsi="宋体"/>
          <w:sz w:val="30"/>
          <w:szCs w:val="30"/>
        </w:rPr>
      </w:r>
      <w:r/>
    </w:p>
    <w:p>
      <w:pPr>
        <w:pStyle w:val="883"/>
        <w:numPr>
          <w:ilvl w:val="0"/>
          <w:numId w:val="4"/>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48</w:t>
      </w:r>
      <w:r>
        <w:rPr>
          <w:rFonts w:hint="eastAsia" w:ascii="宋体" w:hAnsi="宋体"/>
          <w:sz w:val="30"/>
          <w:szCs w:val="30"/>
        </w:rPr>
        <w:t xml:space="preserve">）</w:t>
      </w:r>
      <w:r>
        <w:rPr>
          <w:rFonts w:ascii="宋体" w:hAnsi="宋体"/>
          <w:sz w:val="30"/>
          <w:szCs w:val="30"/>
        </w:rPr>
      </w:r>
      <w:r/>
    </w:p>
    <w:p>
      <w:pPr>
        <w:pStyle w:val="883"/>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83"/>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无锡市新吴区人民政府江溪街道办事处</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无锡市公共资源交易中心新吴分中心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2026年江溪街道辖区监控补盲技防服务项目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JSZC-320214-JZCG-G2026-0087</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883"/>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88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2026年江溪街道辖区监控补盲技防服务项目</w:t>
      </w:r>
      <w:r>
        <w:rPr>
          <w:rFonts w:hint="eastAsia" w:ascii="宋体" w:hAnsi="宋体"/>
          <w:color w:val="000000"/>
          <w:sz w:val="24"/>
          <w:szCs w:val="24"/>
        </w:rPr>
        <w:t xml:space="preserve">采购项目的潜</w:t>
      </w:r>
      <w:r>
        <w:rPr>
          <w:rFonts w:hint="eastAsia" w:ascii="宋体" w:hAnsi="宋体"/>
          <w:sz w:val="24"/>
          <w:szCs w:val="24"/>
        </w:rPr>
        <w:t xml:space="preserve">在投标人应在“江苏政府采购网”</w:t>
      </w:r>
      <w:r>
        <w:rPr>
          <w:rFonts w:hint="eastAsia" w:ascii="宋体" w:hAnsi="宋体"/>
          <w:color w:val="000000"/>
          <w:sz w:val="24"/>
          <w:szCs w:val="24"/>
          <w:highlight w:val="none"/>
        </w:rPr>
        <w:t xml:space="preserve">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13</w:t>
      </w:r>
      <w:r>
        <w:rPr>
          <w:rFonts w:hint="eastAsia" w:ascii="宋体" w:hAnsi="宋体"/>
          <w:color w:val="000000"/>
          <w:sz w:val="24"/>
          <w:szCs w:val="24"/>
          <w:highlight w:val="none"/>
        </w:rPr>
        <w:t xml:space="preserve">点30分</w:t>
      </w:r>
      <w:r>
        <w:rPr>
          <w:rFonts w:hint="eastAsia" w:ascii="宋体" w:hAnsi="宋体"/>
          <w:bCs/>
          <w:color w:val="000000"/>
          <w:sz w:val="24"/>
          <w:szCs w:val="24"/>
          <w:highlight w:val="none"/>
        </w:rPr>
        <w:t xml:space="preserve">（北</w:t>
      </w:r>
      <w:r>
        <w:rPr>
          <w:rFonts w:hint="eastAsia" w:ascii="宋体" w:hAnsi="宋体"/>
          <w:bCs/>
          <w:sz w:val="24"/>
          <w:szCs w:val="24"/>
        </w:rPr>
        <w:t xml:space="preserve">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86"/>
        <w:ind w:firstLine="452"/>
        <w:keepLines w:val="0"/>
        <w:keepNext w:val="0"/>
        <w:spacing w:before="0" w:after="0" w:line="500" w:lineRule="exact"/>
        <w:rPr>
          <w:sz w:val="30"/>
          <w:szCs w:val="30"/>
        </w:rPr>
      </w:pPr>
      <w:r/>
      <w:bookmarkStart w:id="6" w:name="_Toc38985263"/>
      <w:r/>
      <w:bookmarkStart w:id="7" w:name="_Toc35393790"/>
      <w:r/>
      <w:bookmarkStart w:id="8" w:name="_Toc28359002"/>
      <w:r/>
      <w:bookmarkStart w:id="9" w:name="_Toc35393621"/>
      <w:r/>
      <w:bookmarkStart w:id="10" w:name="_Toc28359079"/>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83"/>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1.项目编号：</w:t>
      </w:r>
      <w:r>
        <w:rPr>
          <w:rFonts w:hint="eastAsia" w:ascii="宋体" w:hAnsi="宋体" w:eastAsia="宋体" w:cs="Times New Roman"/>
          <w:sz w:val="24"/>
          <w:szCs w:val="24"/>
          <w:lang w:eastAsia="zh-CN"/>
        </w:rPr>
        <w:t xml:space="preserve">JSZC-320214-JZCG-G2026-0087</w:t>
      </w:r>
      <w:r>
        <w:rPr>
          <w:rFonts w:hint="eastAsia" w:ascii="宋体" w:hAnsi="宋体" w:eastAsia="宋体" w:cs="Times New Roman"/>
          <w:sz w:val="24"/>
          <w:szCs w:val="24"/>
          <w:lang w:eastAsia="zh-CN"/>
        </w:rPr>
      </w:r>
      <w:r/>
    </w:p>
    <w:p>
      <w:pPr>
        <w:pStyle w:val="883"/>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w:t>
      </w:r>
      <w:r>
        <w:rPr>
          <w:rFonts w:hint="eastAsia" w:ascii="宋体" w:hAnsi="宋体" w:eastAsia="宋体" w:cs="Times New Roman"/>
          <w:sz w:val="24"/>
          <w:szCs w:val="24"/>
          <w:lang w:eastAsia="zh-CN"/>
        </w:rPr>
        <w:t xml:space="preserve">2026年江溪街道辖区监控补盲技防服务项目</w:t>
      </w:r>
      <w:r>
        <w:rPr>
          <w:rFonts w:hint="eastAsia" w:ascii="宋体" w:hAnsi="宋体" w:eastAsia="宋体" w:cs="Times New Roman"/>
          <w:sz w:val="24"/>
          <w:szCs w:val="24"/>
          <w:lang w:eastAsia="zh-CN"/>
        </w:rPr>
      </w:r>
      <w:r/>
    </w:p>
    <w:p>
      <w:pPr>
        <w:pStyle w:val="883"/>
        <w:ind w:firstLine="480"/>
        <w:spacing w:line="500" w:lineRule="exact"/>
        <w:rPr>
          <w:rFonts w:hint="eastAsia" w:ascii="宋体" w:hAnsi="宋体" w:eastAsia="宋体" w:cs="Times New Roman"/>
          <w:sz w:val="24"/>
          <w:szCs w:val="24"/>
        </w:rPr>
      </w:pPr>
      <w:r/>
      <w:bookmarkEnd w:id="11"/>
      <w:r>
        <w:rPr>
          <w:rFonts w:hint="eastAsia" w:ascii="宋体" w:hAnsi="宋体" w:eastAsia="宋体" w:cs="Times New Roman"/>
          <w:sz w:val="24"/>
          <w:szCs w:val="24"/>
        </w:rPr>
        <w:t xml:space="preserve">3.项目预算金额：367万元</w:t>
      </w:r>
      <w:r>
        <w:rPr>
          <w:rFonts w:hint="eastAsia" w:ascii="宋体" w:hAnsi="宋体" w:eastAsia="宋体" w:cs="Times New Roman"/>
          <w:sz w:val="24"/>
          <w:szCs w:val="24"/>
        </w:rPr>
      </w:r>
      <w:r/>
    </w:p>
    <w:p>
      <w:pPr>
        <w:pStyle w:val="883"/>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4.项目最高限价：367万元</w:t>
      </w:r>
      <w:r>
        <w:rPr>
          <w:rFonts w:hint="eastAsia" w:ascii="宋体" w:hAnsi="宋体" w:eastAsia="宋体" w:cs="Times New Roman"/>
          <w:sz w:val="24"/>
          <w:szCs w:val="24"/>
        </w:rPr>
      </w:r>
      <w:r/>
    </w:p>
    <w:p>
      <w:pPr>
        <w:pStyle w:val="883"/>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5.采购方式：公开招标（暗标）</w:t>
      </w:r>
      <w:r>
        <w:rPr>
          <w:rFonts w:hint="eastAsia" w:ascii="宋体" w:hAnsi="宋体" w:eastAsia="宋体" w:cs="Times New Roman"/>
          <w:sz w:val="24"/>
          <w:szCs w:val="24"/>
        </w:rPr>
      </w:r>
      <w:r/>
    </w:p>
    <w:p>
      <w:pPr>
        <w:pStyle w:val="883"/>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6.采购需求：详见招标文件第四章《采购需求》</w:t>
      </w:r>
      <w:r>
        <w:rPr>
          <w:rFonts w:hint="eastAsia" w:ascii="宋体" w:hAnsi="宋体" w:eastAsia="宋体" w:cs="Times New Roman"/>
          <w:sz w:val="24"/>
          <w:szCs w:val="24"/>
        </w:rPr>
      </w:r>
      <w:r/>
    </w:p>
    <w:p>
      <w:pPr>
        <w:pStyle w:val="883"/>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7.合同履行期限：详见招标文件第四章《采购需求》</w:t>
      </w:r>
      <w:r>
        <w:rPr>
          <w:rFonts w:hint="eastAsia" w:ascii="宋体" w:hAnsi="宋体" w:eastAsia="宋体" w:cs="Times New Roman"/>
          <w:sz w:val="24"/>
          <w:szCs w:val="24"/>
        </w:rPr>
      </w:r>
      <w:r/>
    </w:p>
    <w:p>
      <w:pPr>
        <w:pStyle w:val="883"/>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8.本项目不接受联合体投标。</w:t>
      </w:r>
      <w:r>
        <w:rPr>
          <w:rFonts w:hint="eastAsia" w:ascii="宋体" w:hAnsi="宋体" w:eastAsia="宋体" w:cs="Times New Roman"/>
          <w:sz w:val="24"/>
          <w:szCs w:val="24"/>
        </w:rPr>
      </w:r>
      <w:r/>
    </w:p>
    <w:p>
      <w:pPr>
        <w:pStyle w:val="886"/>
        <w:ind w:firstLine="452"/>
        <w:keepLines w:val="0"/>
        <w:keepNext w:val="0"/>
        <w:spacing w:before="0" w:after="0" w:line="500" w:lineRule="exact"/>
        <w:rPr>
          <w:sz w:val="30"/>
          <w:szCs w:val="30"/>
        </w:rPr>
      </w:pPr>
      <w:r/>
      <w:bookmarkStart w:id="12" w:name="_Toc28359003"/>
      <w:r/>
      <w:bookmarkStart w:id="13" w:name="_Toc28359080"/>
      <w:r/>
      <w:bookmarkStart w:id="14" w:name="_Toc38985264"/>
      <w:r/>
      <w:bookmarkStart w:id="15" w:name="_Toc35393791"/>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883"/>
        <w:ind w:firstLine="480"/>
        <w:spacing w:line="500" w:lineRule="exact"/>
        <w:rPr>
          <w:rFonts w:ascii="宋体" w:hAnsi="宋体"/>
          <w:sz w:val="24"/>
          <w:szCs w:val="24"/>
        </w:rPr>
      </w:pPr>
      <w:r/>
      <w:bookmarkStart w:id="17" w:name="_Toc28359081"/>
      <w:r/>
      <w:bookmarkStart w:id="18" w:name="_Toc35393623"/>
      <w:r/>
      <w:bookmarkStart w:id="19" w:name="_Toc35393792"/>
      <w:r/>
      <w:bookmarkStart w:id="20" w:name="_Toc28359004"/>
      <w:r/>
      <w:bookmarkStart w:id="21" w:name="_Toc38985265"/>
      <w:r>
        <w:rPr>
          <w:rFonts w:hint="eastAsia" w:ascii="宋体" w:hAnsi="宋体"/>
          <w:sz w:val="24"/>
          <w:szCs w:val="24"/>
        </w:rPr>
        <w:t xml:space="preserve">1.满足《中华人民共和国政府采购法》第二十二条规定；</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2.1中小企</w:t>
      </w:r>
      <w:r>
        <w:rPr>
          <w:rFonts w:hint="eastAsia" w:ascii="宋体" w:hAnsi="宋体"/>
          <w:color w:val="000000"/>
          <w:sz w:val="24"/>
          <w:szCs w:val="24"/>
        </w:rPr>
        <w:t xml:space="preserve">业政策：无；</w:t>
      </w:r>
      <w:r>
        <w:rPr>
          <w:rFonts w:hint="eastAsia" w:ascii="宋体" w:hAnsi="宋体"/>
          <w:sz w:val="24"/>
          <w:szCs w:val="24"/>
        </w:rPr>
      </w:r>
      <w:r/>
    </w:p>
    <w:p>
      <w:pPr>
        <w:pStyle w:val="883"/>
        <w:ind w:firstLine="480"/>
        <w:spacing w:line="500" w:lineRule="exact"/>
        <w:rPr>
          <w:rFonts w:hint="eastAsia" w:ascii="宋体" w:hAnsi="宋体"/>
          <w:color w:val="000000"/>
          <w:sz w:val="24"/>
          <w:szCs w:val="24"/>
        </w:rPr>
      </w:pPr>
      <w:r>
        <w:rPr>
          <w:rFonts w:hint="eastAsia" w:ascii="宋体" w:hAnsi="宋体"/>
          <w:sz w:val="24"/>
          <w:szCs w:val="24"/>
        </w:rPr>
        <w:t xml:space="preserve">2.2通用资格要求：在“信用中国”网站（www.creditchina.gov.cn）、中国政府采购网</w:t>
      </w:r>
      <w:r>
        <w:rPr>
          <w:rFonts w:hint="eastAsia" w:ascii="宋体" w:hAnsi="宋体"/>
          <w:sz w:val="24"/>
          <w:szCs w:val="24"/>
          <w:lang w:eastAsia="zh-CN"/>
        </w:rPr>
        <w:t xml:space="preserve">（</w:t>
      </w:r>
      <w:r>
        <w:rPr>
          <w:rFonts w:hint="eastAsia" w:ascii="宋体" w:hAnsi="宋体"/>
          <w:sz w:val="24"/>
          <w:szCs w:val="24"/>
        </w:rPr>
        <w:t xml:space="preserve">www.ccgp.gov.cn</w:t>
      </w:r>
      <w:r>
        <w:rPr>
          <w:rFonts w:hint="eastAsia" w:ascii="宋体" w:hAnsi="宋体"/>
          <w:sz w:val="24"/>
          <w:szCs w:val="24"/>
          <w:lang w:eastAsia="zh-CN"/>
        </w:rPr>
        <w:t xml:space="preserve">）</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w:t>
      </w:r>
      <w:r>
        <w:rPr>
          <w:rFonts w:hint="eastAsia" w:ascii="宋体" w:hAnsi="宋体"/>
          <w:color w:val="000000"/>
          <w:sz w:val="24"/>
          <w:szCs w:val="24"/>
        </w:rPr>
        <w:t xml:space="preserve">用记录；</w:t>
      </w:r>
      <w:r>
        <w:rPr>
          <w:rFonts w:hint="eastAsia" w:ascii="宋体" w:hAnsi="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w:t>
      </w:r>
      <w:r>
        <w:rPr>
          <w:rFonts w:hint="eastAsia" w:ascii="宋体" w:hAnsi="宋体" w:eastAsia="宋体" w:cs="Times New Roman"/>
          <w:sz w:val="24"/>
          <w:szCs w:val="24"/>
        </w:rPr>
        <w:t xml:space="preserve">投标供应商应具备《中华人民共和国基础电信业务经营许可证》或通信管理局颁发的增值电信业务经营许可证（业务范围须包含：第一类增值电信业务中的互联网接入服务，由投标人自有的或授权其分支机构投标的法人或负责人所有的，同一企业法人仅能授权一家分支机构参与投标，否则其授权的分支机构投标均作无效处理）</w:t>
      </w:r>
      <w:r>
        <w:rPr>
          <w:rFonts w:hint="eastAsia" w:ascii="宋体" w:hAnsi="宋体"/>
          <w:color w:val="000000"/>
          <w:sz w:val="24"/>
          <w:szCs w:val="24"/>
        </w:rPr>
        <w:t xml:space="preserve">。</w:t>
      </w:r>
      <w:r>
        <w:rPr>
          <w:rFonts w:ascii="宋体" w:hAnsi="宋体" w:cs="宋体"/>
          <w:color w:val="000000"/>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3"/>
        <w:ind w:firstLine="540"/>
        <w:spacing w:line="500" w:lineRule="exact"/>
        <w:rPr>
          <w:rFonts w:hint="eastAsia"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883"/>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883"/>
        <w:ind w:firstLine="540"/>
        <w:spacing w:line="500" w:lineRule="exact"/>
        <w:rPr>
          <w:rStyle w:val="960"/>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60"/>
        </w:rPr>
      </w:r>
      <w:r/>
    </w:p>
    <w:p>
      <w:pPr>
        <w:pStyle w:val="883"/>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83"/>
        <w:ind w:firstLine="480"/>
        <w:spacing w:line="500" w:lineRule="exact"/>
        <w:rPr>
          <w:rFonts w:hint="eastAsia" w:ascii="宋体" w:hAnsi="宋体"/>
          <w:bCs/>
          <w:color w:val="000000"/>
          <w:sz w:val="24"/>
          <w:szCs w:val="24"/>
          <w:highlight w:val="none"/>
        </w:rPr>
      </w:pPr>
      <w:r>
        <w:rPr>
          <w:rFonts w:hint="eastAsia" w:ascii="宋体" w:hAnsi="宋体"/>
          <w:bCs/>
          <w:sz w:val="24"/>
          <w:szCs w:val="24"/>
        </w:rPr>
        <w:t xml:space="preserve">1.时</w:t>
      </w:r>
      <w:r>
        <w:rPr>
          <w:rFonts w:hint="eastAsia" w:ascii="宋体" w:hAnsi="宋体"/>
          <w:bCs/>
          <w:color w:val="000000"/>
          <w:sz w:val="24"/>
          <w:szCs w:val="24"/>
          <w:highlight w:val="none"/>
        </w:rPr>
        <w:t xml:space="preserve">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年1</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13</w:t>
      </w:r>
      <w:r>
        <w:rPr>
          <w:rFonts w:hint="eastAsia" w:ascii="宋体" w:hAnsi="宋体"/>
          <w:bCs/>
          <w:color w:val="000000"/>
          <w:sz w:val="24"/>
          <w:szCs w:val="24"/>
          <w:highlight w:val="none"/>
        </w:rPr>
        <w:t xml:space="preserve">点30分（北京时间）</w:t>
      </w:r>
      <w:r>
        <w:rPr>
          <w:rFonts w:hint="eastAsia" w:ascii="宋体" w:hAnsi="宋体"/>
          <w:bCs/>
          <w:color w:val="000000"/>
          <w:sz w:val="24"/>
          <w:szCs w:val="24"/>
          <w:highlight w:val="none"/>
        </w:rPr>
      </w:r>
      <w:r/>
    </w:p>
    <w:p>
      <w:pPr>
        <w:pStyle w:val="883"/>
        <w:ind w:firstLine="480"/>
        <w:spacing w:line="500" w:lineRule="exact"/>
        <w:rPr>
          <w:rFonts w:hint="eastAsia" w:ascii="宋体" w:hAnsi="宋体"/>
          <w:bCs/>
          <w:sz w:val="24"/>
          <w:szCs w:val="24"/>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ascii="宋体" w:hAnsi="宋体"/>
          <w:color w:val="000000"/>
          <w:sz w:val="24"/>
          <w:szCs w:val="24"/>
        </w:rPr>
        <w:t xml:space="preserve">”</w:t>
      </w:r>
      <w:r>
        <w:rPr>
          <w:rFonts w:hint="eastAsia" w:ascii="宋体" w:hAnsi="宋体"/>
          <w:sz w:val="24"/>
          <w:szCs w:val="24"/>
        </w:rPr>
        <w:t xml:space="preserve">网上开标大厅。</w:t>
      </w:r>
      <w:r>
        <w:rPr>
          <w:rFonts w:hint="eastAsia" w:ascii="宋体" w:hAnsi="宋体"/>
          <w:bCs/>
          <w:sz w:val="24"/>
          <w:szCs w:val="24"/>
          <w:u w:val="single"/>
        </w:rPr>
      </w:r>
      <w:r/>
    </w:p>
    <w:p>
      <w:pPr>
        <w:pStyle w:val="886"/>
        <w:ind w:firstLine="452"/>
        <w:keepLines w:val="0"/>
        <w:keepNext w:val="0"/>
        <w:spacing w:before="0" w:after="0" w:line="500" w:lineRule="exact"/>
        <w:rPr>
          <w:sz w:val="30"/>
          <w:szCs w:val="30"/>
        </w:rPr>
      </w:pPr>
      <w:r/>
      <w:bookmarkStart w:id="27" w:name="_Toc35393625"/>
      <w:r/>
      <w:bookmarkStart w:id="28" w:name="_Toc35393794"/>
      <w:r/>
      <w:bookmarkStart w:id="29" w:name="_Toc28359084"/>
      <w:r/>
      <w:bookmarkStart w:id="30" w:name="_Toc38985267"/>
      <w:r/>
      <w:bookmarkStart w:id="31" w:name="_Toc28359007"/>
      <w:r>
        <w:rPr>
          <w:rFonts w:hint="eastAsia"/>
          <w:sz w:val="30"/>
          <w:szCs w:val="30"/>
        </w:rPr>
        <w:t xml:space="preserve">五、公告期限</w:t>
      </w:r>
      <w:bookmarkEnd w:id="27"/>
      <w:r/>
      <w:bookmarkEnd w:id="28"/>
      <w:r/>
      <w:bookmarkEnd w:id="29"/>
      <w:r/>
      <w:bookmarkEnd w:id="30"/>
      <w:r/>
      <w:bookmarkEnd w:id="31"/>
      <w:r>
        <w:rPr>
          <w:sz w:val="30"/>
          <w:szCs w:val="30"/>
        </w:rPr>
      </w:r>
      <w:r/>
    </w:p>
    <w:p>
      <w:pPr>
        <w:pStyle w:val="883"/>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86"/>
        <w:ind w:firstLine="452"/>
        <w:keepLines w:val="0"/>
        <w:keepNext w:val="0"/>
        <w:spacing w:before="0" w:after="0" w:line="500" w:lineRule="exact"/>
        <w:rPr>
          <w:sz w:val="30"/>
          <w:szCs w:val="30"/>
        </w:rPr>
      </w:pPr>
      <w:r/>
      <w:bookmarkStart w:id="35" w:name="_Toc28359085"/>
      <w:r/>
      <w:bookmarkStart w:id="36" w:name="_Toc35393796"/>
      <w:r/>
      <w:bookmarkStart w:id="37" w:name="_Toc35393627"/>
      <w:r/>
      <w:bookmarkStart w:id="38" w:name="_Toc28359008"/>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3"/>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1.采购人信息</w:t>
      </w:r>
      <w:r>
        <w:rPr>
          <w:rFonts w:hint="eastAsia" w:ascii="宋体" w:hAnsi="宋体" w:eastAsia="宋体" w:cs="宋体"/>
          <w:sz w:val="24"/>
          <w:szCs w:val="24"/>
        </w:rPr>
      </w:r>
      <w:r/>
    </w:p>
    <w:p>
      <w:pPr>
        <w:pStyle w:val="883"/>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无锡市新吴区人民政府江溪街道办事处</w:t>
      </w:r>
      <w:r>
        <w:rPr>
          <w:rFonts w:hint="eastAsia" w:ascii="宋体" w:hAnsi="宋体" w:eastAsia="宋体" w:cs="宋体"/>
          <w:sz w:val="24"/>
          <w:szCs w:val="24"/>
          <w:lang w:eastAsia="zh-CN"/>
        </w:rPr>
      </w:r>
      <w:r/>
    </w:p>
    <w:p>
      <w:pPr>
        <w:pStyle w:val="883"/>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    址：无锡市新吴区苏巷路1号</w:t>
      </w:r>
      <w:r>
        <w:rPr>
          <w:rFonts w:hint="eastAsia" w:ascii="宋体" w:hAnsi="宋体" w:eastAsia="宋体" w:cs="宋体"/>
          <w:sz w:val="24"/>
          <w:szCs w:val="24"/>
        </w:rPr>
      </w:r>
      <w:r/>
    </w:p>
    <w:p>
      <w:pPr>
        <w:pStyle w:val="883"/>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40" w:name="_Toc28359009"/>
      <w:r/>
      <w:bookmarkStart w:id="41" w:name="_Toc28359086"/>
      <w:r>
        <w:rPr>
          <w:rFonts w:hint="eastAsia" w:ascii="宋体" w:hAnsi="宋体" w:eastAsia="宋体" w:cs="宋体"/>
          <w:sz w:val="24"/>
          <w:szCs w:val="24"/>
        </w:rPr>
        <w:t xml:space="preserve">见“项目联系方式”</w:t>
      </w:r>
      <w:r>
        <w:rPr>
          <w:rFonts w:hint="eastAsia" w:ascii="宋体" w:hAnsi="宋体" w:eastAsia="宋体" w:cs="宋体"/>
          <w:sz w:val="24"/>
          <w:szCs w:val="24"/>
        </w:rPr>
      </w:r>
      <w:r/>
    </w:p>
    <w:p>
      <w:pPr>
        <w:pStyle w:val="883"/>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bookmarkEnd w:id="40"/>
      <w:r/>
      <w:bookmarkEnd w:id="41"/>
      <w:r>
        <w:rPr>
          <w:rFonts w:hint="eastAsia" w:ascii="宋体" w:hAnsi="宋体" w:eastAsia="宋体" w:cs="宋体"/>
          <w:sz w:val="24"/>
          <w:szCs w:val="24"/>
        </w:rPr>
        <w:t xml:space="preserve">采购代理机构信息</w:t>
      </w:r>
      <w:r>
        <w:rPr>
          <w:rFonts w:hint="eastAsia" w:ascii="宋体" w:hAnsi="宋体" w:eastAsia="宋体" w:cs="宋体"/>
          <w:sz w:val="24"/>
          <w:szCs w:val="24"/>
        </w:rPr>
      </w:r>
      <w:r/>
    </w:p>
    <w:p>
      <w:pPr>
        <w:pStyle w:val="883"/>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883"/>
        <w:ind w:firstLine="480"/>
        <w:spacing w:line="500" w:lineRule="exact"/>
        <w:rPr>
          <w:rFonts w:ascii="宋体" w:hAnsi="宋体" w:eastAsia="宋体" w:cs="宋体"/>
          <w:sz w:val="24"/>
          <w:szCs w:val="24"/>
          <w:lang w:val="en-US" w:eastAsia="zh-CN"/>
        </w:rPr>
      </w:pPr>
      <w:r>
        <w:rPr>
          <w:rFonts w:hint="eastAsia" w:ascii="宋体" w:hAnsi="宋体" w:eastAsia="宋体" w:cs="宋体"/>
          <w:sz w:val="24"/>
          <w:szCs w:val="24"/>
        </w:rPr>
        <w:t xml:space="preserve">地    址：无锡市</w:t>
      </w:r>
      <w:r>
        <w:rPr>
          <w:rFonts w:hint="eastAsia" w:ascii="宋体" w:hAnsi="宋体" w:eastAsia="宋体" w:cs="宋体"/>
          <w:sz w:val="24"/>
          <w:szCs w:val="24"/>
          <w:lang w:val="en-US" w:eastAsia="zh-CN"/>
        </w:rPr>
        <w:t xml:space="preserve">新吴</w:t>
      </w:r>
      <w:r>
        <w:rPr>
          <w:rFonts w:hint="eastAsia" w:ascii="宋体" w:hAnsi="宋体" w:eastAsia="宋体" w:cs="宋体"/>
          <w:sz w:val="24"/>
          <w:szCs w:val="24"/>
        </w:rPr>
        <w:t xml:space="preserve">区</w:t>
      </w:r>
      <w:r>
        <w:rPr>
          <w:rFonts w:hint="eastAsia" w:ascii="宋体" w:hAnsi="宋体" w:eastAsia="宋体" w:cs="宋体"/>
          <w:sz w:val="24"/>
          <w:szCs w:val="24"/>
          <w:lang w:val="en-US" w:eastAsia="zh-CN"/>
        </w:rPr>
        <w:t xml:space="preserve">清晏</w:t>
      </w:r>
      <w:r>
        <w:rPr>
          <w:rFonts w:hint="eastAsia" w:ascii="宋体" w:hAnsi="宋体" w:eastAsia="宋体" w:cs="宋体"/>
          <w:sz w:val="24"/>
          <w:szCs w:val="24"/>
        </w:rPr>
        <w:t xml:space="preserve">路</w:t>
      </w:r>
      <w:r>
        <w:rPr>
          <w:rFonts w:hint="eastAsia" w:ascii="宋体" w:hAnsi="宋体" w:eastAsia="宋体" w:cs="宋体"/>
          <w:sz w:val="24"/>
          <w:szCs w:val="24"/>
          <w:lang w:val="en-US" w:eastAsia="zh-CN"/>
        </w:rPr>
        <w:t xml:space="preserve">30号</w:t>
      </w:r>
      <w:r>
        <w:rPr>
          <w:rFonts w:ascii="宋体" w:hAnsi="宋体" w:eastAsia="宋体" w:cs="宋体"/>
          <w:sz w:val="24"/>
          <w:szCs w:val="24"/>
          <w:lang w:val="en-US" w:eastAsia="zh-CN"/>
        </w:rPr>
      </w:r>
      <w:r/>
    </w:p>
    <w:p>
      <w:pPr>
        <w:pStyle w:val="883"/>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联系方式：见“项目联系方式”</w:t>
      </w:r>
      <w:r>
        <w:rPr>
          <w:rFonts w:hint="eastAsia" w:ascii="宋体" w:hAnsi="宋体" w:eastAsia="宋体" w:cs="宋体"/>
          <w:sz w:val="24"/>
          <w:szCs w:val="24"/>
        </w:rPr>
      </w:r>
      <w:r/>
    </w:p>
    <w:p>
      <w:pPr>
        <w:pStyle w:val="883"/>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3.项目联系方式</w:t>
      </w:r>
      <w:r>
        <w:rPr>
          <w:rFonts w:hint="eastAsia" w:ascii="宋体" w:hAnsi="宋体" w:eastAsia="宋体" w:cs="宋体"/>
          <w:sz w:val="24"/>
          <w:szCs w:val="24"/>
        </w:rPr>
      </w:r>
      <w:r/>
    </w:p>
    <w:p>
      <w:pPr>
        <w:pStyle w:val="883"/>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采购人项目咨询联系人：周晓静；电话：0510-82110033</w:t>
      </w:r>
      <w:r>
        <w:rPr>
          <w:rFonts w:hint="eastAsia" w:ascii="宋体" w:hAnsi="宋体" w:eastAsia="宋体" w:cs="宋体"/>
          <w:sz w:val="24"/>
          <w:szCs w:val="24"/>
        </w:rPr>
      </w:r>
      <w:r/>
    </w:p>
    <w:p>
      <w:pPr>
        <w:pStyle w:val="883"/>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采购人质疑受理联系人：周晓静；电话：0510-82110033</w:t>
      </w:r>
      <w:r>
        <w:rPr>
          <w:rFonts w:hint="eastAsia" w:ascii="宋体" w:hAnsi="宋体" w:eastAsia="宋体" w:cs="宋体"/>
          <w:sz w:val="24"/>
          <w:szCs w:val="24"/>
        </w:rPr>
      </w:r>
      <w:r/>
    </w:p>
    <w:p>
      <w:pPr>
        <w:pStyle w:val="883"/>
        <w:ind w:firstLine="480"/>
        <w:spacing w:line="500" w:lineRule="exact"/>
        <w:rPr>
          <w:rFonts w:ascii="宋体" w:hAnsi="宋体" w:eastAsia="宋体" w:cs="宋体"/>
          <w:sz w:val="24"/>
          <w:szCs w:val="24"/>
          <w:lang w:val="en-US" w:eastAsia="zh-CN"/>
        </w:rPr>
      </w:pPr>
      <w:r>
        <w:rPr>
          <w:rFonts w:hint="eastAsia" w:ascii="宋体" w:hAnsi="宋体" w:eastAsia="宋体" w:cs="宋体"/>
          <w:sz w:val="24"/>
          <w:szCs w:val="24"/>
        </w:rPr>
        <w:t xml:space="preserve">交易中心项目联系人：</w:t>
      </w:r>
      <w:r>
        <w:rPr>
          <w:rFonts w:hint="eastAsia" w:ascii="宋体" w:hAnsi="宋体" w:eastAsia="宋体" w:cs="宋体"/>
          <w:sz w:val="24"/>
          <w:szCs w:val="24"/>
          <w:lang w:val="en-US" w:eastAsia="zh-CN"/>
        </w:rPr>
        <w:t xml:space="preserve">华晓芸</w:t>
      </w:r>
      <w:r>
        <w:rPr>
          <w:rFonts w:hint="eastAsia" w:ascii="宋体" w:hAnsi="宋体" w:eastAsia="宋体" w:cs="宋体"/>
          <w:sz w:val="24"/>
          <w:szCs w:val="24"/>
        </w:rPr>
        <w:t xml:space="preserve">；电话：0510-</w:t>
      </w:r>
      <w:r>
        <w:rPr>
          <w:rFonts w:hint="eastAsia" w:ascii="宋体" w:hAnsi="宋体" w:eastAsia="宋体" w:cs="宋体"/>
          <w:sz w:val="24"/>
          <w:szCs w:val="24"/>
          <w:lang w:val="en-US" w:eastAsia="zh-CN"/>
        </w:rPr>
        <w:t xml:space="preserve">85253039</w:t>
      </w:r>
      <w:r>
        <w:rPr>
          <w:rFonts w:ascii="宋体" w:hAnsi="宋体" w:eastAsia="宋体" w:cs="宋体"/>
          <w:sz w:val="24"/>
          <w:szCs w:val="24"/>
          <w:lang w:val="en-US" w:eastAsia="zh-CN"/>
        </w:rPr>
      </w:r>
      <w:r/>
    </w:p>
    <w:p>
      <w:pPr>
        <w:pStyle w:val="886"/>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88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86"/>
        <w:ind w:firstLine="452"/>
        <w:keepLines w:val="0"/>
        <w:keepNext w:val="0"/>
        <w:spacing w:before="0" w:after="0" w:line="500" w:lineRule="exact"/>
        <w:rPr>
          <w:rFonts w:hint="eastAsia"/>
          <w:sz w:val="30"/>
          <w:szCs w:val="30"/>
        </w:rPr>
      </w:pPr>
      <w:r/>
      <w:bookmarkStart w:id="47" w:name="_Toc20823275"/>
      <w:r/>
      <w:bookmarkStart w:id="48" w:name="_Toc513029203"/>
      <w:r/>
      <w:bookmarkStart w:id="49" w:name="_Toc120614214"/>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61" w:name="_Toc20823279"/>
      <w:r/>
      <w:bookmarkStart w:id="62" w:name="_Toc462564067"/>
      <w:r/>
      <w:bookmarkStart w:id="63" w:name="_Toc16938523"/>
      <w:r/>
      <w:bookmarkStart w:id="64" w:name="_Toc51302920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65" w:name="_Toc20823281"/>
      <w:r/>
      <w:bookmarkStart w:id="66" w:name="_Toc120614215"/>
      <w:r/>
      <w:bookmarkStart w:id="67" w:name="_Toc16938525"/>
      <w:r/>
      <w:bookmarkStart w:id="68" w:name="_Toc513029209"/>
      <w:r>
        <w:rPr>
          <w:rFonts w:hint="eastAsia"/>
          <w:sz w:val="30"/>
          <w:szCs w:val="30"/>
        </w:rPr>
        <w:t xml:space="preserve">二、招标文件</w:t>
      </w:r>
      <w:bookmarkEnd w:id="65"/>
      <w:r/>
      <w:bookmarkEnd w:id="66"/>
      <w:r/>
      <w:bookmarkEnd w:id="67"/>
      <w:r/>
      <w:bookmarkEnd w:id="6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69" w:name="_Toc513029210"/>
      <w:r/>
      <w:bookmarkStart w:id="70" w:name="_Toc16938526"/>
      <w:r/>
      <w:bookmarkStart w:id="71" w:name="_Toc20823282"/>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3"/>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72" w:name="_Toc20823283"/>
      <w:r/>
      <w:bookmarkStart w:id="73" w:name="_Toc462564070"/>
      <w:r/>
      <w:bookmarkStart w:id="74" w:name="_Toc16938527"/>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83"/>
        <w:ind w:firstLine="480"/>
        <w:spacing w:line="500" w:lineRule="exact"/>
        <w:rPr>
          <w:rFonts w:ascii="宋体" w:hAnsi="宋体"/>
          <w:bCs/>
          <w:color w:val="000000"/>
          <w:sz w:val="24"/>
          <w:szCs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ascii="宋体" w:hAnsi="宋体"/>
          <w:bCs/>
          <w:color w:val="000000"/>
          <w:sz w:val="24"/>
          <w:szCs w:val="24"/>
        </w:rPr>
      </w:r>
      <w:r/>
    </w:p>
    <w:p>
      <w:pPr>
        <w:pStyle w:val="887"/>
        <w:ind w:firstLine="422"/>
        <w:keepLines w:val="0"/>
        <w:keepNext w:val="0"/>
        <w:spacing w:before="0" w:after="0" w:line="500" w:lineRule="exact"/>
        <w:rPr>
          <w:rFonts w:hint="eastAsia" w:ascii="宋体" w:hAnsi="宋体" w:eastAsia="宋体"/>
          <w:bCs w:val="0"/>
        </w:rPr>
      </w:pPr>
      <w:r/>
      <w:bookmarkStart w:id="76" w:name="_Toc513029212"/>
      <w:r/>
      <w:bookmarkStart w:id="77" w:name="_Toc20823284"/>
      <w:r/>
      <w:bookmarkStart w:id="78" w:name="_Toc16938528"/>
      <w:r/>
      <w:bookmarkStart w:id="79" w:name="_Toc462564071"/>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86"/>
        <w:ind w:firstLine="452"/>
        <w:keepLines w:val="0"/>
        <w:keepNext w:val="0"/>
        <w:spacing w:before="0" w:after="0" w:line="500" w:lineRule="exact"/>
        <w:rPr>
          <w:rFonts w:hint="eastAsia"/>
          <w:sz w:val="30"/>
          <w:szCs w:val="30"/>
        </w:rPr>
      </w:pPr>
      <w:r/>
      <w:bookmarkStart w:id="80" w:name="_Toc20823285"/>
      <w:r/>
      <w:bookmarkStart w:id="81" w:name="_Toc462564072"/>
      <w:r/>
      <w:bookmarkStart w:id="82" w:name="_Toc120614216"/>
      <w:r/>
      <w:bookmarkStart w:id="83" w:name="_Toc513029213"/>
      <w:r/>
      <w:bookmarkStart w:id="84" w:name="_Toc16938529"/>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85" w:name="_Toc513029214"/>
      <w:r/>
      <w:bookmarkStart w:id="86" w:name="_Toc16938530"/>
      <w:r/>
      <w:bookmarkStart w:id="87" w:name="_Toc462564073"/>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89" w:name="_Toc513029215"/>
      <w:r/>
      <w:bookmarkStart w:id="90" w:name="_Toc462564074"/>
      <w:r/>
      <w:bookmarkStart w:id="91" w:name="_Toc20823287"/>
      <w:r/>
      <w:bookmarkStart w:id="92" w:name="_Toc16938531"/>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3"/>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3"/>
        <w:ind w:firstLine="480"/>
        <w:spacing w:line="500" w:lineRule="exact"/>
        <w:rPr>
          <w:rFonts w:hint="eastAsia" w:ascii="宋体" w:hAnsi="宋体"/>
          <w:color w:val="000000"/>
          <w:sz w:val="24"/>
        </w:rPr>
      </w:pPr>
      <w:r>
        <w:rPr>
          <w:rFonts w:hint="eastAsia" w:ascii="宋体" w:hAnsi="宋体"/>
          <w:sz w:val="24"/>
        </w:rPr>
        <w:t xml:space="preserve">10.2投标人所须提供的相关证明文件和要求以及投标文件的部分格式要求，详见</w:t>
      </w:r>
      <w:r>
        <w:rPr>
          <w:rFonts w:hint="eastAsia" w:ascii="宋体" w:hAnsi="宋体"/>
          <w:color w:val="000000"/>
          <w:sz w:val="24"/>
        </w:rPr>
        <w:t xml:space="preserve">第六章《投标文件内容与格式》。</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rPr>
          <w:rFonts w:hint="eastAsia" w:ascii="宋体" w:hAnsi="宋体"/>
          <w:color w:val="000000"/>
          <w:sz w:val="24"/>
        </w:rPr>
      </w:r>
      <w:r/>
    </w:p>
    <w:p>
      <w:pPr>
        <w:pStyle w:val="883"/>
        <w:ind w:firstLine="482"/>
        <w:spacing w:line="500" w:lineRule="exact"/>
        <w:rPr>
          <w:rFonts w:hint="eastAsia" w:ascii="宋体" w:hAnsi="宋体"/>
          <w:b/>
          <w:color w:val="000000"/>
          <w:sz w:val="24"/>
          <w:u w:val="single"/>
        </w:rPr>
      </w:pPr>
      <w:r>
        <w:rPr>
          <w:rFonts w:hint="eastAsia" w:ascii="宋体" w:hAnsi="宋体"/>
          <w:b/>
          <w:color w:val="00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sz w:val="24"/>
          <w:u w:val="single"/>
        </w:rPr>
      </w:r>
      <w:r/>
    </w:p>
    <w:p>
      <w:pPr>
        <w:pStyle w:val="883"/>
        <w:ind w:firstLine="482"/>
        <w:spacing w:line="500" w:lineRule="exact"/>
        <w:rPr>
          <w:rFonts w:hint="eastAsia" w:ascii="宋体" w:hAnsi="宋体"/>
          <w:b/>
          <w:color w:val="000000"/>
          <w:sz w:val="24"/>
          <w:u w:val="single"/>
        </w:rPr>
      </w:pPr>
      <w:r>
        <w:rPr>
          <w:rFonts w:hint="eastAsia" w:ascii="宋体" w:hAnsi="宋体"/>
          <w:b/>
          <w:color w:val="000000"/>
          <w:sz w:val="24"/>
        </w:rPr>
        <w:t xml:space="preserve">上述《评标方法与评标标准》中技术部分不得有体现投标人身份的内容是指：</w:t>
      </w:r>
      <w:r>
        <w:rPr>
          <w:rFonts w:hint="eastAsia" w:ascii="宋体" w:hAnsi="宋体"/>
          <w:b/>
          <w:color w:val="000000"/>
          <w:sz w:val="24"/>
          <w:u w:val="single"/>
        </w:rPr>
      </w:r>
      <w:r/>
    </w:p>
    <w:p>
      <w:pPr>
        <w:pStyle w:val="883"/>
        <w:ind w:firstLine="482"/>
        <w:spacing w:line="500" w:lineRule="exact"/>
        <w:rPr>
          <w:rFonts w:hint="eastAsia" w:ascii="宋体" w:hAnsi="宋体"/>
          <w:b/>
          <w:color w:val="000000"/>
          <w:sz w:val="24"/>
        </w:rPr>
      </w:pPr>
      <w:r>
        <w:rPr>
          <w:rFonts w:hint="eastAsia" w:ascii="宋体" w:hAnsi="宋体"/>
          <w:b/>
          <w:color w:val="000000"/>
          <w:sz w:val="24"/>
        </w:rPr>
        <w:t xml:space="preserve">10.4.1技术部分不得出现能够体现投标人身份、名称的相关描述、材料、文件等内容；</w:t>
      </w:r>
      <w:r>
        <w:rPr>
          <w:rFonts w:hint="eastAsia" w:ascii="宋体" w:hAnsi="宋体"/>
          <w:b/>
          <w:color w:val="000000"/>
          <w:sz w:val="24"/>
        </w:rPr>
      </w:r>
      <w:r/>
    </w:p>
    <w:p>
      <w:pPr>
        <w:pStyle w:val="883"/>
        <w:ind w:firstLine="482"/>
        <w:spacing w:line="500" w:lineRule="exact"/>
        <w:rPr>
          <w:rFonts w:hint="eastAsia" w:ascii="宋体" w:hAnsi="宋体"/>
          <w:b/>
          <w:color w:val="000000"/>
          <w:sz w:val="24"/>
        </w:rPr>
      </w:pPr>
      <w:r>
        <w:rPr>
          <w:rFonts w:hint="eastAsia" w:ascii="宋体" w:hAnsi="宋体"/>
          <w:b/>
          <w:color w:val="000000"/>
          <w:sz w:val="24"/>
        </w:rPr>
        <w:t xml:space="preserve">10.4.2技术部分不得更改，不得在其中涂改、标注或做任何可以辨认投标人及所属人员身份的名称、印章、商标等标记；</w:t>
      </w:r>
      <w:r>
        <w:rPr>
          <w:rFonts w:hint="eastAsia" w:ascii="宋体" w:hAnsi="宋体"/>
          <w:b/>
          <w:color w:val="000000"/>
          <w:sz w:val="24"/>
        </w:rPr>
      </w:r>
      <w:r/>
    </w:p>
    <w:p>
      <w:pPr>
        <w:pStyle w:val="883"/>
        <w:ind w:firstLine="482"/>
        <w:spacing w:line="500" w:lineRule="exact"/>
        <w:rPr>
          <w:rFonts w:hint="eastAsia" w:ascii="宋体" w:hAnsi="宋体"/>
          <w:b/>
          <w:color w:val="000000"/>
          <w:sz w:val="24"/>
        </w:rPr>
      </w:pPr>
      <w:r>
        <w:rPr>
          <w:rFonts w:hint="eastAsia" w:ascii="宋体" w:hAnsi="宋体"/>
          <w:b/>
          <w:color w:val="000000"/>
          <w:sz w:val="24"/>
        </w:rPr>
        <w:t xml:space="preserve">10.4.3技术部分应当版面整洁、字迹清楚、不许批注或进行底纹、阴影、水印等特殊设置，不得采用任何不符合常规、有别于其他投标人的特殊做法；</w:t>
      </w:r>
      <w:r>
        <w:rPr>
          <w:rFonts w:hint="eastAsia" w:ascii="宋体" w:hAnsi="宋体"/>
          <w:b/>
          <w:color w:val="000000"/>
          <w:sz w:val="24"/>
        </w:rPr>
      </w:r>
      <w:r/>
    </w:p>
    <w:p>
      <w:pPr>
        <w:pStyle w:val="883"/>
        <w:ind w:firstLine="482"/>
        <w:spacing w:line="500" w:lineRule="exact"/>
        <w:rPr>
          <w:rFonts w:hint="eastAsia" w:ascii="宋体" w:hAnsi="宋体"/>
          <w:b/>
          <w:color w:val="000000"/>
          <w:sz w:val="24"/>
        </w:rPr>
      </w:pPr>
      <w:r>
        <w:rPr>
          <w:rFonts w:hint="eastAsia" w:ascii="宋体" w:hAnsi="宋体"/>
          <w:b/>
          <w:color w:val="000000"/>
          <w:sz w:val="24"/>
        </w:rPr>
        <w:t xml:space="preserve">10.4.4不得有其他体现投标人身份的内容。</w:t>
      </w:r>
      <w:r>
        <w:rPr>
          <w:rFonts w:hint="eastAsia" w:ascii="宋体" w:hAnsi="宋体"/>
          <w:b/>
          <w:color w:val="000000"/>
          <w:sz w:val="24"/>
        </w:rPr>
      </w:r>
      <w:r/>
    </w:p>
    <w:p>
      <w:pPr>
        <w:pStyle w:val="887"/>
        <w:ind w:firstLine="422"/>
        <w:keepLines w:val="0"/>
        <w:keepNext w:val="0"/>
        <w:spacing w:before="0" w:after="0" w:line="500" w:lineRule="exact"/>
        <w:rPr>
          <w:rFonts w:hint="eastAsia" w:ascii="宋体" w:hAnsi="宋体" w:eastAsia="宋体"/>
          <w:bCs w:val="0"/>
          <w:color w:val="000000"/>
        </w:rPr>
      </w:pPr>
      <w:r/>
      <w:bookmarkStart w:id="93" w:name="_Hlt26668975"/>
      <w:r/>
      <w:bookmarkEnd w:id="93"/>
      <w:r/>
      <w:bookmarkStart w:id="94" w:name="_Hlt26954838"/>
      <w:r/>
      <w:bookmarkEnd w:id="94"/>
      <w:r/>
      <w:bookmarkStart w:id="95" w:name="_Hlt26670360"/>
      <w:r/>
      <w:bookmarkEnd w:id="95"/>
      <w:r/>
      <w:bookmarkStart w:id="96" w:name="_Toc513029219"/>
      <w:r/>
      <w:bookmarkStart w:id="97" w:name="_Toc14577357"/>
      <w:r/>
      <w:bookmarkStart w:id="98" w:name="_Toc49090509"/>
      <w:r/>
      <w:bookmarkStart w:id="99" w:name="_Toc49090507"/>
      <w:r/>
      <w:bookmarkStart w:id="100" w:name="_Toc14577354"/>
      <w:r/>
      <w:bookmarkStart w:id="101" w:name="_Toc513029216"/>
      <w:r>
        <w:rPr>
          <w:rFonts w:hint="eastAsia" w:ascii="宋体" w:hAnsi="宋体" w:eastAsia="宋体"/>
          <w:bCs w:val="0"/>
          <w:color w:val="000000"/>
        </w:rPr>
        <w:t xml:space="preserve">11.证明投标人及投标标的符合招标文件规定的文件</w:t>
      </w:r>
      <w:bookmarkEnd w:id="96"/>
      <w:r/>
      <w:bookmarkEnd w:id="97"/>
      <w:r/>
      <w:bookmarkEnd w:id="98"/>
      <w:r>
        <w:rPr>
          <w:rFonts w:hint="eastAsia" w:ascii="宋体" w:hAnsi="宋体" w:eastAsia="宋体"/>
          <w:bCs w:val="0"/>
          <w:color w:val="000000"/>
        </w:rPr>
      </w:r>
      <w:r/>
    </w:p>
    <w:p>
      <w:pPr>
        <w:pStyle w:val="883"/>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83"/>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87"/>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08" w:name="_Hlt26954731"/>
      <w:r/>
      <w:bookmarkEnd w:id="108"/>
      <w:r/>
      <w:bookmarkStart w:id="109" w:name="_Hlt26954844"/>
      <w:r/>
      <w:bookmarkEnd w:id="109"/>
      <w:r/>
      <w:bookmarkStart w:id="110" w:name="_Hlt26954848"/>
      <w:r/>
      <w:bookmarkEnd w:id="110"/>
      <w:r/>
      <w:bookmarkStart w:id="111" w:name="_Hlt26954842"/>
      <w:r/>
      <w:bookmarkEnd w:id="111"/>
      <w:r/>
      <w:bookmarkStart w:id="112" w:name="_Hlt26670486"/>
      <w:r/>
      <w:bookmarkEnd w:id="112"/>
      <w:r/>
      <w:bookmarkStart w:id="113" w:name="_Hlt26954846"/>
      <w:r/>
      <w:bookmarkEnd w:id="113"/>
      <w:r/>
      <w:bookmarkStart w:id="114" w:name="_Hlt26670403"/>
      <w:r/>
      <w:bookmarkEnd w:id="114"/>
      <w:r/>
      <w:bookmarkStart w:id="115" w:name="_Hlt26670482"/>
      <w:r/>
      <w:bookmarkEnd w:id="115"/>
      <w:r/>
      <w:bookmarkStart w:id="116" w:name="_Hlt26670425"/>
      <w:r/>
      <w:bookmarkEnd w:id="116"/>
      <w:r/>
      <w:bookmarkStart w:id="117" w:name="_Hlt26668983"/>
      <w:r/>
      <w:bookmarkEnd w:id="117"/>
      <w:r>
        <w:rPr>
          <w:rFonts w:hint="eastAsia" w:ascii="宋体" w:hAnsi="宋体" w:eastAsia="宋体"/>
          <w:bCs w:val="0"/>
        </w:rPr>
        <w:t xml:space="preserve">14.投标偏离表</w:t>
      </w:r>
      <w:r>
        <w:rPr>
          <w:rFonts w:hint="eastAsia" w:ascii="宋体" w:hAnsi="宋体" w:eastAsia="宋体"/>
          <w:bCs w:val="0"/>
        </w:rPr>
      </w:r>
      <w:r/>
    </w:p>
    <w:p>
      <w:pPr>
        <w:pStyle w:val="883"/>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87"/>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20614217"/>
      <w:r/>
      <w:bookmarkStart w:id="126" w:name="_Toc513029224"/>
      <w:r/>
      <w:bookmarkStart w:id="127" w:name="_Toc20823296"/>
      <w:r/>
      <w:bookmarkStart w:id="128" w:name="_Toc16938540"/>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29" w:name="_Toc20823297"/>
      <w:r/>
      <w:bookmarkStart w:id="130" w:name="_Toc462564084"/>
      <w:r/>
      <w:bookmarkStart w:id="131" w:name="_Toc16938541"/>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996"/>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w:t>
      </w:r>
      <w:r>
        <w:rPr>
          <w:rFonts w:hint="eastAsia" w:ascii="宋体" w:hAnsi="宋体"/>
          <w:bCs/>
          <w:sz w:val="24"/>
          <w:lang w:eastAsia="zh-CN"/>
        </w:rPr>
        <w:t xml:space="preserve">作</w:t>
      </w:r>
      <w:r>
        <w:rPr>
          <w:rFonts w:hint="eastAsia" w:ascii="宋体" w:hAnsi="宋体"/>
          <w:bCs/>
          <w:sz w:val="24"/>
        </w:rPr>
        <w:t xml:space="preserve">无效投标处理。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9" w:name="_Toc16938544"/>
      <w:r/>
      <w:bookmarkStart w:id="140" w:name="_Toc20823300"/>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42" w:name="_Toc20823301"/>
      <w:r/>
      <w:bookmarkStart w:id="143" w:name="_Toc513029229"/>
      <w:r/>
      <w:bookmarkStart w:id="144" w:name="_Toc16938545"/>
      <w:r/>
      <w:bookmarkStart w:id="145" w:name="_Toc120614218"/>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46" w:name="_Toc16938546"/>
      <w:r/>
      <w:bookmarkStart w:id="147" w:name="_Toc20823302"/>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3"/>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3"/>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149" w:name="_Toc20823303"/>
      <w:r/>
      <w:bookmarkStart w:id="150" w:name="_Toc16938547"/>
      <w:r/>
      <w:bookmarkStart w:id="151" w:name="_Toc513029231"/>
      <w:r>
        <w:rPr>
          <w:rFonts w:hint="eastAsia" w:ascii="宋体" w:hAnsi="宋体" w:eastAsia="宋体"/>
          <w:bCs w:val="0"/>
        </w:rPr>
        <w:t xml:space="preserve">22.评标委员会</w:t>
      </w:r>
      <w:r>
        <w:rPr>
          <w:rFonts w:hint="eastAsia" w:ascii="宋体" w:hAnsi="宋体" w:eastAsia="宋体"/>
          <w:bCs w:val="0"/>
        </w:rPr>
      </w:r>
      <w:r/>
    </w:p>
    <w:p>
      <w:pPr>
        <w:pStyle w:val="883"/>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3"/>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3"/>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87"/>
        <w:ind w:firstLine="422"/>
        <w:keepLines w:val="0"/>
        <w:keepNext w:val="0"/>
        <w:spacing w:before="0" w:after="0" w:line="500" w:lineRule="exact"/>
        <w:rPr>
          <w:rFonts w:hint="eastAsia" w:ascii="宋体" w:hAnsi="宋体" w:eastAsia="宋体"/>
          <w:bCs w:val="0"/>
        </w:rPr>
      </w:pPr>
      <w:r/>
      <w:bookmarkStart w:id="152" w:name="_Toc513029232"/>
      <w:r/>
      <w:bookmarkStart w:id="153" w:name="_Toc20823304"/>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3"/>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3"/>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t>
      </w:r>
      <w:r>
        <w:rPr>
          <w:rFonts w:hint="eastAsia" w:ascii="宋体" w:hAnsi="宋体" w:cs="宋体"/>
          <w:sz w:val="24"/>
          <w:szCs w:val="24"/>
          <w:lang w:eastAsia="zh-CN"/>
        </w:rPr>
        <w:t xml:space="preserve">（</w:t>
      </w:r>
      <w:r>
        <w:rPr>
          <w:rFonts w:hint="eastAsia" w:ascii="宋体" w:hAnsi="宋体" w:cs="宋体"/>
          <w:sz w:val="24"/>
          <w:szCs w:val="24"/>
        </w:rPr>
        <w:t xml:space="preserve">www.ccgp.gov.cn</w:t>
      </w:r>
      <w:r>
        <w:rPr>
          <w:rFonts w:hint="eastAsia" w:ascii="宋体" w:hAnsi="宋体" w:cs="宋体"/>
          <w:sz w:val="24"/>
          <w:szCs w:val="24"/>
          <w:lang w:eastAsia="zh-CN"/>
        </w:rPr>
        <w:t xml:space="preserve">）</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lang w:eastAsia="zh-CN"/>
        </w:rPr>
        <w:t xml:space="preserve">，</w:t>
      </w:r>
      <w:r>
        <w:rPr>
          <w:rFonts w:hint="eastAsia" w:ascii="宋体" w:hAnsi="宋体"/>
          <w:bCs/>
          <w:sz w:val="24"/>
        </w:rPr>
        <w:t xml:space="preserve">联合体成员存在不良信用记录的，视同联合体存在不良信用记录。</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3"/>
        <w:ind w:firstLine="420"/>
        <w:spacing w:line="500" w:lineRule="exact"/>
        <w:rPr>
          <w:rFonts w:hint="eastAsia" w:ascii="宋体" w:hAnsi="宋体"/>
          <w:sz w:val="24"/>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88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895"/>
        <w:ind w:firstLine="480"/>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bCs/>
          <w:highlight w:val="none"/>
        </w:rPr>
      </w:r>
      <w:r/>
    </w:p>
    <w:p>
      <w:pPr>
        <w:pStyle w:val="887"/>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rPr>
          <w:rFonts w:hint="eastAsia" w:ascii="宋体" w:hAnsi="宋体" w:eastAsia="宋体"/>
          <w:bCs w:val="0"/>
          <w:highlight w:val="none"/>
        </w:rPr>
      </w:r>
      <w:r/>
    </w:p>
    <w:p>
      <w:pPr>
        <w:pStyle w:val="883"/>
        <w:ind w:left="479"/>
        <w:spacing w:line="500" w:lineRule="exact"/>
        <w:rPr>
          <w:rFonts w:hint="eastAsia" w:ascii="宋体" w:hAnsi="宋体"/>
          <w:bCs/>
          <w:sz w:val="24"/>
          <w:highlight w:val="none"/>
        </w:rPr>
      </w:pPr>
      <w:r/>
      <w:bookmarkStart w:id="161" w:name="_Toc16938551"/>
      <w:r/>
      <w:bookmarkStart w:id="162" w:name="_Toc513029235"/>
      <w:r/>
      <w:bookmarkStart w:id="163" w:name="_Toc20823307"/>
      <w:r>
        <w:rPr>
          <w:rFonts w:hint="eastAsia" w:ascii="宋体" w:hAnsi="宋体"/>
          <w:bCs/>
          <w:sz w:val="24"/>
          <w:highlight w:val="none"/>
        </w:rPr>
        <w:t xml:space="preserve">26.1无效投标条款</w:t>
      </w:r>
      <w:r>
        <w:rPr>
          <w:rFonts w:hint="eastAsia" w:ascii="宋体" w:hAnsi="宋体"/>
          <w:bCs/>
          <w:sz w:val="24"/>
          <w:highlight w:val="none"/>
        </w:rPr>
      </w:r>
      <w:r/>
    </w:p>
    <w:p>
      <w:pPr>
        <w:pStyle w:val="883"/>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rPr>
          <w:rFonts w:hint="eastAsia" w:ascii="宋体" w:hAnsi="宋体"/>
          <w:bCs/>
          <w:sz w:val="24"/>
          <w:szCs w:val="24"/>
          <w:highlight w:val="none"/>
        </w:rPr>
      </w:r>
      <w:r/>
    </w:p>
    <w:p>
      <w:pPr>
        <w:pStyle w:val="883"/>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rPr>
          <w:rFonts w:hint="eastAsia" w:ascii="宋体" w:hAnsi="宋体"/>
          <w:bCs/>
          <w:sz w:val="24"/>
          <w:szCs w:val="24"/>
          <w:highlight w:val="none"/>
        </w:rPr>
      </w:r>
      <w:r/>
    </w:p>
    <w:p>
      <w:pPr>
        <w:pStyle w:val="883"/>
        <w:ind w:firstLine="480"/>
        <w:spacing w:line="500" w:lineRule="exact"/>
        <w:rPr>
          <w:rFonts w:hint="eastAsia" w:ascii="宋体" w:hAnsi="宋体"/>
          <w:bCs/>
          <w:sz w:val="24"/>
          <w:szCs w:val="24"/>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t>
      </w:r>
      <w:r>
        <w:rPr>
          <w:rFonts w:hint="eastAsia" w:ascii="宋体" w:hAnsi="宋体"/>
          <w:sz w:val="24"/>
          <w:szCs w:val="24"/>
          <w:lang w:eastAsia="zh-CN"/>
        </w:rPr>
        <w:t xml:space="preserve">（</w:t>
      </w:r>
      <w:r>
        <w:rPr>
          <w:rFonts w:hint="eastAsia" w:ascii="宋体" w:hAnsi="宋体"/>
          <w:sz w:val="24"/>
          <w:szCs w:val="24"/>
        </w:rPr>
        <w:t xml:space="preserve">www.ccgp.gov.cn</w:t>
      </w:r>
      <w:r>
        <w:rPr>
          <w:rFonts w:hint="eastAsia" w:ascii="宋体" w:hAnsi="宋体"/>
          <w:sz w:val="24"/>
          <w:szCs w:val="24"/>
          <w:lang w:eastAsia="zh-CN"/>
        </w:rPr>
        <w:t xml:space="preserve">）</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3"/>
        <w:ind w:firstLine="480"/>
        <w:spacing w:line="500" w:lineRule="exact"/>
        <w:rPr>
          <w:rFonts w:hint="eastAsia" w:ascii="宋体" w:hAnsi="宋体"/>
          <w:bCs/>
          <w:sz w:val="24"/>
          <w:highlight w:val="none"/>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w:t>
      </w:r>
      <w:r>
        <w:rPr>
          <w:rFonts w:hint="eastAsia" w:ascii="宋体" w:hAnsi="宋体"/>
          <w:bCs/>
          <w:sz w:val="24"/>
          <w:szCs w:val="24"/>
          <w:highlight w:val="none"/>
        </w:rPr>
        <w:t xml:space="preserve">理、监理、检测等服务的。</w:t>
      </w:r>
      <w:r>
        <w:rPr>
          <w:rFonts w:hint="eastAsia" w:ascii="宋体" w:hAnsi="宋体"/>
          <w:bCs/>
          <w:sz w:val="24"/>
          <w:highlight w:val="none"/>
        </w:rPr>
      </w:r>
      <w:r/>
    </w:p>
    <w:p>
      <w:pPr>
        <w:pStyle w:val="883"/>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highlight w:val="none"/>
          <w:shd w:val="clear" w:color="ffffff" w:fill="d9d9d9"/>
        </w:rPr>
      </w:r>
      <w:r/>
    </w:p>
    <w:p>
      <w:pPr>
        <w:pStyle w:val="883"/>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88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883"/>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3"/>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3"/>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3"/>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w:t>
      </w:r>
      <w:r>
        <w:rPr>
          <w:rFonts w:hint="eastAsia" w:ascii="宋体" w:hAnsi="宋体"/>
          <w:sz w:val="24"/>
          <w:szCs w:val="24"/>
          <w:lang w:eastAsia="zh-CN"/>
        </w:rPr>
        <w:t xml:space="preserve">，</w:t>
      </w:r>
      <w:r>
        <w:rPr>
          <w:rFonts w:hint="eastAsia" w:ascii="宋体" w:hAnsi="宋体"/>
          <w:sz w:val="24"/>
          <w:szCs w:val="24"/>
        </w:rPr>
        <w:t xml:space="preserve">质疑供应商可通过面交或邮寄方式送达（采购人和交易中心不接受未填写快递运单的快件）。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w:t>
      </w:r>
      <w:r>
        <w:rPr>
          <w:rFonts w:hint="eastAsia" w:ascii="宋体" w:hAnsi="宋体"/>
          <w:sz w:val="24"/>
          <w:szCs w:val="24"/>
          <w:lang w:eastAsia="zh-CN"/>
        </w:rPr>
        <w:t xml:space="preserve">，</w:t>
      </w:r>
      <w:r>
        <w:rPr>
          <w:rFonts w:hint="eastAsia" w:ascii="宋体" w:hAnsi="宋体"/>
          <w:sz w:val="24"/>
          <w:szCs w:val="24"/>
        </w:rPr>
        <w:t xml:space="preserve">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w:t>
      </w:r>
      <w:r>
        <w:rPr>
          <w:rFonts w:hint="eastAsia" w:ascii="宋体" w:hAnsi="宋体"/>
          <w:sz w:val="24"/>
          <w:szCs w:val="24"/>
          <w:lang w:eastAsia="zh-CN"/>
        </w:rPr>
        <w:t xml:space="preserve">，</w:t>
      </w:r>
      <w:r>
        <w:rPr>
          <w:rFonts w:hint="eastAsia" w:ascii="宋体" w:hAnsi="宋体"/>
          <w:sz w:val="24"/>
          <w:szCs w:val="24"/>
        </w:rPr>
        <w:t xml:space="preserve">因未及时下载而造成的不利后果由中标人自行承担。</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513029236"/>
      <w:r/>
      <w:bookmarkStart w:id="172" w:name="_Toc16938552"/>
      <w:r>
        <w:rPr>
          <w:rFonts w:hint="eastAsia"/>
          <w:sz w:val="30"/>
          <w:szCs w:val="30"/>
        </w:rPr>
        <w:t xml:space="preserve">七、授予合同</w:t>
      </w:r>
      <w:bookmarkEnd w:id="169"/>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513029237"/>
      <w:r/>
      <w:bookmarkStart w:id="174" w:name="_Toc16938553"/>
      <w:r/>
      <w:bookmarkStart w:id="175" w:name="_Toc20823309"/>
      <w:r>
        <w:rPr>
          <w:rFonts w:hint="eastAsia" w:ascii="宋体" w:hAnsi="宋体" w:eastAsia="宋体"/>
          <w:bCs w:val="0"/>
        </w:rPr>
        <w:t xml:space="preserve">30.签订合同</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513029242"/>
      <w:r/>
      <w:bookmarkStart w:id="177" w:name="_Toc479757207"/>
      <w:r/>
      <w:bookmarkStart w:id="178" w:name="_Toc20823314"/>
      <w:r/>
      <w:bookmarkStart w:id="179" w:name="_Toc16938558"/>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83"/>
        <w:ind w:firstLine="480"/>
        <w:spacing w:line="400" w:lineRule="exact"/>
        <w:rPr>
          <w:rFonts w:hint="eastAsia" w:ascii="宋体" w:hAnsi="宋体"/>
          <w:bCs/>
          <w:sz w:val="24"/>
        </w:rPr>
      </w:pPr>
      <w:r/>
      <w:bookmarkStart w:id="181" w:name="_Toc513029243"/>
      <w:r/>
      <w:bookmarkStart w:id="182" w:name="_Toc16938559"/>
      <w:r/>
      <w:bookmarkStart w:id="183" w:name="_Toc20823315"/>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83"/>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922"/>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22"/>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22"/>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22"/>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2"/>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22"/>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22"/>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22"/>
        <w:ind w:firstLine="480"/>
        <w:spacing w:line="400" w:lineRule="exact"/>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22"/>
        <w:ind w:firstLine="480"/>
        <w:spacing w:line="400" w:lineRule="exact"/>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22"/>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22"/>
        <w:ind w:firstLine="482"/>
        <w:spacing w:line="400" w:lineRule="exact"/>
        <w:rPr>
          <w:rFonts w:hAnsi="宋体"/>
          <w:b/>
          <w:sz w:val="24"/>
          <w:szCs w:val="24"/>
        </w:rPr>
      </w:pPr>
      <w:r>
        <w:rPr>
          <w:rFonts w:hAnsi="宋体"/>
          <w:b/>
          <w:sz w:val="24"/>
          <w:szCs w:val="24"/>
        </w:rPr>
        <w:t xml:space="preserve">二、合同金额</w:t>
      </w:r>
      <w:r>
        <w:rPr>
          <w:rFonts w:hAnsi="宋体"/>
          <w:b/>
          <w:sz w:val="24"/>
          <w:szCs w:val="24"/>
        </w:rPr>
      </w:r>
      <w:r/>
    </w:p>
    <w:p>
      <w:pPr>
        <w:pStyle w:val="922"/>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22"/>
        <w:ind w:firstLine="482"/>
        <w:spacing w:line="400" w:lineRule="exact"/>
        <w:rPr>
          <w:rFonts w:hAnsi="宋体"/>
          <w:b/>
          <w:sz w:val="24"/>
          <w:szCs w:val="24"/>
        </w:rPr>
      </w:pPr>
      <w:r>
        <w:rPr>
          <w:rFonts w:hAnsi="宋体"/>
          <w:b/>
          <w:sz w:val="24"/>
          <w:szCs w:val="24"/>
        </w:rPr>
        <w:t xml:space="preserve">三、技术资料</w:t>
      </w:r>
      <w:r>
        <w:rPr>
          <w:rFonts w:hAnsi="宋体"/>
          <w:b/>
          <w:sz w:val="24"/>
          <w:szCs w:val="24"/>
        </w:rPr>
      </w:r>
      <w:r/>
    </w:p>
    <w:p>
      <w:pPr>
        <w:pStyle w:val="922"/>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2"/>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22"/>
        <w:ind w:firstLine="482"/>
        <w:spacing w:line="400" w:lineRule="exact"/>
        <w:rPr>
          <w:rFonts w:hAnsi="宋体"/>
          <w:b/>
          <w:sz w:val="24"/>
          <w:szCs w:val="24"/>
        </w:rPr>
      </w:pPr>
      <w:r>
        <w:rPr>
          <w:rFonts w:hAnsi="宋体"/>
          <w:b/>
          <w:sz w:val="24"/>
          <w:szCs w:val="24"/>
        </w:rPr>
        <w:t xml:space="preserve">四、知识产权</w:t>
      </w:r>
      <w:r>
        <w:rPr>
          <w:rFonts w:hAnsi="宋体"/>
          <w:b/>
          <w:sz w:val="24"/>
          <w:szCs w:val="24"/>
        </w:rPr>
      </w:r>
      <w:r/>
    </w:p>
    <w:p>
      <w:pPr>
        <w:pStyle w:val="922"/>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22"/>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hAnsi="宋体"/>
          <w:sz w:val="24"/>
          <w:szCs w:val="24"/>
        </w:rPr>
      </w:r>
      <w:r/>
    </w:p>
    <w:p>
      <w:pPr>
        <w:pStyle w:val="922"/>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22"/>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2"/>
        <w:ind w:firstLine="482"/>
        <w:spacing w:line="400" w:lineRule="exact"/>
        <w:rPr>
          <w:rFonts w:hAnsi="宋体"/>
          <w:b/>
          <w:sz w:val="24"/>
          <w:szCs w:val="24"/>
        </w:rPr>
      </w:pPr>
      <w:r>
        <w:rPr>
          <w:rFonts w:hAnsi="宋体"/>
          <w:b/>
          <w:sz w:val="24"/>
          <w:szCs w:val="24"/>
        </w:rPr>
        <w:t xml:space="preserve">六、履约保证金</w:t>
      </w:r>
      <w:r>
        <w:rPr>
          <w:rFonts w:hAnsi="宋体"/>
          <w:b/>
          <w:sz w:val="24"/>
          <w:szCs w:val="24"/>
        </w:rPr>
      </w:r>
      <w:r/>
    </w:p>
    <w:p>
      <w:pPr>
        <w:pStyle w:val="922"/>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rPr>
          <w:rFonts w:hint="eastAsia" w:hAnsi="宋体"/>
          <w:sz w:val="24"/>
          <w:szCs w:val="24"/>
        </w:rPr>
      </w:r>
      <w:r/>
    </w:p>
    <w:p>
      <w:pPr>
        <w:pStyle w:val="922"/>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22"/>
        <w:ind w:firstLine="480"/>
        <w:spacing w:line="400" w:lineRule="exact"/>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922"/>
        <w:ind w:firstLine="480"/>
        <w:spacing w:line="400" w:lineRule="exact"/>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922"/>
        <w:ind w:firstLine="480"/>
        <w:spacing w:line="400" w:lineRule="exact"/>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922"/>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83"/>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883"/>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2"/>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22"/>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922"/>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922"/>
        <w:ind w:firstLine="480"/>
        <w:spacing w:line="400" w:lineRule="exact"/>
        <w:rPr>
          <w:rFonts w:hint="eastAsia" w:hAnsi="宋体"/>
          <w:sz w:val="24"/>
          <w:szCs w:val="24"/>
        </w:rPr>
      </w:pPr>
      <w:r>
        <w:rPr>
          <w:rFonts w:hint="eastAsia" w:hAnsi="宋体"/>
          <w:sz w:val="24"/>
          <w:szCs w:val="24"/>
        </w:rPr>
        <w:t xml:space="preserve">8.1.2 尾款支付时间：服务结束并验收合格</w:t>
      </w:r>
      <w:r>
        <w:rPr>
          <w:rFonts w:hint="eastAsia" w:hAnsi="宋体"/>
          <w:sz w:val="24"/>
          <w:szCs w:val="24"/>
          <w:lang w:eastAsia="zh-CN"/>
        </w:rPr>
        <w:t xml:space="preserve">，</w:t>
      </w:r>
      <w:r>
        <w:rPr>
          <w:rFonts w:hint="eastAsia" w:hAnsi="宋体"/>
          <w:sz w:val="24"/>
          <w:szCs w:val="24"/>
        </w:rPr>
        <w:t xml:space="preserve">采购人收到发票后10个工作日内，尾款支付比例：合同金额的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922"/>
        <w:spacing w:line="400" w:lineRule="exact"/>
        <w:rPr>
          <w:rFonts w:hint="eastAsia" w:hAnsi="宋体"/>
          <w:bCs/>
          <w:sz w:val="24"/>
          <w:szCs w:val="24"/>
        </w:rPr>
      </w:pPr>
      <w:r>
        <w:rPr>
          <w:rFonts w:hint="eastAsia" w:hAnsi="宋体"/>
          <w:bCs/>
          <w:sz w:val="24"/>
          <w:szCs w:val="24"/>
        </w:rPr>
        <w:t xml:space="preserve">（注：根据《关于做好政府采购支持企业发展有关事项的通知》（苏采购</w:t>
      </w:r>
      <w:r>
        <w:rPr>
          <w:rFonts w:hint="eastAsia" w:hAnsi="宋体"/>
          <w:bCs/>
          <w:sz w:val="24"/>
          <w:szCs w:val="24"/>
          <w:lang w:eastAsia="zh-CN"/>
        </w:rPr>
        <w:t xml:space="preserve">〔2020〕52号</w:t>
      </w:r>
      <w:r>
        <w:rPr>
          <w:rFonts w:hint="eastAsia" w:hAnsi="宋体"/>
          <w:bCs/>
          <w:sz w:val="24"/>
          <w:szCs w:val="24"/>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hAnsi="宋体"/>
          <w:bCs/>
          <w:sz w:val="24"/>
          <w:szCs w:val="24"/>
        </w:rPr>
      </w:r>
      <w:r/>
    </w:p>
    <w:p>
      <w:pPr>
        <w:pStyle w:val="883"/>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3"/>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22"/>
        <w:ind w:firstLine="480"/>
        <w:spacing w:line="40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22"/>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22"/>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22"/>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22"/>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w:t>
      </w:r>
      <w:r>
        <w:rPr>
          <w:rFonts w:hint="eastAsia" w:hAnsi="宋体"/>
          <w:sz w:val="24"/>
          <w:szCs w:val="24"/>
          <w:lang w:eastAsia="zh-CN"/>
        </w:rPr>
        <w:t xml:space="preserve">，</w:t>
      </w:r>
      <w:r>
        <w:rPr>
          <w:rFonts w:hint="eastAsia" w:hAnsi="宋体"/>
          <w:sz w:val="24"/>
          <w:szCs w:val="24"/>
        </w:rPr>
        <w:t xml:space="preserve">甲方按照采购合同的约定对每一项技术、服务、安全标准的履约情况进行确认。验收结束后</w:t>
      </w:r>
      <w:r>
        <w:rPr>
          <w:rFonts w:hint="eastAsia" w:hAnsi="宋体"/>
          <w:sz w:val="24"/>
          <w:szCs w:val="24"/>
          <w:lang w:eastAsia="zh-CN"/>
        </w:rPr>
        <w:t xml:space="preserve">，</w:t>
      </w:r>
      <w:r>
        <w:rPr>
          <w:rFonts w:hint="eastAsia" w:hAnsi="宋体"/>
          <w:sz w:val="24"/>
          <w:szCs w:val="24"/>
        </w:rPr>
        <w:t xml:space="preserve">验收小组出具验收书</w:t>
      </w:r>
      <w:r>
        <w:rPr>
          <w:rFonts w:hint="eastAsia" w:hAnsi="宋体"/>
          <w:sz w:val="24"/>
          <w:szCs w:val="24"/>
          <w:lang w:eastAsia="zh-CN"/>
        </w:rPr>
        <w:t xml:space="preserve">，</w:t>
      </w:r>
      <w:r>
        <w:rPr>
          <w:rFonts w:hint="eastAsia" w:hAnsi="宋体"/>
          <w:sz w:val="24"/>
          <w:szCs w:val="24"/>
        </w:rPr>
        <w:t xml:space="preserve">列明各项标准的验收情况及项目总体评价</w:t>
      </w:r>
      <w:r>
        <w:rPr>
          <w:rFonts w:hint="eastAsia" w:hAnsi="宋体"/>
          <w:sz w:val="24"/>
          <w:szCs w:val="24"/>
          <w:lang w:eastAsia="zh-CN"/>
        </w:rPr>
        <w:t xml:space="preserve">，</w:t>
      </w:r>
      <w:r>
        <w:rPr>
          <w:rFonts w:hint="eastAsia" w:hAnsi="宋体"/>
          <w:sz w:val="24"/>
          <w:szCs w:val="24"/>
        </w:rPr>
        <w:t xml:space="preserve">由验收双方共同签署。验收结果与采购合同约定的资金支付及履约保证金返还条件挂钩。履约验收的各项资料存档备查。</w:t>
      </w:r>
      <w:r>
        <w:rPr>
          <w:rFonts w:hint="eastAsia" w:hAnsi="宋体"/>
          <w:sz w:val="24"/>
          <w:szCs w:val="24"/>
        </w:rPr>
      </w:r>
      <w:r/>
    </w:p>
    <w:p>
      <w:pPr>
        <w:pStyle w:val="922"/>
        <w:ind w:firstLine="480"/>
        <w:spacing w:line="400" w:lineRule="exact"/>
        <w:rPr>
          <w:rFonts w:hint="eastAsia" w:hAnsi="宋体"/>
          <w:sz w:val="24"/>
          <w:szCs w:val="24"/>
        </w:rPr>
      </w:pPr>
      <w:r>
        <w:rPr>
          <w:rFonts w:hint="eastAsia" w:hAnsi="宋体"/>
          <w:sz w:val="24"/>
          <w:szCs w:val="24"/>
        </w:rPr>
        <w:t xml:space="preserve">10.6 验收合格的项目</w:t>
      </w:r>
      <w:r>
        <w:rPr>
          <w:rFonts w:hint="eastAsia" w:hAnsi="宋体"/>
          <w:sz w:val="24"/>
          <w:szCs w:val="24"/>
          <w:lang w:eastAsia="zh-CN"/>
        </w:rPr>
        <w:t xml:space="preserve">，</w:t>
      </w:r>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sz w:val="24"/>
          <w:szCs w:val="24"/>
          <w:lang w:eastAsia="zh-CN"/>
        </w:rPr>
        <w:t xml:space="preserve">，</w:t>
      </w:r>
      <w:r>
        <w:rPr>
          <w:rFonts w:hint="eastAsia" w:hAnsi="宋体"/>
          <w:sz w:val="24"/>
          <w:szCs w:val="24"/>
        </w:rPr>
        <w:t xml:space="preserve">甲方将及时报告本级财政部门。</w:t>
      </w:r>
      <w:r>
        <w:rPr>
          <w:rFonts w:hint="eastAsia" w:hAnsi="宋体"/>
          <w:sz w:val="24"/>
          <w:szCs w:val="24"/>
        </w:rPr>
      </w:r>
      <w:r/>
    </w:p>
    <w:p>
      <w:pPr>
        <w:pStyle w:val="92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w:t>
      </w:r>
      <w:r>
        <w:rPr>
          <w:rFonts w:hint="eastAsia" w:hAnsi="宋体"/>
          <w:sz w:val="24"/>
          <w:szCs w:val="24"/>
          <w:lang w:eastAsia="zh-CN"/>
        </w:rPr>
        <w:t xml:space="preserve">，</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2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2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2"/>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2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rPr>
          <w:rFonts w:hAnsi="宋体"/>
          <w:b/>
          <w:sz w:val="24"/>
          <w:szCs w:val="24"/>
        </w:rPr>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w:t>
      </w:r>
      <w:r>
        <w:rPr>
          <w:rFonts w:hint="eastAsia" w:hAnsi="宋体"/>
          <w:sz w:val="24"/>
          <w:szCs w:val="24"/>
          <w:lang w:eastAsia="zh-CN"/>
        </w:rPr>
        <w:t xml:space="preserve">》《</w:t>
      </w:r>
      <w:r>
        <w:rPr>
          <w:rFonts w:hint="eastAsia" w:hAnsi="宋体"/>
          <w:sz w:val="24"/>
          <w:szCs w:val="24"/>
        </w:rPr>
        <w:t xml:space="preserve">中华人民共和国政府采购法》</w:t>
      </w:r>
      <w:r>
        <w:rPr>
          <w:rFonts w:hAnsi="宋体"/>
          <w:sz w:val="24"/>
          <w:szCs w:val="24"/>
        </w:rPr>
        <w:t xml:space="preserve">有关条文执行。</w:t>
      </w:r>
      <w:r>
        <w:rPr>
          <w:rFonts w:hAnsi="宋体"/>
          <w:sz w:val="24"/>
          <w:szCs w:val="24"/>
        </w:rPr>
      </w:r>
      <w:r/>
    </w:p>
    <w:p>
      <w:pPr>
        <w:pStyle w:val="92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22"/>
        <w:ind w:left="480" w:hanging="480"/>
        <w:spacing w:line="400" w:lineRule="exact"/>
        <w:rPr>
          <w:rFonts w:hAnsi="宋体"/>
          <w:sz w:val="24"/>
          <w:szCs w:val="24"/>
        </w:rPr>
      </w:pPr>
      <w:r>
        <w:rPr>
          <w:rFonts w:hAnsi="宋体"/>
          <w:sz w:val="24"/>
          <w:szCs w:val="24"/>
        </w:rPr>
        <w:t xml:space="preserve">  甲方：                        乙方： </w:t>
      </w:r>
      <w:r>
        <w:rPr>
          <w:rFonts w:hAnsi="宋体"/>
          <w:sz w:val="24"/>
          <w:szCs w:val="24"/>
        </w:rPr>
      </w:r>
      <w:r/>
    </w:p>
    <w:p>
      <w:pPr>
        <w:pStyle w:val="922"/>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22"/>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22"/>
        <w:ind w:firstLine="240"/>
        <w:spacing w:line="400" w:lineRule="exact"/>
        <w:rPr>
          <w:rFonts w:hint="eastAsia"/>
        </w:rPr>
      </w:pPr>
      <w:r>
        <w:rPr>
          <w:rFonts w:hint="eastAsia" w:hAnsi="宋体"/>
          <w:sz w:val="24"/>
          <w:szCs w:val="24"/>
        </w:rPr>
        <w:t xml:space="preserve">联系电话：                    联系电话：          </w:t>
      </w:r>
      <w:r>
        <w:rPr>
          <w:rFonts w:hint="eastAsia"/>
        </w:rPr>
      </w:r>
      <w:r/>
    </w:p>
    <w:p>
      <w:pPr>
        <w:pStyle w:val="883"/>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83"/>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color w:val="000000"/>
          <w:sz w:val="30"/>
          <w:szCs w:val="30"/>
        </w:rPr>
        <w:t xml:space="preserve">本项目属性：服务类项目</w:t>
      </w:r>
      <w:r>
        <w:rPr>
          <w:rFonts w:hint="eastAsia" w:ascii="黑体" w:hAnsi="黑体" w:eastAsia="黑体"/>
          <w:color w:val="000000"/>
          <w:sz w:val="30"/>
          <w:szCs w:val="30"/>
        </w:rPr>
      </w:r>
      <w:r/>
    </w:p>
    <w:p>
      <w:pPr>
        <w:pStyle w:val="88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8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本项目标的物所属行业：详见项目技术要求</w:t>
      </w:r>
      <w:r>
        <w:rPr>
          <w:rFonts w:hint="eastAsia" w:ascii="宋体" w:hAnsi="宋体"/>
          <w:bCs/>
          <w:color w:val="000000"/>
          <w:sz w:val="24"/>
          <w:szCs w:val="24"/>
        </w:rPr>
      </w:r>
      <w:r/>
    </w:p>
    <w:p>
      <w:pPr>
        <w:pStyle w:val="883"/>
        <w:ind w:firstLine="480"/>
        <w:spacing w:line="360" w:lineRule="auto"/>
        <w:rPr>
          <w:rFonts w:hint="eastAsia" w:ascii="宋体" w:hAnsi="宋体"/>
          <w:i/>
          <w:color w:val="00b050"/>
          <w:sz w:val="24"/>
          <w:szCs w:val="24"/>
        </w:rPr>
      </w:pPr>
      <w:r>
        <w:rPr>
          <w:rFonts w:hint="eastAsia" w:ascii="宋体" w:hAnsi="宋体"/>
          <w:i/>
          <w:color w:val="00b050"/>
          <w:sz w:val="24"/>
          <w:szCs w:val="24"/>
        </w:rPr>
      </w:r>
      <w:r/>
    </w:p>
    <w:p>
      <w:pPr>
        <w:pStyle w:val="883"/>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本项目为</w:t>
      </w:r>
      <w:r>
        <w:rPr>
          <w:rFonts w:hint="eastAsia" w:ascii="宋体" w:hAnsi="宋体" w:eastAsia="宋体" w:cs="宋体"/>
          <w:sz w:val="24"/>
          <w:szCs w:val="24"/>
          <w:lang w:eastAsia="zh-CN"/>
        </w:rPr>
        <w:t xml:space="preserve">2026年江溪街道辖区监控补盲技防服务项目</w:t>
      </w:r>
      <w:r>
        <w:rPr>
          <w:rFonts w:hint="eastAsia" w:ascii="宋体" w:hAnsi="宋体" w:eastAsia="宋体" w:cs="宋体"/>
          <w:sz w:val="24"/>
          <w:szCs w:val="24"/>
        </w:rPr>
        <w:t xml:space="preserve">，具体要求如下，投标人所投内容必须满足以下要求，不得有负偏离。</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项目技术要求：</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2026年江溪街道辖区监控补盲技防服务项目。由社区反馈和相关部门现场走访勘察，结合小区实际情况，东风家园社区主次干道缺失监控；叙丰家园C区主次干道无监控，叙丰家园D区监控老旧损坏严重，结合派出所以往办案中发现的监控盲区和治安盲区，该项目在辖区小区出入口、人流密集场所、叙丰家园CD区、东风家园等关键区域，共建设270路监控设备和22路社会面联网。 </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系统须支持市、区（县）、街道分级部署模式。共在</w:t>
      </w:r>
      <w:r>
        <w:rPr>
          <w:rFonts w:hint="eastAsia" w:ascii="宋体" w:hAnsi="宋体" w:eastAsia="宋体" w:cs="宋体"/>
          <w:sz w:val="24"/>
          <w:szCs w:val="24"/>
          <w:lang w:val="en-US" w:eastAsia="zh-CN"/>
        </w:rPr>
        <w:t xml:space="preserve">江溪街道</w:t>
      </w:r>
      <w:r>
        <w:rPr>
          <w:rFonts w:hint="eastAsia" w:ascii="宋体" w:hAnsi="宋体" w:eastAsia="宋体" w:cs="宋体"/>
          <w:sz w:val="24"/>
          <w:szCs w:val="24"/>
        </w:rPr>
        <w:t xml:space="preserve">辖区内建设109路智能感知设备，10路球机，151路枪机和22路社会面联网网关。整个工程规划租用运营商链路、租用云存储、建设的109路智能感知设备，10路球机，151路枪机和22路社会面联网网关前后端全部三年运维服务，项目采用租赁购买服务模式，由中标单位负责建设、维护，前端设备采集的视频图像，人脸图像和车辆图像接入新吴区智慧技防视频汇聚平台，并进行存储，其中视频监控图像保存30天，人脸图片存储180天，车辆图片存储180天，实现全城资源的全网共享。</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建设内容</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2.1前端智能感知点位建设</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视频监控设备前端建设以高清视频监控为主。摄像机应适用不同应用场景的监控现场环境和监控范围，宜选用固定式枪型摄像机，结合目前高清摄像机主流产品及发展方向，本项目主要选型类别包含：</w:t>
      </w:r>
      <w:r>
        <w:rPr>
          <w:rFonts w:hint="eastAsia" w:ascii="宋体" w:hAnsi="宋体" w:eastAsia="宋体" w:cs="宋体"/>
          <w:sz w:val="24"/>
          <w:szCs w:val="24"/>
          <w:lang w:eastAsia="zh-CN"/>
        </w:rPr>
        <w:t xml:space="preserve">AI多摄全结构化双目筒机</w:t>
      </w:r>
      <w:r>
        <w:rPr>
          <w:rFonts w:hint="eastAsia" w:ascii="宋体" w:hAnsi="宋体" w:eastAsia="宋体" w:cs="宋体"/>
          <w:sz w:val="24"/>
          <w:szCs w:val="24"/>
        </w:rPr>
        <w:t xml:space="preserve">、运营商链路、视频云存储系统。</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全结构化双目摄像机应满足用户业务应用需求，双目摄像机上通道看细节，下通道看全景，支持人脸抓拍：支持对运动人脸进行抓拍，支持性别、年龄、年龄段、戴眼镜、戴口罩、表情、戴帽子b) ；支持抓拍人体：支持上衣颜色、下装颜色、性别、戴眼镜、背包、拎东西、戴帽子、戴口罩、长短袖、裤裙、发型属性识别c</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；支持抓拍非机动车：支持上衣颜色、性别、戴眼镜、背包、戴帽子、戴口罩、长短袖、发型、骑车类型识别d) 抓拍机动车；支持车牌识别并抓拍：车型、车牌颜色、车身颜色、车牌类型、子品牌车身颜色属性识别。</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2.2前端监控点</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视频监控设备前端建设以高清视频监控为主。摄像机应适用不同应用场景的监控现场环境和监控范围，宜选用固定式枪型摄像机和球形摄像机，结合目前高清摄像机主流产品及发展方向，本项目主要选型类别包含：</w:t>
      </w:r>
      <w:r>
        <w:rPr>
          <w:rFonts w:hint="eastAsia" w:ascii="宋体" w:hAnsi="宋体" w:eastAsia="宋体" w:cs="宋体"/>
          <w:sz w:val="24"/>
          <w:szCs w:val="24"/>
          <w:lang w:eastAsia="zh-CN"/>
        </w:rPr>
        <w:t xml:space="preserve">400万星光级电动变焦枪式摄像机</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400万星光级球形摄像机</w:t>
      </w:r>
      <w:r>
        <w:rPr>
          <w:rFonts w:hint="eastAsia" w:ascii="宋体" w:hAnsi="宋体" w:eastAsia="宋体" w:cs="宋体"/>
          <w:sz w:val="24"/>
          <w:szCs w:val="24"/>
        </w:rPr>
        <w:t xml:space="preserve">、运营商链路、视频云存储系统。</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视频图像清晰度应满足用户业务应用需求，视频清晰流畅，图像应具有原始完整性，即在色彩还原性、图像轮廓还原性（灰度级）、事件后继性等方面均应与现场场景保持最大相似性（主观评价）、最终显示图像应不低于四级图像质量；应选用目前市场主流CMOS感光芯片的高清摄像机，支持GB/T28181-2011、Onvif协议，各类开发和技术接口全开放；应具有叠加文字标识和时间信息、NTP校时等功能，叠加的文字标识和时间信息应满足《视频图像文字标注规范》（GA/T751-2008）。</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中心云存储设备及运维服务</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本次</w:t>
      </w:r>
      <w:r>
        <w:rPr>
          <w:rFonts w:hint="eastAsia" w:ascii="宋体" w:hAnsi="宋体" w:eastAsia="宋体" w:cs="宋体"/>
          <w:sz w:val="24"/>
          <w:szCs w:val="24"/>
          <w:lang w:eastAsia="zh-CN"/>
        </w:rPr>
        <w:t xml:space="preserve">2026年江溪街道辖区监控补盲技防服务项目</w:t>
      </w:r>
      <w:r>
        <w:rPr>
          <w:rFonts w:hint="eastAsia" w:ascii="宋体" w:hAnsi="宋体" w:eastAsia="宋体" w:cs="宋体"/>
          <w:sz w:val="24"/>
          <w:szCs w:val="24"/>
        </w:rPr>
        <w:t xml:space="preserve">的云存储系统采用云存储管理服务器集群部署方式，管理节点集群部署是一种高可靠性、高稳定性的部署模式，集群部署可以保持规模与性能的线性增长，一台管理服务器集群可以支撑5000路以内的摄像机通道规模，适合江溪街道人脸识别系统升级改造的发展趋势。</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需要具备以下功能：</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系统账户管理。云存储对外提供登录、认证接口，保证系统安全性。云平台必须配置云存储的用户名和密码之后才能接入云存储系统。用户通过云存储运维系统进行删除节点、格式化节点等操作时，必须再次输入用户名</w:t>
      </w:r>
      <w:r>
        <w:rPr>
          <w:rFonts w:hint="eastAsia" w:ascii="宋体" w:hAnsi="宋体" w:eastAsia="宋体" w:cs="宋体"/>
          <w:sz w:val="24"/>
          <w:szCs w:val="24"/>
          <w:lang w:eastAsia="zh-CN"/>
        </w:rPr>
        <w:t xml:space="preserve">和</w:t>
      </w:r>
      <w:r>
        <w:rPr>
          <w:rFonts w:hint="eastAsia" w:ascii="宋体" w:hAnsi="宋体" w:eastAsia="宋体" w:cs="宋体"/>
          <w:sz w:val="24"/>
          <w:szCs w:val="24"/>
        </w:rPr>
        <w:t xml:space="preserve">密码，防止系统被非法破坏。</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存储空间管理。通过存储虚拟化技术，各种云存储设备被虚拟化成一个统一存储池，提供给多个系统来使用。系统单域可管理256个数据节点，支持16PB空间，10000路高清视频可以存储1个月，多域扩展无上限。通过存储池管理，可以为每个系统或者每个用途划分独立的存储空间来使用。比如可以给视频存储、图片存储、视图库各自划分一个空间，也可以细化到为每个摄像头划分一个空间，可以灵活配置。</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录像图片写入。录像图片写入流程为，中心管理服务器将录像计划下发到流媒体服务器，流媒体服务器从前端摄像头或者卡口相机获取视频和图片，然后调用流媒体SDK将数据写入云存储中。流媒体服务器是经过负载均衡选择的，任意一台流媒体服务器都可以接入任意摄像头写入云存储。</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写入云存储时，流媒体服务器先访问元数据服务器分配存储对象空间，一个对象的空间是由多个存储节点组成的，流媒体SDK会对数据进行分片和EC计算，然后将数据接入分配好的多个数据节点中。数据写入时，会同时写入索引数据，以便后续进行按时间定位录像或图片。同时，流媒体SDK会实现按照空间或者时间删除旧的文件，保证新文件可以持续写入，实现循环覆盖。</w:t>
      </w:r>
      <w:r>
        <w:rPr>
          <w:rFonts w:hint="eastAsia" w:ascii="宋体" w:hAnsi="宋体" w:eastAsia="宋体" w:cs="宋体"/>
          <w:sz w:val="24"/>
          <w:szCs w:val="24"/>
        </w:rPr>
        <w:tab/>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录像图片检索。录像图片查询时，命令先发给负载比较轻的流媒体服务器，任意一个流媒体服务器都可以通过流媒体SDK找到云存储中的任意摄像头的录像记录。按文件查询可以得到文件列表，上层应用可以据此生成时间轴。文件列表一直缓冲在元数据服务器的内存中，所以结果可以秒级呈现给用户。检索条件支持监控点编号、录像类型、时间组合、锁定、标注等条件查询录像数据等多种方式。</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录像图片回放。录像图片读取时，命令也会经由中心管理服务器发给流媒体服务器，包括对应的摄像头和时间点。流媒体服务器会对相关的索引进行缓冲，实现1s内快速定位。最终会根据摄像头名称，ID，时间段，录像类型定位到云存储上的文件及偏移，开始读文件过程。流媒体服务器是经过负载均衡选择的，任意一个流媒体服务器都可以从云存储读取任意摄像头的数据。</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录像图片下载。录像图片下载和回放流程相似，但下载速度可以放到很大。按时间段下载时，流媒体SDK会把录像图片记录按照需要的时间段进行切割和组合，得到完整的时间段内数据。下载中断时，下载任务还在任务列表中，可以点击进行断点续传下载。</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录像图片锁定。通过流媒体SDK，可以对重要的录像图片进行锁定，避免被循环覆盖掉，循环覆盖会在剩余空间中进行。在录像图片已经备份出去或者已经没有使用价值的时候，可以将文件解锁，释放对应的空间。</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快速数据恢复。文件写入时，数据被分片冗余存储在不同的存储节点上，采用节点间冗余容错机制进行容错，可在组内任意损坏一个存储服务器节点的情况下实现数据完整可靠，降低硬件故障、网络异常等给系统造成的数据丢失风险。</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动态负载均衡。一个存储集群内部，众多存储节点组建形成的一个统一空间，从整体性能、避免单点故障、数据热点瓶颈等方面，都需要一个良好的动态负载均衡功能。动态负载均衡指集群内部，自动根据各存储节点的IO负载、空间容量、CPU、内存负载等因素，调度数据流向，实现IO读写的负载均衡。</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在线弹性扩容。云存储支持在线扩容，在线业务持续运行的情况下，可以动态增加或缩小云存储系统的容量，业务无感知地增加或删除存储节点。由于云存储系统为一个整体，结合集群管理、数据冗余与恢复等机制，实现了在线动态增加删除节点，对业务层仅表现为存储容量的增加和删除。</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自动失败接管。单个数据节点，由于硬件、磁盘等原因，可用性是难以保证的。形成集群之后，故障率得到了放大，从而表现为集群整体可靠性下降，存储服务可用性较低。但是利用集群管理技术，存储节点错误检测和调度机制，可以实现存储节点错误的透明化，从而实现对客户端而言，提高存储服务的高可用性。</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智能运维管理。运维管理平台为系统管理员提供配置和维护云存储系统的有效工具，提供Web界面，充分体现了系统的可维护性。管理监控中心提供设备管理、系统监控、告警管理、故障管理等功能。设备管理包括设备IP配置、数据格式化、添加设备、删除设备等功能。设备的版本、CPU、内存、网卡、磁盘可以通过运维界面很方便地查看。作为整个云存储系统的管理接口，实现集群管理、维护、监测的友好、简单。</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与区级汇聚平台（新吴区智慧技防小区视频汇聚平台）联网要求</w:t>
      </w:r>
      <w:r>
        <w:rPr>
          <w:rFonts w:hint="eastAsia" w:ascii="宋体" w:hAnsi="宋体" w:eastAsia="宋体" w:cs="宋体"/>
          <w:sz w:val="24"/>
          <w:szCs w:val="24"/>
        </w:rPr>
      </w:r>
      <w:r/>
    </w:p>
    <w:p>
      <w:pPr>
        <w:pStyle w:val="883"/>
        <w:numPr>
          <w:ilvl w:val="0"/>
          <w:numId w:val="0"/>
        </w:numPr>
        <w:rPr>
          <w:rFonts w:hint="eastAsia" w:ascii="宋体" w:hAnsi="宋体" w:eastAsia="宋体" w:cs="宋体"/>
          <w:sz w:val="24"/>
          <w:szCs w:val="24"/>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4857750" cy="25527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857750" cy="2552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2.5pt;height:201.0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前端建设的摄像机采用租赁运营商专用VPN模式，前端所采集的视频图像经过点位户籍化治理服务后，视频数据通过运营商链路上传到新吴区智慧技防小区视频汇聚平台，并推送到公安视频专网，实现全城共享，减少点位的多头建设。</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设备清单</w:t>
      </w:r>
      <w:r>
        <w:rPr>
          <w:rFonts w:hint="eastAsia" w:ascii="宋体" w:hAnsi="宋体" w:eastAsia="宋体" w:cs="宋体"/>
          <w:sz w:val="24"/>
          <w:szCs w:val="24"/>
        </w:rPr>
      </w:r>
      <w:r/>
    </w:p>
    <w:p>
      <w:pPr>
        <w:pStyle w:val="883"/>
        <w:numPr>
          <w:ilvl w:val="0"/>
          <w:numId w:val="0"/>
        </w:numPr>
        <w:ind w:firstLine="480"/>
        <w:rPr>
          <w:rFonts w:hint="eastAsia" w:ascii="宋体" w:hAnsi="宋体" w:eastAsia="宋体" w:cs="宋体"/>
          <w:sz w:val="24"/>
          <w:szCs w:val="24"/>
        </w:rPr>
      </w:pPr>
      <w:r>
        <w:rPr>
          <w:rFonts w:hint="eastAsia" w:ascii="宋体" w:hAnsi="宋体" w:eastAsia="宋体" w:cs="宋体"/>
          <w:sz w:val="24"/>
          <w:szCs w:val="24"/>
        </w:rPr>
        <w:t xml:space="preserve">设备清单（本项目所有硬件设备为租赁模式，产权不归采购人。租赁设备参数必须满足以下要求，并填列于技术标《设备清单》中）</w:t>
      </w:r>
      <w:r>
        <w:rPr>
          <w:rFonts w:hint="eastAsia" w:ascii="宋体" w:hAnsi="宋体" w:eastAsia="宋体" w:cs="宋体"/>
          <w:sz w:val="24"/>
          <w:szCs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056"/>
        <w:gridCol w:w="5145"/>
        <w:gridCol w:w="636"/>
        <w:gridCol w:w="636"/>
        <w:gridCol w:w="1056"/>
      </w:tblGrid>
      <w:tr>
        <w:trPr>
          <w:trHeight w:val="23"/>
        </w:trPr>
        <w:tc>
          <w:tcPr>
            <w:tcW w:w="320" w:type="dxa"/>
            <w:vAlign w:val="center"/>
            <w:textDirection w:val="lrTb"/>
            <w:noWrap/>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634" w:type="dxa"/>
            <w:vAlign w:val="center"/>
            <w:textDirection w:val="lrTb"/>
            <w:noWrap/>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设备名称</w:t>
            </w:r>
            <w:r>
              <w:rPr>
                <w:rFonts w:hint="eastAsia" w:ascii="宋体" w:hAnsi="宋体" w:eastAsia="宋体" w:cs="宋体"/>
                <w:i w:val="0"/>
                <w:iCs w:val="0"/>
                <w:color w:val="000000"/>
                <w:sz w:val="21"/>
                <w:szCs w:val="21"/>
                <w:u w:val="none"/>
              </w:rPr>
            </w:r>
            <w:r/>
          </w:p>
        </w:tc>
        <w:tc>
          <w:tcPr>
            <w:tcW w:w="3084" w:type="dxa"/>
            <w:vAlign w:val="center"/>
            <w:textDirection w:val="lrTb"/>
            <w:noWrap/>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参数</w:t>
            </w:r>
            <w:r>
              <w:rPr>
                <w:rFonts w:hint="eastAsia" w:ascii="宋体" w:hAnsi="宋体" w:eastAsia="宋体" w:cs="宋体"/>
                <w:i w:val="0"/>
                <w:iCs w:val="0"/>
                <w:color w:val="000000"/>
                <w:sz w:val="21"/>
                <w:szCs w:val="21"/>
                <w:u w:val="none"/>
              </w:rPr>
            </w:r>
            <w:r/>
          </w:p>
        </w:tc>
        <w:tc>
          <w:tcPr>
            <w:tcW w:w="320" w:type="dxa"/>
            <w:vAlign w:val="center"/>
            <w:textDirection w:val="lrTb"/>
            <w:noWrap/>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rPr>
                <w:rFonts w:hint="eastAsia" w:ascii="宋体" w:hAnsi="宋体" w:eastAsia="宋体" w:cs="宋体"/>
                <w:i w:val="0"/>
                <w:iCs w:val="0"/>
                <w:color w:val="000000"/>
                <w:sz w:val="21"/>
                <w:szCs w:val="21"/>
                <w:u w:val="none"/>
              </w:rPr>
            </w:r>
            <w:r/>
          </w:p>
        </w:tc>
        <w:tc>
          <w:tcPr>
            <w:tcW w:w="320" w:type="dxa"/>
            <w:vAlign w:val="center"/>
            <w:textDirection w:val="lrTb"/>
            <w:noWrap/>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rPr>
                <w:rFonts w:hint="eastAsia" w:ascii="宋体" w:hAnsi="宋体" w:eastAsia="宋体" w:cs="宋体"/>
                <w:i w:val="0"/>
                <w:iCs w:val="0"/>
                <w:color w:val="000000"/>
                <w:sz w:val="21"/>
                <w:szCs w:val="21"/>
                <w:u w:val="none"/>
              </w:rPr>
            </w:r>
            <w:r/>
          </w:p>
        </w:tc>
        <w:tc>
          <w:tcPr>
            <w:tcW w:w="320" w:type="dxa"/>
            <w:vAlign w:val="center"/>
            <w:textDirection w:val="lrTb"/>
            <w:noWrap/>
          </w:tcPr>
          <w:p>
            <w:pPr>
              <w:pStyle w:val="883"/>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所属行业</w:t>
            </w:r>
            <w:r>
              <w:rPr>
                <w:rFonts w:ascii="宋体" w:hAnsi="宋体" w:eastAsia="宋体" w:cs="宋体"/>
                <w:i w:val="0"/>
                <w:iCs w:val="0"/>
                <w:color w:val="000000"/>
                <w:sz w:val="21"/>
                <w:szCs w:val="21"/>
                <w:u w:val="none"/>
                <w:lang w:val="en-US" w:eastAsia="zh-CN" w:bidi="ar"/>
              </w:rPr>
            </w:r>
            <w:r/>
          </w:p>
        </w:tc>
      </w:tr>
      <w:tr>
        <w:trPr>
          <w:trHeight w:val="23"/>
        </w:trPr>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AI多摄全结构化双目筒机（含枪机安装支架、立杆、基础、室外防水控制箱、漏电开关带PE端子、电源防雷器、接地系统、安装管线辅材、三年维保服务）</w:t>
            </w:r>
            <w:r>
              <w:rPr>
                <w:rFonts w:hint="eastAsia" w:ascii="宋体" w:hAnsi="宋体" w:eastAsia="宋体" w:cs="宋体"/>
                <w:i w:val="0"/>
                <w:iCs w:val="0"/>
                <w:color w:val="000000"/>
                <w:sz w:val="21"/>
                <w:szCs w:val="21"/>
                <w:u w:val="none"/>
              </w:rPr>
            </w:r>
            <w:r/>
          </w:p>
        </w:tc>
        <w:tc>
          <w:tcPr>
            <w:tcW w:w="308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AI多摄双目筒机，上通道看细节，下通道看全景，聚合多种专为复杂场景设计的深度学习算法，实现全结构化数据精准采集，具备多场景数据融合分析能力，实现全方位态势感知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支持GB35114安全加密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全景镜头采用F1.0光圈4mm定焦镜头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设备支持5种智能资源模式切换：全结构化（默认）、人脸抓拍、人脸比对、道路监控、Smart事件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全结构化模式：a）抓拍人体：支持运动方向、上衣颜色、下装颜色、性别、戴眼镜、背包、拎东西、戴帽子、戴口罩、上衣类型、下装类型、发型、骑行状态、载人状态、骑车类型等属性识别；b）抓拍人脸：支持性别、年龄、年龄段、戴眼镜、戴口罩、表情、戴帽子等属性识别；c）抓拍非机动车：支持上衣颜色、下装颜色、性别、戴眼镜、年龄段、背包、拎东西、戴帽子、上衣类型、下装类型、戴口罩、发型、非机动车类型，帽子款式等属性识别；d）抓拍机动车：支持车牌号码、车牌类型、车辆类型、车身颜色、车辆品牌等属性识别</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人脸抓拍模式：a）支持对运动人脸进行检测、抓拍、评分、筛选，输出优选的人脸，b）支持人脸去误报、快速抓拍人脸，c）支持快速抓拍和优选抓拍两种模式，d）最多同时检测60张人脸，e）支持人脸去重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人脸比对模式</w:t>
            </w:r>
            <w:r>
              <w:rPr>
                <w:rFonts w:hint="eastAsia" w:ascii="宋体" w:hAnsi="宋体" w:eastAsia="宋体" w:cs="宋体"/>
                <w:i w:val="0"/>
                <w:iCs w:val="0"/>
                <w:color w:val="000000"/>
                <w:sz w:val="21"/>
                <w:szCs w:val="21"/>
                <w:u w:val="none"/>
                <w:lang w:val="en-US" w:eastAsia="zh-CN" w:bidi="ar"/>
              </w:rPr>
              <w:t xml:space="preserve">：a）支持前端人脸比对，b）支持最多10个人脸库的管理，最多15万张人脸的导入，c）支持合计人脸库的存储空间最大3 GB，单张人脸不超过300 KB，d）支持不同人脸库不同时间布防，e）支持名单比对成功报警输出，f）支持人脸瞳距20像素以上的人脸检测，g）支持人脸快速比对，优选比对方式设置，h）最多同时检测60个目标道路监控模式：a）车辆检测：支持车牌识别并抓拍，车牌号码/车身颜色/车辆类型/车辆品牌，b）混行检测：检测正向或逆向行驶的车辆以及行人和非机动车，自动对车辆牌照进行识别，可以抓拍无车牌的车辆图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Smart事件模式：支持越界侦测，区域入侵侦测，进入区域侦测，离开区域侦测，徘徊侦测，人员聚集侦测，快速移动侦测，停车侦测，物品遗留侦测，物品拿取侦测，场景变更侦测，音频陡升侦测，音频陡降侦测，音频有无侦测，虚焦侦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传感器类型：通道1:1/1.8" Progressive Scan CMOS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通道2:1/1.8" Progressive Scan CMOS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最大图像尺寸：通道1:2688 × 1520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通道2:2688 × 1520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最低照度：通道1：彩色：0.0005 Lux，黑白：0.0001 Lux；通道2：彩色：0.0003 Lux，黑白：0.0001 Lux</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宽动态：通道1:120dB，通道2：数字宽动态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焦距&amp;视场角：通道1:8~32 mm；通道2:4 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补光灯类型：混合补光（支持白光模式、混光模式、红外模式），850 nm + 暖白光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防补光过曝：支持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视频压缩标准：主码流：H.265/H.264；子码流：H.265/H.264/MJPEG；第三码流：H.265/H.264；第四码流：H.265/H.264/MJPEG；第五码流：H.265/H.264/MJPEG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网络：1个RJ45 10 M/100 M/1000 M自适应以太网口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音频：标配2个内置麦克风，1个内置扬声器，2路输入，1路输出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报警：3路输入，2路输出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RS-485：采用半双工模式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复位：支持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电源输出：DC12 V，50 mA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恢复出厂设置：支持RESET按键，客户端或浏览器恢复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在线升级：支持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文件系统双备份：支持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供电方式：DC：12 V ± 20%，支持防反接保护，PoE：802.3at，Type 2，Class 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防护：IP67 </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zCs w:val="21"/>
                <w:u w:val="none"/>
                <w:lang w:bidi="ar"/>
              </w:rPr>
              <w:t xml:space="preserve">软件和信息技术服务</w:t>
            </w:r>
            <w:r>
              <w:rPr>
                <w:rFonts w:hint="eastAsia" w:ascii="宋体" w:hAnsi="宋体" w:eastAsia="宋体" w:cs="宋体"/>
                <w:color w:val="000000"/>
                <w:szCs w:val="21"/>
                <w:u w:val="none"/>
                <w:lang w:val="en-US" w:eastAsia="zh-CN" w:bidi="ar"/>
              </w:rPr>
              <w:t xml:space="preserve">业</w:t>
            </w:r>
            <w:r>
              <w:rPr>
                <w:rFonts w:ascii="宋体" w:hAnsi="宋体" w:eastAsia="宋体" w:cs="宋体"/>
                <w:i w:val="0"/>
                <w:iCs w:val="0"/>
                <w:color w:val="000000"/>
                <w:sz w:val="21"/>
                <w:szCs w:val="21"/>
                <w:u w:val="none"/>
                <w:lang w:val="en-US" w:eastAsia="zh-CN" w:bidi="ar"/>
              </w:rPr>
            </w:r>
            <w:r/>
          </w:p>
        </w:tc>
      </w:tr>
      <w:tr>
        <w:trPr>
          <w:trHeight w:val="23"/>
        </w:trPr>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400万星光级球形摄像机（含球机安装支架、立杆、基础、室外防水控制箱、漏电开关带PE端子、电源防雷器、接地系统、安装管线辅材、三年维保服务）</w:t>
            </w:r>
            <w:r>
              <w:rPr>
                <w:rFonts w:hint="eastAsia" w:ascii="宋体" w:hAnsi="宋体" w:eastAsia="宋体" w:cs="宋体"/>
                <w:i w:val="0"/>
                <w:iCs w:val="0"/>
                <w:color w:val="000000"/>
                <w:sz w:val="21"/>
                <w:szCs w:val="21"/>
                <w:u w:val="none"/>
              </w:rPr>
            </w:r>
            <w:r/>
          </w:p>
        </w:tc>
        <w:tc>
          <w:tcPr>
            <w:tcW w:w="308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支持GB35114安全加密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传感器类型：1/2.8" 逐行扫描 CMOS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最低照度：彩色：0.005Lux @ (F1.5，AGC ON)，黑白：0.001Lux @ (F1.5, AGC ON) ;0 Lux with IR</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光学变倍：32倍 ；焦距：5.9-188.8mm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视场角：水平视场角：60.2°~2.3°（广角～望远）；垂直视场角：35.2°~1.3°（广角～望远）；对角视场角：67.4°~2.6°（广角～望远）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补光灯类型：红外，白光补光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补光灯距离：红外：150 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白光：100m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防补光过曝：支持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红外波长范围：850nm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水平范围：360°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垂直范围：-15°-90°（自动翻转）</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水平速度：水平键控速度：0.1°-160°/s，速度可设；水平预置点速度：240°/s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垂直速度：垂直键控速度：0.1°-120°/s，速度可设；垂直预置点速度：200°/s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主码流帧率分辨率：50 Hz：25 fps（2560×1440，1920 × 1080，1280 × 960，1280 × 720）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60 Hz：30 fps（2560×1440，1920 × 1080，1280 × 960，1280 × 720）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视频压缩标准：H.265;H.264;MJPEG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宽动态：支持真宽动态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内置麦克风：支持双mic功能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内置扬声器：一个内置扬声器，有效距离可达30 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网络接口：RJ45网口，自适应10M/100M网络数据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SD卡扩展：内置Micro SD卡插槽，支持Micro SD/Micro SDHC/Micro SDXC卡（最大支持512GB）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报警：2路报警输入，1路报警输出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音频：1路音频输入，音频峰值：2-2.4V[p-p]，输入阻抗：1 kΩ±10% 1路音频输出，线性电平，阻抗：600Ω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供电方式：DC36V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电流及功耗：最大功耗：24 W（补光灯最大功耗：9 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工作温湿度：-30℃-65℃；湿度小于90% ；（无凝结）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恢复出厂设置：支持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除雾：加热玻璃除雾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防护：IP66 </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zCs w:val="21"/>
                <w:u w:val="none"/>
                <w:lang w:bidi="ar"/>
              </w:rPr>
              <w:t xml:space="preserve">软件和信息技术服务</w:t>
            </w:r>
            <w:r>
              <w:rPr>
                <w:rFonts w:hint="eastAsia" w:ascii="宋体" w:hAnsi="宋体" w:eastAsia="宋体" w:cs="宋体"/>
                <w:color w:val="000000"/>
                <w:szCs w:val="21"/>
                <w:u w:val="none"/>
                <w:lang w:val="en-US" w:eastAsia="zh-CN" w:bidi="ar"/>
              </w:rPr>
              <w:t xml:space="preserve">业</w:t>
            </w:r>
            <w:r>
              <w:rPr>
                <w:rFonts w:ascii="宋体" w:hAnsi="宋体" w:eastAsia="宋体" w:cs="宋体"/>
                <w:i w:val="0"/>
                <w:iCs w:val="0"/>
                <w:color w:val="000000"/>
                <w:sz w:val="21"/>
                <w:szCs w:val="21"/>
                <w:u w:val="none"/>
                <w:lang w:val="en-US" w:eastAsia="zh-CN" w:bidi="ar"/>
              </w:rPr>
            </w:r>
            <w:r/>
          </w:p>
        </w:tc>
      </w:tr>
      <w:tr>
        <w:trPr>
          <w:trHeight w:val="23"/>
        </w:trPr>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400万星光级电动变焦枪式摄像机（含枪机安装支架、立杆、基础、室外防水控制箱、漏电开关带PE端子、电源防雷器、接地系统、安装管线辅材、三年维保服务）</w:t>
            </w:r>
            <w:r>
              <w:rPr>
                <w:rFonts w:hint="eastAsia" w:ascii="宋体" w:hAnsi="宋体" w:eastAsia="宋体" w:cs="宋体"/>
                <w:i w:val="0"/>
                <w:iCs w:val="0"/>
                <w:color w:val="000000"/>
                <w:sz w:val="21"/>
                <w:szCs w:val="21"/>
                <w:u w:val="none"/>
              </w:rPr>
            </w:r>
            <w:r/>
          </w:p>
        </w:tc>
        <w:tc>
          <w:tcPr>
            <w:tcW w:w="308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支持GB35114安全加密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全彩级高灵敏度传感器，恒定F1.0超大光圈变焦镜头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采用深度学习硬件及算法，提供准确的人车分类侦测，支持越界侦测，区域入侵侦测，进入区域侦测和离开区域侦测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采用深度学习去误报算法，当检测区域出现篮球、小狗、树摇晃等情况时，不会触发报警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支持声光警戒：报警联动白光闪烁报警和声音报警，报警声音类型不小于11种，报警音量和重复次数可设置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采用深度学习算法，以海量图片及视频资源为路基，通过机器自身提取目标特征，形成深层可供学习的图像，极大地提升了目标的检出率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支持智能资源模式切换：Smart事件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支持开放型网络视频接口，GB/T28181-2016，视图库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支持标准的256 GB MicroSD/MicroSDHC/MicroSDXC卡存储，支持10 M/100 M自适应网口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支持三码流技术，支持同时20路取流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支持三级用户权限管理，支持授权的用户和密码，支持IP地址过滤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最低照度：彩色：0.0005 Lux，黑白：0.0001 Lux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宽动态：120 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传感器类型：1/1.8" Progressive Scan CMOS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焦距：2.8~12 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防补光过曝：支持防补光过曝开启和关闭，开启下支持自动和手动，手动支持根据距离等级控制补光灯亮度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最大图像尺寸：2560 × 1440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视频压缩标准：H.265/H.264/MJPEG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网络：1个RJ45 10 M/100 M自适应以太网口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RS-485：采用半双工模式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报警：1路输入，1路输出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复位：支持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音频：1路输入（Line in），1路输出（Line out），2个内置麦克风，1个内置扬声器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电源输出：DC12 V，50 mA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PoE：802.3af，Type 2，Class 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防护：IP67 </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zCs w:val="21"/>
                <w:u w:val="none"/>
                <w:lang w:bidi="ar"/>
              </w:rPr>
              <w:t xml:space="preserve">软件和信息技术服务</w:t>
            </w:r>
            <w:r>
              <w:rPr>
                <w:rFonts w:hint="eastAsia" w:ascii="宋体" w:hAnsi="宋体" w:eastAsia="宋体" w:cs="宋体"/>
                <w:color w:val="000000"/>
                <w:szCs w:val="21"/>
                <w:u w:val="none"/>
                <w:lang w:val="en-US" w:eastAsia="zh-CN" w:bidi="ar"/>
              </w:rPr>
              <w:t xml:space="preserve">业</w:t>
            </w:r>
            <w:r>
              <w:rPr>
                <w:rFonts w:ascii="宋体" w:hAnsi="宋体" w:eastAsia="宋体" w:cs="宋体"/>
                <w:i w:val="0"/>
                <w:iCs w:val="0"/>
                <w:color w:val="000000"/>
                <w:sz w:val="21"/>
                <w:szCs w:val="21"/>
                <w:u w:val="none"/>
                <w:lang w:val="en-US" w:eastAsia="zh-CN" w:bidi="ar"/>
              </w:rPr>
            </w:r>
            <w:r/>
          </w:p>
        </w:tc>
      </w:tr>
      <w:tr>
        <w:trPr>
          <w:trHeight w:val="23"/>
        </w:trPr>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联网网关（含联网网关的安装、辅材、三年维保服务）</w:t>
            </w:r>
            <w:r>
              <w:rPr>
                <w:rFonts w:hint="eastAsia" w:ascii="宋体" w:hAnsi="宋体" w:eastAsia="宋体" w:cs="宋体"/>
                <w:i w:val="0"/>
                <w:iCs w:val="0"/>
                <w:color w:val="000000"/>
                <w:sz w:val="21"/>
                <w:szCs w:val="21"/>
                <w:u w:val="none"/>
              </w:rPr>
            </w:r>
            <w:r/>
          </w:p>
        </w:tc>
        <w:tc>
          <w:tcPr>
            <w:tcW w:w="308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支持1个10/100Base-TX上行电口、4个10/100Base-TX下行电口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支持不大于15路 720/1080p（4M）高清并发调用，支持GA/T 1400.1-2017协议传输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控制访问方向、灵活限制访问和被访问地址（可按独立IP地址或IP段设限）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具备IP地址映射，产品应能够限制内网用户可以访问的外部网络地址范围以及外网用户能够访问的内部网络地址范围，产品支持网络地址转换功能，能够自定义开放的UDP端口和TCP端口范围。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节省用户侧IP地址，可通过一个IP地址访问前端多个网络设备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支持静态路由功能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支持路由遮断功能，两侧网络互相查询不到对端IP地址和路由等网络信息；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支持包括Onvif、GB/T28181、第三方SDK等协议设备的接入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支持结构化数据透传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支持摄像机、DVR、NVR、视频管控平台等多种设备形式接入和管理；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支持专线、VPN、宽带固定地址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接入实施不改变社会单位原有网络的IP地址规划架构，设备即插即用，无需特别设置，接入工程量最小化，对平台没有捆绑性，可适用于任何平台；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支持白名单功能，能够限制特定的访问方与被访问对象；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支持国内主流视频管控平台的对接互连，支持视频跨平台联网，支持跨行业视频资源整合共享；</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支持端口隔离，区分上行端口和用户端口，并可针对不同端口配置不同安全策略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支持报文重定向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防内网攻击、外网攻击</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安全运行性测试，具备物理安全保护，具备网关安全设施访问控制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具备安全功能管理，安全角色管理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设计数据生成和查阅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管理与维护：支持XModem/FTP/TFTP加载升级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支持命令行接口（CLI），Telnet，Console口进行配置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支持SNMPv1/v2/v3，WEB网管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独立工作，无需服务器支撑，无缝对接任何视频平台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工作温度：-20～70℃</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zCs w:val="21"/>
                <w:u w:val="none"/>
                <w:lang w:bidi="ar"/>
              </w:rPr>
              <w:t xml:space="preserve">软件和信息技术服务</w:t>
            </w:r>
            <w:r>
              <w:rPr>
                <w:rFonts w:hint="eastAsia" w:ascii="宋体" w:hAnsi="宋体" w:eastAsia="宋体" w:cs="宋体"/>
                <w:color w:val="000000"/>
                <w:szCs w:val="21"/>
                <w:u w:val="none"/>
                <w:lang w:val="en-US" w:eastAsia="zh-CN" w:bidi="ar"/>
              </w:rPr>
              <w:t xml:space="preserve">业</w:t>
            </w:r>
            <w:r>
              <w:rPr>
                <w:rFonts w:ascii="宋体" w:hAnsi="宋体" w:eastAsia="宋体" w:cs="宋体"/>
                <w:i w:val="0"/>
                <w:iCs w:val="0"/>
                <w:color w:val="000000"/>
                <w:sz w:val="21"/>
                <w:szCs w:val="21"/>
                <w:u w:val="none"/>
                <w:lang w:val="en-US" w:eastAsia="zh-CN" w:bidi="ar"/>
              </w:rPr>
            </w:r>
            <w:r/>
          </w:p>
        </w:tc>
      </w:tr>
      <w:tr>
        <w:trPr>
          <w:trHeight w:val="23"/>
        </w:trPr>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运营商光纤（专线）及组网服务</w:t>
            </w:r>
            <w:r>
              <w:rPr>
                <w:rFonts w:hint="eastAsia" w:ascii="宋体" w:hAnsi="宋体" w:eastAsia="宋体" w:cs="宋体"/>
                <w:i w:val="0"/>
                <w:iCs w:val="0"/>
                <w:color w:val="000000"/>
                <w:sz w:val="21"/>
                <w:szCs w:val="21"/>
                <w:u w:val="none"/>
              </w:rPr>
            </w:r>
            <w:r/>
          </w:p>
        </w:tc>
        <w:tc>
          <w:tcPr>
            <w:tcW w:w="308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网络指标要求：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1）、网络时延上限值为150ms；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2）、时延抖动上限值为50ms；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3）、丢包率上限值为1×10-3；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4）、包误差率上限值为1×10-4。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5）、前端设备与接入监控中心（即接入平台）的信息延迟应≤2000ms；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6）、前端设备与用户端设备间端到端延迟时间（不含解码缓存的延时），即用户端首次发起点播信令到接收到前端设备视频流数据包的时延应≤2500ms。 </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zCs w:val="21"/>
                <w:u w:val="none"/>
                <w:lang w:bidi="ar"/>
              </w:rPr>
              <w:t xml:space="preserve">软件和信息技术服务</w:t>
            </w:r>
            <w:r>
              <w:rPr>
                <w:rFonts w:hint="eastAsia" w:ascii="宋体" w:hAnsi="宋体" w:eastAsia="宋体" w:cs="宋体"/>
                <w:color w:val="000000"/>
                <w:szCs w:val="21"/>
                <w:u w:val="none"/>
                <w:lang w:val="en-US" w:eastAsia="zh-CN" w:bidi="ar"/>
              </w:rPr>
              <w:t xml:space="preserve">业</w:t>
            </w:r>
            <w:r>
              <w:rPr>
                <w:rFonts w:hint="eastAsia" w:ascii="宋体" w:hAnsi="宋体" w:eastAsia="宋体" w:cs="宋体"/>
                <w:i w:val="0"/>
                <w:iCs w:val="0"/>
                <w:color w:val="000000"/>
                <w:sz w:val="21"/>
                <w:szCs w:val="21"/>
                <w:u w:val="none"/>
                <w:lang w:val="en-US" w:eastAsia="zh-CN" w:bidi="ar"/>
              </w:rPr>
            </w:r>
            <w:r/>
          </w:p>
        </w:tc>
      </w:tr>
      <w:tr>
        <w:trPr>
          <w:trHeight w:val="23"/>
        </w:trPr>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视频云存储服务</w:t>
            </w:r>
            <w:r>
              <w:rPr>
                <w:rFonts w:hint="eastAsia" w:ascii="宋体" w:hAnsi="宋体" w:eastAsia="宋体" w:cs="宋体"/>
                <w:i w:val="0"/>
                <w:iCs w:val="0"/>
                <w:color w:val="000000"/>
                <w:sz w:val="21"/>
                <w:szCs w:val="21"/>
                <w:u w:val="none"/>
              </w:rPr>
            </w:r>
            <w:r/>
          </w:p>
        </w:tc>
        <w:tc>
          <w:tcPr>
            <w:tcW w:w="308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4M码流/30天存储/3年，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结构化相机和球机都是双通道进行存储</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zCs w:val="21"/>
                <w:u w:val="none"/>
                <w:lang w:bidi="ar"/>
              </w:rPr>
              <w:t xml:space="preserve">软件和信息技术服务</w:t>
            </w:r>
            <w:r>
              <w:rPr>
                <w:rFonts w:hint="eastAsia" w:ascii="宋体" w:hAnsi="宋体" w:eastAsia="宋体" w:cs="宋体"/>
                <w:color w:val="000000"/>
                <w:szCs w:val="21"/>
                <w:u w:val="none"/>
                <w:lang w:val="en-US" w:eastAsia="zh-CN" w:bidi="ar"/>
              </w:rPr>
              <w:t xml:space="preserve">业</w:t>
            </w:r>
            <w:r>
              <w:rPr>
                <w:rFonts w:hint="eastAsia" w:ascii="宋体" w:hAnsi="宋体" w:eastAsia="宋体" w:cs="宋体"/>
                <w:i w:val="0"/>
                <w:iCs w:val="0"/>
                <w:color w:val="000000"/>
                <w:sz w:val="21"/>
                <w:szCs w:val="21"/>
                <w:u w:val="none"/>
                <w:lang w:val="en-US" w:eastAsia="zh-CN" w:bidi="ar"/>
              </w:rPr>
            </w:r>
            <w:r/>
          </w:p>
        </w:tc>
      </w:tr>
      <w:tr>
        <w:trPr>
          <w:trHeight w:val="23"/>
        </w:trPr>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视频汇聚平台通道授权</w:t>
            </w:r>
            <w:r>
              <w:rPr>
                <w:rFonts w:hint="eastAsia" w:ascii="宋体" w:hAnsi="宋体" w:eastAsia="宋体" w:cs="宋体"/>
                <w:i w:val="0"/>
                <w:iCs w:val="0"/>
                <w:color w:val="000000"/>
                <w:sz w:val="21"/>
                <w:szCs w:val="21"/>
                <w:u w:val="none"/>
              </w:rPr>
            </w:r>
            <w:r/>
          </w:p>
        </w:tc>
        <w:tc>
          <w:tcPr>
            <w:tcW w:w="308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存储管理软件应集成容量虚拟化管理功能、集群化管理功能；负责视频录像资源分配、计划管理、索引管理，负载均衡调度，提供数据查询、回放、下载、锁定等功能，支持录像计划从前端取流直存到虚拟化容量空间，提供视频、图片的统一存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系统由管理节点和存储节点组成，且系统可扩容，增加管理或存储节点。在多节点系统中，任何一个存储节点出现故障，应不影响数据的正常存取；支持控制流与数据流分离，数据的存储或读取由存储节点并行读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系统应支持前端和存储之间的直接存储，采用块级存储，不生成文件（即不使用文件系统），无碎片；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系统应支持按照可用容量实现负载均衡，各存储节点上存储的数据量在稳定状态下保持均衡，差距6%；</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系统应支持按照接入任务数实现自动负载均衡，支持前端自动分配到存储节点。各节点间读写任务数差距±2；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系统应支持视频直存技术，兼容标准码流写入云存储，能够直接接入支持GB/T28181-2011、GB/T28181-2016、ONVIF、RTSP、PSIA 标准的前端；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系统应支持 《公安视频图像信息应用系统》中的GA/T1400协议；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一套云存储系统中，支持的存储节点个数为4000个；多云集群系统支持1000个云存储系统；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支持4+1、8+2、12+3等多种纠删码容错方式，并支持向上升级容错方式。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系统应支持单个客户端从多台存储并行高速下载指定时间段的录像，下载速度可达到1.14GB/s；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系统应支持按毫秒级自定义时间段进行视频精准检索、回放、下载，回放支持毫秒级定位回放、关键帧回放、回放暂停、倍速快放、慢放等；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由2台管理节点构成的HA（主备模式）集群可在线无缝扩充为3台；并支持3台管理节点集群在线扩充为5台，系统业务均不受影响；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系统应支持分域管理，当单个域中接入同一个交换机时，可实现数据流分域控制管理，域内业务不受其他域影响；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bCs/>
                <w:i w:val="0"/>
                <w:iCs w:val="0"/>
                <w:color w:val="000000"/>
                <w:sz w:val="21"/>
                <w:szCs w:val="21"/>
                <w:u w:val="none"/>
                <w:lang w:val="en-US" w:eastAsia="zh-CN" w:bidi="ar"/>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节点或者硬盘上线后，损坏数据可自动恢复；</w:t>
            </w:r>
            <w:r>
              <w:rPr>
                <w:rFonts w:hint="eastAsia" w:ascii="宋体" w:hAnsi="宋体" w:eastAsia="宋体" w:cs="宋体"/>
                <w:b/>
                <w:bCs/>
                <w:i w:val="0"/>
                <w:iCs w:val="0"/>
                <w:color w:val="000000"/>
                <w:sz w:val="21"/>
                <w:szCs w:val="21"/>
                <w:u w:val="none"/>
                <w:lang w:val="en-US" w:eastAsia="zh-CN" w:bidi="ar"/>
              </w:rPr>
              <w:br w:type="textWrapping" w:clear="all"/>
            </w:r>
            <w:r>
              <w:rPr>
                <w:rFonts w:hint="eastAsia" w:ascii="宋体" w:hAnsi="宋体" w:eastAsia="宋体" w:cs="宋体"/>
                <w:b/>
                <w:bCs/>
                <w:i w:val="0"/>
                <w:iCs w:val="0"/>
                <w:color w:val="000000"/>
                <w:sz w:val="21"/>
                <w:szCs w:val="21"/>
                <w:u w:val="none"/>
                <w:lang w:val="en-US" w:eastAsia="zh-CN" w:bidi="ar"/>
              </w:rPr>
              <w:t xml:space="preserve">▲系统应支持存储实时视频、视频片段、图片及伴生的智能结构化数据，支持根据结构化数据的类型检索视频，检索条件包括前端点位ID、时间段、视频目标类型（包含人、机动车、非机动车等）；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w:t>
            </w:r>
            <w:r>
              <w:rPr>
                <w:rFonts w:hint="eastAsia" w:ascii="宋体" w:hAnsi="宋体" w:eastAsia="宋体" w:cs="宋体"/>
                <w:b/>
                <w:bCs/>
                <w:i w:val="0"/>
                <w:iCs w:val="0"/>
                <w:color w:val="000000"/>
                <w:sz w:val="21"/>
                <w:szCs w:val="21"/>
                <w:u w:val="none"/>
                <w:lang w:val="en-US" w:eastAsia="zh-CN" w:bidi="ar"/>
              </w:rPr>
              <w:br w:type="textWrapping" w:clear="all"/>
            </w:r>
            <w:r>
              <w:rPr>
                <w:rFonts w:hint="eastAsia" w:ascii="宋体" w:hAnsi="宋体" w:eastAsia="宋体" w:cs="宋体"/>
                <w:b/>
                <w:bCs/>
                <w:i w:val="0"/>
                <w:iCs w:val="0"/>
                <w:color w:val="000000"/>
                <w:sz w:val="21"/>
                <w:szCs w:val="21"/>
                <w:u w:val="none"/>
                <w:lang w:val="en-US" w:eastAsia="zh-CN" w:bidi="ar"/>
              </w:rPr>
              <w:t xml:space="preserve">▲系统应支持图形化页面对图片数据进行处理，包括图片预览、压缩、裁剪、旋转、缩放、格式转换、马赛克、归一化及打文字水印，并支持通过图形化页面下载处理成功的图片数据；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bCs/>
                <w:i w:val="0"/>
                <w:iCs w:val="0"/>
                <w:color w:val="000000"/>
                <w:sz w:val="21"/>
                <w:szCs w:val="21"/>
                <w:u w:val="none"/>
                <w:lang w:val="en-US" w:eastAsia="zh-CN" w:bidi="ar"/>
              </w:rPr>
              <w:t xml:space="preserve">（投标时必须提供公安部检验报告扫描件并加盖投标供应商公章上传到电子投标文件。）</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zCs w:val="21"/>
                <w:u w:val="none"/>
                <w:lang w:bidi="ar"/>
              </w:rPr>
              <w:t xml:space="preserve">软件和信息技术服务</w:t>
            </w:r>
            <w:r>
              <w:rPr>
                <w:rFonts w:hint="eastAsia" w:ascii="宋体" w:hAnsi="宋体" w:eastAsia="宋体" w:cs="宋体"/>
                <w:color w:val="000000"/>
                <w:szCs w:val="21"/>
                <w:u w:val="none"/>
                <w:lang w:val="en-US" w:eastAsia="zh-CN" w:bidi="ar"/>
              </w:rPr>
              <w:t xml:space="preserve">业</w:t>
            </w:r>
            <w:r>
              <w:rPr>
                <w:rFonts w:hint="eastAsia" w:ascii="宋体" w:hAnsi="宋体" w:eastAsia="宋体" w:cs="宋体"/>
                <w:i w:val="0"/>
                <w:iCs w:val="0"/>
                <w:color w:val="000000"/>
                <w:sz w:val="21"/>
                <w:szCs w:val="21"/>
                <w:u w:val="none"/>
                <w:lang w:val="en-US" w:eastAsia="zh-CN" w:bidi="ar"/>
              </w:rPr>
            </w:r>
            <w:r/>
          </w:p>
        </w:tc>
      </w:tr>
      <w:tr>
        <w:trPr>
          <w:trHeight w:val="23"/>
        </w:trPr>
        <w:tc>
          <w:tcPr>
            <w:tcW w:w="320" w:type="dxa"/>
            <w:vAlign w:val="center"/>
            <w:textDirection w:val="lrTb"/>
            <w:noWrap w:val="false"/>
          </w:tcPr>
          <w:p>
            <w:pPr>
              <w:pStyle w:val="883"/>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ascii="宋体" w:hAnsi="宋体" w:eastAsia="宋体" w:cs="宋体"/>
                <w:i w:val="0"/>
                <w:iCs w:val="0"/>
                <w:color w:val="000000"/>
                <w:sz w:val="21"/>
                <w:szCs w:val="21"/>
                <w:u w:val="none"/>
                <w:lang w:val="en-US" w:eastAsia="zh-CN" w:bidi="ar"/>
              </w:rPr>
            </w:r>
            <w:r/>
          </w:p>
        </w:tc>
        <w:tc>
          <w:tcPr>
            <w:tcW w:w="63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自建前端点位信息户籍化治理采集实施</w:t>
            </w:r>
            <w:r>
              <w:rPr>
                <w:rFonts w:hint="eastAsia" w:ascii="宋体" w:hAnsi="宋体" w:eastAsia="宋体" w:cs="宋体"/>
                <w:i w:val="0"/>
                <w:iCs w:val="0"/>
                <w:color w:val="000000"/>
                <w:sz w:val="21"/>
                <w:szCs w:val="21"/>
                <w:u w:val="none"/>
                <w:lang w:val="en-US" w:eastAsia="zh-CN" w:bidi="ar"/>
              </w:rPr>
            </w:r>
            <w:r/>
          </w:p>
        </w:tc>
        <w:tc>
          <w:tcPr>
            <w:tcW w:w="308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前端点位感知设备、杆件信息收集、整理和上传</w:t>
            </w:r>
            <w:r>
              <w:rPr>
                <w:rFonts w:hint="eastAsia" w:ascii="宋体" w:hAnsi="宋体" w:eastAsia="宋体" w:cs="宋体"/>
                <w:i w:val="0"/>
                <w:iCs w:val="0"/>
                <w:color w:val="000000"/>
                <w:sz w:val="21"/>
                <w:szCs w:val="21"/>
                <w:u w:val="none"/>
                <w:lang w:val="en-US" w:eastAsia="zh-CN" w:bidi="ar"/>
              </w:rPr>
            </w:r>
            <w:r/>
          </w:p>
          <w:p>
            <w:pPr>
              <w:pStyle w:val="88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派遣专业人员完成以下工作：</w:t>
            </w:r>
            <w:r>
              <w:rPr>
                <w:rFonts w:hint="eastAsia" w:ascii="宋体" w:hAnsi="宋体" w:eastAsia="宋体" w:cs="宋体"/>
                <w:i w:val="0"/>
                <w:iCs w:val="0"/>
                <w:color w:val="000000"/>
                <w:sz w:val="21"/>
                <w:szCs w:val="21"/>
                <w:u w:val="none"/>
                <w:lang w:val="en-US" w:eastAsia="zh-CN" w:bidi="ar"/>
              </w:rPr>
            </w:r>
            <w:r/>
          </w:p>
          <w:p>
            <w:pPr>
              <w:pStyle w:val="88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1.收集和整理前端感知设备和点位杆件信息数据；</w:t>
            </w:r>
            <w:r>
              <w:rPr>
                <w:rFonts w:hint="eastAsia" w:ascii="宋体" w:hAnsi="宋体" w:eastAsia="宋体" w:cs="宋体"/>
                <w:i w:val="0"/>
                <w:iCs w:val="0"/>
                <w:color w:val="000000"/>
                <w:sz w:val="21"/>
                <w:szCs w:val="21"/>
                <w:u w:val="none"/>
                <w:lang w:val="en-US" w:eastAsia="zh-CN" w:bidi="ar"/>
              </w:rPr>
            </w:r>
            <w:r/>
          </w:p>
          <w:p>
            <w:pPr>
              <w:pStyle w:val="88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2.根据《新一代雪亮技防专项行动点位户籍化治理数据采集标准规范》要求填写《前端感知设备和点位杆件信息提交表》；</w:t>
            </w:r>
            <w:r>
              <w:rPr>
                <w:rFonts w:hint="eastAsia" w:ascii="宋体" w:hAnsi="宋体" w:eastAsia="宋体" w:cs="宋体"/>
                <w:i w:val="0"/>
                <w:iCs w:val="0"/>
                <w:color w:val="000000"/>
                <w:sz w:val="21"/>
                <w:szCs w:val="21"/>
                <w:u w:val="none"/>
                <w:lang w:val="en-US" w:eastAsia="zh-CN" w:bidi="ar"/>
              </w:rPr>
            </w:r>
            <w:r/>
          </w:p>
          <w:p>
            <w:pPr>
              <w:pStyle w:val="88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3.根据《前端感知设备和点位杆件信息提交表》，提交设备和点位杆件信息至市公安局点位户籍化管理平台，并核实确认上传数据有效。</w:t>
            </w:r>
            <w:r>
              <w:rPr>
                <w:rFonts w:hint="eastAsia" w:ascii="宋体" w:hAnsi="宋体" w:eastAsia="宋体" w:cs="宋体"/>
                <w:i w:val="0"/>
                <w:iCs w:val="0"/>
                <w:color w:val="000000"/>
                <w:sz w:val="21"/>
                <w:szCs w:val="21"/>
                <w:u w:val="none"/>
                <w:lang w:val="en-US" w:eastAsia="zh-CN" w:bidi="ar"/>
              </w:rPr>
            </w:r>
            <w:r/>
          </w:p>
          <w:p>
            <w:pPr>
              <w:pStyle w:val="88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（备注：1.《前端感知设备和点位杆件信息提交表》由公安局提供。2. 公安局平台管理数据管理员协助核实数据是否合理和完整。3.实施对象为公安自建的前端感知设备和点位。）</w:t>
            </w:r>
            <w:r>
              <w:rPr>
                <w:rFonts w:hint="eastAsia" w:ascii="宋体" w:hAnsi="宋体" w:eastAsia="宋体" w:cs="宋体"/>
                <w:i w:val="0"/>
                <w:iCs w:val="0"/>
                <w:color w:val="000000"/>
                <w:sz w:val="21"/>
                <w:szCs w:val="21"/>
                <w:u w:val="none"/>
                <w:lang w:val="en-US" w:eastAsia="zh-CN" w:bidi="ar"/>
              </w:rPr>
            </w:r>
            <w:r/>
          </w:p>
          <w:p>
            <w:pPr>
              <w:pStyle w:val="88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前端感知点位杆件信息现场采集</w:t>
            </w:r>
            <w:r>
              <w:rPr>
                <w:rFonts w:hint="eastAsia" w:ascii="宋体" w:hAnsi="宋体" w:eastAsia="宋体" w:cs="宋体"/>
                <w:i w:val="0"/>
                <w:iCs w:val="0"/>
                <w:color w:val="000000"/>
                <w:sz w:val="21"/>
                <w:szCs w:val="21"/>
                <w:u w:val="none"/>
                <w:lang w:val="en-US" w:eastAsia="zh-CN" w:bidi="ar"/>
              </w:rPr>
            </w:r>
            <w:r/>
          </w:p>
          <w:p>
            <w:pPr>
              <w:pStyle w:val="88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派遣专业人员完成以下工作：</w:t>
            </w:r>
            <w:r>
              <w:rPr>
                <w:rFonts w:hint="eastAsia" w:ascii="宋体" w:hAnsi="宋体" w:eastAsia="宋体" w:cs="宋体"/>
                <w:i w:val="0"/>
                <w:iCs w:val="0"/>
                <w:color w:val="000000"/>
                <w:sz w:val="21"/>
                <w:szCs w:val="21"/>
                <w:u w:val="none"/>
                <w:lang w:val="en-US" w:eastAsia="zh-CN" w:bidi="ar"/>
              </w:rPr>
            </w:r>
            <w:r/>
          </w:p>
          <w:p>
            <w:pPr>
              <w:pStyle w:val="88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1.现场核实前端感知设备信息数据是否正确，修正有误数据并上传至点位户籍化管理平台；</w:t>
            </w:r>
            <w:r>
              <w:rPr>
                <w:rFonts w:hint="eastAsia" w:ascii="宋体" w:hAnsi="宋体" w:eastAsia="宋体" w:cs="宋体"/>
                <w:i w:val="0"/>
                <w:iCs w:val="0"/>
                <w:color w:val="000000"/>
                <w:sz w:val="21"/>
                <w:szCs w:val="21"/>
                <w:u w:val="none"/>
                <w:lang w:val="en-US" w:eastAsia="zh-CN" w:bidi="ar"/>
              </w:rPr>
            </w:r>
            <w:r/>
          </w:p>
          <w:p>
            <w:pPr>
              <w:pStyle w:val="88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2.张贴前端感知点位杆件二维码标签，关联前端设备，并上传至点位户籍化管理平台；</w:t>
            </w:r>
            <w:r>
              <w:rPr>
                <w:rFonts w:hint="eastAsia" w:ascii="宋体" w:hAnsi="宋体" w:eastAsia="宋体" w:cs="宋体"/>
                <w:i w:val="0"/>
                <w:iCs w:val="0"/>
                <w:color w:val="000000"/>
                <w:sz w:val="21"/>
                <w:szCs w:val="21"/>
                <w:u w:val="none"/>
                <w:lang w:val="en-US" w:eastAsia="zh-CN" w:bidi="ar"/>
              </w:rPr>
            </w:r>
            <w:r/>
          </w:p>
          <w:p>
            <w:pPr>
              <w:pStyle w:val="88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3.采集杆件的设备，空间和业务属性信息数据，并上传至点位户籍化管理平台；</w:t>
            </w:r>
            <w:r>
              <w:rPr>
                <w:rFonts w:hint="eastAsia" w:ascii="宋体" w:hAnsi="宋体" w:eastAsia="宋体" w:cs="宋体"/>
                <w:i w:val="0"/>
                <w:iCs w:val="0"/>
                <w:color w:val="000000"/>
                <w:sz w:val="21"/>
                <w:szCs w:val="21"/>
                <w:u w:val="none"/>
                <w:lang w:val="en-US" w:eastAsia="zh-CN" w:bidi="ar"/>
              </w:rPr>
            </w:r>
            <w:r/>
          </w:p>
          <w:p>
            <w:pPr>
              <w:pStyle w:val="88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备注1.二维码标签由公安局提供；2.现场实施方可以向公安局借用；3.杆件采集实施需按照《新一代雪亮技防专项行动点位信息户籍化治理实施方案》要求实施。4.采集实施对象为公安自建的前端感知设备和点位。）</w:t>
            </w:r>
            <w:r>
              <w:rPr>
                <w:rFonts w:hint="eastAsia" w:ascii="宋体" w:hAnsi="宋体" w:eastAsia="宋体" w:cs="宋体"/>
                <w:i w:val="0"/>
                <w:iCs w:val="0"/>
                <w:color w:val="000000"/>
                <w:sz w:val="21"/>
                <w:szCs w:val="21"/>
                <w:u w:val="none"/>
                <w:lang w:val="en-US" w:eastAsia="zh-CN" w:bidi="ar"/>
              </w:rPr>
            </w:r>
            <w:r/>
          </w:p>
          <w:p>
            <w:pPr>
              <w:pStyle w:val="88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对上传至点位户籍化管理平台的前端感知设备户籍化信息数据进行抽检核实，如果有偏差，需及时进行重新整理、采集并上传至点位户籍化管理平台。（备注：核实标准按照《新一代雪亮技防专项行动点位信息户籍化治理实施方案》要求实施。）</w:t>
            </w:r>
            <w:r>
              <w:rPr>
                <w:rFonts w:hint="eastAsia" w:ascii="宋体" w:hAnsi="宋体" w:eastAsia="宋体" w:cs="宋体"/>
                <w:i w:val="0"/>
                <w:iCs w:val="0"/>
                <w:color w:val="000000"/>
                <w:sz w:val="21"/>
                <w:szCs w:val="21"/>
                <w:u w:val="none"/>
                <w:lang w:val="en-US" w:eastAsia="zh-CN" w:bidi="ar"/>
              </w:rPr>
            </w:r>
            <w:r/>
          </w:p>
        </w:tc>
        <w:tc>
          <w:tcPr>
            <w:tcW w:w="320" w:type="dxa"/>
            <w:vAlign w:val="center"/>
            <w:textDirection w:val="lrTb"/>
            <w:noWrap w:val="false"/>
          </w:tcPr>
          <w:p>
            <w:pPr>
              <w:pStyle w:val="883"/>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路</w:t>
            </w:r>
            <w:r>
              <w:rPr>
                <w:rFonts w:ascii="宋体" w:hAnsi="宋体" w:eastAsia="宋体" w:cs="宋体"/>
                <w:i w:val="0"/>
                <w:iCs w:val="0"/>
                <w:color w:val="000000"/>
                <w:sz w:val="21"/>
                <w:szCs w:val="21"/>
                <w:u w:val="none"/>
                <w:lang w:val="en-US" w:eastAsia="zh-CN" w:bidi="ar"/>
              </w:rPr>
            </w:r>
            <w:r/>
          </w:p>
        </w:tc>
        <w:tc>
          <w:tcPr>
            <w:tcW w:w="320" w:type="dxa"/>
            <w:vAlign w:val="center"/>
            <w:textDirection w:val="lrTb"/>
            <w:noWrap w:val="false"/>
          </w:tcPr>
          <w:p>
            <w:pPr>
              <w:pStyle w:val="883"/>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270</w:t>
            </w:r>
            <w:r>
              <w:rPr>
                <w:rFonts w:ascii="宋体" w:hAnsi="宋体" w:eastAsia="宋体" w:cs="宋体"/>
                <w:i w:val="0"/>
                <w:iCs w:val="0"/>
                <w:color w:val="000000"/>
                <w:sz w:val="21"/>
                <w:szCs w:val="21"/>
                <w:u w:val="none"/>
                <w:lang w:val="en-US" w:eastAsia="zh-CN" w:bidi="ar"/>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zCs w:val="21"/>
                <w:u w:val="none"/>
                <w:lang w:bidi="ar"/>
              </w:rPr>
              <w:t xml:space="preserve">软件和信息技术服务</w:t>
            </w:r>
            <w:r>
              <w:rPr>
                <w:rFonts w:hint="eastAsia" w:ascii="宋体" w:hAnsi="宋体" w:eastAsia="宋体" w:cs="宋体"/>
                <w:color w:val="000000"/>
                <w:szCs w:val="21"/>
                <w:u w:val="none"/>
                <w:lang w:val="en-US" w:eastAsia="zh-CN" w:bidi="ar"/>
              </w:rPr>
              <w:t xml:space="preserve">业</w:t>
            </w:r>
            <w:r>
              <w:rPr>
                <w:rFonts w:hint="eastAsia" w:ascii="宋体" w:hAnsi="宋体" w:eastAsia="宋体" w:cs="宋体"/>
                <w:i w:val="0"/>
                <w:iCs w:val="0"/>
                <w:color w:val="000000"/>
                <w:sz w:val="21"/>
                <w:szCs w:val="21"/>
                <w:u w:val="none"/>
                <w:lang w:val="en-US" w:eastAsia="zh-CN" w:bidi="ar"/>
              </w:rPr>
            </w:r>
            <w:r/>
          </w:p>
        </w:tc>
      </w:tr>
      <w:tr>
        <w:trPr>
          <w:trHeight w:val="23"/>
        </w:trPr>
        <w:tc>
          <w:tcPr>
            <w:tcW w:w="320" w:type="dxa"/>
            <w:vAlign w:val="center"/>
            <w:textDirection w:val="lrTb"/>
            <w:noWrap w:val="false"/>
          </w:tcPr>
          <w:p>
            <w:pPr>
              <w:pStyle w:val="883"/>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ascii="宋体" w:hAnsi="宋体" w:eastAsia="宋体" w:cs="宋体"/>
                <w:i w:val="0"/>
                <w:iCs w:val="0"/>
                <w:color w:val="000000"/>
                <w:sz w:val="21"/>
                <w:szCs w:val="21"/>
                <w:u w:val="none"/>
                <w:lang w:val="en-US" w:eastAsia="zh-CN" w:bidi="ar"/>
              </w:rPr>
            </w:r>
            <w:r/>
          </w:p>
        </w:tc>
        <w:tc>
          <w:tcPr>
            <w:tcW w:w="63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可视域治理</w:t>
            </w:r>
            <w:r>
              <w:rPr>
                <w:rFonts w:hint="eastAsia" w:ascii="宋体" w:hAnsi="宋体" w:eastAsia="宋体" w:cs="宋体"/>
                <w:i w:val="0"/>
                <w:iCs w:val="0"/>
                <w:color w:val="000000"/>
                <w:sz w:val="21"/>
                <w:szCs w:val="21"/>
                <w:u w:val="none"/>
                <w:lang w:val="en-US" w:eastAsia="zh-CN" w:bidi="ar"/>
              </w:rPr>
            </w:r>
            <w:r/>
          </w:p>
        </w:tc>
        <w:tc>
          <w:tcPr>
            <w:tcW w:w="308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1.实施对象为公安自建的点位和接入公安视频网的社会面点位；</w:t>
            </w:r>
            <w:r>
              <w:rPr>
                <w:rFonts w:hint="eastAsia" w:ascii="宋体" w:hAnsi="宋体" w:eastAsia="宋体" w:cs="宋体"/>
                <w:i w:val="0"/>
                <w:iCs w:val="0"/>
                <w:color w:val="000000"/>
                <w:sz w:val="21"/>
                <w:szCs w:val="21"/>
                <w:u w:val="none"/>
                <w:lang w:val="en-US" w:eastAsia="zh-CN" w:bidi="ar"/>
              </w:rPr>
            </w:r>
            <w:r/>
          </w:p>
          <w:p>
            <w:pPr>
              <w:pStyle w:val="88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按照《无锡市公安局视频点位可视域治理实操手册》中规范要求派遣专业人员到前端收集“经纬度、安装高度、监控方向角度、抓拍方向、摄像机类型、设备监控方向、水平视场角、俯仰角、焦距、监控距离、通道监控方向”以上的11点信息要素；</w:t>
            </w:r>
            <w:r>
              <w:rPr>
                <w:rFonts w:hint="eastAsia" w:ascii="宋体" w:hAnsi="宋体" w:eastAsia="宋体" w:cs="宋体"/>
                <w:i w:val="0"/>
                <w:iCs w:val="0"/>
                <w:color w:val="000000"/>
                <w:sz w:val="21"/>
                <w:szCs w:val="21"/>
                <w:u w:val="none"/>
                <w:lang w:val="en-US" w:eastAsia="zh-CN" w:bidi="ar"/>
              </w:rPr>
            </w:r>
            <w:r/>
          </w:p>
          <w:p>
            <w:pPr>
              <w:pStyle w:val="88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3.现场核实前端视频点位信息是否正确，修正有误数据，并上传到“点位户籍管理”应用中的“通道管理”中。</w:t>
            </w:r>
            <w:r>
              <w:rPr>
                <w:rFonts w:hint="eastAsia" w:ascii="宋体" w:hAnsi="宋体" w:eastAsia="宋体" w:cs="宋体"/>
                <w:i w:val="0"/>
                <w:iCs w:val="0"/>
                <w:color w:val="000000"/>
                <w:sz w:val="21"/>
                <w:szCs w:val="21"/>
                <w:u w:val="none"/>
                <w:lang w:val="en-US" w:eastAsia="zh-CN" w:bidi="ar"/>
              </w:rPr>
            </w:r>
            <w:r/>
          </w:p>
        </w:tc>
        <w:tc>
          <w:tcPr>
            <w:tcW w:w="320" w:type="dxa"/>
            <w:vAlign w:val="center"/>
            <w:textDirection w:val="lrTb"/>
            <w:noWrap w:val="false"/>
          </w:tcPr>
          <w:p>
            <w:pPr>
              <w:pStyle w:val="883"/>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路</w:t>
            </w:r>
            <w:r>
              <w:rPr>
                <w:rFonts w:ascii="宋体" w:hAnsi="宋体" w:eastAsia="宋体" w:cs="宋体"/>
                <w:i w:val="0"/>
                <w:iCs w:val="0"/>
                <w:color w:val="000000"/>
                <w:sz w:val="21"/>
                <w:szCs w:val="21"/>
                <w:u w:val="none"/>
                <w:lang w:val="en-US" w:eastAsia="zh-CN" w:bidi="ar"/>
              </w:rPr>
            </w:r>
            <w:r/>
          </w:p>
        </w:tc>
        <w:tc>
          <w:tcPr>
            <w:tcW w:w="320" w:type="dxa"/>
            <w:vAlign w:val="center"/>
            <w:textDirection w:val="lrTb"/>
            <w:noWrap w:val="false"/>
          </w:tcPr>
          <w:p>
            <w:pPr>
              <w:pStyle w:val="883"/>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270</w:t>
            </w:r>
            <w:r>
              <w:rPr>
                <w:rFonts w:ascii="宋体" w:hAnsi="宋体" w:eastAsia="宋体" w:cs="宋体"/>
                <w:i w:val="0"/>
                <w:iCs w:val="0"/>
                <w:color w:val="000000"/>
                <w:sz w:val="21"/>
                <w:szCs w:val="21"/>
                <w:u w:val="none"/>
                <w:lang w:val="en-US" w:eastAsia="zh-CN" w:bidi="ar"/>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zCs w:val="21"/>
                <w:u w:val="none"/>
                <w:lang w:bidi="ar"/>
              </w:rPr>
              <w:t xml:space="preserve">软件和信息技术服务</w:t>
            </w:r>
            <w:r>
              <w:rPr>
                <w:rFonts w:hint="eastAsia" w:ascii="宋体" w:hAnsi="宋体" w:eastAsia="宋体" w:cs="宋体"/>
                <w:color w:val="000000"/>
                <w:szCs w:val="21"/>
                <w:u w:val="none"/>
                <w:lang w:val="en-US" w:eastAsia="zh-CN" w:bidi="ar"/>
              </w:rPr>
              <w:t xml:space="preserve">业</w:t>
            </w:r>
            <w:r>
              <w:rPr>
                <w:rFonts w:hint="eastAsia" w:ascii="宋体" w:hAnsi="宋体" w:eastAsia="宋体" w:cs="宋体"/>
                <w:i w:val="0"/>
                <w:iCs w:val="0"/>
                <w:color w:val="000000"/>
                <w:sz w:val="21"/>
                <w:szCs w:val="21"/>
                <w:u w:val="none"/>
                <w:lang w:val="en-US" w:eastAsia="zh-CN" w:bidi="ar"/>
              </w:rPr>
            </w:r>
            <w:r/>
          </w:p>
        </w:tc>
      </w:tr>
      <w:tr>
        <w:trPr>
          <w:trHeight w:val="23"/>
        </w:trPr>
        <w:tc>
          <w:tcPr>
            <w:tcW w:w="320" w:type="dxa"/>
            <w:vAlign w:val="center"/>
            <w:textDirection w:val="lrTb"/>
            <w:noWrap w:val="false"/>
          </w:tcPr>
          <w:p>
            <w:pPr>
              <w:pStyle w:val="883"/>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ascii="宋体" w:hAnsi="宋体" w:eastAsia="宋体" w:cs="宋体"/>
                <w:i w:val="0"/>
                <w:iCs w:val="0"/>
                <w:color w:val="000000"/>
                <w:sz w:val="21"/>
                <w:szCs w:val="21"/>
                <w:u w:val="none"/>
                <w:lang w:val="en-US"/>
              </w:rPr>
            </w:r>
            <w:r/>
          </w:p>
        </w:tc>
        <w:tc>
          <w:tcPr>
            <w:tcW w:w="63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人脸授权</w:t>
            </w:r>
            <w:r>
              <w:rPr>
                <w:rFonts w:hint="eastAsia" w:ascii="宋体" w:hAnsi="宋体" w:eastAsia="宋体" w:cs="宋体"/>
                <w:i w:val="0"/>
                <w:iCs w:val="0"/>
                <w:color w:val="000000"/>
                <w:sz w:val="21"/>
                <w:szCs w:val="21"/>
                <w:u w:val="none"/>
              </w:rPr>
            </w:r>
            <w:r/>
          </w:p>
        </w:tc>
        <w:tc>
          <w:tcPr>
            <w:tcW w:w="308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人脸图片保存需保存180天/3年，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通过智能分析服务器进行加载，接入本项目中前端人像抓拍设备，对前端设备抓拍的人像照片进行解析建模，并进行比对分析，与分局现有人像业务系统内数据进行融合使用。接入市局海康人脸平台、三逃人员库</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zCs w:val="21"/>
                <w:u w:val="none"/>
                <w:lang w:bidi="ar"/>
              </w:rPr>
              <w:t xml:space="preserve">软件和信息技术服务</w:t>
            </w:r>
            <w:r>
              <w:rPr>
                <w:rFonts w:hint="eastAsia" w:ascii="宋体" w:hAnsi="宋体" w:eastAsia="宋体" w:cs="宋体"/>
                <w:color w:val="000000"/>
                <w:szCs w:val="21"/>
                <w:u w:val="none"/>
                <w:lang w:val="en-US" w:eastAsia="zh-CN" w:bidi="ar"/>
              </w:rPr>
              <w:t xml:space="preserve">业</w:t>
            </w:r>
            <w:r>
              <w:rPr>
                <w:rFonts w:hint="eastAsia" w:ascii="宋体" w:hAnsi="宋体" w:eastAsia="宋体" w:cs="宋体"/>
                <w:i w:val="0"/>
                <w:iCs w:val="0"/>
                <w:color w:val="000000"/>
                <w:sz w:val="21"/>
                <w:szCs w:val="21"/>
                <w:u w:val="none"/>
                <w:lang w:val="en-US" w:eastAsia="zh-CN" w:bidi="ar"/>
              </w:rPr>
            </w:r>
            <w:r/>
          </w:p>
        </w:tc>
      </w:tr>
      <w:tr>
        <w:trPr>
          <w:trHeight w:val="23"/>
        </w:trPr>
        <w:tc>
          <w:tcPr>
            <w:tcW w:w="320" w:type="dxa"/>
            <w:vAlign w:val="center"/>
            <w:textDirection w:val="lrTb"/>
            <w:noWrap w:val="false"/>
          </w:tcPr>
          <w:p>
            <w:pPr>
              <w:pStyle w:val="883"/>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ascii="宋体" w:hAnsi="宋体" w:eastAsia="宋体" w:cs="宋体"/>
                <w:i w:val="0"/>
                <w:iCs w:val="0"/>
                <w:color w:val="000000"/>
                <w:sz w:val="21"/>
                <w:szCs w:val="21"/>
                <w:u w:val="none"/>
                <w:lang w:val="en-US"/>
              </w:rPr>
            </w:r>
            <w:r/>
          </w:p>
        </w:tc>
        <w:tc>
          <w:tcPr>
            <w:tcW w:w="63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车辆授权</w:t>
            </w:r>
            <w:r>
              <w:rPr>
                <w:rFonts w:hint="eastAsia" w:ascii="宋体" w:hAnsi="宋体" w:eastAsia="宋体" w:cs="宋体"/>
                <w:i w:val="0"/>
                <w:iCs w:val="0"/>
                <w:color w:val="000000"/>
                <w:sz w:val="21"/>
                <w:szCs w:val="21"/>
                <w:u w:val="none"/>
              </w:rPr>
            </w:r>
            <w:r/>
          </w:p>
        </w:tc>
        <w:tc>
          <w:tcPr>
            <w:tcW w:w="3084"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车辆图片需保存180天/3年，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通过智能分析服务器进行加载，接入本项目中前端车辆抓拍设备，对前端设备抓拍的车辆照片进行解析建模，并进行比对分析，与分局现有车辆业务系统内数据进行融合使用。接入市局海康车辆平台</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32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zCs w:val="21"/>
                <w:u w:val="none"/>
                <w:lang w:bidi="ar"/>
              </w:rPr>
              <w:t xml:space="preserve">软件和信息技术服务</w:t>
            </w:r>
            <w:r>
              <w:rPr>
                <w:rFonts w:hint="eastAsia" w:ascii="宋体" w:hAnsi="宋体" w:eastAsia="宋体" w:cs="宋体"/>
                <w:color w:val="000000"/>
                <w:szCs w:val="21"/>
                <w:u w:val="none"/>
                <w:lang w:val="en-US" w:eastAsia="zh-CN" w:bidi="ar"/>
              </w:rPr>
              <w:t xml:space="preserve">业</w:t>
            </w:r>
            <w:r>
              <w:rPr>
                <w:rFonts w:hint="eastAsia" w:ascii="宋体" w:hAnsi="宋体" w:eastAsia="宋体" w:cs="宋体"/>
                <w:i w:val="0"/>
                <w:iCs w:val="0"/>
                <w:color w:val="000000"/>
                <w:sz w:val="21"/>
                <w:szCs w:val="21"/>
                <w:u w:val="none"/>
                <w:lang w:val="en-US" w:eastAsia="zh-CN" w:bidi="ar"/>
              </w:rPr>
            </w:r>
            <w:r/>
          </w:p>
        </w:tc>
      </w:tr>
    </w:tbl>
    <w:p>
      <w:pPr>
        <w:pStyle w:val="976"/>
        <w:ind w:left="0" w:firstLine="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注：以上项目技术要求中所须提供的证明材料已归纳在《证明材料汇总表》（格式见附件），所有证明材料必须按要求提供，否则将被视为无效投标文件。</w:t>
      </w:r>
      <w:r>
        <w:rPr>
          <w:rFonts w:hint="eastAsia" w:ascii="宋体" w:hAnsi="宋体" w:eastAsia="宋体" w:cs="宋体"/>
          <w:sz w:val="24"/>
          <w:szCs w:val="24"/>
          <w:lang w:val="en-US" w:eastAsia="zh-CN" w:bidi="ar-SA"/>
        </w:rPr>
      </w:r>
      <w:r/>
    </w:p>
    <w:p>
      <w:pPr>
        <w:pStyle w:val="883"/>
        <w:ind w:firstLine="482"/>
        <w:rPr>
          <w:rFonts w:hint="eastAsia" w:ascii="宋体" w:hAnsi="宋体" w:eastAsia="宋体" w:cs="Times New Roman"/>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color w:val="000000"/>
          <w:sz w:val="24"/>
          <w:szCs w:val="24"/>
          <w:highlight w:val="none"/>
        </w:rPr>
      </w:r>
      <w:r/>
    </w:p>
    <w:p>
      <w:pPr>
        <w:pStyle w:val="883"/>
        <w:ind w:firstLine="482"/>
        <w:rPr>
          <w:rFonts w:hint="eastAsia" w:ascii="宋体" w:hAnsi="宋体" w:eastAsia="宋体" w:cs="Times New Roman"/>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color w:val="000000"/>
          <w:sz w:val="24"/>
          <w:szCs w:val="24"/>
          <w:highlight w:val="none"/>
        </w:rPr>
        <w:t xml:space="preserve">履约验收方案要明确履约验收的主体、时间、方式、程序、内容和验收标准等事项。</w:t>
      </w:r>
      <w:r>
        <w:rPr>
          <w:rFonts w:hint="eastAsia" w:ascii="宋体" w:hAnsi="宋体" w:eastAsia="宋体" w:cs="Times New Roman"/>
          <w:b/>
          <w:bCs w:val="0"/>
          <w:color w:val="000000"/>
          <w:sz w:val="24"/>
          <w:szCs w:val="24"/>
          <w:highlight w:val="none"/>
        </w:rPr>
      </w:r>
      <w:r/>
    </w:p>
    <w:p>
      <w:pPr>
        <w:pStyle w:val="88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履约验收主体：采购人</w:t>
      </w:r>
      <w:r>
        <w:rPr>
          <w:rFonts w:hint="eastAsia" w:ascii="宋体" w:hAnsi="宋体" w:eastAsia="宋体" w:cs="Times New Roman"/>
          <w:bCs/>
          <w:color w:val="000000"/>
          <w:sz w:val="24"/>
          <w:szCs w:val="24"/>
          <w:highlight w:val="none"/>
        </w:rPr>
      </w:r>
      <w:r/>
    </w:p>
    <w:p>
      <w:pPr>
        <w:pStyle w:val="883"/>
        <w:ind w:firstLine="48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履约验收时间：合同签订生效后</w:t>
      </w:r>
      <w:r>
        <w:rPr>
          <w:rFonts w:hint="eastAsia" w:ascii="宋体" w:hAnsi="宋体" w:eastAsia="宋体" w:cs="Times New Roman"/>
          <w:bCs/>
          <w:color w:val="000000"/>
          <w:sz w:val="24"/>
          <w:szCs w:val="24"/>
          <w:highlight w:val="none"/>
          <w:lang w:eastAsia="zh-CN"/>
        </w:rPr>
        <w:t xml:space="preserve">90</w:t>
      </w:r>
      <w:r>
        <w:rPr>
          <w:rFonts w:hint="eastAsia" w:ascii="宋体" w:hAnsi="宋体" w:eastAsia="宋体" w:cs="Times New Roman"/>
          <w:bCs/>
          <w:color w:val="000000"/>
          <w:sz w:val="24"/>
          <w:szCs w:val="24"/>
          <w:highlight w:val="none"/>
        </w:rPr>
        <w:t xml:space="preserve">天内交付并安装调试完毕，</w:t>
      </w:r>
      <w:r>
        <w:rPr>
          <w:rFonts w:hint="eastAsia" w:ascii="宋体" w:hAnsi="宋体" w:eastAsia="宋体" w:cs="Times New Roman"/>
          <w:bCs/>
          <w:color w:val="000000"/>
          <w:sz w:val="24"/>
          <w:szCs w:val="24"/>
          <w:highlight w:val="none"/>
          <w:lang w:val="en-US" w:eastAsia="zh-CN"/>
        </w:rPr>
        <w:t xml:space="preserve">供应商自检合格后，采购人进行履约验收</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r>
      <w:r/>
    </w:p>
    <w:p>
      <w:pPr>
        <w:pStyle w:val="88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履约验收方式：采购人组织成立验收小组，按照合同约定内容制定履约验收方案并组织现场实物验收及资料验收。如有必要，需方可委托第三方专业机构及专家参与验收，相关意见将作为验收单的参考资料。</w:t>
      </w:r>
      <w:r>
        <w:rPr>
          <w:rFonts w:hint="eastAsia" w:ascii="宋体" w:hAnsi="宋体" w:eastAsia="宋体" w:cs="Times New Roman"/>
          <w:bCs/>
          <w:color w:val="000000"/>
          <w:sz w:val="24"/>
          <w:szCs w:val="24"/>
          <w:highlight w:val="none"/>
        </w:rPr>
      </w:r>
      <w:r/>
    </w:p>
    <w:p>
      <w:pPr>
        <w:pStyle w:val="88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履约验收程序：按照采购合同约定内容对供方的履约情况进行验收。验收结束后，验收小组出具验收单，由验收双方共同签署。验收结果与采购合同约定的资金支付及履约保证金返还条件挂钩。履约验收的各项资料存档备查。</w:t>
      </w:r>
      <w:r>
        <w:rPr>
          <w:rFonts w:hint="eastAsia" w:ascii="宋体" w:hAnsi="宋体" w:eastAsia="宋体" w:cs="Times New Roman"/>
          <w:bCs/>
          <w:color w:val="000000"/>
          <w:sz w:val="24"/>
          <w:szCs w:val="24"/>
          <w:highlight w:val="none"/>
        </w:rPr>
      </w:r>
      <w:r/>
    </w:p>
    <w:p>
      <w:pPr>
        <w:pStyle w:val="88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履约验收内容：验收时，验收小组按照合同约定对每一项技术、商务要求的履约情况进行验收。</w:t>
      </w:r>
      <w:r>
        <w:rPr>
          <w:rFonts w:hint="eastAsia" w:ascii="宋体" w:hAnsi="宋体" w:eastAsia="宋体" w:cs="Times New Roman"/>
          <w:bCs/>
          <w:color w:val="000000"/>
          <w:sz w:val="24"/>
          <w:szCs w:val="24"/>
          <w:highlight w:val="none"/>
        </w:rPr>
      </w:r>
      <w:r/>
    </w:p>
    <w:p>
      <w:pPr>
        <w:pStyle w:val="88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履约验收标准：验收标准按照招标文件内的相关要求执行，无明确要求的按照相应国家标准进行验收。</w:t>
      </w:r>
      <w:r>
        <w:rPr>
          <w:rFonts w:hint="eastAsia" w:ascii="宋体" w:hAnsi="宋体" w:eastAsia="宋体" w:cs="Times New Roman"/>
          <w:bCs/>
          <w:color w:val="000000"/>
          <w:sz w:val="24"/>
          <w:szCs w:val="24"/>
          <w:highlight w:val="none"/>
        </w:rPr>
      </w:r>
      <w:r/>
    </w:p>
    <w:p>
      <w:pPr>
        <w:pStyle w:val="88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履约验收其他事项：</w:t>
      </w:r>
      <w:r>
        <w:rPr>
          <w:rFonts w:hint="eastAsia" w:ascii="宋体" w:hAnsi="宋体" w:eastAsia="宋体" w:cs="Times New Roman"/>
          <w:bCs/>
          <w:color w:val="000000"/>
          <w:sz w:val="24"/>
          <w:szCs w:val="24"/>
          <w:highlight w:val="none"/>
          <w:lang w:val="en-US" w:eastAsia="zh-CN"/>
        </w:rPr>
        <w:t xml:space="preserve">无</w:t>
      </w:r>
      <w:r>
        <w:rPr>
          <w:rFonts w:hint="eastAsia" w:ascii="宋体" w:hAnsi="宋体" w:eastAsia="宋体" w:cs="Times New Roman"/>
          <w:bCs/>
          <w:color w:val="000000"/>
          <w:sz w:val="24"/>
          <w:szCs w:val="24"/>
          <w:highlight w:val="none"/>
        </w:rPr>
      </w:r>
      <w:r/>
    </w:p>
    <w:p>
      <w:pPr>
        <w:pStyle w:val="88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8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8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8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8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83"/>
        <w:ind w:firstLine="480"/>
        <w:spacing w:line="360" w:lineRule="auto"/>
        <w:rPr>
          <w:rFonts w:ascii="宋体" w:hAnsi="宋体"/>
          <w:b/>
          <w:color w:val="000000"/>
          <w:sz w:val="30"/>
          <w:szCs w:val="30"/>
        </w:rPr>
      </w:pPr>
      <w:r>
        <w:rPr>
          <w:rFonts w:ascii="宋体" w:hAnsi="宋体"/>
          <w:bCs/>
          <w:color w:val="000000"/>
          <w:sz w:val="24"/>
          <w:szCs w:val="24"/>
          <w:highlight w:val="none"/>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w:t>
      </w:r>
      <w:r>
        <w:rPr>
          <w:rFonts w:hint="eastAsia" w:ascii="宋体"/>
          <w:bCs/>
          <w:sz w:val="24"/>
          <w:szCs w:val="24"/>
        </w:rPr>
        <w:t xml:space="preserve">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宋体"/>
          <w:bCs/>
          <w:color w:val="000000"/>
          <w:sz w:val="24"/>
          <w:szCs w:val="24"/>
        </w:rPr>
        <w:t xml:space="preserve">投标</w:t>
      </w:r>
      <w:r>
        <w:rPr>
          <w:rFonts w:hint="eastAsia" w:ascii="宋体" w:hAnsi="Times New Roman" w:eastAsia="宋体" w:cs="Times New Roman"/>
          <w:bCs/>
          <w:sz w:val="24"/>
          <w:szCs w:val="24"/>
        </w:rPr>
        <w:t xml:space="preserve">人必须在满足招标文件要求的基础上进行报价，如有技术偏离请于投标偏离表中说明。</w:t>
      </w:r>
      <w:r>
        <w:rPr>
          <w:rFonts w:hint="eastAsia" w:ascii="宋体" w:hAnsi="Times New Roman" w:eastAsia="宋体" w:cs="Times New Roman"/>
          <w:bCs/>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完工期：</w:t>
      </w:r>
      <w:r>
        <w:rPr>
          <w:rFonts w:hint="eastAsia" w:ascii="宋体" w:hAnsi="Times New Roman" w:eastAsia="宋体" w:cs="Times New Roman"/>
          <w:bCs/>
          <w:sz w:val="24"/>
          <w:szCs w:val="24"/>
          <w:lang w:val="en-US" w:eastAsia="zh-CN"/>
        </w:rPr>
        <w:t xml:space="preserve">合同签订生效后90个日历天内交付并安装调试完毕。</w:t>
      </w:r>
      <w:r>
        <w:rPr>
          <w:rFonts w:hint="eastAsia" w:ascii="宋体" w:hAnsi="Times New Roman" w:eastAsia="宋体" w:cs="Times New Roman"/>
          <w:bCs/>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项目整体质保期：</w:t>
      </w:r>
      <w:r>
        <w:rPr>
          <w:rFonts w:hint="eastAsia" w:ascii="宋体" w:hAnsi="Times New Roman" w:eastAsia="宋体" w:cs="Times New Roman"/>
          <w:bCs/>
          <w:sz w:val="24"/>
          <w:szCs w:val="24"/>
          <w:lang w:val="en-US" w:eastAsia="zh-CN"/>
        </w:rPr>
        <w:t xml:space="preserve">三年，竣工验收合格之日起算。</w:t>
      </w:r>
      <w:r>
        <w:rPr>
          <w:rFonts w:hint="eastAsia" w:ascii="宋体" w:hAnsi="Times New Roman" w:eastAsia="宋体" w:cs="Times New Roman"/>
          <w:bCs/>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付款方式：项目采用先付费后使用的方式，整体验收合格之后，分3年支付，第一年支付合同价的40%，第二年支付合同价的30%，第三年支付合同价的30%，具体支付计划和进度以预算下达数统筹为准。乙方申请付款前，须向甲方提供符合财务要求的相应金额的发票，否则甲方有权顺延付款。</w:t>
      </w:r>
      <w:r>
        <w:rPr>
          <w:rFonts w:hint="eastAsia" w:ascii="宋体" w:hAnsi="Times New Roman" w:eastAsia="宋体" w:cs="Times New Roman"/>
          <w:bCs/>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中标（成交）供应商以履约保函（保险）形式按签约合同价的10%提供履约担保。中标（成交）供应商可采用电子履约保函（保险）形式</w:t>
      </w:r>
      <w:r>
        <w:rPr>
          <w:rFonts w:hint="eastAsia" w:ascii="宋体" w:hAnsi="Times New Roman" w:eastAsia="宋体" w:cs="Times New Roman"/>
          <w:bCs/>
          <w:sz w:val="24"/>
          <w:szCs w:val="24"/>
          <w:lang w:eastAsia="zh-CN"/>
        </w:rPr>
        <w:t xml:space="preserve">，</w:t>
      </w:r>
      <w:r>
        <w:rPr>
          <w:rFonts w:hint="eastAsia" w:ascii="宋体" w:hAnsi="Times New Roman" w:eastAsia="宋体" w:cs="Times New Roman"/>
          <w:bCs/>
          <w:sz w:val="24"/>
          <w:szCs w:val="24"/>
        </w:rPr>
        <w:t xml:space="preserve">具体操作可登录江苏政府采购网的保险保函模块进行办理。</w:t>
      </w:r>
      <w:r>
        <w:rPr>
          <w:rFonts w:hint="eastAsia" w:ascii="宋体" w:hAnsi="Times New Roman" w:eastAsia="宋体" w:cs="Times New Roman"/>
          <w:bCs/>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本项目合同履行地点：</w:t>
      </w:r>
      <w:r>
        <w:rPr>
          <w:rFonts w:hint="eastAsia" w:ascii="宋体" w:hAnsi="Times New Roman" w:eastAsia="宋体" w:cs="Times New Roman"/>
          <w:bCs/>
          <w:sz w:val="24"/>
          <w:szCs w:val="24"/>
          <w:lang w:val="en-US" w:eastAsia="zh-CN"/>
        </w:rPr>
        <w:t xml:space="preserve">无锡市新吴区江溪街道</w:t>
      </w:r>
      <w:r>
        <w:rPr>
          <w:rFonts w:hint="eastAsia" w:ascii="宋体" w:hAnsi="Times New Roman" w:eastAsia="宋体" w:cs="Times New Roman"/>
          <w:bCs/>
          <w:sz w:val="24"/>
          <w:szCs w:val="24"/>
        </w:rPr>
        <w:t xml:space="preserve">，具体地点以合同书约定为准。中标方必须按采购人要求将本项目中货物送到指定地点</w:t>
      </w:r>
      <w:r>
        <w:rPr>
          <w:rFonts w:hint="eastAsia" w:ascii="宋体" w:hAnsi="Times New Roman" w:eastAsia="宋体" w:cs="Times New Roman"/>
          <w:bCs/>
          <w:sz w:val="24"/>
          <w:szCs w:val="24"/>
          <w:lang w:eastAsia="zh-CN"/>
        </w:rPr>
        <w:t xml:space="preserve">（</w:t>
      </w:r>
      <w:r>
        <w:rPr>
          <w:rFonts w:hint="eastAsia" w:ascii="宋体" w:hAnsi="Times New Roman" w:eastAsia="宋体" w:cs="Times New Roman"/>
          <w:bCs/>
          <w:sz w:val="24"/>
          <w:szCs w:val="24"/>
        </w:rPr>
        <w:t xml:space="preserve">包括可能的分布范围</w:t>
      </w:r>
      <w:r>
        <w:rPr>
          <w:rFonts w:hint="eastAsia" w:ascii="宋体" w:hAnsi="Times New Roman" w:eastAsia="宋体" w:cs="Times New Roman"/>
          <w:bCs/>
          <w:sz w:val="24"/>
          <w:szCs w:val="24"/>
          <w:lang w:eastAsia="zh-CN"/>
        </w:rPr>
        <w:t xml:space="preserve">）</w:t>
      </w:r>
      <w:r>
        <w:rPr>
          <w:rFonts w:hint="eastAsia" w:ascii="宋体" w:hAnsi="Times New Roman" w:eastAsia="宋体" w:cs="Times New Roman"/>
          <w:bCs/>
          <w:sz w:val="24"/>
          <w:szCs w:val="24"/>
        </w:rPr>
        <w:t xml:space="preserve">，并分地实施安装调试。</w:t>
      </w:r>
      <w:r>
        <w:rPr>
          <w:rFonts w:hint="eastAsia" w:ascii="宋体" w:hAnsi="Times New Roman" w:eastAsia="宋体" w:cs="Times New Roman"/>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w:t>
      </w:r>
      <w:r>
        <w:rPr>
          <w:rFonts w:hint="eastAsia"/>
          <w:sz w:val="24"/>
          <w:szCs w:val="24"/>
          <w:highlight w:val="none"/>
        </w:rPr>
        <w:t xml:space="preserve">测报告、认证报告。</w:t>
      </w:r>
      <w:r>
        <w:rPr>
          <w:rFonts w:ascii="宋体"/>
          <w:bCs/>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highlight w:val="none"/>
        </w:rPr>
        <w:t xml:space="preserve">中标供</w:t>
      </w:r>
      <w:r>
        <w:rPr>
          <w:rFonts w:hint="eastAsia" w:ascii="宋体" w:hAnsi="宋体"/>
          <w:bCs/>
          <w:sz w:val="24"/>
        </w:rPr>
        <w:t xml:space="preserve">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883"/>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w:t>
      </w:r>
      <w:r>
        <w:rPr>
          <w:rFonts w:hint="eastAsia" w:ascii="宋体"/>
          <w:bCs/>
          <w:sz w:val="24"/>
          <w:szCs w:val="24"/>
          <w:lang w:eastAsia="zh-CN"/>
        </w:rPr>
        <w:t xml:space="preserve">》《</w:t>
      </w:r>
      <w:r>
        <w:rPr>
          <w:rFonts w:hint="eastAsia" w:ascii="宋体"/>
          <w:bCs/>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883"/>
        <w:numPr>
          <w:ilvl w:val="1"/>
          <w:numId w:val="6"/>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883"/>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机关、事业单位和大型企业采购货物、工程、服务支付中小企业款项，应当遵守</w:t>
      </w:r>
      <w:r>
        <w:rPr>
          <w:rFonts w:hint="eastAsia" w:ascii="宋体"/>
          <w:bCs/>
          <w:sz w:val="24"/>
          <w:szCs w:val="24"/>
          <w:highlight w:val="none"/>
          <w:lang w:val="en"/>
        </w:rPr>
        <w:t xml:space="preserve">《保障中小企业款项支付条例》（中华人民共和国国务院令第802号）。</w:t>
      </w:r>
      <w:r>
        <w:rPr>
          <w:rFonts w:hint="eastAsia" w:ascii="宋体"/>
          <w:bCs/>
          <w:sz w:val="24"/>
          <w:szCs w:val="24"/>
          <w:highlight w:val="none"/>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71"/>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1"/>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1"/>
        <w:spacing w:before="0" w:after="0" w:line="500" w:lineRule="exact"/>
        <w:rPr>
          <w:rFonts w:hint="eastAsia" w:cs="Arial"/>
        </w:rPr>
      </w:pPr>
      <w:r>
        <w:rPr>
          <w:rFonts w:hint="eastAsia" w:cs="Arial"/>
        </w:rPr>
        <w:t xml:space="preserve">比较与评价采用综合评分法。</w:t>
      </w:r>
      <w:r>
        <w:rPr>
          <w:rFonts w:hint="eastAsia" w:cs="Arial"/>
        </w:rPr>
      </w:r>
      <w:r/>
    </w:p>
    <w:p>
      <w:pPr>
        <w:pStyle w:val="971"/>
        <w:spacing w:before="0" w:after="0" w:line="500" w:lineRule="exact"/>
        <w:rPr>
          <w:rStyle w:val="960"/>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960"/>
          <w:rFonts w:ascii="Times New Roman" w:hAnsi="Times New Roman"/>
        </w:rPr>
      </w:r>
      <w:r/>
    </w:p>
    <w:p>
      <w:pPr>
        <w:pStyle w:val="971"/>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1"/>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1"/>
        <w:ind w:firstLine="56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rPr>
          <w:rFonts w:hint="eastAsia" w:ascii="宋体" w:hAnsi="宋体"/>
          <w:b/>
          <w:sz w:val="28"/>
          <w:szCs w:val="28"/>
          <w:highlight w:val="none"/>
        </w:rPr>
      </w:r>
      <w:r/>
    </w:p>
    <w:p>
      <w:pPr>
        <w:pStyle w:val="883"/>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883"/>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w:t>
      </w:r>
      <w:r>
        <w:rPr>
          <w:rFonts w:hint="eastAsia" w:ascii="宋体" w:hAnsi="宋体"/>
          <w:bCs/>
          <w:sz w:val="24"/>
          <w:szCs w:val="24"/>
        </w:rPr>
        <w:t xml:space="preserve">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sz w:val="24"/>
          <w:szCs w:val="24"/>
          <w:lang w:eastAsia="zh-CN"/>
        </w:rPr>
        <w:t xml:space="preserve">〔2014〕68号</w:t>
      </w:r>
      <w:r>
        <w:rPr>
          <w:rFonts w:hint="eastAsia" w:ascii="宋体" w:hAnsi="宋体"/>
          <w:bCs/>
          <w:sz w:val="24"/>
          <w:szCs w:val="24"/>
        </w:rPr>
        <w:t xml:space="preserve">）的规定提供由省级以上监狱管理局、戒毒管理局</w:t>
      </w:r>
      <w:r>
        <w:rPr>
          <w:rFonts w:hint="eastAsia" w:ascii="宋体" w:hAnsi="宋体"/>
          <w:bCs/>
          <w:sz w:val="24"/>
          <w:szCs w:val="24"/>
          <w:lang w:eastAsia="zh-CN"/>
        </w:rPr>
        <w:t xml:space="preserve">（</w:t>
      </w:r>
      <w:r>
        <w:rPr>
          <w:rFonts w:hint="eastAsia" w:ascii="宋体" w:hAnsi="宋体"/>
          <w:bCs/>
          <w:sz w:val="24"/>
          <w:szCs w:val="24"/>
        </w:rPr>
        <w:t xml:space="preserve">含新疆生产建设兵团</w:t>
      </w:r>
      <w:r>
        <w:rPr>
          <w:rFonts w:hint="eastAsia" w:ascii="宋体" w:hAnsi="宋体"/>
          <w:bCs/>
          <w:sz w:val="24"/>
          <w:szCs w:val="24"/>
          <w:lang w:eastAsia="zh-CN"/>
        </w:rPr>
        <w:t xml:space="preserve">）</w:t>
      </w:r>
      <w:r>
        <w:rPr>
          <w:rFonts w:hint="eastAsia" w:ascii="宋体" w:hAnsi="宋体"/>
          <w:bCs/>
          <w:sz w:val="24"/>
          <w:szCs w:val="24"/>
        </w:rPr>
        <w:t xml:space="preserve">出具的属于监狱企业的证明文件扫描件。</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残疾人福利单位、监狱企业属于小型、微型企业的，不重复享受政策。</w:t>
      </w:r>
      <w:r>
        <w:rPr>
          <w:rFonts w:hint="eastAsia" w:ascii="宋体" w:hAnsi="宋体"/>
          <w:bCs/>
          <w:color w:val="000000"/>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.5</w:t>
      </w:r>
      <w:r>
        <w:rPr>
          <w:rFonts w:hint="eastAsia" w:ascii="宋体" w:hAnsi="宋体"/>
          <w:bCs/>
          <w:sz w:val="24"/>
          <w:szCs w:val="24"/>
        </w:rPr>
        <w:t xml:space="preserve">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3"/>
        <w:ind w:firstLine="480"/>
        <w:jc w:val="left"/>
        <w:spacing w:line="500" w:lineRule="exact"/>
        <w:rPr>
          <w:rFonts w:ascii="宋体" w:hAnsi="宋体"/>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shd w:val="clear" w:color="ffffff" w:fill="d9d9d9"/>
        </w:rPr>
      </w:r>
      <w:r/>
    </w:p>
    <w:p>
      <w:pPr>
        <w:pStyle w:val="971"/>
        <w:ind w:firstLine="422"/>
        <w:spacing w:before="0" w:after="0" w:line="500" w:lineRule="exact"/>
        <w:rPr>
          <w:rFonts w:hint="eastAsia" w:ascii="宋体" w:hAnsi="宋体"/>
          <w:b/>
          <w:sz w:val="28"/>
          <w:szCs w:val="28"/>
        </w:rPr>
      </w:pPr>
      <w:r>
        <w:rPr>
          <w:rFonts w:hint="eastAsia" w:ascii="宋体" w:hAnsi="宋体"/>
          <w:b/>
          <w:sz w:val="28"/>
          <w:szCs w:val="28"/>
        </w:rPr>
        <w:t xml:space="preserve">二、评分标准</w:t>
      </w:r>
      <w:r>
        <w:rPr>
          <w:rFonts w:hint="eastAsia" w:ascii="宋体" w:hAnsi="宋体"/>
          <w:b/>
          <w:sz w:val="28"/>
          <w:szCs w:val="28"/>
        </w:rPr>
      </w:r>
      <w:r/>
    </w:p>
    <w:p>
      <w:pPr>
        <w:pStyle w:val="971"/>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971"/>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（一）商务部分（</w:t>
      </w:r>
      <w:r>
        <w:rPr>
          <w:rFonts w:hint="eastAsia" w:ascii="宋体" w:hAnsi="宋体"/>
          <w:b/>
          <w:color w:val="000000"/>
          <w:sz w:val="28"/>
          <w:szCs w:val="28"/>
          <w:lang w:val="en-US" w:eastAsia="zh-CN"/>
        </w:rPr>
        <w:t xml:space="preserve">60</w:t>
      </w:r>
      <w:r>
        <w:rPr>
          <w:rFonts w:hint="eastAsia" w:ascii="宋体" w:hAnsi="宋体"/>
          <w:b/>
          <w:color w:val="000000"/>
          <w:sz w:val="28"/>
          <w:szCs w:val="28"/>
        </w:rPr>
        <w:t xml:space="preserve">分）</w:t>
      </w:r>
      <w:r>
        <w:rPr>
          <w:rFonts w:hint="eastAsia" w:ascii="宋体" w:hAnsi="宋体"/>
          <w:b/>
          <w:color w:val="000000"/>
          <w:sz w:val="28"/>
          <w:szCs w:val="28"/>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评标基准价／投标报价</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3"/>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sz w:val="24"/>
          <w:szCs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color w:val="000000"/>
          <w:sz w:val="24"/>
          <w:szCs w:val="24"/>
          <w:lang w:bidi="en-US"/>
        </w:rPr>
      </w:pPr>
      <w:r>
        <w:rPr>
          <w:rFonts w:hint="eastAsia" w:ascii="宋体" w:hAnsi="宋体" w:eastAsia="宋体" w:cs="宋体"/>
          <w:b/>
          <w:bCs/>
          <w:color w:val="000000"/>
          <w:sz w:val="24"/>
          <w:szCs w:val="24"/>
          <w:lang w:bidi="en-US"/>
        </w:rPr>
        <w:t xml:space="preserve">企业业绩（3分）：</w:t>
      </w:r>
      <w:r>
        <w:rPr>
          <w:rFonts w:hint="eastAsia" w:ascii="宋体" w:hAnsi="宋体" w:eastAsia="宋体" w:cs="宋体"/>
          <w:color w:val="000000"/>
          <w:sz w:val="24"/>
          <w:szCs w:val="24"/>
          <w:lang w:bidi="en-US"/>
        </w:rPr>
        <w:t xml:space="preserve">投标人自2023年1月1日以来（时间以合同签订日期为准）具有类似业绩，每提供一份得1分，最多3分。（提供合同原件扫描件上传到电子投标文件，不提供不得分）</w:t>
      </w:r>
      <w:r>
        <w:rPr>
          <w:rFonts w:hint="eastAsia" w:ascii="宋体" w:hAnsi="宋体" w:eastAsia="宋体" w:cs="宋体"/>
          <w:color w:val="000000"/>
          <w:sz w:val="24"/>
          <w:szCs w:val="24"/>
          <w:lang w:bidi="en-US"/>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color w:val="000000"/>
          <w:sz w:val="24"/>
          <w:szCs w:val="24"/>
          <w:lang w:bidi="en-US"/>
        </w:rPr>
      </w:pPr>
      <w:r>
        <w:rPr>
          <w:rFonts w:hint="eastAsia" w:ascii="宋体" w:hAnsi="宋体" w:eastAsia="宋体" w:cs="宋体"/>
          <w:b/>
          <w:bCs/>
          <w:color w:val="000000"/>
          <w:sz w:val="24"/>
          <w:szCs w:val="24"/>
          <w:lang w:bidi="en-US"/>
        </w:rPr>
        <w:t xml:space="preserve">管理体系认证（3分）：</w:t>
      </w:r>
      <w:r>
        <w:rPr>
          <w:rFonts w:hint="eastAsia" w:ascii="宋体" w:hAnsi="宋体" w:eastAsia="宋体" w:cs="宋体"/>
          <w:color w:val="000000"/>
          <w:sz w:val="24"/>
          <w:szCs w:val="24"/>
          <w:lang w:bidi="en-US"/>
        </w:rPr>
        <w:t xml:space="preserve">投标人具有有效的职业健康安全管理体系认证证书、环境管理体系认证证书、质量管理体系认证证书。以上每提供一个得1分，最高3分。（投标时须提供证书扫描件上传到电子投标文件，否则不得分）</w:t>
      </w:r>
      <w:r>
        <w:rPr>
          <w:rFonts w:hint="eastAsia" w:ascii="宋体" w:hAnsi="宋体" w:eastAsia="宋体" w:cs="宋体"/>
          <w:color w:val="000000"/>
          <w:sz w:val="24"/>
          <w:szCs w:val="24"/>
          <w:lang w:bidi="en-US"/>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color w:val="000000"/>
          <w:sz w:val="24"/>
          <w:szCs w:val="24"/>
          <w:lang w:bidi="en-US"/>
        </w:rPr>
      </w:pPr>
      <w:r>
        <w:rPr>
          <w:rFonts w:hint="eastAsia" w:ascii="宋体" w:hAnsi="宋体" w:eastAsia="宋体" w:cs="宋体"/>
          <w:b/>
          <w:bCs/>
          <w:color w:val="000000"/>
          <w:sz w:val="24"/>
          <w:szCs w:val="24"/>
          <w:lang w:bidi="en-US"/>
        </w:rPr>
        <w:t xml:space="preserve">信息系统安全等级保护备案（</w:t>
      </w:r>
      <w:r>
        <w:rPr>
          <w:rFonts w:hint="eastAsia" w:ascii="宋体" w:hAnsi="宋体" w:eastAsia="宋体" w:cs="宋体"/>
          <w:b/>
          <w:bCs/>
          <w:color w:val="000000"/>
          <w:sz w:val="24"/>
          <w:szCs w:val="24"/>
          <w:lang w:val="en-US" w:eastAsia="zh-CN" w:bidi="en-US"/>
        </w:rPr>
        <w:t xml:space="preserve">3</w:t>
      </w:r>
      <w:r>
        <w:rPr>
          <w:rFonts w:hint="eastAsia" w:ascii="宋体" w:hAnsi="宋体" w:eastAsia="宋体" w:cs="宋体"/>
          <w:b/>
          <w:bCs/>
          <w:color w:val="000000"/>
          <w:sz w:val="24"/>
          <w:szCs w:val="24"/>
          <w:lang w:bidi="en-US"/>
        </w:rPr>
        <w:t xml:space="preserve">分）：</w:t>
      </w:r>
      <w:r>
        <w:rPr>
          <w:rFonts w:hint="eastAsia" w:ascii="宋体" w:hAnsi="宋体" w:eastAsia="宋体" w:cs="宋体"/>
          <w:color w:val="000000"/>
          <w:sz w:val="24"/>
          <w:szCs w:val="24"/>
          <w:lang w:bidi="en-US"/>
        </w:rPr>
        <w:t xml:space="preserve">本项目所有主机、传输、视频数据存储等中心设备放置在具有市级及以上公安机关备案的DCIM（数据中心基础设施管理系统）信息系统安全等级保护备案的机房内，备案证明第一级得1分，第二级得2分，第三级得3分。（投标时须提供证明材料扫描件上传到电子投标文件，不提供不得分）</w:t>
      </w:r>
      <w:r>
        <w:rPr>
          <w:rFonts w:hint="eastAsia" w:ascii="宋体" w:hAnsi="宋体" w:eastAsia="宋体" w:cs="宋体"/>
          <w:color w:val="000000"/>
          <w:sz w:val="24"/>
          <w:szCs w:val="24"/>
          <w:lang w:bidi="en-US"/>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lang w:bidi="en-US"/>
        </w:rPr>
      </w:pPr>
      <w:r>
        <w:rPr>
          <w:rFonts w:hint="eastAsia" w:ascii="宋体" w:hAnsi="宋体" w:eastAsia="宋体" w:cs="宋体"/>
          <w:b/>
          <w:bCs/>
          <w:color w:val="000000"/>
          <w:sz w:val="24"/>
          <w:szCs w:val="24"/>
          <w:lang w:bidi="en-US"/>
        </w:rPr>
        <w:t xml:space="preserve">实施运维团队资质（11分）</w:t>
      </w:r>
      <w:r>
        <w:rPr>
          <w:rFonts w:hint="eastAsia" w:ascii="宋体" w:hAnsi="宋体" w:eastAsia="宋体" w:cs="宋体"/>
          <w:b/>
          <w:bCs/>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考察投标人为本项目配备的项目人员情况，以填列的《项目人员配置清单》（格式见附件）为准，按要求提供相关证明资料，《项目人员配置清单》不得低于招标要求。</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①项目负责人（3分）：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a）具有信息系统项目管理师证书（高级）的，得1分；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b）具有ITSS IT服务项目经理证书的，得1分；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c）具有国家信息安全水平证书</w:t>
      </w:r>
      <w:r>
        <w:rPr>
          <w:rFonts w:hint="eastAsia" w:ascii="宋体" w:hAnsi="宋体" w:eastAsia="宋体" w:cs="宋体"/>
          <w:color w:val="000000"/>
          <w:sz w:val="24"/>
          <w:szCs w:val="24"/>
          <w:lang w:eastAsia="zh-CN" w:bidi="en-US"/>
        </w:rPr>
        <w:t xml:space="preserve">（</w:t>
      </w:r>
      <w:r>
        <w:rPr>
          <w:rFonts w:hint="eastAsia" w:ascii="宋体" w:hAnsi="宋体" w:eastAsia="宋体" w:cs="宋体"/>
          <w:color w:val="000000"/>
          <w:sz w:val="24"/>
          <w:szCs w:val="24"/>
          <w:lang w:bidi="en-US"/>
        </w:rPr>
        <w:t xml:space="preserve">一级）的，得1分。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②其他人员（不含项目负责人）（8分）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a）具有ITSS IT服务工程师证书，每提供1个证书得1分，最多得2分；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b）具有高级工程师证书，每提供1个证书得1分，最多得2分；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eastAsia="zh-CN" w:bidi="en-US"/>
        </w:rPr>
        <w:t xml:space="preserve">c）</w:t>
      </w:r>
      <w:r>
        <w:rPr>
          <w:rFonts w:hint="eastAsia" w:ascii="宋体" w:hAnsi="宋体" w:eastAsia="宋体" w:cs="宋体"/>
          <w:color w:val="000000"/>
          <w:sz w:val="24"/>
          <w:szCs w:val="24"/>
          <w:lang w:bidi="en-US"/>
        </w:rPr>
        <w:t xml:space="preserve">具有网络工程师（中级）证书，每提供1个证书得1分，最多得2分；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d）具有网络安全能力认证证书（CCSC），每提供1个证书得1分，最多得2分。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注：其他人员中，同一人员具有多种证书的只计算一次，不重复得分。投标时须提供证明材料扫描件上传到电子投标文件。投标供应商提供近一年中任意一个月份（不含投标当月）为持证人员缴纳社保的证明扫描件）。上述材料不提供或提供不全不得分。</w:t>
      </w:r>
      <w:r>
        <w:rPr>
          <w:rFonts w:hint="eastAsia" w:ascii="宋体" w:hAnsi="宋体" w:eastAsia="宋体" w:cs="宋体"/>
          <w:color w:val="000000"/>
          <w:sz w:val="24"/>
          <w:szCs w:val="24"/>
          <w:lang w:bidi="en-US"/>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highlight w:val="none"/>
          <w:lang w:bidi="en-US"/>
        </w:rPr>
      </w:pPr>
      <w:r>
        <w:rPr>
          <w:rFonts w:hint="eastAsia" w:ascii="宋体" w:hAnsi="宋体" w:eastAsia="宋体" w:cs="宋体"/>
          <w:b/>
          <w:bCs/>
          <w:color w:val="000000"/>
          <w:sz w:val="24"/>
          <w:szCs w:val="24"/>
          <w:highlight w:val="none"/>
          <w:lang w:bidi="en-US"/>
        </w:rPr>
        <w:t xml:space="preserve">投标人综合保障情况（1</w:t>
      </w:r>
      <w:r>
        <w:rPr>
          <w:rFonts w:hint="eastAsia" w:ascii="宋体" w:hAnsi="宋体" w:eastAsia="宋体" w:cs="宋体"/>
          <w:b/>
          <w:bCs/>
          <w:color w:val="000000"/>
          <w:sz w:val="24"/>
          <w:szCs w:val="24"/>
          <w:highlight w:val="none"/>
          <w:lang w:val="en-US" w:eastAsia="zh-CN" w:bidi="en-US"/>
        </w:rPr>
        <w:t xml:space="preserve">0</w:t>
      </w:r>
      <w:r>
        <w:rPr>
          <w:rFonts w:hint="eastAsia" w:ascii="宋体" w:hAnsi="宋体" w:eastAsia="宋体" w:cs="宋体"/>
          <w:b/>
          <w:bCs/>
          <w:color w:val="000000"/>
          <w:sz w:val="24"/>
          <w:szCs w:val="24"/>
          <w:highlight w:val="none"/>
          <w:lang w:bidi="en-US"/>
        </w:rPr>
        <w:t xml:space="preserve">分）</w:t>
      </w:r>
      <w:r>
        <w:rPr>
          <w:rFonts w:hint="eastAsia" w:ascii="宋体" w:hAnsi="宋体" w:eastAsia="宋体" w:cs="宋体"/>
          <w:b/>
          <w:bCs/>
          <w:color w:val="000000"/>
          <w:sz w:val="24"/>
          <w:szCs w:val="24"/>
          <w:highlight w:val="none"/>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①服务承诺（2分）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A. 承诺中标后提供5×8小时服务的得0.5分，7×24小时服务的得1分，最多得1分；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B. 承诺中标后每季度巡检一次的得0.5分，每月巡检一次的得1分，最多得1分。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②升级承诺（</w:t>
      </w:r>
      <w:r>
        <w:rPr>
          <w:rFonts w:hint="eastAsia" w:ascii="宋体" w:hAnsi="宋体" w:eastAsia="宋体" w:cs="宋体"/>
          <w:color w:val="000000"/>
          <w:sz w:val="24"/>
          <w:szCs w:val="24"/>
          <w:lang w:val="en-US" w:eastAsia="zh-CN" w:bidi="en-US"/>
        </w:rPr>
        <w:t xml:space="preserve">2</w:t>
      </w:r>
      <w:r>
        <w:rPr>
          <w:rFonts w:hint="eastAsia" w:ascii="宋体" w:hAnsi="宋体" w:eastAsia="宋体" w:cs="宋体"/>
          <w:color w:val="000000"/>
          <w:sz w:val="24"/>
          <w:szCs w:val="24"/>
          <w:lang w:bidi="en-US"/>
        </w:rPr>
        <w:t xml:space="preserve">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投标人承诺中标后所投产品软件系统每年升级为最新版的得2分。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③本地化服务（</w:t>
      </w:r>
      <w:r>
        <w:rPr>
          <w:rFonts w:hint="eastAsia" w:ascii="宋体" w:hAnsi="宋体" w:eastAsia="宋体" w:cs="宋体"/>
          <w:color w:val="000000"/>
          <w:sz w:val="24"/>
          <w:szCs w:val="24"/>
          <w:lang w:val="en-US" w:eastAsia="zh-CN" w:bidi="en-US"/>
        </w:rPr>
        <w:t xml:space="preserve">2</w:t>
      </w:r>
      <w:r>
        <w:rPr>
          <w:rFonts w:hint="eastAsia" w:ascii="宋体" w:hAnsi="宋体" w:eastAsia="宋体" w:cs="宋体"/>
          <w:color w:val="000000"/>
          <w:sz w:val="24"/>
          <w:szCs w:val="24"/>
          <w:lang w:bidi="en-US"/>
        </w:rPr>
        <w:t xml:space="preserve">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投标人承诺中标后，在本地设立常驻售后服务机构或派驻本地服务人员的得2分。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上述承诺书须提供原件扫描件上传到电子投标文件，否则不得分。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④</w:t>
      </w:r>
      <w:r>
        <w:rPr>
          <w:rFonts w:hint="eastAsia" w:ascii="宋体" w:hAnsi="宋体" w:eastAsia="宋体" w:cs="宋体"/>
          <w:color w:val="000000"/>
          <w:sz w:val="24"/>
          <w:szCs w:val="24"/>
          <w:lang w:eastAsia="zh-CN" w:bidi="en-US"/>
        </w:rPr>
        <w:t xml:space="preserve">备品备件</w:t>
      </w:r>
      <w:r>
        <w:rPr>
          <w:rFonts w:hint="eastAsia" w:ascii="宋体" w:hAnsi="宋体" w:eastAsia="宋体" w:cs="宋体"/>
          <w:color w:val="000000"/>
          <w:sz w:val="24"/>
          <w:szCs w:val="24"/>
          <w:lang w:bidi="en-US"/>
        </w:rPr>
        <w:t xml:space="preserve">（2分）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投标人提供针对本项目的《</w:t>
      </w:r>
      <w:r>
        <w:rPr>
          <w:rFonts w:hint="eastAsia" w:ascii="宋体" w:hAnsi="宋体" w:eastAsia="宋体" w:cs="宋体"/>
          <w:color w:val="000000"/>
          <w:sz w:val="24"/>
          <w:szCs w:val="24"/>
          <w:lang w:eastAsia="zh-CN" w:bidi="en-US"/>
        </w:rPr>
        <w:t xml:space="preserve">备品备件</w:t>
      </w:r>
      <w:r>
        <w:rPr>
          <w:rFonts w:hint="eastAsia" w:ascii="宋体" w:hAnsi="宋体" w:eastAsia="宋体" w:cs="宋体"/>
          <w:color w:val="000000"/>
          <w:sz w:val="24"/>
          <w:szCs w:val="24"/>
          <w:lang w:bidi="en-US"/>
        </w:rPr>
        <w:t xml:space="preserve">清单》（须列明</w:t>
      </w:r>
      <w:r>
        <w:rPr>
          <w:rFonts w:hint="eastAsia" w:ascii="宋体" w:hAnsi="宋体" w:eastAsia="宋体" w:cs="宋体"/>
          <w:color w:val="000000"/>
          <w:sz w:val="24"/>
          <w:szCs w:val="24"/>
          <w:lang w:eastAsia="zh-CN" w:bidi="en-US"/>
        </w:rPr>
        <w:t xml:space="preserve">备品备件</w:t>
      </w:r>
      <w:r>
        <w:rPr>
          <w:rFonts w:hint="eastAsia" w:ascii="宋体" w:hAnsi="宋体" w:eastAsia="宋体" w:cs="宋体"/>
          <w:color w:val="000000"/>
          <w:sz w:val="24"/>
          <w:szCs w:val="24"/>
          <w:lang w:bidi="en-US"/>
        </w:rPr>
        <w:t xml:space="preserve">本地储备情况等内容）得2分。（提供《</w:t>
      </w:r>
      <w:r>
        <w:rPr>
          <w:rFonts w:hint="eastAsia" w:ascii="宋体" w:hAnsi="宋体" w:eastAsia="宋体" w:cs="宋体"/>
          <w:color w:val="000000"/>
          <w:sz w:val="24"/>
          <w:szCs w:val="24"/>
          <w:lang w:eastAsia="zh-CN" w:bidi="en-US"/>
        </w:rPr>
        <w:t xml:space="preserve">备品备件</w:t>
      </w:r>
      <w:r>
        <w:rPr>
          <w:rFonts w:hint="eastAsia" w:ascii="宋体" w:hAnsi="宋体" w:eastAsia="宋体" w:cs="宋体"/>
          <w:color w:val="000000"/>
          <w:sz w:val="24"/>
          <w:szCs w:val="24"/>
          <w:lang w:bidi="en-US"/>
        </w:rPr>
        <w:t xml:space="preserve">清单》</w:t>
      </w:r>
      <w:r>
        <w:rPr>
          <w:rFonts w:hint="eastAsia" w:ascii="宋体" w:hAnsi="宋体" w:eastAsia="宋体" w:cs="宋体"/>
          <w:color w:val="000000"/>
          <w:sz w:val="24"/>
          <w:szCs w:val="24"/>
          <w:lang w:eastAsia="zh-CN" w:bidi="en-US"/>
        </w:rPr>
        <w:t xml:space="preserve">（</w:t>
      </w:r>
      <w:r>
        <w:rPr>
          <w:rFonts w:hint="eastAsia" w:ascii="宋体" w:hAnsi="宋体" w:eastAsia="宋体" w:cs="宋体"/>
          <w:color w:val="000000"/>
          <w:sz w:val="24"/>
          <w:szCs w:val="24"/>
          <w:lang w:val="en-US" w:eastAsia="zh-CN" w:bidi="en-US"/>
        </w:rPr>
        <w:t xml:space="preserve">格式自拟</w:t>
      </w:r>
      <w:r>
        <w:rPr>
          <w:rFonts w:hint="eastAsia" w:ascii="宋体" w:hAnsi="宋体" w:eastAsia="宋体" w:cs="宋体"/>
          <w:color w:val="000000"/>
          <w:sz w:val="24"/>
          <w:szCs w:val="24"/>
          <w:lang w:eastAsia="zh-CN" w:bidi="en-US"/>
        </w:rPr>
        <w:t xml:space="preserve">）</w:t>
      </w:r>
      <w:r>
        <w:rPr>
          <w:rFonts w:hint="eastAsia" w:ascii="宋体" w:hAnsi="宋体" w:eastAsia="宋体" w:cs="宋体"/>
          <w:color w:val="000000"/>
          <w:sz w:val="24"/>
          <w:szCs w:val="24"/>
          <w:lang w:bidi="en-US"/>
        </w:rPr>
        <w:t xml:space="preserve">扫描件并加盖公章上传到电子投标文件，未按要求提供不得分）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⑤产品技术能力保障（</w:t>
      </w:r>
      <w:r>
        <w:rPr>
          <w:rFonts w:hint="eastAsia" w:ascii="宋体" w:hAnsi="宋体" w:eastAsia="宋体" w:cs="宋体"/>
          <w:color w:val="000000"/>
          <w:sz w:val="24"/>
          <w:szCs w:val="24"/>
          <w:lang w:val="en-US" w:eastAsia="zh-CN" w:bidi="en-US"/>
        </w:rPr>
        <w:t xml:space="preserve">2</w:t>
      </w:r>
      <w:r>
        <w:rPr>
          <w:rFonts w:hint="eastAsia" w:ascii="宋体" w:hAnsi="宋体" w:eastAsia="宋体" w:cs="宋体"/>
          <w:color w:val="000000"/>
          <w:sz w:val="24"/>
          <w:szCs w:val="24"/>
          <w:lang w:bidi="en-US"/>
        </w:rPr>
        <w:t xml:space="preserve">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A）投标人所投400万星光级电动变焦枪式摄像机，镜头调节功能检查</w:t>
      </w:r>
      <w:r>
        <w:rPr>
          <w:rFonts w:hint="eastAsia" w:ascii="宋体" w:hAnsi="宋体" w:eastAsia="宋体" w:cs="宋体"/>
          <w:color w:val="000000"/>
          <w:sz w:val="24"/>
          <w:szCs w:val="24"/>
          <w:lang w:eastAsia="zh-CN" w:bidi="en-US"/>
        </w:rPr>
        <w:t xml:space="preserve">：支持电动变焦、自动聚焦、自动调节光圈功能：支持一键聚焦功能</w:t>
      </w:r>
      <w:r>
        <w:rPr>
          <w:rFonts w:hint="eastAsia" w:ascii="宋体" w:hAnsi="宋体" w:eastAsia="宋体" w:cs="宋体"/>
          <w:color w:val="000000"/>
          <w:sz w:val="24"/>
          <w:szCs w:val="24"/>
          <w:lang w:bidi="en-US"/>
        </w:rPr>
        <w:t xml:space="preserve">，满足以上要求得</w:t>
      </w:r>
      <w:r>
        <w:rPr>
          <w:rFonts w:hint="eastAsia" w:ascii="宋体" w:hAnsi="宋体" w:eastAsia="宋体" w:cs="宋体"/>
          <w:color w:val="000000"/>
          <w:sz w:val="24"/>
          <w:szCs w:val="24"/>
          <w:lang w:val="en-US" w:eastAsia="zh-CN" w:bidi="en-US"/>
        </w:rPr>
        <w:t xml:space="preserve">1</w:t>
      </w:r>
      <w:r>
        <w:rPr>
          <w:rFonts w:hint="eastAsia" w:ascii="宋体" w:hAnsi="宋体" w:eastAsia="宋体" w:cs="宋体"/>
          <w:color w:val="000000"/>
          <w:sz w:val="24"/>
          <w:szCs w:val="24"/>
          <w:lang w:bidi="en-US"/>
        </w:rPr>
        <w:t xml:space="preserve">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B）投标人所投AI多摄全结构化双目筒机，在分辨率1920x1080 @ 25fps，码流设置为1Mbps时，视频图像传输延时不大于60ms，满足以上要求得</w:t>
      </w:r>
      <w:r>
        <w:rPr>
          <w:rFonts w:hint="eastAsia" w:ascii="宋体" w:hAnsi="宋体" w:eastAsia="宋体" w:cs="宋体"/>
          <w:color w:val="000000"/>
          <w:sz w:val="24"/>
          <w:szCs w:val="24"/>
          <w:lang w:val="en-US" w:eastAsia="zh-CN" w:bidi="en-US"/>
        </w:rPr>
        <w:t xml:space="preserve">1</w:t>
      </w:r>
      <w:r>
        <w:rPr>
          <w:rFonts w:hint="eastAsia" w:ascii="宋体" w:hAnsi="宋体" w:eastAsia="宋体" w:cs="宋体"/>
          <w:color w:val="000000"/>
          <w:sz w:val="24"/>
          <w:szCs w:val="24"/>
          <w:lang w:bidi="en-US"/>
        </w:rPr>
        <w:t xml:space="preserve">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（投标时须提供公安部检验报告扫描件并加盖原厂商公章上传到电子投标文件，否则不得分。投标人需在检测报告中标记得分参数对应位置）</w:t>
      </w:r>
      <w:r>
        <w:rPr>
          <w:rFonts w:hint="eastAsia" w:ascii="宋体" w:hAnsi="宋体" w:eastAsia="宋体" w:cs="宋体"/>
          <w:color w:val="000000"/>
          <w:sz w:val="24"/>
          <w:szCs w:val="24"/>
          <w:lang w:bidi="en-US"/>
        </w:rPr>
      </w:r>
      <w:r/>
    </w:p>
    <w:p>
      <w:pPr>
        <w:pStyle w:val="971"/>
        <w:ind w:left="0" w:firstLine="281"/>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（二）技术部分（</w:t>
      </w:r>
      <w:r>
        <w:rPr>
          <w:rFonts w:hint="eastAsia" w:ascii="宋体" w:hAnsi="宋体"/>
          <w:b/>
          <w:color w:val="000000"/>
          <w:sz w:val="28"/>
          <w:szCs w:val="28"/>
          <w:lang w:val="en-US" w:eastAsia="zh-CN"/>
        </w:rPr>
        <w:t xml:space="preserve">40</w:t>
      </w:r>
      <w:r>
        <w:rPr>
          <w:rFonts w:hint="eastAsia" w:ascii="宋体" w:hAnsi="宋体"/>
          <w:b/>
          <w:color w:val="000000"/>
          <w:sz w:val="28"/>
          <w:szCs w:val="28"/>
        </w:rPr>
        <w:t xml:space="preserve">分）</w:t>
      </w:r>
      <w:r>
        <w:rPr>
          <w:rFonts w:hint="eastAsia" w:ascii="宋体" w:hAnsi="宋体"/>
          <w:b/>
          <w:color w:val="000000"/>
          <w:sz w:val="28"/>
          <w:szCs w:val="28"/>
        </w:rPr>
      </w:r>
      <w:r/>
    </w:p>
    <w:p>
      <w:pPr>
        <w:pStyle w:val="971"/>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注：技术部分属于暗标，投标人在制作技术部分相关内容时不得有体现投标人身份的内容，否则投标无效。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883"/>
        <w:numPr>
          <w:ilvl w:val="0"/>
          <w:numId w:val="0"/>
        </w:numPr>
        <w:spacing w:line="500" w:lineRule="exact"/>
        <w:tabs>
          <w:tab w:val="left" w:pos="525" w:leader="none"/>
          <w:tab w:val="left" w:pos="945" w:leader="none"/>
          <w:tab w:val="left" w:pos="1155" w:leader="none"/>
          <w:tab w:val="left" w:pos="3823" w:leader="none"/>
        </w:tabs>
        <w:rPr>
          <w:rFonts w:hint="eastAsia" w:ascii="宋体" w:hAnsi="宋体" w:eastAsia="宋体" w:cs="宋体"/>
          <w:color w:val="000000"/>
          <w:sz w:val="24"/>
          <w:szCs w:val="24"/>
          <w:lang w:bidi="en-US"/>
        </w:rPr>
      </w:pPr>
      <w:r>
        <w:rPr>
          <w:rFonts w:hint="eastAsia" w:ascii="宋体" w:hAnsi="宋体" w:eastAsia="宋体" w:cs="宋体"/>
          <w:color w:val="000000"/>
          <w:sz w:val="24"/>
          <w:szCs w:val="24"/>
          <w:lang w:eastAsia="zh-CN" w:bidi="en-US"/>
        </w:rPr>
        <w:t xml:space="preserve">（</w:t>
      </w:r>
      <w:r>
        <w:rPr>
          <w:rFonts w:hint="eastAsia" w:ascii="宋体" w:hAnsi="宋体" w:eastAsia="宋体" w:cs="宋体"/>
          <w:color w:val="000000"/>
          <w:sz w:val="24"/>
          <w:szCs w:val="24"/>
          <w:lang w:val="en-US" w:eastAsia="zh-CN" w:bidi="en-US"/>
        </w:rPr>
        <w:t xml:space="preserve">1</w:t>
      </w:r>
      <w:r>
        <w:rPr>
          <w:rFonts w:hint="eastAsia" w:ascii="宋体" w:hAnsi="宋体" w:eastAsia="宋体" w:cs="宋体"/>
          <w:color w:val="000000"/>
          <w:sz w:val="24"/>
          <w:szCs w:val="24"/>
          <w:lang w:eastAsia="zh-CN" w:bidi="en-US"/>
        </w:rPr>
        <w:t xml:space="preserve">）</w:t>
      </w:r>
      <w:r>
        <w:rPr>
          <w:rFonts w:hint="eastAsia" w:ascii="宋体" w:hAnsi="宋体" w:eastAsia="宋体" w:cs="宋体"/>
          <w:color w:val="000000"/>
          <w:sz w:val="24"/>
          <w:szCs w:val="24"/>
          <w:lang w:bidi="en-US"/>
        </w:rPr>
        <w:t xml:space="preserve">项目技术方案（15分）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考察投标人的技术方案内容包括：1）与现状的结合情况；2）运维方案；3）软硬件之间的匹配性及稳定性；4）平台衔接方案；5）如何保障线路接入服务的及时性。</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方案完整，科学合理，设计清晰详细，完全符合本项目需求的，且能够提供上述5项全部实施方案的得15分；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方案比较完整，科学合理性较强，设计较清晰详细，能够符合本项目要求，能够提供上述4-5项方案的得12分；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方案完整性一般，科学合理性一般，设计清晰详细程度一般，能够符合本项目需求，能够提供上述3-5项方案</w:t>
      </w:r>
      <w:r>
        <w:rPr>
          <w:rFonts w:hint="eastAsia" w:ascii="宋体" w:hAnsi="宋体" w:eastAsia="宋体" w:cs="宋体"/>
          <w:color w:val="000000"/>
          <w:sz w:val="24"/>
          <w:szCs w:val="24"/>
          <w:lang w:eastAsia="zh-CN" w:bidi="en-US"/>
        </w:rPr>
        <w:t xml:space="preserve">得</w:t>
      </w:r>
      <w:r>
        <w:rPr>
          <w:rFonts w:hint="eastAsia" w:ascii="宋体" w:hAnsi="宋体" w:eastAsia="宋体" w:cs="宋体"/>
          <w:color w:val="000000"/>
          <w:sz w:val="24"/>
          <w:szCs w:val="24"/>
          <w:lang w:bidi="en-US"/>
        </w:rPr>
        <w:t xml:space="preserve">9分；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方案完整性、科学合理性、设计的清晰详细程度等只能基本满足要求，能够提供上述2-5项方案的，得6分</w:t>
      </w:r>
      <w:r>
        <w:rPr>
          <w:rFonts w:hint="eastAsia" w:ascii="宋体" w:hAnsi="宋体" w:eastAsia="宋体" w:cs="宋体"/>
          <w:color w:val="000000"/>
          <w:sz w:val="24"/>
          <w:szCs w:val="24"/>
          <w:lang w:eastAsia="zh-CN" w:bidi="en-US"/>
        </w:rPr>
        <w:t xml:space="preserve">；</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提供方案不足2项或无方案的，不得分。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eastAsia="zh-CN" w:bidi="en-US"/>
        </w:rPr>
        <w:t xml:space="preserve">（</w:t>
      </w:r>
      <w:r>
        <w:rPr>
          <w:rFonts w:hint="eastAsia" w:ascii="宋体" w:hAnsi="宋体" w:eastAsia="宋体" w:cs="宋体"/>
          <w:color w:val="000000"/>
          <w:sz w:val="24"/>
          <w:szCs w:val="24"/>
          <w:lang w:val="en-US" w:eastAsia="zh-CN" w:bidi="en-US"/>
        </w:rPr>
        <w:t xml:space="preserve">2</w:t>
      </w:r>
      <w:r>
        <w:rPr>
          <w:rFonts w:hint="eastAsia" w:ascii="宋体" w:hAnsi="宋体" w:eastAsia="宋体" w:cs="宋体"/>
          <w:color w:val="000000"/>
          <w:sz w:val="24"/>
          <w:szCs w:val="24"/>
          <w:lang w:eastAsia="zh-CN" w:bidi="en-US"/>
        </w:rPr>
        <w:t xml:space="preserve">）</w:t>
      </w:r>
      <w:r>
        <w:rPr>
          <w:rFonts w:hint="eastAsia" w:ascii="宋体" w:hAnsi="宋体" w:eastAsia="宋体" w:cs="宋体"/>
          <w:color w:val="000000"/>
          <w:sz w:val="24"/>
          <w:szCs w:val="24"/>
          <w:lang w:bidi="en-US"/>
        </w:rPr>
        <w:t xml:space="preserve">组织实施方案（15分）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考察各投标人提供的内容包括：1）项目概述2）施工进度计划；3）安装实施方案；4）项目验收方案；5）培训方案。</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方案完整，科学合理，设计清晰详细，完全符合本项目需求的，且能够提供上述5项全部实施方案的得15分；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方案比较完整，科学合理性较强，设计较清晰详细，能够符合本项目要求，能够提供上述4-5项方案的得12分；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方案完整性一般，科学合理性一般，设计清晰详细程度一般，能够符合本项目需求，能够提供上述3-5项方案</w:t>
      </w:r>
      <w:r>
        <w:rPr>
          <w:rFonts w:hint="eastAsia" w:ascii="宋体" w:hAnsi="宋体" w:eastAsia="宋体" w:cs="宋体"/>
          <w:color w:val="000000"/>
          <w:sz w:val="24"/>
          <w:szCs w:val="24"/>
          <w:lang w:eastAsia="zh-CN" w:bidi="en-US"/>
        </w:rPr>
        <w:t xml:space="preserve">得</w:t>
      </w:r>
      <w:r>
        <w:rPr>
          <w:rFonts w:hint="eastAsia" w:ascii="宋体" w:hAnsi="宋体" w:eastAsia="宋体" w:cs="宋体"/>
          <w:color w:val="000000"/>
          <w:sz w:val="24"/>
          <w:szCs w:val="24"/>
          <w:lang w:bidi="en-US"/>
        </w:rPr>
        <w:t xml:space="preserve">9分；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方案完整性、科学合理性、设计的清晰详细程度等只能基本满足要求，能够提供上述2-5项方案的，得6分</w:t>
      </w:r>
      <w:r>
        <w:rPr>
          <w:rFonts w:hint="eastAsia" w:ascii="宋体" w:hAnsi="宋体" w:eastAsia="宋体" w:cs="宋体"/>
          <w:color w:val="000000"/>
          <w:sz w:val="24"/>
          <w:szCs w:val="24"/>
          <w:lang w:eastAsia="zh-CN" w:bidi="en-US"/>
        </w:rPr>
        <w:t xml:space="preserve">；</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提供方案不足2项或无方案的，不得分。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eastAsia="zh-CN" w:bidi="en-US"/>
        </w:rPr>
        <w:t xml:space="preserve">（</w:t>
      </w:r>
      <w:r>
        <w:rPr>
          <w:rFonts w:hint="eastAsia" w:ascii="宋体" w:hAnsi="宋体" w:eastAsia="宋体" w:cs="宋体"/>
          <w:color w:val="000000"/>
          <w:sz w:val="24"/>
          <w:szCs w:val="24"/>
          <w:lang w:val="en-US" w:eastAsia="zh-CN" w:bidi="en-US"/>
        </w:rPr>
        <w:t xml:space="preserve">3</w:t>
      </w:r>
      <w:r>
        <w:rPr>
          <w:rFonts w:hint="eastAsia" w:ascii="宋体" w:hAnsi="宋体" w:eastAsia="宋体" w:cs="宋体"/>
          <w:color w:val="000000"/>
          <w:sz w:val="24"/>
          <w:szCs w:val="24"/>
          <w:lang w:eastAsia="zh-CN" w:bidi="en-US"/>
        </w:rPr>
        <w:t xml:space="preserve">）</w:t>
      </w:r>
      <w:r>
        <w:rPr>
          <w:rFonts w:hint="eastAsia" w:ascii="宋体" w:hAnsi="宋体" w:eastAsia="宋体" w:cs="宋体"/>
          <w:color w:val="000000"/>
          <w:sz w:val="24"/>
          <w:szCs w:val="24"/>
          <w:lang w:bidi="en-US"/>
        </w:rPr>
        <w:t xml:space="preserve">应急保障方案（10分）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考察各投标人提供的内容包括：1）安全施工应急方案；2）安全文明施工方案</w:t>
      </w:r>
      <w:r>
        <w:rPr>
          <w:rFonts w:hint="eastAsia" w:ascii="宋体" w:hAnsi="宋体" w:eastAsia="宋体" w:cs="宋体"/>
          <w:color w:val="000000"/>
          <w:sz w:val="24"/>
          <w:szCs w:val="24"/>
          <w:lang w:eastAsia="zh-CN" w:bidi="en-US"/>
        </w:rPr>
        <w:t xml:space="preserve">；</w:t>
      </w:r>
      <w:r>
        <w:rPr>
          <w:rFonts w:hint="eastAsia" w:ascii="宋体" w:hAnsi="宋体" w:eastAsia="宋体" w:cs="宋体"/>
          <w:color w:val="000000"/>
          <w:sz w:val="24"/>
          <w:szCs w:val="24"/>
          <w:lang w:val="en-US" w:eastAsia="zh-CN" w:bidi="en-US"/>
        </w:rPr>
        <w:t xml:space="preserve">3）应急保障措施方案；4）</w:t>
      </w:r>
      <w:r>
        <w:rPr>
          <w:rFonts w:ascii="宋体" w:hAnsi="宋体" w:eastAsia="宋体" w:cs="宋体"/>
          <w:sz w:val="24"/>
          <w:szCs w:val="24"/>
        </w:rPr>
        <w:t xml:space="preserve">事故预防与应急处置预案</w:t>
      </w:r>
      <w:r>
        <w:rPr>
          <w:rFonts w:hint="eastAsia" w:ascii="宋体" w:hAnsi="宋体" w:eastAsia="宋体" w:cs="宋体"/>
          <w:color w:val="000000"/>
          <w:sz w:val="24"/>
          <w:szCs w:val="24"/>
          <w:lang w:bidi="en-US"/>
        </w:rPr>
        <w:t xml:space="preserve">。</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方案完整，科学合理，设计清晰详细，完全符合本项目需求的，且能够提供上述</w:t>
      </w:r>
      <w:r>
        <w:rPr>
          <w:rFonts w:hint="eastAsia" w:ascii="宋体" w:hAnsi="宋体" w:eastAsia="宋体" w:cs="宋体"/>
          <w:color w:val="000000"/>
          <w:sz w:val="24"/>
          <w:szCs w:val="24"/>
          <w:lang w:val="en-US" w:eastAsia="zh-CN" w:bidi="en-US"/>
        </w:rPr>
        <w:t xml:space="preserve">4</w:t>
      </w:r>
      <w:r>
        <w:rPr>
          <w:rFonts w:hint="eastAsia" w:ascii="宋体" w:hAnsi="宋体" w:eastAsia="宋体" w:cs="宋体"/>
          <w:color w:val="000000"/>
          <w:sz w:val="24"/>
          <w:szCs w:val="24"/>
          <w:lang w:bidi="en-US"/>
        </w:rPr>
        <w:t xml:space="preserve">项全部实施方案的得10分；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方案完整性一般，科学合理性一般，设计清晰详细程度一般，能够符合本项目需求，能够提供上述</w:t>
      </w:r>
      <w:r>
        <w:rPr>
          <w:rFonts w:hint="eastAsia" w:ascii="宋体" w:hAnsi="宋体" w:eastAsia="宋体" w:cs="宋体"/>
          <w:color w:val="000000"/>
          <w:sz w:val="24"/>
          <w:szCs w:val="24"/>
          <w:lang w:val="en-US" w:eastAsia="zh-CN" w:bidi="en-US"/>
        </w:rPr>
        <w:t xml:space="preserve">3-4</w:t>
      </w:r>
      <w:r>
        <w:rPr>
          <w:rFonts w:hint="eastAsia" w:ascii="宋体" w:hAnsi="宋体" w:eastAsia="宋体" w:cs="宋体"/>
          <w:color w:val="000000"/>
          <w:sz w:val="24"/>
          <w:szCs w:val="24"/>
          <w:lang w:bidi="en-US"/>
        </w:rPr>
        <w:t xml:space="preserve">项方案</w:t>
      </w:r>
      <w:r>
        <w:rPr>
          <w:rFonts w:hint="eastAsia" w:ascii="宋体" w:hAnsi="宋体" w:eastAsia="宋体" w:cs="宋体"/>
          <w:color w:val="000000"/>
          <w:sz w:val="24"/>
          <w:szCs w:val="24"/>
          <w:lang w:eastAsia="zh-CN" w:bidi="en-US"/>
        </w:rPr>
        <w:t xml:space="preserve">得</w:t>
      </w:r>
      <w:r>
        <w:rPr>
          <w:rFonts w:hint="eastAsia" w:ascii="宋体" w:hAnsi="宋体" w:eastAsia="宋体" w:cs="宋体"/>
          <w:color w:val="000000"/>
          <w:sz w:val="24"/>
          <w:szCs w:val="24"/>
          <w:lang w:bidi="en-US"/>
        </w:rPr>
        <w:t xml:space="preserve">6分；</w:t>
      </w:r>
      <w:r>
        <w:rPr>
          <w:rFonts w:hint="eastAsia" w:ascii="宋体" w:hAnsi="宋体" w:eastAsia="宋体" w:cs="宋体"/>
          <w:color w:val="000000"/>
          <w:sz w:val="24"/>
          <w:szCs w:val="24"/>
          <w:lang w:bidi="en-US"/>
        </w:rPr>
      </w:r>
      <w:r/>
    </w:p>
    <w:p>
      <w:pPr>
        <w:pStyle w:val="883"/>
        <w:ind w:firstLine="480"/>
        <w:spacing w:line="360" w:lineRule="auto"/>
        <w:rPr>
          <w:rFonts w:hint="eastAsia" w:ascii="宋体" w:hAnsi="宋体" w:eastAsia="宋体" w:cs="宋体"/>
          <w:color w:val="000000"/>
          <w:sz w:val="24"/>
          <w:szCs w:val="24"/>
          <w:lang w:bidi="en-US"/>
        </w:rPr>
      </w:pPr>
      <w:r>
        <w:rPr>
          <w:rFonts w:hint="eastAsia" w:ascii="宋体" w:hAnsi="宋体" w:eastAsia="宋体" w:cs="宋体"/>
          <w:color w:val="000000"/>
          <w:sz w:val="24"/>
          <w:szCs w:val="24"/>
          <w:lang w:bidi="en-US"/>
        </w:rPr>
        <w:t xml:space="preserve">方案完整性、科学合理性、设计的清晰详细程度等只能基本满足要求，能够提供上述</w:t>
      </w:r>
      <w:r>
        <w:rPr>
          <w:rFonts w:hint="eastAsia" w:ascii="宋体" w:hAnsi="宋体" w:eastAsia="宋体" w:cs="宋体"/>
          <w:color w:val="000000"/>
          <w:sz w:val="24"/>
          <w:szCs w:val="24"/>
          <w:lang w:val="en-US" w:eastAsia="zh-CN" w:bidi="en-US"/>
        </w:rPr>
        <w:t xml:space="preserve">2-4</w:t>
      </w:r>
      <w:r>
        <w:rPr>
          <w:rFonts w:hint="eastAsia" w:ascii="宋体" w:hAnsi="宋体" w:eastAsia="宋体" w:cs="宋体"/>
          <w:color w:val="000000"/>
          <w:sz w:val="24"/>
          <w:szCs w:val="24"/>
          <w:lang w:bidi="en-US"/>
        </w:rPr>
        <w:t xml:space="preserve">项方案的，得3分</w:t>
      </w:r>
      <w:r>
        <w:rPr>
          <w:rFonts w:hint="eastAsia" w:ascii="宋体" w:hAnsi="宋体" w:eastAsia="宋体" w:cs="宋体"/>
          <w:color w:val="000000"/>
          <w:sz w:val="24"/>
          <w:szCs w:val="24"/>
          <w:lang w:eastAsia="zh-CN" w:bidi="en-US"/>
        </w:rPr>
        <w:t xml:space="preserve">；</w:t>
      </w:r>
      <w:r>
        <w:rPr>
          <w:rFonts w:hint="eastAsia" w:ascii="宋体" w:hAnsi="宋体" w:eastAsia="宋体" w:cs="宋体"/>
          <w:color w:val="000000"/>
          <w:sz w:val="24"/>
          <w:szCs w:val="24"/>
          <w:lang w:bidi="en-US"/>
        </w:rPr>
      </w:r>
      <w:r/>
    </w:p>
    <w:p>
      <w:pPr>
        <w:pStyle w:val="883"/>
        <w:ind w:firstLine="480"/>
        <w:spacing w:line="500" w:lineRule="exact"/>
        <w:tabs>
          <w:tab w:val="left" w:pos="945" w:leader="none"/>
          <w:tab w:val="left" w:pos="1155" w:leader="none"/>
          <w:tab w:val="left" w:pos="3823" w:leader="none"/>
        </w:tabs>
        <w:rPr>
          <w:rFonts w:ascii="宋体" w:hAnsi="宋体"/>
          <w:bCs/>
          <w:color w:val="000000"/>
          <w:sz w:val="24"/>
          <w:szCs w:val="24"/>
        </w:rPr>
      </w:pPr>
      <w:r>
        <w:rPr>
          <w:rFonts w:hint="eastAsia" w:ascii="宋体" w:hAnsi="宋体" w:eastAsia="宋体" w:cs="宋体"/>
          <w:color w:val="000000"/>
          <w:sz w:val="24"/>
          <w:szCs w:val="24"/>
          <w:lang w:bidi="en-US"/>
        </w:rPr>
        <w:t xml:space="preserve">提供方案不足</w:t>
      </w:r>
      <w:r>
        <w:rPr>
          <w:rFonts w:hint="eastAsia" w:ascii="宋体" w:hAnsi="宋体" w:eastAsia="宋体" w:cs="宋体"/>
          <w:color w:val="000000"/>
          <w:sz w:val="24"/>
          <w:szCs w:val="24"/>
          <w:lang w:val="en-US" w:eastAsia="zh-CN" w:bidi="en-US"/>
        </w:rPr>
        <w:t xml:space="preserve">2</w:t>
      </w:r>
      <w:r>
        <w:rPr>
          <w:rFonts w:hint="eastAsia" w:ascii="宋体" w:hAnsi="宋体" w:eastAsia="宋体" w:cs="宋体"/>
          <w:color w:val="000000"/>
          <w:sz w:val="24"/>
          <w:szCs w:val="24"/>
          <w:lang w:bidi="en-US"/>
        </w:rPr>
        <w:t xml:space="preserve">项或无方案的，不得分。</w:t>
      </w:r>
      <w:r>
        <w:rPr>
          <w:rFonts w:ascii="宋体" w:hAnsi="宋体"/>
          <w:bCs/>
          <w:color w:val="000000"/>
          <w:sz w:val="24"/>
          <w:szCs w:val="24"/>
        </w:rPr>
      </w:r>
      <w:r/>
    </w:p>
    <w:p>
      <w:pPr>
        <w:pStyle w:val="971"/>
        <w:spacing w:before="0" w:after="0" w:line="500" w:lineRule="exact"/>
        <w:rPr>
          <w:rFonts w:hint="eastAsia" w:ascii="宋体" w:hAnsi="宋体"/>
          <w:color w:val="000000"/>
        </w:rPr>
      </w:pPr>
      <w:r>
        <w:rPr>
          <w:rFonts w:hint="eastAsia" w:ascii="宋体" w:hAnsi="宋体"/>
          <w:color w:val="000000"/>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71"/>
        <w:ind w:firstLine="602"/>
        <w:spacing w:before="0" w:after="0" w:line="500" w:lineRule="exact"/>
        <w:rPr>
          <w:rFonts w:hint="eastAsia" w:cs="Arial"/>
          <w:b/>
          <w:sz w:val="30"/>
          <w:szCs w:val="30"/>
        </w:rPr>
      </w:pPr>
      <w:r/>
      <w:bookmarkStart w:id="196" w:name="_Hlt26955039"/>
      <w:r/>
      <w:bookmarkEnd w:id="196"/>
      <w:r/>
      <w:bookmarkStart w:id="197" w:name="_Toc120614282"/>
      <w:r/>
      <w:bookmarkStart w:id="198" w:name="_Toc26554094"/>
      <w:r/>
      <w:bookmarkStart w:id="199" w:name="_Toc49090576"/>
      <w:r/>
      <w:bookmarkStart w:id="200" w:name="_Hlt26671244"/>
      <w:r/>
      <w:bookmarkEnd w:id="200"/>
      <w:r>
        <w:rPr>
          <w:rFonts w:hint="eastAsia" w:cs="Arial"/>
          <w:b/>
          <w:sz w:val="30"/>
          <w:szCs w:val="30"/>
        </w:rPr>
        <w:t xml:space="preserve">第一部分  投标文件内容</w:t>
      </w:r>
      <w:r>
        <w:rPr>
          <w:rFonts w:hint="eastAsia" w:cs="Arial"/>
          <w:b/>
          <w:sz w:val="30"/>
          <w:szCs w:val="30"/>
        </w:rPr>
      </w:r>
      <w:r/>
    </w:p>
    <w:p>
      <w:pPr>
        <w:pStyle w:val="971"/>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1"/>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1"/>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1"/>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1"/>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1"/>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71"/>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1"/>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1"/>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1"/>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0"/>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1"/>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1"/>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1"/>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1"/>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1"/>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971"/>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971"/>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971"/>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1"/>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971"/>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1"/>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1"/>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83"/>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83"/>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1"/>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1"/>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1"/>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1"/>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1"/>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1"/>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1"/>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1"/>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1"/>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1"/>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1"/>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1"/>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1"/>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1"/>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1"/>
              <w:ind w:firstLine="0"/>
              <w:jc w:val="both"/>
              <w:spacing w:before="0" w:after="0" w:line="240" w:lineRule="auto"/>
              <w:rPr>
                <w:rFonts w:hint="eastAsia" w:cs="Arial"/>
              </w:rPr>
            </w:pPr>
            <w:r>
              <w:rPr>
                <w:rFonts w:hint="eastAsia" w:cs="Arial"/>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83"/>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883"/>
        <w:rPr>
          <w:rFonts w:hint="eastAsia"/>
          <w:b/>
          <w:sz w:val="28"/>
          <w:szCs w:val="28"/>
        </w:rPr>
      </w:pPr>
      <w:r>
        <w:rPr>
          <w:rFonts w:hint="eastAsia"/>
          <w:b/>
          <w:sz w:val="28"/>
          <w:szCs w:val="28"/>
        </w:rPr>
        <w:t xml:space="preserve">（二）其他证明文件</w:t>
      </w:r>
      <w:r>
        <w:rPr>
          <w:rFonts w:hint="eastAsia"/>
          <w:b/>
          <w:sz w:val="28"/>
          <w:szCs w:val="28"/>
        </w:rPr>
      </w:r>
      <w:r/>
    </w:p>
    <w:p>
      <w:pPr>
        <w:pStyle w:val="88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83"/>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883"/>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1"/>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JSZC-320214-JZCG-G2026-0087</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2026年江溪街道辖区监控补盲技防服务项目</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3"/>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3"/>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3"/>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69"/>
        <w:ind w:firstLine="480"/>
        <w:tabs>
          <w:tab w:val="left" w:pos="360" w:leader="none"/>
        </w:tabs>
        <w:rPr>
          <w:rFonts w:hint="eastAsia"/>
          <w:sz w:val="24"/>
          <w:szCs w:val="24"/>
        </w:rPr>
      </w:pPr>
      <w:r>
        <w:rPr>
          <w:rFonts w:hint="eastAsia"/>
          <w:sz w:val="24"/>
          <w:szCs w:val="24"/>
        </w:rPr>
        <w:t xml:space="preserve">我公司（单位、联合</w:t>
      </w:r>
      <w:r>
        <w:rPr>
          <w:rFonts w:hint="eastAsia"/>
          <w:color w:val="000000"/>
          <w:sz w:val="24"/>
          <w:szCs w:val="24"/>
        </w:rPr>
        <w:t xml:space="preserve">体）针对</w:t>
      </w:r>
      <w:r>
        <w:rPr>
          <w:rFonts w:hint="eastAsia" w:ascii="宋体" w:hAnsi="宋体"/>
          <w:bCs/>
          <w:color w:val="000000"/>
          <w:sz w:val="24"/>
          <w:szCs w:val="24"/>
          <w:lang w:eastAsia="zh-CN"/>
        </w:rPr>
        <w:t xml:space="preserve">JSZC-320214-JZCG-G2026-0087</w:t>
      </w:r>
      <w:r>
        <w:rPr>
          <w:rFonts w:hint="eastAsia" w:ascii="宋体" w:hAnsi="宋体"/>
          <w:bCs/>
          <w:color w:val="000000"/>
          <w:sz w:val="24"/>
          <w:szCs w:val="24"/>
        </w:rPr>
        <w:t xml:space="preserve">项目</w:t>
      </w:r>
      <w:r>
        <w:rPr>
          <w:rFonts w:hint="eastAsia" w:ascii="宋体" w:hAnsi="宋体"/>
          <w:bCs/>
          <w:sz w:val="24"/>
          <w:szCs w:val="24"/>
        </w:rPr>
        <w:t xml:space="preserve">，兹授权：</w:t>
      </w:r>
      <w:r>
        <w:rPr>
          <w:rFonts w:hint="eastAsia"/>
          <w:sz w:val="24"/>
          <w:szCs w:val="24"/>
        </w:rPr>
      </w:r>
      <w:r/>
    </w:p>
    <w:p>
      <w:pPr>
        <w:pStyle w:val="969"/>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69"/>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69"/>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69"/>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69"/>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69"/>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69"/>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69"/>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69"/>
        <w:ind w:firstLine="0"/>
        <w:spacing w:line="360" w:lineRule="auto"/>
        <w:tabs>
          <w:tab w:val="left" w:pos="360" w:leader="none"/>
        </w:tabs>
        <w:rPr>
          <w:rFonts w:hint="eastAsia"/>
          <w:sz w:val="21"/>
          <w:szCs w:val="21"/>
        </w:rPr>
      </w:pPr>
      <w:r>
        <w:rPr>
          <w:rFonts w:hint="eastAsia"/>
          <w:sz w:val="21"/>
          <w:szCs w:val="21"/>
        </w:rPr>
      </w:r>
      <w:r/>
    </w:p>
    <w:p>
      <w:pPr>
        <w:pStyle w:val="969"/>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69"/>
        <w:numPr>
          <w:ilvl w:val="0"/>
          <w:numId w:val="10"/>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69"/>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69"/>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69"/>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69"/>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3"/>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3"/>
        <w:jc w:val="center"/>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88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w:t>
      </w:r>
      <w:r>
        <w:rPr>
          <w:rFonts w:hint="eastAsia" w:ascii="宋体" w:hAnsi="宋体"/>
          <w:bCs/>
          <w:color w:val="000000"/>
          <w:sz w:val="24"/>
          <w:szCs w:val="24"/>
        </w:rPr>
        <w:t xml:space="preserve">次项目</w:t>
      </w:r>
      <w:r>
        <w:rPr>
          <w:rFonts w:hint="eastAsia" w:ascii="宋体" w:hAnsi="宋体"/>
          <w:bCs/>
          <w:color w:val="000000"/>
          <w:sz w:val="24"/>
          <w:szCs w:val="24"/>
          <w:lang w:eastAsia="zh-CN"/>
        </w:rPr>
        <w:t xml:space="preserve">JSZC-320214-JZCG-G2026-0087</w:t>
      </w:r>
      <w:r>
        <w:rPr>
          <w:rFonts w:hint="eastAsia" w:ascii="宋体" w:hAnsi="宋体"/>
          <w:bCs/>
          <w:color w:val="000000"/>
          <w:sz w:val="24"/>
          <w:szCs w:val="24"/>
        </w:rPr>
        <w:t xml:space="preserve">进行</w:t>
      </w:r>
      <w:r>
        <w:rPr>
          <w:rFonts w:hint="eastAsia" w:ascii="宋体" w:hAnsi="宋体"/>
          <w:bCs/>
          <w:sz w:val="24"/>
          <w:szCs w:val="24"/>
        </w:rPr>
        <w:t xml:space="preserve">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3"/>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3"/>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3"/>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883"/>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883"/>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3"/>
        <w:ind w:firstLine="420"/>
        <w:spacing w:line="360" w:lineRule="auto"/>
        <w:rPr>
          <w:rFonts w:hint="eastAsia"/>
        </w:rPr>
      </w:pPr>
      <w:r>
        <w:rPr>
          <w:rFonts w:hint="eastAsia"/>
        </w:rPr>
      </w:r>
      <w:r/>
    </w:p>
    <w:p>
      <w:pPr>
        <w:pStyle w:val="883"/>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w:t>
      </w:r>
      <w:r>
        <w:rPr>
          <w:rFonts w:hint="eastAsia"/>
          <w:lang w:eastAsia="zh-CN"/>
        </w:rPr>
        <w:t xml:space="preserve">需</w:t>
      </w:r>
      <w:r>
        <w:rPr>
          <w:rFonts w:hint="eastAsia"/>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883"/>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83"/>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883"/>
        <w:spacing w:line="360" w:lineRule="auto"/>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83"/>
        <w:ind w:firstLine="482"/>
        <w:spacing w:line="440" w:lineRule="exact"/>
        <w:rPr>
          <w:rFonts w:ascii="Arial" w:hAnsi="Arial"/>
          <w:b/>
          <w:sz w:val="24"/>
        </w:rPr>
      </w:pPr>
      <w:r>
        <w:rPr>
          <w:rFonts w:ascii="Arial" w:hAnsi="Arial"/>
          <w:b/>
          <w:sz w:val="24"/>
        </w:rPr>
      </w:r>
      <w:r/>
    </w:p>
    <w:p>
      <w:pPr>
        <w:pStyle w:val="88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3"/>
        <w:jc w:val="center"/>
        <w:rPr>
          <w:rFonts w:ascii="黑体" w:eastAsia="黑体"/>
          <w:bCs/>
          <w:color w:val="000000"/>
          <w:sz w:val="28"/>
          <w:szCs w:val="28"/>
        </w:rPr>
      </w:pPr>
      <w:r>
        <w:rPr>
          <w:rFonts w:ascii="黑体" w:eastAsia="黑体"/>
          <w:bCs/>
          <w:color w:val="000000"/>
          <w:sz w:val="28"/>
          <w:szCs w:val="28"/>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3"/>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883"/>
        <w:ind w:firstLine="48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我方收到</w:t>
      </w:r>
      <w:r>
        <w:rPr>
          <w:rFonts w:hint="eastAsia" w:ascii="宋体" w:hAnsi="宋体"/>
          <w:bCs/>
          <w:color w:val="000000"/>
          <w:sz w:val="24"/>
          <w:szCs w:val="24"/>
        </w:rPr>
        <w:t xml:space="preserve">贵方</w:t>
      </w:r>
      <w:r>
        <w:rPr>
          <w:rFonts w:hint="eastAsia" w:ascii="宋体" w:hAnsi="宋体"/>
          <w:bCs/>
          <w:color w:val="000000"/>
          <w:sz w:val="24"/>
          <w:szCs w:val="24"/>
          <w:lang w:eastAsia="zh-CN"/>
        </w:rPr>
        <w:t xml:space="preserve">JSZC-320214-JZCG-G2026-0087</w:t>
      </w:r>
      <w:r>
        <w:rPr>
          <w:rFonts w:hint="eastAsia" w:ascii="宋体" w:hAnsi="宋体"/>
          <w:bCs/>
          <w:color w:val="000000"/>
          <w:sz w:val="24"/>
          <w:szCs w:val="24"/>
        </w:rPr>
        <w:t xml:space="preserve">招标文件，</w:t>
      </w:r>
      <w:r>
        <w:rPr>
          <w:rFonts w:hint="eastAsia" w:ascii="宋体" w:hAnsi="宋体"/>
          <w:bCs/>
          <w:color w:val="000000"/>
          <w:sz w:val="24"/>
          <w:szCs w:val="24"/>
        </w:rPr>
        <w:t xml:space="preserve">经仔细阅读和研究，我方决定参加此项目的投标。</w:t>
      </w:r>
      <w:r>
        <w:rPr>
          <w:rFonts w:ascii="宋体"/>
          <w:bCs/>
          <w:color w:val="000000"/>
          <w:sz w:val="24"/>
          <w:szCs w:val="24"/>
        </w:rPr>
      </w:r>
      <w:r/>
    </w:p>
    <w:p>
      <w:pPr>
        <w:pStyle w:val="883"/>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8"/>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958"/>
          <w:bCs/>
          <w:color w:val="000000"/>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3"/>
        <w:ind w:firstLine="72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3"/>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3"/>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883"/>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883"/>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JSZC-320214-JZCG-G2026-0087</w:t>
      </w:r>
      <w:r>
        <w:rPr>
          <w:rFonts w:hint="eastAsia" w:ascii="宋体" w:hAnsi="宋体"/>
          <w:color w:val="000000"/>
          <w:sz w:val="24"/>
          <w:szCs w:val="24"/>
        </w:rPr>
        <w:t xml:space="preserve">在此承</w:t>
      </w:r>
      <w:r>
        <w:rPr>
          <w:rFonts w:hint="eastAsia" w:ascii="宋体" w:hAnsi="宋体"/>
          <w:sz w:val="24"/>
          <w:szCs w:val="24"/>
        </w:rPr>
        <w:t xml:space="preserve">诺：</w:t>
      </w:r>
      <w:r>
        <w:rPr>
          <w:rFonts w:ascii="宋体" w:hAnsi="宋体"/>
          <w:sz w:val="24"/>
          <w:szCs w:val="24"/>
        </w:rPr>
      </w:r>
      <w:r/>
    </w:p>
    <w:p>
      <w:pPr>
        <w:pStyle w:val="883"/>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rPr>
          <w:rFonts w:ascii="宋体" w:hAnsi="宋体"/>
          <w:bCs/>
          <w:sz w:val="24"/>
          <w:szCs w:val="24"/>
        </w:rPr>
      </w:r>
      <w:r/>
    </w:p>
    <w:p>
      <w:pPr>
        <w:pStyle w:val="883"/>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883"/>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883"/>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83"/>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83"/>
        <w:ind w:firstLine="5400"/>
        <w:spacing w:line="480" w:lineRule="auto"/>
        <w:rPr>
          <w:rFonts w:ascii="宋体" w:hAnsi="宋体"/>
          <w:bCs/>
          <w:sz w:val="24"/>
          <w:szCs w:val="24"/>
        </w:rPr>
      </w:pPr>
      <w:r>
        <w:rPr>
          <w:rFonts w:ascii="宋体" w:hAnsi="宋体"/>
          <w:bCs/>
          <w:sz w:val="24"/>
          <w:szCs w:val="24"/>
        </w:rPr>
      </w:r>
      <w:r/>
    </w:p>
    <w:p>
      <w:pPr>
        <w:pStyle w:val="883"/>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83"/>
        <w:ind w:firstLine="482"/>
        <w:spacing w:line="440" w:lineRule="exact"/>
        <w:rPr>
          <w:rFonts w:hint="eastAsia" w:ascii="Arial" w:hAnsi="Arial"/>
          <w:b/>
          <w:sz w:val="24"/>
        </w:rPr>
      </w:pPr>
      <w:r>
        <w:rPr>
          <w:rFonts w:hint="eastAsia" w:ascii="Arial" w:hAnsi="Arial"/>
          <w:b/>
          <w:sz w:val="24"/>
        </w:rPr>
      </w:r>
      <w:r/>
    </w:p>
    <w:p>
      <w:pPr>
        <w:pStyle w:val="88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3"/>
        <w:jc w:val="center"/>
        <w:rPr>
          <w:rFonts w:ascii="黑体" w:eastAsia="黑体"/>
          <w:bCs/>
          <w:color w:val="000000"/>
          <w:sz w:val="28"/>
          <w:szCs w:val="28"/>
        </w:rPr>
        <w:outlineLvl w:val="0"/>
      </w:pPr>
      <w:r>
        <w:rPr>
          <w:rFonts w:ascii="黑体" w:eastAsia="黑体"/>
          <w:bCs/>
          <w:color w:val="000000"/>
          <w:sz w:val="28"/>
          <w:szCs w:val="28"/>
        </w:rPr>
      </w:r>
      <w:r/>
    </w:p>
    <w:p>
      <w:pPr>
        <w:pStyle w:val="883"/>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 xml:space="preserve">JSZC-320214-JZCG-G2026-0087</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3"/>
              <w:jc w:val="center"/>
              <w:rPr>
                <w:rFonts w:ascii="宋体"/>
                <w:b/>
                <w:bCs/>
                <w:color w:val="000000"/>
                <w:sz w:val="24"/>
                <w:szCs w:val="24"/>
              </w:rPr>
            </w:pPr>
            <w:r>
              <w:rPr>
                <w:rFonts w:hint="eastAsia" w:ascii="宋体" w:hAnsi="宋体" w:eastAsia="宋体" w:cs="Times New Roman"/>
                <w:b/>
                <w:bCs/>
                <w:color w:val="000000"/>
                <w:sz w:val="24"/>
                <w:szCs w:val="24"/>
              </w:rPr>
              <w:t xml:space="preserve">投标总报价</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小写</w:t>
            </w:r>
            <w:r>
              <w:rPr>
                <w:rFonts w:hint="eastAsia" w:ascii="宋体" w:hAnsi="宋体" w:eastAsia="宋体" w:cs="Times New Roman"/>
                <w:b/>
                <w:bCs/>
                <w:color w:val="000000"/>
                <w:sz w:val="24"/>
                <w:szCs w:val="24"/>
                <w:lang w:eastAsia="zh-CN"/>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997"/>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2026年江溪街道辖区监控补盲技防服务项目</w:t>
            </w:r>
            <w:r>
              <w:rPr>
                <w:rFonts w:hint="eastAsia" w:hAnsi="宋体" w:eastAsia="宋体"/>
                <w:bCs/>
                <w:color w:val="000000"/>
                <w:szCs w:val="24"/>
                <w:lang w:eastAsia="zh-CN"/>
              </w:rPr>
            </w:r>
            <w:r/>
          </w:p>
        </w:tc>
        <w:tc>
          <w:tcPr>
            <w:tcW w:w="3188" w:type="dxa"/>
            <w:vAlign w:val="center"/>
            <w:textDirection w:val="lrTb"/>
            <w:noWrap w:val="false"/>
          </w:tcPr>
          <w:p>
            <w:pPr>
              <w:pStyle w:val="997"/>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3"/>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3"/>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JSZC-320214-JZCG-G2026-0087</w:t>
      </w:r>
      <w:r>
        <w:rPr>
          <w:rFonts w:hint="eastAsia" w:ascii="黑体" w:eastAsia="黑体"/>
          <w:bCs/>
          <w:color w:val="000000"/>
          <w:sz w:val="24"/>
          <w:szCs w:val="24"/>
          <w:lang w:eastAsia="zh-CN"/>
        </w:rPr>
      </w: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4930" w:type="dxa"/>
            <w:vAlign w:val="center"/>
            <w:textDirection w:val="lrTb"/>
            <w:noWrap/>
          </w:tcPr>
          <w:p>
            <w:pPr>
              <w:pStyle w:val="883"/>
              <w:jc w:val="center"/>
              <w:spacing w:before="5"/>
              <w:rPr>
                <w:color w:val="000000"/>
                <w:sz w:val="18"/>
              </w:rPr>
            </w:pPr>
            <w:r>
              <w:rPr>
                <w:color w:val="000000"/>
                <w:sz w:val="18"/>
              </w:rPr>
              <w:t xml:space="preserve">服务内容</w:t>
            </w:r>
            <w:r>
              <w:rPr>
                <w:color w:val="000000"/>
                <w:sz w:val="18"/>
              </w:rPr>
            </w:r>
            <w:r/>
          </w:p>
        </w:tc>
        <w:tc>
          <w:tcPr>
            <w:tcW w:w="851" w:type="dxa"/>
            <w:vAlign w:val="center"/>
            <w:textDirection w:val="lrTb"/>
            <w:noWrap w:val="false"/>
          </w:tcPr>
          <w:p>
            <w:pPr>
              <w:pStyle w:val="883"/>
              <w:jc w:val="center"/>
              <w:spacing w:before="5"/>
              <w:rPr>
                <w:color w:val="000000"/>
                <w:sz w:val="18"/>
              </w:rPr>
            </w:pPr>
            <w:r>
              <w:rPr>
                <w:rFonts w:hint="eastAsia"/>
                <w:color w:val="000000"/>
                <w:sz w:val="18"/>
              </w:rPr>
              <w:t xml:space="preserve">数量</w:t>
            </w:r>
            <w:r>
              <w:rPr>
                <w:color w:val="000000"/>
                <w:sz w:val="18"/>
              </w:rPr>
            </w:r>
            <w:r/>
          </w:p>
        </w:tc>
        <w:tc>
          <w:tcPr>
            <w:tcMar>
              <w:left w:w="15" w:type="dxa"/>
              <w:top w:w="15" w:type="dxa"/>
              <w:right w:w="15" w:type="dxa"/>
              <w:bottom w:w="0" w:type="dxa"/>
            </w:tcMar>
            <w:tcW w:w="850" w:type="dxa"/>
            <w:vAlign w:val="center"/>
            <w:textDirection w:val="lrTb"/>
            <w:noWrap/>
          </w:tcPr>
          <w:p>
            <w:pPr>
              <w:pStyle w:val="883"/>
              <w:jc w:val="center"/>
              <w:spacing w:before="5"/>
              <w:rPr>
                <w:color w:val="000000"/>
                <w:sz w:val="18"/>
              </w:rPr>
            </w:pPr>
            <w:r>
              <w:rPr>
                <w:rFonts w:hint="eastAsia"/>
                <w:color w:val="000000"/>
                <w:sz w:val="18"/>
              </w:rPr>
              <w:t xml:space="preserve">单位</w:t>
            </w:r>
            <w:r>
              <w:rPr>
                <w:color w:val="000000"/>
                <w:sz w:val="18"/>
              </w:rPr>
            </w:r>
            <w:r/>
          </w:p>
        </w:tc>
        <w:tc>
          <w:tcPr>
            <w:tcW w:w="1134" w:type="dxa"/>
            <w:vAlign w:val="center"/>
            <w:textDirection w:val="lrTb"/>
            <w:noWrap w:val="false"/>
          </w:tcPr>
          <w:p>
            <w:pPr>
              <w:pStyle w:val="883"/>
              <w:jc w:val="center"/>
              <w:spacing w:before="5"/>
              <w:rPr>
                <w:color w:val="000000"/>
                <w:sz w:val="18"/>
              </w:rPr>
            </w:pPr>
            <w:r>
              <w:rPr>
                <w:rFonts w:hint="eastAsia"/>
                <w:color w:val="000000"/>
                <w:sz w:val="18"/>
              </w:rPr>
              <w:t xml:space="preserve">单报价</w:t>
            </w:r>
            <w:r>
              <w:rPr>
                <w:color w:val="000000"/>
                <w:sz w:val="18"/>
              </w:rPr>
            </w:r>
            <w:r/>
          </w:p>
        </w:tc>
        <w:tc>
          <w:tcPr>
            <w:tcW w:w="1276" w:type="dxa"/>
            <w:vAlign w:val="center"/>
            <w:textDirection w:val="lrTb"/>
            <w:noWrap w:val="false"/>
          </w:tcPr>
          <w:p>
            <w:pPr>
              <w:pStyle w:val="883"/>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3"/>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883"/>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3"/>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3"/>
        <w:spacing w:line="400" w:lineRule="exact"/>
        <w:rPr>
          <w:rFonts w:hint="eastAsia" w:ascii="宋体" w:hAnsi="宋体"/>
          <w:b/>
          <w:color w:val="000000"/>
        </w:rPr>
        <w:outlineLvl w:val="0"/>
      </w:pPr>
      <w:r>
        <w:rPr>
          <w:rFonts w:hint="eastAsia" w:ascii="宋体" w:hAnsi="宋体"/>
          <w:b/>
          <w:color w:val="000000"/>
        </w:rPr>
      </w:r>
      <w:r/>
    </w:p>
    <w:p>
      <w:pPr>
        <w:pStyle w:val="883"/>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w:t>
      </w:r>
      <w:r>
        <w:rPr>
          <w:rFonts w:hint="eastAsia" w:ascii="宋体"/>
          <w:bCs/>
          <w:lang w:eastAsia="zh-CN"/>
        </w:rPr>
        <w:t xml:space="preserve">（</w:t>
      </w:r>
      <w:r>
        <w:rPr>
          <w:rFonts w:hint="eastAsia" w:ascii="宋体"/>
          <w:bCs/>
        </w:rPr>
        <w:t xml:space="preserve">含新疆生产建设兵团</w:t>
      </w:r>
      <w:r>
        <w:rPr>
          <w:rFonts w:hint="eastAsia" w:ascii="宋体"/>
          <w:bCs/>
          <w:lang w:eastAsia="zh-CN"/>
        </w:rPr>
        <w:t xml:space="preserve">）</w:t>
      </w:r>
      <w:r>
        <w:rPr>
          <w:rFonts w:hint="eastAsia" w:ascii="宋体"/>
          <w:bCs/>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lang w:eastAsia="zh-CN"/>
        </w:rPr>
        <w:t xml:space="preserve">无锡市公共资源交易中心新吴分中心</w:t>
      </w:r>
      <w:r>
        <w:rPr>
          <w:rFonts w:hint="eastAsia" w:ascii="宋体"/>
          <w:bCs/>
        </w:rPr>
        <w:t xml:space="preserve">有权将相关内容进行公示；</w:t>
      </w:r>
      <w:r>
        <w:rPr>
          <w:rFonts w:ascii="宋体"/>
          <w:bCs/>
        </w:rPr>
      </w:r>
      <w:r/>
    </w:p>
    <w:p>
      <w:pPr>
        <w:pStyle w:val="883"/>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rPr>
          <w:rFonts w:ascii="宋体"/>
          <w:bCs/>
        </w:rPr>
      </w:r>
      <w:r/>
    </w:p>
    <w:p>
      <w:pPr>
        <w:pStyle w:val="883"/>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883"/>
        <w:ind w:right="65"/>
        <w:spacing w:before="1" w:line="334" w:lineRule="auto"/>
        <w:rPr>
          <w:rFonts w:ascii="宋体" w:hAnsi="宋体" w:eastAsia="宋体" w:cs="宋体"/>
          <w:lang w:eastAsia="zh-CN"/>
        </w:rPr>
      </w:pPr>
      <w:r/>
      <w:bookmarkEnd w:id="197"/>
      <w:r/>
      <w:bookmarkEnd w:id="198"/>
      <w:r/>
      <w:bookmarkEnd w:id="199"/>
      <w:r/>
      <w:bookmarkStart w:id="202" w:name="_Toc120614284"/>
      <w:r>
        <w:rPr>
          <w:rFonts w:ascii="宋体" w:hAnsi="宋体" w:eastAsia="宋体" w:cs="宋体"/>
          <w:lang w:eastAsia="zh-CN"/>
        </w:rPr>
      </w:r>
      <w:r/>
    </w:p>
    <w:p>
      <w:pPr>
        <w:pStyle w:val="883"/>
        <w:ind w:right="65"/>
        <w:spacing w:before="1" w:line="334" w:lineRule="auto"/>
        <w:rPr>
          <w:rFonts w:ascii="宋体" w:hAnsi="宋体" w:eastAsia="宋体" w:cs="宋体"/>
          <w:lang w:eastAsia="zh-CN"/>
        </w:rPr>
      </w:pPr>
      <w:r>
        <w:rPr>
          <w:rFonts w:ascii="宋体" w:hAnsi="宋体" w:eastAsia="宋体" w:cs="宋体"/>
          <w:lang w:eastAsia="zh-CN"/>
        </w:rPr>
      </w:r>
      <w:r/>
    </w:p>
    <w:p>
      <w:pPr>
        <w:pStyle w:val="883"/>
        <w:ind w:right="65"/>
        <w:spacing w:before="1" w:line="334" w:lineRule="auto"/>
        <w:rPr>
          <w:rFonts w:ascii="宋体" w:hAnsi="宋体" w:eastAsia="宋体" w:cs="宋体"/>
          <w:lang w:eastAsia="zh-CN"/>
        </w:rPr>
      </w:pPr>
      <w:r>
        <w:rPr>
          <w:rFonts w:ascii="宋体" w:hAnsi="宋体" w:eastAsia="宋体" w:cs="宋体"/>
          <w:lang w:eastAsia="zh-CN"/>
        </w:rPr>
      </w:r>
      <w:r/>
    </w:p>
    <w:p>
      <w:pPr>
        <w:pStyle w:val="883"/>
        <w:ind w:right="65"/>
        <w:spacing w:before="1" w:line="334" w:lineRule="auto"/>
        <w:rPr>
          <w:rFonts w:ascii="宋体" w:hAnsi="宋体" w:eastAsia="宋体" w:cs="宋体"/>
          <w:lang w:eastAsia="zh-CN"/>
        </w:rPr>
      </w:pPr>
      <w:r>
        <w:rPr>
          <w:rFonts w:ascii="宋体" w:hAnsi="宋体" w:eastAsia="宋体" w:cs="宋体"/>
          <w:lang w:eastAsia="zh-CN"/>
        </w:rPr>
      </w:r>
      <w:r/>
    </w:p>
    <w:p>
      <w:pPr>
        <w:pStyle w:val="883"/>
        <w:ind w:right="65"/>
        <w:spacing w:before="1" w:line="334" w:lineRule="auto"/>
        <w:rPr>
          <w:rFonts w:ascii="宋体" w:hAnsi="宋体" w:eastAsia="宋体" w:cs="宋体"/>
          <w:lang w:eastAsia="zh-CN"/>
        </w:rPr>
      </w:pPr>
      <w:r>
        <w:rPr>
          <w:rFonts w:ascii="宋体" w:hAnsi="宋体" w:eastAsia="宋体" w:cs="宋体"/>
          <w:lang w:eastAsia="zh-CN"/>
        </w:rPr>
      </w:r>
      <w:r/>
    </w:p>
    <w:p>
      <w:pPr>
        <w:pStyle w:val="883"/>
        <w:ind w:right="65"/>
        <w:spacing w:before="1" w:line="334" w:lineRule="auto"/>
        <w:rPr>
          <w:rFonts w:ascii="宋体" w:hAnsi="宋体" w:eastAsia="宋体" w:cs="宋体"/>
          <w:lang w:eastAsia="zh-CN"/>
        </w:rPr>
      </w:pPr>
      <w:r>
        <w:rPr>
          <w:rFonts w:ascii="宋体" w:hAnsi="宋体" w:eastAsia="宋体" w:cs="宋体"/>
          <w:lang w:eastAsia="zh-CN"/>
        </w:rPr>
      </w:r>
      <w:r/>
    </w:p>
    <w:p>
      <w:pPr>
        <w:pStyle w:val="883"/>
        <w:ind w:right="65"/>
        <w:spacing w:before="1" w:line="334" w:lineRule="auto"/>
        <w:rPr>
          <w:rFonts w:ascii="宋体" w:hAnsi="宋体" w:eastAsia="宋体" w:cs="宋体"/>
          <w:lang w:eastAsia="zh-CN"/>
        </w:rPr>
      </w:pPr>
      <w:r>
        <w:rPr>
          <w:rFonts w:ascii="宋体" w:hAnsi="宋体" w:eastAsia="宋体" w:cs="宋体"/>
          <w:lang w:eastAsia="zh-CN"/>
        </w:rPr>
      </w:r>
      <w:r/>
    </w:p>
    <w:p>
      <w:pPr>
        <w:pStyle w:val="883"/>
        <w:ind w:right="65"/>
        <w:spacing w:before="1" w:line="334" w:lineRule="auto"/>
        <w:rPr>
          <w:rFonts w:ascii="宋体" w:hAnsi="宋体" w:eastAsia="宋体" w:cs="宋体"/>
          <w:lang w:eastAsia="zh-CN"/>
        </w:rPr>
      </w:pPr>
      <w:r>
        <w:rPr>
          <w:rFonts w:ascii="宋体" w:hAnsi="宋体" w:eastAsia="宋体" w:cs="宋体"/>
          <w:lang w:eastAsia="zh-CN"/>
        </w:rPr>
      </w:r>
      <w:r/>
    </w:p>
    <w:p>
      <w:pPr>
        <w:pStyle w:val="883"/>
        <w:ind w:right="65"/>
        <w:spacing w:before="1" w:line="334" w:lineRule="auto"/>
        <w:rPr>
          <w:rFonts w:ascii="宋体" w:hAnsi="宋体" w:eastAsia="宋体" w:cs="宋体"/>
          <w:lang w:eastAsia="zh-CN"/>
        </w:rPr>
      </w:pPr>
      <w:r>
        <w:rPr>
          <w:rFonts w:ascii="宋体" w:hAnsi="宋体" w:eastAsia="宋体" w:cs="宋体"/>
          <w:lang w:eastAsia="zh-CN"/>
        </w:rPr>
      </w:r>
      <w:r/>
    </w:p>
    <w:p>
      <w:pPr>
        <w:pStyle w:val="883"/>
        <w:ind w:right="65"/>
        <w:spacing w:before="1" w:line="334" w:lineRule="auto"/>
        <w:rPr>
          <w:rFonts w:ascii="宋体" w:hAnsi="宋体" w:eastAsia="宋体" w:cs="宋体"/>
          <w:lang w:eastAsia="zh-CN"/>
        </w:rPr>
      </w:pPr>
      <w:r>
        <w:rPr>
          <w:rFonts w:ascii="宋体" w:hAnsi="宋体" w:eastAsia="宋体" w:cs="宋体"/>
          <w:lang w:eastAsia="zh-CN"/>
        </w:rPr>
      </w:r>
      <w:r/>
    </w:p>
    <w:p>
      <w:pPr>
        <w:pStyle w:val="883"/>
        <w:ind w:right="65"/>
        <w:spacing w:before="1" w:line="334" w:lineRule="auto"/>
        <w:rPr>
          <w:rFonts w:ascii="宋体" w:hAnsi="宋体" w:eastAsia="宋体" w:cs="宋体"/>
          <w:lang w:eastAsia="zh-CN"/>
        </w:rPr>
      </w:pPr>
      <w:r>
        <w:rPr>
          <w:rFonts w:ascii="宋体" w:hAnsi="宋体" w:eastAsia="宋体" w:cs="宋体"/>
          <w:lang w:eastAsia="zh-CN"/>
        </w:rPr>
      </w:r>
      <w:r/>
    </w:p>
    <w:p>
      <w:pPr>
        <w:pStyle w:val="883"/>
        <w:ind w:right="65"/>
        <w:spacing w:before="1" w:line="334" w:lineRule="auto"/>
        <w:rPr>
          <w:rFonts w:ascii="宋体" w:hAnsi="宋体" w:eastAsia="宋体" w:cs="宋体"/>
          <w:lang w:eastAsia="zh-CN"/>
        </w:rPr>
      </w:pPr>
      <w:r>
        <w:rPr>
          <w:rFonts w:ascii="宋体" w:hAnsi="宋体" w:eastAsia="宋体" w:cs="宋体"/>
          <w:lang w:eastAsia="zh-CN"/>
        </w:rPr>
      </w:r>
      <w:r/>
    </w:p>
    <w:p>
      <w:pPr>
        <w:pStyle w:val="883"/>
        <w:spacing w:line="360" w:lineRule="auto"/>
        <w:rPr>
          <w:rFonts w:hint="eastAsia"/>
          <w:b/>
          <w:sz w:val="28"/>
          <w:szCs w:val="28"/>
        </w:rPr>
      </w:pP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83"/>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w:t>
      </w:r>
      <w:r>
        <w:rPr>
          <w:rFonts w:hint="eastAsia" w:ascii="黑体" w:eastAsia="黑体"/>
          <w:bCs/>
          <w:color w:val="000000"/>
          <w:sz w:val="24"/>
          <w:szCs w:val="24"/>
        </w:rPr>
        <w:t xml:space="preserve">编号：</w:t>
      </w:r>
      <w:r>
        <w:rPr>
          <w:rFonts w:hint="eastAsia" w:ascii="黑体" w:eastAsia="黑体"/>
          <w:bCs/>
          <w:color w:val="000000"/>
          <w:sz w:val="24"/>
          <w:szCs w:val="24"/>
          <w:lang w:eastAsia="zh-CN"/>
        </w:rPr>
        <w:t xml:space="preserve">JSZC-320214-JZCG-G2026-0087</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rPr>
            </w:pPr>
            <w:r>
              <w:rPr>
                <w:rFonts w:ascii="宋体"/>
                <w:bCs/>
                <w:color w:val="000000"/>
              </w:rPr>
            </w:r>
            <w:r/>
          </w:p>
        </w:tc>
      </w:tr>
    </w:tbl>
    <w:p>
      <w:pPr>
        <w:pStyle w:val="88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3"/>
        <w:rPr>
          <w:rFonts w:ascii="宋体"/>
          <w:bCs/>
          <w:color w:val="000000"/>
          <w:sz w:val="30"/>
        </w:rPr>
      </w:pPr>
      <w:r>
        <w:rPr>
          <w:rFonts w:ascii="宋体"/>
          <w:bCs/>
          <w:color w:val="000000"/>
          <w:sz w:val="30"/>
        </w:rPr>
      </w:r>
      <w:r/>
    </w:p>
    <w:p>
      <w:pPr>
        <w:pStyle w:val="883"/>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883"/>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2"/>
      <w:r/>
      <w:bookmarkStart w:id="203" w:name="_Hlt26671374"/>
      <w:r/>
      <w:bookmarkEnd w:id="203"/>
      <w:r/>
      <w:bookmarkStart w:id="204" w:name="_格式2__法定代表人授权书"/>
      <w:r/>
      <w:bookmarkEnd w:id="204"/>
      <w:r/>
      <w:bookmarkStart w:id="205" w:name="_Hlt26609389"/>
      <w:r/>
      <w:bookmarkEnd w:id="205"/>
      <w:r/>
      <w:bookmarkStart w:id="206" w:name="_Hlt26955066"/>
      <w:r/>
      <w:bookmarkEnd w:id="206"/>
      <w:r>
        <w:rPr>
          <w:rFonts w:hint="eastAsia" w:ascii="宋体" w:hAnsi="宋体"/>
          <w:bCs/>
          <w:color w:val="000000"/>
          <w:sz w:val="24"/>
          <w:szCs w:val="24"/>
        </w:rPr>
      </w:r>
      <w:r/>
    </w:p>
    <w:p>
      <w:pPr>
        <w:pStyle w:val="883"/>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r>
      <w:r/>
    </w:p>
    <w:p>
      <w:pPr>
        <w:pStyle w:val="883"/>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rPr>
          <w:b/>
          <w:color w:val="000000"/>
          <w:sz w:val="28"/>
          <w:szCs w:val="28"/>
        </w:rPr>
      </w:r>
      <w:r/>
    </w:p>
    <w:p>
      <w:pPr>
        <w:pStyle w:val="883"/>
        <w:spacing w:line="400" w:lineRule="exact"/>
        <w:rPr>
          <w:rFonts w:ascii="黑体" w:eastAsia="黑体"/>
          <w:bCs/>
          <w:color w:val="000000"/>
          <w:sz w:val="28"/>
          <w:szCs w:val="28"/>
        </w:rPr>
      </w:pPr>
      <w:r>
        <w:rPr>
          <w:rFonts w:ascii="黑体" w:eastAsia="黑体"/>
          <w:bCs/>
          <w:color w:val="000000"/>
          <w:sz w:val="28"/>
          <w:szCs w:val="28"/>
        </w:rPr>
      </w:r>
      <w:r/>
    </w:p>
    <w:p>
      <w:pPr>
        <w:pStyle w:val="883"/>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883"/>
        <w:jc w:val="center"/>
        <w:spacing w:line="400" w:lineRule="exact"/>
        <w:rPr>
          <w:rFonts w:ascii="黑体" w:eastAsia="黑体"/>
          <w:bCs/>
          <w:color w:val="000000"/>
          <w:sz w:val="28"/>
          <w:szCs w:val="28"/>
        </w:rPr>
      </w:pPr>
      <w:r>
        <w:rPr>
          <w:rFonts w:ascii="黑体" w:eastAsia="黑体"/>
          <w:bCs/>
          <w:color w:val="000000"/>
          <w:sz w:val="28"/>
          <w:szCs w:val="28"/>
        </w:rPr>
      </w:r>
      <w:r/>
    </w:p>
    <w:p>
      <w:pPr>
        <w:pStyle w:val="883"/>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JSZC-320214-JZCG-G2026-0087</w:t>
      </w:r>
      <w:r>
        <w:rPr>
          <w:rFonts w:hint="eastAsia" w:ascii="黑体" w:eastAsia="黑体"/>
          <w:bCs/>
          <w:color w:val="000000"/>
          <w:sz w:val="24"/>
          <w:szCs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3"/>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883"/>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883"/>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883"/>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883"/>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bl>
    <w:p>
      <w:pPr>
        <w:pStyle w:val="883"/>
        <w:rPr>
          <w:b/>
          <w:bCs/>
          <w:sz w:val="24"/>
          <w:szCs w:val="24"/>
        </w:rPr>
      </w:pPr>
      <w:r>
        <w:rPr>
          <w:rFonts w:hint="eastAsia" w:ascii="黑体" w:eastAsia="黑体"/>
          <w:bCs/>
          <w:sz w:val="24"/>
          <w:szCs w:val="24"/>
        </w:rPr>
        <w:t xml:space="preserve">投标人名称（盖章）</w:t>
      </w:r>
      <w:r>
        <w:rPr>
          <w:b/>
          <w:bCs/>
          <w:sz w:val="24"/>
          <w:szCs w:val="24"/>
        </w:rPr>
      </w:r>
      <w:r/>
    </w:p>
    <w:p>
      <w:pPr>
        <w:pStyle w:val="883"/>
        <w:rPr>
          <w:rFonts w:hint="eastAsia" w:ascii="宋体" w:hAnsi="宋体"/>
          <w:bCs/>
          <w:color w:val="000000"/>
        </w:rPr>
      </w:pPr>
      <w:r>
        <w:rPr>
          <w:rFonts w:hint="eastAsia" w:ascii="宋体" w:hAnsi="宋体"/>
          <w:bCs/>
          <w:color w:val="000000"/>
        </w:rPr>
      </w:r>
      <w:r/>
    </w:p>
    <w:p>
      <w:pPr>
        <w:pStyle w:val="883"/>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883"/>
        <w:ind w:firstLine="420"/>
      </w:pPr>
      <w:r>
        <w:rPr>
          <w:rFonts w:hint="eastAsia" w:ascii="宋体" w:hAnsi="宋体"/>
          <w:bCs/>
          <w:color w:val="000000"/>
        </w:rPr>
        <w:t xml:space="preserve">2.上表内容须提供投标人近一年中任意一个月份</w:t>
      </w:r>
      <w:r>
        <w:rPr>
          <w:rFonts w:hint="eastAsia" w:ascii="宋体" w:hAnsi="宋体"/>
          <w:bCs/>
          <w:color w:val="000000"/>
          <w:lang w:eastAsia="zh-CN"/>
        </w:rPr>
        <w:t xml:space="preserve">（</w:t>
      </w:r>
      <w:r>
        <w:rPr>
          <w:rFonts w:hint="eastAsia" w:ascii="宋体" w:hAnsi="宋体"/>
          <w:bCs/>
          <w:color w:val="000000"/>
        </w:rPr>
        <w:t xml:space="preserve">不含投标当月</w:t>
      </w:r>
      <w:r>
        <w:rPr>
          <w:rFonts w:hint="eastAsia" w:ascii="宋体" w:hAnsi="宋体"/>
          <w:bCs/>
          <w:color w:val="000000"/>
          <w:lang w:eastAsia="zh-CN"/>
        </w:rPr>
        <w:t xml:space="preserve">）</w:t>
      </w:r>
      <w:r>
        <w:rPr>
          <w:rFonts w:hint="eastAsia" w:ascii="宋体" w:hAnsi="宋体"/>
          <w:bCs/>
          <w:color w:val="000000"/>
        </w:rPr>
        <w:t xml:space="preserve">经社保部门确认的社保缴纳名单复印件（标注各人员所处位置）和相关证书复印件作为填列证明材料，证明材料请附在本表之后。</w:t>
      </w:r>
      <w:r/>
    </w:p>
    <w:p>
      <w:pPr>
        <w:pStyle w:val="883"/>
        <w:spacing w:line="360" w:lineRule="auto"/>
        <w:rPr>
          <w:rFonts w:hint="eastAsia" w:eastAsia="宋体" w:cs="Times New Roman"/>
          <w:b/>
          <w:color w:val="000000"/>
          <w:sz w:val="28"/>
          <w:szCs w:val="28"/>
        </w:rPr>
      </w:pPr>
      <w:r>
        <w:rPr>
          <w:rFonts w:ascii="宋体" w:hAnsi="宋体"/>
          <w:bCs/>
          <w:color w:val="000000"/>
          <w:sz w:val="24"/>
          <w:szCs w:val="24"/>
        </w:rPr>
        <w:br w:type="page" w:clear="all"/>
      </w:r>
      <w:r>
        <w:rPr>
          <w:rFonts w:hint="eastAsia" w:eastAsia="宋体" w:cs="Times New Roman"/>
          <w:b/>
          <w:color w:val="000000"/>
          <w:sz w:val="28"/>
          <w:szCs w:val="28"/>
          <w:lang w:val="en-US" w:eastAsia="zh-CN"/>
        </w:rPr>
        <w:t xml:space="preserve">十二、</w:t>
      </w:r>
      <w:r>
        <w:rPr>
          <w:rFonts w:hint="eastAsia" w:eastAsia="宋体" w:cs="Times New Roman"/>
          <w:b/>
          <w:color w:val="000000"/>
          <w:sz w:val="28"/>
          <w:szCs w:val="28"/>
        </w:rPr>
        <w:t xml:space="preserve">证明材料（格式）：</w:t>
      </w:r>
      <w:r>
        <w:rPr>
          <w:rFonts w:hint="eastAsia" w:eastAsia="宋体" w:cs="Times New Roman"/>
          <w:b/>
          <w:color w:val="000000"/>
          <w:sz w:val="28"/>
          <w:szCs w:val="28"/>
        </w:rPr>
      </w:r>
      <w:r/>
    </w:p>
    <w:p>
      <w:pPr>
        <w:pStyle w:val="883"/>
        <w:ind w:firstLine="490"/>
        <w:jc w:val="center"/>
        <w:rPr>
          <w:rFonts w:ascii="黑体" w:eastAsia="黑体"/>
          <w:bCs/>
          <w:sz w:val="28"/>
          <w:szCs w:val="28"/>
        </w:rPr>
        <w:outlineLvl w:val="0"/>
      </w:pPr>
      <w:r>
        <w:rPr>
          <w:rFonts w:hint="eastAsia" w:ascii="黑体" w:eastAsia="黑体"/>
          <w:bCs/>
          <w:sz w:val="28"/>
          <w:szCs w:val="28"/>
        </w:rPr>
        <w:t xml:space="preserve">证明材料汇总表</w:t>
      </w:r>
      <w:r>
        <w:rPr>
          <w:rFonts w:ascii="黑体" w:eastAsia="黑体"/>
          <w:bCs/>
          <w:sz w:val="28"/>
          <w:szCs w:val="28"/>
        </w:rPr>
      </w:r>
      <w:r/>
    </w:p>
    <w:p>
      <w:pPr>
        <w:pStyle w:val="883"/>
        <w:spacing w:line="360" w:lineRule="auto"/>
        <w:rPr>
          <w:rFonts w:ascii="等线" w:hAnsi="等线" w:eastAsia="等线" w:cs="宋体"/>
          <w:b/>
          <w:bCs/>
          <w:sz w:val="18"/>
          <w:szCs w:val="18"/>
        </w:rPr>
      </w:pPr>
      <w:r>
        <w:rPr>
          <w:rFonts w:hint="eastAsia" w:ascii="黑体" w:eastAsia="黑体"/>
          <w:bCs/>
          <w:sz w:val="24"/>
          <w:szCs w:val="24"/>
        </w:rPr>
        <w:t xml:space="preserve">投标人名称（盖章）                                     采购项目编号：</w:t>
      </w:r>
      <w:r>
        <w:rPr>
          <w:rFonts w:ascii="等线" w:hAnsi="等线" w:eastAsia="等线" w:cs="宋体"/>
          <w:b/>
          <w:bCs/>
          <w:sz w:val="18"/>
          <w:szCs w:val="18"/>
        </w:rPr>
      </w:r>
      <w:r/>
    </w:p>
    <w:p>
      <w:pPr>
        <w:pStyle w:val="883"/>
        <w:rPr>
          <w:rFonts w:hint="eastAsia" w:ascii="宋体" w:hAnsi="宋体"/>
          <w:bCs/>
        </w:rPr>
      </w:pPr>
      <w:r>
        <w:rPr>
          <w:rFonts w:hint="eastAsia" w:ascii="宋体" w:hAnsi="宋体"/>
          <w:bCs/>
        </w:rPr>
      </w:r>
      <w:r/>
    </w:p>
    <w:tbl>
      <w:tblPr>
        <w:tblW w:w="1034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3885"/>
        <w:gridCol w:w="2951"/>
        <w:gridCol w:w="1000"/>
        <w:gridCol w:w="1034"/>
      </w:tblGrid>
      <w:tr>
        <w:trPr>
          <w:trHeight w:val="270"/>
        </w:trPr>
        <w:tc>
          <w:tcPr>
            <w:shd w:val="clear" w:color="000000" w:fill="d9d9d9"/>
            <w:tcW w:w="1471" w:type="dxa"/>
            <w:vAlign w:val="center"/>
            <w:textDirection w:val="lrTb"/>
            <w:noWrap w:val="false"/>
          </w:tcPr>
          <w:p>
            <w:pPr>
              <w:pStyle w:val="883"/>
              <w:widowControl/>
              <w:rPr>
                <w:rFonts w:ascii="等线" w:hAnsi="等线" w:eastAsia="等线" w:cs="宋体"/>
                <w:b/>
                <w:bCs/>
                <w:sz w:val="18"/>
                <w:szCs w:val="18"/>
              </w:rPr>
            </w:pPr>
            <w:r>
              <w:rPr>
                <w:rFonts w:hint="eastAsia" w:ascii="等线" w:hAnsi="等线" w:eastAsia="等线" w:cs="宋体"/>
                <w:b/>
                <w:bCs/>
                <w:sz w:val="18"/>
                <w:szCs w:val="18"/>
              </w:rPr>
              <w:t xml:space="preserve">设备名称</w:t>
            </w:r>
            <w:r>
              <w:rPr>
                <w:rFonts w:ascii="等线" w:hAnsi="等线" w:eastAsia="等线" w:cs="宋体"/>
                <w:b/>
                <w:bCs/>
                <w:sz w:val="18"/>
                <w:szCs w:val="18"/>
              </w:rPr>
            </w:r>
            <w:r/>
          </w:p>
        </w:tc>
        <w:tc>
          <w:tcPr>
            <w:shd w:val="clear" w:color="000000" w:fill="d9d9d9"/>
            <w:tcW w:w="3885" w:type="dxa"/>
            <w:vAlign w:val="center"/>
            <w:textDirection w:val="lrTb"/>
            <w:noWrap w:val="false"/>
          </w:tcPr>
          <w:p>
            <w:pPr>
              <w:pStyle w:val="883"/>
              <w:jc w:val="center"/>
              <w:widowControl/>
              <w:rPr>
                <w:rFonts w:ascii="等线" w:hAnsi="等线" w:eastAsia="等线" w:cs="宋体"/>
                <w:b/>
                <w:bCs/>
                <w:sz w:val="18"/>
                <w:szCs w:val="18"/>
              </w:rPr>
            </w:pPr>
            <w:r>
              <w:rPr>
                <w:rFonts w:hint="eastAsia" w:ascii="等线" w:hAnsi="等线" w:eastAsia="等线" w:cs="宋体"/>
                <w:b/>
                <w:bCs/>
                <w:sz w:val="18"/>
                <w:szCs w:val="18"/>
              </w:rPr>
              <w:t xml:space="preserve">参数要求</w:t>
            </w:r>
            <w:r>
              <w:rPr>
                <w:rFonts w:ascii="等线" w:hAnsi="等线" w:eastAsia="等线" w:cs="宋体"/>
                <w:b/>
                <w:bCs/>
                <w:sz w:val="18"/>
                <w:szCs w:val="18"/>
              </w:rPr>
            </w:r>
            <w:r/>
          </w:p>
        </w:tc>
        <w:tc>
          <w:tcPr>
            <w:shd w:val="clear" w:color="000000" w:fill="d9d9d9"/>
            <w:tcW w:w="2951" w:type="dxa"/>
            <w:vAlign w:val="center"/>
            <w:textDirection w:val="lrTb"/>
            <w:noWrap w:val="false"/>
          </w:tcPr>
          <w:p>
            <w:pPr>
              <w:pStyle w:val="883"/>
              <w:jc w:val="center"/>
              <w:widowControl/>
              <w:rPr>
                <w:rFonts w:ascii="等线" w:hAnsi="等线" w:eastAsia="等线" w:cs="宋体"/>
                <w:b/>
                <w:bCs/>
                <w:sz w:val="18"/>
                <w:szCs w:val="18"/>
              </w:rPr>
            </w:pPr>
            <w:r>
              <w:rPr>
                <w:rFonts w:hint="eastAsia" w:ascii="等线" w:hAnsi="等线" w:eastAsia="等线" w:cs="宋体"/>
                <w:b/>
                <w:bCs/>
                <w:sz w:val="18"/>
                <w:szCs w:val="18"/>
              </w:rPr>
              <w:t xml:space="preserve">证明材料</w:t>
            </w:r>
            <w:r>
              <w:rPr>
                <w:rFonts w:ascii="等线" w:hAnsi="等线" w:eastAsia="等线" w:cs="宋体"/>
                <w:b/>
                <w:bCs/>
                <w:sz w:val="18"/>
                <w:szCs w:val="18"/>
              </w:rPr>
            </w:r>
            <w:r/>
          </w:p>
        </w:tc>
        <w:tc>
          <w:tcPr>
            <w:shd w:val="clear" w:color="000000" w:fill="d9d9d9"/>
            <w:tcW w:w="1000" w:type="dxa"/>
            <w:vAlign w:val="center"/>
            <w:textDirection w:val="lrTb"/>
            <w:noWrap w:val="false"/>
          </w:tcPr>
          <w:p>
            <w:pPr>
              <w:pStyle w:val="883"/>
              <w:jc w:val="center"/>
              <w:widowControl/>
              <w:rPr>
                <w:rFonts w:ascii="等线" w:hAnsi="等线" w:eastAsia="等线" w:cs="宋体"/>
                <w:b/>
                <w:bCs/>
                <w:sz w:val="18"/>
                <w:szCs w:val="18"/>
              </w:rPr>
            </w:pPr>
            <w:r>
              <w:rPr>
                <w:rFonts w:hint="eastAsia" w:ascii="等线" w:hAnsi="等线" w:eastAsia="等线" w:cs="宋体"/>
                <w:b/>
                <w:bCs/>
                <w:sz w:val="18"/>
                <w:szCs w:val="18"/>
              </w:rPr>
              <w:t xml:space="preserve">是否提供</w:t>
            </w:r>
            <w:r>
              <w:rPr>
                <w:rFonts w:ascii="等线" w:hAnsi="等线" w:eastAsia="等线" w:cs="宋体"/>
                <w:b/>
                <w:bCs/>
                <w:sz w:val="18"/>
                <w:szCs w:val="18"/>
              </w:rPr>
            </w:r>
            <w:r/>
          </w:p>
        </w:tc>
        <w:tc>
          <w:tcPr>
            <w:shd w:val="clear" w:color="000000" w:fill="d9d9d9"/>
            <w:tcW w:w="1034" w:type="dxa"/>
            <w:vAlign w:val="center"/>
            <w:textDirection w:val="lrTb"/>
            <w:noWrap w:val="false"/>
          </w:tcPr>
          <w:p>
            <w:pPr>
              <w:pStyle w:val="883"/>
              <w:jc w:val="center"/>
              <w:widowControl/>
              <w:rPr>
                <w:rFonts w:ascii="等线" w:hAnsi="等线" w:eastAsia="等线" w:cs="宋体"/>
                <w:b/>
                <w:bCs/>
                <w:sz w:val="18"/>
                <w:szCs w:val="18"/>
              </w:rPr>
            </w:pPr>
            <w:r>
              <w:rPr>
                <w:rFonts w:hint="eastAsia" w:ascii="等线" w:hAnsi="等线" w:eastAsia="等线" w:cs="宋体"/>
                <w:b/>
                <w:bCs/>
                <w:sz w:val="18"/>
                <w:szCs w:val="18"/>
              </w:rPr>
              <w:t xml:space="preserve">对应页码</w:t>
            </w:r>
            <w:r>
              <w:rPr>
                <w:rFonts w:ascii="等线" w:hAnsi="等线" w:eastAsia="等线" w:cs="宋体"/>
                <w:b/>
                <w:bCs/>
                <w:sz w:val="18"/>
                <w:szCs w:val="18"/>
              </w:rPr>
            </w:r>
            <w:r/>
          </w:p>
        </w:tc>
      </w:tr>
      <w:tr>
        <w:trPr>
          <w:trHeight w:val="547"/>
        </w:trPr>
        <w:tc>
          <w:tcPr>
            <w:tcW w:w="1471" w:type="dxa"/>
            <w:vAlign w:val="center"/>
            <w:vMerge w:val="restart"/>
            <w:textDirection w:val="lrTb"/>
            <w:noWrap w:val="false"/>
          </w:tcPr>
          <w:p>
            <w:pPr>
              <w:pStyle w:val="883"/>
              <w:ind w:firstLine="0"/>
              <w:jc w:val="center"/>
              <w:rPr>
                <w:rFonts w:ascii="等线" w:hAnsi="等线" w:eastAsia="等线" w:cs="宋体"/>
                <w:color w:val="000000"/>
                <w:sz w:val="21"/>
                <w:szCs w:val="21"/>
                <w:highlight w:val="none"/>
              </w:rPr>
              <w:outlineLvl w:val="0"/>
            </w:pPr>
            <w:r>
              <w:rPr>
                <w:rFonts w:hint="eastAsia" w:ascii="宋体" w:hAnsi="宋体" w:eastAsia="宋体" w:cs="宋体"/>
                <w:i w:val="0"/>
                <w:iCs w:val="0"/>
                <w:color w:val="000000"/>
                <w:sz w:val="21"/>
                <w:szCs w:val="21"/>
                <w:u w:val="none"/>
                <w:lang w:val="en-US" w:eastAsia="zh-CN" w:bidi="ar"/>
              </w:rPr>
              <w:t xml:space="preserve">视频汇聚平台通道授权</w:t>
            </w:r>
            <w:r>
              <w:rPr>
                <w:rFonts w:ascii="等线" w:hAnsi="等线" w:eastAsia="等线" w:cs="宋体"/>
                <w:color w:val="000000"/>
                <w:sz w:val="21"/>
                <w:szCs w:val="21"/>
                <w:highlight w:val="none"/>
              </w:rPr>
            </w:r>
            <w:r/>
          </w:p>
        </w:tc>
        <w:tc>
          <w:tcPr>
            <w:tcW w:w="3885" w:type="dxa"/>
            <w:vAlign w:val="center"/>
            <w:textDirection w:val="lrTb"/>
            <w:noWrap w:val="false"/>
          </w:tcPr>
          <w:p>
            <w:pPr>
              <w:pStyle w:val="883"/>
              <w:ind w:firstLine="0"/>
              <w:spacing w:line="360" w:lineRule="auto"/>
              <w:rPr>
                <w:rFonts w:hint="eastAsia"/>
                <w:color w:val="000000"/>
                <w:sz w:val="21"/>
                <w:szCs w:val="21"/>
                <w:highlight w:val="none"/>
                <w:lang w:val="en-US" w:eastAsia="zh-CN"/>
              </w:rPr>
            </w:pPr>
            <w:r>
              <w:rPr>
                <w:rFonts w:hint="eastAsia" w:ascii="宋体" w:hAnsi="宋体" w:eastAsia="宋体" w:cs="宋体"/>
                <w:b/>
                <w:bCs/>
                <w:i w:val="0"/>
                <w:iCs w:val="0"/>
                <w:color w:val="000000"/>
                <w:sz w:val="21"/>
                <w:szCs w:val="21"/>
                <w:u w:val="none"/>
                <w:lang w:val="en-US" w:eastAsia="zh-CN" w:bidi="ar"/>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节点或者硬盘上线后，损坏数据可自动恢复；</w:t>
            </w:r>
            <w:r>
              <w:rPr>
                <w:rFonts w:hint="eastAsia"/>
                <w:color w:val="000000"/>
                <w:sz w:val="21"/>
                <w:szCs w:val="21"/>
                <w:highlight w:val="none"/>
                <w:lang w:val="en-US" w:eastAsia="zh-CN"/>
              </w:rPr>
            </w:r>
            <w:r/>
          </w:p>
        </w:tc>
        <w:tc>
          <w:tcPr>
            <w:tcW w:w="2951" w:type="dxa"/>
            <w:vAlign w:val="top"/>
            <w:vMerge w:val="restart"/>
            <w:textDirection w:val="lrTb"/>
            <w:noWrap w:val="false"/>
          </w:tcPr>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ascii="宋体" w:hAnsi="宋体" w:eastAsia="宋体" w:cs="宋体"/>
                <w:b/>
                <w:bCs/>
                <w:color w:val="ff0000"/>
                <w:sz w:val="21"/>
                <w:szCs w:val="21"/>
              </w:rPr>
              <w:outlineLvl w:val="0"/>
            </w:pPr>
            <w:r>
              <w:rPr>
                <w:rFonts w:hint="eastAsia" w:ascii="宋体" w:hAnsi="宋体" w:eastAsia="宋体" w:cs="宋体"/>
                <w:b/>
                <w:bCs/>
                <w:color w:val="ff0000"/>
                <w:sz w:val="21"/>
                <w:szCs w:val="21"/>
              </w:rPr>
            </w:r>
            <w:r/>
          </w:p>
          <w:p>
            <w:pPr>
              <w:pStyle w:val="883"/>
              <w:ind w:firstLine="0"/>
              <w:jc w:val="center"/>
              <w:rPr>
                <w:rFonts w:hint="eastAsia"/>
                <w:b/>
                <w:bCs/>
                <w:color w:val="000000"/>
                <w:sz w:val="21"/>
                <w:szCs w:val="21"/>
                <w:highlight w:val="none"/>
                <w:lang w:val="en-US" w:eastAsia="zh-CN"/>
              </w:rPr>
              <w:outlineLvl w:val="0"/>
            </w:pPr>
            <w:r>
              <w:rPr>
                <w:rFonts w:hint="eastAsia" w:ascii="宋体" w:hAnsi="宋体" w:eastAsia="宋体" w:cs="宋体"/>
                <w:b/>
                <w:bCs/>
                <w:color w:val="ff0000"/>
                <w:sz w:val="21"/>
                <w:szCs w:val="21"/>
              </w:rPr>
              <w:t xml:space="preserve">投标时必须提供公安部检验报告扫描件</w:t>
            </w:r>
            <w:r>
              <w:rPr>
                <w:rFonts w:hint="eastAsia" w:ascii="宋体" w:hAnsi="宋体" w:eastAsia="宋体" w:cs="宋体"/>
                <w:b/>
                <w:bCs/>
                <w:color w:val="ff0000"/>
                <w:sz w:val="21"/>
                <w:szCs w:val="21"/>
                <w:lang w:val="en-US" w:eastAsia="zh-CN"/>
              </w:rPr>
              <w:t xml:space="preserve">并加盖投标供应商公章</w:t>
            </w:r>
            <w:r>
              <w:rPr>
                <w:rFonts w:hint="eastAsia" w:ascii="宋体" w:hAnsi="宋体" w:eastAsia="宋体" w:cs="宋体"/>
                <w:b/>
                <w:bCs/>
                <w:color w:val="ff0000"/>
                <w:sz w:val="21"/>
                <w:szCs w:val="21"/>
              </w:rPr>
              <w:t xml:space="preserve">上传到电子投标文件。</w:t>
            </w:r>
            <w:r>
              <w:rPr>
                <w:rFonts w:hint="eastAsia"/>
                <w:b/>
                <w:bCs/>
                <w:color w:val="000000"/>
                <w:sz w:val="21"/>
                <w:szCs w:val="21"/>
                <w:highlight w:val="none"/>
                <w:lang w:val="en-US" w:eastAsia="zh-CN"/>
              </w:rPr>
            </w:r>
            <w:r/>
          </w:p>
        </w:tc>
        <w:tc>
          <w:tcPr>
            <w:tcW w:w="1000" w:type="dxa"/>
            <w:vAlign w:val="center"/>
            <w:textDirection w:val="lrTb"/>
            <w:noWrap w:val="false"/>
          </w:tcPr>
          <w:p>
            <w:pPr>
              <w:pStyle w:val="883"/>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W w:w="1034" w:type="dxa"/>
            <w:vAlign w:val="center"/>
            <w:textDirection w:val="lrTb"/>
            <w:noWrap w:val="false"/>
          </w:tcPr>
          <w:p>
            <w:pPr>
              <w:pStyle w:val="883"/>
              <w:widowControl/>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47"/>
        </w:trPr>
        <w:tc>
          <w:tcPr>
            <w:tcW w:w="1471" w:type="dxa"/>
            <w:vAlign w:val="center"/>
            <w:vMerge w:val="continue"/>
            <w:textDirection w:val="lrTb"/>
            <w:noWrap w:val="false"/>
          </w:tcPr>
          <w:p>
            <w:pPr>
              <w:pStyle w:val="883"/>
              <w:ind w:firstLine="0"/>
              <w:jc w:val="center"/>
              <w:rPr>
                <w:rFonts w:hint="eastAsia" w:ascii="宋体" w:hAnsi="宋体" w:eastAsia="宋体" w:cs="宋体"/>
                <w:color w:val="000000"/>
                <w:sz w:val="20"/>
                <w:szCs w:val="20"/>
              </w:rPr>
              <w:outlineLvl w:val="0"/>
            </w:pPr>
            <w:r>
              <w:rPr>
                <w:rFonts w:hint="eastAsia" w:ascii="宋体" w:hAnsi="宋体" w:eastAsia="宋体" w:cs="宋体"/>
                <w:color w:val="000000"/>
                <w:sz w:val="20"/>
                <w:szCs w:val="20"/>
              </w:rPr>
            </w:r>
            <w:r/>
          </w:p>
        </w:tc>
        <w:tc>
          <w:tcPr>
            <w:tcW w:w="3885" w:type="dxa"/>
            <w:vAlign w:val="center"/>
            <w:textDirection w:val="lrTb"/>
            <w:noWrap w:val="false"/>
          </w:tcPr>
          <w:p>
            <w:pPr>
              <w:pStyle w:val="883"/>
              <w:ind w:firstLine="0"/>
              <w:spacing w:line="360" w:lineRule="auto"/>
              <w:rPr>
                <w:rFonts w:hint="eastAsia" w:ascii="宋体" w:hAnsi="宋体" w:eastAsia="宋体" w:cs="宋体"/>
                <w:color w:val="000000"/>
                <w:sz w:val="20"/>
                <w:szCs w:val="20"/>
              </w:rPr>
            </w:pPr>
            <w:r>
              <w:rPr>
                <w:rFonts w:hint="eastAsia" w:ascii="宋体" w:hAnsi="宋体" w:eastAsia="宋体" w:cs="宋体"/>
                <w:b/>
                <w:bCs/>
                <w:i w:val="0"/>
                <w:iCs w:val="0"/>
                <w:color w:val="000000"/>
                <w:sz w:val="21"/>
                <w:szCs w:val="21"/>
                <w:u w:val="none"/>
                <w:lang w:val="en-US" w:eastAsia="zh-CN" w:bidi="ar"/>
              </w:rPr>
              <w:t xml:space="preserve">▲系统应支持存储实时视频、视频片段、图片及伴生的智能结构化数据，支持根据结构化数据的类型检索视频，检索条件包括前端点位ID、时间段、视频目标类型（包含人、机动车、非机动车等）；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w:t>
            </w:r>
            <w:r>
              <w:rPr>
                <w:rFonts w:hint="eastAsia" w:ascii="宋体" w:hAnsi="宋体" w:eastAsia="宋体" w:cs="宋体"/>
                <w:color w:val="000000"/>
                <w:sz w:val="20"/>
                <w:szCs w:val="20"/>
              </w:rPr>
            </w:r>
            <w:r/>
          </w:p>
        </w:tc>
        <w:tc>
          <w:tcPr>
            <w:tcW w:w="2951" w:type="dxa"/>
            <w:vAlign w:val="top"/>
            <w:vMerge w:val="continue"/>
            <w:textDirection w:val="lrTb"/>
            <w:noWrap w:val="false"/>
          </w:tcPr>
          <w:p>
            <w:pPr>
              <w:pStyle w:val="883"/>
              <w:ind w:firstLine="0"/>
              <w:rPr>
                <w:rFonts w:hint="eastAsia" w:ascii="宋体" w:hAnsi="宋体" w:eastAsia="宋体" w:cs="宋体"/>
                <w:color w:val="000000"/>
                <w:sz w:val="20"/>
                <w:szCs w:val="20"/>
              </w:rPr>
              <w:outlineLvl w:val="0"/>
            </w:pPr>
            <w:r>
              <w:rPr>
                <w:rFonts w:hint="eastAsia" w:ascii="宋体" w:hAnsi="宋体" w:eastAsia="宋体" w:cs="宋体"/>
                <w:color w:val="000000"/>
                <w:sz w:val="20"/>
                <w:szCs w:val="20"/>
              </w:rPr>
            </w:r>
            <w:r/>
          </w:p>
        </w:tc>
        <w:tc>
          <w:tcPr>
            <w:tcW w:w="1000" w:type="dxa"/>
            <w:vAlign w:val="center"/>
            <w:textDirection w:val="lrTb"/>
            <w:noWrap w:val="false"/>
          </w:tcPr>
          <w:p>
            <w:pPr>
              <w:pStyle w:val="883"/>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W w:w="1034" w:type="dxa"/>
            <w:vAlign w:val="center"/>
            <w:textDirection w:val="lrTb"/>
            <w:noWrap w:val="false"/>
          </w:tcPr>
          <w:p>
            <w:pPr>
              <w:pStyle w:val="883"/>
              <w:widowControl/>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47"/>
        </w:trPr>
        <w:tc>
          <w:tcPr>
            <w:tcW w:w="1471" w:type="dxa"/>
            <w:vAlign w:val="center"/>
            <w:vMerge w:val="continue"/>
            <w:textDirection w:val="lrTb"/>
            <w:noWrap w:val="false"/>
          </w:tcPr>
          <w:p>
            <w:pPr>
              <w:pStyle w:val="883"/>
              <w:ind w:firstLine="0"/>
              <w:jc w:val="center"/>
              <w:rPr>
                <w:rFonts w:hint="eastAsia" w:ascii="宋体" w:hAnsi="宋体" w:eastAsia="宋体" w:cs="宋体"/>
                <w:color w:val="000000"/>
                <w:sz w:val="20"/>
                <w:szCs w:val="20"/>
              </w:rPr>
              <w:outlineLvl w:val="0"/>
            </w:pPr>
            <w:r>
              <w:rPr>
                <w:rFonts w:hint="eastAsia" w:ascii="宋体" w:hAnsi="宋体" w:eastAsia="宋体" w:cs="宋体"/>
                <w:color w:val="000000"/>
                <w:sz w:val="20"/>
                <w:szCs w:val="20"/>
              </w:rPr>
            </w:r>
            <w:r/>
          </w:p>
        </w:tc>
        <w:tc>
          <w:tcPr>
            <w:tcW w:w="3885" w:type="dxa"/>
            <w:vAlign w:val="center"/>
            <w:textDirection w:val="lrTb"/>
            <w:noWrap w:val="false"/>
          </w:tcPr>
          <w:p>
            <w:pPr>
              <w:pStyle w:val="883"/>
              <w:ind w:firstLine="0"/>
              <w:jc w:val="left"/>
              <w:spacing w:line="360" w:lineRule="auto"/>
              <w:widowControl/>
              <w:rPr>
                <w:rFonts w:hint="eastAsia" w:ascii="宋体" w:hAnsi="宋体" w:eastAsia="宋体" w:cs="宋体"/>
                <w:b/>
                <w:color w:val="000000"/>
                <w:sz w:val="21"/>
                <w:szCs w:val="21"/>
              </w:rPr>
            </w:pPr>
            <w:r>
              <w:rPr>
                <w:rFonts w:hint="eastAsia" w:ascii="宋体" w:hAnsi="宋体" w:eastAsia="宋体" w:cs="宋体"/>
                <w:b/>
                <w:bCs/>
                <w:i w:val="0"/>
                <w:iCs w:val="0"/>
                <w:color w:val="000000"/>
                <w:sz w:val="21"/>
                <w:szCs w:val="21"/>
                <w:u w:val="none"/>
                <w:lang w:val="en-US" w:eastAsia="zh-CN" w:bidi="ar"/>
              </w:rPr>
              <w:t xml:space="preserve">▲系统应支持图形化页面对图片数据进行处理，包括图片预览、压缩、裁剪、旋转、缩放、格式转换、马赛克、归一化及打文字水印，并支持通过图形化页面下载处理成功的图片数据；</w:t>
            </w:r>
            <w:r>
              <w:rPr>
                <w:rFonts w:hint="eastAsia" w:ascii="宋体" w:hAnsi="宋体" w:eastAsia="宋体" w:cs="宋体"/>
                <w:b/>
                <w:color w:val="000000"/>
                <w:sz w:val="21"/>
                <w:szCs w:val="21"/>
              </w:rPr>
            </w:r>
            <w:r/>
          </w:p>
          <w:p>
            <w:pPr>
              <w:pStyle w:val="883"/>
              <w:ind w:firstLine="0"/>
              <w:spacing w:line="36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2951" w:type="dxa"/>
            <w:vAlign w:val="top"/>
            <w:vMerge w:val="continue"/>
            <w:textDirection w:val="lrTb"/>
            <w:noWrap w:val="false"/>
          </w:tcPr>
          <w:p>
            <w:pPr>
              <w:pStyle w:val="883"/>
              <w:ind w:firstLine="0"/>
              <w:rPr>
                <w:rFonts w:hint="eastAsia" w:ascii="宋体" w:hAnsi="宋体" w:eastAsia="宋体" w:cs="宋体"/>
                <w:color w:val="000000"/>
                <w:sz w:val="20"/>
                <w:szCs w:val="20"/>
              </w:rPr>
              <w:outlineLvl w:val="0"/>
            </w:pPr>
            <w:r>
              <w:rPr>
                <w:rFonts w:hint="eastAsia" w:ascii="宋体" w:hAnsi="宋体" w:eastAsia="宋体" w:cs="宋体"/>
                <w:color w:val="000000"/>
                <w:sz w:val="20"/>
                <w:szCs w:val="20"/>
              </w:rPr>
            </w:r>
            <w:r/>
          </w:p>
        </w:tc>
        <w:tc>
          <w:tcPr>
            <w:tcW w:w="1000" w:type="dxa"/>
            <w:vAlign w:val="center"/>
            <w:textDirection w:val="lrTb"/>
            <w:noWrap w:val="false"/>
          </w:tcPr>
          <w:p>
            <w:pPr>
              <w:pStyle w:val="883"/>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W w:w="1034" w:type="dxa"/>
            <w:vAlign w:val="center"/>
            <w:textDirection w:val="lrTb"/>
            <w:noWrap w:val="false"/>
          </w:tcPr>
          <w:p>
            <w:pPr>
              <w:pStyle w:val="883"/>
              <w:widowControl/>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883"/>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rPr>
        <w:rStyle w:val="956"/>
        <w:rFonts w:ascii="宋体" w:hAnsi="宋体"/>
      </w:rPr>
      <w:framePr w:wrap="around" w:vAnchor="text" w:hAnchor="margin" w:xAlign="center" w:y="1"/>
    </w:pPr>
    <w:r>
      <w:rPr>
        <w:rFonts w:ascii="宋体" w:hAnsi="宋体"/>
      </w:rPr>
      <w:fldChar w:fldCharType="begin"/>
    </w:r>
    <w:r>
      <w:rPr>
        <w:rStyle w:val="956"/>
        <w:rFonts w:ascii="宋体" w:hAnsi="宋体"/>
      </w:rPr>
      <w:instrText xml:space="preserve">PAGE  </w:instrText>
    </w:r>
    <w:r>
      <w:rPr>
        <w:rFonts w:ascii="宋体" w:hAnsi="宋体"/>
      </w:rPr>
      <w:fldChar w:fldCharType="separate"/>
    </w:r>
    <w:r>
      <w:rPr>
        <w:rStyle w:val="956"/>
        <w:rFonts w:ascii="宋体" w:hAnsi="宋体"/>
      </w:rPr>
      <w:t xml:space="preserve">１５</w:t>
    </w:r>
    <w:r>
      <w:rPr>
        <w:rFonts w:ascii="宋体" w:hAnsi="宋体"/>
      </w:rPr>
      <w:fldChar w:fldCharType="end"/>
    </w:r>
    <w:r>
      <w:rPr>
        <w:rStyle w:val="956"/>
        <w:rFonts w:ascii="宋体" w:hAnsi="宋体"/>
      </w:rPr>
    </w:r>
    <w:r/>
  </w:p>
  <w:p>
    <w:pPr>
      <w:pStyle w:val="931"/>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rPr>
        <w:rStyle w:val="956"/>
      </w:rPr>
      <w:framePr w:wrap="around" w:vAnchor="text" w:hAnchor="margin" w:xAlign="center" w:y="1"/>
    </w:pPr>
    <w:r>
      <w:fldChar w:fldCharType="begin"/>
    </w:r>
    <w:r>
      <w:rPr>
        <w:rStyle w:val="956"/>
      </w:rPr>
      <w:instrText xml:space="preserve">PAGE  </w:instrText>
    </w:r>
    <w:r>
      <w:fldChar w:fldCharType="separate"/>
    </w:r>
    <w:r>
      <w:rPr>
        <w:rStyle w:val="956"/>
      </w:rPr>
      <w:t xml:space="preserve">1</w:t>
    </w:r>
    <w:r>
      <w:fldChar w:fldCharType="end"/>
    </w:r>
    <w:r>
      <w:rPr>
        <w:rStyle w:val="956"/>
      </w:rPr>
    </w:r>
    <w:r/>
  </w:p>
  <w:p>
    <w:pPr>
      <w:pStyle w:val="9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3"/>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5">
    <w:multiLevelType w:val="hybridMultilevel"/>
    <w:lvl w:ilvl="0">
      <w:start w:val="1"/>
      <w:numFmt w:val="decimal"/>
      <w:pStyle w:val="980"/>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7">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3"/>
        <w:ind w:left="2250" w:hanging="420"/>
        <w:tabs>
          <w:tab w:val="num" w:pos="2250" w:leader="none"/>
        </w:tabs>
      </w:pPr>
      <w:rPr>
        <w:rFonts w:hint="eastAsia"/>
        <w:b/>
        <w:lang w:val="en-US"/>
      </w:rPr>
    </w:lvl>
    <w:lvl w:ilvl="5">
      <w:start w:val="10"/>
      <w:numFmt w:val="japaneseCounting"/>
      <w:isLgl w:val="false"/>
      <w:suff w:val="tab"/>
      <w:lvlText w:val="（%6）"/>
      <w:lvlJc w:val="left"/>
      <w:pPr>
        <w:pStyle w:val="883"/>
        <w:ind w:left="2970" w:hanging="720"/>
      </w:pPr>
      <w:rPr>
        <w:rFonts w:cs="Times New Roman"/>
      </w:rPr>
    </w:lvl>
    <w:lvl w:ilvl="6">
      <w:start w:val="1"/>
      <w:numFmt w:val="decimal"/>
      <w:isLgl w:val="false"/>
      <w:suff w:val="tab"/>
      <w:lvlText w:val="（%7）"/>
      <w:lvlJc w:val="left"/>
      <w:pPr>
        <w:pStyle w:val="88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cs="Times New Roman"/>
      </w:rPr>
    </w:lvl>
    <w:lvl w:ilvl="8">
      <w:start w:val="1"/>
      <w:numFmt w:val="lowerRoman"/>
      <w:isLgl w:val="false"/>
      <w:suff w:val="tab"/>
      <w:lvlText w:val="%9."/>
      <w:lvlJc w:val="right"/>
      <w:pPr>
        <w:pStyle w:val="883"/>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0"/>
  </w:num>
  <w:num w:numId="5">
    <w:abstractNumId w:val="4"/>
  </w:num>
  <w:num w:numId="6">
    <w:abstractNumId w:val="1"/>
  </w:num>
  <w:num w:numId="7">
    <w:abstractNumId w:val="7"/>
  </w:num>
  <w:num w:numId="8">
    <w:abstractNumId w:val="2"/>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95"/>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6"/>
    <w:qFormat/>
    <w:pPr>
      <w:jc w:val="center"/>
      <w:keepNext/>
      <w:outlineLvl w:val="0"/>
    </w:pPr>
    <w:rPr>
      <w:rFonts w:ascii="楷体_GB2312" w:eastAsia="楷体_GB2312"/>
      <w:sz w:val="28"/>
      <w:szCs w:val="28"/>
    </w:rPr>
  </w:style>
  <w:style w:type="paragraph" w:styleId="885">
    <w:name w:val="标题 2"/>
    <w:basedOn w:val="883"/>
    <w:next w:val="898"/>
    <w:link w:val="897"/>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98"/>
    <w:link w:val="900"/>
    <w:qFormat/>
    <w:pPr>
      <w:keepLines/>
      <w:keepNext/>
      <w:spacing w:before="260" w:after="260" w:line="416" w:lineRule="auto"/>
      <w:outlineLvl w:val="2"/>
    </w:pPr>
    <w:rPr>
      <w:b/>
      <w:bCs/>
      <w:sz w:val="32"/>
      <w:szCs w:val="32"/>
    </w:rPr>
  </w:style>
  <w:style w:type="paragraph" w:styleId="887">
    <w:name w:val="标题 4"/>
    <w:basedOn w:val="883"/>
    <w:next w:val="898"/>
    <w:link w:val="901"/>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98"/>
    <w:link w:val="902"/>
    <w:qFormat/>
    <w:pPr>
      <w:keepNext/>
      <w:outlineLvl w:val="4"/>
    </w:pPr>
    <w:rPr>
      <w:rFonts w:ascii="宋体"/>
      <w:color w:val="000000"/>
      <w:sz w:val="28"/>
      <w:szCs w:val="28"/>
    </w:rPr>
  </w:style>
  <w:style w:type="paragraph" w:styleId="889">
    <w:name w:val="标题 6"/>
    <w:basedOn w:val="883"/>
    <w:next w:val="883"/>
    <w:link w:val="903"/>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4"/>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5"/>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6"/>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paragraph" w:styleId="895">
    <w:name w:val="正文文本1"/>
    <w:basedOn w:val="883"/>
    <w:next w:val="895"/>
    <w:link w:val="883"/>
    <w:qFormat/>
    <w:rPr>
      <w:rFonts w:ascii="楷体_GB2312" w:hAnsi="Arial" w:eastAsia="楷体_GB2312"/>
      <w:sz w:val="28"/>
      <w:szCs w:val="28"/>
    </w:rPr>
  </w:style>
  <w:style w:type="character" w:styleId="896">
    <w:name w:val="标题 1 Char"/>
    <w:next w:val="896"/>
    <w:link w:val="884"/>
    <w:rPr>
      <w:rFonts w:ascii="楷体_GB2312" w:hAnsi="Times New Roman" w:eastAsia="楷体_GB2312" w:cs="Times New Roman"/>
      <w:sz w:val="28"/>
      <w:szCs w:val="28"/>
    </w:rPr>
  </w:style>
  <w:style w:type="character" w:styleId="897">
    <w:name w:val="标题 2 Char"/>
    <w:next w:val="897"/>
    <w:link w:val="885"/>
    <w:rPr>
      <w:rFonts w:ascii="Arial" w:hAnsi="Arial" w:eastAsia="幼圆" w:cs="Arial"/>
      <w:b/>
      <w:bCs/>
      <w:sz w:val="44"/>
      <w:szCs w:val="44"/>
    </w:rPr>
  </w:style>
  <w:style w:type="paragraph" w:styleId="898">
    <w:name w:val="正文缩进"/>
    <w:basedOn w:val="883"/>
    <w:next w:val="898"/>
    <w:link w:val="899"/>
    <w:pPr>
      <w:ind w:firstLine="420"/>
    </w:pPr>
    <w:rPr>
      <w:sz w:val="20"/>
    </w:rPr>
  </w:style>
  <w:style w:type="character" w:styleId="899">
    <w:name w:val="正文缩进 Char"/>
    <w:next w:val="899"/>
    <w:link w:val="898"/>
    <w:rPr>
      <w:rFonts w:ascii="Times New Roman" w:hAnsi="Times New Roman" w:eastAsia="宋体" w:cs="Times New Roman"/>
      <w:szCs w:val="21"/>
    </w:rPr>
  </w:style>
  <w:style w:type="character" w:styleId="900">
    <w:name w:val="标题 3 Char"/>
    <w:next w:val="900"/>
    <w:link w:val="886"/>
    <w:rPr>
      <w:rFonts w:ascii="Times New Roman" w:hAnsi="Times New Roman" w:eastAsia="宋体" w:cs="Times New Roman"/>
      <w:b/>
      <w:bCs/>
      <w:sz w:val="32"/>
      <w:szCs w:val="32"/>
    </w:rPr>
  </w:style>
  <w:style w:type="character" w:styleId="901">
    <w:name w:val="标题 4 Char"/>
    <w:next w:val="901"/>
    <w:link w:val="887"/>
    <w:rPr>
      <w:rFonts w:ascii="Arial" w:hAnsi="Arial" w:eastAsia="黑体" w:cs="Arial"/>
      <w:b/>
      <w:bCs/>
      <w:sz w:val="28"/>
      <w:szCs w:val="28"/>
    </w:rPr>
  </w:style>
  <w:style w:type="character" w:styleId="902">
    <w:name w:val="标题 5 Char"/>
    <w:next w:val="902"/>
    <w:link w:val="888"/>
    <w:rPr>
      <w:rFonts w:ascii="宋体" w:hAnsi="Times New Roman" w:eastAsia="宋体" w:cs="Times New Roman"/>
      <w:color w:val="000000"/>
      <w:sz w:val="28"/>
      <w:szCs w:val="28"/>
    </w:rPr>
  </w:style>
  <w:style w:type="character" w:styleId="903">
    <w:name w:val="标题 6 Char"/>
    <w:next w:val="903"/>
    <w:link w:val="889"/>
    <w:rPr>
      <w:rFonts w:ascii="Arial" w:hAnsi="Arial" w:eastAsia="黑体" w:cs="Times New Roman"/>
      <w:b/>
      <w:bCs/>
      <w:sz w:val="24"/>
      <w:szCs w:val="24"/>
    </w:rPr>
  </w:style>
  <w:style w:type="character" w:styleId="904">
    <w:name w:val="标题 7 Char"/>
    <w:next w:val="904"/>
    <w:link w:val="890"/>
    <w:rPr>
      <w:rFonts w:ascii="Times New Roman" w:hAnsi="Times New Roman" w:eastAsia="宋体" w:cs="Times New Roman"/>
      <w:b/>
      <w:bCs/>
      <w:sz w:val="24"/>
      <w:szCs w:val="24"/>
    </w:rPr>
  </w:style>
  <w:style w:type="character" w:styleId="905">
    <w:name w:val="标题 8 Char"/>
    <w:next w:val="905"/>
    <w:link w:val="891"/>
    <w:rPr>
      <w:rFonts w:ascii="Arial" w:hAnsi="Arial" w:eastAsia="黑体" w:cs="Times New Roman"/>
      <w:sz w:val="24"/>
      <w:szCs w:val="24"/>
    </w:rPr>
  </w:style>
  <w:style w:type="character" w:styleId="906">
    <w:name w:val="标题 9 Char"/>
    <w:next w:val="906"/>
    <w:link w:val="892"/>
    <w:rPr>
      <w:rFonts w:ascii="Arial" w:hAnsi="Arial" w:eastAsia="黑体" w:cs="Times New Roman"/>
      <w:szCs w:val="21"/>
    </w:rPr>
  </w:style>
  <w:style w:type="paragraph" w:styleId="907">
    <w:name w:val="列表 3"/>
    <w:basedOn w:val="883"/>
    <w:next w:val="907"/>
    <w:link w:val="883"/>
    <w:pPr>
      <w:ind w:left="100" w:hanging="200"/>
    </w:pPr>
  </w:style>
  <w:style w:type="paragraph" w:styleId="908">
    <w:name w:val="目录 7"/>
    <w:basedOn w:val="883"/>
    <w:next w:val="883"/>
    <w:link w:val="883"/>
    <w:semiHidden/>
    <w:pPr>
      <w:ind w:left="1260"/>
      <w:jc w:val="left"/>
    </w:pPr>
  </w:style>
  <w:style w:type="paragraph" w:styleId="909">
    <w:name w:val="文档结构图"/>
    <w:basedOn w:val="883"/>
    <w:next w:val="909"/>
    <w:link w:val="910"/>
    <w:semiHidden/>
    <w:pPr>
      <w:shd w:val="clear" w:color="auto" w:fill="000080"/>
    </w:pPr>
    <w:rPr>
      <w:sz w:val="20"/>
    </w:rPr>
  </w:style>
  <w:style w:type="character" w:styleId="910">
    <w:name w:val="文档结构图 Char"/>
    <w:next w:val="910"/>
    <w:link w:val="909"/>
    <w:semiHidden/>
    <w:rPr>
      <w:rFonts w:ascii="Times New Roman" w:hAnsi="Times New Roman" w:eastAsia="宋体" w:cs="Times New Roman"/>
      <w:szCs w:val="21"/>
      <w:shd w:val="clear" w:color="auto" w:fill="000080"/>
    </w:rPr>
  </w:style>
  <w:style w:type="paragraph" w:styleId="911">
    <w:name w:val="批注文字"/>
    <w:basedOn w:val="883"/>
    <w:next w:val="911"/>
    <w:link w:val="912"/>
    <w:semiHidden/>
    <w:pPr>
      <w:jc w:val="left"/>
    </w:pPr>
    <w:rPr>
      <w:sz w:val="20"/>
    </w:rPr>
  </w:style>
  <w:style w:type="character" w:styleId="912">
    <w:name w:val="批注文字 Char"/>
    <w:next w:val="912"/>
    <w:link w:val="911"/>
    <w:semiHidden/>
    <w:rPr>
      <w:rFonts w:ascii="Times New Roman" w:hAnsi="Times New Roman" w:eastAsia="宋体" w:cs="Times New Roman"/>
      <w:szCs w:val="21"/>
    </w:rPr>
  </w:style>
  <w:style w:type="paragraph" w:styleId="913">
    <w:name w:val="正文文本 3"/>
    <w:basedOn w:val="883"/>
    <w:next w:val="913"/>
    <w:link w:val="914"/>
    <w:rPr>
      <w:rFonts w:ascii="仿宋_GB2312" w:hAnsi="Arial" w:eastAsia="仿宋_GB2312"/>
      <w:sz w:val="32"/>
      <w:szCs w:val="32"/>
    </w:rPr>
  </w:style>
  <w:style w:type="character" w:styleId="914">
    <w:name w:val="正文文本 3 Char"/>
    <w:next w:val="914"/>
    <w:link w:val="913"/>
    <w:rPr>
      <w:rFonts w:ascii="仿宋_GB2312" w:hAnsi="Arial" w:eastAsia="仿宋_GB2312" w:cs="Times New Roman"/>
      <w:sz w:val="32"/>
      <w:szCs w:val="32"/>
    </w:rPr>
  </w:style>
  <w:style w:type="paragraph" w:styleId="915">
    <w:name w:val="正文文本"/>
    <w:basedOn w:val="883"/>
    <w:next w:val="915"/>
    <w:link w:val="916"/>
    <w:rPr>
      <w:rFonts w:ascii="楷体_GB2312" w:hAnsi="Arial" w:eastAsia="楷体_GB2312"/>
      <w:sz w:val="28"/>
      <w:szCs w:val="28"/>
    </w:rPr>
  </w:style>
  <w:style w:type="character" w:styleId="916">
    <w:name w:val="正文文本 Char"/>
    <w:next w:val="916"/>
    <w:link w:val="915"/>
    <w:rPr>
      <w:rFonts w:ascii="楷体_GB2312" w:hAnsi="Arial" w:eastAsia="楷体_GB2312" w:cs="Times New Roman"/>
      <w:sz w:val="28"/>
      <w:szCs w:val="28"/>
    </w:rPr>
  </w:style>
  <w:style w:type="paragraph" w:styleId="917">
    <w:name w:val="正文文本缩进"/>
    <w:basedOn w:val="883"/>
    <w:next w:val="917"/>
    <w:link w:val="918"/>
    <w:pPr>
      <w:ind w:firstLine="645"/>
    </w:pPr>
    <w:rPr>
      <w:rFonts w:ascii="楷体_GB2312" w:eastAsia="楷体_GB2312"/>
      <w:sz w:val="32"/>
      <w:szCs w:val="32"/>
    </w:rPr>
  </w:style>
  <w:style w:type="character" w:styleId="918">
    <w:name w:val="正文文本缩进 Char"/>
    <w:next w:val="918"/>
    <w:link w:val="917"/>
    <w:rPr>
      <w:rFonts w:ascii="楷体_GB2312" w:hAnsi="Times New Roman" w:eastAsia="楷体_GB2312" w:cs="Times New Roman"/>
      <w:sz w:val="32"/>
      <w:szCs w:val="32"/>
    </w:rPr>
  </w:style>
  <w:style w:type="paragraph" w:styleId="919">
    <w:name w:val="列表 2"/>
    <w:basedOn w:val="883"/>
    <w:next w:val="919"/>
    <w:link w:val="883"/>
    <w:pPr>
      <w:ind w:left="100" w:hanging="200"/>
    </w:pPr>
  </w:style>
  <w:style w:type="paragraph" w:styleId="920">
    <w:name w:val="目录 5"/>
    <w:basedOn w:val="883"/>
    <w:next w:val="883"/>
    <w:link w:val="883"/>
    <w:semiHidden/>
    <w:pPr>
      <w:ind w:left="840"/>
      <w:jc w:val="left"/>
    </w:pPr>
  </w:style>
  <w:style w:type="paragraph" w:styleId="921">
    <w:name w:val="目录 3"/>
    <w:basedOn w:val="883"/>
    <w:next w:val="883"/>
    <w:link w:val="883"/>
    <w:semiHidden/>
    <w:pPr>
      <w:ind w:left="420"/>
      <w:jc w:val="left"/>
    </w:pPr>
    <w:rPr>
      <w:i/>
      <w:iCs/>
      <w:szCs w:val="24"/>
    </w:rPr>
  </w:style>
  <w:style w:type="paragraph" w:styleId="922">
    <w:name w:val="纯文本"/>
    <w:basedOn w:val="883"/>
    <w:next w:val="922"/>
    <w:link w:val="923"/>
    <w:rPr>
      <w:rFonts w:ascii="宋体" w:hAnsi="Courier New"/>
      <w:sz w:val="20"/>
    </w:rPr>
  </w:style>
  <w:style w:type="character" w:styleId="923">
    <w:name w:val="纯文本 Char"/>
    <w:next w:val="923"/>
    <w:link w:val="922"/>
    <w:rPr>
      <w:rFonts w:ascii="宋体" w:hAnsi="Courier New" w:eastAsia="宋体" w:cs="Courier New"/>
      <w:szCs w:val="21"/>
    </w:rPr>
  </w:style>
  <w:style w:type="paragraph" w:styleId="924">
    <w:name w:val="目录 8"/>
    <w:basedOn w:val="883"/>
    <w:next w:val="883"/>
    <w:link w:val="883"/>
    <w:semiHidden/>
    <w:pPr>
      <w:ind w:left="1470"/>
      <w:jc w:val="left"/>
    </w:pPr>
  </w:style>
  <w:style w:type="paragraph" w:styleId="925">
    <w:name w:val="日期"/>
    <w:basedOn w:val="883"/>
    <w:next w:val="883"/>
    <w:link w:val="926"/>
    <w:rPr>
      <w:sz w:val="24"/>
      <w:szCs w:val="24"/>
    </w:rPr>
  </w:style>
  <w:style w:type="character" w:styleId="926">
    <w:name w:val="日期 Char"/>
    <w:next w:val="926"/>
    <w:link w:val="925"/>
    <w:rPr>
      <w:rFonts w:ascii="Times New Roman" w:hAnsi="Times New Roman" w:eastAsia="宋体" w:cs="Times New Roman"/>
      <w:sz w:val="24"/>
      <w:szCs w:val="24"/>
    </w:rPr>
  </w:style>
  <w:style w:type="paragraph" w:styleId="927">
    <w:name w:val="正文文本缩进 2"/>
    <w:basedOn w:val="883"/>
    <w:next w:val="927"/>
    <w:link w:val="928"/>
    <w:pPr>
      <w:ind w:left="630" w:firstLine="645"/>
    </w:pPr>
    <w:rPr>
      <w:rFonts w:ascii="Arial" w:hAnsi="Arial" w:eastAsia="仿宋_GB2312"/>
      <w:sz w:val="32"/>
      <w:szCs w:val="32"/>
    </w:rPr>
  </w:style>
  <w:style w:type="character" w:styleId="928">
    <w:name w:val="正文文本缩进 2 Char"/>
    <w:next w:val="928"/>
    <w:link w:val="927"/>
    <w:rPr>
      <w:rFonts w:ascii="Arial" w:hAnsi="Arial" w:eastAsia="仿宋_GB2312" w:cs="Arial"/>
      <w:sz w:val="32"/>
      <w:szCs w:val="32"/>
    </w:rPr>
  </w:style>
  <w:style w:type="paragraph" w:styleId="929">
    <w:name w:val="批注框文本"/>
    <w:basedOn w:val="883"/>
    <w:next w:val="929"/>
    <w:link w:val="930"/>
    <w:semiHidden/>
    <w:rPr>
      <w:sz w:val="18"/>
      <w:szCs w:val="18"/>
    </w:rPr>
  </w:style>
  <w:style w:type="character" w:styleId="930">
    <w:name w:val="批注框文本 Char"/>
    <w:next w:val="930"/>
    <w:link w:val="929"/>
    <w:semiHidden/>
    <w:rPr>
      <w:rFonts w:ascii="Times New Roman" w:hAnsi="Times New Roman" w:eastAsia="宋体" w:cs="Times New Roman"/>
      <w:sz w:val="18"/>
      <w:szCs w:val="18"/>
    </w:rPr>
  </w:style>
  <w:style w:type="paragraph" w:styleId="931">
    <w:name w:val="页脚"/>
    <w:basedOn w:val="883"/>
    <w:next w:val="931"/>
    <w:link w:val="932"/>
    <w:pPr>
      <w:jc w:val="left"/>
      <w:tabs>
        <w:tab w:val="center" w:pos="4153" w:leader="none"/>
        <w:tab w:val="right" w:pos="8306" w:leader="none"/>
      </w:tabs>
    </w:pPr>
    <w:rPr>
      <w:sz w:val="18"/>
      <w:szCs w:val="18"/>
    </w:rPr>
  </w:style>
  <w:style w:type="character" w:styleId="932">
    <w:name w:val="页脚 Char"/>
    <w:next w:val="932"/>
    <w:link w:val="931"/>
    <w:rPr>
      <w:rFonts w:ascii="Times New Roman" w:hAnsi="Times New Roman" w:eastAsia="宋体" w:cs="Times New Roman"/>
      <w:sz w:val="18"/>
      <w:szCs w:val="18"/>
    </w:rPr>
  </w:style>
  <w:style w:type="paragraph" w:styleId="933">
    <w:name w:val="页眉"/>
    <w:basedOn w:val="883"/>
    <w:next w:val="933"/>
    <w:link w:val="934"/>
    <w:uiPriority w:val="99"/>
    <w:qFormat/>
    <w:pPr>
      <w:jc w:val="center"/>
      <w:tabs>
        <w:tab w:val="center" w:pos="4153" w:leader="none"/>
        <w:tab w:val="right" w:pos="8306" w:leader="none"/>
      </w:tabs>
      <w:pBdr>
        <w:bottom w:val="single" w:color="000000" w:sz="6" w:space="1"/>
      </w:pBdr>
    </w:pPr>
    <w:rPr>
      <w:sz w:val="18"/>
      <w:szCs w:val="18"/>
    </w:rPr>
  </w:style>
  <w:style w:type="character" w:styleId="934">
    <w:name w:val="页眉 Char"/>
    <w:next w:val="934"/>
    <w:link w:val="933"/>
    <w:uiPriority w:val="99"/>
    <w:qFormat/>
    <w:rPr>
      <w:rFonts w:ascii="Times New Roman" w:hAnsi="Times New Roman" w:eastAsia="宋体" w:cs="Times New Roman"/>
      <w:sz w:val="18"/>
      <w:szCs w:val="18"/>
    </w:rPr>
  </w:style>
  <w:style w:type="paragraph" w:styleId="935">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6">
    <w:name w:val="目录 4"/>
    <w:basedOn w:val="883"/>
    <w:next w:val="883"/>
    <w:link w:val="883"/>
    <w:semiHidden/>
    <w:pPr>
      <w:ind w:left="630"/>
      <w:jc w:val="left"/>
    </w:pPr>
  </w:style>
  <w:style w:type="paragraph" w:styleId="937">
    <w:name w:val="列表"/>
    <w:basedOn w:val="883"/>
    <w:next w:val="937"/>
    <w:link w:val="883"/>
    <w:pPr>
      <w:ind w:left="200" w:hanging="200"/>
    </w:pPr>
  </w:style>
  <w:style w:type="paragraph" w:styleId="938">
    <w:name w:val="目录 6"/>
    <w:basedOn w:val="883"/>
    <w:next w:val="883"/>
    <w:link w:val="883"/>
    <w:semiHidden/>
    <w:pPr>
      <w:ind w:left="1050"/>
      <w:jc w:val="left"/>
    </w:pPr>
  </w:style>
  <w:style w:type="paragraph" w:styleId="939">
    <w:name w:val="正文文本缩进 3"/>
    <w:basedOn w:val="883"/>
    <w:next w:val="939"/>
    <w:link w:val="940"/>
    <w:pPr>
      <w:ind w:left="645" w:firstLine="645"/>
    </w:pPr>
    <w:rPr>
      <w:rFonts w:ascii="Arial" w:hAnsi="Arial" w:eastAsia="仿宋_GB2312"/>
      <w:color w:val="ffff00"/>
      <w:sz w:val="32"/>
      <w:szCs w:val="32"/>
    </w:rPr>
  </w:style>
  <w:style w:type="character" w:styleId="940">
    <w:name w:val="正文文本缩进 3 Char"/>
    <w:next w:val="940"/>
    <w:link w:val="939"/>
    <w:rPr>
      <w:rFonts w:ascii="Arial" w:hAnsi="Arial" w:eastAsia="仿宋_GB2312" w:cs="Arial"/>
      <w:color w:val="ffff00"/>
      <w:sz w:val="32"/>
      <w:szCs w:val="32"/>
    </w:rPr>
  </w:style>
  <w:style w:type="paragraph" w:styleId="941">
    <w:name w:val="图表目录"/>
    <w:basedOn w:val="883"/>
    <w:next w:val="883"/>
    <w:link w:val="883"/>
    <w:semiHidden/>
    <w:pPr>
      <w:ind w:left="840" w:hanging="420"/>
    </w:pPr>
  </w:style>
  <w:style w:type="paragraph" w:styleId="942">
    <w:name w:val="目录 2"/>
    <w:basedOn w:val="883"/>
    <w:next w:val="883"/>
    <w:link w:val="883"/>
    <w:semiHidden/>
    <w:pPr>
      <w:ind w:left="210"/>
      <w:jc w:val="left"/>
    </w:pPr>
    <w:rPr>
      <w:smallCaps/>
      <w:szCs w:val="24"/>
    </w:rPr>
  </w:style>
  <w:style w:type="paragraph" w:styleId="943">
    <w:name w:val="目录 9"/>
    <w:basedOn w:val="883"/>
    <w:next w:val="883"/>
    <w:link w:val="883"/>
    <w:semiHidden/>
    <w:pPr>
      <w:ind w:left="1680"/>
      <w:jc w:val="left"/>
    </w:pPr>
  </w:style>
  <w:style w:type="paragraph" w:styleId="944">
    <w:name w:val="正文文本 2"/>
    <w:basedOn w:val="883"/>
    <w:next w:val="944"/>
    <w:link w:val="945"/>
    <w:pPr>
      <w:jc w:val="center"/>
      <w:widowControl/>
    </w:pPr>
    <w:rPr>
      <w:rFonts w:ascii="楷体_GB2312" w:eastAsia="楷体_GB2312"/>
      <w:sz w:val="28"/>
      <w:szCs w:val="28"/>
    </w:rPr>
  </w:style>
  <w:style w:type="character" w:styleId="945">
    <w:name w:val="正文文本 2 Char"/>
    <w:next w:val="945"/>
    <w:link w:val="944"/>
    <w:rPr>
      <w:rFonts w:ascii="楷体_GB2312" w:hAnsi="Times New Roman" w:eastAsia="楷体_GB2312" w:cs="Times New Roman"/>
      <w:sz w:val="28"/>
      <w:szCs w:val="28"/>
    </w:rPr>
  </w:style>
  <w:style w:type="paragraph" w:styleId="946">
    <w:name w:val="普通(网站)"/>
    <w:basedOn w:val="883"/>
    <w:next w:val="946"/>
    <w:link w:val="883"/>
    <w:uiPriority w:val="99"/>
    <w:pPr>
      <w:jc w:val="left"/>
      <w:spacing w:before="100" w:beforeAutospacing="1" w:after="100" w:afterAutospacing="1"/>
      <w:widowControl/>
    </w:pPr>
    <w:rPr>
      <w:rFonts w:ascii="宋体" w:hAnsi="宋体" w:cs="宋体"/>
      <w:sz w:val="24"/>
      <w:szCs w:val="24"/>
    </w:rPr>
  </w:style>
  <w:style w:type="paragraph" w:styleId="947">
    <w:name w:val="索引 1"/>
    <w:basedOn w:val="883"/>
    <w:next w:val="883"/>
    <w:link w:val="883"/>
    <w:semiHidden/>
    <w:pPr>
      <w:spacing w:line="240" w:lineRule="atLeast"/>
    </w:pPr>
    <w:rPr>
      <w:b/>
      <w:bCs/>
    </w:rPr>
  </w:style>
  <w:style w:type="paragraph" w:styleId="948">
    <w:name w:val="批注主题"/>
    <w:basedOn w:val="911"/>
    <w:next w:val="911"/>
    <w:link w:val="949"/>
    <w:semiHidden/>
    <w:rPr>
      <w:b/>
      <w:bCs/>
    </w:rPr>
  </w:style>
  <w:style w:type="character" w:styleId="949">
    <w:name w:val="批注主题 Char"/>
    <w:next w:val="949"/>
    <w:link w:val="948"/>
    <w:semiHidden/>
    <w:rPr>
      <w:rFonts w:ascii="Times New Roman" w:hAnsi="Times New Roman" w:eastAsia="宋体" w:cs="Times New Roman"/>
      <w:b/>
      <w:bCs/>
      <w:szCs w:val="21"/>
    </w:rPr>
  </w:style>
  <w:style w:type="paragraph" w:styleId="950">
    <w:name w:val="正文首行缩进"/>
    <w:basedOn w:val="883"/>
    <w:next w:val="950"/>
    <w:link w:val="951"/>
    <w:pPr>
      <w:ind w:firstLine="200"/>
      <w:spacing w:line="360" w:lineRule="auto"/>
    </w:pPr>
    <w:rPr>
      <w:rFonts w:ascii="仿宋_GB2312" w:eastAsia="仿宋_GB2312"/>
      <w:sz w:val="30"/>
      <w:szCs w:val="30"/>
    </w:rPr>
  </w:style>
  <w:style w:type="character" w:styleId="951">
    <w:name w:val="正文首行缩进 Char"/>
    <w:next w:val="951"/>
    <w:link w:val="950"/>
    <w:rPr>
      <w:rFonts w:ascii="仿宋_GB2312" w:hAnsi="Times New Roman" w:eastAsia="仿宋_GB2312" w:cs="Times New Roman"/>
      <w:sz w:val="30"/>
      <w:szCs w:val="30"/>
    </w:rPr>
  </w:style>
  <w:style w:type="paragraph" w:styleId="952">
    <w:name w:val="正文首行缩进 2"/>
    <w:basedOn w:val="917"/>
    <w:next w:val="952"/>
    <w:link w:val="953"/>
    <w:pPr>
      <w:ind w:firstLine="420"/>
      <w:spacing w:line="360" w:lineRule="auto"/>
    </w:pPr>
    <w:rPr>
      <w:rFonts w:ascii="宋体" w:hAnsi="宋体" w:eastAsia="宋体"/>
      <w:szCs w:val="20"/>
    </w:rPr>
  </w:style>
  <w:style w:type="character" w:styleId="953">
    <w:name w:val="正文首行缩进 2 Char"/>
    <w:next w:val="953"/>
    <w:link w:val="952"/>
    <w:rPr>
      <w:rFonts w:ascii="宋体" w:hAnsi="宋体" w:eastAsia="宋体" w:cs="Times New Roman"/>
      <w:sz w:val="32"/>
      <w:szCs w:val="20"/>
    </w:rPr>
  </w:style>
  <w:style w:type="table" w:styleId="954">
    <w:name w:val="网格型"/>
    <w:basedOn w:val="894"/>
    <w:next w:val="954"/>
    <w:link w:val="883"/>
    <w:pPr>
      <w:jc w:val="both"/>
      <w:widowControl w:val="off"/>
    </w:pPr>
    <w:rPr>
      <w:rFonts w:ascii="Times New Roman" w:hAnsi="Times New Roman" w:eastAsia="宋体" w:cs="Times New Roman"/>
      <w:sz w:val="20"/>
      <w:szCs w:val="20"/>
    </w:rPr>
    <w:tblPr/>
  </w:style>
  <w:style w:type="character" w:styleId="955">
    <w:name w:val="要点"/>
    <w:next w:val="955"/>
    <w:link w:val="883"/>
    <w:qFormat/>
    <w:rPr>
      <w:b/>
      <w:bCs/>
    </w:rPr>
  </w:style>
  <w:style w:type="character" w:styleId="956">
    <w:name w:val="页码"/>
    <w:next w:val="956"/>
    <w:link w:val="883"/>
  </w:style>
  <w:style w:type="character" w:styleId="957">
    <w:name w:val="已访问的超链接"/>
    <w:next w:val="957"/>
    <w:link w:val="883"/>
    <w:rPr>
      <w:color w:val="800080"/>
      <w:u w:val="single"/>
    </w:rPr>
  </w:style>
  <w:style w:type="character" w:styleId="958">
    <w:name w:val="HTML 打字机"/>
    <w:next w:val="958"/>
    <w:link w:val="883"/>
    <w:uiPriority w:val="99"/>
    <w:rPr>
      <w:rFonts w:ascii="宋体" w:hAnsi="宋体" w:eastAsia="宋体" w:cs="宋体"/>
      <w:sz w:val="24"/>
      <w:szCs w:val="24"/>
    </w:rPr>
  </w:style>
  <w:style w:type="character" w:styleId="959">
    <w:name w:val="超链接"/>
    <w:next w:val="959"/>
    <w:link w:val="883"/>
    <w:rPr>
      <w:color w:val="0000ff"/>
      <w:u w:val="single"/>
    </w:rPr>
  </w:style>
  <w:style w:type="character" w:styleId="960">
    <w:name w:val="批注引用"/>
    <w:next w:val="960"/>
    <w:link w:val="883"/>
    <w:semiHidden/>
    <w:rPr>
      <w:sz w:val="21"/>
      <w:szCs w:val="21"/>
    </w:rPr>
  </w:style>
  <w:style w:type="character" w:styleId="961">
    <w:name w:val="font5 Char"/>
    <w:next w:val="961"/>
    <w:link w:val="883"/>
    <w:rPr>
      <w:rFonts w:ascii="宋体" w:hAnsi="宋体" w:eastAsia="宋体"/>
      <w:sz w:val="28"/>
      <w:szCs w:val="28"/>
      <w:lang w:val="en-US" w:eastAsia="zh-CN" w:bidi="ar-SA"/>
    </w:rPr>
  </w:style>
  <w:style w:type="character" w:styleId="962">
    <w:name w:val="二级目录 Char"/>
    <w:next w:val="962"/>
    <w:link w:val="963"/>
    <w:rPr>
      <w:b/>
      <w:sz w:val="30"/>
      <w:szCs w:val="28"/>
      <w:lang w:val="en-US" w:eastAsia="zh-CN" w:bidi="ar-SA"/>
    </w:rPr>
  </w:style>
  <w:style w:type="paragraph" w:styleId="963">
    <w:name w:val="二级目录"/>
    <w:next w:val="883"/>
    <w:link w:val="962"/>
    <w:pPr>
      <w:numPr>
        <w:ilvl w:val="0"/>
        <w:numId w:val="2"/>
      </w:numPr>
      <w:tabs>
        <w:tab w:val="left" w:pos="907" w:leader="none"/>
        <w:tab w:val="left" w:pos="1145" w:leader="none"/>
      </w:tabs>
      <w:outlineLvl w:val="1"/>
    </w:pPr>
    <w:rPr>
      <w:b/>
      <w:sz w:val="30"/>
      <w:szCs w:val="28"/>
      <w:lang w:val="en-US" w:eastAsia="zh-CN" w:bidi="ar-SA"/>
    </w:rPr>
  </w:style>
  <w:style w:type="character" w:styleId="964">
    <w:name w:val="列出段落 Char,Bullet List Char,numbered Char,FooterText Char,List Paragraph1 Char,Paragraphe de liste1 Char"/>
    <w:next w:val="964"/>
    <w:link w:val="965"/>
    <w:rPr>
      <w:rFonts w:ascii="Calibri" w:hAnsi="Calibri"/>
      <w:sz w:val="24"/>
      <w:szCs w:val="24"/>
      <w:lang w:eastAsia="en-US" w:bidi="en-US"/>
    </w:rPr>
  </w:style>
  <w:style w:type="paragraph" w:styleId="965">
    <w:name w:val="列出段落1"/>
    <w:basedOn w:val="883"/>
    <w:next w:val="965"/>
    <w:link w:val="964"/>
    <w:qFormat/>
    <w:pPr>
      <w:contextualSpacing/>
      <w:ind w:left="720"/>
      <w:jc w:val="left"/>
      <w:widowControl/>
    </w:pPr>
    <w:rPr>
      <w:rFonts w:ascii="Calibri" w:hAnsi="Calibri"/>
      <w:sz w:val="24"/>
      <w:szCs w:val="24"/>
      <w:lang w:eastAsia="en-US" w:bidi="en-US"/>
    </w:rPr>
  </w:style>
  <w:style w:type="paragraph" w:styleId="966">
    <w:name w:val="Body Text(ch)"/>
    <w:basedOn w:val="883"/>
    <w:next w:val="915"/>
    <w:link w:val="883"/>
    <w:pPr>
      <w:spacing w:after="120"/>
    </w:pPr>
    <w:rPr>
      <w:rFonts w:ascii="宋体" w:hAnsi="Arial"/>
      <w:bCs/>
      <w:iCs/>
      <w:szCs w:val="24"/>
    </w:rPr>
  </w:style>
  <w:style w:type="paragraph" w:styleId="967">
    <w:name w:val="xl27"/>
    <w:basedOn w:val="883"/>
    <w:next w:val="967"/>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name w:val="xl26"/>
    <w:basedOn w:val="883"/>
    <w:next w:val="968"/>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name w:val="Char"/>
    <w:basedOn w:val="883"/>
    <w:next w:val="969"/>
    <w:link w:val="883"/>
    <w:pPr>
      <w:ind w:firstLine="200"/>
      <w:tabs>
        <w:tab w:val="left" w:pos="360" w:leader="none"/>
      </w:tabs>
    </w:pPr>
    <w:rPr>
      <w:sz w:val="28"/>
      <w:szCs w:val="30"/>
    </w:rPr>
  </w:style>
  <w:style w:type="paragraph" w:styleId="970">
    <w:name w:val=" Char"/>
    <w:basedOn w:val="909"/>
    <w:next w:val="970"/>
    <w:link w:val="883"/>
    <w:rPr>
      <w:rFonts w:ascii="Tahoma" w:hAnsi="Tahoma"/>
      <w:sz w:val="24"/>
      <w:szCs w:val="24"/>
    </w:rPr>
  </w:style>
  <w:style w:type="paragraph" w:styleId="971">
    <w:name w:val="普通正文"/>
    <w:basedOn w:val="883"/>
    <w:next w:val="971"/>
    <w:link w:val="883"/>
    <w:pPr>
      <w:ind w:firstLine="480"/>
      <w:jc w:val="left"/>
      <w:spacing w:before="120" w:after="120" w:line="360" w:lineRule="auto"/>
    </w:pPr>
    <w:rPr>
      <w:rFonts w:ascii="Arial" w:hAnsi="Arial"/>
      <w:sz w:val="24"/>
      <w:szCs w:val="24"/>
    </w:rPr>
  </w:style>
  <w:style w:type="paragraph" w:styleId="972">
    <w:name w:val="table_lines"/>
    <w:basedOn w:val="883"/>
    <w:next w:val="972"/>
    <w:link w:val="883"/>
    <w:pPr>
      <w:jc w:val="left"/>
      <w:widowControl/>
    </w:pPr>
    <w:rPr>
      <w:sz w:val="20"/>
      <w:szCs w:val="20"/>
      <w:lang w:val="de-DE" w:eastAsia="de-DE"/>
    </w:rPr>
  </w:style>
  <w:style w:type="paragraph" w:styleId="973">
    <w:name w:val="附录1"/>
    <w:next w:val="973"/>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4">
    <w:name w:val="font7"/>
    <w:basedOn w:val="883"/>
    <w:next w:val="974"/>
    <w:link w:val="883"/>
    <w:pPr>
      <w:jc w:val="left"/>
      <w:spacing w:before="100" w:beforeAutospacing="1" w:after="100" w:afterAutospacing="1"/>
      <w:widowControl/>
    </w:pPr>
    <w:rPr>
      <w:rFonts w:hint="eastAsia" w:ascii="宋体" w:hAnsi="宋体"/>
      <w:sz w:val="18"/>
      <w:szCs w:val="18"/>
    </w:rPr>
  </w:style>
  <w:style w:type="paragraph" w:styleId="975">
    <w:name w:val=" Char Char Char Char"/>
    <w:basedOn w:val="909"/>
    <w:next w:val="975"/>
    <w:link w:val="883"/>
    <w:pPr>
      <w:spacing w:line="360" w:lineRule="auto"/>
    </w:pPr>
    <w:rPr>
      <w:rFonts w:ascii="Tahoma" w:hAnsi="Tahoma"/>
      <w:sz w:val="24"/>
      <w:szCs w:val="24"/>
    </w:rPr>
  </w:style>
  <w:style w:type="paragraph" w:styleId="976">
    <w:name w:val="列出段落"/>
    <w:basedOn w:val="883"/>
    <w:next w:val="976"/>
    <w:link w:val="883"/>
    <w:uiPriority w:val="99"/>
    <w:qFormat/>
    <w:pPr>
      <w:contextualSpacing/>
      <w:ind w:left="720"/>
      <w:jc w:val="left"/>
      <w:widowControl/>
    </w:pPr>
    <w:rPr>
      <w:rFonts w:ascii="Calibri" w:hAnsi="Calibri"/>
      <w:sz w:val="24"/>
      <w:szCs w:val="24"/>
      <w:lang w:eastAsia="en-US" w:bidi="en-US"/>
    </w:rPr>
  </w:style>
  <w:style w:type="paragraph" w:styleId="977">
    <w:name w:val="4"/>
    <w:basedOn w:val="883"/>
    <w:next w:val="939"/>
    <w:link w:val="883"/>
    <w:pPr>
      <w:ind w:firstLine="420"/>
      <w:spacing w:line="360" w:lineRule="auto"/>
    </w:pPr>
    <w:rPr>
      <w:color w:val="ff0000"/>
      <w:sz w:val="24"/>
      <w:szCs w:val="24"/>
    </w:rPr>
  </w:style>
  <w:style w:type="paragraph" w:styleId="978">
    <w:name w:val="普通 (Web)"/>
    <w:basedOn w:val="883"/>
    <w:next w:val="978"/>
    <w:link w:val="883"/>
    <w:pPr>
      <w:jc w:val="left"/>
      <w:spacing w:before="100" w:beforeAutospacing="1" w:after="100" w:afterAutospacing="1"/>
      <w:widowControl/>
    </w:pPr>
    <w:rPr>
      <w:rFonts w:ascii="宋体" w:hAnsi="宋体"/>
      <w:sz w:val="24"/>
      <w:szCs w:val="24"/>
    </w:rPr>
  </w:style>
  <w:style w:type="paragraph" w:styleId="979">
    <w:name w:val=" Char Char Char Char Char Char Char Char Char Char"/>
    <w:basedOn w:val="883"/>
    <w:next w:val="979"/>
    <w:link w:val="883"/>
    <w:pPr>
      <w:spacing w:line="360" w:lineRule="auto"/>
    </w:pPr>
    <w:rPr>
      <w:sz w:val="24"/>
      <w:szCs w:val="20"/>
    </w:rPr>
  </w:style>
  <w:style w:type="paragraph" w:styleId="980">
    <w:name w:val="样式1"/>
    <w:basedOn w:val="883"/>
    <w:next w:val="980"/>
    <w:link w:val="883"/>
    <w:pPr>
      <w:numPr>
        <w:ilvl w:val="0"/>
        <w:numId w:val="3"/>
      </w:numPr>
      <w:tabs>
        <w:tab w:val="left" w:pos="709" w:leader="none"/>
      </w:tabs>
    </w:pPr>
    <w:rPr>
      <w:rFonts w:ascii="宋体" w:hAnsi="宋体"/>
    </w:rPr>
  </w:style>
  <w:style w:type="paragraph" w:styleId="981">
    <w:name w:val="font6"/>
    <w:basedOn w:val="883"/>
    <w:next w:val="981"/>
    <w:link w:val="883"/>
    <w:pPr>
      <w:jc w:val="left"/>
      <w:spacing w:before="100" w:beforeAutospacing="1" w:after="100" w:afterAutospacing="1"/>
      <w:widowControl/>
    </w:pPr>
    <w:rPr>
      <w:rFonts w:hint="eastAsia" w:ascii="宋体" w:hAnsi="宋体"/>
      <w:sz w:val="28"/>
      <w:szCs w:val="28"/>
      <w:u w:val="single"/>
    </w:rPr>
  </w:style>
  <w:style w:type="paragraph" w:styleId="982">
    <w:name w:val="xl25"/>
    <w:basedOn w:val="883"/>
    <w:next w:val="982"/>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name w:val="标题3"/>
    <w:basedOn w:val="883"/>
    <w:next w:val="883"/>
    <w:link w:val="883"/>
    <w:pPr>
      <w:ind w:firstLine="624"/>
      <w:spacing w:line="590" w:lineRule="atLeast"/>
    </w:pPr>
    <w:rPr>
      <w:rFonts w:ascii="方正黑体_GBK" w:eastAsia="方正黑体_GBK"/>
      <w:sz w:val="32"/>
      <w:szCs w:val="32"/>
    </w:rPr>
  </w:style>
  <w:style w:type="paragraph" w:styleId="985">
    <w:name w:val="xl24"/>
    <w:basedOn w:val="883"/>
    <w:next w:val="985"/>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9"/>
    <w:basedOn w:val="883"/>
    <w:next w:val="986"/>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name w:val="Char Char Char Char Char Char Char Char"/>
    <w:basedOn w:val="883"/>
    <w:next w:val="987"/>
    <w:link w:val="883"/>
    <w:pPr>
      <w:jc w:val="left"/>
      <w:spacing w:after="160" w:line="240" w:lineRule="exact"/>
      <w:widowControl/>
    </w:pPr>
    <w:rPr>
      <w:rFonts w:ascii="Verdana" w:hAnsi="Verdana"/>
      <w:sz w:val="20"/>
      <w:szCs w:val="20"/>
      <w:lang w:eastAsia="en-US"/>
    </w:rPr>
  </w:style>
  <w:style w:type="paragraph" w:styleId="988">
    <w:name w:val="xl28"/>
    <w:basedOn w:val="883"/>
    <w:next w:val="988"/>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9">
    <w:name w:val=" Char Char Char Char Char Char Char Char"/>
    <w:basedOn w:val="883"/>
    <w:next w:val="989"/>
    <w:link w:val="883"/>
    <w:pPr>
      <w:jc w:val="left"/>
      <w:spacing w:after="160" w:line="240" w:lineRule="exact"/>
      <w:widowControl/>
    </w:pPr>
    <w:rPr>
      <w:rFonts w:ascii="Verdana" w:hAnsi="Verdana"/>
      <w:sz w:val="20"/>
      <w:szCs w:val="20"/>
      <w:lang w:eastAsia="en-US"/>
    </w:rPr>
  </w:style>
  <w:style w:type="paragraph" w:styleId="990">
    <w:name w:val="xl30"/>
    <w:basedOn w:val="883"/>
    <w:next w:val="990"/>
    <w:link w:val="883"/>
    <w:pPr>
      <w:jc w:val="center"/>
      <w:spacing w:before="100" w:beforeAutospacing="1" w:after="100" w:afterAutospacing="1"/>
      <w:widowControl/>
    </w:pPr>
    <w:rPr>
      <w:rFonts w:ascii="宋体" w:hAnsi="宋体"/>
      <w:b/>
      <w:bCs/>
      <w:sz w:val="36"/>
      <w:szCs w:val="36"/>
    </w:rPr>
  </w:style>
  <w:style w:type="paragraph" w:styleId="991">
    <w:name w:val="Char Char Char Char"/>
    <w:basedOn w:val="909"/>
    <w:next w:val="991"/>
    <w:link w:val="883"/>
    <w:pPr>
      <w:spacing w:line="360" w:lineRule="auto"/>
    </w:pPr>
    <w:rPr>
      <w:rFonts w:ascii="Tahoma" w:hAnsi="Tahoma"/>
      <w:sz w:val="24"/>
      <w:szCs w:val="24"/>
    </w:rPr>
  </w:style>
  <w:style w:type="paragraph" w:styleId="992">
    <w:name w:val="table_1stline"/>
    <w:basedOn w:val="883"/>
    <w:next w:val="992"/>
    <w:link w:val="883"/>
    <w:pPr>
      <w:jc w:val="left"/>
      <w:spacing w:before="120"/>
      <w:widowControl/>
    </w:pPr>
    <w:rPr>
      <w:bCs/>
      <w:sz w:val="20"/>
      <w:szCs w:val="20"/>
      <w:lang w:val="de-DE" w:eastAsia="de-DE"/>
    </w:rPr>
  </w:style>
  <w:style w:type="paragraph" w:styleId="993">
    <w:name w:val="font5"/>
    <w:basedOn w:val="883"/>
    <w:next w:val="993"/>
    <w:link w:val="883"/>
    <w:pPr>
      <w:jc w:val="left"/>
      <w:spacing w:before="100" w:beforeAutospacing="1" w:after="100" w:afterAutospacing="1"/>
      <w:widowControl/>
    </w:pPr>
    <w:rPr>
      <w:rFonts w:hint="eastAsia" w:ascii="宋体" w:hAnsi="宋体"/>
      <w:sz w:val="28"/>
      <w:szCs w:val="28"/>
    </w:rPr>
  </w:style>
  <w:style w:type="paragraph" w:styleId="994">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name w:val="修订"/>
    <w:next w:val="995"/>
    <w:link w:val="883"/>
    <w:uiPriority w:val="99"/>
    <w:semiHidden/>
    <w:rPr>
      <w:rFonts w:ascii="Times New Roman" w:hAnsi="Times New Roman"/>
      <w:sz w:val="21"/>
      <w:szCs w:val="21"/>
      <w:lang w:val="en-US" w:eastAsia="zh-CN" w:bidi="ar-SA"/>
    </w:rPr>
  </w:style>
  <w:style w:type="paragraph" w:styleId="996">
    <w:name w:val="无间隔"/>
    <w:next w:val="996"/>
    <w:link w:val="883"/>
    <w:uiPriority w:val="99"/>
    <w:qFormat/>
    <w:pPr>
      <w:jc w:val="both"/>
      <w:widowControl w:val="off"/>
    </w:pPr>
    <w:rPr>
      <w:rFonts w:ascii="Times New Roman" w:hAnsi="Times New Roman"/>
      <w:sz w:val="21"/>
      <w:szCs w:val="21"/>
      <w:lang w:val="en-US" w:eastAsia="zh-CN" w:bidi="ar-SA"/>
    </w:rPr>
  </w:style>
  <w:style w:type="paragraph" w:styleId="997">
    <w:name w:val="普通文字"/>
    <w:basedOn w:val="883"/>
    <w:next w:val="883"/>
    <w:link w:val="883"/>
    <w:uiPriority w:val="99"/>
    <w:rPr>
      <w:rFonts w:ascii="宋体" w:hAnsi="Times New Roman" w:eastAsia="宋体" w:cs="Times New Roman"/>
      <w:sz w:val="24"/>
      <w:szCs w:val="20"/>
      <w:u w:val="none"/>
    </w:rPr>
  </w:style>
  <w:style w:type="paragraph" w:styleId="998">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paragraph" w:styleId="999">
    <w:name w:val="Table Text"/>
    <w:basedOn w:val="883"/>
    <w:next w:val="999"/>
    <w:link w:val="883"/>
    <w:semiHidden/>
    <w:qFormat/>
    <w:rPr>
      <w:rFonts w:ascii="宋体" w:hAnsi="宋体" w:eastAsia="宋体" w:cs="宋体"/>
      <w:sz w:val="21"/>
      <w:szCs w:val="21"/>
      <w:lang w:val="en-US" w:eastAsia="en-US" w:bidi="ar-SA"/>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华晓芸</cp:lastModifiedBy>
  <cp:revision>53</cp:revision>
  <dcterms:created xsi:type="dcterms:W3CDTF">2023-03-16T02:16:00Z</dcterms:created>
  <dcterms:modified xsi:type="dcterms:W3CDTF">2026-09-18T01:28:41Z</dcterms:modified>
</cp:coreProperties>
</file>