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cs="Times New Roman"/>
          <w:b/>
          <w:sz w:val="48"/>
          <w:szCs w:val="48"/>
          <w:lang w:eastAsia="zh-CN"/>
        </w:rPr>
        <w:outlineLvl w:val="0"/>
      </w:pPr>
      <w:r>
        <w:rPr>
          <w:rFonts w:hint="eastAsia" w:cs="Times New Roman"/>
          <w:b/>
          <w:sz w:val="48"/>
          <w:szCs w:val="48"/>
          <w:lang w:eastAsia="zh-CN"/>
        </w:rPr>
        <w:t xml:space="preserve"> 江苏海事职业技术学院</w:t>
      </w:r>
      <w:r/>
    </w:p>
    <w:p>
      <w:pPr>
        <w:jc w:val="center"/>
        <w:widowControl w:val="off"/>
        <w:rPr>
          <w:b/>
          <w:color w:val="000000"/>
          <w:sz w:val="44"/>
          <w:szCs w:val="44"/>
          <w:lang w:eastAsia="zh-CN"/>
        </w:rPr>
        <w:outlineLvl w:val="0"/>
      </w:pPr>
      <w:r>
        <w:rPr>
          <w:rFonts w:hint="eastAsia" w:cs="Times New Roman"/>
          <w:b/>
          <w:sz w:val="48"/>
          <w:szCs w:val="48"/>
          <w:lang w:eastAsia="zh-CN"/>
        </w:rPr>
        <w:t xml:space="preserve">船舶操纵模拟器建设(</w:t>
      </w:r>
      <w:r>
        <w:rPr>
          <w:rFonts w:hint="eastAsia" w:cs="Times New Roman"/>
          <w:b/>
          <w:sz w:val="48"/>
          <w:szCs w:val="48"/>
          <w:lang w:eastAsia="zh-CN"/>
        </w:rPr>
        <w:t xml:space="preserve">货物</w:t>
      </w:r>
      <w:r>
        <w:rPr>
          <w:rFonts w:hint="eastAsia" w:cs="Times New Roman"/>
          <w:b/>
          <w:sz w:val="48"/>
          <w:szCs w:val="48"/>
          <w:lang w:eastAsia="zh-CN"/>
        </w:rPr>
        <w:t xml:space="preserve">）</w:t>
      </w:r>
      <w:r>
        <w:rPr>
          <w:rFonts w:hint="eastAsia" w:cs="Times New Roman"/>
          <w:b/>
          <w:sz w:val="48"/>
          <w:szCs w:val="48"/>
          <w:lang w:eastAsia="zh-CN"/>
        </w:rPr>
        <w:t xml:space="preserve">采购</w:t>
      </w:r>
      <w:r>
        <w:rPr>
          <w:rFonts w:hint="eastAsia" w:cs="Times New Roman"/>
          <w:b/>
          <w:sz w:val="48"/>
          <w:szCs w:val="48"/>
          <w:lang w:eastAsia="zh-CN"/>
        </w:rPr>
        <w:t xml:space="preserve">项目</w:t>
      </w:r>
      <w:r>
        <w:rPr>
          <w:rFonts w:hint="eastAsia" w:cs="Times New Roman"/>
          <w:b/>
          <w:sz w:val="52"/>
          <w:szCs w:val="52"/>
          <w:lang w:eastAsia="zh-CN"/>
        </w:rPr>
        <w:br/>
      </w:r>
      <w:r/>
    </w:p>
    <w:p>
      <w:pPr>
        <w:jc w:val="center"/>
        <w:rPr>
          <w:rFonts w:cs="Times New Roman"/>
          <w:b/>
          <w:sz w:val="72"/>
          <w:szCs w:val="24"/>
          <w:lang w:eastAsia="zh-CN"/>
        </w:rPr>
        <w:pBdr>
          <w:top w:val="none" w:color="000000" w:sz="0" w:space="0"/>
          <w:left w:val="none" w:color="000000" w:sz="0" w:space="0"/>
          <w:bottom w:val="none" w:color="000000" w:sz="0" w:space="0"/>
          <w:right w:val="none" w:color="000000" w:sz="0" w:space="0"/>
        </w:pBdr>
      </w:pPr>
      <w:r>
        <w:rPr>
          <w:rFonts w:cs="Times New Roman"/>
          <w:b/>
          <w:sz w:val="72"/>
          <w:szCs w:val="24"/>
          <w:lang w:eastAsia="zh-CN"/>
        </w:rPr>
      </w:r>
      <w:r/>
    </w:p>
    <w:p>
      <w:pPr>
        <w:jc w:val="center"/>
        <w:rPr>
          <w:rFonts w:cs="Times New Roman"/>
          <w:b/>
          <w:sz w:val="32"/>
          <w:szCs w:val="32"/>
          <w:lang w:eastAsia="zh-CN"/>
        </w:rPr>
        <w:pBdr>
          <w:top w:val="none" w:color="000000" w:sz="0" w:space="0"/>
          <w:left w:val="none" w:color="000000" w:sz="0" w:space="0"/>
          <w:bottom w:val="none" w:color="000000" w:sz="0" w:space="0"/>
          <w:right w:val="none" w:color="000000" w:sz="0" w:space="0"/>
        </w:pBdr>
      </w:pPr>
      <w:r>
        <w:rPr>
          <w:b/>
          <w:bCs/>
          <w:sz w:val="32"/>
          <w:szCs w:val="32"/>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column">
                  <wp:posOffset>1606550</wp:posOffset>
                </wp:positionH>
                <wp:positionV relativeFrom="paragraph">
                  <wp:posOffset>962660</wp:posOffset>
                </wp:positionV>
                <wp:extent cx="2210435" cy="1892300"/>
                <wp:effectExtent l="0" t="0" r="8890" b="3175"/>
                <wp:wrapNone/>
                <wp:docPr id="4" name="图片 7" descr="C:\Users\ADMINI~1\AppData\Local\Temp\WeChat Files\a150758a8af74e9dd24c37fee1d59b2.png"/>
                <wp:cNvGraphicFramePr/>
                <a:graphic xmlns:a="http://schemas.openxmlformats.org/drawingml/2006/main">
                  <a:graphicData uri="http://schemas.openxmlformats.org/drawingml/2006/picture">
                    <pic:pic xmlns:pic="http://schemas.openxmlformats.org/drawingml/2006/picture">
                      <pic:nvPicPr>
                        <pic:cNvPr id="1026" name="图片 7" descr="C:\Users\ADMINI~1\AppData\Local\Temp\WeChat Files\a150758a8af74e9dd24c37fee1d59b2.png"/>
                        <pic:cNvPicPr/>
                        <pic:nvPr/>
                      </pic:nvPicPr>
                      <pic:blipFill>
                        <a:blip r:embed="rId16"/>
                        <a:stretch/>
                      </pic:blipFill>
                      <pic:spPr bwMode="auto">
                        <a:xfrm>
                          <a:off x="0" y="0"/>
                          <a:ext cx="2210435" cy="1892300"/>
                        </a:xfrm>
                        <a:prstGeom prst="rect">
                          <a:avLst/>
                        </a:prstGeom>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1312;o:allowoverlap:true;o:allowincell:true;mso-position-horizontal-relative:text;margin-left:126.5pt;mso-position-horizontal:absolute;mso-position-vertical-relative:text;margin-top:75.8pt;mso-position-vertical:absolute;width:174.0pt;height:149.0pt;mso-wrap-distance-left:0.0pt;mso-wrap-distance-top:0.0pt;mso-wrap-distance-right:0.0pt;mso-wrap-distance-bottom:0.0pt;" stroked="f">
                <v:path textboxrect="0,0,0,0"/>
                <v:imagedata r:id="rId16" o:title=""/>
              </v:shape>
            </w:pict>
          </mc:Fallback>
        </mc:AlternateContent>
      </w:r>
      <w:r>
        <w:rPr>
          <w:rFonts w:hint="eastAsia" w:cs="Times New Roman"/>
          <w:b/>
          <w:sz w:val="72"/>
          <w:szCs w:val="24"/>
          <w:lang w:eastAsia="zh-CN"/>
        </w:rPr>
        <w:t xml:space="preserve">招 标 文 件</w:t>
      </w:r>
      <w:r>
        <w:rPr>
          <w:b/>
          <w:color w:val="000000"/>
          <w:sz w:val="84"/>
          <w:lang w:eastAsia="zh-CN"/>
        </w:rPr>
        <w:br/>
      </w:r>
      <w:r>
        <w:rPr>
          <w:rFonts w:hint="eastAsia" w:cs="Times New Roman"/>
          <w:b/>
          <w:sz w:val="32"/>
          <w:szCs w:val="32"/>
          <w:lang w:eastAsia="zh-CN"/>
        </w:rPr>
        <w:t xml:space="preserve">项目编号：JSZC-320000-ZZGJ-G2026-0033 </w:t>
      </w:r>
      <w:r/>
    </w:p>
    <w:p>
      <w:pPr>
        <w:jc w:val="center"/>
        <w:spacing w:before="120" w:after="120"/>
        <w:rPr>
          <w:b/>
          <w:color w:val="000000"/>
          <w:sz w:val="84"/>
          <w:lang w:eastAsia="zh-CN"/>
        </w:rPr>
        <w:pBdr>
          <w:top w:val="none" w:color="000000" w:sz="0" w:space="0"/>
          <w:left w:val="none" w:color="000000" w:sz="0" w:space="0"/>
          <w:bottom w:val="none" w:color="000000" w:sz="0" w:space="0"/>
          <w:right w:val="none" w:color="000000" w:sz="0" w:space="0"/>
        </w:pBdr>
      </w:pPr>
      <w:r>
        <w:rPr>
          <w:b/>
          <w:color w:val="000000"/>
          <w:sz w:val="84"/>
          <w:lang w:eastAsia="zh-CN"/>
        </w:rPr>
      </w:r>
      <w:r/>
    </w:p>
    <w:p>
      <w:pPr>
        <w:jc w:val="both"/>
        <w:spacing w:before="120" w:after="120"/>
        <w:rPr>
          <w:b/>
          <w:color w:val="000000"/>
          <w:sz w:val="36"/>
          <w:lang w:eastAsia="zh-CN"/>
        </w:rPr>
        <w:pBdr>
          <w:top w:val="none" w:color="000000" w:sz="0" w:space="0"/>
          <w:left w:val="none" w:color="000000" w:sz="0" w:space="0"/>
          <w:bottom w:val="none" w:color="000000" w:sz="0" w:space="0"/>
          <w:right w:val="none" w:color="000000" w:sz="0" w:space="0"/>
        </w:pBdr>
      </w:pPr>
      <w:r>
        <w:rPr>
          <w:b/>
          <w:color w:val="000000"/>
          <w:sz w:val="36"/>
          <w:lang w:eastAsia="zh-CN"/>
        </w:rPr>
      </w:r>
      <w:r/>
    </w:p>
    <w:p>
      <w:pPr>
        <w:jc w:val="both"/>
        <w:spacing w:before="120" w:after="120"/>
        <w:rPr>
          <w:b/>
          <w:color w:val="000000"/>
          <w:sz w:val="36"/>
          <w:lang w:eastAsia="zh-CN"/>
        </w:rPr>
        <w:pBdr>
          <w:top w:val="none" w:color="000000" w:sz="0" w:space="0"/>
          <w:left w:val="none" w:color="000000" w:sz="0" w:space="0"/>
          <w:bottom w:val="none" w:color="000000" w:sz="0" w:space="0"/>
          <w:right w:val="none" w:color="000000" w:sz="0" w:space="0"/>
        </w:pBdr>
      </w:pPr>
      <w:r>
        <w:rPr>
          <w:b/>
          <w:color w:val="000000"/>
          <w:sz w:val="36"/>
          <w:lang w:eastAsia="zh-CN"/>
        </w:rPr>
      </w:r>
      <w:r/>
    </w:p>
    <w:p>
      <w:pPr>
        <w:pStyle w:val="816"/>
        <w:ind w:firstLine="1258"/>
        <w:rPr>
          <w:b/>
          <w:sz w:val="36"/>
          <w:szCs w:val="36"/>
          <w:lang w:eastAsia="zh-CN"/>
        </w:rPr>
      </w:pPr>
      <w:r>
        <w:rPr>
          <w:b/>
          <w:sz w:val="36"/>
          <w:szCs w:val="36"/>
          <w:lang w:eastAsia="zh-CN"/>
        </w:rPr>
      </w:r>
      <w:r/>
    </w:p>
    <w:p>
      <w:pPr>
        <w:pStyle w:val="816"/>
        <w:ind w:firstLine="1258"/>
        <w:rPr>
          <w:b/>
          <w:sz w:val="36"/>
          <w:szCs w:val="36"/>
          <w:lang w:eastAsia="zh-CN"/>
        </w:rPr>
      </w:pPr>
      <w:r>
        <w:rPr>
          <w:rFonts w:hint="eastAsia"/>
          <w:b/>
          <w:sz w:val="36"/>
          <w:szCs w:val="36"/>
          <w:lang w:eastAsia="zh-CN"/>
        </w:rPr>
        <w:t xml:space="preserve">采 购 人：江苏海事职业技术学院</w:t>
      </w:r>
      <w:r/>
    </w:p>
    <w:p>
      <w:pPr>
        <w:pStyle w:val="816"/>
        <w:ind w:firstLine="0"/>
        <w:jc w:val="center"/>
        <w:rPr>
          <w:b/>
          <w:sz w:val="36"/>
          <w:szCs w:val="36"/>
          <w:lang w:eastAsia="zh-CN"/>
        </w:rPr>
      </w:pPr>
      <w:r>
        <w:rPr>
          <w:rFonts w:hint="eastAsia"/>
          <w:b/>
          <w:sz w:val="36"/>
          <w:szCs w:val="36"/>
          <w:lang w:eastAsia="zh-CN"/>
        </w:rPr>
        <w:t xml:space="preserve">采购代理机构：正中国际项目管理集团有限公司</w:t>
      </w:r>
      <w:r/>
    </w:p>
    <w:p>
      <w:pPr>
        <w:pStyle w:val="816"/>
        <w:ind w:firstLine="1258"/>
        <w:rPr>
          <w:b/>
          <w:sz w:val="36"/>
          <w:szCs w:val="36"/>
          <w:lang w:eastAsia="zh-CN"/>
        </w:rPr>
      </w:pPr>
      <w:r>
        <w:rPr>
          <w:rFonts w:hint="eastAsia"/>
          <w:b/>
          <w:sz w:val="36"/>
          <w:szCs w:val="36"/>
          <w:lang w:eastAsia="zh-CN"/>
        </w:rPr>
        <w:t xml:space="preserve">日期：</w:t>
      </w:r>
      <w:r>
        <w:rPr>
          <w:b/>
          <w:sz w:val="36"/>
          <w:szCs w:val="36"/>
          <w:lang w:eastAsia="zh-CN"/>
        </w:rPr>
        <w:t xml:space="preserve">20</w:t>
      </w:r>
      <w:r>
        <w:rPr>
          <w:rFonts w:hint="eastAsia"/>
          <w:b/>
          <w:sz w:val="36"/>
          <w:szCs w:val="36"/>
          <w:lang w:eastAsia="zh-CN"/>
        </w:rPr>
        <w:t xml:space="preserve">26</w:t>
      </w:r>
      <w:r>
        <w:rPr>
          <w:b/>
          <w:sz w:val="36"/>
          <w:szCs w:val="36"/>
          <w:lang w:eastAsia="zh-CN"/>
        </w:rPr>
        <w:t xml:space="preserve">年</w:t>
      </w:r>
      <w:r>
        <w:rPr>
          <w:rFonts w:hint="eastAsia"/>
          <w:b/>
          <w:sz w:val="36"/>
          <w:szCs w:val="36"/>
          <w:lang w:val="en-US" w:eastAsia="zh-CN"/>
        </w:rPr>
        <w:t xml:space="preserve">10</w:t>
      </w:r>
      <w:r>
        <w:rPr>
          <w:b/>
          <w:sz w:val="36"/>
          <w:szCs w:val="36"/>
          <w:lang w:eastAsia="zh-CN"/>
        </w:rPr>
        <w:t xml:space="preserve">月</w:t>
      </w:r>
      <w:bookmarkStart w:id="0" w:name="_Toc184635068"/>
      <w:r/>
      <w:bookmarkEnd w:id="0"/>
      <w:r/>
      <w:r/>
    </w:p>
    <w:p>
      <w:pPr>
        <w:pStyle w:val="804"/>
        <w:rPr>
          <w:lang w:eastAsia="zh-CN"/>
        </w:rPr>
        <w:sectPr>
          <w:head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pPr>
      <w:r>
        <w:rPr>
          <w:lang w:eastAsia="zh-CN"/>
        </w:rPr>
      </w:r>
      <w:r/>
    </w:p>
    <w:p>
      <w:pPr>
        <w:pStyle w:val="804"/>
        <w:rPr>
          <w:lang w:eastAsia="zh-CN"/>
        </w:rPr>
      </w:pPr>
      <w:r>
        <w:rPr>
          <w:lang w:eastAsia="zh-CN"/>
        </w:rPr>
        <w:t xml:space="preserve">第一章</w:t>
      </w:r>
      <w:r>
        <w:rPr>
          <w:rFonts w:hint="eastAsia"/>
          <w:lang w:eastAsia="zh-CN"/>
        </w:rPr>
        <w:t xml:space="preserve"> </w:t>
      </w:r>
      <w:r>
        <w:rPr>
          <w:lang w:eastAsia="zh-CN"/>
        </w:rPr>
        <w:t xml:space="preserve">招标公告</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9571" w:type="dxa"/>
            <w:textDirection w:val="lrTb"/>
            <w:noWrap w:val="false"/>
          </w:tcPr>
          <w:p>
            <w:pPr>
              <w:jc w:val="both"/>
              <w:rPr>
                <w:b/>
                <w:color w:val="000000"/>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项目概况：</w:t>
            </w:r>
            <w:r/>
          </w:p>
          <w:p>
            <w:pPr>
              <w:ind w:firstLine="420"/>
              <w:jc w:val="both"/>
              <w:rPr>
                <w:b/>
                <w:color w:val="000000"/>
                <w:lang w:eastAsia="zh-CN"/>
              </w:rPr>
              <w:pBdr>
                <w:top w:val="none" w:color="000000" w:sz="0" w:space="0"/>
                <w:left w:val="none" w:color="000000" w:sz="0" w:space="0"/>
                <w:bottom w:val="none" w:color="000000" w:sz="0" w:space="0"/>
                <w:right w:val="none" w:color="000000" w:sz="0" w:space="0"/>
              </w:pBdr>
            </w:pPr>
            <w:r>
              <w:rPr>
                <w:rFonts w:hint="eastAsia"/>
                <w:color w:val="000000"/>
                <w:u w:val="single"/>
                <w:lang w:eastAsia="zh-CN"/>
              </w:rPr>
              <w:t xml:space="preserve">船舶操纵模拟器建设</w:t>
            </w:r>
            <w:r>
              <w:rPr>
                <w:rFonts w:hint="eastAsia"/>
                <w:color w:val="000000"/>
                <w:u w:val="single"/>
                <w:lang w:eastAsia="zh-CN"/>
              </w:rPr>
              <w:t xml:space="preserve">（</w:t>
            </w:r>
            <w:r>
              <w:rPr>
                <w:rFonts w:hint="eastAsia"/>
                <w:color w:val="000000"/>
                <w:u w:val="single"/>
                <w:lang w:eastAsia="zh-CN"/>
              </w:rPr>
              <w:t xml:space="preserve">货物</w:t>
            </w:r>
            <w:r>
              <w:rPr>
                <w:rFonts w:hint="eastAsia"/>
                <w:color w:val="000000"/>
                <w:u w:val="single"/>
                <w:lang w:eastAsia="zh-CN"/>
              </w:rPr>
              <w:t xml:space="preserve">）</w:t>
            </w:r>
            <w:r>
              <w:rPr>
                <w:rFonts w:hint="eastAsia"/>
                <w:color w:val="000000"/>
                <w:u w:val="single"/>
                <w:lang w:eastAsia="zh-CN"/>
              </w:rPr>
              <w:t xml:space="preserve">采购</w:t>
            </w:r>
            <w:r>
              <w:rPr>
                <w:rFonts w:hint="eastAsia"/>
                <w:color w:val="000000"/>
                <w:u w:val="single"/>
                <w:lang w:eastAsia="zh-CN"/>
              </w:rPr>
              <w:t xml:space="preserve">项目</w:t>
            </w:r>
            <w:r>
              <w:rPr>
                <w:rFonts w:hint="eastAsia"/>
                <w:u w:val="single"/>
                <w:lang w:eastAsia="zh-CN"/>
              </w:rPr>
              <w:t xml:space="preserve">JSZC-320000-ZZGJ-G2026-0033 </w:t>
            </w:r>
            <w:r>
              <w:rPr>
                <w:rFonts w:hint="eastAsia"/>
                <w:lang w:eastAsia="zh-CN"/>
              </w:rPr>
              <w:t xml:space="preserve">招标项目的潜在供应商可在</w:t>
            </w:r>
            <w:r>
              <w:rPr>
                <w:rFonts w:hint="eastAsia"/>
                <w:u w:val="single"/>
                <w:lang w:eastAsia="zh-CN"/>
              </w:rPr>
              <w:t xml:space="preserve">“江苏政府采购网”自行免费下载</w:t>
            </w:r>
            <w:r>
              <w:rPr>
                <w:rFonts w:hint="eastAsia"/>
                <w:lang w:eastAsia="zh-CN"/>
              </w:rPr>
              <w:t xml:space="preserve">招标文件，并于</w:t>
            </w:r>
            <w:r>
              <w:rPr>
                <w:rFonts w:hint="eastAsia"/>
                <w:u w:val="single"/>
                <w:lang w:eastAsia="zh-CN"/>
              </w:rPr>
              <w:t xml:space="preserve">2026</w:t>
            </w:r>
            <w:r>
              <w:rPr>
                <w:rFonts w:hint="eastAsia"/>
                <w:bCs/>
                <w:u w:val="single"/>
                <w:lang w:eastAsia="zh-CN"/>
              </w:rPr>
              <w:t xml:space="preserve">年</w:t>
            </w:r>
            <w:r>
              <w:rPr>
                <w:rFonts w:hint="eastAsia"/>
                <w:bCs/>
                <w:u w:val="single"/>
                <w:lang w:val="en-US" w:eastAsia="zh-CN"/>
              </w:rPr>
              <w:t xml:space="preserve">11</w:t>
            </w:r>
            <w:r>
              <w:rPr>
                <w:rFonts w:hint="eastAsia"/>
                <w:bCs/>
                <w:u w:val="single"/>
                <w:lang w:eastAsia="zh-CN"/>
              </w:rPr>
              <w:t xml:space="preserve">月</w:t>
            </w:r>
            <w:r>
              <w:rPr>
                <w:rFonts w:hint="eastAsia"/>
                <w:bCs/>
                <w:u w:val="single"/>
                <w:lang w:val="en-US" w:eastAsia="zh-CN"/>
              </w:rPr>
              <w:t xml:space="preserve">12</w:t>
            </w:r>
            <w:r>
              <w:rPr>
                <w:rFonts w:hint="eastAsia"/>
                <w:bCs/>
                <w:u w:val="single"/>
                <w:lang w:eastAsia="zh-CN"/>
              </w:rPr>
              <w:t xml:space="preserve">日9点</w:t>
            </w:r>
            <w:r>
              <w:rPr>
                <w:rFonts w:hint="eastAsia"/>
                <w:bCs/>
                <w:u w:val="single"/>
                <w:lang w:val="en-US" w:eastAsia="zh-CN"/>
              </w:rPr>
              <w:t xml:space="preserve">30</w:t>
            </w:r>
            <w:r>
              <w:rPr>
                <w:rFonts w:hint="eastAsia"/>
                <w:bCs/>
                <w:u w:val="single"/>
                <w:lang w:eastAsia="zh-CN"/>
              </w:rPr>
              <w:t xml:space="preserve">分（</w:t>
            </w:r>
            <w:r>
              <w:rPr>
                <w:rFonts w:hint="eastAsia"/>
                <w:bCs/>
                <w:lang w:eastAsia="zh-CN"/>
              </w:rPr>
              <w:t xml:space="preserve">北京时间）前递交投标文件</w:t>
            </w:r>
            <w:r>
              <w:rPr>
                <w:rFonts w:hint="eastAsia"/>
                <w:lang w:eastAsia="zh-CN"/>
              </w:rPr>
              <w:t xml:space="preserve">。</w:t>
            </w:r>
            <w:r/>
          </w:p>
        </w:tc>
      </w:tr>
    </w:tbl>
    <w:p>
      <w:pPr>
        <w:ind w:firstLine="422"/>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一、项目基本情况</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1.项目编号：JSZC-320000-ZZGJ-G2026-0033</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校内编号：JSHY2026187</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2.项目名称：</w:t>
      </w:r>
      <w:r>
        <w:rPr>
          <w:rFonts w:hint="eastAsia"/>
          <w:color w:val="000000"/>
          <w:lang w:eastAsia="zh-CN"/>
        </w:rPr>
        <w:t xml:space="preserve">船舶操纵模拟器建设（货物）采购项目</w:t>
      </w:r>
      <w:r>
        <w:rPr>
          <w:rFonts w:hint="eastAsia"/>
          <w:color w:val="000000"/>
          <w:lang w:eastAsia="zh-CN"/>
        </w:rPr>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3.预算金额：305万元人民币</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4.最高限价：305万元人民币（供应商投标报价不得超过最高限价总价，否则视为无效投标）</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5.采购需求：采购1套航海模拟器，包含5套Class B级实训平台（180°本船）、2套教练站，和1套教学监控系统等设备，满足多船协同、复杂海况模拟等实训需求，具体详见招标文件采购需求。</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6.合同履行期限：</w:t>
      </w:r>
      <w:r>
        <w:rPr>
          <w:rFonts w:hint="eastAsia"/>
          <w:lang w:eastAsia="zh-CN"/>
        </w:rPr>
        <w:t xml:space="preserve">自合同正式签订起，120个日历天内供货安装调试完成。</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7.质保期：自项目验收合格之日起一年。</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8</w:t>
      </w:r>
      <w:r>
        <w:rPr>
          <w:rFonts w:hint="eastAsia"/>
          <w:color w:val="000000"/>
          <w:lang w:val="zh-CN" w:eastAsia="zh-CN"/>
        </w:rPr>
        <w:t xml:space="preserve">.本项目是否接受联合体投标：</w:t>
      </w:r>
      <w:r>
        <w:rPr>
          <w:rFonts w:hint="eastAsia"/>
          <w:color w:val="000000"/>
          <w:lang w:eastAsia="zh-CN"/>
        </w:rPr>
        <w:t xml:space="preserve">否。</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9.本项目所属行业：工业。</w:t>
      </w:r>
      <w:r/>
    </w:p>
    <w:p>
      <w:pPr>
        <w:ind w:firstLine="422"/>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二、申请人的资格要求：</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2.1参加政府采购活动的供应商应当具备政府采购法第二十二条第一款规定的条件，并依照政府采购法实施条例第十七条规定提供材料：</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（1）具有独立承担民事责任的能力（法人或者其他组织提供营业执照或法人证书或组织机构代码证，自然人提供身份证，提供证明材料扫描件加盖供应商公章）；</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具有良好的商业信誉和健全的财务会计制度（提供距投标响应文件提交截止时间六个月内（2026年4月-2026年9月）任意一月份的财务状况报告（至少包括资产负债表和利润表）（法人或者其他组织成立未满三个月的可以不提供）或银行出具的资信证书（复印件）（投标前六个月内），或其经第三方审计的2025年度审计报告复印件，加盖供应商公章）；</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（3）具有履行合同所必需的设备和专业技术能力（根据项目需求提供履行合同所必需的设备和专业技术能力的证明材料加盖供应商公章）；</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有依法缴纳税收和社会保障资金的良好记录；（提供距开标时间六个月内（2026年4月-2026年9月）任一月份的纳税证明文件扫描件加盖公章（依法免税的应提供相应文件说明）和距开标时间六个月内（2026年4月-2026年9月）任一月份的依法缴纳社会保障资金的证明材料扫描件加盖供应商公章（证明材料可以是缴费的银行单据、专用收据、社会保险缴纳清单或者所在社保机构开具的证明等，自行编写无效，依法不需要缴纳社会保障资金的应提供相应文件说明）；</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（5）参加本次政府采购活动前三年内，在经营活动中没有重大违法记录（提供参加本次采购活动前三年内在经营活动中没有重大违法记录的书面声明加盖公章）；</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（6）法律、行政法规规定的其他条件：无。</w:t>
      </w:r>
      <w:r/>
    </w:p>
    <w:p>
      <w:pPr>
        <w:ind w:firstLine="422"/>
        <w:rPr>
          <w:b/>
          <w:bCs/>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2.2落实政府采购政策需满足的资格要求：</w:t>
      </w:r>
      <w:r/>
    </w:p>
    <w:p>
      <w:pPr>
        <w:ind w:firstLine="420"/>
        <w:jc w:val="both"/>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本项目按照以下第(4)种方式落实政府采购促进中小企业发展的要求： </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（1）本项目整体专门面向中小企业采购货物。 </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（2）本项目整体专门面向小微企业采购货物。 </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（3）本项目通过以下第（ ） 种方式预留部分采购份额采购中小企业货物： </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①要求供应商以联合体形式参加，企业合同金额应当达到的比例为/%。 </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②要求供应商进行合同分包，企业合同金额应当达到的比例为/%。 </w:t>
      </w:r>
      <w:r/>
    </w:p>
    <w:p>
      <w:pPr>
        <w:numPr>
          <w:ilvl w:val="255"/>
          <w:numId w:val="0"/>
        </w:num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（4）本项目为非预留份额的采购项目或采购包，执行价格扣除优惠政策，具体详见“评标办法与标准”。</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2.3本项目的特定资格要求：无。</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2.4拒绝下列供应商参加本次采购活动：</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（1）单位负责人为同一人或者存在直接控股、管理关系的不同供应商，不得参加同一合同项下的政府采购活动。（符合，并提供承诺书加盖供应商公章）</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（2）为采购项目提供整体设计、规范编制或者项目管理、监理、检测等服务的供应商，不得再参加本项目的采购活动。（符合，并提供承诺书加盖供应商公章）</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w:t>
      </w:r>
      <w:r>
        <w:rPr>
          <w:rFonts w:hint="eastAsia"/>
          <w:color w:val="000000"/>
        </w:rPr>
        <w:t xml:space="preserve">被“信用中国”网站(www.creditchina.gov.cn)或中国政府采购网(www.ccgp.gov.cn)列入失信被执行人、重大税收违法案件当事人、政府采购严重违法失信行为记录名单的。</w:t>
      </w:r>
      <w:r>
        <w:rPr>
          <w:rFonts w:hint="eastAsia"/>
          <w:color w:val="000000"/>
          <w:lang w:eastAsia="zh-CN"/>
        </w:rPr>
        <w:t xml:space="preserve">（供应商无需提供网站截图或其他相关证明材料，由代理机构在线查询信用记录并保存）</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（4）第2.1（5）条所称重大违法记录，是指供应商因违法经营受到刑事处罚或者责令停产停业、吊销许可证或者执照、较大数额罚款等行政处罚。（符合，并提供承诺书加盖供应商公章）</w:t>
      </w:r>
      <w:r/>
    </w:p>
    <w:p>
      <w:pPr>
        <w:ind w:firstLine="420"/>
        <w:jc w:val="both"/>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（5）供应商在参加政府采购活动前3年内因违法经营被禁止在一定期限内参加政府采购活动，期限届满的，可以参加政府采购活动。（符合，并提供承诺书加盖供应商公章）</w:t>
      </w:r>
      <w:r/>
    </w:p>
    <w:p>
      <w:pPr>
        <w:ind w:firstLine="422"/>
        <w:jc w:val="both"/>
        <w:rPr>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三、</w:t>
      </w:r>
      <w:r>
        <w:rPr>
          <w:rFonts w:hint="eastAsia"/>
          <w:b/>
          <w:color w:val="000000"/>
          <w:lang w:eastAsia="zh-CN"/>
        </w:rPr>
        <w:t xml:space="preserve">获取招标文件</w:t>
      </w:r>
      <w:r/>
    </w:p>
    <w:p>
      <w:pPr>
        <w:ind w:firstLine="420"/>
        <w:rPr>
          <w:bCs/>
          <w:lang w:eastAsia="zh-CN"/>
        </w:rPr>
      </w:pPr>
      <w:r>
        <w:rPr>
          <w:rFonts w:hint="eastAsia"/>
          <w:bCs/>
          <w:lang w:eastAsia="zh-CN"/>
        </w:rPr>
        <w:t xml:space="preserve">时间：自招标文件公告发布之日起5个工作日</w:t>
      </w:r>
      <w:r/>
    </w:p>
    <w:p>
      <w:pPr>
        <w:ind w:firstLine="420"/>
        <w:rPr>
          <w:bCs/>
          <w:lang w:eastAsia="zh-CN"/>
        </w:rPr>
      </w:pPr>
      <w:r>
        <w:rPr>
          <w:rFonts w:hint="eastAsia"/>
          <w:bCs/>
          <w:lang w:eastAsia="zh-CN"/>
        </w:rPr>
        <w:t xml:space="preserve">地点：江苏政府采购网</w:t>
      </w:r>
      <w:r/>
    </w:p>
    <w:p>
      <w:pPr>
        <w:ind w:firstLine="420"/>
        <w:rPr>
          <w:bCs/>
          <w:lang w:eastAsia="zh-CN"/>
        </w:rPr>
      </w:pPr>
      <w:r>
        <w:rPr>
          <w:rFonts w:hint="eastAsia"/>
          <w:bCs/>
          <w:lang w:eastAsia="zh-CN"/>
        </w:rPr>
        <w:t xml:space="preserve">方式：登录江苏政府采购网，点击"苏采云"使用CA锁登录系统(新用户应进行"平台用户注册")，点击"项目参与"进行登记，在"可参与项目"中选择"我要参与"，参与成功后到"已参与项目"界面中找到该项目下载文件</w:t>
      </w:r>
      <w:r/>
    </w:p>
    <w:p>
      <w:pPr>
        <w:ind w:firstLine="420"/>
        <w:rPr>
          <w:b/>
          <w:bCs/>
          <w:lang w:eastAsia="zh-CN"/>
        </w:rPr>
      </w:pPr>
      <w:r>
        <w:rPr>
          <w:rFonts w:hint="eastAsia"/>
          <w:bCs/>
          <w:lang w:eastAsia="zh-CN"/>
        </w:rPr>
        <w:t xml:space="preserve">售价：0.00元</w:t>
      </w:r>
      <w:r/>
    </w:p>
    <w:p>
      <w:pPr>
        <w:ind w:firstLine="422"/>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四、提交投标文件截止时间、开标时间和地点</w:t>
      </w:r>
      <w:r/>
    </w:p>
    <w:p>
      <w:pPr>
        <w:ind w:firstLine="420"/>
        <w:rPr>
          <w:bCs/>
          <w:lang w:eastAsia="zh-CN"/>
        </w:rPr>
      </w:pPr>
      <w:r>
        <w:rPr>
          <w:rFonts w:hint="eastAsia"/>
          <w:bCs/>
          <w:lang w:eastAsia="zh-CN"/>
        </w:rPr>
        <w:t xml:space="preserve">投标文件截止时间、开标时间：2026年11月12日9点30分（北京时间）</w:t>
      </w:r>
      <w:r/>
    </w:p>
    <w:p>
      <w:pPr>
        <w:ind w:firstLine="420"/>
        <w:rPr>
          <w:bCs/>
          <w:lang w:eastAsia="zh-CN"/>
        </w:rPr>
      </w:pPr>
      <w:r>
        <w:rPr>
          <w:rFonts w:hint="eastAsia"/>
          <w:bCs/>
          <w:lang w:eastAsia="zh-CN"/>
        </w:rPr>
        <w:t xml:space="preserve">地点：江苏省政府采购交易系统（苏采云系统）网上开标大厅</w:t>
      </w:r>
      <w:r/>
    </w:p>
    <w:p>
      <w:pPr>
        <w:ind w:firstLine="422"/>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五、公告期限</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自本公告发布之日起5个工作日。</w:t>
      </w:r>
      <w:r/>
    </w:p>
    <w:p>
      <w:pPr>
        <w:ind w:firstLine="422"/>
        <w:pBdr>
          <w:top w:val="none" w:color="000000" w:sz="0" w:space="0"/>
          <w:left w:val="none" w:color="000000" w:sz="0" w:space="0"/>
          <w:bottom w:val="none" w:color="000000" w:sz="0" w:space="0"/>
          <w:right w:val="none" w:color="000000" w:sz="0" w:space="0"/>
        </w:pBdr>
      </w:pPr>
      <w:r>
        <w:rPr>
          <w:rFonts w:hint="eastAsia"/>
          <w:b/>
          <w:color w:val="000000"/>
          <w:lang w:eastAsia="zh-CN"/>
        </w:rPr>
        <w:t xml:space="preserve">六</w:t>
      </w:r>
      <w:r>
        <w:rPr>
          <w:rFonts w:hint="eastAsia"/>
          <w:b/>
          <w:color w:val="000000"/>
        </w:rPr>
        <w:t xml:space="preserve">、其他补充事宜</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6.1本公告在江苏政府采购网(http://www.ccgp-jiangsu.gov.cn/)公示发布，敬请各供应商关注。</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6.2若有关本次采购存在变动或修改，敬请各供应商及时关注江苏政府采购网(http://www.ccgp-jiangsu.gov.cn/)发布的关于本项目的信息更正公告。</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6.3勘察现场或答疑：</w:t>
      </w:r>
      <w:r>
        <w:rPr>
          <w:rFonts w:hint="eastAsia"/>
          <w:lang w:eastAsia="zh-CN"/>
        </w:rPr>
        <w:t xml:space="preserve">采购人不组织统一现场勘察；如供应商需勘察现场，可自行联系代理机构或采购人。中标后，供应商不得以未踏勘现场或未明确服务范围或项目实施现场情况不熟悉等理由进行投标报价调整。</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6.4供应商应当从采购代理机构合法获得招标项目的招标文件。</w:t>
      </w:r>
      <w:r/>
    </w:p>
    <w:p>
      <w:pPr>
        <w:ind w:firstLine="420"/>
        <w:rPr>
          <w:rFonts w:hint="eastAsia"/>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6.5</w:t>
      </w:r>
      <w:r>
        <w:rPr>
          <w:rFonts w:hint="eastAsia"/>
          <w:lang w:eastAsia="zh-CN"/>
        </w:rPr>
        <w:t xml:space="preserve">本项目异常低价审查程序执行《关于推动解决政府采购异常低价问题的通知》财库〔2026〕2号。</w:t>
      </w:r>
      <w:r/>
    </w:p>
    <w:p>
      <w:pPr>
        <w:ind w:firstLine="42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6.</w:t>
      </w:r>
      <w:r>
        <w:rPr>
          <w:rFonts w:hint="eastAsia"/>
          <w:highlight w:val="none"/>
          <w:lang w:val="en-US" w:eastAsia="zh-CN"/>
        </w:rPr>
        <w:t xml:space="preserve">6</w:t>
      </w:r>
      <w:r>
        <w:rPr>
          <w:rFonts w:hint="eastAsia"/>
          <w:highlight w:val="none"/>
          <w:lang w:eastAsia="zh-CN"/>
        </w:rPr>
        <w:t xml:space="preserve">相同品牌产品投标要求</w:t>
      </w:r>
      <w:r/>
    </w:p>
    <w:p>
      <w:pPr>
        <w:ind w:firstLine="42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1）采用综合评分法的采购项目：提供相同品牌产品且通过资格性审查、符合性审查的不同供应商参加本项目投标的，按一家供应商计算，评审后得分最高的同品牌供应商获得供应商推荐资格；评审得分相同的，由采购人或者采购人委托评标委员会按照随机抽取的方式确定供应商推荐资格，其他同品牌供应商不作为中标候选人；</w:t>
      </w:r>
      <w:r/>
    </w:p>
    <w:p>
      <w:pPr>
        <w:ind w:firstLine="42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p>
    <w:p>
      <w:pPr>
        <w:ind w:firstLine="420"/>
        <w:rPr>
          <w:rFonts w:hint="eastAsia"/>
          <w:highlight w:val="none"/>
          <w:lang w:eastAsia="zh-CN"/>
        </w:rPr>
        <w:pBdr>
          <w:top w:val="none" w:color="000000" w:sz="0" w:space="0"/>
          <w:left w:val="none" w:color="000000" w:sz="0" w:space="0"/>
          <w:bottom w:val="none" w:color="000000" w:sz="0" w:space="0"/>
          <w:right w:val="none" w:color="000000" w:sz="0" w:space="0"/>
        </w:pBdr>
      </w:pPr>
      <w:r>
        <w:rPr>
          <w:rFonts w:hint="eastAsia"/>
          <w:highlight w:val="none"/>
          <w:lang w:eastAsia="zh-CN"/>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6.</w:t>
      </w:r>
      <w:r>
        <w:rPr>
          <w:rFonts w:hint="eastAsia"/>
          <w:color w:val="000000"/>
          <w:lang w:val="en-US" w:eastAsia="zh-CN"/>
        </w:rPr>
        <w:t xml:space="preserve">7</w:t>
      </w:r>
      <w:r>
        <w:rPr>
          <w:rFonts w:hint="eastAsia"/>
          <w:lang w:eastAsia="zh-CN"/>
        </w:rPr>
        <w:t xml:space="preserve">潜在供应商访问政府采购管理交易系统（苏采云）的网络地址和方法：</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1）潜在供应商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 </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（2）“CA数字证书”的获取：供应商需办理CA锁，“苏采云”系统目前仅支持“苏采云”系统下的政务CA，省内各地区办理的“苏采云”系统下的政务CA全省通用。 </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（3）“CA数字证书”的办理材料以及供应商操作手册详见：</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http://jsxcmm.com/help/gys.html。</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（4）潜在供应商访问“苏采云”系统的网络地址和方法：“苏采云”系统的网址：http://jszfcg.jsczt.cn/jszc/login。 </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（5）招标文件（后缀名为“.kedt”）、供应商操作手册及政府采购客户端工具也可通过“苏采云”系统--已报名项目--报名详情页面内相应链接进行下载。 </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（6）招标代理机构（采购代理机构）将数据电文形式的招标文件加载至“苏采云”系统，供潜在供应商下载或者查阅。</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（7）“苏采云”南京地区客服热线025-83633744、025-83633743。 </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6.</w:t>
      </w:r>
      <w:r>
        <w:rPr>
          <w:rFonts w:hint="eastAsia"/>
          <w:lang w:val="en-US" w:eastAsia="zh-CN"/>
        </w:rPr>
        <w:t xml:space="preserve">8</w:t>
      </w:r>
      <w:r>
        <w:rPr>
          <w:rFonts w:hint="eastAsia"/>
          <w:lang w:eastAsia="zh-CN"/>
        </w:rPr>
        <w:t xml:space="preserve">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6.</w:t>
      </w:r>
      <w:r>
        <w:rPr>
          <w:rFonts w:hint="eastAsia"/>
          <w:lang w:val="en-US" w:eastAsia="zh-CN"/>
        </w:rPr>
        <w:t xml:space="preserve">9</w:t>
      </w:r>
      <w:r>
        <w:rPr>
          <w:rFonts w:hint="eastAsia"/>
          <w:lang w:eastAsia="zh-CN"/>
        </w:rPr>
        <w:t xml:space="preserve">根据省财政厅《关于更</w:t>
      </w:r>
      <w:r>
        <w:rPr>
          <w:rFonts w:hint="eastAsia"/>
          <w:lang w:eastAsia="zh-CN"/>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供应商也可前往“江苏政务服务网”（www.jszwfw.gov.cn），在“一企来办”专栏下“政府采购”模块详细了解关于CA办理、标书制作、开标投标指引等事宜。</w:t>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如果“江苏政府采购网”（www.ccgp-jiangsu.gov.cn）信息与“江苏政务服务网” （www.jszwfw.gov.cn），“一企来办”专栏下“政府采购”模块中信息不一致，以“江苏政府采购网”信息为准。</w:t>
      </w:r>
      <w:r/>
    </w:p>
    <w:p>
      <w:pPr>
        <w:ind w:firstLine="422"/>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七、对本次招标提出询问，请按以下方式联系。</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7.1采购人信息</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名称：江苏海事职业技术学院</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联系人：张老师</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联系方式：15000235493</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地址：南京江宁区格致路309号</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7.2采购代理机构信息</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名称：正中国际项目管理集团有限公司</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地址：南京市建邺区嘉陵江东街18号1栋17层</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联系人：刘工</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联系方式：</w:t>
      </w:r>
      <w:bookmarkStart w:id="1" w:name="_Toc28359087"/>
      <w:r/>
      <w:bookmarkStart w:id="2" w:name="_Toc28359010"/>
      <w:r>
        <w:rPr>
          <w:rFonts w:hint="eastAsia"/>
          <w:color w:val="000000"/>
          <w:lang w:eastAsia="zh-CN"/>
        </w:rPr>
        <w:t xml:space="preserve">17749517836</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7.3项目联系方式</w:t>
      </w:r>
      <w:bookmarkEnd w:id="1"/>
      <w:r/>
      <w:bookmarkEnd w:id="2"/>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联系人：刘工</w:t>
      </w:r>
      <w:r/>
    </w:p>
    <w:p>
      <w:pPr>
        <w:ind w:firstLine="42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联系方式：17749517836</w:t>
      </w:r>
      <w:r/>
    </w:p>
    <w:p>
      <w:pPr>
        <w:ind w:firstLine="42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ind w:firstLine="420"/>
        <w:rPr>
          <w:lang w:eastAsia="zh-CN"/>
        </w:rPr>
        <w:pBdr>
          <w:top w:val="none" w:color="000000" w:sz="0" w:space="0"/>
          <w:left w:val="none" w:color="000000" w:sz="0" w:space="0"/>
          <w:bottom w:val="none" w:color="000000" w:sz="0" w:space="0"/>
          <w:right w:val="none" w:color="000000" w:sz="0" w:space="0"/>
        </w:pBdr>
      </w:pPr>
      <w:r>
        <w:rPr>
          <w:rFonts w:hint="eastAsia"/>
          <w:lang w:eastAsia="zh-CN"/>
        </w:rPr>
        <w:br w:type="page" w:clear="all"/>
      </w:r>
      <w:r/>
    </w:p>
    <w:p>
      <w:pPr>
        <w:pStyle w:val="804"/>
        <w:rPr>
          <w:rFonts w:ascii="宋体" w:hAnsi="宋体" w:cs="宋体"/>
          <w:color w:val="000000"/>
          <w:lang w:eastAsia="zh-CN"/>
        </w:rPr>
      </w:pPr>
      <w:r>
        <w:rPr>
          <w:rFonts w:hint="eastAsia" w:ascii="宋体" w:hAnsi="宋体" w:cs="宋体"/>
          <w:color w:val="000000"/>
          <w:lang w:eastAsia="zh-CN"/>
        </w:rPr>
        <w:t xml:space="preserve">第二章 供应商</w:t>
      </w:r>
      <w:r>
        <w:rPr>
          <w:rFonts w:ascii="宋体" w:hAnsi="宋体" w:cs="宋体"/>
          <w:color w:val="000000"/>
          <w:lang w:eastAsia="zh-CN"/>
        </w:rPr>
        <w:t xml:space="preserve">须知</w:t>
      </w:r>
      <w:r/>
    </w:p>
    <w:p>
      <w:pPr>
        <w:pStyle w:val="823"/>
        <w:ind w:left="0" w:firstLine="3253"/>
        <w:jc w:val="both"/>
      </w:pPr>
      <w:r>
        <w:rPr>
          <w:rFonts w:hint="eastAsia" w:ascii="宋体" w:eastAsia="宋体"/>
          <w:b/>
          <w:bCs/>
          <w:sz w:val="36"/>
          <w:szCs w:val="36"/>
        </w:rPr>
        <w:t xml:space="preserve">供应商须知前附表</w:t>
      </w:r>
      <w:r/>
    </w:p>
    <w:tbl>
      <w:tblPr>
        <w:tblStyle w:val="814"/>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2278"/>
        <w:gridCol w:w="6157"/>
      </w:tblGrid>
      <w:tr>
        <w:trPr>
          <w:jc w:val="center"/>
          <w:trHeight w:val="397"/>
        </w:trPr>
        <w:tc>
          <w:tcPr>
            <w:tcW w:w="600" w:type="dxa"/>
            <w:vAlign w:val="center"/>
            <w:textDirection w:val="lrTb"/>
            <w:noWrap w:val="false"/>
          </w:tcPr>
          <w:p>
            <w:pPr>
              <w:pStyle w:val="997"/>
              <w:jc w:val="center"/>
              <w:rPr>
                <w:rFonts w:hAnsi="宋体" w:eastAsia="宋体"/>
                <w:b/>
                <w:sz w:val="21"/>
              </w:rPr>
            </w:pPr>
            <w:r>
              <w:rPr>
                <w:rFonts w:hint="eastAsia" w:hAnsi="宋体" w:eastAsia="宋体"/>
                <w:b/>
                <w:sz w:val="21"/>
              </w:rPr>
              <w:t xml:space="preserve">序号</w:t>
            </w:r>
            <w:r/>
          </w:p>
        </w:tc>
        <w:tc>
          <w:tcPr>
            <w:tcW w:w="2278" w:type="dxa"/>
            <w:vAlign w:val="center"/>
            <w:textDirection w:val="lrTb"/>
            <w:noWrap w:val="false"/>
          </w:tcPr>
          <w:p>
            <w:pPr>
              <w:pStyle w:val="997"/>
              <w:jc w:val="center"/>
              <w:rPr>
                <w:rFonts w:hAnsi="宋体" w:eastAsia="宋体"/>
                <w:b/>
                <w:sz w:val="21"/>
              </w:rPr>
            </w:pPr>
            <w:r>
              <w:rPr>
                <w:rFonts w:hint="eastAsia" w:hAnsi="宋体" w:eastAsia="宋体"/>
                <w:b/>
                <w:sz w:val="21"/>
              </w:rPr>
              <w:t xml:space="preserve">条款名称</w:t>
            </w:r>
            <w:r/>
          </w:p>
        </w:tc>
        <w:tc>
          <w:tcPr>
            <w:tcW w:w="6157" w:type="dxa"/>
            <w:vAlign w:val="center"/>
            <w:textDirection w:val="lrTb"/>
            <w:noWrap w:val="false"/>
          </w:tcPr>
          <w:p>
            <w:pPr>
              <w:pStyle w:val="997"/>
              <w:jc w:val="center"/>
              <w:rPr>
                <w:rFonts w:hAnsi="宋体" w:eastAsia="宋体"/>
                <w:b/>
                <w:sz w:val="21"/>
              </w:rPr>
            </w:pPr>
            <w:r>
              <w:rPr>
                <w:rFonts w:hint="eastAsia" w:hAnsi="宋体" w:eastAsia="宋体"/>
                <w:b/>
                <w:sz w:val="21"/>
              </w:rPr>
              <w:t xml:space="preserve">编列内容规定</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1</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采购人</w:t>
            </w:r>
            <w:r/>
          </w:p>
        </w:tc>
        <w:tc>
          <w:tcPr>
            <w:tcW w:w="6157" w:type="dxa"/>
            <w:vAlign w:val="center"/>
            <w:textDirection w:val="lrTb"/>
            <w:noWrap w:val="false"/>
          </w:tcPr>
          <w:p>
            <w:pPr>
              <w:rPr>
                <w:lang w:eastAsia="zh-CN"/>
              </w:rPr>
            </w:pPr>
            <w:r>
              <w:rPr>
                <w:rFonts w:hint="eastAsia"/>
                <w:lang w:eastAsia="zh-CN"/>
              </w:rPr>
              <w:t xml:space="preserve">名称：江苏海事职业技术学院</w:t>
            </w:r>
            <w:r/>
          </w:p>
          <w:p>
            <w:pPr>
              <w:rPr>
                <w:lang w:eastAsia="zh-CN"/>
              </w:rPr>
            </w:pPr>
            <w:r>
              <w:rPr>
                <w:rFonts w:hint="eastAsia"/>
                <w:lang w:eastAsia="zh-CN"/>
              </w:rPr>
              <w:t xml:space="preserve">联系人：</w:t>
            </w:r>
            <w:r>
              <w:rPr>
                <w:rFonts w:hint="eastAsia"/>
                <w:color w:val="000000"/>
                <w:lang w:eastAsia="zh-CN"/>
              </w:rPr>
              <w:t xml:space="preserve">张老师</w:t>
            </w:r>
            <w:r/>
          </w:p>
          <w:p>
            <w:pPr>
              <w:rPr>
                <w:lang w:eastAsia="zh-CN"/>
              </w:rPr>
            </w:pPr>
            <w:r>
              <w:rPr>
                <w:rFonts w:hint="eastAsia"/>
                <w:lang w:eastAsia="zh-CN"/>
              </w:rPr>
              <w:t xml:space="preserve">联系方式</w:t>
            </w:r>
            <w:r>
              <w:rPr>
                <w:rFonts w:hint="eastAsia"/>
                <w:lang w:val="zh-CN" w:eastAsia="zh-CN"/>
              </w:rPr>
              <w:t xml:space="preserve">：15000235493</w:t>
            </w:r>
            <w:r/>
          </w:p>
          <w:p>
            <w:pPr>
              <w:rPr>
                <w:lang w:eastAsia="zh-CN"/>
              </w:rPr>
            </w:pPr>
            <w:r>
              <w:rPr>
                <w:rFonts w:hint="eastAsia"/>
                <w:lang w:eastAsia="zh-CN"/>
              </w:rPr>
              <w:t xml:space="preserve">地址：南京江宁区格致路309号</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2</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采购代理机构</w:t>
            </w:r>
            <w:r/>
          </w:p>
        </w:tc>
        <w:tc>
          <w:tcPr>
            <w:tcW w:w="6157" w:type="dxa"/>
            <w:vAlign w:val="center"/>
            <w:textDirection w:val="lrTb"/>
            <w:noWrap w:val="false"/>
          </w:tcPr>
          <w:p>
            <w:pPr>
              <w:rPr>
                <w:lang w:eastAsia="zh-CN"/>
              </w:rPr>
            </w:pPr>
            <w:r>
              <w:rPr>
                <w:rFonts w:hint="eastAsia"/>
                <w:lang w:eastAsia="zh-CN"/>
              </w:rPr>
              <w:t xml:space="preserve">名称：正中国际项目管理集团有限公司</w:t>
            </w:r>
            <w:r/>
          </w:p>
          <w:p>
            <w:pPr>
              <w:rPr>
                <w:lang w:eastAsia="zh-CN"/>
              </w:rPr>
            </w:pPr>
            <w:r>
              <w:rPr>
                <w:rFonts w:hint="eastAsia"/>
                <w:lang w:eastAsia="zh-CN"/>
              </w:rPr>
              <w:t xml:space="preserve">地址：南京市建邺区嘉陵江东街18号1栋17层</w:t>
            </w:r>
            <w:r/>
          </w:p>
          <w:p>
            <w:pPr>
              <w:rPr>
                <w:lang w:eastAsia="zh-CN"/>
              </w:rPr>
            </w:pPr>
            <w:r>
              <w:rPr>
                <w:rFonts w:hint="eastAsia"/>
                <w:lang w:eastAsia="zh-CN"/>
              </w:rPr>
              <w:t xml:space="preserve">联系人：刘工</w:t>
            </w:r>
            <w:r/>
          </w:p>
          <w:p>
            <w:pPr>
              <w:rPr>
                <w:lang w:eastAsia="zh-CN"/>
              </w:rPr>
            </w:pPr>
            <w:r>
              <w:rPr>
                <w:rFonts w:hint="eastAsia"/>
                <w:lang w:eastAsia="zh-CN"/>
              </w:rPr>
              <w:t xml:space="preserve">联系方式：</w:t>
            </w:r>
            <w:r>
              <w:rPr>
                <w:rFonts w:hint="eastAsia"/>
                <w:color w:val="000000"/>
                <w:lang w:eastAsia="zh-CN"/>
              </w:rPr>
              <w:t xml:space="preserve">17749517836</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3</w:t>
            </w:r>
            <w:r/>
          </w:p>
        </w:tc>
        <w:tc>
          <w:tcPr>
            <w:tcW w:w="2278" w:type="dxa"/>
            <w:vAlign w:val="center"/>
            <w:textDirection w:val="lrTb"/>
            <w:noWrap w:val="false"/>
          </w:tcPr>
          <w:p>
            <w:pPr>
              <w:pStyle w:val="997"/>
              <w:jc w:val="center"/>
              <w:rPr>
                <w:rFonts w:hAnsi="宋体" w:eastAsia="宋体"/>
                <w:sz w:val="21"/>
                <w:lang w:eastAsia="zh-CN"/>
              </w:rPr>
            </w:pPr>
            <w:r>
              <w:rPr>
                <w:rFonts w:hint="eastAsia" w:hAnsi="宋体" w:eastAsia="宋体"/>
                <w:sz w:val="21"/>
                <w:lang w:eastAsia="zh-CN"/>
              </w:rPr>
              <w:t xml:space="preserve">本项目执行的政府采购政策</w:t>
            </w:r>
            <w:r/>
          </w:p>
        </w:tc>
        <w:tc>
          <w:tcPr>
            <w:tcW w:w="6157" w:type="dxa"/>
            <w:vAlign w:val="center"/>
            <w:textDirection w:val="lrTb"/>
            <w:noWrap w:val="false"/>
          </w:tcPr>
          <w:p>
            <w:pPr>
              <w:rPr>
                <w:bCs/>
                <w:lang w:eastAsia="zh-CN"/>
              </w:rPr>
            </w:pPr>
            <w:r>
              <w:rPr>
                <w:rFonts w:hint="eastAsia"/>
                <w:bCs/>
                <w:lang w:eastAsia="zh-CN"/>
              </w:rPr>
              <w:t xml:space="preserve">详见</w:t>
            </w:r>
            <w:r>
              <w:rPr>
                <w:rFonts w:hint="eastAsia"/>
                <w:lang w:eastAsia="zh-CN"/>
              </w:rPr>
              <w:t xml:space="preserve">招标文件第一章《招标公告》</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4</w:t>
            </w:r>
            <w:r/>
          </w:p>
        </w:tc>
        <w:tc>
          <w:tcPr>
            <w:tcW w:w="2278" w:type="dxa"/>
            <w:vAlign w:val="center"/>
            <w:textDirection w:val="lrTb"/>
            <w:noWrap w:val="false"/>
          </w:tcPr>
          <w:p>
            <w:pPr>
              <w:jc w:val="center"/>
              <w:rPr>
                <w:bCs/>
              </w:rPr>
            </w:pPr>
            <w:r>
              <w:rPr>
                <w:rFonts w:hint="eastAsia"/>
                <w:bCs/>
              </w:rPr>
              <w:t xml:space="preserve">现场勘察</w:t>
            </w:r>
            <w:r/>
          </w:p>
        </w:tc>
        <w:tc>
          <w:tcPr>
            <w:tcW w:w="6157" w:type="dxa"/>
            <w:vAlign w:val="center"/>
            <w:textDirection w:val="lrTb"/>
            <w:noWrap w:val="false"/>
          </w:tcPr>
          <w:p>
            <w:pPr>
              <w:rPr>
                <w:bCs/>
                <w:lang w:eastAsia="zh-CN"/>
              </w:rPr>
            </w:pPr>
            <w:r>
              <w:rPr>
                <w:rFonts w:hint="eastAsia"/>
                <w:lang w:eastAsia="zh-CN"/>
              </w:rPr>
              <w:t xml:space="preserve">不组织</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5</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开标前答疑会</w:t>
            </w:r>
            <w:r/>
          </w:p>
        </w:tc>
        <w:tc>
          <w:tcPr>
            <w:tcW w:w="6157" w:type="dxa"/>
            <w:vAlign w:val="center"/>
            <w:textDirection w:val="lrTb"/>
            <w:noWrap w:val="false"/>
          </w:tcPr>
          <w:p>
            <w:pPr>
              <w:rPr>
                <w:bCs/>
              </w:rPr>
            </w:pPr>
            <w:r>
              <w:rPr>
                <w:rFonts w:hint="eastAsia"/>
                <w:bCs/>
              </w:rPr>
              <w:t xml:space="preserve">■不召开</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6</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联合体投标</w:t>
            </w:r>
            <w:r/>
          </w:p>
        </w:tc>
        <w:tc>
          <w:tcPr>
            <w:tcW w:w="6157" w:type="dxa"/>
            <w:vAlign w:val="center"/>
            <w:textDirection w:val="lrTb"/>
            <w:noWrap w:val="false"/>
          </w:tcPr>
          <w:p>
            <w:r>
              <w:rPr>
                <w:rFonts w:hint="eastAsia"/>
                <w:bCs/>
              </w:rPr>
              <w:t xml:space="preserve">■</w:t>
            </w:r>
            <w:r>
              <w:rPr>
                <w:rFonts w:hint="eastAsia"/>
                <w:bCs/>
                <w:lang w:eastAsia="zh-CN"/>
              </w:rPr>
              <w:t xml:space="preserve">不</w:t>
            </w:r>
            <w:r>
              <w:rPr>
                <w:rFonts w:hint="eastAsia"/>
                <w:bCs/>
              </w:rPr>
              <w:t xml:space="preserve">接受</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7</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分包</w:t>
            </w:r>
            <w:r/>
          </w:p>
        </w:tc>
        <w:tc>
          <w:tcPr>
            <w:tcW w:w="6157" w:type="dxa"/>
            <w:vAlign w:val="center"/>
            <w:textDirection w:val="lrTb"/>
            <w:noWrap w:val="false"/>
          </w:tcPr>
          <w:p>
            <w:pPr>
              <w:rPr>
                <w:bCs/>
                <w:lang w:eastAsia="zh-CN"/>
              </w:rPr>
            </w:pPr>
            <w:r>
              <w:rPr>
                <w:rFonts w:hint="eastAsia"/>
                <w:lang w:eastAsia="zh-CN"/>
              </w:rPr>
              <w:t xml:space="preserve">本项目是否允许分包：■不允许</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8</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样品</w:t>
            </w:r>
            <w:r/>
          </w:p>
        </w:tc>
        <w:tc>
          <w:tcPr>
            <w:tcW w:w="6157" w:type="dxa"/>
            <w:vAlign w:val="center"/>
            <w:textDirection w:val="lrTb"/>
            <w:noWrap w:val="false"/>
          </w:tcPr>
          <w:p>
            <w:pPr>
              <w:rPr>
                <w:lang w:eastAsia="zh-CN"/>
              </w:rPr>
            </w:pPr>
            <w:r>
              <w:rPr>
                <w:rFonts w:hint="eastAsia"/>
                <w:bCs/>
                <w:lang w:eastAsia="zh-CN"/>
              </w:rPr>
              <w:t xml:space="preserve">■本项目要求样品：不要求</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9</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采购预算</w:t>
            </w:r>
            <w:r/>
          </w:p>
        </w:tc>
        <w:tc>
          <w:tcPr>
            <w:tcW w:w="6157" w:type="dxa"/>
            <w:vAlign w:val="center"/>
            <w:textDirection w:val="lrTb"/>
            <w:noWrap w:val="false"/>
          </w:tcPr>
          <w:p>
            <w:pPr>
              <w:rPr>
                <w:lang w:eastAsia="zh-CN"/>
              </w:rPr>
            </w:pPr>
            <w:r>
              <w:rPr>
                <w:rFonts w:hint="eastAsia"/>
                <w:bCs/>
                <w:lang w:eastAsia="zh-CN"/>
              </w:rPr>
              <w:t xml:space="preserve">详见</w:t>
            </w:r>
            <w:r>
              <w:rPr>
                <w:rFonts w:hint="eastAsia"/>
                <w:lang w:eastAsia="zh-CN"/>
              </w:rPr>
              <w:t xml:space="preserve">招标文件第一章《招标公告》</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10</w:t>
            </w:r>
            <w:r/>
          </w:p>
        </w:tc>
        <w:tc>
          <w:tcPr>
            <w:tcW w:w="2278" w:type="dxa"/>
            <w:vAlign w:val="center"/>
            <w:textDirection w:val="lrTb"/>
            <w:noWrap w:val="false"/>
          </w:tcPr>
          <w:p>
            <w:pPr>
              <w:pStyle w:val="997"/>
              <w:jc w:val="center"/>
              <w:rPr>
                <w:rFonts w:hAnsi="宋体" w:eastAsia="宋体"/>
                <w:sz w:val="21"/>
                <w:lang w:eastAsia="zh-CN"/>
              </w:rPr>
            </w:pPr>
            <w:r>
              <w:rPr>
                <w:rFonts w:hint="eastAsia" w:hAnsi="宋体" w:eastAsia="宋体"/>
                <w:sz w:val="21"/>
                <w:lang w:eastAsia="zh-CN"/>
              </w:rPr>
              <w:t xml:space="preserve">本项目设定的最高限价</w:t>
            </w:r>
            <w:r/>
          </w:p>
        </w:tc>
        <w:tc>
          <w:tcPr>
            <w:tcW w:w="6157" w:type="dxa"/>
            <w:vAlign w:val="center"/>
            <w:textDirection w:val="lrTb"/>
            <w:noWrap w:val="false"/>
          </w:tcPr>
          <w:p>
            <w:pPr>
              <w:rPr>
                <w:lang w:eastAsia="zh-CN"/>
              </w:rPr>
            </w:pPr>
            <w:r>
              <w:rPr>
                <w:rFonts w:hint="eastAsia"/>
                <w:bCs/>
                <w:lang w:eastAsia="zh-CN"/>
              </w:rPr>
              <w:t xml:space="preserve">详见</w:t>
            </w:r>
            <w:r>
              <w:rPr>
                <w:rFonts w:hint="eastAsia"/>
                <w:lang w:eastAsia="zh-CN"/>
              </w:rPr>
              <w:t xml:space="preserve">招标文件第一章《招标公告》</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11</w:t>
            </w:r>
            <w:r/>
          </w:p>
        </w:tc>
        <w:tc>
          <w:tcPr>
            <w:tcW w:w="2278" w:type="dxa"/>
            <w:vAlign w:val="center"/>
            <w:textDirection w:val="lrTb"/>
            <w:noWrap w:val="false"/>
          </w:tcPr>
          <w:p>
            <w:pPr>
              <w:jc w:val="center"/>
              <w:rPr>
                <w:bCs/>
              </w:rPr>
            </w:pPr>
            <w:r>
              <w:rPr>
                <w:rFonts w:hint="eastAsia"/>
                <w:bCs/>
              </w:rPr>
              <w:t xml:space="preserve">供应商资格条件</w:t>
            </w:r>
            <w:r/>
          </w:p>
        </w:tc>
        <w:tc>
          <w:tcPr>
            <w:tcW w:w="6157" w:type="dxa"/>
            <w:vAlign w:val="center"/>
            <w:textDirection w:val="lrTb"/>
            <w:noWrap w:val="false"/>
          </w:tcPr>
          <w:p>
            <w:pPr>
              <w:rPr>
                <w:bCs/>
                <w:lang w:eastAsia="zh-CN"/>
              </w:rPr>
            </w:pPr>
            <w:r>
              <w:rPr>
                <w:rFonts w:hint="eastAsia"/>
                <w:bCs/>
                <w:lang w:eastAsia="zh-CN"/>
              </w:rPr>
              <w:t xml:space="preserve">详见招标文件第一章《招标公告》</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12</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投标报价</w:t>
            </w:r>
            <w:r/>
          </w:p>
        </w:tc>
        <w:tc>
          <w:tcPr>
            <w:tcW w:w="6157" w:type="dxa"/>
            <w:vAlign w:val="center"/>
            <w:textDirection w:val="lrTb"/>
            <w:noWrap w:val="false"/>
          </w:tcPr>
          <w:p>
            <w:pPr>
              <w:rPr>
                <w:spacing w:val="-2"/>
                <w:lang w:eastAsia="zh-CN"/>
              </w:rPr>
            </w:pPr>
            <w:r>
              <w:rPr>
                <w:rFonts w:hint="eastAsia"/>
                <w:spacing w:val="-2"/>
                <w:lang w:eastAsia="zh-CN"/>
              </w:rPr>
              <w:t xml:space="preserve">1、</w:t>
            </w:r>
            <w:r>
              <w:rPr>
                <w:rFonts w:hint="eastAsia"/>
                <w:sz w:val="22"/>
                <w:szCs w:val="22"/>
                <w:lang w:eastAsia="zh-CN"/>
              </w:rPr>
              <w:t xml:space="preserve">本项目投标报价应包括人工费、材料费、现场改造费，机械设备费、运输费、验收费、技术服务费（包括、安装调试、技术资料、图纸提供等）、保险费、措施费、规费及税金等一切费用（即报价内容均涵盖报价要求之一切费用和伴随服务），供应商应充分考虑所有可能影响到报价的价格及政策等风险因素，一旦中标，一律不予调整。</w:t>
            </w:r>
            <w:r/>
          </w:p>
          <w:p>
            <w:pPr>
              <w:rPr>
                <w:spacing w:val="-2"/>
                <w:lang w:eastAsia="zh-CN"/>
              </w:rPr>
            </w:pPr>
            <w:r>
              <w:rPr>
                <w:rFonts w:hint="eastAsia"/>
                <w:spacing w:val="-2"/>
                <w:lang w:eastAsia="zh-CN"/>
              </w:rPr>
              <w:t xml:space="preserve">2、</w:t>
            </w:r>
            <w:r>
              <w:rPr>
                <w:rFonts w:hint="eastAsia"/>
                <w:spacing w:val="-2"/>
                <w:lang w:val="zh-CN" w:eastAsia="zh-CN"/>
              </w:rPr>
              <w:t xml:space="preserve">在项目整体移交采购人之前，设备安全、人员安全等均由供应商自行负责。供应商应按照采购人要求，将设备分类安装调试到指定教室。所有涉及到</w:t>
            </w:r>
            <w:r>
              <w:rPr>
                <w:rFonts w:hint="eastAsia"/>
                <w:spacing w:val="-2"/>
                <w:lang w:eastAsia="zh-CN"/>
              </w:rPr>
              <w:t xml:space="preserve">设备</w:t>
            </w:r>
            <w:r>
              <w:rPr>
                <w:rFonts w:hint="eastAsia"/>
                <w:spacing w:val="-2"/>
                <w:lang w:val="zh-CN" w:eastAsia="zh-CN"/>
              </w:rPr>
              <w:t xml:space="preserve">的安装、辅材及调试等费用均由供应商负责承担。</w:t>
            </w:r>
            <w:r/>
          </w:p>
        </w:tc>
      </w:tr>
      <w:tr>
        <w:trPr>
          <w:jc w:val="center"/>
          <w:trHeight w:val="397"/>
        </w:trPr>
        <w:tc>
          <w:tcPr>
            <w:tcW w:w="600" w:type="dxa"/>
            <w:vAlign w:val="center"/>
            <w:textDirection w:val="lrTb"/>
            <w:noWrap w:val="false"/>
          </w:tcPr>
          <w:p>
            <w:pPr>
              <w:pStyle w:val="997"/>
              <w:jc w:val="center"/>
              <w:rPr>
                <w:rFonts w:hAnsi="宋体" w:eastAsia="宋体"/>
                <w:sz w:val="21"/>
              </w:rPr>
            </w:pPr>
            <w:r>
              <w:rPr>
                <w:rFonts w:hint="eastAsia" w:hAnsi="宋体" w:eastAsia="宋体"/>
                <w:sz w:val="21"/>
              </w:rPr>
              <w:t xml:space="preserve">13</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投标有效期</w:t>
            </w:r>
            <w:r/>
          </w:p>
        </w:tc>
        <w:tc>
          <w:tcPr>
            <w:tcW w:w="6157" w:type="dxa"/>
            <w:vAlign w:val="center"/>
            <w:textDirection w:val="lrTb"/>
            <w:noWrap w:val="false"/>
          </w:tcPr>
          <w:p>
            <w:pPr>
              <w:pStyle w:val="997"/>
              <w:jc w:val="left"/>
              <w:rPr>
                <w:rFonts w:hAnsi="宋体" w:eastAsia="宋体"/>
                <w:bCs/>
                <w:sz w:val="21"/>
                <w:lang w:eastAsia="zh-CN"/>
              </w:rPr>
            </w:pPr>
            <w:r>
              <w:rPr>
                <w:rFonts w:hint="eastAsia" w:hAnsi="宋体" w:eastAsia="宋体"/>
                <w:bCs/>
                <w:sz w:val="21"/>
                <w:lang w:eastAsia="zh-CN"/>
              </w:rPr>
              <w:t xml:space="preserve">自提交响应文件的截止之日起算90日历天</w:t>
            </w:r>
            <w:r/>
          </w:p>
        </w:tc>
      </w:tr>
      <w:tr>
        <w:trPr>
          <w:jc w:val="center"/>
          <w:trHeight w:val="397"/>
        </w:trPr>
        <w:tc>
          <w:tcPr>
            <w:tcW w:w="600" w:type="dxa"/>
            <w:vAlign w:val="center"/>
            <w:textDirection w:val="lrTb"/>
            <w:noWrap w:val="false"/>
          </w:tcPr>
          <w:p>
            <w:pPr>
              <w:pStyle w:val="997"/>
              <w:jc w:val="center"/>
              <w:rPr>
                <w:rFonts w:hAnsi="宋体" w:eastAsia="宋体"/>
                <w:sz w:val="21"/>
                <w:lang w:eastAsia="zh-CN"/>
              </w:rPr>
            </w:pPr>
            <w:r>
              <w:rPr>
                <w:rFonts w:hint="eastAsia" w:hAnsi="宋体" w:eastAsia="宋体"/>
                <w:sz w:val="21"/>
              </w:rPr>
              <w:t xml:space="preserve">1</w:t>
            </w:r>
            <w:r>
              <w:rPr>
                <w:rFonts w:hint="eastAsia" w:hAnsi="宋体" w:eastAsia="宋体"/>
                <w:sz w:val="21"/>
                <w:lang w:eastAsia="zh-CN"/>
              </w:rPr>
              <w:t xml:space="preserve">4</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响应文件份数</w:t>
            </w:r>
            <w:r/>
          </w:p>
        </w:tc>
        <w:tc>
          <w:tcPr>
            <w:tcW w:w="6157" w:type="dxa"/>
            <w:vAlign w:val="center"/>
            <w:textDirection w:val="lrTb"/>
            <w:noWrap w:val="false"/>
          </w:tcPr>
          <w:p>
            <w:pPr>
              <w:pStyle w:val="997"/>
              <w:jc w:val="left"/>
              <w:rPr>
                <w:rFonts w:hAnsi="宋体" w:eastAsia="宋体"/>
                <w:bCs/>
                <w:sz w:val="21"/>
                <w:lang w:eastAsia="zh-CN"/>
              </w:rPr>
            </w:pPr>
            <w:r>
              <w:rPr>
                <w:rFonts w:hint="eastAsia" w:hAnsi="宋体" w:eastAsia="宋体"/>
                <w:bCs/>
                <w:sz w:val="21"/>
                <w:lang w:eastAsia="zh-CN"/>
              </w:rPr>
              <w:t xml:space="preserve">不适用</w:t>
            </w:r>
            <w:r/>
          </w:p>
        </w:tc>
      </w:tr>
      <w:tr>
        <w:trPr>
          <w:jc w:val="center"/>
          <w:trHeight w:val="397"/>
        </w:trPr>
        <w:tc>
          <w:tcPr>
            <w:tcW w:w="600" w:type="dxa"/>
            <w:vAlign w:val="center"/>
            <w:textDirection w:val="lrTb"/>
            <w:noWrap w:val="false"/>
          </w:tcPr>
          <w:p>
            <w:pPr>
              <w:pStyle w:val="997"/>
              <w:jc w:val="center"/>
              <w:rPr>
                <w:rFonts w:hAnsi="宋体" w:eastAsia="宋体"/>
                <w:sz w:val="21"/>
                <w:lang w:eastAsia="zh-CN"/>
              </w:rPr>
            </w:pPr>
            <w:r>
              <w:rPr>
                <w:rFonts w:hint="eastAsia" w:hAnsi="宋体" w:eastAsia="宋体"/>
                <w:sz w:val="21"/>
              </w:rPr>
              <w:t xml:space="preserve">1</w:t>
            </w:r>
            <w:r>
              <w:rPr>
                <w:rFonts w:hint="eastAsia" w:hAnsi="宋体" w:eastAsia="宋体"/>
                <w:sz w:val="21"/>
                <w:lang w:eastAsia="zh-CN"/>
              </w:rPr>
              <w:t xml:space="preserve">5</w:t>
            </w:r>
            <w:r/>
          </w:p>
        </w:tc>
        <w:tc>
          <w:tcPr>
            <w:tcW w:w="2278" w:type="dxa"/>
            <w:vAlign w:val="center"/>
            <w:textDirection w:val="lrTb"/>
            <w:noWrap w:val="false"/>
          </w:tcPr>
          <w:p>
            <w:pPr>
              <w:pStyle w:val="997"/>
              <w:jc w:val="center"/>
              <w:rPr>
                <w:rFonts w:hAnsi="宋体" w:eastAsia="宋体"/>
                <w:sz w:val="21"/>
                <w:lang w:eastAsia="zh-CN"/>
              </w:rPr>
            </w:pPr>
            <w:r>
              <w:rPr>
                <w:rFonts w:hint="eastAsia" w:hAnsi="宋体" w:eastAsia="宋体"/>
                <w:sz w:val="21"/>
                <w:lang w:eastAsia="zh-CN"/>
              </w:rPr>
              <w:t xml:space="preserve">响应文件的密封和标记</w:t>
            </w:r>
            <w:r/>
          </w:p>
        </w:tc>
        <w:tc>
          <w:tcPr>
            <w:tcW w:w="6157" w:type="dxa"/>
            <w:vAlign w:val="center"/>
            <w:textDirection w:val="lrTb"/>
            <w:noWrap w:val="false"/>
          </w:tcPr>
          <w:p>
            <w:pPr>
              <w:pStyle w:val="819"/>
              <w:ind w:firstLine="0"/>
              <w:rPr>
                <w:b w:val="0"/>
                <w:bCs/>
                <w:sz w:val="21"/>
                <w:szCs w:val="21"/>
                <w:lang w:eastAsia="zh-CN"/>
              </w:rPr>
            </w:pPr>
            <w:r>
              <w:rPr>
                <w:rFonts w:hint="eastAsia" w:hAnsi="宋体" w:cs="宋体"/>
                <w:b w:val="0"/>
                <w:bCs/>
                <w:sz w:val="21"/>
                <w:szCs w:val="21"/>
                <w:lang w:eastAsia="zh-CN"/>
              </w:rPr>
              <w:t xml:space="preserve">不适用</w:t>
            </w:r>
            <w:r/>
          </w:p>
        </w:tc>
      </w:tr>
      <w:tr>
        <w:trPr>
          <w:jc w:val="center"/>
          <w:trHeight w:val="397"/>
        </w:trPr>
        <w:tc>
          <w:tcPr>
            <w:tcW w:w="600" w:type="dxa"/>
            <w:vAlign w:val="center"/>
            <w:vMerge w:val="restart"/>
            <w:textDirection w:val="lrTb"/>
            <w:noWrap w:val="false"/>
          </w:tcPr>
          <w:p>
            <w:pPr>
              <w:pStyle w:val="997"/>
              <w:jc w:val="center"/>
              <w:rPr>
                <w:rFonts w:hAnsi="宋体" w:eastAsia="宋体"/>
                <w:sz w:val="21"/>
                <w:lang w:eastAsia="zh-CN"/>
              </w:rPr>
            </w:pPr>
            <w:r>
              <w:rPr>
                <w:rFonts w:hint="eastAsia" w:hAnsi="宋体" w:eastAsia="宋体"/>
                <w:sz w:val="21"/>
              </w:rPr>
              <w:t xml:space="preserve">1</w:t>
            </w:r>
            <w:r>
              <w:rPr>
                <w:rFonts w:hint="eastAsia" w:hAnsi="宋体" w:eastAsia="宋体"/>
                <w:sz w:val="21"/>
                <w:lang w:eastAsia="zh-CN"/>
              </w:rPr>
              <w:t xml:space="preserve">6</w:t>
            </w:r>
            <w:r/>
          </w:p>
        </w:tc>
        <w:tc>
          <w:tcPr>
            <w:tcW w:w="2278" w:type="dxa"/>
            <w:vAlign w:val="center"/>
            <w:vMerge w:val="restart"/>
            <w:textDirection w:val="lrTb"/>
            <w:noWrap w:val="false"/>
          </w:tcPr>
          <w:p>
            <w:pPr>
              <w:pStyle w:val="997"/>
              <w:jc w:val="center"/>
              <w:rPr>
                <w:rFonts w:hAnsi="宋体" w:eastAsia="宋体"/>
                <w:sz w:val="21"/>
                <w:lang w:eastAsia="zh-CN"/>
              </w:rPr>
            </w:pPr>
            <w:r>
              <w:rPr>
                <w:rFonts w:hint="eastAsia" w:hAnsi="宋体" w:eastAsia="宋体"/>
                <w:sz w:val="21"/>
                <w:lang w:eastAsia="zh-CN"/>
              </w:rPr>
              <w:t xml:space="preserve">提交响应文件的截止时间、地点</w:t>
            </w:r>
            <w:r/>
          </w:p>
        </w:tc>
        <w:tc>
          <w:tcPr>
            <w:tcW w:w="6157" w:type="dxa"/>
            <w:vAlign w:val="center"/>
            <w:textDirection w:val="lrTb"/>
            <w:noWrap w:val="false"/>
          </w:tcPr>
          <w:p>
            <w:pPr>
              <w:pStyle w:val="997"/>
              <w:jc w:val="left"/>
              <w:rPr>
                <w:rFonts w:hAnsi="宋体" w:eastAsia="宋体"/>
                <w:bCs/>
                <w:sz w:val="21"/>
                <w:lang w:eastAsia="zh-CN"/>
              </w:rPr>
            </w:pPr>
            <w:r>
              <w:rPr>
                <w:rFonts w:hint="eastAsia" w:hAnsi="宋体" w:eastAsia="宋体"/>
                <w:sz w:val="21"/>
                <w:lang w:eastAsia="zh-CN"/>
              </w:rPr>
              <w:t xml:space="preserve">截止时间：详见招标文件第一章《招标公告》</w:t>
            </w:r>
            <w:r/>
          </w:p>
        </w:tc>
      </w:tr>
      <w:tr>
        <w:trPr>
          <w:jc w:val="center"/>
          <w:trHeight w:val="397"/>
        </w:trPr>
        <w:tc>
          <w:tcPr>
            <w:tcW w:w="600" w:type="dxa"/>
            <w:vAlign w:val="center"/>
            <w:vMerge w:val="continue"/>
            <w:textDirection w:val="lrTb"/>
            <w:noWrap w:val="false"/>
          </w:tcPr>
          <w:p>
            <w:pPr>
              <w:pStyle w:val="997"/>
              <w:jc w:val="center"/>
              <w:rPr>
                <w:rFonts w:hAnsi="宋体" w:eastAsia="宋体"/>
                <w:sz w:val="21"/>
                <w:lang w:eastAsia="zh-CN"/>
              </w:rPr>
            </w:pPr>
            <w:r>
              <w:rPr>
                <w:rFonts w:hAnsi="宋体" w:eastAsia="宋体"/>
                <w:sz w:val="21"/>
                <w:lang w:eastAsia="zh-CN"/>
              </w:rPr>
            </w:r>
            <w:r/>
          </w:p>
        </w:tc>
        <w:tc>
          <w:tcPr>
            <w:tcW w:w="2278" w:type="dxa"/>
            <w:vAlign w:val="center"/>
            <w:vMerge w:val="continue"/>
            <w:textDirection w:val="lrTb"/>
            <w:noWrap w:val="false"/>
          </w:tcPr>
          <w:p>
            <w:pPr>
              <w:pStyle w:val="997"/>
              <w:jc w:val="center"/>
              <w:rPr>
                <w:rFonts w:hAnsi="宋体" w:eastAsia="宋体"/>
                <w:sz w:val="21"/>
                <w:lang w:eastAsia="zh-CN"/>
              </w:rPr>
            </w:pPr>
            <w:r>
              <w:rPr>
                <w:rFonts w:hAnsi="宋体" w:eastAsia="宋体"/>
                <w:sz w:val="21"/>
                <w:lang w:eastAsia="zh-CN"/>
              </w:rPr>
            </w:r>
            <w:r/>
          </w:p>
        </w:tc>
        <w:tc>
          <w:tcPr>
            <w:tcW w:w="6157" w:type="dxa"/>
            <w:vAlign w:val="center"/>
            <w:textDirection w:val="lrTb"/>
            <w:noWrap w:val="false"/>
          </w:tcPr>
          <w:p>
            <w:pPr>
              <w:pStyle w:val="997"/>
              <w:jc w:val="left"/>
              <w:rPr>
                <w:rFonts w:hAnsi="宋体" w:eastAsia="宋体"/>
                <w:bCs/>
                <w:sz w:val="21"/>
                <w:lang w:eastAsia="zh-CN"/>
              </w:rPr>
            </w:pPr>
            <w:r>
              <w:rPr>
                <w:rFonts w:hint="eastAsia" w:hAnsi="宋体" w:eastAsia="宋体"/>
                <w:sz w:val="21"/>
                <w:lang w:eastAsia="zh-CN"/>
              </w:rPr>
              <w:t xml:space="preserve">递交地点：详见招标文件第一章《招标公告》</w:t>
            </w:r>
            <w:r/>
          </w:p>
        </w:tc>
      </w:tr>
      <w:tr>
        <w:trPr>
          <w:jc w:val="center"/>
          <w:trHeight w:val="397"/>
        </w:trPr>
        <w:tc>
          <w:tcPr>
            <w:tcW w:w="600" w:type="dxa"/>
            <w:vAlign w:val="center"/>
            <w:textDirection w:val="lrTb"/>
            <w:noWrap w:val="false"/>
          </w:tcPr>
          <w:p>
            <w:pPr>
              <w:pStyle w:val="997"/>
              <w:jc w:val="center"/>
              <w:rPr>
                <w:rFonts w:hAnsi="宋体" w:eastAsia="宋体"/>
                <w:sz w:val="21"/>
                <w:lang w:eastAsia="zh-CN"/>
              </w:rPr>
            </w:pPr>
            <w:r>
              <w:rPr>
                <w:rFonts w:hint="eastAsia" w:hAnsi="宋体" w:eastAsia="宋体"/>
                <w:sz w:val="21"/>
              </w:rPr>
              <w:t xml:space="preserve">1</w:t>
            </w:r>
            <w:r>
              <w:rPr>
                <w:rFonts w:hint="eastAsia" w:hAnsi="宋体" w:eastAsia="宋体"/>
                <w:sz w:val="21"/>
                <w:lang w:eastAsia="zh-CN"/>
              </w:rPr>
              <w:t xml:space="preserve">7</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开标时间、地点</w:t>
            </w:r>
            <w:r/>
          </w:p>
        </w:tc>
        <w:tc>
          <w:tcPr>
            <w:tcW w:w="6157" w:type="dxa"/>
            <w:vAlign w:val="center"/>
            <w:textDirection w:val="lrTb"/>
            <w:noWrap w:val="false"/>
          </w:tcPr>
          <w:p>
            <w:pPr>
              <w:pStyle w:val="997"/>
              <w:jc w:val="left"/>
              <w:rPr>
                <w:rFonts w:hAnsi="宋体" w:eastAsia="宋体"/>
                <w:sz w:val="21"/>
                <w:lang w:eastAsia="zh-CN"/>
              </w:rPr>
            </w:pPr>
            <w:r>
              <w:rPr>
                <w:rFonts w:hint="eastAsia" w:hAnsi="宋体" w:eastAsia="宋体"/>
                <w:sz w:val="21"/>
                <w:lang w:eastAsia="zh-CN"/>
              </w:rPr>
              <w:t xml:space="preserve">详见招标文件第一章《招标公告》</w:t>
            </w:r>
            <w:r/>
          </w:p>
        </w:tc>
      </w:tr>
      <w:tr>
        <w:trPr>
          <w:jc w:val="center"/>
          <w:trHeight w:val="397"/>
        </w:trPr>
        <w:tc>
          <w:tcPr>
            <w:tcW w:w="600" w:type="dxa"/>
            <w:vAlign w:val="center"/>
            <w:textDirection w:val="lrTb"/>
            <w:noWrap w:val="false"/>
          </w:tcPr>
          <w:p>
            <w:pPr>
              <w:pStyle w:val="997"/>
              <w:jc w:val="center"/>
              <w:rPr>
                <w:rFonts w:hAnsi="宋体" w:eastAsia="宋体"/>
                <w:sz w:val="21"/>
                <w:lang w:eastAsia="zh-CN"/>
              </w:rPr>
            </w:pPr>
            <w:r>
              <w:rPr>
                <w:rFonts w:hint="eastAsia" w:hAnsi="宋体" w:eastAsia="宋体"/>
                <w:sz w:val="21"/>
              </w:rPr>
              <w:t xml:space="preserve">1</w:t>
            </w:r>
            <w:r>
              <w:rPr>
                <w:rFonts w:hint="eastAsia" w:hAnsi="宋体" w:eastAsia="宋体"/>
                <w:sz w:val="21"/>
                <w:lang w:eastAsia="zh-CN"/>
              </w:rPr>
              <w:t xml:space="preserve">8</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信用查询</w:t>
            </w:r>
            <w:r/>
          </w:p>
        </w:tc>
        <w:tc>
          <w:tcPr>
            <w:tcW w:w="6157" w:type="dxa"/>
            <w:vAlign w:val="center"/>
            <w:textDirection w:val="lrTb"/>
            <w:noWrap w:val="false"/>
          </w:tcPr>
          <w:p>
            <w:pPr>
              <w:pStyle w:val="997"/>
              <w:jc w:val="left"/>
              <w:rPr>
                <w:rFonts w:hAnsi="宋体" w:eastAsia="宋体"/>
                <w:bCs/>
                <w:sz w:val="21"/>
                <w:lang w:eastAsia="zh-CN"/>
              </w:rPr>
            </w:pPr>
            <w:r>
              <w:rPr>
                <w:rFonts w:hint="eastAsia" w:hAnsi="宋体" w:eastAsia="宋体"/>
                <w:bCs/>
                <w:sz w:val="21"/>
              </w:rPr>
              <w:t xml:space="preserve">■在进行资格性审查的同时，</w:t>
            </w:r>
            <w:r>
              <w:rPr>
                <w:rFonts w:hint="eastAsia" w:hAnsi="宋体" w:eastAsia="宋体"/>
                <w:bCs/>
                <w:sz w:val="21"/>
                <w:lang w:eastAsia="zh-CN"/>
              </w:rPr>
              <w:t xml:space="preserve">采购人</w:t>
            </w:r>
            <w:r>
              <w:rPr>
                <w:rFonts w:hint="eastAsia" w:hAnsi="宋体" w:eastAsia="宋体"/>
                <w:bCs/>
                <w:sz w:val="21"/>
              </w:rPr>
              <w:t xml:space="preserve">或</w:t>
            </w:r>
            <w:r>
              <w:rPr>
                <w:rFonts w:hint="eastAsia" w:hAnsi="宋体" w:eastAsia="宋体"/>
                <w:bCs/>
                <w:sz w:val="21"/>
                <w:lang w:eastAsia="zh-CN"/>
              </w:rPr>
              <w:t xml:space="preserve">采购</w:t>
            </w:r>
            <w:r>
              <w:rPr>
                <w:rFonts w:hint="eastAsia" w:hAnsi="宋体" w:eastAsia="宋体"/>
                <w:bCs/>
                <w:sz w:val="21"/>
              </w:rPr>
              <w:t xml:space="preserve">代理机构将在“信用中国”网站（www.creditchina.gov.cn）、“中国政府采购网”（www.ccgp.gov.cn）对供应商是否被列入失信被执行人、重大税收违法案件当事人名单、政府采购严重违法失信行为记录名单的情况进行查询，以确定投标供应商是否具备投标资格。</w:t>
            </w:r>
            <w:r>
              <w:rPr>
                <w:rFonts w:hint="eastAsia" w:hAnsi="宋体" w:eastAsia="宋体"/>
                <w:color w:val="000000"/>
                <w:sz w:val="21"/>
                <w:lang w:eastAsia="zh-CN"/>
              </w:rPr>
              <w:t xml:space="preserve">（供应商无需提供网站截图或其他相关证明材料，由代理机构在线查询信用记录并保存）</w:t>
            </w:r>
            <w:r/>
          </w:p>
        </w:tc>
      </w:tr>
      <w:tr>
        <w:trPr>
          <w:jc w:val="center"/>
          <w:trHeight w:val="397"/>
        </w:trPr>
        <w:tc>
          <w:tcPr>
            <w:tcW w:w="600" w:type="dxa"/>
            <w:vAlign w:val="center"/>
            <w:textDirection w:val="lrTb"/>
            <w:noWrap w:val="false"/>
          </w:tcPr>
          <w:p>
            <w:pPr>
              <w:pStyle w:val="997"/>
              <w:jc w:val="center"/>
              <w:rPr>
                <w:rFonts w:hAnsi="宋体" w:eastAsia="宋体"/>
                <w:sz w:val="21"/>
                <w:lang w:eastAsia="zh-CN"/>
              </w:rPr>
            </w:pPr>
            <w:r>
              <w:rPr>
                <w:rFonts w:hint="eastAsia" w:hAnsi="宋体" w:eastAsia="宋体"/>
                <w:sz w:val="21"/>
                <w:lang w:eastAsia="zh-CN"/>
              </w:rPr>
              <w:t xml:space="preserve">19</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评标委员会</w:t>
            </w:r>
            <w:r/>
          </w:p>
        </w:tc>
        <w:tc>
          <w:tcPr>
            <w:tcW w:w="6157" w:type="dxa"/>
            <w:vAlign w:val="center"/>
            <w:textDirection w:val="lrTb"/>
            <w:noWrap w:val="false"/>
          </w:tcPr>
          <w:p>
            <w:pPr>
              <w:pStyle w:val="997"/>
              <w:jc w:val="left"/>
              <w:rPr>
                <w:rFonts w:hAnsi="宋体" w:eastAsia="宋体"/>
                <w:bCs/>
                <w:sz w:val="21"/>
              </w:rPr>
            </w:pPr>
            <w:r>
              <w:rPr>
                <w:rFonts w:hint="eastAsia" w:hAnsi="宋体" w:eastAsia="宋体"/>
                <w:bCs/>
                <w:sz w:val="21"/>
              </w:rPr>
              <w:t xml:space="preserve">5人及以上单数。</w:t>
            </w:r>
            <w:r/>
          </w:p>
        </w:tc>
      </w:tr>
      <w:tr>
        <w:trPr>
          <w:jc w:val="center"/>
          <w:trHeight w:val="397"/>
        </w:trPr>
        <w:tc>
          <w:tcPr>
            <w:tcW w:w="600" w:type="dxa"/>
            <w:vAlign w:val="center"/>
            <w:textDirection w:val="lrTb"/>
            <w:noWrap w:val="false"/>
          </w:tcPr>
          <w:p>
            <w:pPr>
              <w:pStyle w:val="997"/>
              <w:jc w:val="center"/>
              <w:rPr>
                <w:rFonts w:hAnsi="宋体" w:eastAsia="宋体"/>
                <w:sz w:val="21"/>
                <w:lang w:eastAsia="zh-CN"/>
              </w:rPr>
            </w:pPr>
            <w:r>
              <w:rPr>
                <w:rFonts w:hint="eastAsia" w:hAnsi="宋体" w:eastAsia="宋体"/>
                <w:sz w:val="21"/>
              </w:rPr>
              <w:t xml:space="preserve">2</w:t>
            </w:r>
            <w:r>
              <w:rPr>
                <w:rFonts w:hint="eastAsia" w:hAnsi="宋体" w:eastAsia="宋体"/>
                <w:sz w:val="21"/>
                <w:lang w:eastAsia="zh-CN"/>
              </w:rPr>
              <w:t xml:space="preserve">0</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核心产品</w:t>
            </w:r>
            <w:r/>
          </w:p>
        </w:tc>
        <w:tc>
          <w:tcPr>
            <w:tcW w:w="6157" w:type="dxa"/>
            <w:vAlign w:val="center"/>
            <w:textDirection w:val="lrTb"/>
            <w:noWrap w:val="false"/>
          </w:tcPr>
          <w:p>
            <w:pPr>
              <w:rPr>
                <w:bCs/>
                <w:lang w:eastAsia="zh-CN"/>
              </w:rPr>
            </w:pPr>
            <w:r>
              <w:rPr>
                <w:rFonts w:hint="eastAsia"/>
                <w:color w:val="000000"/>
                <w:lang w:eastAsia="zh-CN"/>
              </w:rPr>
              <w:t xml:space="preserve">教练站</w:t>
            </w:r>
            <w:r/>
          </w:p>
        </w:tc>
      </w:tr>
      <w:tr>
        <w:trPr>
          <w:jc w:val="center"/>
          <w:trHeight w:val="397"/>
        </w:trPr>
        <w:tc>
          <w:tcPr>
            <w:tcW w:w="600" w:type="dxa"/>
            <w:vAlign w:val="center"/>
            <w:textDirection w:val="lrTb"/>
            <w:noWrap w:val="false"/>
          </w:tcPr>
          <w:p>
            <w:pPr>
              <w:pStyle w:val="997"/>
              <w:jc w:val="center"/>
              <w:rPr>
                <w:rFonts w:hint="eastAsia" w:hAnsi="宋体" w:eastAsia="宋体"/>
                <w:sz w:val="21"/>
                <w:highlight w:val="none"/>
              </w:rPr>
            </w:pPr>
            <w:r>
              <w:rPr>
                <w:rFonts w:hint="eastAsia" w:hAnsi="宋体" w:eastAsia="宋体"/>
                <w:sz w:val="21"/>
                <w:highlight w:val="none"/>
              </w:rPr>
              <w:t xml:space="preserve">2</w:t>
            </w:r>
            <w:r>
              <w:rPr>
                <w:rFonts w:hint="eastAsia" w:hAnsi="宋体" w:eastAsia="宋体"/>
                <w:sz w:val="21"/>
                <w:highlight w:val="none"/>
                <w:lang w:eastAsia="zh-CN"/>
              </w:rPr>
              <w:t xml:space="preserve">1</w:t>
            </w:r>
            <w:r/>
          </w:p>
        </w:tc>
        <w:tc>
          <w:tcPr>
            <w:tcW w:w="2278" w:type="dxa"/>
            <w:vAlign w:val="center"/>
            <w:textDirection w:val="lrTb"/>
            <w:noWrap w:val="false"/>
          </w:tcPr>
          <w:p>
            <w:pPr>
              <w:pStyle w:val="997"/>
              <w:jc w:val="center"/>
              <w:rPr>
                <w:rFonts w:hint="eastAsia" w:hAnsi="宋体" w:eastAsia="宋体"/>
                <w:sz w:val="21"/>
                <w:highlight w:val="none"/>
              </w:rPr>
            </w:pPr>
            <w:r>
              <w:rPr>
                <w:rFonts w:hint="eastAsia" w:hAnsi="宋体" w:eastAsia="宋体"/>
                <w:sz w:val="21"/>
                <w:highlight w:val="none"/>
              </w:rPr>
              <w:t xml:space="preserve">相同品牌产品</w:t>
            </w:r>
            <w:r/>
          </w:p>
          <w:p>
            <w:pPr>
              <w:pStyle w:val="997"/>
              <w:jc w:val="center"/>
              <w:rPr>
                <w:rFonts w:hint="eastAsia" w:hAnsi="宋体" w:eastAsia="宋体"/>
                <w:sz w:val="21"/>
                <w:highlight w:val="none"/>
              </w:rPr>
            </w:pPr>
            <w:r>
              <w:rPr>
                <w:rFonts w:hint="eastAsia" w:hAnsi="宋体" w:eastAsia="宋体"/>
                <w:sz w:val="21"/>
                <w:highlight w:val="none"/>
              </w:rPr>
              <w:t xml:space="preserve">投标要求</w:t>
            </w:r>
            <w:r/>
          </w:p>
        </w:tc>
        <w:tc>
          <w:tcPr>
            <w:tcW w:w="6157" w:type="dxa"/>
            <w:vAlign w:val="center"/>
            <w:textDirection w:val="lrTb"/>
            <w:noWrap w:val="false"/>
          </w:tcPr>
          <w:p>
            <w:pPr>
              <w:rPr>
                <w:rFonts w:hint="eastAsia"/>
                <w:color w:val="000000"/>
                <w:highlight w:val="none"/>
                <w:lang w:eastAsia="zh-CN"/>
              </w:rPr>
            </w:pPr>
            <w:r>
              <w:rPr>
                <w:rFonts w:hint="eastAsia"/>
                <w:color w:val="000000"/>
                <w:highlight w:val="none"/>
                <w:lang w:eastAsia="zh-CN"/>
              </w:rPr>
              <w:t xml:space="preserve">（1）采用综合评分法的采购项目：提供相同品牌产品且通过资格性审查、符合性审查的不同供应商参加本项目投标的，按一家供应商计算，评审后得分最高的同品牌供应商获得供应商推荐资格；评审得分相同的，由采购人或者采购人委托评标委员会按照随机抽取的方式确定供应商推荐资格，其他同品牌供应商不作为中标候选人。</w:t>
            </w:r>
            <w:r/>
          </w:p>
          <w:p>
            <w:pPr>
              <w:rPr>
                <w:rFonts w:hint="eastAsia"/>
                <w:color w:val="000000"/>
                <w:highlight w:val="none"/>
                <w:lang w:eastAsia="zh-CN"/>
              </w:rPr>
            </w:pPr>
            <w:r>
              <w:rPr>
                <w:rFonts w:hint="eastAsia"/>
                <w:color w:val="000000"/>
                <w:highlight w:val="none"/>
                <w:lang w:eastAsia="zh-CN"/>
              </w:rPr>
              <w:t xml:space="preserve">（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p>
          <w:p>
            <w:pPr>
              <w:rPr>
                <w:rFonts w:hint="eastAsia"/>
                <w:color w:val="000000"/>
                <w:highlight w:val="none"/>
                <w:lang w:eastAsia="zh-CN"/>
              </w:rPr>
            </w:pPr>
            <w:r>
              <w:rPr>
                <w:rFonts w:hint="eastAsia"/>
                <w:color w:val="000000"/>
                <w:highlight w:val="none"/>
                <w:lang w:eastAsia="zh-CN"/>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tc>
      </w:tr>
      <w:tr>
        <w:trPr>
          <w:jc w:val="center"/>
          <w:trHeight w:val="397"/>
        </w:trPr>
        <w:tc>
          <w:tcPr>
            <w:tcW w:w="600" w:type="dxa"/>
            <w:vAlign w:val="center"/>
            <w:textDirection w:val="lrTb"/>
            <w:noWrap w:val="false"/>
          </w:tcPr>
          <w:p>
            <w:pPr>
              <w:pStyle w:val="997"/>
              <w:jc w:val="center"/>
              <w:rPr>
                <w:rFonts w:hAnsi="宋体" w:eastAsia="宋体"/>
                <w:sz w:val="21"/>
                <w:lang w:eastAsia="zh-CN"/>
              </w:rPr>
            </w:pPr>
            <w:r>
              <w:rPr>
                <w:rFonts w:hint="eastAsia" w:hAnsi="宋体" w:eastAsia="宋体"/>
                <w:sz w:val="21"/>
              </w:rPr>
              <w:t xml:space="preserve">2</w:t>
            </w:r>
            <w:r>
              <w:rPr>
                <w:rFonts w:hint="eastAsia" w:hAnsi="宋体" w:eastAsia="宋体"/>
                <w:sz w:val="21"/>
                <w:lang w:eastAsia="zh-CN"/>
              </w:rPr>
              <w:t xml:space="preserve">2</w:t>
            </w:r>
            <w:r/>
          </w:p>
        </w:tc>
        <w:tc>
          <w:tcPr>
            <w:tcW w:w="2278" w:type="dxa"/>
            <w:vAlign w:val="center"/>
            <w:textDirection w:val="lrTb"/>
            <w:noWrap w:val="false"/>
          </w:tcPr>
          <w:p>
            <w:pPr>
              <w:pStyle w:val="997"/>
              <w:jc w:val="center"/>
              <w:rPr>
                <w:rFonts w:hAnsi="宋体" w:eastAsia="宋体"/>
                <w:bCs/>
                <w:sz w:val="21"/>
              </w:rPr>
            </w:pPr>
            <w:r>
              <w:rPr>
                <w:rFonts w:hint="eastAsia" w:hAnsi="宋体" w:eastAsia="宋体"/>
                <w:bCs/>
                <w:sz w:val="21"/>
              </w:rPr>
              <w:t xml:space="preserve">确定中标单位</w:t>
            </w:r>
            <w:r/>
          </w:p>
        </w:tc>
        <w:tc>
          <w:tcPr>
            <w:tcW w:w="6157" w:type="dxa"/>
            <w:vAlign w:val="center"/>
            <w:textDirection w:val="lrTb"/>
            <w:noWrap w:val="false"/>
          </w:tcPr>
          <w:p>
            <w:pPr>
              <w:pStyle w:val="997"/>
              <w:jc w:val="left"/>
              <w:rPr>
                <w:rFonts w:hAnsi="宋体" w:eastAsia="宋体"/>
                <w:bCs/>
                <w:sz w:val="21"/>
                <w:lang w:eastAsia="zh-CN"/>
              </w:rPr>
            </w:pPr>
            <w:r>
              <w:rPr>
                <w:rFonts w:hint="eastAsia" w:hAnsi="宋体" w:eastAsia="宋体"/>
                <w:bCs/>
                <w:sz w:val="21"/>
                <w:lang w:eastAsia="zh-CN"/>
              </w:rPr>
              <w:t xml:space="preserve">1、从评标报告中响应文件满足招标文件全部实质性要求，按“第三章 评标标准 ”推荐综合总得分最高的供应商为排名第一。</w:t>
            </w:r>
            <w:r/>
          </w:p>
          <w:p>
            <w:pPr>
              <w:pStyle w:val="997"/>
              <w:jc w:val="left"/>
              <w:rPr>
                <w:rFonts w:hAnsi="宋体" w:eastAsia="宋体"/>
                <w:bCs/>
                <w:sz w:val="21"/>
                <w:lang w:eastAsia="zh-CN"/>
              </w:rPr>
            </w:pPr>
            <w:r>
              <w:rPr>
                <w:rFonts w:hint="eastAsia" w:hAnsi="宋体" w:eastAsia="宋体"/>
                <w:bCs/>
                <w:sz w:val="21"/>
                <w:lang w:eastAsia="zh-CN"/>
              </w:rPr>
              <w:t xml:space="preserve">2、如最终综合总得分相同的，按以下方式排序：</w:t>
            </w:r>
            <w:r/>
          </w:p>
          <w:p>
            <w:pPr>
              <w:pStyle w:val="997"/>
              <w:jc w:val="left"/>
              <w:rPr>
                <w:rFonts w:hAnsi="宋体" w:eastAsia="宋体"/>
                <w:bCs/>
                <w:sz w:val="21"/>
                <w:lang w:eastAsia="zh-CN"/>
              </w:rPr>
            </w:pPr>
            <w:r>
              <w:rPr>
                <w:rFonts w:hint="eastAsia" w:hAnsi="宋体" w:eastAsia="宋体"/>
                <w:bCs/>
                <w:sz w:val="21"/>
                <w:lang w:eastAsia="zh-CN"/>
              </w:rPr>
              <w:t xml:space="preserve">①如综合总得分相同的，按投标报价得分由高到低排列；</w:t>
            </w:r>
            <w:r/>
          </w:p>
          <w:p>
            <w:pPr>
              <w:pStyle w:val="997"/>
              <w:jc w:val="left"/>
              <w:rPr>
                <w:rFonts w:hAnsi="宋体" w:eastAsia="宋体"/>
                <w:bCs/>
                <w:sz w:val="21"/>
                <w:lang w:eastAsia="zh-CN"/>
              </w:rPr>
            </w:pPr>
            <w:r>
              <w:rPr>
                <w:rFonts w:hint="eastAsia" w:hAnsi="宋体" w:eastAsia="宋体"/>
                <w:bCs/>
                <w:sz w:val="21"/>
                <w:lang w:eastAsia="zh-CN"/>
              </w:rPr>
              <w:t xml:space="preserve">②如综合总得分且投标报价得分相同的，按技术方案得分排列；</w:t>
            </w:r>
            <w:r/>
          </w:p>
          <w:p>
            <w:pPr>
              <w:pStyle w:val="997"/>
              <w:jc w:val="left"/>
              <w:rPr>
                <w:rFonts w:hAnsi="宋体" w:eastAsia="宋体"/>
                <w:bCs/>
                <w:sz w:val="21"/>
                <w:lang w:eastAsia="zh-CN"/>
              </w:rPr>
            </w:pPr>
            <w:r>
              <w:rPr>
                <w:rFonts w:hint="eastAsia" w:hAnsi="宋体" w:eastAsia="宋体"/>
                <w:bCs/>
                <w:sz w:val="21"/>
                <w:lang w:eastAsia="zh-CN"/>
              </w:rPr>
              <w:t xml:space="preserve">③如综合总得分、投标报价、技术方案得分均相同的，由评标小组随机抽签决定。</w:t>
            </w:r>
            <w:r/>
          </w:p>
        </w:tc>
      </w:tr>
      <w:tr>
        <w:trPr>
          <w:jc w:val="center"/>
          <w:trHeight w:val="397"/>
        </w:trPr>
        <w:tc>
          <w:tcPr>
            <w:tcW w:w="600" w:type="dxa"/>
            <w:vAlign w:val="center"/>
            <w:textDirection w:val="lrTb"/>
            <w:noWrap w:val="false"/>
          </w:tcPr>
          <w:p>
            <w:pPr>
              <w:pStyle w:val="997"/>
              <w:jc w:val="center"/>
              <w:rPr>
                <w:rFonts w:hAnsi="宋体" w:eastAsia="宋体"/>
                <w:sz w:val="21"/>
                <w:lang w:eastAsia="zh-CN"/>
              </w:rPr>
            </w:pPr>
            <w:r>
              <w:rPr>
                <w:rFonts w:hint="eastAsia" w:hAnsi="宋体" w:eastAsia="宋体"/>
                <w:sz w:val="21"/>
              </w:rPr>
              <w:t xml:space="preserve">2</w:t>
            </w:r>
            <w:r>
              <w:rPr>
                <w:rFonts w:hint="eastAsia" w:hAnsi="宋体" w:eastAsia="宋体"/>
                <w:sz w:val="21"/>
                <w:lang w:eastAsia="zh-CN"/>
              </w:rPr>
              <w:t xml:space="preserve">3</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公告媒体</w:t>
            </w:r>
            <w:r/>
          </w:p>
        </w:tc>
        <w:tc>
          <w:tcPr>
            <w:tcW w:w="6157" w:type="dxa"/>
            <w:vAlign w:val="center"/>
            <w:textDirection w:val="lrTb"/>
            <w:noWrap w:val="false"/>
          </w:tcPr>
          <w:p>
            <w:pPr>
              <w:rPr>
                <w:lang w:eastAsia="zh-CN"/>
              </w:rPr>
            </w:pPr>
            <w:r>
              <w:rPr>
                <w:rFonts w:hint="eastAsia"/>
                <w:lang w:eastAsia="zh-CN"/>
              </w:rPr>
              <w:t xml:space="preserve">江苏政府采购网</w:t>
            </w:r>
            <w:r/>
          </w:p>
        </w:tc>
      </w:tr>
      <w:tr>
        <w:trPr>
          <w:jc w:val="center"/>
          <w:trHeight w:val="397"/>
        </w:trPr>
        <w:tc>
          <w:tcPr>
            <w:tcW w:w="600" w:type="dxa"/>
            <w:vAlign w:val="center"/>
            <w:textDirection w:val="lrTb"/>
            <w:noWrap w:val="false"/>
          </w:tcPr>
          <w:p>
            <w:pPr>
              <w:pStyle w:val="997"/>
              <w:jc w:val="center"/>
              <w:rPr>
                <w:rFonts w:hAnsi="宋体" w:eastAsia="宋体"/>
                <w:sz w:val="21"/>
                <w:lang w:eastAsia="zh-CN"/>
              </w:rPr>
            </w:pPr>
            <w:r>
              <w:rPr>
                <w:rFonts w:hint="eastAsia" w:hAnsi="宋体" w:eastAsia="宋体"/>
                <w:sz w:val="21"/>
              </w:rPr>
              <w:t xml:space="preserve">2</w:t>
            </w:r>
            <w:r>
              <w:rPr>
                <w:rFonts w:hint="eastAsia" w:hAnsi="宋体" w:eastAsia="宋体"/>
                <w:sz w:val="21"/>
                <w:lang w:eastAsia="zh-CN"/>
              </w:rPr>
              <w:t xml:space="preserve">4</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履约保证金</w:t>
            </w:r>
            <w:r/>
          </w:p>
        </w:tc>
        <w:tc>
          <w:tcPr>
            <w:tcW w:w="6157" w:type="dxa"/>
            <w:vAlign w:val="center"/>
            <w:textDirection w:val="lrTb"/>
            <w:noWrap w:val="false"/>
          </w:tcPr>
          <w:p>
            <w:pPr>
              <w:pStyle w:val="997"/>
              <w:jc w:val="left"/>
              <w:rPr>
                <w:rFonts w:hAnsi="宋体" w:eastAsia="宋体"/>
                <w:bCs/>
                <w:sz w:val="21"/>
              </w:rPr>
            </w:pPr>
            <w:r>
              <w:rPr>
                <w:rFonts w:hint="eastAsia" w:hAnsi="宋体" w:eastAsia="宋体"/>
                <w:bCs/>
                <w:sz w:val="21"/>
              </w:rPr>
              <w:t xml:space="preserve">■不要求</w:t>
            </w:r>
            <w:r/>
          </w:p>
        </w:tc>
      </w:tr>
      <w:tr>
        <w:trPr>
          <w:jc w:val="center"/>
          <w:trHeight w:val="397"/>
        </w:trPr>
        <w:tc>
          <w:tcPr>
            <w:tcW w:w="600" w:type="dxa"/>
            <w:vAlign w:val="center"/>
            <w:textDirection w:val="lrTb"/>
            <w:noWrap w:val="false"/>
          </w:tcPr>
          <w:p>
            <w:pPr>
              <w:pStyle w:val="997"/>
              <w:jc w:val="center"/>
              <w:rPr>
                <w:rFonts w:hAnsi="宋体" w:eastAsia="宋体"/>
                <w:sz w:val="21"/>
                <w:lang w:eastAsia="zh-CN"/>
              </w:rPr>
            </w:pPr>
            <w:r>
              <w:rPr>
                <w:rFonts w:hint="eastAsia" w:hAnsi="宋体" w:eastAsia="宋体"/>
                <w:sz w:val="21"/>
              </w:rPr>
              <w:t xml:space="preserve">2</w:t>
            </w:r>
            <w:r>
              <w:rPr>
                <w:rFonts w:hint="eastAsia" w:hAnsi="宋体" w:eastAsia="宋体"/>
                <w:sz w:val="21"/>
                <w:lang w:eastAsia="zh-CN"/>
              </w:rPr>
              <w:t xml:space="preserve">5</w:t>
            </w:r>
            <w:r/>
          </w:p>
        </w:tc>
        <w:tc>
          <w:tcPr>
            <w:tcW w:w="2278" w:type="dxa"/>
            <w:vAlign w:val="center"/>
            <w:textDirection w:val="lrTb"/>
            <w:noWrap w:val="false"/>
          </w:tcPr>
          <w:p>
            <w:pPr>
              <w:jc w:val="center"/>
              <w:rPr>
                <w:lang w:eastAsia="zh-CN"/>
              </w:rPr>
            </w:pPr>
            <w:r>
              <w:rPr>
                <w:rFonts w:hint="eastAsia"/>
                <w:lang w:eastAsia="zh-CN"/>
              </w:rPr>
              <w:t xml:space="preserve">供应商对招标文件的询问</w:t>
            </w:r>
            <w:r/>
          </w:p>
        </w:tc>
        <w:tc>
          <w:tcPr>
            <w:tcW w:w="6157" w:type="dxa"/>
            <w:vAlign w:val="center"/>
            <w:textDirection w:val="lrTb"/>
            <w:noWrap w:val="false"/>
          </w:tcPr>
          <w:p>
            <w:pPr>
              <w:pStyle w:val="826"/>
              <w:jc w:val="left"/>
              <w:rPr>
                <w:rFonts w:hAnsi="宋体" w:cs="宋体"/>
                <w:sz w:val="21"/>
                <w:szCs w:val="21"/>
              </w:rPr>
            </w:pPr>
            <w:r>
              <w:rPr>
                <w:rFonts w:hint="eastAsia" w:hAnsi="宋体" w:cs="宋体"/>
                <w:bCs/>
                <w:sz w:val="21"/>
                <w:szCs w:val="21"/>
              </w:rPr>
              <w:t xml:space="preserve">时间：</w:t>
            </w:r>
            <w:r>
              <w:rPr>
                <w:rFonts w:hint="eastAsia" w:hAnsi="宋体" w:cs="宋体"/>
                <w:sz w:val="21"/>
                <w:szCs w:val="21"/>
              </w:rPr>
              <w:t xml:space="preserve">202</w:t>
            </w:r>
            <w:r>
              <w:rPr>
                <w:rFonts w:hint="eastAsia" w:hAnsi="宋体" w:cs="宋体"/>
                <w:sz w:val="21"/>
                <w:szCs w:val="21"/>
                <w:lang w:eastAsia="zh-CN"/>
              </w:rPr>
              <w:t xml:space="preserve">6</w:t>
            </w:r>
            <w:r>
              <w:rPr>
                <w:rFonts w:hint="eastAsia" w:hAnsi="宋体" w:cs="宋体"/>
                <w:sz w:val="21"/>
                <w:szCs w:val="21"/>
              </w:rPr>
              <w:t xml:space="preserve">年</w:t>
            </w:r>
            <w:r>
              <w:rPr>
                <w:rFonts w:hint="eastAsia" w:hAnsi="宋体" w:cs="宋体"/>
                <w:sz w:val="21"/>
                <w:szCs w:val="21"/>
                <w:lang w:val="en-US" w:eastAsia="zh-CN"/>
              </w:rPr>
              <w:t xml:space="preserve">10</w:t>
            </w:r>
            <w:r>
              <w:rPr>
                <w:rFonts w:hint="eastAsia" w:hAnsi="宋体" w:cs="宋体"/>
                <w:sz w:val="21"/>
                <w:szCs w:val="21"/>
              </w:rPr>
              <w:t xml:space="preserve">月</w:t>
            </w:r>
            <w:r>
              <w:rPr>
                <w:rFonts w:hint="eastAsia" w:hAnsi="宋体" w:cs="宋体"/>
                <w:sz w:val="21"/>
                <w:szCs w:val="21"/>
                <w:lang w:val="en-US" w:eastAsia="zh-CN"/>
              </w:rPr>
              <w:t xml:space="preserve">28</w:t>
            </w:r>
            <w:r>
              <w:rPr>
                <w:rFonts w:hint="eastAsia" w:hAnsi="宋体" w:cs="宋体"/>
                <w:sz w:val="21"/>
                <w:szCs w:val="21"/>
              </w:rPr>
              <w:t xml:space="preserve">日</w:t>
            </w:r>
            <w:r>
              <w:rPr>
                <w:rFonts w:hint="eastAsia" w:hAnsi="宋体" w:cs="宋体"/>
                <w:sz w:val="21"/>
                <w:szCs w:val="21"/>
                <w:lang w:eastAsia="zh-CN"/>
              </w:rPr>
              <w:t xml:space="preserve">17:00</w:t>
            </w:r>
            <w:r>
              <w:rPr>
                <w:rFonts w:hint="eastAsia" w:hAnsi="宋体" w:cs="宋体"/>
                <w:sz w:val="21"/>
                <w:szCs w:val="21"/>
              </w:rPr>
              <w:t xml:space="preserve">前</w:t>
            </w:r>
            <w:r/>
          </w:p>
          <w:p>
            <w:pPr>
              <w:pStyle w:val="826"/>
              <w:jc w:val="left"/>
              <w:rPr>
                <w:rFonts w:hAnsi="宋体" w:cs="宋体"/>
                <w:bCs/>
                <w:sz w:val="21"/>
                <w:szCs w:val="21"/>
              </w:rPr>
            </w:pPr>
            <w:r>
              <w:rPr>
                <w:rFonts w:hint="eastAsia" w:hAnsi="宋体" w:cs="宋体"/>
                <w:bCs/>
                <w:sz w:val="21"/>
                <w:szCs w:val="21"/>
              </w:rPr>
              <w:t xml:space="preserve">形式：以书面形式（盖</w:t>
            </w:r>
            <w:r>
              <w:rPr>
                <w:rFonts w:hint="eastAsia" w:hAnsi="宋体" w:cs="宋体"/>
                <w:bCs/>
                <w:sz w:val="21"/>
                <w:szCs w:val="21"/>
                <w:u w:val="single"/>
              </w:rPr>
              <w:t xml:space="preserve">章扫描件及WORD兼容格式文件发至</w:t>
            </w:r>
            <w:r>
              <w:rPr>
                <w:rFonts w:hint="eastAsia" w:hAnsi="宋体" w:cs="宋体"/>
                <w:bCs/>
                <w:sz w:val="21"/>
                <w:szCs w:val="21"/>
                <w:u w:val="single"/>
                <w:lang w:eastAsia="zh-CN"/>
              </w:rPr>
              <w:t xml:space="preserve">17749517836@163.com</w:t>
            </w:r>
            <w:r>
              <w:rPr>
                <w:rFonts w:hint="eastAsia" w:hAnsi="宋体" w:cs="宋体"/>
                <w:bCs/>
                <w:sz w:val="21"/>
                <w:szCs w:val="21"/>
              </w:rPr>
              <w:t xml:space="preserve">邮箱）通知</w:t>
            </w:r>
            <w:r>
              <w:rPr>
                <w:rFonts w:hint="eastAsia" w:hAnsi="宋体"/>
                <w:sz w:val="21"/>
                <w:szCs w:val="21"/>
              </w:rPr>
              <w:t xml:space="preserve">采购人</w:t>
            </w:r>
            <w:r>
              <w:rPr>
                <w:rFonts w:hint="eastAsia" w:hAnsi="宋体" w:cs="宋体"/>
                <w:bCs/>
                <w:sz w:val="21"/>
                <w:szCs w:val="21"/>
              </w:rPr>
              <w:t xml:space="preserve">或采购代理机构。</w:t>
            </w:r>
            <w:r/>
          </w:p>
        </w:tc>
      </w:tr>
      <w:tr>
        <w:trPr>
          <w:jc w:val="center"/>
          <w:trHeight w:val="397"/>
        </w:trPr>
        <w:tc>
          <w:tcPr>
            <w:tcW w:w="600" w:type="dxa"/>
            <w:vAlign w:val="center"/>
            <w:textDirection w:val="lrTb"/>
            <w:noWrap w:val="false"/>
          </w:tcPr>
          <w:p>
            <w:pPr>
              <w:pStyle w:val="997"/>
              <w:jc w:val="center"/>
              <w:rPr>
                <w:rFonts w:hAnsi="宋体" w:eastAsia="宋体"/>
                <w:sz w:val="21"/>
                <w:lang w:eastAsia="zh-CN"/>
              </w:rPr>
            </w:pPr>
            <w:r>
              <w:rPr>
                <w:rFonts w:hint="eastAsia" w:hAnsi="宋体" w:eastAsia="宋体"/>
                <w:sz w:val="21"/>
              </w:rPr>
              <w:t xml:space="preserve">2</w:t>
            </w:r>
            <w:r>
              <w:rPr>
                <w:rFonts w:hint="eastAsia" w:hAnsi="宋体" w:eastAsia="宋体"/>
                <w:sz w:val="21"/>
                <w:lang w:eastAsia="zh-CN"/>
              </w:rPr>
              <w:t xml:space="preserve">6</w:t>
            </w:r>
            <w:r/>
          </w:p>
        </w:tc>
        <w:tc>
          <w:tcPr>
            <w:tcW w:w="2278" w:type="dxa"/>
            <w:vAlign w:val="center"/>
            <w:textDirection w:val="lrTb"/>
            <w:noWrap w:val="false"/>
          </w:tcPr>
          <w:p>
            <w:pPr>
              <w:jc w:val="center"/>
              <w:rPr>
                <w:lang w:eastAsia="zh-CN"/>
              </w:rPr>
            </w:pPr>
            <w:r>
              <w:rPr>
                <w:rFonts w:hint="eastAsia"/>
                <w:lang w:eastAsia="zh-CN"/>
              </w:rPr>
              <w:t xml:space="preserve">供应商对招标文件提出的质疑</w:t>
            </w:r>
            <w:r/>
          </w:p>
        </w:tc>
        <w:tc>
          <w:tcPr>
            <w:tcW w:w="6157" w:type="dxa"/>
            <w:vAlign w:val="center"/>
            <w:textDirection w:val="lrTb"/>
            <w:noWrap w:val="false"/>
          </w:tcPr>
          <w:p>
            <w:pPr>
              <w:rPr>
                <w:lang w:eastAsia="zh-CN"/>
              </w:rPr>
            </w:pPr>
            <w:r>
              <w:rPr>
                <w:rFonts w:hint="eastAsia"/>
                <w:lang w:eastAsia="zh-CN"/>
              </w:rPr>
              <w:t xml:space="preserve">形式：以书面形式通知采购人或采购代理机构。</w:t>
            </w:r>
            <w:r/>
          </w:p>
        </w:tc>
      </w:tr>
      <w:tr>
        <w:trPr>
          <w:jc w:val="center"/>
          <w:trHeight w:val="397"/>
        </w:trPr>
        <w:tc>
          <w:tcPr>
            <w:tcW w:w="600" w:type="dxa"/>
            <w:vAlign w:val="center"/>
            <w:textDirection w:val="lrTb"/>
            <w:noWrap w:val="false"/>
          </w:tcPr>
          <w:p>
            <w:pPr>
              <w:pStyle w:val="997"/>
              <w:jc w:val="center"/>
              <w:rPr>
                <w:rFonts w:hint="default" w:hAnsi="宋体" w:eastAsia="宋体"/>
                <w:sz w:val="21"/>
                <w:lang w:val="en-US" w:eastAsia="zh-CN"/>
              </w:rPr>
            </w:pPr>
            <w:r>
              <w:rPr>
                <w:rFonts w:hint="eastAsia" w:hAnsi="宋体" w:eastAsia="宋体"/>
                <w:sz w:val="21"/>
                <w:lang w:val="en-US" w:eastAsia="zh-CN"/>
              </w:rPr>
              <w:t xml:space="preserve">27</w:t>
            </w:r>
            <w:r/>
          </w:p>
        </w:tc>
        <w:tc>
          <w:tcPr>
            <w:tcW w:w="2278" w:type="dxa"/>
            <w:vAlign w:val="center"/>
            <w:textDirection w:val="lrTb"/>
            <w:noWrap w:val="false"/>
          </w:tcPr>
          <w:p>
            <w:pPr>
              <w:pStyle w:val="997"/>
              <w:jc w:val="center"/>
              <w:rPr>
                <w:rFonts w:hAnsi="宋体" w:eastAsia="宋体"/>
                <w:sz w:val="21"/>
              </w:rPr>
            </w:pPr>
            <w:r>
              <w:rPr>
                <w:rFonts w:hint="eastAsia" w:hAnsi="宋体" w:eastAsia="宋体"/>
                <w:sz w:val="21"/>
              </w:rPr>
              <w:t xml:space="preserve">招标代理服务费</w:t>
            </w:r>
            <w:r/>
          </w:p>
        </w:tc>
        <w:tc>
          <w:tcPr>
            <w:tcW w:w="6157" w:type="dxa"/>
            <w:vAlign w:val="center"/>
            <w:textDirection w:val="lrTb"/>
            <w:noWrap w:val="false"/>
          </w:tcPr>
          <w:p>
            <w:pPr>
              <w:pStyle w:val="826"/>
              <w:jc w:val="left"/>
              <w:rPr>
                <w:rFonts w:hAnsi="宋体" w:cs="宋体"/>
                <w:bCs/>
                <w:sz w:val="21"/>
                <w:szCs w:val="21"/>
                <w:lang w:eastAsia="zh-CN"/>
              </w:rPr>
            </w:pPr>
            <w:r>
              <w:rPr>
                <w:rFonts w:hint="eastAsia" w:hAnsi="宋体" w:cs="宋体"/>
                <w:bCs/>
                <w:sz w:val="21"/>
                <w:szCs w:val="21"/>
                <w:lang w:eastAsia="zh-CN"/>
              </w:rPr>
              <w:t xml:space="preserve">本次招标，代理服务费用由中标供应商承担，以中标价为计费基数，招标代理服务费按计价格[2002]1980号文收费标准的52%计取。中标供应商须在向代理机构领取中标通知书前支付上述费用。</w:t>
            </w:r>
            <w:r/>
          </w:p>
        </w:tc>
      </w:tr>
    </w:tbl>
    <w:p>
      <w:pPr>
        <w:ind w:firstLine="482"/>
        <w:jc w:val="both"/>
        <w:rPr>
          <w:b/>
          <w:color w:val="000000"/>
          <w:lang w:eastAsia="zh-CN"/>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pPr>
      <w:r>
        <w:rPr>
          <w:b/>
          <w:color w:val="000000"/>
          <w:lang w:eastAsia="zh-CN"/>
        </w:rPr>
      </w:r>
      <w:r/>
    </w:p>
    <w:p>
      <w:pPr>
        <w:ind w:firstLine="482"/>
        <w:jc w:val="both"/>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一、</w:t>
      </w:r>
      <w:r>
        <w:rPr>
          <w:b/>
          <w:color w:val="000000"/>
          <w:lang w:eastAsia="zh-CN"/>
        </w:rPr>
        <w:t xml:space="preserve">总则</w:t>
      </w:r>
      <w:r/>
    </w:p>
    <w:p>
      <w:pPr>
        <w:ind w:firstLine="482"/>
        <w:jc w:val="both"/>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l、采购方式</w:t>
      </w:r>
      <w:r/>
    </w:p>
    <w:p>
      <w:pPr>
        <w:ind w:firstLine="480"/>
        <w:jc w:val="both"/>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1.1本次采购采用公开招标方式，本</w:t>
      </w:r>
      <w:r>
        <w:rPr>
          <w:rFonts w:hint="eastAsia"/>
          <w:color w:val="000000"/>
          <w:lang w:eastAsia="zh-CN"/>
        </w:rPr>
        <w:t xml:space="preserve">招标文件</w:t>
      </w:r>
      <w:r>
        <w:rPr>
          <w:color w:val="000000"/>
          <w:lang w:eastAsia="zh-CN"/>
        </w:rPr>
        <w:t xml:space="preserve">仅适用于</w:t>
      </w:r>
      <w:r>
        <w:rPr>
          <w:rFonts w:hint="eastAsia"/>
          <w:color w:val="000000"/>
          <w:lang w:eastAsia="zh-CN"/>
        </w:rPr>
        <w:t xml:space="preserve">招标公告</w:t>
      </w:r>
      <w:r>
        <w:rPr>
          <w:color w:val="000000"/>
          <w:lang w:eastAsia="zh-CN"/>
        </w:rPr>
        <w:t xml:space="preserve">中所述项目。</w:t>
      </w:r>
      <w:r/>
    </w:p>
    <w:p>
      <w:pPr>
        <w:ind w:firstLine="482"/>
        <w:jc w:val="both"/>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2、合格的</w:t>
      </w:r>
      <w:r>
        <w:rPr>
          <w:rFonts w:hint="eastAsia"/>
          <w:b/>
          <w:color w:val="000000"/>
          <w:lang w:eastAsia="zh-CN"/>
        </w:rPr>
        <w:t xml:space="preserve">供应商</w:t>
      </w:r>
      <w:r/>
    </w:p>
    <w:p>
      <w:pPr>
        <w:ind w:firstLine="480"/>
        <w:jc w:val="both"/>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2.1满足</w:t>
      </w:r>
      <w:r>
        <w:rPr>
          <w:rFonts w:hint="eastAsia"/>
          <w:color w:val="000000"/>
          <w:lang w:eastAsia="zh-CN"/>
        </w:rPr>
        <w:t xml:space="preserve">招标公告</w:t>
      </w:r>
      <w:r>
        <w:rPr>
          <w:color w:val="000000"/>
          <w:lang w:eastAsia="zh-CN"/>
        </w:rPr>
        <w:t xml:space="preserve">中</w:t>
      </w:r>
      <w:r>
        <w:rPr>
          <w:rFonts w:hint="eastAsia"/>
          <w:color w:val="000000"/>
          <w:lang w:eastAsia="zh-CN"/>
        </w:rPr>
        <w:t xml:space="preserve">供应商</w:t>
      </w:r>
      <w:r>
        <w:rPr>
          <w:color w:val="000000"/>
          <w:lang w:eastAsia="zh-CN"/>
        </w:rPr>
        <w:t xml:space="preserve">资质要求的规定。</w:t>
      </w:r>
      <w:r/>
    </w:p>
    <w:p>
      <w:pPr>
        <w:ind w:firstLine="480"/>
        <w:jc w:val="both"/>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2.2 满足本文件实质性条款的规定。</w:t>
      </w:r>
      <w:r/>
    </w:p>
    <w:p>
      <w:pPr>
        <w:ind w:firstLine="482"/>
        <w:jc w:val="both"/>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3、政策功能</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3.1促进中小企业发展政策：</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以联合体形式参加政府采购活动，联合体各方均为中小企业的，联合体视同中小企业。其中，联合体各方均为小微企业的，联合体视同小微企业。</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根据《政府采购促进中小企业发展管理办法》，在政府采购活动中，供应商提供的货物、工程或者服务符合下列情形的，享受本办法规定的中小企业扶持政策：</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（一）在货物采购项目中，货物由中小企业制造，即货物由中小企业生产且使用该中小企业商号或者注册商标；</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（二）在工程采购项目中，工程由中小企业承建，即工程施工单位为中小企业；</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3.2节能产品、环境标志产品政策</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（1）政府采购节能产品、环境标志产品实施品目清单管理。</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（2）拟采购产品属于节能产品、环境标志产品品目清单规定必须强制采购的，实行强制采购。</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（3）拟采购产品属于节能产品、环境标志产品品目清单规定优先采购的，在性能、技术、服务等指标同等条件下，实行优先采购，优先采购的评审标准详见本招标文件第三章。</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（4）参加政府采购活动的节能产品、环境标志产品供应商应当提供国家确定的认证机构出具的、处于有效期之内的节能产品、环境标志产品认证证书。</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3.3采购本国产品的支持政策</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w:t>
      </w:r>
      <w:r>
        <w:rPr>
          <w:color w:val="000000"/>
          <w:lang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w:t>
      </w:r>
      <w:r>
        <w:rPr>
          <w:color w:val="000000"/>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w:t>
      </w:r>
      <w:r>
        <w:rPr>
          <w:rFonts w:hint="eastAsia"/>
          <w:color w:val="000000"/>
          <w:lang w:eastAsia="zh-CN"/>
        </w:rPr>
        <w:t xml:space="preserve">中</w:t>
      </w:r>
      <w:r>
        <w:rPr>
          <w:color w:val="000000"/>
          <w:lang w:eastAsia="zh-CN"/>
        </w:rPr>
        <w:t xml:space="preserve">的“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（3）</w:t>
      </w:r>
      <w:r>
        <w:rPr>
          <w:color w:val="000000"/>
          <w:lang w:eastAsia="zh-CN"/>
        </w:rPr>
        <w:t xml:space="preserve">供应商需按照招标文件的要求提供《关于符合本国产品标准的声明函》（以下简称《声明函》），如不提供将不享受本国产品价格评审优惠。</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（4）</w:t>
      </w:r>
      <w:r>
        <w:rPr>
          <w:color w:val="000000"/>
          <w:lang w:eastAsia="zh-CN"/>
        </w:rPr>
        <w:t xml:space="preserve">供应商需在《声明函》中逐一、准确填写产品名称、厂名、生产厂址三项信息（《声明函》中标注“  /  ”的地方无需填写），三项信息中任意一项未填写的视为该项产品不符合本国产品标准，不享受本国产品价格评审优惠。</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（5）</w:t>
      </w:r>
      <w:r>
        <w:rPr>
          <w:color w:val="000000"/>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b/>
          <w:bCs/>
          <w:color w:val="000000"/>
          <w:lang w:eastAsia="zh-CN"/>
        </w:rPr>
        <w:t xml:space="preserve">4、投标费用</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4.1</w:t>
      </w:r>
      <w:r>
        <w:rPr>
          <w:rFonts w:hint="eastAsia"/>
          <w:color w:val="000000"/>
          <w:lang w:eastAsia="zh-CN"/>
        </w:rPr>
        <w:t xml:space="preserve">供应商</w:t>
      </w:r>
      <w:r>
        <w:rPr>
          <w:color w:val="000000"/>
          <w:lang w:eastAsia="zh-CN"/>
        </w:rPr>
        <w:t xml:space="preserve">应自行承担所有参与投标有关费用，无论投标过程中的做法和结果如何，采购人</w:t>
      </w:r>
      <w:r>
        <w:rPr>
          <w:rFonts w:hint="eastAsia"/>
          <w:color w:val="000000"/>
          <w:lang w:eastAsia="zh-CN"/>
        </w:rPr>
        <w:t xml:space="preserve">和代理机构</w:t>
      </w:r>
      <w:r>
        <w:rPr>
          <w:color w:val="000000"/>
          <w:lang w:eastAsia="zh-CN"/>
        </w:rPr>
        <w:t xml:space="preserve">在任何情况下均无义务和责任承担这些费用。</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4.2</w:t>
      </w:r>
      <w:r>
        <w:rPr>
          <w:rFonts w:hint="eastAsia"/>
          <w:color w:val="000000"/>
          <w:lang w:eastAsia="zh-CN"/>
        </w:rPr>
        <w:t xml:space="preserve">本项目招标代理服务费，供应商根据实际中标金额计算，考虑到投标报价当中。本次采购限价已包含招标代理服务费，</w:t>
      </w:r>
      <w:r>
        <w:rPr>
          <w:rFonts w:hint="eastAsia"/>
          <w:bCs/>
          <w:lang w:eastAsia="zh-CN"/>
        </w:rPr>
        <w:t xml:space="preserve">代理服务费用由中标供应商承担，以中标价为计费基数，招标代理服务费按计价格[2002]1980号文收费标准的52%计取。中标供应商须在向代理机构领取中标通知书前支付上述费用。</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b/>
          <w:bCs/>
          <w:color w:val="000000"/>
          <w:lang w:eastAsia="zh-CN"/>
        </w:rPr>
        <w:t xml:space="preserve">5、</w:t>
      </w:r>
      <w:r>
        <w:rPr>
          <w:rFonts w:hint="eastAsia"/>
          <w:b/>
          <w:bCs/>
          <w:color w:val="000000"/>
          <w:lang w:eastAsia="zh-CN"/>
        </w:rPr>
        <w:t xml:space="preserve">招标文件</w:t>
      </w:r>
      <w:r>
        <w:rPr>
          <w:b/>
          <w:bCs/>
          <w:color w:val="000000"/>
          <w:lang w:eastAsia="zh-CN"/>
        </w:rPr>
        <w:t xml:space="preserve">的约束力</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5.1</w:t>
      </w:r>
      <w:r>
        <w:rPr>
          <w:rFonts w:hint="eastAsia"/>
          <w:color w:val="000000"/>
          <w:lang w:eastAsia="zh-CN"/>
        </w:rPr>
        <w:t xml:space="preserve">供应商</w:t>
      </w:r>
      <w:r>
        <w:rPr>
          <w:color w:val="000000"/>
          <w:lang w:eastAsia="zh-CN"/>
        </w:rPr>
        <w:t xml:space="preserve">一旦下载了本</w:t>
      </w:r>
      <w:r>
        <w:rPr>
          <w:rFonts w:hint="eastAsia"/>
          <w:color w:val="000000"/>
          <w:lang w:eastAsia="zh-CN"/>
        </w:rPr>
        <w:t xml:space="preserve">招标文件</w:t>
      </w:r>
      <w:r>
        <w:rPr>
          <w:color w:val="000000"/>
          <w:lang w:eastAsia="zh-CN"/>
        </w:rPr>
        <w:t xml:space="preserve">并参与投标，即被认为接受了本</w:t>
      </w:r>
      <w:r>
        <w:rPr>
          <w:rFonts w:hint="eastAsia"/>
          <w:color w:val="000000"/>
          <w:lang w:eastAsia="zh-CN"/>
        </w:rPr>
        <w:t xml:space="preserve">招标文件</w:t>
      </w:r>
      <w:r>
        <w:rPr>
          <w:color w:val="000000"/>
          <w:lang w:eastAsia="zh-CN"/>
        </w:rPr>
        <w:t xml:space="preserve">中的所有条件和规定。</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二</w:t>
      </w:r>
      <w:r>
        <w:rPr>
          <w:b/>
          <w:bCs/>
          <w:color w:val="000000"/>
          <w:lang w:eastAsia="zh-CN"/>
        </w:rPr>
        <w:t xml:space="preserve">、</w:t>
      </w:r>
      <w:r>
        <w:rPr>
          <w:rFonts w:hint="eastAsia"/>
          <w:b/>
          <w:bCs/>
          <w:color w:val="000000"/>
          <w:lang w:eastAsia="zh-CN"/>
        </w:rPr>
        <w:t xml:space="preserve">招标文件</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b/>
          <w:bCs/>
          <w:color w:val="000000"/>
          <w:lang w:eastAsia="zh-CN"/>
        </w:rPr>
        <w:t xml:space="preserve">6、</w:t>
      </w:r>
      <w:r>
        <w:rPr>
          <w:rFonts w:hint="eastAsia"/>
          <w:b/>
          <w:bCs/>
          <w:color w:val="000000"/>
          <w:lang w:eastAsia="zh-CN"/>
        </w:rPr>
        <w:t xml:space="preserve">招标文件</w:t>
      </w:r>
      <w:r>
        <w:rPr>
          <w:b/>
          <w:bCs/>
          <w:color w:val="000000"/>
          <w:lang w:eastAsia="zh-CN"/>
        </w:rPr>
        <w:t xml:space="preserve">的构成</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6.1</w:t>
      </w:r>
      <w:r>
        <w:rPr>
          <w:rFonts w:hint="eastAsia"/>
          <w:color w:val="000000"/>
          <w:lang w:eastAsia="zh-CN"/>
        </w:rPr>
        <w:t xml:space="preserve">招标文件</w:t>
      </w:r>
      <w:r>
        <w:rPr>
          <w:color w:val="000000"/>
          <w:lang w:eastAsia="zh-CN"/>
        </w:rPr>
        <w:t xml:space="preserve">由以下部分组成：</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w:t>
      </w:r>
      <w:r>
        <w:rPr>
          <w:rFonts w:hint="eastAsia"/>
          <w:color w:val="000000"/>
          <w:lang w:eastAsia="zh-CN"/>
        </w:rPr>
        <w:t xml:space="preserve">招标公告</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供应商</w:t>
      </w:r>
      <w:r>
        <w:rPr>
          <w:color w:val="000000"/>
          <w:lang w:eastAsia="zh-CN"/>
        </w:rPr>
        <w:t xml:space="preserve">须知</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（3）合同条款及格式</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（4）项目需求</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（5）评标方法与评标标准</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（6）投标文件格式</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请仔细检查</w:t>
      </w:r>
      <w:r>
        <w:rPr>
          <w:rFonts w:hint="eastAsia"/>
          <w:color w:val="000000"/>
          <w:lang w:eastAsia="zh-CN"/>
        </w:rPr>
        <w:t xml:space="preserve">招标文件</w:t>
      </w:r>
      <w:r>
        <w:rPr>
          <w:color w:val="000000"/>
          <w:lang w:eastAsia="zh-CN"/>
        </w:rPr>
        <w:t xml:space="preserve">是否齐全，如有缺漏请立即与联系解决。</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6.2</w:t>
      </w:r>
      <w:r>
        <w:rPr>
          <w:rFonts w:hint="eastAsia"/>
          <w:color w:val="000000"/>
          <w:lang w:eastAsia="zh-CN"/>
        </w:rPr>
        <w:t xml:space="preserve">供应商</w:t>
      </w:r>
      <w:r>
        <w:rPr>
          <w:color w:val="000000"/>
          <w:lang w:eastAsia="zh-CN"/>
        </w:rPr>
        <w:t xml:space="preserve">应认真阅读</w:t>
      </w:r>
      <w:r>
        <w:rPr>
          <w:rFonts w:hint="eastAsia"/>
          <w:color w:val="000000"/>
          <w:lang w:eastAsia="zh-CN"/>
        </w:rPr>
        <w:t xml:space="preserve">招标文件</w:t>
      </w:r>
      <w:r>
        <w:rPr>
          <w:color w:val="000000"/>
          <w:lang w:eastAsia="zh-CN"/>
        </w:rPr>
        <w:t xml:space="preserve">中所有的事项、格式、条款和规范等要求。按</w:t>
      </w:r>
      <w:r>
        <w:rPr>
          <w:rFonts w:hint="eastAsia"/>
          <w:color w:val="000000"/>
          <w:lang w:eastAsia="zh-CN"/>
        </w:rPr>
        <w:t xml:space="preserve">招标文件</w:t>
      </w:r>
      <w:r>
        <w:rPr>
          <w:color w:val="000000"/>
          <w:lang w:eastAsia="zh-CN"/>
        </w:rPr>
        <w:t xml:space="preserve">要求和规定编制投标文件，并保证所提供的全部资料的真实性，以使其投标文件对</w:t>
      </w:r>
      <w:r>
        <w:rPr>
          <w:rFonts w:hint="eastAsia"/>
          <w:color w:val="000000"/>
          <w:lang w:eastAsia="zh-CN"/>
        </w:rPr>
        <w:t xml:space="preserve">招标文件</w:t>
      </w:r>
      <w:r>
        <w:rPr>
          <w:color w:val="000000"/>
          <w:lang w:eastAsia="zh-CN"/>
        </w:rPr>
        <w:t xml:space="preserve">作出实质性响应，否则其风险由</w:t>
      </w:r>
      <w:r>
        <w:rPr>
          <w:rFonts w:hint="eastAsia"/>
          <w:color w:val="000000"/>
          <w:lang w:eastAsia="zh-CN"/>
        </w:rPr>
        <w:t xml:space="preserve">供应商</w:t>
      </w:r>
      <w:r>
        <w:rPr>
          <w:color w:val="000000"/>
          <w:lang w:eastAsia="zh-CN"/>
        </w:rPr>
        <w:t xml:space="preserve">自行承担。</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b/>
          <w:bCs/>
          <w:color w:val="000000"/>
          <w:lang w:eastAsia="zh-CN"/>
        </w:rPr>
        <w:t xml:space="preserve">7、</w:t>
      </w:r>
      <w:r>
        <w:rPr>
          <w:rFonts w:hint="eastAsia"/>
          <w:b/>
          <w:bCs/>
          <w:color w:val="000000"/>
          <w:lang w:eastAsia="zh-CN"/>
        </w:rPr>
        <w:t xml:space="preserve">招标文件</w:t>
      </w:r>
      <w:r>
        <w:rPr>
          <w:b/>
          <w:bCs/>
          <w:color w:val="000000"/>
          <w:lang w:eastAsia="zh-CN"/>
        </w:rPr>
        <w:t xml:space="preserve">的澄清</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任何要求对</w:t>
      </w:r>
      <w:r>
        <w:rPr>
          <w:rFonts w:hint="eastAsia"/>
          <w:color w:val="000000"/>
          <w:lang w:eastAsia="zh-CN"/>
        </w:rPr>
        <w:t xml:space="preserve">招标文件</w:t>
      </w:r>
      <w:r>
        <w:rPr>
          <w:color w:val="000000"/>
          <w:lang w:eastAsia="zh-CN"/>
        </w:rPr>
        <w:t xml:space="preserve">进行澄清的</w:t>
      </w:r>
      <w:r>
        <w:rPr>
          <w:rFonts w:hint="eastAsia"/>
          <w:color w:val="000000"/>
          <w:lang w:eastAsia="zh-CN"/>
        </w:rPr>
        <w:t xml:space="preserve">供应商</w:t>
      </w:r>
      <w:r>
        <w:rPr>
          <w:color w:val="000000"/>
          <w:lang w:eastAsia="zh-CN"/>
        </w:rPr>
        <w:t xml:space="preserve">，均应在投标截止期前十</w:t>
      </w:r>
      <w:r>
        <w:rPr>
          <w:rFonts w:hint="eastAsia"/>
          <w:color w:val="000000"/>
          <w:lang w:eastAsia="zh-CN"/>
        </w:rPr>
        <w:t xml:space="preserve">五</w:t>
      </w:r>
      <w:r>
        <w:rPr>
          <w:color w:val="000000"/>
          <w:lang w:eastAsia="zh-CN"/>
        </w:rPr>
        <w:t xml:space="preserve">日前以书面形式通知代理机构。</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b/>
          <w:bCs/>
          <w:color w:val="000000"/>
          <w:lang w:eastAsia="zh-CN"/>
        </w:rPr>
        <w:t xml:space="preserve">8、</w:t>
      </w:r>
      <w:r>
        <w:rPr>
          <w:rFonts w:hint="eastAsia"/>
          <w:b/>
          <w:bCs/>
          <w:color w:val="000000"/>
          <w:lang w:eastAsia="zh-CN"/>
        </w:rPr>
        <w:t xml:space="preserve">招标文件</w:t>
      </w:r>
      <w:r>
        <w:rPr>
          <w:b/>
          <w:bCs/>
          <w:color w:val="000000"/>
          <w:lang w:eastAsia="zh-CN"/>
        </w:rPr>
        <w:t xml:space="preserve">的修改</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8.l在投标截止日期前，无论何种原因，采购人均可主动或在解答</w:t>
      </w:r>
      <w:r>
        <w:rPr>
          <w:rFonts w:hint="eastAsia"/>
          <w:color w:val="000000"/>
          <w:lang w:eastAsia="zh-CN"/>
        </w:rPr>
        <w:t xml:space="preserve">供应商</w:t>
      </w:r>
      <w:r>
        <w:rPr>
          <w:color w:val="000000"/>
          <w:lang w:eastAsia="zh-CN"/>
        </w:rPr>
        <w:t xml:space="preserve">提出的澄清问题时对</w:t>
      </w:r>
      <w:r>
        <w:rPr>
          <w:rFonts w:hint="eastAsia"/>
          <w:color w:val="000000"/>
          <w:lang w:eastAsia="zh-CN"/>
        </w:rPr>
        <w:t xml:space="preserve">招标文件</w:t>
      </w:r>
      <w:r>
        <w:rPr>
          <w:color w:val="000000"/>
          <w:lang w:eastAsia="zh-CN"/>
        </w:rPr>
        <w:t xml:space="preserve">进行修改。</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8.2</w:t>
      </w:r>
      <w:r>
        <w:rPr>
          <w:rFonts w:hint="eastAsia"/>
          <w:color w:val="000000"/>
          <w:lang w:eastAsia="zh-CN"/>
        </w:rPr>
        <w:t xml:space="preserve">招标文件</w:t>
      </w:r>
      <w:r>
        <w:rPr>
          <w:color w:val="000000"/>
          <w:lang w:eastAsia="zh-CN"/>
        </w:rPr>
        <w:t xml:space="preserve">的修改将在</w:t>
      </w:r>
      <w:r>
        <w:rPr>
          <w:rFonts w:hint="eastAsia"/>
          <w:color w:val="000000"/>
          <w:lang w:eastAsia="zh-CN"/>
        </w:rPr>
        <w:t xml:space="preserve">江苏政府采购网</w:t>
      </w:r>
      <w:r>
        <w:rPr>
          <w:color w:val="000000"/>
          <w:lang w:eastAsia="zh-CN"/>
        </w:rPr>
        <w:t xml:space="preserve">上公布，并对所有</w:t>
      </w:r>
      <w:r>
        <w:rPr>
          <w:rFonts w:hint="eastAsia"/>
          <w:color w:val="000000"/>
          <w:lang w:eastAsia="zh-CN"/>
        </w:rPr>
        <w:t xml:space="preserve">供应商</w:t>
      </w:r>
      <w:r>
        <w:rPr>
          <w:color w:val="000000"/>
          <w:lang w:eastAsia="zh-CN"/>
        </w:rPr>
        <w:t xml:space="preserve">具有约束力。</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8.3为使</w:t>
      </w:r>
      <w:r>
        <w:rPr>
          <w:rFonts w:hint="eastAsia"/>
          <w:color w:val="000000"/>
          <w:lang w:eastAsia="zh-CN"/>
        </w:rPr>
        <w:t xml:space="preserve">供应商</w:t>
      </w:r>
      <w:r>
        <w:rPr>
          <w:color w:val="000000"/>
          <w:lang w:eastAsia="zh-CN"/>
        </w:rPr>
        <w:t xml:space="preserve">编写标书有充分时间对标书文件的修改部分进行分析、研究，采购人有权推迟投标截止日期和开标日期，并将此变更书面通知所有购买</w:t>
      </w:r>
      <w:r>
        <w:rPr>
          <w:rFonts w:hint="eastAsia"/>
          <w:color w:val="000000"/>
          <w:lang w:eastAsia="zh-CN"/>
        </w:rPr>
        <w:t xml:space="preserve">招标文件</w:t>
      </w:r>
      <w:r>
        <w:rPr>
          <w:color w:val="000000"/>
          <w:lang w:eastAsia="zh-CN"/>
        </w:rPr>
        <w:t xml:space="preserve">的</w:t>
      </w:r>
      <w:r>
        <w:rPr>
          <w:rFonts w:hint="eastAsia"/>
          <w:color w:val="000000"/>
          <w:lang w:eastAsia="zh-CN"/>
        </w:rPr>
        <w:t xml:space="preserve">供应商</w:t>
      </w:r>
      <w:r>
        <w:rPr>
          <w:color w:val="000000"/>
          <w:lang w:eastAsia="zh-CN"/>
        </w:rPr>
        <w:t xml:space="preserve">。</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三</w:t>
      </w:r>
      <w:r>
        <w:rPr>
          <w:b/>
          <w:bCs/>
          <w:color w:val="000000"/>
          <w:lang w:eastAsia="zh-CN"/>
        </w:rPr>
        <w:t xml:space="preserve">、投标文件的编制</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b/>
          <w:bCs/>
          <w:color w:val="000000"/>
          <w:lang w:eastAsia="zh-CN"/>
        </w:rPr>
        <w:t xml:space="preserve">9、投标语言及度量衡单位</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9.1</w:t>
      </w:r>
      <w:r>
        <w:rPr>
          <w:rFonts w:hint="eastAsia"/>
          <w:color w:val="000000"/>
          <w:lang w:eastAsia="zh-CN"/>
        </w:rPr>
        <w:t xml:space="preserve">供应商</w:t>
      </w:r>
      <w:r>
        <w:rPr>
          <w:color w:val="000000"/>
          <w:lang w:eastAsia="zh-CN"/>
        </w:rPr>
        <w:t xml:space="preserve">提供的投标文件以及</w:t>
      </w:r>
      <w:r>
        <w:rPr>
          <w:rFonts w:hint="eastAsia"/>
          <w:color w:val="000000"/>
          <w:lang w:eastAsia="zh-CN"/>
        </w:rPr>
        <w:t xml:space="preserve">供应商</w:t>
      </w:r>
      <w:r>
        <w:rPr>
          <w:color w:val="000000"/>
          <w:lang w:eastAsia="zh-CN"/>
        </w:rPr>
        <w:t xml:space="preserve">与采购人就有关投标的所有来往通知、函件和文件均使用简体中文。</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9.2除技术性能另有规定外，投标文件所使用的度量衡单位，均采用国家法定计量单位。</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b/>
          <w:bCs/>
          <w:color w:val="000000"/>
          <w:lang w:eastAsia="zh-CN"/>
        </w:rPr>
        <w:t xml:space="preserve">10、投标文件的构成</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lang w:eastAsia="zh-CN"/>
        </w:rPr>
        <w:t xml:space="preserve">编写的投标文件应包括下列部分：</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10.1投标文件目录；</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10.2投标函：须含</w:t>
      </w:r>
      <w:r>
        <w:rPr>
          <w:rFonts w:hint="eastAsia"/>
          <w:color w:val="000000"/>
          <w:lang w:eastAsia="zh-CN"/>
        </w:rPr>
        <w:t xml:space="preserve">供应商</w:t>
      </w:r>
      <w:r>
        <w:rPr>
          <w:color w:val="000000"/>
          <w:lang w:eastAsia="zh-CN"/>
        </w:rPr>
        <w:t xml:space="preserve">的开户名称、开户银行、账号、电话、传真、E-mail等联系方式；</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10.3</w:t>
      </w:r>
      <w:r>
        <w:rPr>
          <w:rFonts w:hint="eastAsia"/>
          <w:color w:val="000000"/>
          <w:lang w:eastAsia="zh-CN"/>
        </w:rPr>
        <w:t xml:space="preserve">供应商</w:t>
      </w:r>
      <w:r>
        <w:rPr>
          <w:color w:val="000000"/>
          <w:lang w:eastAsia="zh-CN"/>
        </w:rPr>
        <w:t xml:space="preserve">资格证明材料；</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（1）法人或者其他组织的营业执照等证明文件（</w:t>
      </w:r>
      <w:r>
        <w:rPr>
          <w:rFonts w:hint="eastAsia"/>
          <w:color w:val="000000"/>
          <w:lang w:eastAsia="zh-CN"/>
        </w:rPr>
        <w:t xml:space="preserve">扫描件</w:t>
      </w:r>
      <w:r>
        <w:rPr>
          <w:color w:val="000000"/>
          <w:lang w:eastAsia="zh-CN"/>
        </w:rPr>
        <w:t xml:space="preserve">）；</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（2）相关资质证明材料（</w:t>
      </w:r>
      <w:r>
        <w:rPr>
          <w:rFonts w:hint="eastAsia"/>
          <w:color w:val="000000"/>
          <w:lang w:eastAsia="zh-CN"/>
        </w:rPr>
        <w:t xml:space="preserve">扫描件</w:t>
      </w:r>
      <w:r>
        <w:rPr>
          <w:color w:val="000000"/>
          <w:lang w:eastAsia="zh-CN"/>
        </w:rPr>
        <w:t xml:space="preserve">）；</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（3）法人授权委托书（</w:t>
      </w:r>
      <w:r>
        <w:rPr>
          <w:rFonts w:hint="eastAsia"/>
          <w:color w:val="000000"/>
          <w:lang w:eastAsia="zh-CN"/>
        </w:rPr>
        <w:t xml:space="preserve">扫描件</w:t>
      </w:r>
      <w:r>
        <w:rPr>
          <w:color w:val="000000"/>
          <w:lang w:eastAsia="zh-CN"/>
        </w:rPr>
        <w:t xml:space="preserve">）；</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（4）法定代表人的身份证</w:t>
      </w:r>
      <w:r>
        <w:rPr>
          <w:rFonts w:hint="eastAsia"/>
          <w:color w:val="000000"/>
          <w:lang w:eastAsia="zh-CN"/>
        </w:rPr>
        <w:t xml:space="preserve">扫描件</w:t>
      </w:r>
      <w:r>
        <w:rPr>
          <w:color w:val="000000"/>
          <w:lang w:eastAsia="zh-CN"/>
        </w:rPr>
        <w:t xml:space="preserve">；</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（5）授权代表的身份证</w:t>
      </w:r>
      <w:r>
        <w:rPr>
          <w:rFonts w:hint="eastAsia"/>
          <w:color w:val="000000"/>
          <w:lang w:eastAsia="zh-CN"/>
        </w:rPr>
        <w:t xml:space="preserve">扫描件</w:t>
      </w:r>
      <w:r>
        <w:rPr>
          <w:color w:val="000000"/>
          <w:lang w:eastAsia="zh-CN"/>
        </w:rPr>
        <w:t xml:space="preserve">；</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（6）具有项目必须的技术条件或经营能力的书面声明；</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（7）</w:t>
      </w:r>
      <w:r>
        <w:rPr>
          <w:color w:val="000000"/>
          <w:lang w:eastAsia="zh-CN"/>
        </w:rPr>
        <w:t xml:space="preserve">无违法违规记录声明；</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w:t>
      </w:r>
      <w:r>
        <w:rPr>
          <w:rFonts w:hint="eastAsia"/>
          <w:color w:val="000000"/>
          <w:lang w:eastAsia="zh-CN"/>
        </w:rPr>
        <w:t xml:space="preserve">8</w:t>
      </w:r>
      <w:r>
        <w:rPr>
          <w:color w:val="000000"/>
          <w:lang w:eastAsia="zh-CN"/>
        </w:rPr>
        <w:t xml:space="preserve">）</w:t>
      </w:r>
      <w:r>
        <w:rPr>
          <w:rFonts w:hint="eastAsia"/>
          <w:color w:val="000000"/>
          <w:lang w:eastAsia="zh-CN"/>
        </w:rPr>
        <w:t xml:space="preserve">招标文件</w:t>
      </w:r>
      <w:r>
        <w:rPr>
          <w:color w:val="000000"/>
          <w:lang w:eastAsia="zh-CN"/>
        </w:rPr>
        <w:t xml:space="preserve">中的其他资格性要求（详见</w:t>
      </w:r>
      <w:r>
        <w:rPr>
          <w:rFonts w:hint="eastAsia"/>
          <w:color w:val="000000"/>
          <w:lang w:eastAsia="zh-CN"/>
        </w:rPr>
        <w:t xml:space="preserve">招标公告</w:t>
      </w:r>
      <w:r>
        <w:rPr>
          <w:color w:val="000000"/>
          <w:lang w:eastAsia="zh-CN"/>
        </w:rPr>
        <w:t xml:space="preserve">第二条</w:t>
      </w:r>
      <w:r>
        <w:rPr>
          <w:rFonts w:hint="eastAsia"/>
          <w:color w:val="000000"/>
          <w:lang w:eastAsia="zh-CN"/>
        </w:rPr>
        <w:t xml:space="preserve">供应商</w:t>
      </w:r>
      <w:r>
        <w:rPr>
          <w:color w:val="000000"/>
          <w:lang w:eastAsia="zh-CN"/>
        </w:rPr>
        <w:t xml:space="preserve">资格要求）。</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上述文件均应加盖公章。</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10.</w:t>
      </w:r>
      <w:r>
        <w:rPr>
          <w:rFonts w:hint="eastAsia"/>
          <w:color w:val="000000"/>
          <w:lang w:eastAsia="zh-CN"/>
        </w:rPr>
        <w:t xml:space="preserve">4</w:t>
      </w:r>
      <w:r>
        <w:rPr>
          <w:color w:val="000000"/>
          <w:lang w:eastAsia="zh-CN"/>
        </w:rPr>
        <w:t xml:space="preserve">开标一览表：</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w:t>
      </w:r>
      <w:r>
        <w:rPr>
          <w:rFonts w:hint="eastAsia"/>
          <w:color w:val="000000"/>
          <w:lang w:eastAsia="zh-CN"/>
        </w:rPr>
        <w:t xml:space="preserve">供应商</w:t>
      </w:r>
      <w:r>
        <w:rPr>
          <w:color w:val="000000"/>
          <w:lang w:eastAsia="zh-CN"/>
        </w:rPr>
        <w:t xml:space="preserve">应按照</w:t>
      </w:r>
      <w:r>
        <w:rPr>
          <w:rFonts w:hint="eastAsia"/>
          <w:color w:val="000000"/>
          <w:lang w:eastAsia="zh-CN"/>
        </w:rPr>
        <w:t xml:space="preserve">招标文件</w:t>
      </w:r>
      <w:r>
        <w:rPr>
          <w:color w:val="000000"/>
          <w:lang w:eastAsia="zh-CN"/>
        </w:rPr>
        <w:t xml:space="preserve">中提供的格式完整、正确地填写开标一览表。</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供应商</w:t>
      </w:r>
      <w:r>
        <w:rPr>
          <w:color w:val="000000"/>
          <w:lang w:eastAsia="zh-CN"/>
        </w:rPr>
        <w:t xml:space="preserve">应采用分项报价最终汇总的方式进行，按照</w:t>
      </w:r>
      <w:r>
        <w:rPr>
          <w:rFonts w:hint="eastAsia"/>
          <w:color w:val="000000"/>
          <w:lang w:eastAsia="zh-CN"/>
        </w:rPr>
        <w:t xml:space="preserve">招标文件</w:t>
      </w:r>
      <w:r>
        <w:rPr>
          <w:color w:val="000000"/>
          <w:lang w:eastAsia="zh-CN"/>
        </w:rPr>
        <w:t xml:space="preserve">要求报价，在表中标明所提供的设备品牌、规格型号和原产地，主要部件型号及其功能的中文说明，供货期等；每项货物和</w:t>
      </w:r>
      <w:r>
        <w:rPr>
          <w:rFonts w:hint="eastAsia"/>
          <w:color w:val="000000"/>
          <w:lang w:eastAsia="zh-CN"/>
        </w:rPr>
        <w:t xml:space="preserve">服务</w:t>
      </w:r>
      <w:r>
        <w:rPr>
          <w:color w:val="000000"/>
          <w:lang w:eastAsia="zh-CN"/>
        </w:rPr>
        <w:t xml:space="preserve">只允许有一个报价，任何有选择的报价将不予接受（如有备选配件，备选配件的报价不属于选择的报价）。</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（3）本项目报价采用</w:t>
      </w:r>
      <w:r>
        <w:rPr>
          <w:rFonts w:hint="eastAsia"/>
          <w:color w:val="000000"/>
          <w:lang w:eastAsia="zh-CN"/>
        </w:rPr>
        <w:t xml:space="preserve">固定总价方式</w:t>
      </w:r>
      <w:r>
        <w:rPr>
          <w:color w:val="000000"/>
          <w:lang w:eastAsia="zh-CN"/>
        </w:rPr>
        <w:t xml:space="preserve">，</w:t>
      </w:r>
      <w:r>
        <w:rPr>
          <w:rFonts w:hint="eastAsia"/>
          <w:color w:val="000000"/>
          <w:lang w:eastAsia="zh-CN"/>
        </w:rPr>
        <w:t xml:space="preserve">供应商</w:t>
      </w:r>
      <w:r>
        <w:rPr>
          <w:color w:val="000000"/>
          <w:lang w:eastAsia="zh-CN"/>
        </w:rPr>
        <w:t xml:space="preserve">的报价应包括但不限于所投产品全部费用、安装调试费、安装中的相关费用、运行维护费用、全部税金、培训、售后服务及其他有关的为完成本项目发生的所有费用，招标文件中另有规定的除外。</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（4）开标一览表中的价格应与投标文件中的报价表中价格一致，如不一致，评标时一律按开标一览表中价格为准。</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（5）报价必须充分考虑所有可能影响到报价的价格因素，一旦投标结束最终成交，总价将包定，合同期内不予调整。如发生漏、缺、少项，都将被认为是中标人的报价让利行为。</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10.</w:t>
      </w:r>
      <w:r>
        <w:rPr>
          <w:rFonts w:hint="eastAsia"/>
          <w:color w:val="000000"/>
          <w:lang w:eastAsia="zh-CN"/>
        </w:rPr>
        <w:t xml:space="preserve">5供应商</w:t>
      </w:r>
      <w:r>
        <w:rPr>
          <w:color w:val="000000"/>
          <w:lang w:eastAsia="zh-CN"/>
        </w:rPr>
        <w:t xml:space="preserve">参照投标文件中技术条款对本项目所投产品的技术指标响应进行准确描述，并附《技术参数响应及偏离表》；技术部分是证明</w:t>
      </w:r>
      <w:r>
        <w:rPr>
          <w:rFonts w:hint="eastAsia"/>
          <w:color w:val="000000"/>
          <w:lang w:eastAsia="zh-CN"/>
        </w:rPr>
        <w:t xml:space="preserve">供应商</w:t>
      </w:r>
      <w:r>
        <w:rPr>
          <w:color w:val="000000"/>
          <w:lang w:eastAsia="zh-CN"/>
        </w:rPr>
        <w:t xml:space="preserve">提供的产品和服务是合格的、并符合招标文件要求的证明文件，以及对投标报价表中的服务的详细说明，这些文件可以是文字资料、图纸（表）和数据等；若技术性能无特殊说明，则按国家有关部门最新颁布的标准及规范为准；提供的产品和服务如与招标文件要求有不符之处，应说明其差别之所在，并在《技术参数响应及偏离表》中逐条予以说明。</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10.</w:t>
      </w:r>
      <w:r>
        <w:rPr>
          <w:rFonts w:hint="eastAsia"/>
          <w:color w:val="000000"/>
          <w:lang w:eastAsia="zh-CN"/>
        </w:rPr>
        <w:t xml:space="preserve">6供应商</w:t>
      </w:r>
      <w:r>
        <w:rPr>
          <w:color w:val="000000"/>
          <w:lang w:eastAsia="zh-CN"/>
        </w:rPr>
        <w:t xml:space="preserve">按照投标文件中商务条款提供交货安装、工期保证等方案以及产品售后服务和质量承诺，并附《商务条款响应及偏离表》；</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10.</w:t>
      </w:r>
      <w:r>
        <w:rPr>
          <w:rFonts w:hint="eastAsia"/>
          <w:color w:val="000000"/>
          <w:lang w:eastAsia="zh-CN"/>
        </w:rPr>
        <w:t xml:space="preserve">7供应商</w:t>
      </w:r>
      <w:r>
        <w:rPr>
          <w:color w:val="000000"/>
          <w:lang w:eastAsia="zh-CN"/>
        </w:rPr>
        <w:t xml:space="preserve">的业绩情况；</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10.</w:t>
      </w:r>
      <w:r>
        <w:rPr>
          <w:rFonts w:hint="eastAsia"/>
          <w:color w:val="000000"/>
          <w:lang w:eastAsia="zh-CN"/>
        </w:rPr>
        <w:t xml:space="preserve">8供应商</w:t>
      </w:r>
      <w:r>
        <w:rPr>
          <w:color w:val="000000"/>
          <w:lang w:eastAsia="zh-CN"/>
        </w:rPr>
        <w:t xml:space="preserve">认为有必要提供的文件材料；</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10.9如标书制作工具中格式和内容与“江苏政府采购网”发布的招标文件不一致，请以“江苏政府采购网”发布的招标文件为准。</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b/>
          <w:bCs/>
          <w:color w:val="000000"/>
          <w:lang w:eastAsia="zh-CN"/>
        </w:rPr>
        <w:t xml:space="preserve">11、其它费用处理</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招标文件</w:t>
      </w:r>
      <w:r>
        <w:rPr>
          <w:color w:val="000000"/>
          <w:lang w:eastAsia="zh-CN"/>
        </w:rPr>
        <w:t xml:space="preserve">未列明，而投标单位认为必需的费用也需列入报价。</w:t>
      </w:r>
      <w:r>
        <w:rPr>
          <w:rFonts w:hint="eastAsia"/>
          <w:color w:val="000000"/>
          <w:lang w:val="zh-CN" w:eastAsia="zh-CN"/>
        </w:rPr>
        <w:t xml:space="preserve">投标供应商应承担所有与准备和参加投标有关的费用，无论采购结果如何，代理机构和采购人在任何情况下均无义务和责任承担这些费用。</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12、</w:t>
      </w:r>
      <w:r>
        <w:rPr>
          <w:b/>
          <w:bCs/>
          <w:color w:val="000000"/>
          <w:lang w:eastAsia="zh-CN"/>
        </w:rPr>
        <w:t xml:space="preserve">投标保证金</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本项目无投标保证金。</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12.1在开标时，对于未按要求提交投标保证金的投标无效。</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12.2投标保证金是为了保护采购人免遭因</w:t>
      </w:r>
      <w:r>
        <w:rPr>
          <w:rFonts w:hint="eastAsia"/>
          <w:color w:val="000000"/>
          <w:lang w:eastAsia="zh-CN"/>
        </w:rPr>
        <w:t xml:space="preserve">供应商</w:t>
      </w:r>
      <w:r>
        <w:rPr>
          <w:color w:val="000000"/>
          <w:lang w:eastAsia="zh-CN"/>
        </w:rPr>
        <w:t xml:space="preserve">的不良行为而蒙受的损失，采购人在因</w:t>
      </w:r>
      <w:r>
        <w:rPr>
          <w:rFonts w:hint="eastAsia"/>
          <w:color w:val="000000"/>
          <w:lang w:eastAsia="zh-CN"/>
        </w:rPr>
        <w:t xml:space="preserve">供应商</w:t>
      </w:r>
      <w:r>
        <w:rPr>
          <w:color w:val="000000"/>
          <w:lang w:eastAsia="zh-CN"/>
        </w:rPr>
        <w:t xml:space="preserve">的行为遭受损失时，可根据第12.4条的规定没收</w:t>
      </w:r>
      <w:r>
        <w:rPr>
          <w:rFonts w:hint="eastAsia"/>
          <w:color w:val="000000"/>
          <w:lang w:eastAsia="zh-CN"/>
        </w:rPr>
        <w:t xml:space="preserve">供应商</w:t>
      </w:r>
      <w:r>
        <w:rPr>
          <w:color w:val="000000"/>
          <w:lang w:eastAsia="zh-CN"/>
        </w:rPr>
        <w:t xml:space="preserve">的投标保证金。</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12.3未中标的</w:t>
      </w:r>
      <w:r>
        <w:rPr>
          <w:rFonts w:hint="eastAsia"/>
          <w:color w:val="000000"/>
          <w:lang w:eastAsia="zh-CN"/>
        </w:rPr>
        <w:t xml:space="preserve">供应商</w:t>
      </w:r>
      <w:r>
        <w:rPr>
          <w:color w:val="000000"/>
          <w:lang w:eastAsia="zh-CN"/>
        </w:rPr>
        <w:t xml:space="preserve">的投标保证金，将在中标通知书发出之日起5个工作日内退还，但不计利息。</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12.4下列任何情况发生时，投标保证金将被没收：</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w:t>
      </w:r>
      <w:r>
        <w:rPr>
          <w:rFonts w:hint="eastAsia"/>
          <w:color w:val="000000"/>
          <w:lang w:eastAsia="zh-CN"/>
        </w:rPr>
        <w:t xml:space="preserve">供应商</w:t>
      </w:r>
      <w:r>
        <w:rPr>
          <w:color w:val="000000"/>
          <w:lang w:eastAsia="zh-CN"/>
        </w:rPr>
        <w:t xml:space="preserve">在投标有效期内撤回其投标；</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供应商</w:t>
      </w:r>
      <w:r>
        <w:rPr>
          <w:color w:val="000000"/>
          <w:lang w:eastAsia="zh-CN"/>
        </w:rPr>
        <w:t xml:space="preserve">提供的有关资料、资格证明文件被确认是不真实的；</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(3)</w:t>
      </w:r>
      <w:r>
        <w:rPr>
          <w:rFonts w:hint="eastAsia"/>
          <w:color w:val="000000"/>
          <w:lang w:eastAsia="zh-CN"/>
        </w:rPr>
        <w:t xml:space="preserve">供应商</w:t>
      </w:r>
      <w:r>
        <w:rPr>
          <w:color w:val="000000"/>
          <w:lang w:eastAsia="zh-CN"/>
        </w:rPr>
        <w:t xml:space="preserve">之间被证实有串通（统一哄抬价格）、欺诈行为；</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(4)</w:t>
      </w:r>
      <w:r>
        <w:rPr>
          <w:rFonts w:hint="eastAsia"/>
          <w:color w:val="000000"/>
          <w:lang w:eastAsia="zh-CN"/>
        </w:rPr>
        <w:t xml:space="preserve">供应商</w:t>
      </w:r>
      <w:r>
        <w:rPr>
          <w:color w:val="000000"/>
          <w:lang w:eastAsia="zh-CN"/>
        </w:rPr>
        <w:t xml:space="preserve">被证明有妨碍其他人公平竞争、损害采购人或者其他</w:t>
      </w:r>
      <w:r>
        <w:rPr>
          <w:rFonts w:hint="eastAsia"/>
          <w:color w:val="000000"/>
          <w:lang w:eastAsia="zh-CN"/>
        </w:rPr>
        <w:t xml:space="preserve">供应商</w:t>
      </w:r>
      <w:r>
        <w:rPr>
          <w:color w:val="000000"/>
          <w:lang w:eastAsia="zh-CN"/>
        </w:rPr>
        <w:t xml:space="preserve">合法权益的；</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(5)中标人在规定期限内未能按本规定签订合同；</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(6)中标人在规定期限内不同意交纳履约保证金。</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13、投标有效期</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投标有效期为采购人规定的开标之日后九十(90)天内有效。如果采购人在有效期之内，可向供应商提出延长投标有效期的要求。要求与答复均应采用书面形式。供应商可以拒绝采购人的这一要求而放弃投标，采购人在接到供应商书面答复后，将在原投标有效期满后五日内无息退还其投标保证金。同意延长投标有效期的供应商既不能要求也不允许修改其投标文件。第12条有关投标保证金的没收和退还的规定在延长期内继续有效，同时受投标有效期约束的所有权利与义务均延长至新的有效期。</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四、投标文件的递交</w:t>
      </w:r>
      <w:r/>
    </w:p>
    <w:p>
      <w:pPr>
        <w:ind w:firstLine="480"/>
        <w:rPr>
          <w:color w:val="000000"/>
          <w:lang w:eastAsia="zh-CN"/>
        </w:rPr>
      </w:pPr>
      <w:r>
        <w:rPr>
          <w:rFonts w:hint="eastAsia"/>
          <w:bCs/>
          <w:color w:val="000000"/>
          <w:lang w:eastAsia="zh-CN"/>
        </w:rPr>
        <w:t xml:space="preserve">供应商应当按照《操作手册》规定，在投标截止时间前制作并上传电子投标文件。</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16、投标截止日期</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（1）供应商上传电子投标文件的时间不得迟于招标公告中规定的投标截止时间。</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供应商应充分考虑到网络环境、网络带宽等风险因素，如因供应商自身原因造成的电子投标文件上传不成功的做无效投标处理。</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（2）代理机构可以按照规定，通过修改招标文件酌情延长投标截止日期，在此情况下，供应商的所有权利和义务以及供应商受制的截止日期均应以延长后新的截止日期为准。</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17、投标文件的拒收</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bCs/>
          <w:color w:val="000000"/>
          <w:lang w:eastAsia="zh-CN"/>
        </w:rPr>
        <w:t xml:space="preserve">代理机构拒绝接收在其规定的投标截止时间后上传的任何投标文件</w:t>
      </w:r>
      <w:r>
        <w:rPr>
          <w:rFonts w:hint="eastAsia"/>
          <w:color w:val="000000"/>
          <w:lang w:eastAsia="zh-CN"/>
        </w:rPr>
        <w:t xml:space="preserve">。</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18、投标文件的修改和撤回</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18.1投标文件的撤回</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18.1.1电子投标文件的撤回：供应商可在投标截止时间前，撤回其电子投标文件，具体操作方法见《操作手册》。</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18.1.2供应商撤回电子投标文件，则认为其不再参与本项目投标活动。</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18.2投标文件的修改</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18.2.1供应商可在投标截止时间前，对其电子投标文件进行修改，具体操作方法见《操作手册》。</w:t>
      </w:r>
      <w:r/>
    </w:p>
    <w:p>
      <w:pPr>
        <w:ind w:firstLine="480"/>
        <w:jc w:val="both"/>
        <w:rPr>
          <w:bCs/>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18.2.2</w:t>
      </w:r>
      <w:r>
        <w:rPr>
          <w:rFonts w:hint="eastAsia"/>
          <w:bCs/>
          <w:color w:val="000000"/>
          <w:lang w:eastAsia="zh-CN"/>
        </w:rPr>
        <w:t xml:space="preserve">在投标截止时间之后，供应商不得对其电子投标文件作任何修改。</w:t>
      </w:r>
      <w:r/>
    </w:p>
    <w:p>
      <w:pPr>
        <w:ind w:firstLine="480"/>
        <w:jc w:val="both"/>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18.3</w:t>
      </w:r>
      <w:r>
        <w:rPr>
          <w:rFonts w:hint="eastAsia"/>
          <w:bCs/>
          <w:color w:val="000000"/>
          <w:lang w:eastAsia="zh-CN"/>
        </w:rPr>
        <w:t xml:space="preserve">在投标截止时间至招标文件中规定的投标有效期满之间的这段时间内，供应商不得撤回其投标。</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五、开标与评标</w:t>
      </w:r>
      <w:r/>
    </w:p>
    <w:p>
      <w:pPr>
        <w:ind w:firstLine="480"/>
        <w:jc w:val="both"/>
        <w:rPr>
          <w:b/>
          <w:bCs/>
          <w:color w:val="000000"/>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19、开标</w:t>
      </w:r>
      <w:r/>
    </w:p>
    <w:p>
      <w:pPr>
        <w:ind w:firstLine="480"/>
        <w:rPr>
          <w:color w:val="000000"/>
          <w:lang w:eastAsia="zh-CN"/>
        </w:rPr>
      </w:pPr>
      <w:r>
        <w:rPr>
          <w:rFonts w:hint="eastAsia"/>
          <w:color w:val="000000"/>
          <w:lang w:eastAsia="zh-CN"/>
        </w:rPr>
        <w:t xml:space="preserve">19.1</w:t>
      </w:r>
      <w:r>
        <w:rPr>
          <w:rFonts w:hint="eastAsia"/>
          <w:bCs/>
          <w:color w:val="000000"/>
          <w:lang w:eastAsia="zh-CN"/>
        </w:rPr>
        <w:t xml:space="preserve">代理机构将在招标公告中规定的时间和地点组织公开开标</w:t>
      </w:r>
      <w:r>
        <w:rPr>
          <w:rFonts w:hint="eastAsia"/>
          <w:color w:val="000000"/>
          <w:lang w:eastAsia="zh-CN"/>
        </w:rPr>
        <w:t xml:space="preserve">。供应商应当按照《操作手册》规定，参加开标活动和在苏采云系统规定的时间内对投标文件进行解密。</w:t>
      </w:r>
      <w:r/>
    </w:p>
    <w:p>
      <w:pPr>
        <w:ind w:firstLine="480"/>
        <w:rPr>
          <w:color w:val="000000"/>
          <w:lang w:eastAsia="zh-CN"/>
        </w:rPr>
      </w:pPr>
      <w:r>
        <w:rPr>
          <w:rFonts w:hint="eastAsia"/>
          <w:color w:val="000000"/>
          <w:lang w:eastAsia="zh-CN"/>
        </w:rPr>
        <w:t xml:space="preserve">19</w:t>
      </w:r>
      <w:r>
        <w:rPr>
          <w:rFonts w:hint="eastAsia"/>
          <w:bCs/>
          <w:color w:val="000000"/>
          <w:lang w:eastAsia="zh-CN"/>
        </w:rPr>
        <w:t xml:space="preserve">.2</w:t>
      </w:r>
      <w:r>
        <w:rPr>
          <w:rFonts w:hint="eastAsia"/>
          <w:color w:val="000000"/>
          <w:lang w:eastAsia="zh-CN"/>
        </w:rPr>
        <w:t xml:space="preserve">开标仪式由代理机构组织。苏采云系统将自动对项目进行开标，并宣布各供应商名称和投标价格。</w:t>
      </w:r>
      <w:r/>
    </w:p>
    <w:p>
      <w:pPr>
        <w:ind w:firstLine="480"/>
        <w:rPr>
          <w:color w:val="000000"/>
          <w:lang w:eastAsia="zh-CN"/>
        </w:rPr>
      </w:pPr>
      <w:r>
        <w:rPr>
          <w:rFonts w:hint="eastAsia"/>
          <w:color w:val="000000"/>
          <w:lang w:eastAsia="zh-CN"/>
        </w:rPr>
        <w:t xml:space="preserve">19</w:t>
      </w:r>
      <w:r>
        <w:rPr>
          <w:rFonts w:hint="eastAsia"/>
          <w:bCs/>
          <w:color w:val="000000"/>
          <w:lang w:eastAsia="zh-CN"/>
        </w:rPr>
        <w:t xml:space="preserve">.3供应商在开标过程中涉及到的投标文件解密、开标结果确认等工作，应按照《操作手册》规定执行。</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19.4供应商如果对开标过程和开标记录有疑义，应当根据《操作手册》规定提出，如苏采云系统中《开标记录表》宣布后5分钟内未提出的，视同认可开标结果。</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20、评标委员会</w:t>
      </w:r>
      <w:r/>
    </w:p>
    <w:p>
      <w:pPr>
        <w:ind w:firstLine="480"/>
        <w:rPr>
          <w:b/>
          <w:color w:val="000000"/>
          <w:lang w:eastAsia="zh-CN"/>
        </w:rPr>
      </w:pPr>
      <w:r>
        <w:rPr>
          <w:rFonts w:hint="eastAsia"/>
          <w:color w:val="000000"/>
          <w:lang w:eastAsia="zh-CN"/>
        </w:rPr>
        <w:t xml:space="preserve">20.1开标后，代理机构将立即组织评标委员会（以下简称评委会）进行评标。</w:t>
      </w:r>
      <w:r/>
    </w:p>
    <w:p>
      <w:pPr>
        <w:ind w:firstLine="480"/>
        <w:rPr>
          <w:color w:val="000000"/>
          <w:lang w:eastAsia="zh-CN"/>
        </w:rPr>
      </w:pPr>
      <w:r>
        <w:rPr>
          <w:rFonts w:hint="eastAsia"/>
          <w:color w:val="000000"/>
          <w:lang w:eastAsia="zh-CN"/>
        </w:rPr>
        <w:t xml:space="preserve">20.2 评委会由采购人代表和有关技术、经济等方面的专家组成，且人员构成符合政府采购有关规定。</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20.3评委会独立工作，负责评审所有投标文件并确定中标候选人。</w:t>
      </w:r>
      <w:r/>
    </w:p>
    <w:p>
      <w:pPr>
        <w:ind w:firstLine="482"/>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21、评标过程的保密与公正</w:t>
      </w:r>
      <w:r/>
    </w:p>
    <w:p>
      <w:pPr>
        <w:ind w:firstLine="480"/>
        <w:rPr>
          <w:bCs/>
          <w:color w:val="000000"/>
          <w:lang w:eastAsia="zh-CN"/>
        </w:rPr>
      </w:pPr>
      <w:r>
        <w:rPr>
          <w:rFonts w:hint="eastAsia"/>
          <w:color w:val="000000"/>
          <w:lang w:eastAsia="zh-CN"/>
        </w:rPr>
        <w:t xml:space="preserve">21.1</w:t>
      </w:r>
      <w:r>
        <w:rPr>
          <w:rFonts w:hint="eastAsia"/>
          <w:bCs/>
          <w:color w:val="000000"/>
          <w:lang w:eastAsia="zh-CN"/>
        </w:rPr>
        <w:t xml:space="preserve">凡是与审查、澄清、评价和比较投标的有关资料以及授标建议等，采购人、评委、代理机构均不得向供应商或与评标无关的其他人员透露。</w:t>
      </w:r>
      <w:r/>
    </w:p>
    <w:p>
      <w:pPr>
        <w:ind w:firstLine="480"/>
        <w:rPr>
          <w:color w:val="000000"/>
          <w:lang w:eastAsia="zh-CN"/>
        </w:rPr>
      </w:pPr>
      <w:r>
        <w:rPr>
          <w:rFonts w:hint="eastAsia"/>
          <w:color w:val="000000"/>
          <w:lang w:eastAsia="zh-CN"/>
        </w:rPr>
        <w:t xml:space="preserve">21.2在评标过程中，供应商不得以任何行为影响评标过程，否则其投标文件将被作为无效投标文件。</w:t>
      </w:r>
      <w:r/>
    </w:p>
    <w:p>
      <w:pPr>
        <w:ind w:firstLine="480"/>
        <w:rPr>
          <w:color w:val="000000"/>
          <w:lang w:eastAsia="zh-CN"/>
        </w:rPr>
      </w:pPr>
      <w:r>
        <w:rPr>
          <w:rFonts w:hint="eastAsia"/>
          <w:color w:val="000000"/>
          <w:lang w:eastAsia="zh-CN"/>
        </w:rPr>
        <w:t xml:space="preserve">21.3 代理机构和评标委员会不向未中标的供应商解释未中标原因，也不公布评标过程中的相关细节。</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21.4 采用综合评分法的项目，未中标的供应商可于中标结果公告期限届满之日起通过苏采云系统查看自己的评审得分及排序情况。</w:t>
      </w:r>
      <w:r/>
    </w:p>
    <w:p>
      <w:pPr>
        <w:ind w:firstLine="482"/>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2</w:t>
      </w:r>
      <w:r>
        <w:rPr>
          <w:rFonts w:hint="eastAsia"/>
          <w:b/>
          <w:color w:val="000000"/>
          <w:lang w:eastAsia="zh-CN"/>
        </w:rPr>
        <w:t xml:space="preserve">2</w:t>
      </w:r>
      <w:r>
        <w:rPr>
          <w:b/>
          <w:color w:val="000000"/>
          <w:lang w:eastAsia="zh-CN"/>
        </w:rPr>
        <w:t xml:space="preserve">、投标的澄清</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22.1评标期间，评委会对投标文件中含义不明确、同类问题表述不一致或者有明显文字和计算错误的内容 ，有权要求供应商作出必要的澄清、说明或者补正。</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供应商的澄清、说明或者补正不得超出投标文件的范围或者改变投标文件的实质性内容。</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评标委员会并非对每个供应商都做澄清要求。</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22.2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22.3 接到评委会澄清、说明和补正要求的供应商如未按规定做出澄清、说明和补正，其风险由供应商自行承担。</w:t>
      </w:r>
      <w:r/>
    </w:p>
    <w:p>
      <w:pPr>
        <w:ind w:firstLine="482"/>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2</w:t>
      </w:r>
      <w:r>
        <w:rPr>
          <w:rFonts w:hint="eastAsia"/>
          <w:b/>
          <w:color w:val="000000"/>
          <w:lang w:eastAsia="zh-CN"/>
        </w:rPr>
        <w:t xml:space="preserve">3</w:t>
      </w:r>
      <w:r>
        <w:rPr>
          <w:b/>
          <w:color w:val="000000"/>
          <w:lang w:eastAsia="zh-CN"/>
        </w:rPr>
        <w:t xml:space="preserve">、对投标文件的初审</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23.1投标文件初审分为资格审查和符合性审查。</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23.1.1 资格审查：依据法律法规和招标文件的规定，由采购人对投标文件中的资格证明文件进行审查。资格审查的结论，采购人以书面形式向评委会进行反馈。</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采购人在进行资格性审查的同时，将在“信用中国”网站（www.creditchina.gov.cn）查询供应商的信用记录，以确定供应商是否具备投标资格，查询结果留存并归档。</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23.1.2 符合性审查：依据招标文件的规定，由评委会从投标文件的有效性、完整性和对招标文件的响应程度进行审查，以确定是否对招标文件的实质性要求作出响应。</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23.1.3 未通过资格审查或符合性审查的供应商，代理机构将在苏采云系统中告知未通过资格审查或符合性审查的原因，评审结束后，代理机构将不再告知未通过资格审查或符合性审查的原因。</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23.2在详细评标之前，评委会将首先审查每份投标文件是否实质性响应了招标文件的要求。实质性响应的投标应该是与招标文件要求的全部条款、条件和规格相符，没有重大偏离或保留的投标。</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23.3如果投标文件实质上没有响应招标文件的要求，评委会将予以拒绝，供应商不得通过修改或撤销不符合要求的偏离或保留而使其投标成为实质性响应的投标。</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23.4评委会将对确定为实质性响应的投标进行进一步审核，看其是否有计算上或累加上的算术错误，修正错误的原则如下：</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（1）投标文件中开标一览表内容与投标文件中相应内容不一致的，以开标一览表为准。</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（2）大写金额和小写金额不一致的，以大写金额为准。</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（3）单价金额小数点或者百分比有明显错位的，以开标一览表的总价为准，并修改单价。</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（4）总价金额与按单价汇总金额不一致的，以单价金额计算结果为准。</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同时出现两种以上错误的，按照前款规定的顺序修正。</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23.5评委会将按上述修正错误的方法调整投标文件中的投标报价，并通过苏采云系统告知供应商，调整后的价格应对供应商具有约束力。如果供应商不接受修正后的价格，则其投标将被拒绝。</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标委员会根据招标文件规定的方式（招标文件未规定的采取随机抽取的方式）确定一个中标候选人，其他同品牌供应商不作为中标候选人。</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非单一产品采购项目，招标文件中将载明其中的核心产品。多家供应商提供的核心产品品牌相同的，按前两款规定处理。</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23.7供应商在开、评标全过程中应保持通讯畅通，及时登录苏采云系统查阅、答复相关信息，并安排专人与代理机构及评标委员会联系。</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23.8 异常低价投标审查</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23.8.1 政府采购评审中出现下列情形之一的，评审委员会应当启动异常低价投标（响应）审查程序：</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1.投标（响应）报价低于全部通过符合性审查供应商投标（响应）报价平均值65%的，即投标（响应）报价&lt;全部通过符合性审查供应商投标（响应）&gt;报价平均值×65%；</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2.投标（响应）报价低于通过符合性审查的次低报价供应商投标（响应）报价65%的，即投标（响应）报价&lt;通过符合性审查的次低报价供应商投标（响应）&gt;报价×65%；</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3.投标（响应）报价低于采购项目最高限价65%的，即投标（响应）报价&lt;采购项目最高限价&gt;×65%；</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4.评审委员会基于专业判断，认为供应商报价过低，有可能影响产品质量或者不能诚信履约的其他情形。</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采购人可以结合具体项目实际情况，提高上述第1项至第3项中启动异常低价投标（响应）审查的数值标准，但是最高不得超过65%。</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相关法律法规对供应商报价有规定的，从其规定。</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23.8.2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hd w:val="clear" w:color="ffffff" w:fill="ffffff"/>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2</w:t>
      </w:r>
      <w:r>
        <w:rPr>
          <w:rFonts w:hint="eastAsia"/>
          <w:b/>
          <w:color w:val="000000"/>
          <w:lang w:eastAsia="zh-CN"/>
        </w:rPr>
        <w:t xml:space="preserve">4</w:t>
      </w:r>
      <w:r>
        <w:rPr>
          <w:b/>
          <w:color w:val="000000"/>
          <w:lang w:eastAsia="zh-CN"/>
        </w:rPr>
        <w:t xml:space="preserve">、无效投标条款和废标条款</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24.1无效投标条款</w:t>
      </w:r>
      <w:r>
        <w:rPr>
          <w:rFonts w:hint="eastAsia"/>
          <w:lang w:eastAsia="zh-CN"/>
        </w:rPr>
        <w:t xml:space="preserve">：</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24.1.1 供应商在苏采云系统规定的时间内未成功解密电子投标文件的。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24.1.2 供应商未按照招标文件要求上传电子投标文件的。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24.1.3 供应商同一采购包提交两个（含两个）以上不同的投标报价的。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24.1.4供应商不具备招标文件中规定资格要求的。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24.1.5供应商的报价超过了采购预算或最高限价的。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24.1.6未通过符合性审查的。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 24.1.7不符合招标文件中规定的实质性要求的（本招标文件中加★条款为实质性要求）</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24.1.9  投标文件含有采购人不能接受的附加条件的。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24.1.10 评标委员会按照本招标文件规定对供应商进行异常低价投标审查后，认为供应商不能证明其报价合理性的。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24.1.11 如本项目采购产品被财政部、国家发改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24.1.12 投标文件未按照招标文件要求加盖CA电子公章的。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24.1.13 供应商所投标产品不符合招标文件中所列国家强制性标准的。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24.1.14其他法律、法规及本招标文件规定的属于无效投标的情形。</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24.2废标条款</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24.2.1符合专业条件的供应商或者对招标文件作实质响应的供应商不足三家的。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24.2.2出现影响采购公正的违法、违规行为的。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24.2.3因重大变故，采购任务取消的。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24.2.4评标委员会认定招标文件存在歧义、重大缺陷导致评审工作无法进</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行。</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24.2.5 因苏采云系统故障原因造成开标不成功的。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24.3 投标截止时间结束后参加投标的供应商不足三家的处理：</w:t>
      </w:r>
      <w:r/>
    </w:p>
    <w:p>
      <w:pPr>
        <w:ind w:firstLine="480"/>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24.3.1如出现投标截止时间结束后参加投标的供应商或者在评标期间对招标文件做出实质响应的供应商不足三家情况，按政府采购相关规定执行。</w:t>
      </w:r>
      <w:r/>
    </w:p>
    <w:p>
      <w:pPr>
        <w:ind w:firstLine="482"/>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六</w:t>
      </w:r>
      <w:r>
        <w:rPr>
          <w:b/>
          <w:color w:val="000000"/>
          <w:lang w:eastAsia="zh-CN"/>
        </w:rPr>
        <w:t xml:space="preserve">、定标</w:t>
      </w:r>
      <w:r/>
    </w:p>
    <w:p>
      <w:pPr>
        <w:ind w:firstLine="482"/>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2</w:t>
      </w:r>
      <w:r>
        <w:rPr>
          <w:rFonts w:hint="eastAsia"/>
          <w:b/>
          <w:color w:val="000000"/>
          <w:lang w:eastAsia="zh-CN"/>
        </w:rPr>
        <w:t xml:space="preserve">5</w:t>
      </w:r>
      <w:r>
        <w:rPr>
          <w:b/>
          <w:color w:val="000000"/>
          <w:lang w:eastAsia="zh-CN"/>
        </w:rPr>
        <w:t xml:space="preserve">、确定中标单位</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5</w:t>
      </w:r>
      <w:r>
        <w:rPr>
          <w:color w:val="000000"/>
          <w:lang w:eastAsia="zh-CN"/>
        </w:rPr>
        <w:t xml:space="preserve">.1评标工作组首先对所有合格</w:t>
      </w:r>
      <w:r>
        <w:rPr>
          <w:rFonts w:hint="eastAsia"/>
          <w:color w:val="000000"/>
          <w:lang w:eastAsia="zh-CN"/>
        </w:rPr>
        <w:t xml:space="preserve">供应商</w:t>
      </w:r>
      <w:r>
        <w:rPr>
          <w:color w:val="000000"/>
          <w:lang w:eastAsia="zh-CN"/>
        </w:rPr>
        <w:t xml:space="preserve">按评标办法进行打分，根据综合得分，由高到低排列，向采购人推荐中标候选人。采购人应根据评标工作组推荐的中标候选人确定中标人。</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5</w:t>
      </w:r>
      <w:r>
        <w:rPr>
          <w:color w:val="000000"/>
          <w:lang w:eastAsia="zh-CN"/>
        </w:rPr>
        <w:t xml:space="preserve">.2</w:t>
      </w:r>
      <w:r>
        <w:rPr>
          <w:rFonts w:hint="eastAsia"/>
          <w:color w:val="000000"/>
          <w:lang w:eastAsia="zh-CN"/>
        </w:rPr>
        <w:t xml:space="preserve">代理机构将在“江苏政府采购网”发布中标公告，公告期限为1个工作日。</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5</w:t>
      </w:r>
      <w:r>
        <w:rPr>
          <w:color w:val="000000"/>
          <w:lang w:eastAsia="zh-CN"/>
        </w:rPr>
        <w:t xml:space="preserve">.3若有充分证据证明，中标人出现下列情况之一的，一经查实，将被取消中标资格：</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（1）提供虚假材料谋取中标的；</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（2）与评审专家、采购人或者其他</w:t>
      </w:r>
      <w:r>
        <w:rPr>
          <w:rFonts w:hint="eastAsia"/>
          <w:color w:val="000000"/>
          <w:lang w:eastAsia="zh-CN"/>
        </w:rPr>
        <w:t xml:space="preserve">供应商</w:t>
      </w:r>
      <w:r>
        <w:rPr>
          <w:color w:val="000000"/>
          <w:lang w:eastAsia="zh-CN"/>
        </w:rPr>
        <w:t xml:space="preserve">恶意串通的；</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（3）向评审专家、采购人行贿或者提供其它不正当利益的；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（4）恶意竞争，投标总报价明显低于其自身合理成本且又无法提供证明的；</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（5）不满足本</w:t>
      </w:r>
      <w:r>
        <w:rPr>
          <w:rFonts w:hint="eastAsia"/>
          <w:color w:val="000000"/>
          <w:lang w:eastAsia="zh-CN"/>
        </w:rPr>
        <w:t xml:space="preserve">招标文件</w:t>
      </w:r>
      <w:r>
        <w:rPr>
          <w:color w:val="000000"/>
          <w:lang w:eastAsia="zh-CN"/>
        </w:rPr>
        <w:t xml:space="preserve">规定的实质性要求，但在评标过程中又未被评标工作组发现的；</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（6）不符合法律、法规的规定的其它情形。</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5</w:t>
      </w:r>
      <w:r>
        <w:rPr>
          <w:color w:val="000000"/>
          <w:lang w:eastAsia="zh-CN"/>
        </w:rPr>
        <w:t xml:space="preserve">.4有下列情形之一的，视为</w:t>
      </w:r>
      <w:r>
        <w:rPr>
          <w:rFonts w:hint="eastAsia"/>
          <w:color w:val="000000"/>
          <w:lang w:eastAsia="zh-CN"/>
        </w:rPr>
        <w:t xml:space="preserve">供应商</w:t>
      </w:r>
      <w:r>
        <w:rPr>
          <w:color w:val="000000"/>
          <w:lang w:eastAsia="zh-CN"/>
        </w:rPr>
        <w:t xml:space="preserve">串通投标，投标无效：</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（1）不同</w:t>
      </w:r>
      <w:r>
        <w:rPr>
          <w:rFonts w:hint="eastAsia"/>
          <w:color w:val="000000"/>
          <w:lang w:eastAsia="zh-CN"/>
        </w:rPr>
        <w:t xml:space="preserve">供应商</w:t>
      </w:r>
      <w:r>
        <w:rPr>
          <w:color w:val="000000"/>
          <w:lang w:eastAsia="zh-CN"/>
        </w:rPr>
        <w:t xml:space="preserve">的投标文件由同一单位或者个人编制。</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（2）不同</w:t>
      </w:r>
      <w:r>
        <w:rPr>
          <w:rFonts w:hint="eastAsia"/>
          <w:color w:val="000000"/>
          <w:lang w:eastAsia="zh-CN"/>
        </w:rPr>
        <w:t xml:space="preserve">供应商</w:t>
      </w:r>
      <w:r>
        <w:rPr>
          <w:color w:val="000000"/>
          <w:lang w:eastAsia="zh-CN"/>
        </w:rPr>
        <w:t xml:space="preserve">委托同一单位或者个人办理投标事宜。</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（3）不同</w:t>
      </w:r>
      <w:r>
        <w:rPr>
          <w:rFonts w:hint="eastAsia"/>
          <w:color w:val="000000"/>
          <w:lang w:eastAsia="zh-CN"/>
        </w:rPr>
        <w:t xml:space="preserve">供应商</w:t>
      </w:r>
      <w:r>
        <w:rPr>
          <w:color w:val="000000"/>
          <w:lang w:eastAsia="zh-CN"/>
        </w:rPr>
        <w:t xml:space="preserve">的投标文件载明的项目管理成员或者联系人员为同一人。</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（4）不同</w:t>
      </w:r>
      <w:r>
        <w:rPr>
          <w:rFonts w:hint="eastAsia"/>
          <w:color w:val="000000"/>
          <w:lang w:eastAsia="zh-CN"/>
        </w:rPr>
        <w:t xml:space="preserve">供应商</w:t>
      </w:r>
      <w:r>
        <w:rPr>
          <w:color w:val="000000"/>
          <w:lang w:eastAsia="zh-CN"/>
        </w:rPr>
        <w:t xml:space="preserve">的投标文件异常一致或者投标报价呈规律性差异。</w:t>
      </w:r>
      <w:r/>
    </w:p>
    <w:p>
      <w:pPr>
        <w:ind w:firstLine="482"/>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2</w:t>
      </w:r>
      <w:r>
        <w:rPr>
          <w:rFonts w:hint="eastAsia"/>
          <w:b/>
          <w:color w:val="000000"/>
          <w:lang w:eastAsia="zh-CN"/>
        </w:rPr>
        <w:t xml:space="preserve">6</w:t>
      </w:r>
      <w:r>
        <w:rPr>
          <w:b/>
          <w:color w:val="000000"/>
          <w:lang w:eastAsia="zh-CN"/>
        </w:rPr>
        <w:t xml:space="preserve">、质疑处理</w:t>
      </w:r>
      <w:r/>
    </w:p>
    <w:p>
      <w:pPr>
        <w:ind w:firstLine="468"/>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26.1 提出质疑的供应商应当是参与所质疑项目采购活动的供应商。潜在供应商依法获取其可质疑的采购文件的，可以对采购文件提出质疑。</w:t>
      </w:r>
      <w:r/>
    </w:p>
    <w:p>
      <w:pPr>
        <w:ind w:firstLine="468"/>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26.2供应商认为采购文件、采购过程和采购结果使自己的权益受到损害的，可以在知道或应知其权益受到损害之日起七个工作日内，以书面形式根据下述26.4条款的规定向代理机构或采购人提出质疑。上述应知其权益受到损害之日，是指：</w:t>
      </w:r>
      <w:r/>
    </w:p>
    <w:p>
      <w:pPr>
        <w:ind w:firstLine="468"/>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26.2.1对可以质疑的采购文件提出质疑的，为收到采购文件之日或者采购文件公告期限届满之日；</w:t>
      </w:r>
      <w:r/>
    </w:p>
    <w:p>
      <w:pPr>
        <w:ind w:firstLine="468"/>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26.2.2对采购过程提出质疑的，为各采购程序环节结束之日；</w:t>
      </w:r>
      <w:r/>
    </w:p>
    <w:p>
      <w:pPr>
        <w:ind w:firstLine="468"/>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26.2.3对中标或者成交结果提出质疑的，为中标或者成交结果公告期限届满之日。</w:t>
      </w:r>
      <w:r/>
    </w:p>
    <w:p>
      <w:pPr>
        <w:ind w:firstLine="468"/>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68"/>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26.3质疑函必须按照本招标文件中《质疑函范本》要求的格式和内容进行填写。供应商如组成联合体参加投标，则《质疑函范本》中要求签字、盖章、加盖公章之处，联合体各方均须按要求签字、盖章、加盖公章。</w:t>
      </w:r>
      <w:r/>
    </w:p>
    <w:p>
      <w:pPr>
        <w:ind w:firstLine="468"/>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26.4 供应商（含潜在供应商）对采购方式、招标文件中采购需求、供应商资格条件、评标方法与评标标准、合同文本及资格审查结果的询问、质疑请向采购人提出，由采购人负责答复。供应商对其他事项的询问、质疑请向代理机构提出，由代理机构负责答复。</w:t>
      </w:r>
      <w:r/>
    </w:p>
    <w:p>
      <w:pPr>
        <w:ind w:firstLine="468"/>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采购人及代理机构只接收以纸质原件形式送达的质疑，建议供应商尽量通过邮寄方式提交质疑（采购人和代理机构不接受无快递运单号的快递）。</w:t>
      </w:r>
      <w:r/>
    </w:p>
    <w:p>
      <w:pPr>
        <w:ind w:firstLine="468"/>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质疑接收单位为正中国际项目管理集团有限公司，联系地址：南京市建邺区嘉陵江东街18号1栋17层，联系电话：17749517836。</w:t>
      </w:r>
      <w:r/>
    </w:p>
    <w:p>
      <w:pPr>
        <w:ind w:firstLine="468"/>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采购人质疑接收人及联系方式见招标文件第一章。</w:t>
      </w:r>
      <w:r/>
    </w:p>
    <w:p>
      <w:pPr>
        <w:ind w:firstLine="470"/>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2</w:t>
      </w:r>
      <w:r>
        <w:rPr>
          <w:rFonts w:hint="eastAsia"/>
          <w:b/>
          <w:color w:val="000000"/>
          <w:lang w:eastAsia="zh-CN"/>
        </w:rPr>
        <w:t xml:space="preserve">7</w:t>
      </w:r>
      <w:r>
        <w:rPr>
          <w:b/>
          <w:color w:val="000000"/>
          <w:lang w:eastAsia="zh-CN"/>
        </w:rPr>
        <w:t xml:space="preserve">、中标通知书</w:t>
      </w:r>
      <w:r/>
    </w:p>
    <w:p>
      <w:pPr>
        <w:ind w:firstLine="468"/>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7</w:t>
      </w:r>
      <w:r>
        <w:rPr>
          <w:color w:val="000000"/>
          <w:lang w:eastAsia="zh-CN"/>
        </w:rPr>
        <w:t xml:space="preserve">.l</w:t>
      </w:r>
      <w:r>
        <w:rPr>
          <w:rFonts w:hint="eastAsia"/>
          <w:color w:val="000000"/>
          <w:lang w:eastAsia="zh-CN"/>
        </w:rPr>
        <w:t xml:space="preserve">中标结果确定后，代理机构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468"/>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7</w:t>
      </w:r>
      <w:r>
        <w:rPr>
          <w:color w:val="000000"/>
          <w:lang w:eastAsia="zh-CN"/>
        </w:rPr>
        <w:t xml:space="preserve">.</w:t>
      </w:r>
      <w:r>
        <w:rPr>
          <w:rFonts w:hint="eastAsia"/>
          <w:color w:val="000000"/>
          <w:lang w:eastAsia="zh-CN"/>
        </w:rPr>
        <w:t xml:space="preserve">2</w:t>
      </w:r>
      <w:r>
        <w:rPr>
          <w:color w:val="000000"/>
          <w:lang w:eastAsia="zh-CN"/>
        </w:rPr>
        <w:t xml:space="preserve">中标通知书将是合同的一个组成部分。对采购人和中标</w:t>
      </w:r>
      <w:r>
        <w:rPr>
          <w:rFonts w:hint="eastAsia"/>
          <w:color w:val="000000"/>
          <w:lang w:eastAsia="zh-CN"/>
        </w:rPr>
        <w:t xml:space="preserve">供应商</w:t>
      </w:r>
      <w:r>
        <w:rPr>
          <w:color w:val="000000"/>
          <w:lang w:eastAsia="zh-CN"/>
        </w:rPr>
        <w:t xml:space="preserve">均具有法律效力。中标通知书发出后，采购人改变中标结果的，或者中标</w:t>
      </w:r>
      <w:r>
        <w:rPr>
          <w:rFonts w:hint="eastAsia"/>
          <w:color w:val="000000"/>
          <w:lang w:eastAsia="zh-CN"/>
        </w:rPr>
        <w:t xml:space="preserve">供应商</w:t>
      </w:r>
      <w:r>
        <w:rPr>
          <w:color w:val="000000"/>
          <w:lang w:eastAsia="zh-CN"/>
        </w:rPr>
        <w:t xml:space="preserve">放弃中标项目的，应当依法承担法律责任。</w:t>
      </w:r>
      <w:r/>
    </w:p>
    <w:p>
      <w:pPr>
        <w:ind w:firstLine="482"/>
        <w:rPr>
          <w:lang w:eastAsia="zh-CN"/>
        </w:rPr>
        <w:pBdr>
          <w:top w:val="none" w:color="000000" w:sz="0" w:space="0"/>
          <w:left w:val="none" w:color="000000" w:sz="0" w:space="0"/>
          <w:bottom w:val="none" w:color="000000" w:sz="0" w:space="0"/>
          <w:right w:val="none" w:color="000000" w:sz="0" w:space="0"/>
        </w:pBdr>
      </w:pPr>
      <w:r>
        <w:rPr>
          <w:rFonts w:hint="eastAsia"/>
          <w:b/>
          <w:color w:val="000000"/>
          <w:lang w:eastAsia="zh-CN"/>
        </w:rPr>
        <w:t xml:space="preserve">七</w:t>
      </w:r>
      <w:r>
        <w:rPr>
          <w:b/>
          <w:color w:val="000000"/>
          <w:lang w:eastAsia="zh-CN"/>
        </w:rPr>
        <w:t xml:space="preserve">、授予合同</w:t>
      </w:r>
      <w:r/>
    </w:p>
    <w:p>
      <w:pPr>
        <w:ind w:firstLine="482"/>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2</w:t>
      </w:r>
      <w:r>
        <w:rPr>
          <w:rFonts w:hint="eastAsia"/>
          <w:b/>
          <w:color w:val="000000"/>
          <w:lang w:eastAsia="zh-CN"/>
        </w:rPr>
        <w:t xml:space="preserve">8</w:t>
      </w:r>
      <w:r>
        <w:rPr>
          <w:b/>
          <w:color w:val="000000"/>
          <w:lang w:eastAsia="zh-CN"/>
        </w:rPr>
        <w:t xml:space="preserve">、签订合同</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8</w:t>
      </w:r>
      <w:r>
        <w:rPr>
          <w:color w:val="000000"/>
          <w:lang w:eastAsia="zh-CN"/>
        </w:rPr>
        <w:t xml:space="preserve">.1中标人在中标通知书发出之日起30日内派代表前来与采购人具体商谈签订合同，若因中标人延误签订合同并由此给采购人造成损失的，中标人应承担赔偿责任。</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8</w:t>
      </w:r>
      <w:r>
        <w:rPr>
          <w:color w:val="000000"/>
          <w:lang w:eastAsia="zh-CN"/>
        </w:rPr>
        <w:t xml:space="preserve">.2</w:t>
      </w:r>
      <w:r>
        <w:rPr>
          <w:rFonts w:hint="eastAsia"/>
          <w:color w:val="000000"/>
          <w:lang w:eastAsia="zh-CN"/>
        </w:rPr>
        <w:t xml:space="preserve">招标文件</w:t>
      </w:r>
      <w:r>
        <w:rPr>
          <w:color w:val="000000"/>
          <w:lang w:eastAsia="zh-CN"/>
        </w:rPr>
        <w:t xml:space="preserve">、中标人的投标文件及澄清文件等，均为签订合同的依据。</w:t>
      </w:r>
      <w:r/>
    </w:p>
    <w:p>
      <w:pPr>
        <w:ind w:firstLine="48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8</w:t>
      </w:r>
      <w:r>
        <w:rPr>
          <w:color w:val="000000"/>
          <w:lang w:eastAsia="zh-CN"/>
        </w:rPr>
        <w:t xml:space="preserve">.3签订合同后，</w:t>
      </w:r>
      <w:r>
        <w:rPr>
          <w:b/>
          <w:color w:val="000000"/>
          <w:lang w:eastAsia="zh-CN"/>
        </w:rPr>
        <w:t xml:space="preserve">中标人不得将相关服务进行全部或部分转包。</w:t>
      </w:r>
      <w:r>
        <w:rPr>
          <w:color w:val="000000"/>
          <w:lang w:eastAsia="zh-CN"/>
        </w:rPr>
        <w:t xml:space="preserve">未经采购人同意，中标人也不得采用分包的形式履行合同，否则采购人有权终止合同，中标人的履约保证金将不予退还。转包或分包造成采购人损失的，中标人应承担相应赔偿责任。</w:t>
      </w:r>
      <w:r/>
    </w:p>
    <w:p>
      <w:pPr>
        <w:ind w:firstLine="482"/>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2</w:t>
      </w:r>
      <w:r>
        <w:rPr>
          <w:rFonts w:hint="eastAsia"/>
          <w:b/>
          <w:color w:val="000000"/>
          <w:lang w:eastAsia="zh-CN"/>
        </w:rPr>
        <w:t xml:space="preserve">9</w:t>
      </w:r>
      <w:r>
        <w:rPr>
          <w:b/>
          <w:color w:val="000000"/>
          <w:lang w:eastAsia="zh-CN"/>
        </w:rPr>
        <w:t xml:space="preserve">、服务的追加和减少</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w:t>
      </w:r>
      <w:r>
        <w:rPr>
          <w:rFonts w:hint="eastAsia"/>
          <w:color w:val="000000"/>
          <w:lang w:eastAsia="zh-CN"/>
        </w:rPr>
        <w:t xml:space="preserve">9</w:t>
      </w:r>
      <w:r>
        <w:rPr>
          <w:color w:val="000000"/>
          <w:lang w:eastAsia="zh-CN"/>
        </w:rPr>
        <w:t xml:space="preserve">.1采购合同履行中，</w:t>
      </w:r>
      <w:r>
        <w:rPr>
          <w:rFonts w:hint="eastAsia"/>
          <w:color w:val="000000"/>
          <w:lang w:eastAsia="zh-CN"/>
        </w:rPr>
        <w:t xml:space="preserve">采购人需追加与合同标的相同的货物（包含与货物相关的服务）的</w:t>
      </w:r>
      <w:r>
        <w:rPr>
          <w:color w:val="000000"/>
          <w:lang w:eastAsia="zh-CN"/>
        </w:rPr>
        <w:t xml:space="preserve">，在不改变价格水平、合同及其它条款的前提下，采购人可以与中标人协商签订补充合同，追加量不得超过合同总额的10%。</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28.2采购结束后，采购人若由于各种客观原因，必须对采购项目所牵涉的服务进行适当的减少时，在双方协商一致的前提下，可以按照中标时价格水平做相应的调减，并据此签订补充合同。</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30.政府采购履约资金扶持政策</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lang w:eastAsia="zh-CN"/>
        </w:rPr>
        <w:t xml:space="preserve">中标供应商可凭政府采购合同办理融资贷款，详情请见江苏政府采购网“政采贷”专栏。</w:t>
      </w:r>
      <w:r/>
    </w:p>
    <w:p>
      <w:pPr>
        <w:ind w:firstLine="480"/>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804"/>
        <w:rPr>
          <w:rFonts w:ascii="宋体" w:hAnsi="宋体" w:cs="宋体"/>
          <w:color w:val="000000"/>
          <w:lang w:eastAsia="zh-CN"/>
        </w:rPr>
      </w:pPr>
      <w:r>
        <w:rPr>
          <w:rFonts w:hint="eastAsia" w:ascii="宋体" w:hAnsi="宋体" w:cs="宋体"/>
          <w:color w:val="000000"/>
          <w:lang w:eastAsia="zh-CN"/>
        </w:rPr>
        <w:t xml:space="preserve">第三章 评分标准</w:t>
      </w:r>
      <w:r/>
    </w:p>
    <w:p>
      <w:pPr>
        <w:ind w:firstLine="420"/>
        <w:shd w:val="clear" w:color="auto" w:fill="ffffff"/>
      </w:pPr>
      <w:r>
        <w:rPr>
          <w:lang w:eastAsia="zh-CN"/>
        </w:rPr>
        <w:t xml:space="preserve">本项目</w:t>
      </w:r>
      <w:r>
        <w:rPr>
          <w:rFonts w:hint="eastAsia"/>
          <w:lang w:eastAsia="zh-CN"/>
        </w:rPr>
        <w:t xml:space="preserve">采用综合评分法确定中标候选人。评标委员会将按下列评分具体办法和标准进行打分，总分值为 100 分，小数点</w:t>
      </w:r>
      <w:r>
        <w:rPr>
          <w:lang w:eastAsia="zh-CN"/>
        </w:rPr>
        <w:t xml:space="preserve">后保留两位</w:t>
      </w:r>
      <w:r>
        <w:rPr>
          <w:rFonts w:hint="eastAsia"/>
          <w:lang w:eastAsia="zh-CN"/>
        </w:rPr>
        <w:t xml:space="preserve">。</w:t>
      </w:r>
      <w:r>
        <w:rPr>
          <w:rFonts w:hint="eastAsia"/>
        </w:rPr>
        <w:t xml:space="preserve">具体评分办法如下：</w:t>
      </w:r>
      <w:r/>
    </w:p>
    <w:tbl>
      <w:tblPr>
        <w:tblStyle w:val="842"/>
        <w:tblW w:w="49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176"/>
        <w:gridCol w:w="6122"/>
        <w:gridCol w:w="731"/>
      </w:tblGrid>
      <w:tr>
        <w:trPr>
          <w:trHeight w:val="397"/>
        </w:trPr>
        <w:tc>
          <w:tcPr>
            <w:tcMar>
              <w:left w:w="108" w:type="dxa"/>
              <w:top w:w="0" w:type="dxa"/>
              <w:right w:w="108" w:type="dxa"/>
              <w:bottom w:w="0" w:type="dxa"/>
            </w:tcMar>
            <w:tcW w:w="317" w:type="pct"/>
            <w:vAlign w:val="center"/>
            <w:textDirection w:val="lrTb"/>
            <w:noWrap w:val="false"/>
          </w:tcPr>
          <w:p>
            <w:pPr>
              <w:jc w:val="center"/>
              <w:widowControl w:val="off"/>
              <w:rPr>
                <w:lang w:eastAsia="zh-CN"/>
              </w:rPr>
            </w:pPr>
            <w:r>
              <w:rPr>
                <w:rFonts w:hint="eastAsia"/>
                <w:b/>
                <w:lang w:eastAsia="zh-CN"/>
              </w:rPr>
              <w:t xml:space="preserve">序号</w:t>
            </w:r>
            <w:r/>
          </w:p>
        </w:tc>
        <w:tc>
          <w:tcPr>
            <w:tcMar>
              <w:left w:w="108" w:type="dxa"/>
              <w:top w:w="0" w:type="dxa"/>
              <w:right w:w="108" w:type="dxa"/>
              <w:bottom w:w="0" w:type="dxa"/>
            </w:tcMar>
            <w:tcW w:w="686" w:type="pct"/>
            <w:vAlign w:val="center"/>
            <w:textDirection w:val="lrTb"/>
            <w:noWrap w:val="false"/>
          </w:tcPr>
          <w:p>
            <w:pPr>
              <w:jc w:val="center"/>
              <w:widowControl w:val="off"/>
              <w:rPr>
                <w:lang w:eastAsia="zh-CN"/>
              </w:rPr>
            </w:pPr>
            <w:r>
              <w:rPr>
                <w:rFonts w:hint="eastAsia"/>
                <w:b/>
                <w:lang w:eastAsia="zh-CN"/>
              </w:rPr>
              <w:t xml:space="preserve">评分</w:t>
            </w:r>
            <w:r/>
          </w:p>
          <w:p>
            <w:pPr>
              <w:jc w:val="center"/>
              <w:widowControl w:val="off"/>
              <w:rPr>
                <w:lang w:eastAsia="zh-CN"/>
              </w:rPr>
            </w:pPr>
            <w:r>
              <w:rPr>
                <w:rFonts w:hint="eastAsia"/>
                <w:b/>
                <w:lang w:eastAsia="zh-CN"/>
              </w:rPr>
              <w:t xml:space="preserve">因素</w:t>
            </w:r>
            <w:r/>
          </w:p>
        </w:tc>
        <w:tc>
          <w:tcPr>
            <w:tcMar>
              <w:left w:w="108" w:type="dxa"/>
              <w:top w:w="0" w:type="dxa"/>
              <w:right w:w="108" w:type="dxa"/>
              <w:bottom w:w="0" w:type="dxa"/>
            </w:tcMar>
            <w:tcW w:w="3570" w:type="pct"/>
            <w:vAlign w:val="center"/>
            <w:textDirection w:val="lrTb"/>
            <w:noWrap w:val="false"/>
          </w:tcPr>
          <w:p>
            <w:pPr>
              <w:jc w:val="center"/>
              <w:widowControl w:val="off"/>
              <w:rPr>
                <w:lang w:eastAsia="zh-CN"/>
              </w:rPr>
            </w:pPr>
            <w:r>
              <w:rPr>
                <w:rFonts w:hint="eastAsia"/>
                <w:b/>
                <w:lang w:eastAsia="zh-CN"/>
              </w:rPr>
              <w:t xml:space="preserve">评审标准</w:t>
            </w:r>
            <w:r/>
          </w:p>
        </w:tc>
        <w:tc>
          <w:tcPr>
            <w:tcMar>
              <w:left w:w="108" w:type="dxa"/>
              <w:top w:w="0" w:type="dxa"/>
              <w:right w:w="108" w:type="dxa"/>
              <w:bottom w:w="0" w:type="dxa"/>
            </w:tcMar>
            <w:tcW w:w="425" w:type="pct"/>
            <w:vAlign w:val="center"/>
            <w:textDirection w:val="lrTb"/>
            <w:noWrap w:val="false"/>
          </w:tcPr>
          <w:p>
            <w:pPr>
              <w:jc w:val="center"/>
              <w:widowControl w:val="off"/>
              <w:rPr>
                <w:lang w:eastAsia="zh-CN"/>
              </w:rPr>
            </w:pPr>
            <w:r>
              <w:rPr>
                <w:rFonts w:hint="eastAsia"/>
                <w:b/>
                <w:lang w:eastAsia="zh-CN"/>
              </w:rPr>
              <w:t xml:space="preserve">分值</w:t>
            </w:r>
            <w:r/>
          </w:p>
        </w:tc>
      </w:tr>
      <w:tr>
        <w:trPr>
          <w:trHeight w:val="397"/>
        </w:trPr>
        <w:tc>
          <w:tcPr>
            <w:gridSpan w:val="4"/>
            <w:tcMar>
              <w:left w:w="108" w:type="dxa"/>
              <w:top w:w="0" w:type="dxa"/>
              <w:right w:w="108" w:type="dxa"/>
              <w:bottom w:w="0" w:type="dxa"/>
            </w:tcMar>
            <w:tcW w:w="5000" w:type="pct"/>
            <w:vAlign w:val="center"/>
            <w:textDirection w:val="lrTb"/>
            <w:noWrap w:val="false"/>
          </w:tcPr>
          <w:p>
            <w:pPr>
              <w:widowControl w:val="off"/>
              <w:rPr>
                <w:b/>
                <w:lang w:eastAsia="zh-CN"/>
              </w:rPr>
            </w:pPr>
            <w:r>
              <w:rPr>
                <w:rFonts w:hint="eastAsia"/>
                <w:b/>
                <w:bCs/>
              </w:rPr>
              <w:t xml:space="preserve">一、价格分</w:t>
            </w:r>
            <w:r>
              <w:rPr>
                <w:rFonts w:hint="eastAsia"/>
                <w:b/>
                <w:bCs/>
                <w:lang w:eastAsia="zh-CN"/>
              </w:rPr>
              <w:t xml:space="preserve">（60分）</w:t>
            </w:r>
            <w:r/>
          </w:p>
        </w:tc>
      </w:tr>
      <w:tr>
        <w:trPr>
          <w:trHeight w:val="397"/>
        </w:trPr>
        <w:tc>
          <w:tcPr>
            <w:shd w:val="clear" w:color="auto" w:fill="auto"/>
            <w:tcMar>
              <w:left w:w="108" w:type="dxa"/>
              <w:top w:w="0" w:type="dxa"/>
              <w:right w:w="108" w:type="dxa"/>
              <w:bottom w:w="0" w:type="dxa"/>
            </w:tcMar>
            <w:tcW w:w="317" w:type="pct"/>
            <w:vAlign w:val="center"/>
            <w:textDirection w:val="lrTb"/>
            <w:noWrap w:val="false"/>
          </w:tcPr>
          <w:p>
            <w:pPr>
              <w:jc w:val="center"/>
              <w:widowControl w:val="off"/>
              <w:rPr>
                <w:lang w:eastAsia="zh-CN"/>
              </w:rPr>
            </w:pPr>
            <w:r>
              <w:rPr>
                <w:rFonts w:hint="eastAsia"/>
                <w:b/>
                <w:lang w:eastAsia="zh-CN"/>
              </w:rPr>
              <w:t xml:space="preserve">1</w:t>
            </w:r>
            <w:r/>
          </w:p>
        </w:tc>
        <w:tc>
          <w:tcPr>
            <w:shd w:val="clear" w:color="auto" w:fill="auto"/>
            <w:tcMar>
              <w:left w:w="108" w:type="dxa"/>
              <w:top w:w="0" w:type="dxa"/>
              <w:right w:w="108" w:type="dxa"/>
              <w:bottom w:w="0" w:type="dxa"/>
            </w:tcMar>
            <w:tcW w:w="686" w:type="pct"/>
            <w:vAlign w:val="center"/>
            <w:textDirection w:val="lrTb"/>
            <w:noWrap w:val="false"/>
          </w:tcPr>
          <w:p>
            <w:pPr>
              <w:jc w:val="center"/>
              <w:widowControl w:val="off"/>
              <w:rPr>
                <w:b/>
                <w:lang w:eastAsia="zh-CN"/>
              </w:rPr>
            </w:pPr>
            <w:r>
              <w:rPr>
                <w:rFonts w:hint="eastAsia"/>
                <w:b/>
                <w:lang w:eastAsia="zh-CN"/>
              </w:rPr>
              <w:t xml:space="preserve">价格</w:t>
            </w:r>
            <w:r/>
          </w:p>
          <w:p>
            <w:pPr>
              <w:jc w:val="both"/>
              <w:widowControl w:val="off"/>
              <w:rPr>
                <w:lang w:eastAsia="zh-CN"/>
              </w:rPr>
            </w:pPr>
            <w:r>
              <w:rPr>
                <w:rFonts w:hint="eastAsia"/>
                <w:b/>
                <w:lang w:eastAsia="zh-CN"/>
              </w:rPr>
              <w:t xml:space="preserve">（60分）</w:t>
            </w:r>
            <w:r/>
          </w:p>
        </w:tc>
        <w:tc>
          <w:tcPr>
            <w:shd w:val="clear" w:color="auto" w:fill="auto"/>
            <w:tcMar>
              <w:left w:w="108" w:type="dxa"/>
              <w:top w:w="0" w:type="dxa"/>
              <w:right w:w="108" w:type="dxa"/>
              <w:bottom w:w="0" w:type="dxa"/>
            </w:tcMar>
            <w:tcW w:w="3570" w:type="pct"/>
            <w:vAlign w:val="center"/>
            <w:textDirection w:val="lrTb"/>
            <w:noWrap w:val="false"/>
          </w:tcPr>
          <w:p>
            <w:pPr>
              <w:ind w:firstLine="420"/>
              <w:jc w:val="both"/>
              <w:widowControl w:val="off"/>
              <w:rPr>
                <w:lang w:eastAsia="zh-CN"/>
              </w:rPr>
            </w:pPr>
            <w:r>
              <w:rPr>
                <w:rFonts w:hint="eastAsia"/>
                <w:lang w:eastAsia="zh-CN"/>
              </w:rPr>
              <w:t xml:space="preserve">价格分采用低价优先法计算，即满足采购文件要求且报价最低的供应商报价为评标基准价，其价格分为满分60分，其它供应商的价格分统一按照以下公式计算：投标报价得分=（评标基准价/该供应商的投标报价）×60分。分值保留小数点后2位。</w:t>
            </w:r>
            <w:r/>
          </w:p>
        </w:tc>
        <w:tc>
          <w:tcPr>
            <w:shd w:val="clear" w:color="auto" w:fill="auto"/>
            <w:tcMar>
              <w:left w:w="108" w:type="dxa"/>
              <w:top w:w="0" w:type="dxa"/>
              <w:right w:w="108" w:type="dxa"/>
              <w:bottom w:w="0" w:type="dxa"/>
            </w:tcMar>
            <w:tcW w:w="425" w:type="pct"/>
            <w:vAlign w:val="center"/>
            <w:textDirection w:val="lrTb"/>
            <w:noWrap w:val="false"/>
          </w:tcPr>
          <w:p>
            <w:pPr>
              <w:jc w:val="center"/>
              <w:widowControl w:val="off"/>
              <w:rPr>
                <w:lang w:eastAsia="zh-CN"/>
              </w:rPr>
            </w:pPr>
            <w:r>
              <w:rPr>
                <w:rFonts w:hint="eastAsia"/>
                <w:b/>
                <w:lang w:eastAsia="zh-CN"/>
              </w:rPr>
              <w:t xml:space="preserve">60</w:t>
            </w:r>
            <w:r/>
          </w:p>
        </w:tc>
      </w:tr>
      <w:tr>
        <w:trPr>
          <w:trHeight w:val="397"/>
        </w:trPr>
        <w:tc>
          <w:tcPr>
            <w:gridSpan w:val="4"/>
            <w:tcMar>
              <w:left w:w="108" w:type="dxa"/>
              <w:top w:w="0" w:type="dxa"/>
              <w:right w:w="108" w:type="dxa"/>
              <w:bottom w:w="0" w:type="dxa"/>
            </w:tcMar>
            <w:tcW w:w="5000" w:type="pct"/>
            <w:vAlign w:val="center"/>
            <w:textDirection w:val="lrTb"/>
            <w:noWrap w:val="false"/>
          </w:tcPr>
          <w:p>
            <w:pPr>
              <w:widowControl w:val="off"/>
              <w:rPr>
                <w:b/>
                <w:lang w:eastAsia="zh-CN"/>
              </w:rPr>
            </w:pPr>
            <w:r>
              <w:rPr>
                <w:rFonts w:hint="eastAsia"/>
                <w:b/>
                <w:bCs/>
                <w:lang w:eastAsia="zh-CN"/>
              </w:rPr>
              <w:t xml:space="preserve">二</w:t>
            </w:r>
            <w:r>
              <w:rPr>
                <w:rFonts w:hint="eastAsia"/>
                <w:b/>
                <w:bCs/>
              </w:rPr>
              <w:t xml:space="preserve">、</w:t>
            </w:r>
            <w:r>
              <w:rPr>
                <w:rFonts w:hint="eastAsia"/>
                <w:b/>
                <w:bCs/>
                <w:lang w:eastAsia="zh-CN"/>
              </w:rPr>
              <w:t xml:space="preserve">商务部分（1分）</w:t>
            </w:r>
            <w:r/>
          </w:p>
        </w:tc>
      </w:tr>
      <w:tr>
        <w:trPr>
          <w:trHeight w:val="397"/>
        </w:trPr>
        <w:tc>
          <w:tcPr>
            <w:tcMar>
              <w:left w:w="108" w:type="dxa"/>
              <w:top w:w="0" w:type="dxa"/>
              <w:right w:w="108" w:type="dxa"/>
              <w:bottom w:w="0" w:type="dxa"/>
            </w:tcMar>
            <w:tcW w:w="317" w:type="pct"/>
            <w:vAlign w:val="center"/>
            <w:textDirection w:val="lrTb"/>
            <w:noWrap w:val="false"/>
          </w:tcPr>
          <w:p>
            <w:pPr>
              <w:jc w:val="center"/>
              <w:widowControl w:val="off"/>
              <w:rPr>
                <w:b/>
                <w:lang w:eastAsia="zh-CN"/>
              </w:rPr>
            </w:pPr>
            <w:r>
              <w:rPr>
                <w:rFonts w:hint="eastAsia"/>
                <w:b/>
                <w:lang w:eastAsia="zh-CN"/>
              </w:rPr>
              <w:t xml:space="preserve">2</w:t>
            </w:r>
            <w:r/>
          </w:p>
        </w:tc>
        <w:tc>
          <w:tcPr>
            <w:shd w:val="clear" w:color="auto" w:fill="auto"/>
            <w:tcMar>
              <w:left w:w="108" w:type="dxa"/>
              <w:top w:w="0" w:type="dxa"/>
              <w:right w:w="108" w:type="dxa"/>
              <w:bottom w:w="0" w:type="dxa"/>
            </w:tcMar>
            <w:tcW w:w="686" w:type="pct"/>
            <w:vAlign w:val="center"/>
            <w:textDirection w:val="lrTb"/>
            <w:noWrap w:val="false"/>
          </w:tcPr>
          <w:p>
            <w:pPr>
              <w:jc w:val="center"/>
              <w:widowControl w:val="off"/>
              <w:rPr>
                <w:rFonts w:hint="eastAsia"/>
                <w:b/>
                <w:lang w:eastAsia="zh-CN"/>
              </w:rPr>
            </w:pPr>
            <w:r>
              <w:rPr>
                <w:rFonts w:hint="eastAsia"/>
                <w:b/>
                <w:lang w:eastAsia="zh-CN"/>
              </w:rPr>
              <w:t xml:space="preserve">企业业绩</w:t>
            </w:r>
            <w:r/>
          </w:p>
          <w:p>
            <w:pPr>
              <w:jc w:val="center"/>
              <w:widowControl w:val="off"/>
              <w:rPr>
                <w:rFonts w:hint="eastAsia"/>
                <w:b/>
                <w:lang w:eastAsia="zh-CN"/>
              </w:rPr>
            </w:pPr>
            <w:r>
              <w:rPr>
                <w:rFonts w:hint="eastAsia"/>
                <w:b/>
                <w:lang w:eastAsia="zh-CN"/>
              </w:rPr>
              <w:t xml:space="preserve">（</w:t>
            </w:r>
            <w:r>
              <w:rPr>
                <w:rFonts w:hint="eastAsia"/>
                <w:b/>
                <w:lang w:val="en-US" w:eastAsia="zh-CN"/>
              </w:rPr>
              <w:t xml:space="preserve">1分</w:t>
            </w:r>
            <w:r>
              <w:rPr>
                <w:rFonts w:hint="eastAsia"/>
                <w:b/>
                <w:lang w:eastAsia="zh-CN"/>
              </w:rPr>
              <w:t xml:space="preserve">）</w:t>
            </w:r>
            <w:r/>
          </w:p>
        </w:tc>
        <w:tc>
          <w:tcPr>
            <w:shd w:val="clear" w:color="auto" w:fill="auto"/>
            <w:tcMar>
              <w:left w:w="108" w:type="dxa"/>
              <w:top w:w="0" w:type="dxa"/>
              <w:right w:w="108" w:type="dxa"/>
              <w:bottom w:w="0" w:type="dxa"/>
            </w:tcMar>
            <w:tcW w:w="3570" w:type="pct"/>
            <w:vAlign w:val="center"/>
            <w:textDirection w:val="lrTb"/>
            <w:noWrap w:val="false"/>
          </w:tcPr>
          <w:p>
            <w:pPr>
              <w:ind w:firstLine="400"/>
              <w:jc w:val="both"/>
              <w:widowControl w:val="off"/>
              <w:rPr>
                <w:lang w:eastAsia="zh-CN"/>
              </w:rPr>
            </w:pPr>
            <w:r>
              <w:rPr>
                <w:rFonts w:hint="eastAsia"/>
                <w:lang w:eastAsia="zh-CN"/>
              </w:rPr>
              <w:t xml:space="preserve">供应商自2021年9月1日（含）以来，承担过并已完成</w:t>
            </w:r>
            <w:r>
              <w:rPr>
                <w:rFonts w:hint="eastAsia"/>
                <w:lang w:val="en-US" w:eastAsia="zh-CN"/>
              </w:rPr>
              <w:t xml:space="preserve">核心产品或与核心产品相近的设备采购</w:t>
            </w:r>
            <w:r>
              <w:rPr>
                <w:rFonts w:hint="eastAsia"/>
                <w:lang w:eastAsia="zh-CN"/>
              </w:rPr>
              <w:t xml:space="preserve">项目业绩的，每提供1个得0.5分，最多得1分。</w:t>
            </w:r>
            <w:r/>
          </w:p>
          <w:p>
            <w:pPr>
              <w:ind w:firstLine="400"/>
              <w:jc w:val="both"/>
              <w:widowControl w:val="off"/>
              <w:rPr>
                <w:lang w:eastAsia="zh-CN"/>
              </w:rPr>
            </w:pPr>
            <w:r>
              <w:rPr>
                <w:rFonts w:hint="eastAsia"/>
                <w:lang w:eastAsia="zh-CN"/>
              </w:rPr>
              <w:t xml:space="preserve">【提供合同扫描件上传至响应文件中并加盖供应商公章；合同须能体现签订单位信息、签订时间、标的物、盖章签字部分等相关信息，时间以签订时间为准；否则视为无效合同不予计分】</w:t>
            </w:r>
            <w:r/>
          </w:p>
          <w:p>
            <w:pPr>
              <w:ind w:firstLine="400"/>
              <w:jc w:val="both"/>
              <w:widowControl w:val="off"/>
              <w:rPr>
                <w:color w:val="000000"/>
                <w:lang w:eastAsia="zh-CN"/>
              </w:rPr>
            </w:pPr>
            <w:r>
              <w:rPr>
                <w:rFonts w:hint="eastAsia"/>
                <w:b/>
                <w:bCs/>
                <w:lang w:eastAsia="zh-CN"/>
              </w:rPr>
              <w:t xml:space="preserve">提供的相关证明材料需反映相关信息，如无法反映上述内容，视为无效，本项不予计分；评标委员会不承担无法判断相关信息的责任。</w:t>
            </w:r>
            <w:r/>
          </w:p>
        </w:tc>
        <w:tc>
          <w:tcPr>
            <w:shd w:val="clear" w:color="auto" w:fill="auto"/>
            <w:tcMar>
              <w:left w:w="108" w:type="dxa"/>
              <w:top w:w="0" w:type="dxa"/>
              <w:right w:w="108" w:type="dxa"/>
              <w:bottom w:w="0" w:type="dxa"/>
            </w:tcMar>
            <w:tcW w:w="425" w:type="pct"/>
            <w:vAlign w:val="center"/>
            <w:textDirection w:val="lrTb"/>
            <w:noWrap w:val="false"/>
          </w:tcPr>
          <w:p>
            <w:pPr>
              <w:jc w:val="center"/>
              <w:widowControl w:val="off"/>
              <w:rPr>
                <w:lang w:eastAsia="zh-CN"/>
              </w:rPr>
            </w:pPr>
            <w:r>
              <w:rPr>
                <w:rFonts w:hint="eastAsia"/>
                <w:b/>
                <w:lang w:eastAsia="zh-CN"/>
              </w:rPr>
              <w:t xml:space="preserve">1</w:t>
            </w:r>
            <w:r/>
          </w:p>
        </w:tc>
      </w:tr>
      <w:tr>
        <w:trPr>
          <w:trHeight w:val="397"/>
        </w:trPr>
        <w:tc>
          <w:tcPr>
            <w:gridSpan w:val="4"/>
            <w:tcMar>
              <w:left w:w="108" w:type="dxa"/>
              <w:top w:w="0" w:type="dxa"/>
              <w:right w:w="108" w:type="dxa"/>
              <w:bottom w:w="0" w:type="dxa"/>
            </w:tcMar>
            <w:tcW w:w="5000" w:type="pct"/>
            <w:vAlign w:val="center"/>
            <w:textDirection w:val="lrTb"/>
            <w:noWrap w:val="false"/>
          </w:tcPr>
          <w:p>
            <w:pPr>
              <w:widowControl w:val="off"/>
              <w:rPr>
                <w:b/>
                <w:lang w:eastAsia="zh-CN"/>
              </w:rPr>
            </w:pPr>
            <w:r>
              <w:rPr>
                <w:rFonts w:hint="eastAsia"/>
                <w:b/>
                <w:bCs/>
                <w:lang w:eastAsia="zh-CN"/>
              </w:rPr>
              <w:t xml:space="preserve">二</w:t>
            </w:r>
            <w:r>
              <w:rPr>
                <w:rFonts w:hint="eastAsia"/>
                <w:b/>
                <w:bCs/>
              </w:rPr>
              <w:t xml:space="preserve">、</w:t>
            </w:r>
            <w:r>
              <w:rPr>
                <w:rFonts w:hint="eastAsia"/>
                <w:b/>
                <w:bCs/>
                <w:lang w:eastAsia="zh-CN"/>
              </w:rPr>
              <w:t xml:space="preserve">技术部分1（</w:t>
            </w:r>
            <w:r>
              <w:rPr>
                <w:rFonts w:hint="eastAsia"/>
                <w:b/>
                <w:bCs/>
                <w:highlight w:val="none"/>
                <w:lang w:eastAsia="zh-CN"/>
              </w:rPr>
              <w:t xml:space="preserve">1</w:t>
            </w:r>
            <w:r>
              <w:rPr>
                <w:rFonts w:hint="eastAsia"/>
                <w:b/>
                <w:bCs/>
                <w:highlight w:val="none"/>
                <w:lang w:val="en-US" w:eastAsia="zh-CN"/>
              </w:rPr>
              <w:t xml:space="preserve">5</w:t>
            </w:r>
            <w:r>
              <w:rPr>
                <w:rFonts w:hint="eastAsia"/>
                <w:b/>
                <w:bCs/>
                <w:lang w:eastAsia="zh-CN"/>
              </w:rPr>
              <w:t xml:space="preserve">分）</w:t>
            </w:r>
            <w:r/>
          </w:p>
        </w:tc>
      </w:tr>
      <w:tr>
        <w:trPr>
          <w:trHeight w:val="397"/>
        </w:trPr>
        <w:tc>
          <w:tcPr>
            <w:tcMar>
              <w:left w:w="108" w:type="dxa"/>
              <w:top w:w="0" w:type="dxa"/>
              <w:right w:w="108" w:type="dxa"/>
              <w:bottom w:w="0" w:type="dxa"/>
            </w:tcMar>
            <w:tcW w:w="317" w:type="pct"/>
            <w:vAlign w:val="center"/>
            <w:textDirection w:val="lrTb"/>
            <w:noWrap w:val="false"/>
          </w:tcPr>
          <w:p>
            <w:pPr>
              <w:jc w:val="center"/>
              <w:widowControl w:val="off"/>
              <w:rPr>
                <w:lang w:eastAsia="zh-CN"/>
              </w:rPr>
            </w:pPr>
            <w:r>
              <w:rPr>
                <w:rFonts w:hint="eastAsia"/>
                <w:b/>
                <w:lang w:eastAsia="zh-CN"/>
              </w:rPr>
              <w:t xml:space="preserve">3</w:t>
            </w:r>
            <w:r/>
          </w:p>
        </w:tc>
        <w:tc>
          <w:tcPr>
            <w:tcMar>
              <w:left w:w="108" w:type="dxa"/>
              <w:top w:w="0" w:type="dxa"/>
              <w:right w:w="108" w:type="dxa"/>
              <w:bottom w:w="0" w:type="dxa"/>
            </w:tcMar>
            <w:tcW w:w="686" w:type="pct"/>
            <w:vAlign w:val="center"/>
            <w:textDirection w:val="lrTb"/>
            <w:noWrap w:val="false"/>
          </w:tcPr>
          <w:p>
            <w:pPr>
              <w:jc w:val="center"/>
              <w:widowControl w:val="off"/>
              <w:rPr>
                <w:rFonts w:hint="eastAsia"/>
                <w:b/>
                <w:lang w:eastAsia="zh-CN"/>
              </w:rPr>
            </w:pPr>
            <w:r>
              <w:rPr>
                <w:rFonts w:hint="eastAsia"/>
                <w:b/>
                <w:lang w:eastAsia="zh-CN"/>
              </w:rPr>
              <w:t xml:space="preserve">技术指标</w:t>
            </w:r>
            <w:r/>
          </w:p>
          <w:p>
            <w:pPr>
              <w:jc w:val="center"/>
              <w:widowControl w:val="off"/>
              <w:rPr>
                <w:rFonts w:hint="eastAsia"/>
                <w:b/>
                <w:lang w:eastAsia="zh-CN"/>
              </w:rPr>
            </w:pPr>
            <w:r>
              <w:rPr>
                <w:rFonts w:hint="eastAsia"/>
                <w:b/>
                <w:lang w:eastAsia="zh-CN"/>
              </w:rPr>
              <w:t xml:space="preserve">（</w:t>
            </w:r>
            <w:r>
              <w:rPr>
                <w:rFonts w:hint="eastAsia"/>
                <w:b/>
                <w:lang w:val="en-US" w:eastAsia="zh-CN"/>
              </w:rPr>
              <w:t xml:space="preserve">15分</w:t>
            </w:r>
            <w:r>
              <w:rPr>
                <w:rFonts w:hint="eastAsia"/>
                <w:b/>
                <w:lang w:eastAsia="zh-CN"/>
              </w:rPr>
              <w:t xml:space="preserve">）</w:t>
            </w:r>
            <w:r/>
          </w:p>
        </w:tc>
        <w:tc>
          <w:tcPr>
            <w:tcMar>
              <w:left w:w="108" w:type="dxa"/>
              <w:top w:w="0" w:type="dxa"/>
              <w:right w:w="108" w:type="dxa"/>
              <w:bottom w:w="0" w:type="dxa"/>
            </w:tcMar>
            <w:tcW w:w="3570" w:type="pct"/>
            <w:vAlign w:val="center"/>
            <w:textDirection w:val="lrTb"/>
            <w:noWrap w:val="false"/>
          </w:tcPr>
          <w:p>
            <w:pPr>
              <w:ind w:firstLine="420"/>
              <w:jc w:val="both"/>
              <w:widowControl w:val="off"/>
              <w:rPr>
                <w:color w:val="000000"/>
                <w:lang w:eastAsia="zh-CN"/>
              </w:rPr>
            </w:pPr>
            <w:r>
              <w:rPr>
                <w:rFonts w:hint="eastAsia"/>
                <w:color w:val="000000"/>
                <w:lang w:eastAsia="zh-CN"/>
              </w:rPr>
              <w:t xml:space="preserve">评委根据</w:t>
            </w:r>
            <w:r>
              <w:rPr>
                <w:color w:val="000000"/>
                <w:lang w:eastAsia="zh-CN"/>
              </w:rPr>
              <w:t xml:space="preserve">“第四章</w:t>
            </w:r>
            <w:r>
              <w:rPr>
                <w:color w:val="000000"/>
                <w:lang w:eastAsia="zh-CN"/>
              </w:rPr>
              <w:t xml:space="preserve"> 采购项目需求”中</w:t>
            </w:r>
            <w:r>
              <w:rPr>
                <w:rFonts w:hint="eastAsia"/>
                <w:color w:val="000000"/>
                <w:lang w:eastAsia="zh-CN"/>
              </w:rPr>
              <w:t xml:space="preserve">“三、技</w:t>
            </w:r>
            <w:r>
              <w:rPr>
                <w:color w:val="000000"/>
                <w:lang w:eastAsia="zh-CN"/>
              </w:rPr>
              <w:t xml:space="preserve">术</w:t>
            </w:r>
            <w:r>
              <w:rPr>
                <w:rFonts w:hint="eastAsia"/>
                <w:color w:val="000000"/>
                <w:lang w:eastAsia="zh-CN"/>
              </w:rPr>
              <w:t xml:space="preserve">参数”</w:t>
            </w:r>
            <w:r>
              <w:rPr>
                <w:color w:val="000000"/>
                <w:lang w:eastAsia="zh-CN"/>
              </w:rPr>
              <w:t xml:space="preserve">要求</w:t>
            </w:r>
            <w:r>
              <w:rPr>
                <w:rFonts w:hint="eastAsia"/>
                <w:color w:val="000000"/>
                <w:lang w:eastAsia="zh-CN"/>
              </w:rPr>
              <w:t xml:space="preserve">进行评分，供应商完全满足招标</w:t>
            </w:r>
            <w:r>
              <w:rPr>
                <w:color w:val="000000"/>
                <w:lang w:eastAsia="zh-CN"/>
              </w:rPr>
              <w:t xml:space="preserve">文件的得满分</w:t>
            </w:r>
            <w:r>
              <w:rPr>
                <w:rFonts w:hint="eastAsia"/>
                <w:color w:val="000000"/>
                <w:lang w:eastAsia="zh-CN"/>
              </w:rPr>
              <w:t xml:space="preserve">1</w:t>
            </w:r>
            <w:r>
              <w:rPr>
                <w:rFonts w:hint="eastAsia"/>
                <w:color w:val="000000"/>
                <w:lang w:val="en-US" w:eastAsia="zh-CN"/>
              </w:rPr>
              <w:t xml:space="preserve">5</w:t>
            </w:r>
            <w:r>
              <w:rPr>
                <w:color w:val="000000"/>
                <w:lang w:eastAsia="zh-CN"/>
              </w:rPr>
              <w:t xml:space="preserve">分；</w:t>
            </w:r>
            <w:r/>
          </w:p>
          <w:p>
            <w:pPr>
              <w:ind w:firstLine="420"/>
              <w:jc w:val="both"/>
              <w:widowControl w:val="off"/>
              <w:rPr>
                <w:highlight w:val="none"/>
                <w:lang w:eastAsia="zh-CN"/>
              </w:rPr>
            </w:pPr>
            <w:r>
              <w:rPr>
                <w:rFonts w:hint="eastAsia"/>
                <w:highlight w:val="none"/>
                <w:lang w:eastAsia="zh-CN"/>
              </w:rPr>
              <w:t xml:space="preserve">加★号的技术条款为实质性要求，不允许负偏离，否则按无效标处理；▲为重要参数，有一项负偏离扣</w:t>
            </w:r>
            <w:r>
              <w:rPr>
                <w:rFonts w:hint="eastAsia"/>
                <w:highlight w:val="none"/>
                <w:lang w:val="en-US" w:eastAsia="zh-CN"/>
              </w:rPr>
              <w:t xml:space="preserve">1</w:t>
            </w:r>
            <w:r>
              <w:rPr>
                <w:rFonts w:hint="eastAsia"/>
                <w:highlight w:val="none"/>
                <w:lang w:eastAsia="zh-CN"/>
              </w:rPr>
              <w:t xml:space="preserve">分；</w:t>
            </w:r>
            <w:r>
              <w:rPr>
                <w:rFonts w:hint="eastAsia"/>
                <w:highlight w:val="none"/>
                <w:lang w:val="en-US" w:eastAsia="zh-CN"/>
              </w:rPr>
              <w:t xml:space="preserve">其他参数</w:t>
            </w:r>
            <w:r>
              <w:rPr>
                <w:rFonts w:hint="eastAsia"/>
                <w:highlight w:val="none"/>
                <w:lang w:eastAsia="zh-CN"/>
              </w:rPr>
              <w:t xml:space="preserve">有一项负偏离扣</w:t>
            </w:r>
            <w:r>
              <w:rPr>
                <w:rFonts w:hint="eastAsia"/>
                <w:highlight w:val="none"/>
                <w:lang w:val="en-US" w:eastAsia="zh-CN"/>
              </w:rPr>
              <w:t xml:space="preserve">0.1</w:t>
            </w:r>
            <w:r>
              <w:rPr>
                <w:rFonts w:hint="eastAsia"/>
                <w:highlight w:val="none"/>
                <w:lang w:eastAsia="zh-CN"/>
              </w:rPr>
              <w:t xml:space="preserve">分。严重负偏离且影响设备性能的，经半数以上评委认定，本项不得分。</w:t>
            </w:r>
            <w:r/>
          </w:p>
          <w:p>
            <w:pPr>
              <w:ind w:firstLine="420"/>
              <w:jc w:val="both"/>
              <w:widowControl w:val="off"/>
              <w:rPr>
                <w:lang w:eastAsia="zh-CN"/>
              </w:rPr>
            </w:pPr>
            <w:r>
              <w:rPr>
                <w:rFonts w:hint="eastAsia"/>
                <w:lang w:eastAsia="zh-CN"/>
              </w:rPr>
              <w:t xml:space="preserve">（供应商需在“技术参数响应及偏离表”中如实详细填列所投产品的参数，</w:t>
            </w:r>
            <w:r>
              <w:rPr>
                <w:color w:val="000000"/>
                <w:lang w:eastAsia="zh-CN"/>
              </w:rPr>
              <w:t xml:space="preserve">同时在投标文件中注明具体位置如页码或序号</w:t>
            </w:r>
            <w:r>
              <w:rPr>
                <w:rFonts w:hint="eastAsia"/>
                <w:color w:val="000000"/>
                <w:lang w:eastAsia="zh-CN"/>
              </w:rPr>
              <w:t xml:space="preserve">。</w:t>
            </w:r>
            <w:r>
              <w:rPr>
                <w:color w:val="000000"/>
                <w:lang w:eastAsia="zh-CN"/>
              </w:rPr>
              <w:t xml:space="preserve">技术参数性能等偏离不能改变采购产品使用的质量和功能</w:t>
            </w:r>
            <w:r>
              <w:rPr>
                <w:rFonts w:hint="eastAsia"/>
                <w:color w:val="000000"/>
                <w:lang w:eastAsia="zh-CN"/>
              </w:rPr>
              <w:t xml:space="preserve">，</w:t>
            </w:r>
            <w:r>
              <w:rPr>
                <w:rFonts w:hint="eastAsia"/>
                <w:lang w:eastAsia="zh-CN"/>
              </w:rPr>
              <w:t xml:space="preserve">严重负偏离且影响设备性能的，经半数以上评委认定，本项不得分。）</w:t>
            </w:r>
            <w:r/>
          </w:p>
          <w:p>
            <w:pPr>
              <w:ind w:firstLine="420"/>
              <w:rPr>
                <w:color w:val="000000"/>
                <w:lang w:eastAsia="zh-CN"/>
              </w:rPr>
            </w:pPr>
            <w:r>
              <w:rPr>
                <w:rFonts w:hint="eastAsia"/>
                <w:color w:val="000000"/>
                <w:lang w:eastAsia="zh-CN"/>
              </w:rPr>
              <w:t xml:space="preserve">标注“</w:t>
            </w:r>
            <w:r>
              <w:rPr>
                <w:rFonts w:hint="eastAsia"/>
                <w:highlight w:val="none"/>
                <w:lang w:eastAsia="zh-CN"/>
              </w:rPr>
              <w:t xml:space="preserve">★”、</w:t>
            </w:r>
            <w:r>
              <w:rPr>
                <w:rFonts w:hint="eastAsia"/>
                <w:color w:val="000000"/>
                <w:lang w:eastAsia="zh-CN"/>
              </w:rPr>
              <w:t xml:space="preserve">“▲”的指标必须提供相应的有效证明材料</w:t>
            </w:r>
            <w:r>
              <w:rPr>
                <w:rFonts w:hint="eastAsia"/>
                <w:color w:val="000000"/>
                <w:highlight w:val="none"/>
                <w:lang w:eastAsia="zh-CN"/>
              </w:rPr>
              <w:t xml:space="preserve">（</w:t>
            </w:r>
            <w:r>
              <w:rPr>
                <w:rFonts w:hint="eastAsia"/>
                <w:strike w:val="0"/>
                <w:color w:val="000000"/>
                <w:highlight w:val="none"/>
                <w:u w:val="none"/>
                <w:lang w:val="en-US" w:eastAsia="zh-CN"/>
              </w:rPr>
              <w:t xml:space="preserve">详见第四章项目需求-技术参数要求</w:t>
            </w:r>
            <w:r>
              <w:rPr>
                <w:rFonts w:hint="eastAsia"/>
                <w:color w:val="000000"/>
                <w:highlight w:val="none"/>
                <w:lang w:eastAsia="zh-CN"/>
              </w:rPr>
              <w:t xml:space="preserve">）</w:t>
            </w:r>
            <w:r>
              <w:rPr>
                <w:rFonts w:hint="eastAsia"/>
                <w:color w:val="000000"/>
                <w:lang w:eastAsia="zh-CN"/>
              </w:rPr>
              <w:t xml:space="preserve">，未附有效证明材料或者所附的证明材料由评标委员会认为不能佐证技术指标的有效性的，则同样视为负偏离。</w:t>
            </w:r>
            <w:r/>
          </w:p>
          <w:p>
            <w:pPr>
              <w:ind w:firstLine="420"/>
              <w:rPr>
                <w:color w:val="000000"/>
                <w:lang w:eastAsia="zh-CN"/>
              </w:rPr>
            </w:pPr>
            <w:r>
              <w:rPr>
                <w:rFonts w:hint="eastAsia"/>
                <w:color w:val="000000"/>
                <w:lang w:eastAsia="zh-CN"/>
              </w:rPr>
              <w:t xml:space="preserve">未标注“</w:t>
            </w:r>
            <w:r>
              <w:rPr>
                <w:rFonts w:hint="eastAsia"/>
                <w:highlight w:val="none"/>
                <w:lang w:eastAsia="zh-CN"/>
              </w:rPr>
              <w:t xml:space="preserve">★”、</w:t>
            </w:r>
            <w:r>
              <w:rPr>
                <w:rFonts w:hint="eastAsia"/>
                <w:color w:val="000000"/>
                <w:lang w:eastAsia="zh-CN"/>
              </w:rPr>
              <w:t xml:space="preserve">“▲”的指标中需要提供有效证明材料的供应商应按其要求提供相关证明材料，否则不予计分。</w:t>
            </w:r>
            <w:r/>
          </w:p>
          <w:p>
            <w:pPr>
              <w:ind w:firstLine="422"/>
              <w:jc w:val="both"/>
              <w:widowControl w:val="off"/>
              <w:rPr>
                <w:lang w:eastAsia="zh-CN"/>
              </w:rPr>
            </w:pPr>
            <w:r>
              <w:rPr>
                <w:rFonts w:hint="eastAsia"/>
                <w:b/>
                <w:bCs/>
                <w:lang w:eastAsia="zh-CN"/>
              </w:rPr>
              <w:t xml:space="preserve">提供的相关证明材料需反映相关信息，如无法反映上述内容，视为无效，本项不予计分；评标委员会不承担无法判断相关信息的责任。</w:t>
            </w:r>
            <w:bookmarkStart w:id="3" w:name="_GoBack"/>
            <w:r/>
            <w:bookmarkEnd w:id="3"/>
            <w:r/>
            <w:r/>
          </w:p>
        </w:tc>
        <w:tc>
          <w:tcPr>
            <w:tcMar>
              <w:left w:w="108" w:type="dxa"/>
              <w:top w:w="0" w:type="dxa"/>
              <w:right w:w="108" w:type="dxa"/>
              <w:bottom w:w="0" w:type="dxa"/>
            </w:tcMar>
            <w:tcW w:w="425" w:type="pct"/>
            <w:vAlign w:val="center"/>
            <w:textDirection w:val="lrTb"/>
            <w:noWrap w:val="false"/>
          </w:tcPr>
          <w:p>
            <w:pPr>
              <w:jc w:val="center"/>
              <w:widowControl w:val="off"/>
              <w:rPr>
                <w:lang w:eastAsia="zh-CN"/>
              </w:rPr>
            </w:pPr>
            <w:r>
              <w:rPr>
                <w:rFonts w:hint="eastAsia"/>
                <w:b/>
                <w:highlight w:val="none"/>
                <w:lang w:eastAsia="zh-CN"/>
              </w:rPr>
              <w:t xml:space="preserve">1</w:t>
            </w:r>
            <w:r>
              <w:rPr>
                <w:rFonts w:hint="eastAsia"/>
                <w:b/>
                <w:highlight w:val="none"/>
                <w:lang w:val="en-US" w:eastAsia="zh-CN"/>
              </w:rPr>
              <w:t xml:space="preserve">5</w:t>
            </w:r>
            <w:r/>
          </w:p>
        </w:tc>
      </w:tr>
      <w:tr>
        <w:trPr>
          <w:trHeight w:val="397"/>
        </w:trPr>
        <w:tc>
          <w:tcPr>
            <w:gridSpan w:val="4"/>
            <w:tcMar>
              <w:left w:w="108" w:type="dxa"/>
              <w:top w:w="0" w:type="dxa"/>
              <w:right w:w="108" w:type="dxa"/>
              <w:bottom w:w="0" w:type="dxa"/>
            </w:tcMar>
            <w:tcW w:w="5000" w:type="pct"/>
            <w:vAlign w:val="center"/>
            <w:textDirection w:val="lrTb"/>
            <w:noWrap w:val="false"/>
          </w:tcPr>
          <w:p>
            <w:pPr>
              <w:widowControl w:val="off"/>
              <w:rPr>
                <w:b/>
                <w:lang w:eastAsia="zh-CN"/>
              </w:rPr>
            </w:pPr>
            <w:r>
              <w:rPr>
                <w:rFonts w:hint="eastAsia"/>
                <w:b/>
                <w:bCs/>
                <w:lang w:eastAsia="zh-CN"/>
              </w:rPr>
              <w:t xml:space="preserve">二</w:t>
            </w:r>
            <w:r>
              <w:rPr>
                <w:rFonts w:hint="eastAsia"/>
                <w:b/>
                <w:bCs/>
              </w:rPr>
              <w:t xml:space="preserve">、</w:t>
            </w:r>
            <w:r>
              <w:rPr>
                <w:rFonts w:hint="eastAsia"/>
                <w:b/>
                <w:bCs/>
                <w:lang w:eastAsia="zh-CN"/>
              </w:rPr>
              <w:t xml:space="preserve">技术部分2（</w:t>
            </w:r>
            <w:r>
              <w:rPr>
                <w:rFonts w:hint="eastAsia"/>
                <w:b/>
                <w:bCs/>
                <w:highlight w:val="none"/>
                <w:lang w:eastAsia="zh-CN"/>
              </w:rPr>
              <w:t xml:space="preserve">2</w:t>
            </w:r>
            <w:r>
              <w:rPr>
                <w:rFonts w:hint="eastAsia"/>
                <w:b/>
                <w:bCs/>
                <w:highlight w:val="none"/>
                <w:lang w:val="en-US" w:eastAsia="zh-CN"/>
              </w:rPr>
              <w:t xml:space="preserve">4</w:t>
            </w:r>
            <w:r>
              <w:rPr>
                <w:rFonts w:hint="eastAsia"/>
                <w:b/>
                <w:bCs/>
                <w:lang w:eastAsia="zh-CN"/>
              </w:rPr>
              <w:t xml:space="preserve">分）</w:t>
            </w:r>
            <w:r/>
          </w:p>
        </w:tc>
      </w:tr>
      <w:tr>
        <w:trPr>
          <w:trHeight w:val="397"/>
        </w:trPr>
        <w:tc>
          <w:tcPr>
            <w:tcMar>
              <w:left w:w="108" w:type="dxa"/>
              <w:top w:w="0" w:type="dxa"/>
              <w:right w:w="108" w:type="dxa"/>
              <w:bottom w:w="0" w:type="dxa"/>
            </w:tcMar>
            <w:tcW w:w="317" w:type="pct"/>
            <w:vAlign w:val="center"/>
            <w:vMerge w:val="restart"/>
            <w:textDirection w:val="lrTb"/>
            <w:noWrap w:val="false"/>
          </w:tcPr>
          <w:p>
            <w:pPr>
              <w:jc w:val="center"/>
              <w:widowControl w:val="off"/>
              <w:rPr>
                <w:b/>
                <w:lang w:eastAsia="zh-CN"/>
              </w:rPr>
            </w:pPr>
            <w:r>
              <w:rPr>
                <w:rFonts w:hint="eastAsia"/>
                <w:b/>
                <w:lang w:eastAsia="zh-CN"/>
              </w:rPr>
              <w:t xml:space="preserve">4</w:t>
            </w:r>
            <w:r/>
          </w:p>
        </w:tc>
        <w:tc>
          <w:tcPr>
            <w:tcMar>
              <w:left w:w="108" w:type="dxa"/>
              <w:top w:w="0" w:type="dxa"/>
              <w:right w:w="108" w:type="dxa"/>
              <w:bottom w:w="0" w:type="dxa"/>
            </w:tcMar>
            <w:tcW w:w="686" w:type="pct"/>
            <w:vAlign w:val="center"/>
            <w:textDirection w:val="lrTb"/>
            <w:noWrap w:val="false"/>
          </w:tcPr>
          <w:p>
            <w:pPr>
              <w:jc w:val="center"/>
              <w:widowControl w:val="off"/>
              <w:rPr>
                <w:rFonts w:hint="eastAsia"/>
                <w:b/>
                <w:lang w:eastAsia="zh-CN"/>
              </w:rPr>
            </w:pPr>
            <w:r>
              <w:rPr>
                <w:rFonts w:hint="eastAsia"/>
                <w:b/>
                <w:sz w:val="20"/>
              </w:rPr>
              <w:t xml:space="preserve">项目建设</w:t>
            </w:r>
            <w:r>
              <w:rPr>
                <w:rFonts w:hint="eastAsia"/>
                <w:b/>
                <w:lang w:eastAsia="zh-CN"/>
              </w:rPr>
              <w:t xml:space="preserve">实施方案</w:t>
            </w:r>
            <w:r/>
          </w:p>
          <w:p>
            <w:pPr>
              <w:jc w:val="center"/>
              <w:widowControl w:val="off"/>
              <w:rPr>
                <w:rFonts w:hint="eastAsia"/>
                <w:b/>
                <w:lang w:eastAsia="zh-CN"/>
              </w:rPr>
            </w:pPr>
            <w:r>
              <w:rPr>
                <w:rFonts w:hint="eastAsia"/>
                <w:b/>
                <w:lang w:eastAsia="zh-CN"/>
              </w:rPr>
              <w:t xml:space="preserve">（</w:t>
            </w:r>
            <w:r>
              <w:rPr>
                <w:rFonts w:hint="eastAsia"/>
                <w:b/>
                <w:lang w:val="en-US" w:eastAsia="zh-CN"/>
              </w:rPr>
              <w:t xml:space="preserve">2分</w:t>
            </w:r>
            <w:r>
              <w:rPr>
                <w:rFonts w:hint="eastAsia"/>
                <w:b/>
                <w:lang w:eastAsia="zh-CN"/>
              </w:rPr>
              <w:t xml:space="preserve">）</w:t>
            </w:r>
            <w:r/>
          </w:p>
        </w:tc>
        <w:tc>
          <w:tcPr>
            <w:shd w:val="clear" w:color="auto" w:fill="auto"/>
            <w:tcMar>
              <w:left w:w="108" w:type="dxa"/>
              <w:top w:w="0" w:type="dxa"/>
              <w:right w:w="108" w:type="dxa"/>
              <w:bottom w:w="0" w:type="dxa"/>
            </w:tcMar>
            <w:tcW w:w="3570" w:type="pct"/>
            <w:vAlign w:val="center"/>
            <w:textDirection w:val="lrTb"/>
            <w:noWrap w:val="false"/>
          </w:tcPr>
          <w:p>
            <w:pPr>
              <w:ind w:firstLine="420"/>
              <w:jc w:val="both"/>
              <w:widowControl w:val="off"/>
              <w:rPr>
                <w:lang w:eastAsia="zh-CN"/>
              </w:rPr>
            </w:pPr>
            <w:r>
              <w:rPr>
                <w:color w:val="000000"/>
                <w:lang w:eastAsia="zh-CN"/>
              </w:rPr>
              <w:t xml:space="preserve">评委根据供应商提供的项目</w:t>
            </w:r>
            <w:r>
              <w:rPr>
                <w:rFonts w:hint="eastAsia"/>
                <w:color w:val="000000"/>
                <w:lang w:eastAsia="zh-CN"/>
              </w:rPr>
              <w:t xml:space="preserve">建设</w:t>
            </w:r>
            <w:r>
              <w:rPr>
                <w:color w:val="000000"/>
                <w:lang w:eastAsia="zh-CN"/>
              </w:rPr>
              <w:t xml:space="preserve">实施方案</w:t>
            </w:r>
            <w:r>
              <w:rPr>
                <w:rFonts w:hint="eastAsia"/>
                <w:color w:val="000000"/>
                <w:lang w:eastAsia="zh-CN"/>
              </w:rPr>
              <w:t xml:space="preserve">（包括但不限于①项目实施进度方案；②人力、设备、运输、安装资源配置方案；③质量与风险防控方案等）</w:t>
            </w:r>
            <w:r>
              <w:rPr>
                <w:color w:val="000000"/>
                <w:lang w:eastAsia="zh-CN"/>
              </w:rPr>
              <w:t xml:space="preserve">进行综合评分</w:t>
            </w:r>
            <w:r>
              <w:rPr>
                <w:rFonts w:hint="eastAsia"/>
                <w:lang w:eastAsia="zh-CN"/>
              </w:rPr>
              <w:t xml:space="preserve">：</w:t>
            </w:r>
            <w:r/>
          </w:p>
          <w:p>
            <w:pPr>
              <w:ind w:firstLine="420"/>
              <w:jc w:val="both"/>
              <w:widowControl w:val="off"/>
              <w:rPr>
                <w:lang w:eastAsia="zh-CN"/>
              </w:rPr>
            </w:pPr>
            <w:r>
              <w:rPr>
                <w:rFonts w:hint="eastAsia"/>
                <w:lang w:eastAsia="zh-CN"/>
              </w:rPr>
              <w:t xml:space="preserve">（1）方案包含的要点齐全无缺漏项、内容与要点相符、内容完善且能够适用于本项目的，得2分；</w:t>
            </w:r>
            <w:r/>
          </w:p>
          <w:p>
            <w:pPr>
              <w:ind w:firstLine="420"/>
              <w:jc w:val="both"/>
              <w:widowControl w:val="off"/>
              <w:rPr>
                <w:lang w:eastAsia="zh-CN"/>
              </w:rPr>
            </w:pPr>
            <w:r>
              <w:rPr>
                <w:rFonts w:hint="eastAsia"/>
                <w:lang w:eastAsia="zh-CN"/>
              </w:rPr>
              <w:t xml:space="preserve">（2）方案所包含的要点齐全、内容与要点相符，但仅有纲要内容简略，未展开阐述的，能够适用本项目的，得1分；</w:t>
            </w:r>
            <w:r/>
          </w:p>
          <w:p>
            <w:pPr>
              <w:ind w:firstLine="420"/>
              <w:jc w:val="both"/>
              <w:widowControl w:val="off"/>
              <w:rPr>
                <w:lang w:eastAsia="zh-CN"/>
              </w:rPr>
            </w:pPr>
            <w:r>
              <w:rPr>
                <w:rFonts w:hint="eastAsia"/>
                <w:lang w:eastAsia="zh-CN"/>
              </w:rPr>
              <w:t xml:space="preserve">（3）方案所包含的要点有缺漏，现有内容适用本项目的，得0.5分；</w:t>
            </w:r>
            <w:r/>
          </w:p>
          <w:p>
            <w:pPr>
              <w:ind w:firstLine="420"/>
              <w:jc w:val="both"/>
              <w:widowControl w:val="off"/>
              <w:rPr>
                <w:lang w:eastAsia="zh-CN"/>
              </w:rPr>
            </w:pPr>
            <w:r>
              <w:rPr>
                <w:rFonts w:hint="eastAsia"/>
                <w:lang w:eastAsia="zh-CN"/>
              </w:rPr>
              <w:t xml:space="preserve">（4）未提供的或内容错误或内容不适用本项目的，不得分。</w:t>
            </w:r>
            <w:r/>
          </w:p>
        </w:tc>
        <w:tc>
          <w:tcPr>
            <w:tcMar>
              <w:left w:w="108" w:type="dxa"/>
              <w:top w:w="0" w:type="dxa"/>
              <w:right w:w="108" w:type="dxa"/>
              <w:bottom w:w="0" w:type="dxa"/>
            </w:tcMar>
            <w:tcW w:w="425" w:type="pct"/>
            <w:vAlign w:val="center"/>
            <w:textDirection w:val="lrTb"/>
            <w:noWrap w:val="false"/>
          </w:tcPr>
          <w:p>
            <w:pPr>
              <w:jc w:val="center"/>
              <w:widowControl w:val="off"/>
              <w:rPr>
                <w:lang w:eastAsia="zh-CN"/>
              </w:rPr>
            </w:pPr>
            <w:r>
              <w:rPr>
                <w:rFonts w:hint="eastAsia"/>
                <w:b/>
                <w:lang w:eastAsia="zh-CN"/>
              </w:rPr>
              <w:t xml:space="preserve">2</w:t>
            </w:r>
            <w:r/>
          </w:p>
        </w:tc>
      </w:tr>
      <w:tr>
        <w:trPr>
          <w:trHeight w:val="397"/>
        </w:trPr>
        <w:tc>
          <w:tcPr>
            <w:tcMar>
              <w:left w:w="108" w:type="dxa"/>
              <w:top w:w="0" w:type="dxa"/>
              <w:right w:w="108" w:type="dxa"/>
              <w:bottom w:w="0" w:type="dxa"/>
            </w:tcMar>
            <w:tcW w:w="317" w:type="pct"/>
            <w:vAlign w:val="center"/>
            <w:vMerge w:val="continue"/>
            <w:textDirection w:val="lrTb"/>
            <w:noWrap w:val="false"/>
          </w:tcPr>
          <w:p>
            <w:pPr>
              <w:jc w:val="center"/>
              <w:widowControl w:val="off"/>
              <w:rPr>
                <w:b/>
                <w:lang w:eastAsia="zh-CN"/>
              </w:rPr>
            </w:pPr>
            <w:r>
              <w:rPr>
                <w:b/>
                <w:lang w:eastAsia="zh-CN"/>
              </w:rPr>
            </w:r>
            <w:r/>
          </w:p>
        </w:tc>
        <w:tc>
          <w:tcPr>
            <w:tcMar>
              <w:left w:w="108" w:type="dxa"/>
              <w:top w:w="0" w:type="dxa"/>
              <w:right w:w="108" w:type="dxa"/>
              <w:bottom w:w="0" w:type="dxa"/>
            </w:tcMar>
            <w:tcW w:w="686" w:type="pct"/>
            <w:vAlign w:val="center"/>
            <w:textDirection w:val="lrTb"/>
            <w:noWrap w:val="false"/>
          </w:tcPr>
          <w:p>
            <w:pPr>
              <w:jc w:val="center"/>
              <w:widowControl w:val="off"/>
              <w:rPr>
                <w:rFonts w:hint="eastAsia"/>
                <w:b/>
                <w:sz w:val="20"/>
              </w:rPr>
            </w:pPr>
            <w:r>
              <w:rPr>
                <w:rFonts w:hint="eastAsia"/>
                <w:b/>
                <w:sz w:val="20"/>
              </w:rPr>
              <w:t xml:space="preserve">兼容性与集成能力</w:t>
            </w:r>
            <w:r/>
          </w:p>
          <w:p>
            <w:pPr>
              <w:jc w:val="center"/>
              <w:widowControl w:val="off"/>
              <w:rPr>
                <w:rFonts w:hint="eastAsia" w:eastAsia="宋体"/>
                <w:b/>
                <w:sz w:val="20"/>
                <w:lang w:eastAsia="zh-CN"/>
              </w:rPr>
            </w:pPr>
            <w:r>
              <w:rPr>
                <w:rFonts w:hint="eastAsia"/>
                <w:b/>
                <w:sz w:val="20"/>
                <w:lang w:eastAsia="zh-CN"/>
              </w:rPr>
              <w:t xml:space="preserve">（</w:t>
            </w:r>
            <w:r>
              <w:rPr>
                <w:rFonts w:hint="eastAsia"/>
                <w:b/>
                <w:sz w:val="20"/>
                <w:lang w:val="en-US" w:eastAsia="zh-CN"/>
              </w:rPr>
              <w:t xml:space="preserve">7分</w:t>
            </w:r>
            <w:r>
              <w:rPr>
                <w:rFonts w:hint="eastAsia"/>
                <w:b/>
                <w:sz w:val="20"/>
                <w:lang w:eastAsia="zh-CN"/>
              </w:rPr>
              <w:t xml:space="preserve">）</w:t>
            </w:r>
            <w:r/>
          </w:p>
        </w:tc>
        <w:tc>
          <w:tcPr>
            <w:shd w:val="clear" w:color="auto" w:fill="auto"/>
            <w:tcMar>
              <w:left w:w="108" w:type="dxa"/>
              <w:top w:w="0" w:type="dxa"/>
              <w:right w:w="108" w:type="dxa"/>
              <w:bottom w:w="0" w:type="dxa"/>
            </w:tcMar>
            <w:tcW w:w="3570" w:type="pct"/>
            <w:vAlign w:val="center"/>
            <w:textDirection w:val="lrTb"/>
            <w:noWrap w:val="false"/>
          </w:tcPr>
          <w:p>
            <w:pPr>
              <w:ind w:firstLine="420"/>
              <w:jc w:val="both"/>
              <w:widowControl w:val="off"/>
              <w:rPr>
                <w:highlight w:val="none"/>
                <w:lang w:eastAsia="zh-CN"/>
              </w:rPr>
            </w:pPr>
            <w:r>
              <w:rPr>
                <w:rFonts w:hint="eastAsia"/>
                <w:highlight w:val="none"/>
                <w:lang w:eastAsia="zh-CN"/>
              </w:rPr>
              <w:t xml:space="preserve">评委根据供应商提供的项目设备的兼容性与集成能力（包括但不限于可与用户现有的航海模拟器平台对接、支持指定协议，用户利用现有航海模拟器开发工具将已开发的船模和训练海区数据库无缝导入拟购模拟器系统进行使用，以及用户现有的航海模拟器开发工具用于本次拟购模拟器船模和海区数据库的开发等方面的内容，提供对接方案），按完善程度进行综合评分：</w:t>
            </w:r>
            <w:r/>
          </w:p>
          <w:p>
            <w:pPr>
              <w:ind w:firstLine="420"/>
              <w:jc w:val="both"/>
              <w:widowControl w:val="off"/>
              <w:rPr>
                <w:highlight w:val="none"/>
                <w:lang w:eastAsia="zh-CN"/>
              </w:rPr>
            </w:pPr>
            <w:r>
              <w:rPr>
                <w:rFonts w:hint="eastAsia"/>
                <w:highlight w:val="none"/>
                <w:lang w:eastAsia="zh-CN"/>
              </w:rPr>
              <w:t xml:space="preserve">（1）设备的兼容性与集成能力技术方案完整详实，包含上述所有内容、逻辑清晰有序的，得</w:t>
            </w:r>
            <w:r>
              <w:rPr>
                <w:highlight w:val="none"/>
                <w:lang w:eastAsia="zh-CN"/>
              </w:rPr>
              <w:t xml:space="preserve">7</w:t>
            </w:r>
            <w:r>
              <w:rPr>
                <w:rFonts w:hint="eastAsia"/>
                <w:highlight w:val="none"/>
                <w:lang w:eastAsia="zh-CN"/>
              </w:rPr>
              <w:t xml:space="preserve">分；</w:t>
            </w:r>
            <w:r/>
          </w:p>
          <w:p>
            <w:pPr>
              <w:ind w:firstLine="420"/>
              <w:jc w:val="both"/>
              <w:widowControl w:val="off"/>
              <w:rPr>
                <w:highlight w:val="none"/>
                <w:lang w:eastAsia="zh-CN"/>
              </w:rPr>
            </w:pPr>
            <w:r>
              <w:rPr>
                <w:rFonts w:hint="eastAsia"/>
                <w:highlight w:val="none"/>
                <w:lang w:eastAsia="zh-CN"/>
              </w:rPr>
              <w:t xml:space="preserve">（2）设备的兼容性与集成能力技术方案较为完整，覆盖大部分要求内容，逻辑基本清晰，少量内容需补充完善的，得</w:t>
            </w:r>
            <w:r>
              <w:rPr>
                <w:rFonts w:hint="eastAsia"/>
                <w:highlight w:val="none"/>
                <w:lang w:val="en-US" w:eastAsia="zh-CN"/>
              </w:rPr>
              <w:t xml:space="preserve">4</w:t>
            </w:r>
            <w:r>
              <w:rPr>
                <w:rFonts w:hint="eastAsia"/>
                <w:highlight w:val="none"/>
                <w:lang w:eastAsia="zh-CN"/>
              </w:rPr>
              <w:t xml:space="preserve">分；</w:t>
            </w:r>
            <w:r/>
          </w:p>
          <w:p>
            <w:pPr>
              <w:ind w:firstLine="420"/>
              <w:jc w:val="both"/>
              <w:widowControl w:val="off"/>
              <w:rPr>
                <w:highlight w:val="none"/>
                <w:lang w:eastAsia="zh-CN"/>
              </w:rPr>
            </w:pPr>
            <w:r>
              <w:rPr>
                <w:rFonts w:hint="eastAsia"/>
                <w:highlight w:val="none"/>
                <w:lang w:eastAsia="zh-CN"/>
              </w:rPr>
              <w:t xml:space="preserve">（3）设备的兼容性与集成能力技术方案基本可行，仅覆盖部分要求内容，存在较多缺项，需较大修改完善的，得</w:t>
            </w:r>
            <w:r>
              <w:rPr>
                <w:highlight w:val="none"/>
                <w:lang w:eastAsia="zh-CN"/>
              </w:rPr>
              <w:t xml:space="preserve">1</w:t>
            </w:r>
            <w:r>
              <w:rPr>
                <w:rFonts w:hint="eastAsia"/>
                <w:highlight w:val="none"/>
                <w:lang w:eastAsia="zh-CN"/>
              </w:rPr>
              <w:t xml:space="preserve">分；</w:t>
            </w:r>
            <w:r/>
          </w:p>
          <w:p>
            <w:pPr>
              <w:ind w:firstLine="420"/>
              <w:jc w:val="both"/>
              <w:widowControl w:val="off"/>
              <w:rPr>
                <w:lang w:eastAsia="zh-CN"/>
              </w:rPr>
            </w:pPr>
            <w:r>
              <w:rPr>
                <w:rFonts w:hint="eastAsia"/>
                <w:highlight w:val="none"/>
                <w:lang w:eastAsia="zh-CN"/>
              </w:rPr>
              <w:t xml:space="preserve">（4）设备的兼容性与集成能力技术方案缺项严重，不能与现有系统进行对接的，不得分。</w:t>
            </w:r>
            <w:r/>
          </w:p>
        </w:tc>
        <w:tc>
          <w:tcPr>
            <w:tcMar>
              <w:left w:w="108" w:type="dxa"/>
              <w:top w:w="0" w:type="dxa"/>
              <w:right w:w="108" w:type="dxa"/>
              <w:bottom w:w="0" w:type="dxa"/>
            </w:tcMar>
            <w:tcW w:w="425" w:type="pct"/>
            <w:vAlign w:val="center"/>
            <w:textDirection w:val="lrTb"/>
            <w:noWrap w:val="false"/>
          </w:tcPr>
          <w:p>
            <w:pPr>
              <w:jc w:val="center"/>
              <w:widowControl w:val="off"/>
              <w:rPr>
                <w:b/>
                <w:lang w:eastAsia="zh-CN"/>
              </w:rPr>
            </w:pPr>
            <w:r>
              <w:rPr>
                <w:b/>
                <w:lang w:eastAsia="zh-CN"/>
              </w:rPr>
              <w:t xml:space="preserve">7</w:t>
            </w:r>
            <w:r/>
          </w:p>
        </w:tc>
      </w:tr>
      <w:tr>
        <w:trPr>
          <w:trHeight w:val="397"/>
        </w:trPr>
        <w:tc>
          <w:tcPr>
            <w:tcMar>
              <w:left w:w="108" w:type="dxa"/>
              <w:top w:w="0" w:type="dxa"/>
              <w:right w:w="108" w:type="dxa"/>
              <w:bottom w:w="0" w:type="dxa"/>
            </w:tcMar>
            <w:tcW w:w="317" w:type="pct"/>
            <w:vAlign w:val="center"/>
            <w:vMerge w:val="continue"/>
            <w:textDirection w:val="lrTb"/>
            <w:noWrap w:val="false"/>
          </w:tcPr>
          <w:p>
            <w:pPr>
              <w:jc w:val="center"/>
              <w:widowControl w:val="off"/>
              <w:rPr>
                <w:b/>
                <w:lang w:eastAsia="zh-CN"/>
              </w:rPr>
            </w:pPr>
            <w:r>
              <w:rPr>
                <w:b/>
                <w:lang w:eastAsia="zh-CN"/>
              </w:rPr>
            </w:r>
            <w:r/>
          </w:p>
        </w:tc>
        <w:tc>
          <w:tcPr>
            <w:tcMar>
              <w:left w:w="108" w:type="dxa"/>
              <w:top w:w="0" w:type="dxa"/>
              <w:right w:w="108" w:type="dxa"/>
              <w:bottom w:w="0" w:type="dxa"/>
            </w:tcMar>
            <w:tcW w:w="686" w:type="pct"/>
            <w:vAlign w:val="center"/>
            <w:textDirection w:val="lrTb"/>
            <w:noWrap w:val="false"/>
          </w:tcPr>
          <w:p>
            <w:pPr>
              <w:jc w:val="center"/>
              <w:widowControl w:val="off"/>
              <w:rPr>
                <w:rFonts w:hint="eastAsia"/>
                <w:b/>
                <w:lang w:eastAsia="zh-CN"/>
              </w:rPr>
            </w:pPr>
            <w:r>
              <w:rPr>
                <w:rFonts w:hint="eastAsia"/>
                <w:b/>
                <w:lang w:eastAsia="zh-CN"/>
              </w:rPr>
              <w:t xml:space="preserve">售后服务方案</w:t>
            </w:r>
            <w:r/>
          </w:p>
          <w:p>
            <w:pPr>
              <w:jc w:val="center"/>
              <w:widowControl w:val="off"/>
              <w:rPr>
                <w:rFonts w:hint="eastAsia"/>
                <w:b/>
                <w:lang w:eastAsia="zh-CN"/>
              </w:rPr>
            </w:pPr>
            <w:r>
              <w:rPr>
                <w:rFonts w:hint="eastAsia"/>
                <w:b/>
                <w:lang w:eastAsia="zh-CN"/>
              </w:rPr>
              <w:t xml:space="preserve">（</w:t>
            </w:r>
            <w:r>
              <w:rPr>
                <w:rFonts w:hint="eastAsia"/>
                <w:b/>
                <w:lang w:val="en-US" w:eastAsia="zh-CN"/>
              </w:rPr>
              <w:t xml:space="preserve">3分</w:t>
            </w:r>
            <w:r>
              <w:rPr>
                <w:rFonts w:hint="eastAsia"/>
                <w:b/>
                <w:lang w:eastAsia="zh-CN"/>
              </w:rPr>
              <w:t xml:space="preserve">）</w:t>
            </w:r>
            <w:r/>
          </w:p>
        </w:tc>
        <w:tc>
          <w:tcPr>
            <w:shd w:val="clear" w:color="auto" w:fill="auto"/>
            <w:tcMar>
              <w:left w:w="108" w:type="dxa"/>
              <w:top w:w="0" w:type="dxa"/>
              <w:right w:w="108" w:type="dxa"/>
              <w:bottom w:w="0" w:type="dxa"/>
            </w:tcMar>
            <w:tcW w:w="3570" w:type="pct"/>
            <w:vAlign w:val="center"/>
            <w:textDirection w:val="lrTb"/>
            <w:noWrap w:val="false"/>
          </w:tcPr>
          <w:p>
            <w:pPr>
              <w:ind w:firstLine="420"/>
              <w:jc w:val="both"/>
              <w:widowControl w:val="off"/>
              <w:rPr>
                <w:lang w:eastAsia="zh-CN"/>
              </w:rPr>
            </w:pPr>
            <w:r>
              <w:rPr>
                <w:color w:val="000000"/>
                <w:lang w:eastAsia="zh-CN"/>
              </w:rPr>
              <w:t xml:space="preserve">评委根据供应商提供的售后服务方案</w:t>
            </w:r>
            <w:r>
              <w:rPr>
                <w:rFonts w:hint="eastAsia"/>
                <w:color w:val="000000"/>
                <w:lang w:eastAsia="zh-CN"/>
              </w:rPr>
              <w:t xml:space="preserve">（</w:t>
            </w:r>
            <w:r>
              <w:rPr>
                <w:color w:val="000000"/>
                <w:lang w:eastAsia="zh-CN"/>
              </w:rPr>
              <w:t xml:space="preserve">包括但不限于</w:t>
            </w:r>
            <w:r>
              <w:rPr>
                <w:rFonts w:hint="eastAsia"/>
                <w:color w:val="000000"/>
                <w:lang w:eastAsia="zh-CN"/>
              </w:rPr>
              <w:t xml:space="preserve">①</w:t>
            </w:r>
            <w:r>
              <w:rPr>
                <w:color w:val="000000"/>
                <w:lang w:eastAsia="zh-CN"/>
              </w:rPr>
              <w:t xml:space="preserve">故障响应速度</w:t>
            </w:r>
            <w:r>
              <w:rPr>
                <w:rFonts w:hint="eastAsia"/>
                <w:color w:val="000000"/>
                <w:lang w:eastAsia="zh-CN"/>
              </w:rPr>
              <w:t xml:space="preserve">②</w:t>
            </w:r>
            <w:r>
              <w:rPr>
                <w:color w:val="000000"/>
                <w:lang w:eastAsia="zh-CN"/>
              </w:rPr>
              <w:t xml:space="preserve">售后服务内容</w:t>
            </w:r>
            <w:r>
              <w:rPr>
                <w:rFonts w:hint="eastAsia"/>
                <w:color w:val="000000"/>
                <w:lang w:eastAsia="zh-CN"/>
              </w:rPr>
              <w:t xml:space="preserve">③</w:t>
            </w:r>
            <w:r>
              <w:rPr>
                <w:color w:val="000000"/>
                <w:lang w:eastAsia="zh-CN"/>
              </w:rPr>
              <w:t xml:space="preserve">故障处置方案</w:t>
            </w:r>
            <w:r>
              <w:rPr>
                <w:rFonts w:hint="eastAsia"/>
                <w:color w:val="000000"/>
                <w:lang w:eastAsia="zh-CN"/>
              </w:rPr>
              <w:t xml:space="preserve">④</w:t>
            </w:r>
            <w:r>
              <w:rPr>
                <w:color w:val="000000"/>
                <w:lang w:eastAsia="zh-CN"/>
              </w:rPr>
              <w:t xml:space="preserve">响应时限等</w:t>
            </w:r>
            <w:r>
              <w:rPr>
                <w:rFonts w:hint="eastAsia"/>
                <w:color w:val="000000"/>
                <w:lang w:eastAsia="zh-CN"/>
              </w:rPr>
              <w:t xml:space="preserve">）</w:t>
            </w:r>
            <w:r>
              <w:rPr>
                <w:color w:val="000000"/>
                <w:lang w:eastAsia="zh-CN"/>
              </w:rPr>
              <w:t xml:space="preserve">进行综合评分</w:t>
            </w:r>
            <w:r>
              <w:rPr>
                <w:rFonts w:hint="eastAsia"/>
                <w:color w:val="000000"/>
                <w:lang w:eastAsia="zh-CN"/>
              </w:rPr>
              <w:t xml:space="preserve">：</w:t>
            </w:r>
            <w:r/>
          </w:p>
          <w:p>
            <w:pPr>
              <w:ind w:firstLine="420"/>
              <w:jc w:val="both"/>
              <w:widowControl w:val="off"/>
              <w:rPr>
                <w:lang w:eastAsia="zh-CN"/>
              </w:rPr>
            </w:pPr>
            <w:r>
              <w:rPr>
                <w:rFonts w:hint="eastAsia"/>
                <w:lang w:eastAsia="zh-CN"/>
              </w:rPr>
              <w:t xml:space="preserve">（1）售后服务方案内容详实，充分结合航海模拟器实训项目运维特点，针对实训平台、教练站、教学监控系统软硬件故障处置、软件版本维护、仿真模型更新等场景制定完善的保障措施，故障响应速度、处置流程清晰，响应时限明确具体，售后服务内容全面完善的，得</w:t>
            </w:r>
            <w:r>
              <w:rPr>
                <w:rFonts w:hint="eastAsia"/>
                <w:color w:val="auto"/>
                <w:lang w:val="en-US" w:eastAsia="zh-CN"/>
              </w:rPr>
              <w:t xml:space="preserve">3</w:t>
            </w:r>
            <w:r>
              <w:rPr>
                <w:rFonts w:hint="eastAsia"/>
                <w:lang w:eastAsia="zh-CN"/>
              </w:rPr>
              <w:t xml:space="preserve">分；</w:t>
            </w:r>
            <w:r/>
          </w:p>
          <w:p>
            <w:pPr>
              <w:ind w:firstLine="420"/>
              <w:jc w:val="both"/>
              <w:widowControl w:val="off"/>
              <w:rPr>
                <w:lang w:eastAsia="zh-CN"/>
              </w:rPr>
            </w:pPr>
            <w:r>
              <w:rPr>
                <w:rFonts w:hint="eastAsia"/>
                <w:lang w:eastAsia="zh-CN"/>
              </w:rPr>
              <w:t xml:space="preserve">（2）售后服务方案内容较为详实，适配本航海模拟器实训项目运维特点，针对实训平台、教练站、教学监控系统软硬件故障处置、软件版本维护、仿真模型更新等场景制定基本的保障措施，故障响应及处置方案基本完整，响应时限大致明确，售后服务内容较为全面的，得</w:t>
            </w:r>
            <w:r>
              <w:rPr>
                <w:rFonts w:hint="eastAsia"/>
                <w:color w:val="auto"/>
                <w:lang w:val="en-US" w:eastAsia="zh-CN"/>
              </w:rPr>
              <w:t xml:space="preserve">2</w:t>
            </w:r>
            <w:r>
              <w:rPr>
                <w:rFonts w:hint="eastAsia"/>
                <w:lang w:eastAsia="zh-CN"/>
              </w:rPr>
              <w:t xml:space="preserve">分；</w:t>
            </w:r>
            <w:r/>
          </w:p>
          <w:p>
            <w:pPr>
              <w:ind w:firstLine="420"/>
              <w:jc w:val="both"/>
              <w:widowControl w:val="off"/>
              <w:rPr>
                <w:lang w:eastAsia="zh-CN"/>
              </w:rPr>
            </w:pPr>
            <w:r>
              <w:rPr>
                <w:rFonts w:hint="eastAsia"/>
                <w:lang w:eastAsia="zh-CN"/>
              </w:rPr>
              <w:t xml:space="preserve">（3）售后服务方案内容存在缺漏，未结合本模拟器实训项目运维场景，故障处置流程简单，响应时限表述模糊，售后服务保障能力不足的，得</w:t>
            </w:r>
            <w:r>
              <w:rPr>
                <w:rFonts w:hint="eastAsia"/>
                <w:color w:val="auto"/>
                <w:lang w:val="en-US" w:eastAsia="zh-CN"/>
              </w:rPr>
              <w:t xml:space="preserve">1</w:t>
            </w:r>
            <w:r>
              <w:rPr>
                <w:rFonts w:hint="eastAsia"/>
                <w:lang w:eastAsia="zh-CN"/>
              </w:rPr>
              <w:t xml:space="preserve">分。</w:t>
            </w:r>
            <w:r/>
          </w:p>
          <w:p>
            <w:pPr>
              <w:ind w:firstLine="420"/>
              <w:jc w:val="both"/>
              <w:widowControl w:val="off"/>
              <w:rPr>
                <w:lang w:eastAsia="zh-CN"/>
              </w:rPr>
            </w:pPr>
            <w:r>
              <w:rPr>
                <w:rFonts w:hint="eastAsia"/>
                <w:lang w:eastAsia="zh-CN"/>
              </w:rPr>
              <w:t xml:space="preserve">（4）未提供本项方案的，不得分。</w:t>
            </w:r>
            <w:r/>
          </w:p>
        </w:tc>
        <w:tc>
          <w:tcPr>
            <w:tcMar>
              <w:left w:w="108" w:type="dxa"/>
              <w:top w:w="0" w:type="dxa"/>
              <w:right w:w="108" w:type="dxa"/>
              <w:bottom w:w="0" w:type="dxa"/>
            </w:tcMar>
            <w:tcW w:w="425" w:type="pct"/>
            <w:vAlign w:val="center"/>
            <w:textDirection w:val="lrTb"/>
            <w:noWrap w:val="false"/>
          </w:tcPr>
          <w:p>
            <w:pPr>
              <w:jc w:val="center"/>
              <w:widowControl w:val="off"/>
              <w:rPr>
                <w:b/>
                <w:lang w:eastAsia="zh-CN"/>
              </w:rPr>
            </w:pPr>
            <w:r>
              <w:rPr>
                <w:rFonts w:hint="eastAsia"/>
                <w:b/>
                <w:color w:val="auto"/>
                <w:highlight w:val="none"/>
                <w:lang w:val="en-US" w:eastAsia="zh-CN"/>
              </w:rPr>
              <w:t xml:space="preserve">3</w:t>
            </w:r>
            <w:r/>
          </w:p>
        </w:tc>
      </w:tr>
      <w:tr>
        <w:trPr>
          <w:trHeight w:val="397"/>
        </w:trPr>
        <w:tc>
          <w:tcPr>
            <w:tcMar>
              <w:left w:w="108" w:type="dxa"/>
              <w:top w:w="0" w:type="dxa"/>
              <w:right w:w="108" w:type="dxa"/>
              <w:bottom w:w="0" w:type="dxa"/>
            </w:tcMar>
            <w:tcW w:w="317" w:type="pct"/>
            <w:vAlign w:val="center"/>
            <w:textDirection w:val="lrTb"/>
            <w:noWrap w:val="false"/>
          </w:tcPr>
          <w:p>
            <w:pPr>
              <w:jc w:val="center"/>
              <w:widowControl w:val="off"/>
              <w:rPr>
                <w:b/>
                <w:lang w:eastAsia="zh-CN"/>
              </w:rPr>
            </w:pPr>
            <w:r>
              <w:rPr>
                <w:rFonts w:hint="eastAsia"/>
                <w:b/>
                <w:lang w:eastAsia="zh-CN"/>
              </w:rPr>
              <w:t xml:space="preserve">5</w:t>
            </w:r>
            <w:r/>
          </w:p>
        </w:tc>
        <w:tc>
          <w:tcPr>
            <w:tcMar>
              <w:left w:w="108" w:type="dxa"/>
              <w:top w:w="0" w:type="dxa"/>
              <w:right w:w="108" w:type="dxa"/>
              <w:bottom w:w="0" w:type="dxa"/>
            </w:tcMar>
            <w:tcW w:w="686" w:type="pct"/>
            <w:vAlign w:val="center"/>
            <w:textDirection w:val="lrTb"/>
            <w:noWrap w:val="false"/>
          </w:tcPr>
          <w:p>
            <w:pPr>
              <w:jc w:val="center"/>
              <w:widowControl w:val="off"/>
              <w:rPr>
                <w:rFonts w:hint="eastAsia"/>
                <w:b/>
                <w:lang w:eastAsia="zh-CN"/>
              </w:rPr>
            </w:pPr>
            <w:r>
              <w:rPr>
                <w:rFonts w:hint="eastAsia"/>
                <w:b/>
                <w:lang w:eastAsia="zh-CN"/>
              </w:rPr>
              <w:t xml:space="preserve">演示</w:t>
            </w:r>
            <w:r/>
          </w:p>
          <w:p>
            <w:pPr>
              <w:jc w:val="center"/>
              <w:widowControl w:val="off"/>
              <w:rPr>
                <w:rFonts w:hint="eastAsia"/>
                <w:b/>
                <w:lang w:eastAsia="zh-CN"/>
              </w:rPr>
            </w:pPr>
            <w:r>
              <w:rPr>
                <w:rFonts w:hint="eastAsia"/>
                <w:b/>
                <w:lang w:eastAsia="zh-CN"/>
              </w:rPr>
              <w:t xml:space="preserve">（</w:t>
            </w:r>
            <w:r>
              <w:rPr>
                <w:rFonts w:hint="eastAsia"/>
                <w:b/>
                <w:lang w:val="en-US" w:eastAsia="zh-CN"/>
              </w:rPr>
              <w:t xml:space="preserve">12分</w:t>
            </w:r>
            <w:r>
              <w:rPr>
                <w:rFonts w:hint="eastAsia"/>
                <w:b/>
                <w:lang w:eastAsia="zh-CN"/>
              </w:rPr>
              <w:t xml:space="preserve">）</w:t>
            </w:r>
            <w:r/>
          </w:p>
        </w:tc>
        <w:tc>
          <w:tcPr>
            <w:shd w:val="clear" w:color="auto" w:fill="auto"/>
            <w:tcMar>
              <w:left w:w="108" w:type="dxa"/>
              <w:top w:w="0" w:type="dxa"/>
              <w:right w:w="108" w:type="dxa"/>
              <w:bottom w:w="0" w:type="dxa"/>
            </w:tcMar>
            <w:tcW w:w="3570" w:type="pct"/>
            <w:vAlign w:val="center"/>
            <w:textDirection w:val="lrTb"/>
            <w:noWrap w:val="false"/>
          </w:tcPr>
          <w:p>
            <w:pPr>
              <w:pStyle w:val="1021"/>
              <w:ind w:firstLine="420"/>
              <w:jc w:val="both"/>
              <w:spacing w:line="360" w:lineRule="auto"/>
              <w:rPr>
                <w:rFonts w:hint="default" w:ascii="宋体" w:hAnsi="宋体" w:eastAsia="宋体" w:cs="宋体"/>
                <w:highlight w:val="none"/>
                <w:lang w:eastAsia="zh-CN"/>
              </w:rPr>
            </w:pPr>
            <w:r>
              <w:rPr>
                <w:rFonts w:ascii="宋体" w:hAnsi="宋体" w:eastAsia="宋体" w:cs="宋体"/>
                <w:sz w:val="21"/>
                <w:szCs w:val="21"/>
                <w:highlight w:val="none"/>
                <w:lang w:eastAsia="zh-CN"/>
              </w:rPr>
              <w:t xml:space="preserve">为验证所投产品核心功能的真实性、完整性和成熟度，供应商需根据招标文件规定的演示内容制作演示视频文件</w:t>
            </w:r>
            <w:r>
              <w:rPr>
                <w:rFonts w:hint="eastAsia" w:ascii="宋体" w:hAnsi="宋体" w:eastAsia="宋体" w:cs="宋体"/>
                <w:sz w:val="21"/>
                <w:szCs w:val="21"/>
                <w:highlight w:val="none"/>
                <w:lang w:eastAsia="zh-CN"/>
              </w:rPr>
              <w:t xml:space="preserve">。</w:t>
            </w:r>
            <w:r>
              <w:rPr>
                <w:rFonts w:ascii="宋体" w:hAnsi="宋体" w:eastAsia="宋体" w:cs="宋体"/>
                <w:highlight w:val="none"/>
              </w:rPr>
              <w:t xml:space="preserve">以下功能每完整演示一条得</w:t>
            </w:r>
            <w:r>
              <w:rPr>
                <w:rFonts w:ascii="宋体" w:hAnsi="宋体" w:eastAsia="宋体" w:cs="宋体"/>
                <w:highlight w:val="none"/>
                <w:lang w:eastAsia="zh-CN"/>
              </w:rPr>
              <w:t xml:space="preserve">2</w:t>
            </w:r>
            <w:r>
              <w:rPr>
                <w:rFonts w:ascii="宋体" w:hAnsi="宋体" w:eastAsia="宋体" w:cs="宋体"/>
                <w:highlight w:val="none"/>
              </w:rPr>
              <w:t xml:space="preserve">分，满分</w:t>
            </w:r>
            <w:r>
              <w:rPr>
                <w:rFonts w:ascii="宋体" w:hAnsi="宋体" w:eastAsia="宋体" w:cs="宋体"/>
                <w:highlight w:val="none"/>
                <w:lang w:eastAsia="zh-CN"/>
              </w:rPr>
              <w:t xml:space="preserve">12</w:t>
            </w:r>
            <w:r>
              <w:rPr>
                <w:rFonts w:ascii="宋体" w:hAnsi="宋体" w:eastAsia="宋体" w:cs="宋体"/>
                <w:highlight w:val="none"/>
              </w:rPr>
              <w:t xml:space="preserve">分</w:t>
            </w:r>
            <w:r>
              <w:rPr>
                <w:rFonts w:ascii="宋体" w:hAnsi="宋体" w:eastAsia="宋体" w:cs="宋体"/>
                <w:highlight w:val="none"/>
                <w:lang w:eastAsia="zh-CN"/>
              </w:rPr>
              <w:t xml:space="preserve">：</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（1）完整演示</w:t>
            </w:r>
            <w:r>
              <w:rPr>
                <w:rFonts w:ascii="宋体" w:hAnsi="宋体" w:eastAsia="宋体" w:cs="宋体"/>
                <w:sz w:val="21"/>
                <w:szCs w:val="21"/>
                <w:highlight w:val="none"/>
              </w:rPr>
              <w:t xml:space="preserve">教练员可以在教练站将目标船设置成正在下沉的情形，视景画面中能够看到船舶下沉的效果，船舶下沉后将从雷达画面中消失，默认情况下会自动释放救生筏、救生浮标，一旦下沉船舶位于水线以下后，将无法与其进行无线电通信。</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（2）完整演示</w:t>
            </w:r>
            <w:r>
              <w:rPr>
                <w:rFonts w:ascii="宋体" w:hAnsi="宋体" w:eastAsia="宋体" w:cs="宋体"/>
                <w:sz w:val="21"/>
                <w:szCs w:val="21"/>
                <w:highlight w:val="none"/>
              </w:rPr>
              <w:t xml:space="preserve">3D View界面显示“无人机”画面，教练员可以通过操作3D鼠标显示水面及水下的画面，可以设置任意视点。</w:t>
            </w:r>
            <w:r/>
          </w:p>
          <w:p>
            <w:pPr>
              <w:ind w:firstLine="420"/>
              <w:rPr>
                <w:highlight w:val="none"/>
                <w:lang w:eastAsia="zh-CN"/>
              </w:rPr>
            </w:pPr>
            <w:r>
              <w:rPr>
                <w:rFonts w:hint="eastAsia"/>
                <w:highlight w:val="none"/>
                <w:lang w:eastAsia="zh-CN"/>
              </w:rPr>
              <w:t xml:space="preserve">（3）完整演示船舶拖曳作业画面，教练员可以在此画面中对拖轮作业进行监视和操控，包括将拖轮船模设置成简化模式或者高级模式进行拖曳操作，以适应不同拖曳作业的需要。</w:t>
            </w:r>
            <w:r/>
          </w:p>
          <w:p>
            <w:pPr>
              <w:pStyle w:val="1021"/>
              <w:ind w:firstLine="420"/>
              <w:jc w:val="both"/>
              <w:spacing w:line="360" w:lineRule="auto"/>
              <w:rPr>
                <w:rFonts w:hint="eastAsia" w:ascii="宋体" w:hAnsi="宋体" w:cs="宋体" w:eastAsiaTheme="minorEastAsia"/>
                <w:b/>
                <w:bCs/>
                <w:sz w:val="21"/>
                <w:szCs w:val="21"/>
                <w:highlight w:val="none"/>
                <w:lang w:eastAsia="zh-CN"/>
              </w:rPr>
            </w:pPr>
            <w:r>
              <w:rPr>
                <w:rFonts w:ascii="宋体" w:hAnsi="宋体" w:eastAsia="宋体" w:cs="宋体"/>
                <w:sz w:val="21"/>
                <w:szCs w:val="21"/>
                <w:highlight w:val="none"/>
                <w:lang w:eastAsia="zh-CN"/>
              </w:rPr>
              <w:t xml:space="preserve">（4）完整演示</w:t>
            </w:r>
            <w:r>
              <w:rPr>
                <w:rFonts w:ascii="宋体" w:hAnsi="宋体" w:eastAsia="宋体" w:cs="宋体"/>
                <w:sz w:val="21"/>
                <w:szCs w:val="21"/>
                <w:highlight w:val="none"/>
              </w:rPr>
              <w:t xml:space="preserve">教练员可以在教练站上切换各个本船的雷达系统的显示皮肤（型号），应包括以下雷达型号的皮肤：KH5000/6000 （</w:t>
            </w:r>
            <w:r>
              <w:rPr>
                <w:rFonts w:ascii="宋体" w:hAnsi="宋体" w:eastAsia="宋体" w:cs="宋体"/>
                <w:sz w:val="21"/>
                <w:szCs w:val="21"/>
                <w:highlight w:val="none"/>
                <w:lang w:eastAsia="zh-CN"/>
              </w:rPr>
              <w:t xml:space="preserve">Nucleus 2）</w:t>
            </w:r>
            <w:r>
              <w:rPr>
                <w:rFonts w:ascii="宋体" w:hAnsi="宋体" w:eastAsia="宋体" w:cs="宋体"/>
                <w:sz w:val="21"/>
                <w:szCs w:val="21"/>
                <w:highlight w:val="none"/>
              </w:rPr>
              <w:t xml:space="preserve">、KH Manta、KH CDT 1007、KH Sharp Eye、Bridge Master E、FurunoFAR2xx7</w:t>
            </w:r>
            <w:r>
              <w:rPr>
                <w:rFonts w:hint="eastAsia"/>
                <w:highlight w:val="none"/>
                <w:lang w:eastAsia="zh-CN"/>
              </w:rPr>
              <w:t xml:space="preserve">。</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（5）完整演示本船数据库模型</w:t>
            </w:r>
            <w:r>
              <w:rPr>
                <w:rFonts w:ascii="宋体" w:hAnsi="宋体" w:eastAsia="宋体" w:cs="宋体"/>
                <w:sz w:val="21"/>
                <w:szCs w:val="21"/>
                <w:highlight w:val="none"/>
              </w:rPr>
              <w:t xml:space="preserve">能够提供具有智能动态调整功能的船模，可以在教练站改变船壳颜色、船名、公司标识、IMO 编号等；支持船舶具有调整载况条件和动态负载的能力，提供智能对象，以支持高级甲板作业等。</w:t>
            </w:r>
            <w:r/>
          </w:p>
          <w:p>
            <w:pPr>
              <w:pStyle w:val="1021"/>
              <w:ind w:firstLine="420"/>
              <w:jc w:val="both"/>
              <w:spacing w:line="360" w:lineRule="auto"/>
              <w:rPr>
                <w:rFonts w:ascii="宋体" w:hAnsi="宋体" w:eastAsia="宋体" w:cs="宋体"/>
                <w:sz w:val="21"/>
                <w:szCs w:val="21"/>
                <w:highlight w:val="none"/>
              </w:rPr>
            </w:pPr>
            <w:r>
              <w:rPr>
                <w:rFonts w:ascii="宋体" w:hAnsi="宋体" w:eastAsia="宋体" w:cs="宋体"/>
                <w:sz w:val="21"/>
                <w:szCs w:val="21"/>
                <w:highlight w:val="none"/>
                <w:lang w:eastAsia="zh-CN"/>
              </w:rPr>
              <w:t xml:space="preserve">（6）完整演示</w:t>
            </w:r>
            <w:r>
              <w:rPr>
                <w:rFonts w:ascii="宋体" w:hAnsi="宋体" w:eastAsia="宋体" w:cs="宋体"/>
                <w:sz w:val="21"/>
                <w:szCs w:val="21"/>
                <w:highlight w:val="none"/>
              </w:rPr>
              <w:t xml:space="preserve">提供一套甲板上的人员的“物标”，配有不同的行为，例如：在甲板上走动、做出不同手势信号</w:t>
            </w:r>
            <w:r>
              <w:rPr>
                <w:rFonts w:hint="eastAsia" w:ascii="宋体" w:hAnsi="宋体" w:eastAsia="宋体" w:cs="宋体"/>
                <w:sz w:val="21"/>
                <w:szCs w:val="21"/>
                <w:highlight w:val="none"/>
                <w:lang w:val="en-US" w:eastAsia="zh-CN"/>
              </w:rPr>
              <w:t xml:space="preserve">等</w:t>
            </w:r>
            <w:r>
              <w:rPr>
                <w:rFonts w:ascii="宋体" w:hAnsi="宋体" w:eastAsia="宋体" w:cs="宋体"/>
                <w:sz w:val="21"/>
                <w:szCs w:val="21"/>
                <w:highlight w:val="none"/>
              </w:rPr>
              <w:t xml:space="preserve">各种操作的模拟。</w:t>
            </w:r>
            <w:r/>
          </w:p>
          <w:p>
            <w:pPr>
              <w:pStyle w:val="1021"/>
              <w:ind w:firstLine="422"/>
              <w:jc w:val="both"/>
              <w:spacing w:line="360" w:lineRule="auto"/>
              <w:rPr>
                <w:rFonts w:hint="default" w:ascii="宋体" w:hAnsi="宋体" w:eastAsia="宋体" w:cs="宋体"/>
                <w:sz w:val="21"/>
                <w:szCs w:val="21"/>
                <w:highlight w:val="none"/>
                <w:lang w:eastAsia="zh-CN"/>
              </w:rPr>
            </w:pPr>
            <w:r>
              <w:rPr>
                <w:rFonts w:hint="default" w:ascii="宋体" w:hAnsi="宋体" w:eastAsia="宋体" w:cs="宋体"/>
                <w:b/>
                <w:bCs/>
                <w:sz w:val="21"/>
                <w:szCs w:val="21"/>
                <w:highlight w:val="none"/>
                <w:lang w:eastAsia="zh-CN"/>
              </w:rPr>
              <w:t xml:space="preserve">演示视频统一要求：</w:t>
            </w:r>
            <w:r/>
          </w:p>
          <w:p>
            <w:pPr>
              <w:pStyle w:val="1021"/>
              <w:ind w:firstLine="420"/>
              <w:jc w:val="both"/>
              <w:spacing w:line="360" w:lineRule="auto"/>
              <w:rPr>
                <w:rFonts w:hint="default"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供应商</w:t>
            </w:r>
            <w:r>
              <w:rPr>
                <w:rFonts w:hint="default" w:ascii="宋体" w:hAnsi="宋体" w:eastAsia="宋体" w:cs="宋体"/>
                <w:sz w:val="21"/>
                <w:szCs w:val="21"/>
                <w:highlight w:val="none"/>
                <w:lang w:eastAsia="zh-CN"/>
              </w:rPr>
              <w:t xml:space="preserve">应使用所投产品真实、可运行系统进行演示视频录制，系统界面应显示公司名称、Logo等产品归属标识，演示内容应与投标文件中的技术响应及所投产品保持一致；未显示相关标识的以及不能证明平台归属的，对应视频演示参数不予认可。</w:t>
            </w:r>
            <w:r/>
          </w:p>
          <w:p>
            <w:pPr>
              <w:pStyle w:val="1021"/>
              <w:ind w:firstLine="420"/>
              <w:jc w:val="both"/>
              <w:spacing w:line="360" w:lineRule="auto"/>
              <w:rPr>
                <w:rFonts w:hint="default" w:ascii="宋体" w:hAnsi="宋体" w:eastAsia="宋体" w:cs="宋体"/>
                <w:sz w:val="21"/>
                <w:szCs w:val="21"/>
                <w:highlight w:val="none"/>
                <w:lang w:eastAsia="zh-CN"/>
              </w:rPr>
            </w:pPr>
            <w:r>
              <w:rPr>
                <w:rFonts w:hint="default" w:ascii="宋体" w:hAnsi="宋体" w:eastAsia="宋体" w:cs="宋体"/>
                <w:sz w:val="21"/>
                <w:szCs w:val="21"/>
                <w:highlight w:val="none"/>
                <w:lang w:eastAsia="zh-CN"/>
              </w:rPr>
              <w:t xml:space="preserve">演示视频应画面清晰、操作过程完整，能够清楚辨识系统功能界面、操作步骤及运行结果。</w:t>
            </w:r>
            <w:r/>
          </w:p>
          <w:p>
            <w:pPr>
              <w:pStyle w:val="1021"/>
              <w:ind w:firstLine="420"/>
              <w:jc w:val="both"/>
              <w:spacing w:line="360" w:lineRule="auto"/>
              <w:rPr>
                <w:rFonts w:hint="default" w:ascii="宋体" w:hAnsi="宋体" w:eastAsia="宋体" w:cs="宋体"/>
                <w:sz w:val="21"/>
                <w:szCs w:val="21"/>
                <w:highlight w:val="none"/>
                <w:lang w:eastAsia="zh-CN"/>
              </w:rPr>
            </w:pPr>
            <w:r>
              <w:rPr>
                <w:rFonts w:hint="default" w:ascii="宋体" w:hAnsi="宋体" w:eastAsia="宋体" w:cs="宋体"/>
                <w:sz w:val="21"/>
                <w:szCs w:val="21"/>
                <w:highlight w:val="none"/>
                <w:lang w:eastAsia="zh-CN"/>
              </w:rPr>
              <w:t xml:space="preserve">仅展示预生成结果、静态页面、产品截图、PPT、原型页面，或者仅通过文字、语音讲解而未展示实际系统操作过程的，不视为完成对应项演示。</w:t>
            </w:r>
            <w:r/>
          </w:p>
          <w:p>
            <w:pPr>
              <w:pStyle w:val="1021"/>
              <w:ind w:firstLine="420"/>
              <w:jc w:val="both"/>
              <w:spacing w:line="360" w:lineRule="auto"/>
              <w:rPr>
                <w:rFonts w:hint="default"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供应商</w:t>
            </w:r>
            <w:r>
              <w:rPr>
                <w:rFonts w:hint="default" w:ascii="宋体" w:hAnsi="宋体" w:eastAsia="宋体" w:cs="宋体"/>
                <w:sz w:val="21"/>
                <w:szCs w:val="21"/>
                <w:highlight w:val="none"/>
                <w:lang w:eastAsia="zh-CN"/>
              </w:rPr>
              <w:t xml:space="preserve">应按照电子投标文件制作及上传要求提交演示视频，推荐使用</w:t>
            </w:r>
            <w:r>
              <w:rPr>
                <w:rFonts w:ascii="宋体" w:hAnsi="宋体" w:eastAsia="宋体" w:cs="宋体"/>
                <w:sz w:val="21"/>
                <w:szCs w:val="21"/>
                <w:highlight w:val="none"/>
                <w:lang w:eastAsia="zh-CN"/>
              </w:rPr>
              <w:t xml:space="preserve">*.mp4</w:t>
            </w:r>
            <w:r>
              <w:rPr>
                <w:rFonts w:hint="eastAsia" w:ascii="宋体" w:hAnsi="宋体" w:eastAsia="宋体" w:cs="宋体"/>
                <w:sz w:val="21"/>
                <w:szCs w:val="21"/>
                <w:highlight w:val="none"/>
                <w:lang w:val="en-US" w:eastAsia="zh-CN"/>
              </w:rPr>
              <w:t xml:space="preserve">格式</w:t>
            </w:r>
            <w:r>
              <w:rPr>
                <w:rFonts w:hint="default" w:ascii="宋体" w:hAnsi="宋体" w:eastAsia="宋体" w:cs="宋体"/>
                <w:sz w:val="21"/>
                <w:szCs w:val="21"/>
                <w:highlight w:val="none"/>
                <w:lang w:eastAsia="zh-CN"/>
              </w:rPr>
              <w:t xml:space="preserve">,大小：</w:t>
            </w:r>
            <w:r>
              <w:rPr>
                <w:rFonts w:hint="eastAsia" w:ascii="宋体" w:hAnsi="宋体" w:eastAsia="宋体" w:cs="宋体"/>
                <w:sz w:val="21"/>
                <w:szCs w:val="21"/>
                <w:highlight w:val="none"/>
                <w:lang w:val="en-US" w:eastAsia="zh-CN"/>
              </w:rPr>
              <w:t xml:space="preserve">5</w:t>
            </w:r>
            <w:r>
              <w:rPr>
                <w:rFonts w:hint="default" w:ascii="宋体" w:hAnsi="宋体" w:eastAsia="宋体" w:cs="宋体"/>
                <w:sz w:val="21"/>
                <w:szCs w:val="21"/>
                <w:highlight w:val="none"/>
                <w:lang w:eastAsia="zh-CN"/>
              </w:rPr>
              <w:t xml:space="preserve">00M以下</w:t>
            </w:r>
            <w:r>
              <w:rPr>
                <w:rFonts w:hint="eastAsia" w:ascii="宋体" w:hAnsi="宋体" w:eastAsia="宋体" w:cs="宋体"/>
                <w:sz w:val="21"/>
                <w:szCs w:val="21"/>
                <w:highlight w:val="none"/>
                <w:lang w:eastAsia="zh-CN"/>
              </w:rPr>
              <w:t xml:space="preserve">。文件上传方式见《操作手册》规定，上传的演示视频将作为投标文件的组成部分，视频时长总计不超过15分钟。</w:t>
            </w:r>
            <w:r>
              <w:rPr>
                <w:rFonts w:hint="default" w:ascii="宋体" w:hAnsi="宋体" w:eastAsia="宋体" w:cs="宋体"/>
                <w:sz w:val="21"/>
                <w:szCs w:val="21"/>
                <w:highlight w:val="none"/>
                <w:lang w:eastAsia="zh-CN"/>
              </w:rPr>
              <w:t xml:space="preserve">如上传过程中出现问题，请及时与苏采云网络服务人员联系，以确保上传演示无误。</w:t>
            </w:r>
            <w:r>
              <w:rPr>
                <w:rFonts w:hint="eastAsia" w:ascii="宋体" w:hAnsi="宋体" w:eastAsia="宋体" w:cs="宋体"/>
                <w:sz w:val="21"/>
                <w:szCs w:val="21"/>
                <w:highlight w:val="none"/>
                <w:lang w:val="en-US" w:eastAsia="zh-CN"/>
              </w:rPr>
              <w:t xml:space="preserve">供应商</w:t>
            </w:r>
            <w:r>
              <w:rPr>
                <w:rFonts w:hint="default" w:ascii="宋体" w:hAnsi="宋体" w:eastAsia="宋体" w:cs="宋体"/>
                <w:sz w:val="21"/>
                <w:szCs w:val="21"/>
                <w:highlight w:val="none"/>
                <w:lang w:eastAsia="zh-CN"/>
              </w:rPr>
              <w:t xml:space="preserve">可将</w:t>
            </w:r>
            <w:r>
              <w:rPr>
                <w:rFonts w:hint="eastAsia" w:ascii="宋体" w:hAnsi="宋体" w:eastAsia="宋体" w:cs="宋体"/>
                <w:sz w:val="21"/>
                <w:szCs w:val="21"/>
                <w:highlight w:val="none"/>
                <w:lang w:val="en-US" w:eastAsia="zh-CN"/>
              </w:rPr>
              <w:t xml:space="preserve">6</w:t>
            </w:r>
            <w:r>
              <w:rPr>
                <w:rFonts w:hint="default" w:ascii="宋体" w:hAnsi="宋体" w:eastAsia="宋体" w:cs="宋体"/>
                <w:sz w:val="21"/>
                <w:szCs w:val="21"/>
                <w:highlight w:val="none"/>
                <w:lang w:eastAsia="zh-CN"/>
              </w:rPr>
              <w:t xml:space="preserve">条演示内容制作成一个或多个视频文件，但应在视频中明确标识所对应的序号和名称，便于评标委员会逐项评审。</w:t>
            </w:r>
            <w:r/>
          </w:p>
          <w:p>
            <w:pPr>
              <w:pStyle w:val="1021"/>
              <w:ind w:firstLine="420"/>
              <w:jc w:val="both"/>
              <w:spacing w:line="360" w:lineRule="auto"/>
              <w:rPr>
                <w:rFonts w:hint="default" w:ascii="宋体" w:hAnsi="宋体" w:eastAsia="宋体" w:cs="宋体"/>
                <w:sz w:val="21"/>
                <w:szCs w:val="21"/>
                <w:highlight w:val="none"/>
                <w:lang w:eastAsia="zh-CN"/>
              </w:rPr>
            </w:pPr>
            <w:r>
              <w:rPr>
                <w:rFonts w:hint="default" w:ascii="宋体" w:hAnsi="宋体" w:eastAsia="宋体" w:cs="宋体"/>
                <w:sz w:val="21"/>
                <w:szCs w:val="21"/>
                <w:highlight w:val="none"/>
                <w:lang w:eastAsia="zh-CN"/>
              </w:rPr>
              <w:t xml:space="preserve">未提供对应演示内容、演示内容不完整、视频内容模糊无法辨识、演示结果与相应技术参数要求不符，或者无法有效证明所投产品具备对应功能的，该项不得分。</w:t>
            </w:r>
            <w:r/>
          </w:p>
          <w:p>
            <w:pPr>
              <w:pStyle w:val="1021"/>
              <w:ind w:firstLine="422"/>
              <w:jc w:val="both"/>
              <w:spacing w:line="360" w:lineRule="auto"/>
              <w:rPr>
                <w:rFonts w:hint="default" w:ascii="宋体" w:hAnsi="宋体" w:eastAsia="宋体" w:cs="宋体"/>
                <w:sz w:val="21"/>
                <w:szCs w:val="21"/>
                <w:highlight w:val="none"/>
                <w:lang w:eastAsia="zh-CN"/>
              </w:rPr>
            </w:pPr>
            <w:r>
              <w:rPr>
                <w:rFonts w:hint="default" w:ascii="宋体" w:hAnsi="宋体" w:eastAsia="宋体" w:cs="宋体"/>
                <w:b/>
                <w:bCs/>
                <w:sz w:val="21"/>
                <w:szCs w:val="21"/>
                <w:highlight w:val="none"/>
                <w:lang w:eastAsia="zh-CN"/>
              </w:rPr>
              <w:t xml:space="preserve">注：中标候选人确定后，采购人有权要求中标候选人按采购文件要求进行功能核验；如核验结果与投标响应不一致，存在弄虚作假的情形，采购人将依法追究相关责任。</w:t>
            </w:r>
            <w:r/>
          </w:p>
        </w:tc>
        <w:tc>
          <w:tcPr>
            <w:tcMar>
              <w:left w:w="108" w:type="dxa"/>
              <w:top w:w="0" w:type="dxa"/>
              <w:right w:w="108" w:type="dxa"/>
              <w:bottom w:w="0" w:type="dxa"/>
            </w:tcMar>
            <w:tcW w:w="425" w:type="pct"/>
            <w:vAlign w:val="center"/>
            <w:textDirection w:val="lrTb"/>
            <w:noWrap w:val="false"/>
          </w:tcPr>
          <w:p>
            <w:pPr>
              <w:jc w:val="center"/>
              <w:widowControl w:val="off"/>
              <w:rPr>
                <w:b/>
                <w:lang w:eastAsia="zh-CN"/>
              </w:rPr>
            </w:pPr>
            <w:r>
              <w:rPr>
                <w:rFonts w:hint="eastAsia"/>
                <w:b/>
                <w:lang w:eastAsia="zh-CN"/>
              </w:rPr>
              <w:t xml:space="preserve">12</w:t>
            </w:r>
            <w:r/>
          </w:p>
        </w:tc>
      </w:tr>
      <w:tr>
        <w:trPr>
          <w:trHeight w:val="397"/>
        </w:trPr>
        <w:tc>
          <w:tcPr>
            <w:gridSpan w:val="3"/>
            <w:tcMar>
              <w:left w:w="108" w:type="dxa"/>
              <w:top w:w="0" w:type="dxa"/>
              <w:right w:w="108" w:type="dxa"/>
              <w:bottom w:w="0" w:type="dxa"/>
            </w:tcMar>
            <w:tcW w:w="4574" w:type="pct"/>
            <w:vAlign w:val="center"/>
            <w:textDirection w:val="lrTb"/>
            <w:noWrap w:val="false"/>
          </w:tcPr>
          <w:p>
            <w:pPr>
              <w:jc w:val="center"/>
              <w:widowControl w:val="off"/>
              <w:rPr>
                <w:lang w:eastAsia="zh-CN"/>
              </w:rPr>
            </w:pPr>
            <w:r>
              <w:rPr>
                <w:rFonts w:hint="eastAsia"/>
                <w:b/>
                <w:lang w:eastAsia="zh-CN"/>
              </w:rPr>
              <w:t xml:space="preserve">合计总分</w:t>
            </w:r>
            <w:r/>
          </w:p>
        </w:tc>
        <w:tc>
          <w:tcPr>
            <w:tcMar>
              <w:left w:w="108" w:type="dxa"/>
              <w:top w:w="0" w:type="dxa"/>
              <w:right w:w="108" w:type="dxa"/>
              <w:bottom w:w="0" w:type="dxa"/>
            </w:tcMar>
            <w:tcW w:w="425" w:type="pct"/>
            <w:vAlign w:val="center"/>
            <w:textDirection w:val="lrTb"/>
            <w:noWrap w:val="false"/>
          </w:tcPr>
          <w:p>
            <w:pPr>
              <w:jc w:val="center"/>
              <w:widowControl w:val="off"/>
              <w:rPr>
                <w:lang w:eastAsia="zh-CN"/>
              </w:rPr>
            </w:pPr>
            <w:r>
              <w:rPr>
                <w:rFonts w:hint="eastAsia"/>
                <w:b/>
                <w:lang w:eastAsia="zh-CN"/>
              </w:rPr>
              <w:t xml:space="preserve">100</w:t>
            </w:r>
            <w:r/>
          </w:p>
        </w:tc>
      </w:tr>
    </w:tbl>
    <w:p>
      <w:pPr>
        <w:pStyle w:val="821"/>
        <w:ind w:firstLine="420"/>
        <w:rPr>
          <w:color w:val="000000"/>
        </w:rPr>
      </w:pPr>
      <w:r>
        <w:rPr>
          <w:rFonts w:hint="eastAsia"/>
          <w:color w:val="000000"/>
        </w:rPr>
        <w:t xml:space="preserve">备注：</w:t>
      </w:r>
      <w:r/>
    </w:p>
    <w:p>
      <w:pPr>
        <w:pStyle w:val="821"/>
        <w:ind w:firstLine="420"/>
        <w:rPr>
          <w:color w:val="000000"/>
          <w:lang w:eastAsia="zh-CN"/>
        </w:rPr>
      </w:pPr>
      <w:r>
        <w:rPr>
          <w:rFonts w:hint="eastAsia"/>
          <w:color w:val="000000"/>
          <w:lang w:eastAsia="zh-CN"/>
        </w:rPr>
        <w:t xml:space="preserve">1、供应商应将所有有效清晰的证明文件编辑在投标文件中；若评标委员会对递交资料（如业绩、证书等）的真实性存在疑问时，供应商须提供原件备查。</w:t>
      </w:r>
      <w:r/>
    </w:p>
    <w:p>
      <w:pPr>
        <w:pStyle w:val="821"/>
        <w:ind w:firstLine="420"/>
        <w:rPr>
          <w:color w:val="000000"/>
          <w:lang w:eastAsia="zh-CN"/>
        </w:rPr>
      </w:pPr>
      <w:r>
        <w:rPr>
          <w:rFonts w:hint="eastAsia"/>
          <w:color w:val="000000"/>
          <w:lang w:eastAsia="zh-CN"/>
        </w:rPr>
        <w:t xml:space="preserve">2.小微企业价格扣除</w:t>
      </w:r>
      <w:r/>
    </w:p>
    <w:p>
      <w:pPr>
        <w:pStyle w:val="821"/>
        <w:ind w:firstLine="420"/>
        <w:rPr>
          <w:color w:val="000000"/>
          <w:lang w:eastAsia="zh-CN"/>
        </w:rPr>
      </w:pPr>
      <w:r>
        <w:rPr>
          <w:rFonts w:hint="eastAsia"/>
          <w:color w:val="000000"/>
          <w:lang w:eastAsia="zh-CN"/>
        </w:rPr>
        <w:t xml:space="preserve">2.1对于专门面向中小企业或小型、微型企业的项目，只面向中小企业或小型、微型企业采购。不执行价格评审优惠的扶持政策。</w:t>
      </w:r>
      <w:r/>
    </w:p>
    <w:p>
      <w:pPr>
        <w:pStyle w:val="821"/>
        <w:ind w:firstLine="420"/>
        <w:rPr>
          <w:color w:val="000000"/>
          <w:lang w:eastAsia="zh-CN"/>
        </w:rPr>
      </w:pPr>
      <w:r>
        <w:rPr>
          <w:rFonts w:hint="eastAsia"/>
          <w:color w:val="000000"/>
          <w:lang w:eastAsia="zh-CN"/>
        </w:rPr>
        <w:t xml:space="preserve">对于非专门面向中小企业的项目，对小型和微型企业的价格给予10%的扣除，用扣除后的价格参与评审。</w:t>
      </w:r>
      <w:r/>
    </w:p>
    <w:p>
      <w:pPr>
        <w:pStyle w:val="821"/>
        <w:ind w:firstLine="420"/>
        <w:rPr>
          <w:color w:val="000000"/>
          <w:lang w:eastAsia="zh-CN"/>
        </w:rPr>
      </w:pPr>
      <w:r>
        <w:rPr>
          <w:rFonts w:hint="eastAsia"/>
          <w:color w:val="000000"/>
          <w:lang w:eastAsia="zh-CN"/>
        </w:rPr>
        <w:t xml:space="preserve">2.2大中型企业和其他自然人、法人或者其他组织与小型、微型企业组成联合体共同参加，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pStyle w:val="821"/>
        <w:ind w:firstLine="420"/>
        <w:rPr>
          <w:color w:val="000000"/>
          <w:lang w:eastAsia="zh-CN"/>
        </w:rPr>
      </w:pPr>
      <w:r>
        <w:rPr>
          <w:rFonts w:hint="eastAsia"/>
          <w:color w:val="000000"/>
          <w:lang w:eastAsia="zh-CN"/>
        </w:rPr>
        <w:t xml:space="preserve">3.监狱和戒毒企业的价格扣除</w:t>
      </w:r>
      <w:r/>
    </w:p>
    <w:p>
      <w:pPr>
        <w:pStyle w:val="821"/>
        <w:ind w:firstLine="420"/>
        <w:rPr>
          <w:color w:val="000000"/>
          <w:lang w:eastAsia="zh-CN"/>
        </w:rPr>
      </w:pPr>
      <w:r>
        <w:rPr>
          <w:rFonts w:hint="eastAsia"/>
          <w:color w:val="000000"/>
          <w:lang w:eastAsia="zh-CN"/>
        </w:rPr>
        <w:t xml:space="preserve">3.1 本项目对监狱和戒毒企业，给予10%的价格扣除，用扣除后的价格参与评审。</w:t>
      </w:r>
      <w:r/>
    </w:p>
    <w:p>
      <w:pPr>
        <w:pStyle w:val="821"/>
        <w:ind w:firstLine="420"/>
        <w:rPr>
          <w:color w:val="000000"/>
          <w:lang w:eastAsia="zh-CN"/>
        </w:rPr>
      </w:pPr>
      <w:r>
        <w:rPr>
          <w:rFonts w:hint="eastAsia"/>
          <w:color w:val="000000"/>
          <w:lang w:eastAsia="zh-CN"/>
        </w:rPr>
        <w:t xml:space="preserve">3.2 监狱企业需提供由省级以上监狱管理局、戒毒管理局（含新疆生产建设兵团）出具的属于监狱企业的证明文件。</w:t>
      </w:r>
      <w:r/>
    </w:p>
    <w:p>
      <w:pPr>
        <w:pStyle w:val="821"/>
        <w:ind w:firstLine="420"/>
        <w:rPr>
          <w:color w:val="000000"/>
          <w:lang w:eastAsia="zh-CN"/>
        </w:rPr>
      </w:pPr>
      <w:r>
        <w:rPr>
          <w:rFonts w:hint="eastAsia"/>
          <w:color w:val="000000"/>
          <w:lang w:eastAsia="zh-CN"/>
        </w:rPr>
        <w:t xml:space="preserve">3.3 监狱企业标准请参照《关于政府采购支持监狱企业发展有关问题的通知》（财库〔2014〕68号）。</w:t>
      </w:r>
      <w:r/>
    </w:p>
    <w:p>
      <w:pPr>
        <w:pStyle w:val="821"/>
        <w:ind w:firstLine="420"/>
        <w:rPr>
          <w:color w:val="000000"/>
          <w:lang w:eastAsia="zh-CN"/>
        </w:rPr>
      </w:pPr>
      <w:r>
        <w:rPr>
          <w:rFonts w:hint="eastAsia"/>
          <w:color w:val="000000"/>
          <w:lang w:eastAsia="zh-CN"/>
        </w:rPr>
        <w:t xml:space="preserve">4.残疾人福利性单位的价格扣除</w:t>
      </w:r>
      <w:r/>
    </w:p>
    <w:p>
      <w:pPr>
        <w:pStyle w:val="821"/>
        <w:ind w:firstLine="420"/>
        <w:rPr>
          <w:color w:val="000000"/>
          <w:lang w:eastAsia="zh-CN"/>
        </w:rPr>
      </w:pPr>
      <w:r>
        <w:rPr>
          <w:rFonts w:hint="eastAsia"/>
          <w:color w:val="000000"/>
          <w:lang w:eastAsia="zh-CN"/>
        </w:rPr>
        <w:t xml:space="preserve">4.1 本项目对残疾人福利性单位，给予10%的价格扣除，用扣除后的价格参与评审。</w:t>
      </w:r>
      <w:r/>
    </w:p>
    <w:p>
      <w:pPr>
        <w:pStyle w:val="821"/>
        <w:ind w:firstLine="420"/>
        <w:rPr>
          <w:color w:val="000000"/>
          <w:lang w:eastAsia="zh-CN"/>
        </w:rPr>
      </w:pPr>
      <w:r>
        <w:rPr>
          <w:rFonts w:hint="eastAsia"/>
          <w:color w:val="000000"/>
          <w:lang w:eastAsia="zh-CN"/>
        </w:rPr>
        <w:t xml:space="preserve">4.2 残疾人福利性单位需提供《残疾人福利性单位声明函》。</w:t>
      </w:r>
      <w:r/>
    </w:p>
    <w:p>
      <w:pPr>
        <w:pStyle w:val="821"/>
        <w:ind w:firstLine="420"/>
        <w:rPr>
          <w:color w:val="000000"/>
          <w:lang w:eastAsia="zh-CN"/>
        </w:rPr>
      </w:pPr>
      <w:r>
        <w:rPr>
          <w:rFonts w:hint="eastAsia"/>
          <w:color w:val="000000"/>
          <w:lang w:eastAsia="zh-CN"/>
        </w:rPr>
        <w:t xml:space="preserve">4.3 残疾人福利性单位标准请参照《关于促进残疾人就业政府采购政策的通知》（财库〔2017〕141号）。</w:t>
      </w:r>
      <w:r/>
    </w:p>
    <w:p>
      <w:pPr>
        <w:pStyle w:val="821"/>
        <w:ind w:firstLine="420"/>
        <w:rPr>
          <w:color w:val="000000"/>
          <w:lang w:eastAsia="zh-CN"/>
        </w:rPr>
      </w:pPr>
      <w:r>
        <w:rPr>
          <w:rFonts w:hint="eastAsia"/>
          <w:color w:val="000000"/>
          <w:lang w:eastAsia="zh-CN"/>
        </w:rPr>
        <w:t xml:space="preserve">5. 监狱企业、残疾人福利性单位属于小型、微型企业的，不重复享受政策。</w:t>
      </w:r>
      <w:r/>
    </w:p>
    <w:p>
      <w:pPr>
        <w:pStyle w:val="821"/>
        <w:ind w:firstLine="420"/>
        <w:rPr>
          <w:color w:val="000000"/>
          <w:lang w:eastAsia="zh-CN"/>
        </w:rPr>
      </w:pPr>
      <w:r>
        <w:rPr>
          <w:rFonts w:hint="eastAsia"/>
          <w:color w:val="000000"/>
          <w:lang w:eastAsia="zh-CN"/>
        </w:rPr>
        <w:t xml:space="preserve">6.本国产品的支持政策</w:t>
      </w:r>
      <w:r/>
    </w:p>
    <w:p>
      <w:pPr>
        <w:pStyle w:val="821"/>
        <w:ind w:firstLine="420"/>
        <w:rPr>
          <w:rFonts w:hint="eastAsia"/>
          <w:color w:val="000000"/>
          <w:lang w:eastAsia="zh-CN"/>
        </w:rPr>
      </w:pPr>
      <w:r>
        <w:rPr>
          <w:rFonts w:hint="eastAsia"/>
          <w:color w:val="000000"/>
          <w:lang w:eastAsia="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pStyle w:val="821"/>
        <w:ind w:firstLine="420"/>
        <w:rPr>
          <w:rFonts w:hint="eastAsia"/>
          <w:color w:val="000000"/>
          <w:highlight w:val="none"/>
          <w:lang w:eastAsia="zh-CN"/>
        </w:rPr>
      </w:pPr>
      <w:r>
        <w:rPr>
          <w:rFonts w:hint="eastAsia"/>
          <w:color w:val="000000"/>
          <w:highlight w:val="none"/>
          <w:lang w:val="en-US" w:eastAsia="zh-CN"/>
        </w:rPr>
        <w:t xml:space="preserve">7.</w:t>
      </w:r>
      <w:r>
        <w:rPr>
          <w:rFonts w:hint="eastAsia"/>
          <w:color w:val="000000"/>
          <w:highlight w:val="none"/>
          <w:lang w:eastAsia="zh-CN"/>
        </w:rPr>
        <w:t xml:space="preserve">相同品牌的约定：</w:t>
      </w:r>
      <w:r/>
    </w:p>
    <w:p>
      <w:pPr>
        <w:pStyle w:val="821"/>
        <w:ind w:firstLine="420"/>
        <w:rPr>
          <w:rFonts w:hint="eastAsia"/>
          <w:color w:val="000000"/>
          <w:highlight w:val="none"/>
          <w:lang w:eastAsia="zh-CN"/>
        </w:rPr>
      </w:pPr>
      <w:r>
        <w:rPr>
          <w:rFonts w:hint="eastAsia"/>
          <w:color w:val="000000"/>
          <w:highlight w:val="none"/>
          <w:lang w:val="en-US" w:eastAsia="zh-CN"/>
        </w:rPr>
        <w:t xml:space="preserve">7.1</w:t>
      </w:r>
      <w:r>
        <w:rPr>
          <w:rFonts w:hint="eastAsia"/>
          <w:color w:val="000000"/>
          <w:highlight w:val="none"/>
          <w:lang w:eastAsia="zh-CN"/>
        </w:rPr>
        <w:t xml:space="preserve">采用综合评分法的采购项目：提供相同品牌产品且通过资格性审查、符合性审查的不同供应商参加本项目投标的，按一家供应商计算，评审后得分最高的同品牌供应商获得供应商推荐资格；评审得分相同的，由采购人或者采购人委托评标委员会按照随机抽取的方式确定供应商推荐资格，其他同品牌供应商不作为中标候选人；</w:t>
      </w:r>
      <w:r/>
    </w:p>
    <w:p>
      <w:pPr>
        <w:pStyle w:val="821"/>
        <w:ind w:firstLine="420"/>
        <w:rPr>
          <w:rFonts w:hint="eastAsia"/>
          <w:color w:val="000000"/>
          <w:highlight w:val="none"/>
          <w:lang w:eastAsia="zh-CN"/>
        </w:rPr>
      </w:pPr>
      <w:r>
        <w:rPr>
          <w:rFonts w:hint="eastAsia"/>
          <w:color w:val="000000"/>
          <w:highlight w:val="none"/>
          <w:lang w:val="en-US" w:eastAsia="zh-CN"/>
        </w:rPr>
        <w:t xml:space="preserve">7.2</w:t>
      </w:r>
      <w:r>
        <w:rPr>
          <w:rFonts w:hint="eastAsia"/>
          <w:color w:val="000000"/>
          <w:highlight w:val="none"/>
          <w:lang w:eastAsia="zh-CN"/>
        </w:rPr>
        <w:t xml:space="preserve">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p>
    <w:p>
      <w:pPr>
        <w:pStyle w:val="821"/>
        <w:ind w:firstLine="420"/>
        <w:rPr>
          <w:rFonts w:hint="eastAsia"/>
          <w:color w:val="000000"/>
          <w:highlight w:val="none"/>
          <w:lang w:eastAsia="zh-CN"/>
        </w:rPr>
      </w:pPr>
      <w:r>
        <w:rPr>
          <w:rFonts w:hint="eastAsia"/>
          <w:color w:val="000000"/>
          <w:highlight w:val="none"/>
          <w:lang w:val="en-US" w:eastAsia="zh-CN"/>
        </w:rPr>
        <w:t xml:space="preserve">7.3</w:t>
      </w:r>
      <w:r>
        <w:rPr>
          <w:rFonts w:hint="eastAsia"/>
          <w:color w:val="000000"/>
          <w:highlight w:val="none"/>
          <w:lang w:eastAsia="zh-CN"/>
        </w:rPr>
        <w:t xml:space="preserve">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p>
    <w:p>
      <w:pPr>
        <w:pStyle w:val="821"/>
        <w:ind w:firstLine="420"/>
        <w:rPr>
          <w:color w:val="000000"/>
          <w:lang w:eastAsia="zh-CN"/>
        </w:rPr>
      </w:pPr>
      <w:r>
        <w:rPr>
          <w:rFonts w:hint="eastAsia"/>
          <w:color w:val="000000"/>
          <w:lang w:val="en-US" w:eastAsia="zh-CN"/>
        </w:rPr>
        <w:t xml:space="preserve">8</w:t>
      </w:r>
      <w:r>
        <w:rPr>
          <w:rFonts w:hint="eastAsia"/>
          <w:color w:val="000000"/>
          <w:lang w:eastAsia="zh-CN"/>
        </w:rPr>
        <w:t xml:space="preserve">.异常低价投标审查</w:t>
      </w:r>
      <w:r/>
    </w:p>
    <w:p>
      <w:pPr>
        <w:pStyle w:val="821"/>
        <w:ind w:firstLine="420"/>
        <w:rPr>
          <w:color w:val="000000"/>
          <w:lang w:eastAsia="zh-CN"/>
        </w:rPr>
      </w:pPr>
      <w:r>
        <w:rPr>
          <w:rFonts w:hint="eastAsia"/>
          <w:color w:val="000000"/>
          <w:lang w:val="en-US" w:eastAsia="zh-CN"/>
        </w:rPr>
        <w:t xml:space="preserve">8</w:t>
      </w:r>
      <w:r>
        <w:rPr>
          <w:rFonts w:hint="eastAsia"/>
          <w:color w:val="000000"/>
          <w:lang w:eastAsia="zh-CN"/>
        </w:rPr>
        <w:t xml:space="preserve">.1 政府采购评审中出现下列情形之一的，评审委员会应当启动异常低价投标（响应）审查程序：</w:t>
      </w:r>
      <w:r/>
    </w:p>
    <w:p>
      <w:pPr>
        <w:pStyle w:val="821"/>
        <w:ind w:firstLine="420"/>
        <w:rPr>
          <w:color w:val="000000"/>
          <w:lang w:eastAsia="zh-CN"/>
        </w:rPr>
      </w:pPr>
      <w:r>
        <w:rPr>
          <w:rFonts w:hint="eastAsia"/>
          <w:color w:val="000000"/>
          <w:lang w:eastAsia="zh-CN"/>
        </w:rPr>
        <w:t xml:space="preserve">1.投标（响应）报价低于全部通过符合性审查供应商投标（响应）报价平均值65%的，即投标（响应）报价&lt;全部通过符合性审查供应商投标（响应）&gt;报价平均值×65%；</w:t>
      </w:r>
      <w:r/>
    </w:p>
    <w:p>
      <w:pPr>
        <w:pStyle w:val="821"/>
        <w:ind w:firstLine="420"/>
        <w:rPr>
          <w:color w:val="000000"/>
          <w:lang w:eastAsia="zh-CN"/>
        </w:rPr>
      </w:pPr>
      <w:r>
        <w:rPr>
          <w:rFonts w:hint="eastAsia"/>
          <w:color w:val="000000"/>
          <w:lang w:eastAsia="zh-CN"/>
        </w:rPr>
        <w:t xml:space="preserve">2.投标（响应）报价低于通过符合性审查的次低报价供应商投标（响应）报价65%的，即投标（响应）报价&lt;通过符合性审查的次低报价供应商投标（响应）&gt;报价×65%；</w:t>
      </w:r>
      <w:r/>
    </w:p>
    <w:p>
      <w:pPr>
        <w:pStyle w:val="821"/>
        <w:ind w:firstLine="420"/>
        <w:rPr>
          <w:color w:val="000000"/>
          <w:lang w:eastAsia="zh-CN"/>
        </w:rPr>
      </w:pPr>
      <w:r>
        <w:rPr>
          <w:rFonts w:hint="eastAsia"/>
          <w:color w:val="000000"/>
          <w:lang w:eastAsia="zh-CN"/>
        </w:rPr>
        <w:t xml:space="preserve">3.投标（响应）报价低于采购项目最高限价65%的，即投标（响应）报价&lt;采购项目最高限价&gt;×65%；</w:t>
      </w:r>
      <w:r/>
    </w:p>
    <w:p>
      <w:pPr>
        <w:pStyle w:val="821"/>
        <w:ind w:firstLine="420"/>
        <w:rPr>
          <w:color w:val="000000"/>
          <w:lang w:eastAsia="zh-CN"/>
        </w:rPr>
      </w:pPr>
      <w:r>
        <w:rPr>
          <w:rFonts w:hint="eastAsia"/>
          <w:color w:val="000000"/>
          <w:lang w:eastAsia="zh-CN"/>
        </w:rPr>
        <w:t xml:space="preserve">4.评审委员会基于专业判断，认为供应商报价过低，有可能影响产品质量或者不能诚信履约的其他情形。</w:t>
      </w:r>
      <w:r/>
    </w:p>
    <w:p>
      <w:pPr>
        <w:pStyle w:val="821"/>
        <w:ind w:firstLine="420"/>
        <w:rPr>
          <w:color w:val="000000"/>
          <w:lang w:eastAsia="zh-CN"/>
        </w:rPr>
      </w:pPr>
      <w:r>
        <w:rPr>
          <w:rFonts w:hint="eastAsia"/>
          <w:color w:val="000000"/>
          <w:lang w:eastAsia="zh-CN"/>
        </w:rPr>
        <w:t xml:space="preserve">采购人可以结合具体项目实际情况，提高上述第1项至第3项中启动异常低价投标（响应）审查的数值标准，但是最高不得超过65%。</w:t>
      </w:r>
      <w:r/>
    </w:p>
    <w:p>
      <w:pPr>
        <w:pStyle w:val="821"/>
        <w:ind w:firstLine="420"/>
        <w:rPr>
          <w:color w:val="000000"/>
          <w:lang w:eastAsia="zh-CN"/>
        </w:rPr>
      </w:pPr>
      <w:r>
        <w:rPr>
          <w:rFonts w:hint="eastAsia"/>
          <w:color w:val="000000"/>
          <w:lang w:eastAsia="zh-CN"/>
        </w:rPr>
        <w:t xml:space="preserve">相关法律法规对供应商报价有规定的，从其规定。</w:t>
      </w:r>
      <w:r/>
    </w:p>
    <w:p>
      <w:pPr>
        <w:pStyle w:val="821"/>
        <w:ind w:firstLine="420"/>
        <w:rPr>
          <w:color w:val="000000"/>
          <w:lang w:eastAsia="zh-CN"/>
        </w:rPr>
      </w:pPr>
      <w:r>
        <w:rPr>
          <w:rFonts w:hint="eastAsia"/>
          <w:color w:val="000000"/>
          <w:lang w:val="en-US" w:eastAsia="zh-CN"/>
        </w:rPr>
        <w:t xml:space="preserve">8</w:t>
      </w:r>
      <w:r>
        <w:rPr>
          <w:rFonts w:hint="eastAsia"/>
          <w:color w:val="000000"/>
          <w:lang w:eastAsia="zh-CN"/>
        </w:rPr>
        <w:t xml:space="preserve">.2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1"/>
        <w:ind w:firstLine="420"/>
        <w:rPr>
          <w:color w:val="000000"/>
          <w:lang w:eastAsia="zh-CN"/>
        </w:rPr>
      </w:pPr>
      <w:r>
        <w:rPr>
          <w:rFonts w:hint="eastAsia"/>
          <w:color w:val="000000"/>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1"/>
        <w:ind w:firstLine="420"/>
        <w:rPr>
          <w:color w:val="000000"/>
          <w:lang w:eastAsia="zh-CN"/>
        </w:rPr>
      </w:pPr>
      <w:r>
        <w:rPr>
          <w:rFonts w:hint="eastAsia"/>
          <w:color w:val="000000"/>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1"/>
        <w:ind w:firstLine="420"/>
        <w:rPr>
          <w:color w:val="000000"/>
          <w:lang w:eastAsia="zh-CN"/>
        </w:rPr>
      </w:pPr>
      <w:r>
        <w:rPr>
          <w:rFonts w:hint="eastAsia"/>
          <w:color w:val="000000"/>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1"/>
        <w:ind w:firstLine="420"/>
        <w:rPr>
          <w:color w:val="000000"/>
          <w:lang w:eastAsia="zh-CN"/>
        </w:rPr>
      </w:pPr>
      <w:r>
        <w:rPr>
          <w:rFonts w:hint="eastAsia"/>
          <w:color w:val="000000"/>
          <w:lang w:val="en-US" w:eastAsia="zh-CN"/>
        </w:rPr>
        <w:t xml:space="preserve">9</w:t>
      </w:r>
      <w:r>
        <w:rPr>
          <w:rFonts w:hint="eastAsia"/>
          <w:color w:val="000000"/>
          <w:lang w:eastAsia="zh-CN"/>
        </w:rPr>
        <w:t xml:space="preserve">.提供的相关证明材料需反映相关信息，如无法反映相关内容，视为无效，本项不予计分（或视为资格审查不通过）；评标委员会不承担无法判断相关信息的责任。</w:t>
      </w:r>
      <w:r>
        <w:rPr>
          <w:rFonts w:hint="eastAsia"/>
          <w:color w:val="000000"/>
          <w:lang w:eastAsia="zh-CN"/>
        </w:rPr>
        <w:br w:type="page" w:clear="all"/>
      </w:r>
      <w:r/>
    </w:p>
    <w:p>
      <w:pPr>
        <w:pStyle w:val="804"/>
        <w:rPr>
          <w:rFonts w:ascii="宋体" w:hAnsi="宋体" w:cs="宋体"/>
          <w:color w:val="000000"/>
          <w:lang w:eastAsia="zh-CN"/>
        </w:rPr>
      </w:pPr>
      <w:r>
        <w:rPr>
          <w:rFonts w:hint="eastAsia" w:ascii="宋体" w:hAnsi="宋体" w:cs="宋体"/>
          <w:color w:val="000000"/>
          <w:lang w:eastAsia="zh-CN"/>
        </w:rPr>
        <w:t xml:space="preserve">第四章 项目需求</w:t>
      </w:r>
      <w:r/>
    </w:p>
    <w:p>
      <w:pPr>
        <w:ind w:right="181" w:firstLine="480"/>
        <w:rPr>
          <w:b/>
          <w:bCs/>
          <w:sz w:val="24"/>
          <w:szCs w:val="24"/>
          <w:lang w:val="zh-CN" w:eastAsia="zh-CN"/>
        </w:rPr>
        <w:pBdr>
          <w:top w:val="none" w:color="000000" w:sz="0" w:space="0"/>
          <w:left w:val="none" w:color="000000" w:sz="0" w:space="0"/>
          <w:bottom w:val="none" w:color="000000" w:sz="0" w:space="0"/>
          <w:right w:val="none" w:color="000000" w:sz="0" w:space="0"/>
        </w:pBdr>
      </w:pPr>
      <w:r>
        <w:rPr>
          <w:rFonts w:hint="eastAsia"/>
          <w:b/>
          <w:bCs/>
          <w:sz w:val="24"/>
          <w:szCs w:val="24"/>
          <w:lang w:val="zh-CN" w:eastAsia="zh-CN"/>
        </w:rPr>
        <w:t xml:space="preserve">一、项目</w:t>
      </w:r>
      <w:r>
        <w:rPr>
          <w:rFonts w:hint="eastAsia"/>
          <w:b/>
          <w:bCs/>
          <w:sz w:val="24"/>
          <w:szCs w:val="24"/>
          <w:lang w:eastAsia="zh-CN"/>
        </w:rPr>
        <w:t xml:space="preserve">概况</w:t>
      </w:r>
      <w:r/>
    </w:p>
    <w:p>
      <w:pPr>
        <w:ind w:right="181" w:firstLine="480"/>
        <w:rPr>
          <w:sz w:val="22"/>
          <w:szCs w:val="22"/>
          <w:lang w:val="zh-CN" w:eastAsia="zh-CN"/>
        </w:rPr>
        <w:pBdr>
          <w:top w:val="none" w:color="000000" w:sz="0" w:space="0"/>
          <w:left w:val="none" w:color="000000" w:sz="0" w:space="0"/>
          <w:bottom w:val="none" w:color="000000" w:sz="0" w:space="0"/>
          <w:right w:val="none" w:color="000000" w:sz="0" w:space="0"/>
        </w:pBdr>
      </w:pPr>
      <w:r>
        <w:rPr>
          <w:rFonts w:hint="eastAsia"/>
          <w:sz w:val="22"/>
          <w:szCs w:val="22"/>
          <w:lang w:val="zh-CN" w:eastAsia="zh-CN"/>
        </w:rPr>
        <w:t xml:space="preserve">江苏海事职业技术学院船舶操纵模拟器建设</w:t>
      </w:r>
      <w:r>
        <w:rPr>
          <w:rFonts w:hint="eastAsia"/>
          <w:sz w:val="22"/>
          <w:szCs w:val="22"/>
          <w:lang w:val="zh-CN" w:eastAsia="zh-CN"/>
        </w:rPr>
        <w:t xml:space="preserve">（</w:t>
      </w:r>
      <w:r>
        <w:rPr>
          <w:rFonts w:hint="eastAsia"/>
          <w:sz w:val="22"/>
          <w:szCs w:val="22"/>
          <w:lang w:val="zh-CN" w:eastAsia="zh-CN"/>
        </w:rPr>
        <w:t xml:space="preserve">货物</w:t>
      </w:r>
      <w:r>
        <w:rPr>
          <w:rFonts w:hint="eastAsia"/>
          <w:sz w:val="22"/>
          <w:szCs w:val="22"/>
          <w:lang w:val="zh-CN" w:eastAsia="zh-CN"/>
        </w:rPr>
        <w:t xml:space="preserve">）</w:t>
      </w:r>
      <w:r>
        <w:rPr>
          <w:rFonts w:hint="eastAsia"/>
          <w:sz w:val="22"/>
          <w:szCs w:val="22"/>
          <w:lang w:val="zh-CN" w:eastAsia="zh-CN"/>
        </w:rPr>
        <w:t xml:space="preserve">采购</w:t>
      </w:r>
      <w:r>
        <w:rPr>
          <w:rFonts w:hint="eastAsia"/>
          <w:sz w:val="22"/>
          <w:szCs w:val="22"/>
          <w:lang w:val="zh-CN" w:eastAsia="zh-CN"/>
        </w:rPr>
        <w:t xml:space="preserve">项目</w:t>
      </w:r>
      <w:r>
        <w:rPr>
          <w:rFonts w:hint="eastAsia"/>
          <w:sz w:val="22"/>
          <w:szCs w:val="22"/>
          <w:lang w:val="zh-CN" w:eastAsia="zh-CN"/>
        </w:rPr>
        <w:t xml:space="preserve">，拟采购1套航海模拟器，包含5套Class B级实训平台（180°本船）、2套教练站，和1套教学监控系统等设备，满足多船协同、复杂海况模拟等实训需求。建成区域内领先、具备教学、培训、技能鉴定和技术服务一体化功能的船舶操纵综合实训中心。</w:t>
      </w:r>
      <w:r/>
    </w:p>
    <w:p>
      <w:pPr>
        <w:ind w:right="181" w:firstLine="480"/>
        <w:rPr>
          <w:b/>
          <w:bCs/>
          <w:sz w:val="24"/>
          <w:szCs w:val="24"/>
          <w:lang w:eastAsia="zh-CN"/>
        </w:rPr>
        <w:pBdr>
          <w:top w:val="none" w:color="000000" w:sz="0" w:space="0"/>
          <w:left w:val="none" w:color="000000" w:sz="0" w:space="0"/>
          <w:bottom w:val="none" w:color="000000" w:sz="0" w:space="0"/>
          <w:right w:val="none" w:color="000000" w:sz="0" w:space="0"/>
        </w:pBdr>
      </w:pPr>
      <w:r>
        <w:rPr>
          <w:rFonts w:hint="eastAsia"/>
          <w:b/>
          <w:bCs/>
          <w:sz w:val="24"/>
          <w:szCs w:val="24"/>
          <w:lang w:eastAsia="zh-CN"/>
        </w:rPr>
        <w:t xml:space="preserve">二</w:t>
      </w:r>
      <w:r>
        <w:rPr>
          <w:rFonts w:hint="eastAsia"/>
          <w:b/>
          <w:bCs/>
          <w:sz w:val="24"/>
          <w:szCs w:val="24"/>
          <w:lang w:val="zh-CN" w:eastAsia="zh-CN"/>
        </w:rPr>
        <w:t xml:space="preserve">、供货需求清单</w:t>
      </w:r>
      <w:r/>
    </w:p>
    <w:tbl>
      <w:tblPr>
        <w:tblStyle w:val="8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790"/>
        <w:gridCol w:w="2237"/>
        <w:gridCol w:w="809"/>
        <w:gridCol w:w="674"/>
        <w:gridCol w:w="790"/>
        <w:gridCol w:w="1369"/>
        <w:gridCol w:w="1079"/>
        <w:gridCol w:w="674"/>
      </w:tblGrid>
      <w:tr>
        <w:trPr>
          <w:jc w:val="center"/>
          <w:trHeight w:val="540"/>
        </w:trPr>
        <w:tc>
          <w:tcPr>
            <w:tcMar>
              <w:left w:w="20" w:type="dxa"/>
              <w:top w:w="20" w:type="dxa"/>
              <w:right w:w="20" w:type="dxa"/>
              <w:bottom w:w="20" w:type="dxa"/>
            </w:tcMar>
            <w:tcW w:w="469" w:type="pct"/>
            <w:vAlign w:val="center"/>
            <w:textDirection w:val="lrTb"/>
            <w:noWrap w:val="false"/>
          </w:tcPr>
          <w:p>
            <w:pPr>
              <w:jc w:val="center"/>
              <w:spacing w:line="273" w:lineRule="exact"/>
            </w:pPr>
            <w:r>
              <w:rPr>
                <w:b/>
                <w:color w:val="000000"/>
              </w:rPr>
              <w:t xml:space="preserve">序号</w:t>
            </w:r>
            <w:r/>
          </w:p>
        </w:tc>
        <w:tc>
          <w:tcPr>
            <w:tcMar>
              <w:left w:w="20" w:type="dxa"/>
              <w:top w:w="20" w:type="dxa"/>
              <w:right w:w="20" w:type="dxa"/>
              <w:bottom w:w="20" w:type="dxa"/>
            </w:tcMar>
            <w:tcW w:w="1327" w:type="pct"/>
            <w:vAlign w:val="center"/>
            <w:textDirection w:val="lrTb"/>
            <w:noWrap w:val="false"/>
          </w:tcPr>
          <w:p>
            <w:pPr>
              <w:jc w:val="center"/>
              <w:spacing w:line="273" w:lineRule="exact"/>
            </w:pPr>
            <w:r>
              <w:rPr>
                <w:b/>
                <w:color w:val="000000"/>
              </w:rPr>
              <w:t xml:space="preserve">名称</w:t>
            </w:r>
            <w:r/>
          </w:p>
        </w:tc>
        <w:tc>
          <w:tcPr>
            <w:tcMar>
              <w:left w:w="20" w:type="dxa"/>
              <w:top w:w="20" w:type="dxa"/>
              <w:right w:w="20" w:type="dxa"/>
              <w:bottom w:w="20" w:type="dxa"/>
            </w:tcMar>
            <w:tcW w:w="480" w:type="pct"/>
            <w:vAlign w:val="center"/>
            <w:textDirection w:val="lrTb"/>
            <w:noWrap w:val="false"/>
          </w:tcPr>
          <w:p>
            <w:pPr>
              <w:jc w:val="center"/>
              <w:spacing w:line="273" w:lineRule="exact"/>
            </w:pPr>
            <w:r>
              <w:rPr>
                <w:b/>
                <w:color w:val="000000"/>
              </w:rPr>
              <w:t xml:space="preserve">规格</w:t>
            </w:r>
            <w:r/>
          </w:p>
        </w:tc>
        <w:tc>
          <w:tcPr>
            <w:tcMar>
              <w:left w:w="20" w:type="dxa"/>
              <w:top w:w="20" w:type="dxa"/>
              <w:right w:w="20" w:type="dxa"/>
              <w:bottom w:w="20" w:type="dxa"/>
            </w:tcMar>
            <w:tcW w:w="400" w:type="pct"/>
            <w:vAlign w:val="center"/>
            <w:textDirection w:val="lrTb"/>
            <w:noWrap w:val="false"/>
          </w:tcPr>
          <w:p>
            <w:pPr>
              <w:jc w:val="center"/>
              <w:spacing w:line="273" w:lineRule="exact"/>
            </w:pPr>
            <w:r>
              <w:rPr>
                <w:b/>
                <w:color w:val="000000"/>
              </w:rPr>
              <w:t xml:space="preserve">单位</w:t>
            </w:r>
            <w:r/>
          </w:p>
        </w:tc>
        <w:tc>
          <w:tcPr>
            <w:tcMar>
              <w:left w:w="20" w:type="dxa"/>
              <w:top w:w="20" w:type="dxa"/>
              <w:right w:w="20" w:type="dxa"/>
              <w:bottom w:w="20" w:type="dxa"/>
            </w:tcMar>
            <w:tcW w:w="469" w:type="pct"/>
            <w:vAlign w:val="center"/>
            <w:textDirection w:val="lrTb"/>
            <w:noWrap w:val="false"/>
          </w:tcPr>
          <w:p>
            <w:pPr>
              <w:jc w:val="center"/>
              <w:spacing w:line="273" w:lineRule="exact"/>
            </w:pPr>
            <w:r>
              <w:rPr>
                <w:b/>
                <w:color w:val="000000"/>
              </w:rPr>
              <w:t xml:space="preserve">数量</w:t>
            </w:r>
            <w:r/>
          </w:p>
        </w:tc>
        <w:tc>
          <w:tcPr>
            <w:tcMar>
              <w:left w:w="20" w:type="dxa"/>
              <w:top w:w="20" w:type="dxa"/>
              <w:right w:w="20" w:type="dxa"/>
              <w:bottom w:w="20" w:type="dxa"/>
            </w:tcMar>
            <w:tcW w:w="812" w:type="pct"/>
            <w:vAlign w:val="center"/>
            <w:textDirection w:val="lrTb"/>
            <w:noWrap w:val="false"/>
          </w:tcPr>
          <w:p>
            <w:pPr>
              <w:jc w:val="center"/>
              <w:spacing w:line="273" w:lineRule="exact"/>
            </w:pPr>
            <w:r>
              <w:rPr>
                <w:rFonts w:hint="eastAsia"/>
                <w:b/>
                <w:color w:val="000000"/>
                <w:lang w:eastAsia="zh-CN"/>
              </w:rPr>
              <w:t xml:space="preserve">最高限价</w:t>
            </w:r>
            <w:r>
              <w:rPr>
                <w:b/>
                <w:color w:val="000000"/>
              </w:rPr>
              <w:t xml:space="preserve">单价(元)</w:t>
            </w:r>
            <w:r/>
          </w:p>
        </w:tc>
        <w:tc>
          <w:tcPr>
            <w:tcMar>
              <w:left w:w="20" w:type="dxa"/>
              <w:top w:w="20" w:type="dxa"/>
              <w:right w:w="20" w:type="dxa"/>
              <w:bottom w:w="20" w:type="dxa"/>
            </w:tcMar>
            <w:tcW w:w="640" w:type="pct"/>
            <w:vAlign w:val="center"/>
            <w:textDirection w:val="lrTb"/>
            <w:noWrap w:val="false"/>
          </w:tcPr>
          <w:p>
            <w:pPr>
              <w:jc w:val="center"/>
              <w:spacing w:line="273" w:lineRule="exact"/>
            </w:pPr>
            <w:r>
              <w:rPr>
                <w:b/>
                <w:color w:val="000000"/>
              </w:rPr>
              <w:t xml:space="preserve">进口</w:t>
            </w:r>
            <w:r/>
          </w:p>
          <w:p>
            <w:pPr>
              <w:jc w:val="center"/>
              <w:spacing w:line="273" w:lineRule="exact"/>
            </w:pPr>
            <w:r>
              <w:rPr>
                <w:b/>
                <w:color w:val="000000"/>
              </w:rPr>
              <w:t xml:space="preserve">产品</w:t>
            </w:r>
            <w:r/>
          </w:p>
        </w:tc>
        <w:tc>
          <w:tcPr>
            <w:tcMar>
              <w:left w:w="20" w:type="dxa"/>
              <w:top w:w="20" w:type="dxa"/>
              <w:right w:w="20" w:type="dxa"/>
              <w:bottom w:w="20" w:type="dxa"/>
            </w:tcMar>
            <w:tcW w:w="400" w:type="pct"/>
            <w:vAlign w:val="center"/>
            <w:textDirection w:val="lrTb"/>
            <w:noWrap w:val="false"/>
          </w:tcPr>
          <w:p>
            <w:pPr>
              <w:jc w:val="center"/>
              <w:spacing w:line="273" w:lineRule="exact"/>
            </w:pPr>
            <w:r>
              <w:rPr>
                <w:b/>
                <w:color w:val="000000"/>
              </w:rPr>
              <w:t xml:space="preserve">核心</w:t>
            </w:r>
            <w:r/>
          </w:p>
          <w:p>
            <w:pPr>
              <w:jc w:val="center"/>
              <w:spacing w:line="273" w:lineRule="exact"/>
            </w:pPr>
            <w:r>
              <w:rPr>
                <w:b/>
                <w:color w:val="000000"/>
              </w:rPr>
              <w:t xml:space="preserve">产品</w:t>
            </w:r>
            <w:r/>
          </w:p>
        </w:tc>
      </w:tr>
      <w:tr>
        <w:trPr>
          <w:jc w:val="center"/>
          <w:trHeight w:val="360"/>
        </w:trPr>
        <w:tc>
          <w:tcPr>
            <w:tcMar>
              <w:left w:w="20" w:type="dxa"/>
              <w:top w:w="20" w:type="dxa"/>
              <w:right w:w="20" w:type="dxa"/>
              <w:bottom w:w="20" w:type="dxa"/>
            </w:tcMar>
            <w:tcW w:w="469" w:type="pct"/>
            <w:vAlign w:val="center"/>
            <w:textDirection w:val="lrTb"/>
            <w:noWrap w:val="false"/>
          </w:tcPr>
          <w:p>
            <w:pPr>
              <w:jc w:val="center"/>
            </w:pPr>
            <w:r>
              <w:rPr>
                <w:color w:val="000000"/>
              </w:rPr>
              <w:t xml:space="preserve">1</w:t>
            </w:r>
            <w:r/>
          </w:p>
        </w:tc>
        <w:tc>
          <w:tcPr>
            <w:tcMar>
              <w:left w:w="20" w:type="dxa"/>
              <w:top w:w="20" w:type="dxa"/>
              <w:right w:w="20" w:type="dxa"/>
              <w:bottom w:w="20" w:type="dxa"/>
            </w:tcMar>
            <w:tcW w:w="1327" w:type="pct"/>
            <w:vAlign w:val="center"/>
            <w:textDirection w:val="lrTb"/>
            <w:noWrap w:val="false"/>
          </w:tcPr>
          <w:p>
            <w:pPr>
              <w:jc w:val="center"/>
              <w:spacing w:line="273" w:lineRule="exact"/>
            </w:pPr>
            <w:r>
              <w:rPr>
                <w:color w:val="000000"/>
              </w:rPr>
              <w:t xml:space="preserve">船舶操纵模拟器</w:t>
            </w:r>
            <w:r/>
          </w:p>
        </w:tc>
        <w:tc>
          <w:tcPr>
            <w:tcMar>
              <w:left w:w="20" w:type="dxa"/>
              <w:top w:w="20" w:type="dxa"/>
              <w:right w:w="20" w:type="dxa"/>
              <w:bottom w:w="20" w:type="dxa"/>
            </w:tcMar>
            <w:tcW w:w="480" w:type="pct"/>
            <w:vAlign w:val="center"/>
            <w:textDirection w:val="lrTb"/>
            <w:noWrap w:val="false"/>
          </w:tcPr>
          <w:p>
            <w:pPr>
              <w:jc w:val="center"/>
              <w:rPr>
                <w:lang w:eastAsia="zh-CN"/>
              </w:rPr>
            </w:pPr>
            <w:r>
              <w:rPr>
                <w:rFonts w:hint="eastAsia"/>
                <w:lang w:eastAsia="zh-CN"/>
              </w:rPr>
              <w:t xml:space="preserve">/</w:t>
            </w:r>
            <w:r/>
          </w:p>
        </w:tc>
        <w:tc>
          <w:tcPr>
            <w:tcMar>
              <w:left w:w="20" w:type="dxa"/>
              <w:top w:w="20" w:type="dxa"/>
              <w:right w:w="20" w:type="dxa"/>
              <w:bottom w:w="20" w:type="dxa"/>
            </w:tcMar>
            <w:tcW w:w="400" w:type="pct"/>
            <w:vAlign w:val="center"/>
            <w:textDirection w:val="lrTb"/>
            <w:noWrap w:val="false"/>
          </w:tcPr>
          <w:p>
            <w:pPr>
              <w:jc w:val="center"/>
            </w:pPr>
            <w:r>
              <w:rPr>
                <w:color w:val="000000"/>
              </w:rPr>
              <w:t xml:space="preserve">套</w:t>
            </w:r>
            <w:r/>
          </w:p>
        </w:tc>
        <w:tc>
          <w:tcPr>
            <w:tcMar>
              <w:left w:w="20" w:type="dxa"/>
              <w:top w:w="20" w:type="dxa"/>
              <w:right w:w="20" w:type="dxa"/>
              <w:bottom w:w="20" w:type="dxa"/>
            </w:tcMar>
            <w:tcW w:w="469" w:type="pct"/>
            <w:vAlign w:val="center"/>
            <w:textDirection w:val="lrTb"/>
            <w:noWrap w:val="false"/>
          </w:tcPr>
          <w:p>
            <w:pPr>
              <w:jc w:val="center"/>
              <w:rPr>
                <w:sz w:val="22"/>
                <w:szCs w:val="22"/>
              </w:rPr>
            </w:pPr>
            <w:r>
              <w:rPr>
                <w:color w:val="000000"/>
                <w:sz w:val="20"/>
                <w:szCs w:val="22"/>
              </w:rPr>
              <w:t xml:space="preserve">1</w:t>
            </w:r>
            <w:r/>
          </w:p>
        </w:tc>
        <w:tc>
          <w:tcPr>
            <w:tcMar>
              <w:left w:w="20" w:type="dxa"/>
              <w:top w:w="20" w:type="dxa"/>
              <w:right w:w="20" w:type="dxa"/>
              <w:bottom w:w="20" w:type="dxa"/>
            </w:tcMar>
            <w:tcW w:w="812" w:type="pct"/>
            <w:vAlign w:val="center"/>
            <w:textDirection w:val="lrTb"/>
            <w:noWrap w:val="false"/>
          </w:tcPr>
          <w:p>
            <w:pPr>
              <w:jc w:val="center"/>
              <w:rPr>
                <w:sz w:val="22"/>
                <w:szCs w:val="22"/>
              </w:rPr>
            </w:pPr>
            <w:r>
              <w:rPr>
                <w:color w:val="000000"/>
                <w:sz w:val="20"/>
                <w:szCs w:val="22"/>
              </w:rPr>
              <w:t xml:space="preserve">3,050,000</w:t>
            </w:r>
            <w:r/>
          </w:p>
        </w:tc>
        <w:tc>
          <w:tcPr>
            <w:tcMar>
              <w:left w:w="20" w:type="dxa"/>
              <w:top w:w="20" w:type="dxa"/>
              <w:right w:w="20" w:type="dxa"/>
              <w:bottom w:w="20" w:type="dxa"/>
            </w:tcMar>
            <w:tcW w:w="640" w:type="pct"/>
            <w:vAlign w:val="center"/>
            <w:textDirection w:val="lrTb"/>
            <w:noWrap w:val="false"/>
          </w:tcPr>
          <w:p>
            <w:pPr>
              <w:jc w:val="center"/>
            </w:pPr>
            <w:r>
              <w:rPr>
                <w:color w:val="000000"/>
              </w:rPr>
              <w:t xml:space="preserve">不接受</w:t>
            </w:r>
            <w:r/>
          </w:p>
        </w:tc>
        <w:tc>
          <w:tcPr>
            <w:tcMar>
              <w:left w:w="20" w:type="dxa"/>
              <w:top w:w="20" w:type="dxa"/>
              <w:right w:w="20" w:type="dxa"/>
              <w:bottom w:w="20" w:type="dxa"/>
            </w:tcMar>
            <w:tcW w:w="400" w:type="pct"/>
            <w:vAlign w:val="center"/>
            <w:textDirection w:val="lrTb"/>
            <w:noWrap w:val="false"/>
          </w:tcPr>
          <w:p>
            <w:pPr>
              <w:jc w:val="center"/>
            </w:pPr>
            <w:r>
              <w:rPr>
                <w:color w:val="000000"/>
              </w:rPr>
              <w:t xml:space="preserve">是</w:t>
            </w:r>
            <w:r/>
          </w:p>
        </w:tc>
      </w:tr>
    </w:tbl>
    <w:p>
      <w:pPr>
        <w:ind w:right="181" w:firstLine="480"/>
        <w:rPr>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eastAsia="zh-CN"/>
        </w:rPr>
        <w:t xml:space="preserve">三</w:t>
      </w:r>
      <w:r>
        <w:rPr>
          <w:rFonts w:hint="eastAsia"/>
          <w:b/>
          <w:bCs/>
          <w:sz w:val="22"/>
          <w:szCs w:val="22"/>
          <w:lang w:val="zh-CN" w:eastAsia="zh-CN"/>
        </w:rPr>
        <w:t xml:space="preserve">、</w:t>
      </w:r>
      <w:r>
        <w:rPr>
          <w:rFonts w:hint="eastAsia"/>
          <w:b/>
          <w:bCs/>
          <w:sz w:val="22"/>
          <w:szCs w:val="22"/>
          <w:lang w:eastAsia="zh-CN"/>
        </w:rPr>
        <w:t xml:space="preserve">技术参数要求</w:t>
      </w:r>
      <w:r/>
    </w:p>
    <w:tbl>
      <w:tblPr>
        <w:tblStyle w:val="814"/>
        <w:tblW w:w="8615" w:type="dxa"/>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566"/>
        <w:gridCol w:w="6237"/>
      </w:tblGrid>
      <w:tr>
        <w:trPr>
          <w:tblHeader/>
        </w:trPr>
        <w:tc>
          <w:tcPr>
            <w:tcMar>
              <w:left w:w="105" w:type="dxa"/>
              <w:top w:w="0" w:type="dxa"/>
              <w:right w:w="105" w:type="dxa"/>
              <w:bottom w:w="0" w:type="dxa"/>
            </w:tcMar>
            <w:tcW w:w="812" w:type="dxa"/>
            <w:textDirection w:val="lrTb"/>
            <w:noWrap w:val="false"/>
          </w:tcPr>
          <w:p>
            <w:pPr>
              <w:pStyle w:val="1021"/>
              <w:jc w:val="center"/>
              <w:spacing w:line="360" w:lineRule="auto"/>
              <w:rPr>
                <w:rFonts w:hint="default" w:ascii="宋体" w:hAnsi="宋体" w:eastAsia="宋体" w:cs="宋体"/>
                <w:color w:val="ff0000"/>
                <w:sz w:val="21"/>
                <w:szCs w:val="21"/>
                <w:highlight w:val="none"/>
              </w:rPr>
            </w:pPr>
            <w:r>
              <w:rPr>
                <w:rFonts w:ascii="宋体" w:hAnsi="宋体" w:eastAsia="宋体" w:cs="宋体"/>
                <w:sz w:val="21"/>
                <w:szCs w:val="21"/>
                <w:highlight w:val="none"/>
              </w:rPr>
              <w:t xml:space="preserve">序号</w:t>
            </w:r>
            <w:r/>
          </w:p>
        </w:tc>
        <w:tc>
          <w:tcPr>
            <w:tcMar>
              <w:left w:w="105" w:type="dxa"/>
              <w:top w:w="0" w:type="dxa"/>
              <w:right w:w="105" w:type="dxa"/>
              <w:bottom w:w="0" w:type="dxa"/>
            </w:tcMar>
            <w:tcW w:w="1566" w:type="dxa"/>
            <w:textDirection w:val="lrTb"/>
            <w:noWrap w:val="false"/>
          </w:tcPr>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货物名称</w:t>
            </w:r>
            <w:r/>
          </w:p>
        </w:tc>
        <w:tc>
          <w:tcPr>
            <w:tcMar>
              <w:left w:w="105" w:type="dxa"/>
              <w:top w:w="0" w:type="dxa"/>
              <w:right w:w="105" w:type="dxa"/>
              <w:bottom w:w="0" w:type="dxa"/>
            </w:tcMar>
            <w:tcW w:w="6237" w:type="dxa"/>
            <w:textDirection w:val="lrTb"/>
            <w:noWrap w:val="false"/>
          </w:tcPr>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技术规格及要求</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一、</w:t>
            </w:r>
            <w:r/>
          </w:p>
        </w:tc>
        <w:tc>
          <w:tcPr>
            <w:gridSpan w:val="2"/>
            <w:tcMar>
              <w:left w:w="105" w:type="dxa"/>
              <w:top w:w="0" w:type="dxa"/>
              <w:right w:w="105" w:type="dxa"/>
              <w:bottom w:w="0" w:type="dxa"/>
            </w:tcMar>
            <w:tcW w:w="7803" w:type="dxa"/>
            <w:textDirection w:val="lrTb"/>
            <w:noWrap w:val="false"/>
          </w:tcPr>
          <w:p>
            <w:pPr>
              <w:pStyle w:val="1021"/>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教练站</w:t>
            </w:r>
            <w:r>
              <w:rPr>
                <w:rFonts w:ascii="宋体" w:hAnsi="宋体" w:eastAsia="宋体" w:cs="宋体"/>
                <w:sz w:val="21"/>
                <w:szCs w:val="21"/>
                <w:highlight w:val="none"/>
              </w:rPr>
              <w:t xml:space="preserve">，数量：</w:t>
            </w:r>
            <w:r>
              <w:rPr>
                <w:rFonts w:ascii="宋体" w:hAnsi="宋体" w:eastAsia="宋体" w:cs="宋体"/>
                <w:sz w:val="21"/>
                <w:szCs w:val="21"/>
                <w:highlight w:val="none"/>
                <w:lang w:eastAsia="zh-CN"/>
              </w:rPr>
              <w:t xml:space="preserve">2套，包括以下主要内容：</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1.1</w:t>
            </w:r>
            <w:r/>
          </w:p>
        </w:tc>
        <w:tc>
          <w:tcPr>
            <w:tcMar>
              <w:left w:w="105" w:type="dxa"/>
              <w:top w:w="0" w:type="dxa"/>
              <w:right w:w="105" w:type="dxa"/>
              <w:bottom w:w="0" w:type="dxa"/>
            </w:tcMar>
            <w:tcW w:w="1566" w:type="dxa"/>
            <w:vAlign w:val="center"/>
            <w:textDirection w:val="lrTb"/>
            <w:noWrap w:val="false"/>
          </w:tcPr>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教练站</w:t>
            </w:r>
            <w:r/>
          </w:p>
          <w:p>
            <w:pPr>
              <w:pStyle w:val="1021"/>
              <w:jc w:val="center"/>
              <w:spacing w:line="360" w:lineRule="auto"/>
              <w:rPr>
                <w:rFonts w:hint="default" w:ascii="宋体" w:hAnsi="宋体" w:eastAsia="宋体" w:cs="宋体"/>
                <w:sz w:val="21"/>
                <w:szCs w:val="21"/>
                <w:highlight w:val="none"/>
              </w:rPr>
            </w:pPr>
            <w:r>
              <w:rPr>
                <w:rFonts w:ascii="宋体" w:hAnsi="宋体" w:eastAsia="宋体" w:cs="宋体"/>
                <w:b/>
                <w:bCs/>
                <w:sz w:val="21"/>
                <w:szCs w:val="21"/>
                <w:highlight w:val="none"/>
              </w:rPr>
              <w:t xml:space="preserve">（核心产品）</w:t>
            </w:r>
            <w:r/>
          </w:p>
        </w:tc>
        <w:tc>
          <w:tcPr>
            <w:tcMar>
              <w:left w:w="105" w:type="dxa"/>
              <w:top w:w="0" w:type="dxa"/>
              <w:right w:w="105" w:type="dxa"/>
              <w:bottom w:w="0" w:type="dxa"/>
            </w:tcMar>
            <w:tcW w:w="6237" w:type="dxa"/>
            <w:textDirection w:val="lrTb"/>
            <w:noWrap w:val="false"/>
          </w:tcPr>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1.创建和编辑练习教练站系统应能够对训练提供完整和直观的控制，回放和讲评功能应包括整个练习过程的回放，或者任意所选时段的回放。具备重新开始功能，可以让练习在任意时间点启动和停止</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▲2.练习过程中监督学员的操作，包括用考核系统对学员的表现进行评分。</w:t>
            </w:r>
            <w:r>
              <w:rPr>
                <w:rFonts w:ascii="宋体" w:hAnsi="宋体" w:eastAsia="宋体" w:cs="宋体"/>
                <w:b/>
                <w:bCs/>
                <w:sz w:val="21"/>
                <w:szCs w:val="21"/>
                <w:highlight w:val="none"/>
              </w:rPr>
              <w:t xml:space="preserve">（提供产品彩页或软件界面截图</w:t>
            </w:r>
            <w:r>
              <w:rPr>
                <w:rFonts w:ascii="宋体" w:hAnsi="宋体" w:eastAsia="宋体" w:cs="宋体"/>
                <w:b/>
                <w:bCs/>
                <w:sz w:val="21"/>
                <w:szCs w:val="21"/>
                <w:highlight w:val="none"/>
                <w:lang w:eastAsia="zh-CN"/>
              </w:rPr>
              <w:t xml:space="preserve">加盖供应商公章</w:t>
            </w:r>
            <w:r>
              <w:rPr>
                <w:rFonts w:ascii="宋体" w:hAnsi="宋体" w:eastAsia="宋体" w:cs="宋体"/>
                <w:b/>
                <w:bCs/>
                <w:sz w:val="21"/>
                <w:szCs w:val="21"/>
                <w:highlight w:val="none"/>
              </w:rPr>
              <w:t xml:space="preserve">）</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3.对实训平台的训练进行控制，即：导入各种参数和设备故障，既可以即时触发，也可以预先编制为练习的一部分，例如：极端天气条件，电源失电、海中的杂物、接近船舶等。</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可以通过地理信息系统工具方便地导入第三方的环境数据，例如流场、潮汐、浪以及风场的数据来优化场景的真实感。能够对甲板人员进行控制（旗语、非语音通信、飞行甲板）以及扮演其它操作员的角色来增强团队和通信训练。能够显示水下画面，观察锚链、缆绳、锚在水下的逼真运动状况，从而监视学员的操作表现。</w:t>
            </w:r>
            <w:r>
              <w:rPr>
                <w:rFonts w:ascii="宋体" w:hAnsi="宋体" w:eastAsia="宋体" w:cs="宋体"/>
                <w:b/>
                <w:bCs/>
                <w:sz w:val="21"/>
                <w:szCs w:val="21"/>
                <w:highlight w:val="none"/>
              </w:rPr>
              <w:t xml:space="preserve">（提供产品彩页或软件界面截图</w:t>
            </w:r>
            <w:r>
              <w:rPr>
                <w:rFonts w:ascii="宋体" w:hAnsi="宋体" w:eastAsia="宋体" w:cs="宋体"/>
                <w:b/>
                <w:bCs/>
                <w:sz w:val="21"/>
                <w:szCs w:val="21"/>
                <w:highlight w:val="none"/>
                <w:lang w:eastAsia="zh-CN"/>
              </w:rPr>
              <w:t xml:space="preserve">加盖供应商公章</w:t>
            </w:r>
            <w:r>
              <w:rPr>
                <w:rFonts w:ascii="宋体" w:hAnsi="宋体" w:eastAsia="宋体" w:cs="宋体"/>
                <w:b/>
                <w:bCs/>
                <w:sz w:val="21"/>
                <w:szCs w:val="21"/>
                <w:highlight w:val="none"/>
              </w:rPr>
              <w:t xml:space="preserve">）</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5.可以随时停止模拟训练、回到之前的位置或者重新开始模拟训练，方便指导学员。</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6.自动记录模拟场景和所有的参数用于完整的回放，必须包括各本船驾驶台模拟通信设备的话音通信，如VHF，中高频话音通信等。</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7.教练站应能够对船舶间和船岸间的无线电通信系统进行配置，以保证模拟逼真的实船通信环境和场景，教练员应能够对波浪和涌浪进行设置，包括自动生成模式，由风产生的波浪和涌浪，以及导入用户定义的波谱模式。</w:t>
            </w:r>
            <w:r/>
          </w:p>
          <w:p>
            <w:pPr>
              <w:pStyle w:val="1021"/>
              <w:ind w:firstLine="420"/>
              <w:jc w:val="both"/>
              <w:spacing w:line="360" w:lineRule="auto"/>
              <w:rPr>
                <w:rFonts w:hint="default" w:ascii="宋体" w:hAnsi="宋体" w:eastAsia="宋体" w:cs="宋体"/>
                <w:b/>
                <w:bCs/>
                <w:sz w:val="21"/>
                <w:szCs w:val="21"/>
                <w:highlight w:val="none"/>
              </w:rPr>
            </w:pPr>
            <w:r>
              <w:rPr>
                <w:rFonts w:ascii="宋体" w:hAnsi="宋体" w:eastAsia="宋体" w:cs="宋体"/>
                <w:sz w:val="21"/>
                <w:szCs w:val="21"/>
                <w:highlight w:val="none"/>
              </w:rPr>
              <w:t xml:space="preserve">▲8.教练员应可以在练习中设置不同水深点的水流数据，包括流速和流向，并应能够选择是否设定流速和流向随时间自动改变，能够设置需改变的方位角度，流速大小，以及变化率。</w:t>
            </w:r>
            <w:r>
              <w:rPr>
                <w:rFonts w:ascii="宋体" w:hAnsi="宋体" w:eastAsia="宋体" w:cs="宋体"/>
                <w:b/>
                <w:bCs/>
                <w:sz w:val="21"/>
                <w:szCs w:val="21"/>
                <w:highlight w:val="none"/>
              </w:rPr>
              <w:t xml:space="preserve">（提供产品彩页或软件界面截图</w:t>
            </w:r>
            <w:r>
              <w:rPr>
                <w:rFonts w:ascii="宋体" w:hAnsi="宋体" w:eastAsia="宋体" w:cs="宋体"/>
                <w:b/>
                <w:bCs/>
                <w:sz w:val="21"/>
                <w:szCs w:val="21"/>
                <w:highlight w:val="none"/>
                <w:lang w:eastAsia="zh-CN"/>
              </w:rPr>
              <w:t xml:space="preserve">加盖供应商公章</w:t>
            </w:r>
            <w:r>
              <w:rPr>
                <w:rFonts w:ascii="宋体" w:hAnsi="宋体" w:eastAsia="宋体" w:cs="宋体"/>
                <w:b/>
                <w:bCs/>
                <w:sz w:val="21"/>
                <w:szCs w:val="21"/>
                <w:highlight w:val="none"/>
              </w:rPr>
              <w:t xml:space="preserve">）</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9.教练员设置的自定义环境参数应能够保存在某个特定文件中，将来在其他练习需要时可以进行调用。</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10</w:t>
            </w:r>
            <w:r>
              <w:rPr>
                <w:rFonts w:ascii="宋体" w:hAnsi="宋体" w:eastAsia="宋体" w:cs="宋体"/>
                <w:sz w:val="21"/>
                <w:szCs w:val="21"/>
                <w:highlight w:val="none"/>
              </w:rPr>
              <w:t xml:space="preserve">.教练员应能够将目标船的操作模式更改为“跟随”模式（Follow mode）,跟随者将跟随引导船，按照设定的跟随点保持相对位置。</w:t>
            </w:r>
            <w:r>
              <w:rPr>
                <w:rFonts w:ascii="宋体" w:hAnsi="宋体" w:eastAsia="宋体" w:cs="宋体"/>
                <w:b/>
                <w:bCs/>
                <w:sz w:val="21"/>
                <w:szCs w:val="21"/>
                <w:highlight w:val="none"/>
              </w:rPr>
              <w:t xml:space="preserve">（提供产品彩页或软件界面截图</w:t>
            </w:r>
            <w:r>
              <w:rPr>
                <w:rFonts w:ascii="宋体" w:hAnsi="宋体" w:eastAsia="宋体" w:cs="宋体"/>
                <w:b/>
                <w:bCs/>
                <w:sz w:val="21"/>
                <w:szCs w:val="21"/>
                <w:highlight w:val="none"/>
                <w:lang w:eastAsia="zh-CN"/>
              </w:rPr>
              <w:t xml:space="preserve">加盖供应商公章</w:t>
            </w:r>
            <w:r>
              <w:rPr>
                <w:rFonts w:ascii="宋体" w:hAnsi="宋体" w:eastAsia="宋体" w:cs="宋体"/>
                <w:b/>
                <w:bCs/>
                <w:sz w:val="21"/>
                <w:szCs w:val="21"/>
                <w:highlight w:val="none"/>
              </w:rPr>
              <w:t xml:space="preserve">）</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w:t>
            </w:r>
            <w:r>
              <w:rPr>
                <w:rFonts w:ascii="宋体" w:hAnsi="宋体" w:eastAsia="宋体" w:cs="宋体"/>
                <w:sz w:val="21"/>
                <w:szCs w:val="21"/>
                <w:highlight w:val="none"/>
                <w:lang w:eastAsia="zh-CN"/>
              </w:rPr>
              <w:t xml:space="preserve">1</w:t>
            </w:r>
            <w:r>
              <w:rPr>
                <w:rFonts w:ascii="宋体" w:hAnsi="宋体" w:eastAsia="宋体" w:cs="宋体"/>
                <w:sz w:val="21"/>
                <w:szCs w:val="21"/>
                <w:highlight w:val="none"/>
              </w:rPr>
              <w:t xml:space="preserve">.教练站人机交互界面应具有下列界面：海图信息显示界面，本船和目标船的各类信息等。</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w:t>
            </w:r>
            <w:r>
              <w:rPr>
                <w:rFonts w:ascii="宋体" w:hAnsi="宋体" w:eastAsia="宋体" w:cs="宋体"/>
                <w:sz w:val="21"/>
                <w:szCs w:val="21"/>
                <w:highlight w:val="none"/>
                <w:lang w:eastAsia="zh-CN"/>
              </w:rPr>
              <w:t xml:space="preserve">2</w:t>
            </w:r>
            <w:r>
              <w:rPr>
                <w:rFonts w:ascii="宋体" w:hAnsi="宋体" w:eastAsia="宋体" w:cs="宋体"/>
                <w:sz w:val="21"/>
                <w:szCs w:val="21"/>
                <w:highlight w:val="none"/>
              </w:rPr>
              <w:t xml:space="preserve">.引航员视景界面（Pilot View），教练员可以在此画面中对引航船进行监视和操控，包括控制引航船跟随母船，模拟引航员登轮和离开母船后引航船的航行操作。</w:t>
            </w:r>
            <w:r>
              <w:rPr>
                <w:rFonts w:ascii="宋体" w:hAnsi="宋体" w:eastAsia="宋体" w:cs="宋体"/>
                <w:b/>
                <w:bCs/>
                <w:sz w:val="21"/>
                <w:szCs w:val="21"/>
                <w:highlight w:val="none"/>
              </w:rPr>
              <w:t xml:space="preserve">（提供产品彩页或软件界面截图</w:t>
            </w:r>
            <w:r>
              <w:rPr>
                <w:rFonts w:ascii="宋体" w:hAnsi="宋体" w:eastAsia="宋体" w:cs="宋体"/>
                <w:b/>
                <w:bCs/>
                <w:sz w:val="21"/>
                <w:szCs w:val="21"/>
                <w:highlight w:val="none"/>
                <w:lang w:eastAsia="zh-CN"/>
              </w:rPr>
              <w:t xml:space="preserve">加盖供应商公章</w:t>
            </w:r>
            <w:r>
              <w:rPr>
                <w:rFonts w:ascii="宋体" w:hAnsi="宋体" w:eastAsia="宋体" w:cs="宋体"/>
                <w:b/>
                <w:bCs/>
                <w:sz w:val="21"/>
                <w:szCs w:val="21"/>
                <w:highlight w:val="none"/>
              </w:rPr>
              <w:t xml:space="preserve">）</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w:t>
            </w:r>
            <w:r>
              <w:rPr>
                <w:rFonts w:ascii="宋体" w:hAnsi="宋体" w:eastAsia="宋体" w:cs="宋体"/>
                <w:sz w:val="21"/>
                <w:szCs w:val="21"/>
                <w:highlight w:val="none"/>
                <w:lang w:eastAsia="zh-CN"/>
              </w:rPr>
              <w:t xml:space="preserve">3</w:t>
            </w:r>
            <w:r>
              <w:rPr>
                <w:rFonts w:ascii="宋体" w:hAnsi="宋体" w:eastAsia="宋体" w:cs="宋体"/>
                <w:sz w:val="21"/>
                <w:szCs w:val="21"/>
                <w:highlight w:val="none"/>
              </w:rPr>
              <w:t xml:space="preserve">.船舶液舱和压载水舱操作界面（Tanks &amp; Ballast），教练员可以对船舶的液舱和压载水舱进行监控和操作管理。</w:t>
            </w:r>
            <w:r>
              <w:rPr>
                <w:rFonts w:ascii="宋体" w:hAnsi="宋体" w:eastAsia="宋体" w:cs="宋体"/>
                <w:b/>
                <w:bCs/>
                <w:sz w:val="21"/>
                <w:szCs w:val="21"/>
                <w:highlight w:val="none"/>
              </w:rPr>
              <w:t xml:space="preserve">（提供产品彩页或软件界面截图</w:t>
            </w:r>
            <w:r>
              <w:rPr>
                <w:rFonts w:ascii="宋体" w:hAnsi="宋体" w:eastAsia="宋体" w:cs="宋体"/>
                <w:b/>
                <w:bCs/>
                <w:sz w:val="21"/>
                <w:szCs w:val="21"/>
                <w:highlight w:val="none"/>
                <w:lang w:eastAsia="zh-CN"/>
              </w:rPr>
              <w:t xml:space="preserve">加盖供应商公章</w:t>
            </w:r>
            <w:r>
              <w:rPr>
                <w:rFonts w:ascii="宋体" w:hAnsi="宋体" w:eastAsia="宋体" w:cs="宋体"/>
                <w:b/>
                <w:bCs/>
                <w:sz w:val="21"/>
                <w:szCs w:val="21"/>
                <w:highlight w:val="none"/>
              </w:rPr>
              <w:t xml:space="preserve">）</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w:t>
            </w:r>
            <w:r>
              <w:rPr>
                <w:rFonts w:ascii="宋体" w:hAnsi="宋体" w:eastAsia="宋体" w:cs="宋体"/>
                <w:sz w:val="21"/>
                <w:szCs w:val="21"/>
                <w:highlight w:val="none"/>
                <w:lang w:eastAsia="zh-CN"/>
              </w:rPr>
              <w:t xml:space="preserve">4</w:t>
            </w:r>
            <w:r>
              <w:rPr>
                <w:rFonts w:ascii="宋体" w:hAnsi="宋体" w:eastAsia="宋体" w:cs="宋体"/>
                <w:sz w:val="21"/>
                <w:szCs w:val="21"/>
                <w:highlight w:val="none"/>
              </w:rPr>
              <w:t xml:space="preserve">.本模拟训练平台产品功能获得LR（劳氏船级社）/BV（法国船级社）/DNV（挪威船级社）/ABS（美国船级社）/GL（德国劳氏船级社）/CCS（中国船级社）等</w:t>
            </w:r>
            <w:r>
              <w:rPr>
                <w:rFonts w:ascii="宋体" w:hAnsi="宋体" w:eastAsia="宋体" w:cs="宋体"/>
                <w:sz w:val="21"/>
                <w:szCs w:val="21"/>
                <w:highlight w:val="none"/>
                <w:lang w:eastAsia="zh-CN"/>
              </w:rPr>
              <w:t xml:space="preserve">任意一</w:t>
            </w:r>
            <w:r>
              <w:rPr>
                <w:rFonts w:ascii="宋体" w:hAnsi="宋体" w:eastAsia="宋体" w:cs="宋体"/>
                <w:sz w:val="21"/>
                <w:szCs w:val="21"/>
                <w:highlight w:val="none"/>
              </w:rPr>
              <w:t xml:space="preserve">家船级社颁发的A级认证，必须包括航海模拟器、</w:t>
            </w:r>
            <w:r>
              <w:rPr>
                <w:rFonts w:ascii="宋体" w:hAnsi="宋体" w:eastAsia="宋体" w:cs="宋体"/>
                <w:sz w:val="21"/>
                <w:szCs w:val="21"/>
                <w:highlight w:val="none"/>
                <w:lang w:eastAsia="zh-CN"/>
              </w:rPr>
              <w:t xml:space="preserve">G</w:t>
            </w:r>
            <w:r>
              <w:rPr>
                <w:rFonts w:hint="default" w:ascii="宋体" w:hAnsi="宋体" w:eastAsia="宋体" w:cs="宋体"/>
                <w:sz w:val="21"/>
                <w:szCs w:val="21"/>
                <w:highlight w:val="none"/>
                <w:lang w:eastAsia="zh-CN"/>
              </w:rPr>
              <w:t xml:space="preserve">MDSS</w:t>
            </w:r>
            <w:r>
              <w:rPr>
                <w:rFonts w:ascii="宋体" w:hAnsi="宋体" w:eastAsia="宋体" w:cs="宋体"/>
                <w:sz w:val="21"/>
                <w:szCs w:val="21"/>
                <w:highlight w:val="none"/>
                <w:lang w:eastAsia="zh-CN"/>
              </w:rPr>
              <w:t xml:space="preserve">模拟器、D</w:t>
            </w:r>
            <w:r>
              <w:rPr>
                <w:rFonts w:hint="default" w:ascii="宋体" w:hAnsi="宋体" w:eastAsia="宋体" w:cs="宋体"/>
                <w:sz w:val="21"/>
                <w:szCs w:val="21"/>
                <w:highlight w:val="none"/>
                <w:lang w:eastAsia="zh-CN"/>
              </w:rPr>
              <w:t xml:space="preserve">P</w:t>
            </w:r>
            <w:r>
              <w:rPr>
                <w:rFonts w:ascii="宋体" w:hAnsi="宋体" w:eastAsia="宋体" w:cs="宋体"/>
                <w:sz w:val="21"/>
                <w:szCs w:val="21"/>
                <w:highlight w:val="none"/>
                <w:lang w:eastAsia="zh-CN"/>
              </w:rPr>
              <w:t xml:space="preserve">模拟器和海工起重机模拟器等所有证书</w:t>
            </w:r>
            <w:r>
              <w:rPr>
                <w:rFonts w:ascii="宋体" w:hAnsi="宋体" w:eastAsia="宋体" w:cs="宋体"/>
                <w:sz w:val="21"/>
                <w:szCs w:val="21"/>
                <w:highlight w:val="none"/>
              </w:rPr>
              <w:t xml:space="preserve">。</w:t>
            </w:r>
            <w:r>
              <w:rPr>
                <w:rFonts w:ascii="宋体" w:hAnsi="宋体" w:eastAsia="宋体" w:cs="宋体"/>
                <w:b/>
                <w:sz w:val="21"/>
                <w:szCs w:val="21"/>
                <w:highlight w:val="none"/>
                <w:lang w:eastAsia="zh-CN"/>
              </w:rPr>
              <w:t xml:space="preserve">（</w:t>
            </w:r>
            <w:r>
              <w:rPr>
                <w:rFonts w:ascii="宋体" w:hAnsi="宋体" w:eastAsia="宋体" w:cs="宋体"/>
                <w:b/>
                <w:sz w:val="21"/>
                <w:szCs w:val="21"/>
                <w:highlight w:val="none"/>
              </w:rPr>
              <w:t xml:space="preserve">提供本次所投产品获得</w:t>
            </w:r>
            <w:r>
              <w:rPr>
                <w:rFonts w:ascii="宋体" w:hAnsi="宋体" w:eastAsia="宋体" w:cs="宋体"/>
                <w:b/>
                <w:sz w:val="21"/>
                <w:szCs w:val="21"/>
                <w:highlight w:val="none"/>
                <w:lang w:eastAsia="zh-CN"/>
              </w:rPr>
              <w:t xml:space="preserve">的有效</w:t>
            </w:r>
            <w:r>
              <w:rPr>
                <w:rFonts w:ascii="宋体" w:hAnsi="宋体" w:eastAsia="宋体" w:cs="宋体"/>
                <w:b/>
                <w:sz w:val="21"/>
                <w:szCs w:val="21"/>
                <w:highlight w:val="none"/>
              </w:rPr>
              <w:t xml:space="preserve">认证证书</w:t>
            </w:r>
            <w:r>
              <w:rPr>
                <w:rFonts w:hint="eastAsia" w:ascii="宋体" w:hAnsi="宋体" w:eastAsia="宋体" w:cs="宋体"/>
                <w:b/>
                <w:sz w:val="21"/>
                <w:szCs w:val="21"/>
                <w:highlight w:val="none"/>
                <w:lang w:val="en-US" w:eastAsia="zh-CN"/>
              </w:rPr>
              <w:t xml:space="preserve">复印件</w:t>
            </w:r>
            <w:r>
              <w:rPr>
                <w:rFonts w:ascii="宋体" w:hAnsi="宋体" w:eastAsia="宋体" w:cs="宋体"/>
                <w:b/>
                <w:sz w:val="21"/>
                <w:szCs w:val="21"/>
                <w:highlight w:val="none"/>
              </w:rPr>
              <w:t xml:space="preserve">，</w:t>
            </w:r>
            <w:r>
              <w:rPr>
                <w:rFonts w:ascii="宋体" w:hAnsi="宋体" w:eastAsia="宋体" w:cs="宋体"/>
                <w:b/>
                <w:sz w:val="21"/>
                <w:szCs w:val="21"/>
                <w:highlight w:val="none"/>
                <w:lang w:eastAsia="zh-CN"/>
              </w:rPr>
              <w:t xml:space="preserve">加盖供应商公章）</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w:t>
            </w:r>
            <w:r>
              <w:rPr>
                <w:rFonts w:ascii="宋体" w:hAnsi="宋体" w:eastAsia="宋体" w:cs="宋体"/>
                <w:sz w:val="21"/>
                <w:szCs w:val="21"/>
                <w:highlight w:val="none"/>
                <w:lang w:eastAsia="zh-CN"/>
              </w:rPr>
              <w:t xml:space="preserve">5</w:t>
            </w:r>
            <w:r>
              <w:rPr>
                <w:rFonts w:ascii="宋体" w:hAnsi="宋体" w:eastAsia="宋体" w:cs="宋体"/>
                <w:sz w:val="21"/>
                <w:szCs w:val="21"/>
                <w:highlight w:val="none"/>
              </w:rPr>
              <w:t xml:space="preserve">.模拟训练平台本船的 ECDIS（电子海图显示与信息系统）获得LR（劳氏船级社）/BV （法国船级社）/DNV（挪威船级社）/ABS（美国船级社）/GL（德国劳氏船级社）/CCS（中国船级社）等</w:t>
            </w:r>
            <w:r>
              <w:rPr>
                <w:rFonts w:ascii="宋体" w:hAnsi="宋体" w:eastAsia="宋体" w:cs="宋体"/>
                <w:sz w:val="21"/>
                <w:szCs w:val="21"/>
                <w:highlight w:val="none"/>
                <w:lang w:eastAsia="zh-CN"/>
              </w:rPr>
              <w:t xml:space="preserve">任意一家</w:t>
            </w:r>
            <w:r>
              <w:rPr>
                <w:rFonts w:ascii="宋体" w:hAnsi="宋体" w:eastAsia="宋体" w:cs="宋体"/>
                <w:sz w:val="21"/>
                <w:szCs w:val="21"/>
                <w:highlight w:val="none"/>
              </w:rPr>
              <w:t xml:space="preserve">船级社的ECDIS认证，满足IMO（国际海事组织）关于ECDIS的最新规范要求。</w:t>
            </w:r>
            <w:r>
              <w:rPr>
                <w:rFonts w:ascii="宋体" w:hAnsi="宋体" w:eastAsia="宋体" w:cs="宋体"/>
                <w:b/>
                <w:bCs/>
                <w:sz w:val="21"/>
                <w:szCs w:val="21"/>
                <w:highlight w:val="none"/>
                <w:lang w:eastAsia="zh-CN"/>
              </w:rPr>
              <w:t xml:space="preserve">（</w:t>
            </w:r>
            <w:r>
              <w:rPr>
                <w:rFonts w:ascii="宋体" w:hAnsi="宋体" w:eastAsia="宋体" w:cs="宋体"/>
                <w:b/>
                <w:sz w:val="21"/>
                <w:szCs w:val="21"/>
                <w:highlight w:val="none"/>
              </w:rPr>
              <w:t xml:space="preserve">提供</w:t>
            </w:r>
            <w:r>
              <w:rPr>
                <w:rFonts w:ascii="宋体" w:hAnsi="宋体" w:eastAsia="宋体" w:cs="宋体"/>
                <w:b/>
                <w:sz w:val="21"/>
                <w:szCs w:val="21"/>
                <w:highlight w:val="none"/>
                <w:lang w:eastAsia="zh-CN"/>
              </w:rPr>
              <w:t xml:space="preserve">有效的</w:t>
            </w:r>
            <w:r>
              <w:rPr>
                <w:rFonts w:ascii="宋体" w:hAnsi="宋体" w:eastAsia="宋体" w:cs="宋体"/>
                <w:b/>
                <w:sz w:val="21"/>
                <w:szCs w:val="21"/>
                <w:highlight w:val="none"/>
              </w:rPr>
              <w:t xml:space="preserve">认证证书</w:t>
            </w:r>
            <w:r>
              <w:rPr>
                <w:rFonts w:hint="eastAsia" w:ascii="宋体" w:hAnsi="宋体" w:eastAsia="宋体" w:cs="宋体"/>
                <w:b/>
                <w:sz w:val="21"/>
                <w:szCs w:val="21"/>
                <w:highlight w:val="none"/>
                <w:lang w:val="en-US" w:eastAsia="zh-CN"/>
              </w:rPr>
              <w:t xml:space="preserve">复印件</w:t>
            </w:r>
            <w:r>
              <w:rPr>
                <w:rFonts w:ascii="宋体" w:hAnsi="宋体" w:eastAsia="宋体" w:cs="宋体"/>
                <w:b/>
                <w:sz w:val="21"/>
                <w:szCs w:val="21"/>
                <w:highlight w:val="none"/>
                <w:lang w:eastAsia="zh-CN"/>
              </w:rPr>
              <w:t xml:space="preserve">，加盖供应商公章</w:t>
            </w:r>
            <w:r>
              <w:rPr>
                <w:rFonts w:ascii="宋体" w:hAnsi="宋体" w:eastAsia="宋体" w:cs="宋体"/>
                <w:b/>
                <w:bCs/>
                <w:sz w:val="21"/>
                <w:szCs w:val="21"/>
                <w:highlight w:val="none"/>
                <w:lang w:eastAsia="zh-CN"/>
              </w:rPr>
              <w:t xml:space="preserve">）</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16</w:t>
            </w:r>
            <w:r>
              <w:rPr>
                <w:rFonts w:ascii="宋体" w:hAnsi="宋体" w:eastAsia="宋体" w:cs="宋体"/>
                <w:sz w:val="21"/>
                <w:szCs w:val="21"/>
                <w:highlight w:val="none"/>
              </w:rPr>
              <w:t xml:space="preserve">.教练站交互控制系统：包含PTT脚踏开关、扬声器和3D控制鼠标等控制设备。</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w:t>
            </w:r>
            <w:r>
              <w:rPr>
                <w:rFonts w:hint="default" w:ascii="宋体" w:hAnsi="宋体" w:eastAsia="宋体" w:cs="宋体"/>
                <w:sz w:val="21"/>
                <w:szCs w:val="21"/>
                <w:highlight w:val="none"/>
              </w:rPr>
              <w:t xml:space="preserve">17</w:t>
            </w:r>
            <w:r>
              <w:rPr>
                <w:rFonts w:ascii="宋体" w:hAnsi="宋体" w:eastAsia="宋体" w:cs="宋体"/>
                <w:sz w:val="21"/>
                <w:szCs w:val="21"/>
                <w:highlight w:val="none"/>
              </w:rPr>
              <w:t xml:space="preserve">. 教练站应能够将练习中的目标船船舶模型的水动力模型的保真度（Model Fidelity）在目标船类型的水动力模型（simplified）和本船类型的水动力模型（Full）之间进行切换。</w:t>
            </w:r>
            <w:r>
              <w:rPr>
                <w:rFonts w:ascii="宋体" w:hAnsi="宋体" w:eastAsia="宋体" w:cs="宋体"/>
                <w:b/>
                <w:bCs/>
                <w:sz w:val="21"/>
                <w:szCs w:val="21"/>
                <w:highlight w:val="none"/>
              </w:rPr>
              <w:t xml:space="preserve">（提供产品彩页或软件界面截图</w:t>
            </w:r>
            <w:r>
              <w:rPr>
                <w:rFonts w:ascii="宋体" w:hAnsi="宋体" w:eastAsia="宋体" w:cs="宋体"/>
                <w:b/>
                <w:bCs/>
                <w:sz w:val="21"/>
                <w:szCs w:val="21"/>
                <w:highlight w:val="none"/>
                <w:lang w:eastAsia="zh-CN"/>
              </w:rPr>
              <w:t xml:space="preserve">加盖供应商公章</w:t>
            </w:r>
            <w:r>
              <w:rPr>
                <w:rFonts w:ascii="宋体" w:hAnsi="宋体" w:eastAsia="宋体" w:cs="宋体"/>
                <w:b/>
                <w:bCs/>
                <w:sz w:val="21"/>
                <w:szCs w:val="21"/>
                <w:highlight w:val="none"/>
              </w:rPr>
              <w:t xml:space="preserve">）</w:t>
            </w:r>
            <w:r/>
          </w:p>
        </w:tc>
      </w:tr>
      <w:tr>
        <w:trPr/>
        <w:tc>
          <w:tcPr>
            <w:tcMar>
              <w:left w:w="105" w:type="dxa"/>
              <w:top w:w="0" w:type="dxa"/>
              <w:right w:w="105" w:type="dxa"/>
              <w:bottom w:w="0" w:type="dxa"/>
            </w:tcMar>
            <w:tcW w:w="812" w:type="dxa"/>
            <w:textDirection w:val="lrTb"/>
            <w:noWrap w:val="false"/>
          </w:tcPr>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二、</w:t>
            </w:r>
            <w:r/>
          </w:p>
        </w:tc>
        <w:tc>
          <w:tcPr>
            <w:gridSpan w:val="2"/>
            <w:tcMar>
              <w:left w:w="105" w:type="dxa"/>
              <w:top w:w="0" w:type="dxa"/>
              <w:right w:w="105" w:type="dxa"/>
              <w:bottom w:w="0" w:type="dxa"/>
            </w:tcMar>
            <w:tcW w:w="7803" w:type="dxa"/>
            <w:textDirection w:val="lrTb"/>
            <w:noWrap w:val="false"/>
          </w:tcPr>
          <w:p>
            <w:pPr>
              <w:pStyle w:val="1021"/>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Class B级实训平台，数量：</w:t>
            </w:r>
            <w:r>
              <w:rPr>
                <w:rFonts w:ascii="宋体" w:hAnsi="宋体" w:eastAsia="宋体" w:cs="宋体"/>
                <w:sz w:val="21"/>
                <w:szCs w:val="21"/>
                <w:highlight w:val="none"/>
                <w:lang w:eastAsia="zh-CN"/>
              </w:rPr>
              <w:t xml:space="preserve">5套，包括以下主要内容</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2.1</w:t>
            </w:r>
            <w:r/>
          </w:p>
        </w:tc>
        <w:tc>
          <w:tcPr>
            <w:tcMar>
              <w:left w:w="105" w:type="dxa"/>
              <w:top w:w="0" w:type="dxa"/>
              <w:right w:w="105" w:type="dxa"/>
              <w:bottom w:w="0" w:type="dxa"/>
            </w:tcMar>
            <w:tcW w:w="1566" w:type="dxa"/>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电子海图显示单元</w:t>
            </w:r>
            <w:r/>
          </w:p>
        </w:tc>
        <w:tc>
          <w:tcPr>
            <w:tcMar>
              <w:left w:w="105" w:type="dxa"/>
              <w:top w:w="0" w:type="dxa"/>
              <w:right w:w="105" w:type="dxa"/>
              <w:bottom w:w="0" w:type="dxa"/>
            </w:tcMar>
            <w:tcW w:w="6237" w:type="dxa"/>
            <w:textDirection w:val="lrTb"/>
            <w:noWrap w:val="false"/>
          </w:tcPr>
          <w:p>
            <w:pPr>
              <w:pStyle w:val="1021"/>
              <w:ind w:firstLine="420"/>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1.电子海图显示单元机柜：</w:t>
            </w:r>
            <w:r/>
          </w:p>
          <w:p>
            <w:pPr>
              <w:pStyle w:val="1021"/>
              <w:ind w:firstLine="420"/>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按实船标准驾控台设计，外形满足人体工程学设计要求，结构强度及稳定性满足承重要求，承重不低于30KG。控制台台体和台面为不小于2mm的钣金，表面喷塑。</w:t>
            </w:r>
            <w:r>
              <w:rPr>
                <w:rFonts w:ascii="宋体" w:hAnsi="宋体" w:eastAsia="宋体" w:cs="宋体"/>
                <w:sz w:val="21"/>
                <w:szCs w:val="21"/>
                <w:highlight w:val="none"/>
                <w:lang w:eastAsia="zh-CN"/>
              </w:rPr>
              <w:t xml:space="preserve">显示器不小于23.8寸</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2.电子海图显示软件：</w:t>
            </w:r>
            <w:r/>
          </w:p>
          <w:p>
            <w:pPr>
              <w:pStyle w:val="1021"/>
              <w:ind w:firstLine="420"/>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▲（1）采用实船系统，使用官方矢量海图数据库（S-57格式），可</w:t>
            </w:r>
            <w:r>
              <w:rPr>
                <w:rFonts w:ascii="宋体" w:hAnsi="宋体" w:eastAsia="宋体" w:cs="宋体"/>
                <w:sz w:val="21"/>
                <w:szCs w:val="21"/>
                <w:highlight w:val="none"/>
                <w:lang w:eastAsia="zh-CN"/>
              </w:rPr>
              <w:t xml:space="preserve">兼容</w:t>
            </w:r>
            <w:r>
              <w:rPr>
                <w:rFonts w:ascii="宋体" w:hAnsi="宋体" w:eastAsia="宋体" w:cs="宋体"/>
                <w:sz w:val="21"/>
                <w:szCs w:val="21"/>
                <w:highlight w:val="none"/>
              </w:rPr>
              <w:t xml:space="preserve">使用CM-93格式矢量海图数据库和ARCS海图数据库</w:t>
            </w:r>
            <w:r>
              <w:rPr>
                <w:rFonts w:ascii="宋体" w:hAnsi="宋体" w:eastAsia="宋体" w:cs="宋体"/>
                <w:sz w:val="21"/>
                <w:szCs w:val="21"/>
                <w:highlight w:val="none"/>
                <w:lang w:eastAsia="zh-CN"/>
              </w:rPr>
              <w:t xml:space="preserve">（</w:t>
            </w:r>
            <w:r>
              <w:rPr>
                <w:rFonts w:ascii="宋体" w:hAnsi="宋体" w:eastAsia="宋体" w:cs="宋体"/>
                <w:sz w:val="21"/>
                <w:szCs w:val="21"/>
                <w:highlight w:val="none"/>
              </w:rPr>
              <w:t xml:space="preserve">CM-93</w:t>
            </w:r>
            <w:r>
              <w:rPr>
                <w:rFonts w:ascii="宋体" w:hAnsi="宋体" w:eastAsia="宋体" w:cs="宋体"/>
                <w:sz w:val="21"/>
                <w:szCs w:val="21"/>
                <w:highlight w:val="none"/>
                <w:lang w:eastAsia="zh-CN"/>
              </w:rPr>
              <w:t xml:space="preserve">、</w:t>
            </w:r>
            <w:r>
              <w:rPr>
                <w:rFonts w:ascii="宋体" w:hAnsi="宋体" w:eastAsia="宋体" w:cs="宋体"/>
                <w:sz w:val="21"/>
                <w:szCs w:val="21"/>
                <w:highlight w:val="none"/>
              </w:rPr>
              <w:t xml:space="preserve">ARCS</w:t>
            </w:r>
            <w:r>
              <w:rPr>
                <w:rFonts w:ascii="宋体" w:hAnsi="宋体" w:eastAsia="宋体" w:cs="宋体"/>
                <w:sz w:val="21"/>
                <w:szCs w:val="21"/>
                <w:highlight w:val="none"/>
                <w:lang w:eastAsia="zh-CN"/>
              </w:rPr>
              <w:t xml:space="preserve">仅做航行辅助参考，不可作为船舶主航行依据）。</w:t>
            </w:r>
            <w:r>
              <w:rPr>
                <w:rFonts w:ascii="宋体" w:hAnsi="宋体" w:eastAsia="宋体" w:cs="宋体"/>
                <w:sz w:val="21"/>
                <w:szCs w:val="21"/>
                <w:highlight w:val="none"/>
              </w:rPr>
              <w:t xml:space="preserve">主要功能包为：本模拟训练平台本船配置的ECDIS软件系统应为实船用电子海图多功能显示系统</w:t>
            </w:r>
            <w:r>
              <w:rPr>
                <w:rFonts w:hint="eastAsia" w:ascii="宋体" w:hAnsi="宋体" w:eastAsia="宋体" w:cs="宋体"/>
                <w:sz w:val="21"/>
                <w:szCs w:val="21"/>
                <w:highlight w:val="none"/>
                <w:lang w:eastAsia="zh-CN"/>
              </w:rPr>
              <w:t xml:space="preserve">。</w:t>
            </w:r>
            <w:r>
              <w:rPr>
                <w:rFonts w:ascii="宋体" w:hAnsi="宋体" w:eastAsia="宋体" w:cs="宋体"/>
                <w:b/>
                <w:bCs/>
                <w:sz w:val="21"/>
                <w:szCs w:val="21"/>
                <w:highlight w:val="none"/>
                <w:lang w:eastAsia="zh-CN"/>
              </w:rPr>
              <w:t xml:space="preserve">（</w:t>
            </w:r>
            <w:r>
              <w:rPr>
                <w:rFonts w:ascii="宋体" w:hAnsi="宋体" w:eastAsia="宋体" w:cs="宋体"/>
                <w:b/>
                <w:bCs/>
                <w:sz w:val="21"/>
                <w:szCs w:val="21"/>
                <w:highlight w:val="none"/>
              </w:rPr>
              <w:t xml:space="preserve">提供产品彩页或软件界面截图</w:t>
            </w:r>
            <w:r>
              <w:rPr>
                <w:rFonts w:ascii="宋体" w:hAnsi="宋体" w:eastAsia="宋体" w:cs="宋体"/>
                <w:b/>
                <w:bCs/>
                <w:sz w:val="21"/>
                <w:szCs w:val="21"/>
                <w:highlight w:val="none"/>
                <w:lang w:eastAsia="zh-CN"/>
              </w:rPr>
              <w:t xml:space="preserve">加盖供应商公章）</w:t>
            </w:r>
            <w:r/>
          </w:p>
          <w:p>
            <w:pPr>
              <w:pStyle w:val="1021"/>
              <w:ind w:firstLine="420"/>
              <w:spacing w:line="360" w:lineRule="auto"/>
              <w:rPr>
                <w:rFonts w:ascii="宋体" w:hAnsi="宋体" w:eastAsia="宋体" w:cs="宋体"/>
                <w:b/>
                <w:bCs/>
                <w:sz w:val="21"/>
                <w:szCs w:val="21"/>
                <w:highlight w:val="none"/>
                <w:lang w:eastAsia="zh-CN"/>
              </w:rPr>
            </w:pPr>
            <w:r>
              <w:rPr>
                <w:rFonts w:ascii="宋体" w:hAnsi="宋体" w:eastAsia="宋体" w:cs="宋体"/>
                <w:sz w:val="21"/>
                <w:szCs w:val="21"/>
                <w:highlight w:val="none"/>
              </w:rPr>
              <w:t xml:space="preserve">▲（2）该电子海图显示系统应能够进行雷达图像叠加。</w:t>
            </w:r>
            <w:r>
              <w:rPr>
                <w:rFonts w:ascii="宋体" w:hAnsi="宋体" w:eastAsia="宋体" w:cs="宋体"/>
                <w:b/>
                <w:bCs/>
                <w:sz w:val="21"/>
                <w:szCs w:val="21"/>
                <w:highlight w:val="none"/>
                <w:lang w:eastAsia="zh-CN"/>
              </w:rPr>
              <w:t xml:space="preserve">（</w:t>
            </w:r>
            <w:r>
              <w:rPr>
                <w:rFonts w:ascii="宋体" w:hAnsi="宋体" w:eastAsia="宋体" w:cs="宋体"/>
                <w:b/>
                <w:bCs/>
                <w:sz w:val="21"/>
                <w:szCs w:val="21"/>
                <w:highlight w:val="none"/>
              </w:rPr>
              <w:t xml:space="preserve">提供产品彩页或软件界面截图</w:t>
            </w:r>
            <w:r>
              <w:rPr>
                <w:rFonts w:ascii="宋体" w:hAnsi="宋体" w:eastAsia="宋体" w:cs="宋体"/>
                <w:b/>
                <w:bCs/>
                <w:sz w:val="21"/>
                <w:szCs w:val="21"/>
                <w:highlight w:val="none"/>
                <w:lang w:eastAsia="zh-CN"/>
              </w:rPr>
              <w:t xml:space="preserve">加盖供应商公章）</w:t>
            </w:r>
            <w:r/>
          </w:p>
          <w:p>
            <w:pPr>
              <w:pStyle w:val="1021"/>
              <w:ind w:firstLine="420"/>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3.电子海图显示软件系统获得LR（劳氏船级社）/BV（法国船级社）/DNV（挪威船级社）/ABS（美国船级社）/GL（德国劳氏船级社）/CCS（中国船级社）等</w:t>
            </w:r>
            <w:r>
              <w:rPr>
                <w:rFonts w:ascii="宋体" w:hAnsi="宋体" w:eastAsia="宋体" w:cs="宋体"/>
                <w:sz w:val="21"/>
                <w:szCs w:val="21"/>
                <w:highlight w:val="none"/>
                <w:lang w:eastAsia="zh-CN"/>
              </w:rPr>
              <w:t xml:space="preserve">任意一家</w:t>
            </w:r>
            <w:r>
              <w:rPr>
                <w:rFonts w:ascii="宋体" w:hAnsi="宋体" w:eastAsia="宋体" w:cs="宋体"/>
                <w:sz w:val="21"/>
                <w:szCs w:val="21"/>
                <w:highlight w:val="none"/>
              </w:rPr>
              <w:t xml:space="preserve">船级社的认证。</w:t>
            </w:r>
            <w:r/>
          </w:p>
          <w:p>
            <w:pPr>
              <w:pStyle w:val="1021"/>
              <w:ind w:firstLine="420"/>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▲4.提供业界知名且常用的覆盖全球海区的矢量海图数据库。</w:t>
            </w:r>
            <w:r>
              <w:rPr>
                <w:rFonts w:ascii="宋体" w:hAnsi="宋体" w:eastAsia="宋体" w:cs="宋体"/>
                <w:b/>
                <w:bCs/>
                <w:sz w:val="21"/>
                <w:szCs w:val="21"/>
                <w:highlight w:val="none"/>
                <w:lang w:eastAsia="zh-CN"/>
              </w:rPr>
              <w:t xml:space="preserve">（</w:t>
            </w:r>
            <w:r>
              <w:rPr>
                <w:rFonts w:ascii="宋体" w:hAnsi="宋体" w:eastAsia="宋体" w:cs="宋体"/>
                <w:b/>
                <w:bCs/>
                <w:sz w:val="21"/>
                <w:szCs w:val="21"/>
                <w:highlight w:val="none"/>
              </w:rPr>
              <w:t xml:space="preserve">提供产品彩页或软件界面截图</w:t>
            </w:r>
            <w:r>
              <w:rPr>
                <w:rFonts w:ascii="宋体" w:hAnsi="宋体" w:eastAsia="宋体" w:cs="宋体"/>
                <w:b/>
                <w:bCs/>
                <w:sz w:val="21"/>
                <w:szCs w:val="21"/>
                <w:highlight w:val="none"/>
                <w:lang w:eastAsia="zh-CN"/>
              </w:rPr>
              <w:t xml:space="preserve">加盖供应商公章）</w:t>
            </w:r>
            <w:r/>
          </w:p>
          <w:p>
            <w:pPr>
              <w:pStyle w:val="1021"/>
              <w:ind w:firstLine="420"/>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5.</w:t>
            </w:r>
            <w:r>
              <w:rPr>
                <w:rFonts w:ascii="宋体" w:hAnsi="宋体" w:eastAsia="宋体" w:cs="宋体"/>
                <w:sz w:val="21"/>
                <w:szCs w:val="21"/>
                <w:highlight w:val="none"/>
                <w:lang w:eastAsia="zh-CN"/>
              </w:rPr>
              <w:t xml:space="preserve">实船电子海图控制</w:t>
            </w:r>
            <w:r>
              <w:rPr>
                <w:rFonts w:ascii="宋体" w:hAnsi="宋体" w:eastAsia="宋体" w:cs="宋体"/>
                <w:sz w:val="21"/>
                <w:szCs w:val="21"/>
                <w:highlight w:val="none"/>
              </w:rPr>
              <w:t xml:space="preserve">面板：用于实现人机交互，点击、操控系统软件，工业定制（工业定制（包括导航模块，输入模块，航向控制盘模块，报警模块）。</w:t>
            </w:r>
            <w:r/>
          </w:p>
        </w:tc>
      </w:tr>
      <w:tr>
        <w:trPr/>
        <w:tc>
          <w:tcPr>
            <w:tcMar>
              <w:left w:w="105" w:type="dxa"/>
              <w:top w:w="0" w:type="dxa"/>
              <w:right w:w="105" w:type="dxa"/>
              <w:bottom w:w="0" w:type="dxa"/>
            </w:tcMar>
            <w:tcW w:w="812" w:type="dxa"/>
            <w:vAlign w:val="center"/>
            <w:textDirection w:val="lrTb"/>
            <w:noWrap w:val="false"/>
          </w:tcPr>
          <w:p>
            <w:pPr>
              <w:pStyle w:val="1021"/>
              <w:jc w:val="both"/>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2.2</w:t>
            </w:r>
            <w:r/>
          </w:p>
        </w:tc>
        <w:tc>
          <w:tcPr>
            <w:tcMar>
              <w:left w:w="105" w:type="dxa"/>
              <w:top w:w="0" w:type="dxa"/>
              <w:right w:w="105" w:type="dxa"/>
              <w:bottom w:w="0" w:type="dxa"/>
            </w:tcMar>
            <w:tcW w:w="1566" w:type="dxa"/>
            <w:textDirection w:val="lrTb"/>
            <w:noWrap w:val="false"/>
          </w:tcPr>
          <w:p>
            <w:pPr>
              <w:pStyle w:val="1021"/>
              <w:jc w:val="both"/>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both"/>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雷达显示单元</w:t>
            </w:r>
            <w:r/>
          </w:p>
        </w:tc>
        <w:tc>
          <w:tcPr>
            <w:tcMar>
              <w:left w:w="105" w:type="dxa"/>
              <w:top w:w="0" w:type="dxa"/>
              <w:right w:w="105" w:type="dxa"/>
              <w:bottom w:w="0" w:type="dxa"/>
            </w:tcMar>
            <w:tcW w:w="6237" w:type="dxa"/>
            <w:textDirection w:val="lrTb"/>
            <w:noWrap w:val="false"/>
          </w:tcPr>
          <w:p>
            <w:pPr>
              <w:pStyle w:val="1021"/>
              <w:ind w:firstLine="420"/>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1.雷达显示单元机柜：按实船标准驾控台设计，外形满足人体工程学设计要求，结构强度及稳定性满足承重要求，承重不低于30KG。控制台台体和台面为不小于2mm的钣金，表面喷塑。显示器不小于23.8寸</w:t>
            </w:r>
            <w:r>
              <w:rPr>
                <w:rFonts w:ascii="宋体" w:hAnsi="宋体" w:eastAsia="宋体" w:cs="宋体"/>
                <w:sz w:val="21"/>
                <w:szCs w:val="21"/>
                <w:highlight w:val="none"/>
                <w:lang w:eastAsia="zh-CN"/>
              </w:rPr>
              <w:t xml:space="preserve">。</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2.仿真模拟雷达显示软件，雷达显示系统应和实船设备类似的仿真雷达系统，应具有导航功能，并符合IMO（国际海事组织）关于雷达培训的性能指标要求。</w:t>
            </w:r>
            <w:r/>
          </w:p>
          <w:p>
            <w:pPr>
              <w:pStyle w:val="1021"/>
              <w:ind w:firstLine="420"/>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w:t>
            </w:r>
            <w:r>
              <w:rPr>
                <w:rFonts w:ascii="宋体" w:hAnsi="宋体" w:eastAsia="宋体" w:cs="宋体"/>
                <w:sz w:val="21"/>
                <w:szCs w:val="21"/>
                <w:highlight w:val="none"/>
                <w:lang w:eastAsia="zh-CN"/>
              </w:rPr>
              <w:t xml:space="preserve">3.除了包括通用模拟雷达型号以外，还必须包括以下雷达型号的皮肤，可以在教练站自由切换：KH5000/6000（Nucleus 2）、KH Manta、KH CDT 1007、KH Sharp Eye、Bridge Master E、FurunoFAR2xx7</w:t>
            </w:r>
            <w:r>
              <w:rPr>
                <w:rFonts w:ascii="宋体" w:hAnsi="宋体" w:eastAsia="宋体" w:cs="宋体"/>
                <w:b/>
                <w:bCs/>
                <w:sz w:val="21"/>
                <w:szCs w:val="21"/>
                <w:highlight w:val="none"/>
                <w:lang w:eastAsia="zh-CN"/>
              </w:rPr>
              <w:t xml:space="preserve">（提供产品彩页或软件界面截图加盖供应商公章）</w:t>
            </w:r>
            <w:r/>
          </w:p>
          <w:p>
            <w:pPr>
              <w:pStyle w:val="1021"/>
              <w:numPr>
                <w:ilvl w:val="0"/>
                <w:numId w:val="2"/>
              </w:numPr>
              <w:ind w:firstLine="420"/>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专业轨迹球面板：用于实现人机交互，点击、操控系统软件，工业定制</w:t>
            </w:r>
            <w:r>
              <w:rPr>
                <w:rFonts w:ascii="宋体" w:hAnsi="宋体" w:eastAsia="宋体" w:cs="宋体"/>
                <w:sz w:val="21"/>
                <w:szCs w:val="21"/>
                <w:highlight w:val="none"/>
                <w:lang w:eastAsia="zh-CN"/>
              </w:rPr>
              <w:t xml:space="preserve">。</w:t>
            </w:r>
            <w:r/>
          </w:p>
        </w:tc>
      </w:tr>
      <w:tr>
        <w:trPr/>
        <w:tc>
          <w:tcPr>
            <w:tcMar>
              <w:left w:w="105" w:type="dxa"/>
              <w:top w:w="0" w:type="dxa"/>
              <w:right w:w="105" w:type="dxa"/>
              <w:bottom w:w="0" w:type="dxa"/>
            </w:tcMar>
            <w:tcW w:w="812" w:type="dxa"/>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2.3</w:t>
            </w:r>
            <w:r/>
          </w:p>
        </w:tc>
        <w:tc>
          <w:tcPr>
            <w:tcMar>
              <w:left w:w="105" w:type="dxa"/>
              <w:top w:w="0" w:type="dxa"/>
              <w:right w:w="105" w:type="dxa"/>
              <w:bottom w:w="0" w:type="dxa"/>
            </w:tcMar>
            <w:tcW w:w="1566" w:type="dxa"/>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Conning 单元</w:t>
            </w:r>
            <w:r/>
          </w:p>
        </w:tc>
        <w:tc>
          <w:tcPr>
            <w:tcMar>
              <w:left w:w="105" w:type="dxa"/>
              <w:top w:w="0" w:type="dxa"/>
              <w:right w:w="105" w:type="dxa"/>
              <w:bottom w:w="0" w:type="dxa"/>
            </w:tcMar>
            <w:tcW w:w="6237" w:type="dxa"/>
            <w:textDirection w:val="lrTb"/>
            <w:noWrap w:val="false"/>
          </w:tcPr>
          <w:p>
            <w:pPr>
              <w:pStyle w:val="1021"/>
              <w:ind w:firstLine="420"/>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1.综合信息显示单元机柜（钢制）</w:t>
            </w:r>
            <w:r/>
          </w:p>
          <w:p>
            <w:pPr>
              <w:pStyle w:val="1021"/>
              <w:ind w:firstLine="420"/>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按实船标准驾控台设计，外形满足人体工程学设计要求，结构强度及稳定性满足承重要求，承重不低于30KG。控制台台体和台面为不小于2mm的钢板，表面喷塑</w:t>
            </w:r>
            <w:r>
              <w:rPr>
                <w:rFonts w:ascii="宋体" w:hAnsi="宋体" w:eastAsia="宋体" w:cs="宋体"/>
                <w:sz w:val="21"/>
                <w:szCs w:val="21"/>
                <w:highlight w:val="none"/>
                <w:lang w:eastAsia="zh-CN"/>
              </w:rPr>
              <w:t xml:space="preserve">，</w:t>
            </w:r>
            <w:r/>
          </w:p>
          <w:p>
            <w:pPr>
              <w:pStyle w:val="1021"/>
              <w:ind w:firstLine="420"/>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▲2.双车钟面板：船用车钟手柄，且通过LR（劳氏船级社） / BV （法国船级社）/DNV（挪威船级社） /ABS（美国船级社） /GL（德国劳氏船级社） /CCS（中国船级社）等</w:t>
            </w:r>
            <w:r>
              <w:rPr>
                <w:rFonts w:ascii="宋体" w:hAnsi="宋体" w:eastAsia="宋体" w:cs="宋体"/>
                <w:sz w:val="21"/>
                <w:szCs w:val="21"/>
                <w:highlight w:val="none"/>
                <w:lang w:eastAsia="zh-CN"/>
              </w:rPr>
              <w:t xml:space="preserve">任意一家</w:t>
            </w:r>
            <w:r>
              <w:rPr>
                <w:rFonts w:ascii="宋体" w:hAnsi="宋体" w:eastAsia="宋体" w:cs="宋体"/>
                <w:sz w:val="21"/>
                <w:szCs w:val="21"/>
                <w:highlight w:val="none"/>
              </w:rPr>
              <w:t xml:space="preserve">船级社的认证；</w:t>
            </w:r>
            <w:r>
              <w:rPr>
                <w:rFonts w:ascii="宋体" w:hAnsi="宋体" w:eastAsia="宋体" w:cs="宋体"/>
                <w:b/>
                <w:bCs/>
                <w:sz w:val="21"/>
                <w:szCs w:val="21"/>
                <w:highlight w:val="none"/>
                <w:lang w:eastAsia="zh-CN"/>
              </w:rPr>
              <w:t xml:space="preserve">（</w:t>
            </w:r>
            <w:r>
              <w:rPr>
                <w:rFonts w:ascii="宋体" w:hAnsi="宋体" w:eastAsia="宋体" w:cs="宋体"/>
                <w:b/>
                <w:sz w:val="21"/>
                <w:szCs w:val="21"/>
                <w:highlight w:val="none"/>
              </w:rPr>
              <w:t xml:space="preserve">提供</w:t>
            </w:r>
            <w:r>
              <w:rPr>
                <w:rFonts w:ascii="宋体" w:hAnsi="宋体" w:eastAsia="宋体" w:cs="宋体"/>
                <w:b/>
                <w:sz w:val="21"/>
                <w:szCs w:val="21"/>
                <w:highlight w:val="none"/>
                <w:lang w:eastAsia="zh-CN"/>
              </w:rPr>
              <w:t xml:space="preserve">有效的</w:t>
            </w:r>
            <w:r>
              <w:rPr>
                <w:rFonts w:ascii="宋体" w:hAnsi="宋体" w:eastAsia="宋体" w:cs="宋体"/>
                <w:b/>
                <w:sz w:val="21"/>
                <w:szCs w:val="21"/>
                <w:highlight w:val="none"/>
              </w:rPr>
              <w:t xml:space="preserve">认证证书</w:t>
            </w:r>
            <w:r>
              <w:rPr>
                <w:rFonts w:hint="eastAsia" w:ascii="宋体" w:hAnsi="宋体" w:eastAsia="宋体" w:cs="宋体"/>
                <w:b/>
                <w:sz w:val="21"/>
                <w:szCs w:val="21"/>
                <w:highlight w:val="none"/>
                <w:lang w:val="en-US" w:eastAsia="zh-CN"/>
              </w:rPr>
              <w:t xml:space="preserve">复印件</w:t>
            </w:r>
            <w:r>
              <w:rPr>
                <w:rFonts w:ascii="宋体" w:hAnsi="宋体" w:eastAsia="宋体" w:cs="宋体"/>
                <w:b/>
                <w:sz w:val="21"/>
                <w:szCs w:val="21"/>
                <w:highlight w:val="none"/>
                <w:lang w:eastAsia="zh-CN"/>
              </w:rPr>
              <w:t xml:space="preserve">，加盖供应商公章</w:t>
            </w:r>
            <w:r>
              <w:rPr>
                <w:rFonts w:ascii="宋体" w:hAnsi="宋体" w:eastAsia="宋体" w:cs="宋体"/>
                <w:b/>
                <w:bCs/>
                <w:sz w:val="21"/>
                <w:szCs w:val="21"/>
                <w:highlight w:val="none"/>
                <w:lang w:eastAsia="zh-CN"/>
              </w:rPr>
              <w:t xml:space="preserve">）</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3.VHF/DSC手柄面板：用于控制，相关软件设备，工业定制</w:t>
            </w:r>
            <w:r/>
          </w:p>
          <w:p>
            <w:pPr>
              <w:pStyle w:val="1021"/>
              <w:ind w:firstLine="420"/>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4.操舵系统控制面板：支持船舶操纵仪器（操舵系统/自动舵/NFU</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5</w:t>
            </w:r>
            <w:r>
              <w:rPr>
                <w:rFonts w:ascii="宋体" w:hAnsi="宋体" w:eastAsia="宋体" w:cs="宋体"/>
                <w:sz w:val="21"/>
                <w:szCs w:val="21"/>
                <w:highlight w:val="none"/>
              </w:rPr>
              <w:t xml:space="preserve">.舵轮：按照实船标准设计、工业定制。</w:t>
            </w:r>
            <w:r/>
          </w:p>
          <w:p>
            <w:pPr>
              <w:pStyle w:val="1021"/>
              <w:ind w:firstLine="420"/>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6.Conning软件：</w:t>
            </w:r>
            <w:r/>
          </w:p>
          <w:p>
            <w:pPr>
              <w:pStyle w:val="1021"/>
              <w:ind w:firstLine="420"/>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综合信息显示功能，应能够显示以下信息：</w:t>
            </w:r>
            <w:r/>
          </w:p>
          <w:p>
            <w:pPr>
              <w:pStyle w:val="1021"/>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(1)</w:t>
            </w:r>
            <w:r>
              <w:rPr>
                <w:rFonts w:ascii="宋体" w:hAnsi="宋体" w:eastAsia="宋体" w:cs="宋体"/>
                <w:sz w:val="21"/>
                <w:szCs w:val="21"/>
                <w:highlight w:val="none"/>
              </w:rPr>
              <w:t xml:space="preserve">舵机系统信息；</w:t>
            </w:r>
            <w:r/>
          </w:p>
          <w:p>
            <w:pPr>
              <w:pStyle w:val="1021"/>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(2)</w:t>
            </w:r>
            <w:r>
              <w:rPr>
                <w:rFonts w:ascii="宋体" w:hAnsi="宋体" w:eastAsia="宋体" w:cs="宋体"/>
                <w:sz w:val="21"/>
                <w:szCs w:val="21"/>
                <w:highlight w:val="none"/>
              </w:rPr>
              <w:t xml:space="preserve">船速和船首向；</w:t>
            </w:r>
            <w:r/>
          </w:p>
          <w:p>
            <w:pPr>
              <w:pStyle w:val="1021"/>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(3)</w:t>
            </w:r>
            <w:r>
              <w:rPr>
                <w:rFonts w:ascii="宋体" w:hAnsi="宋体" w:eastAsia="宋体" w:cs="宋体"/>
                <w:sz w:val="21"/>
                <w:szCs w:val="21"/>
                <w:highlight w:val="none"/>
              </w:rPr>
              <w:t xml:space="preserve">风速风向；</w:t>
            </w:r>
            <w:r/>
          </w:p>
          <w:p>
            <w:pPr>
              <w:pStyle w:val="1021"/>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(4)</w:t>
            </w:r>
            <w:r>
              <w:rPr>
                <w:rFonts w:ascii="宋体" w:hAnsi="宋体" w:eastAsia="宋体" w:cs="宋体"/>
                <w:sz w:val="21"/>
                <w:szCs w:val="21"/>
                <w:highlight w:val="none"/>
              </w:rPr>
              <w:t xml:space="preserve">转向速率；</w:t>
            </w:r>
            <w:r/>
          </w:p>
          <w:p>
            <w:pPr>
              <w:pStyle w:val="1021"/>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(5)</w:t>
            </w:r>
            <w:r>
              <w:rPr>
                <w:rFonts w:ascii="宋体" w:hAnsi="宋体" w:eastAsia="宋体" w:cs="宋体"/>
                <w:sz w:val="21"/>
                <w:szCs w:val="21"/>
                <w:highlight w:val="none"/>
              </w:rPr>
              <w:t xml:space="preserve">水深及历史数据；</w:t>
            </w:r>
            <w:r/>
          </w:p>
          <w:p>
            <w:pPr>
              <w:pStyle w:val="1021"/>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(6)</w:t>
            </w:r>
            <w:r>
              <w:rPr>
                <w:rFonts w:ascii="宋体" w:hAnsi="宋体" w:eastAsia="宋体" w:cs="宋体"/>
                <w:sz w:val="21"/>
                <w:szCs w:val="21"/>
                <w:highlight w:val="none"/>
              </w:rPr>
              <w:t xml:space="preserve">船舶轮廓，有主机和侧推器标识，根据不同船型显示相应内容；</w:t>
            </w:r>
            <w:r/>
          </w:p>
          <w:p>
            <w:pPr>
              <w:pStyle w:val="1021"/>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(7)</w:t>
            </w:r>
            <w:r>
              <w:rPr>
                <w:rFonts w:ascii="宋体" w:hAnsi="宋体" w:eastAsia="宋体" w:cs="宋体"/>
                <w:sz w:val="21"/>
                <w:szCs w:val="21"/>
                <w:highlight w:val="none"/>
              </w:rPr>
              <w:t xml:space="preserve">导航数据(例如DGPS传感器)；</w:t>
            </w:r>
            <w:r/>
          </w:p>
          <w:p>
            <w:pPr>
              <w:pStyle w:val="1021"/>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(8)</w:t>
            </w:r>
            <w:r>
              <w:rPr>
                <w:rFonts w:ascii="宋体" w:hAnsi="宋体" w:eastAsia="宋体" w:cs="宋体"/>
                <w:sz w:val="21"/>
                <w:szCs w:val="21"/>
                <w:highlight w:val="none"/>
              </w:rPr>
              <w:t xml:space="preserve">舵角和主机转速、螺旋桨转速；</w:t>
            </w:r>
            <w:r/>
          </w:p>
          <w:p>
            <w:pPr>
              <w:pStyle w:val="1021"/>
              <w:ind w:firstLine="420"/>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t xml:space="preserve">(9)</w:t>
            </w:r>
            <w:r>
              <w:rPr>
                <w:rFonts w:ascii="宋体" w:hAnsi="宋体" w:eastAsia="宋体" w:cs="宋体"/>
                <w:sz w:val="21"/>
                <w:szCs w:val="21"/>
                <w:highlight w:val="none"/>
              </w:rPr>
              <w:t xml:space="preserve">到下一个转向点的有关信息等。</w:t>
            </w:r>
            <w:r/>
          </w:p>
          <w:p>
            <w:pPr>
              <w:pStyle w:val="1021"/>
              <w:ind w:firstLine="420"/>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7</w:t>
            </w:r>
            <w:r>
              <w:rPr>
                <w:rFonts w:ascii="宋体" w:hAnsi="宋体" w:eastAsia="宋体" w:cs="宋体"/>
                <w:sz w:val="21"/>
                <w:szCs w:val="21"/>
                <w:highlight w:val="none"/>
              </w:rPr>
              <w:t xml:space="preserve">.专业轨迹球面板：用于实现人机交互，点击、操控系统软件，工业定制</w:t>
            </w:r>
            <w:r/>
          </w:p>
          <w:p>
            <w:pPr>
              <w:pStyle w:val="1021"/>
              <w:ind w:firstLine="420"/>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8</w:t>
            </w:r>
            <w:r>
              <w:rPr>
                <w:rFonts w:ascii="宋体" w:hAnsi="宋体" w:eastAsia="宋体" w:cs="宋体"/>
                <w:sz w:val="21"/>
                <w:szCs w:val="21"/>
                <w:highlight w:val="none"/>
              </w:rPr>
              <w:t xml:space="preserve">.触摸屏显示器：</w:t>
            </w:r>
            <w:r>
              <w:rPr>
                <w:rFonts w:ascii="宋体" w:hAnsi="宋体" w:eastAsia="宋体" w:cs="宋体"/>
                <w:sz w:val="21"/>
                <w:szCs w:val="21"/>
                <w:highlight w:val="none"/>
                <w:lang w:eastAsia="zh-CN"/>
              </w:rPr>
              <w:t xml:space="preserve">显示器不小于23.8寸，</w:t>
            </w:r>
            <w:r>
              <w:rPr>
                <w:rFonts w:ascii="宋体" w:hAnsi="宋体" w:eastAsia="宋体" w:cs="宋体"/>
                <w:sz w:val="21"/>
                <w:szCs w:val="21"/>
                <w:highlight w:val="none"/>
              </w:rPr>
              <w:t xml:space="preserve">分辨率≥1920*1080，支持触屏，数量：</w:t>
            </w:r>
            <w:r>
              <w:rPr>
                <w:rFonts w:ascii="宋体" w:hAnsi="宋体" w:eastAsia="宋体" w:cs="宋体"/>
                <w:sz w:val="21"/>
                <w:szCs w:val="21"/>
                <w:highlight w:val="none"/>
                <w:lang w:eastAsia="zh-CN"/>
              </w:rPr>
              <w:t xml:space="preserve">1个</w:t>
            </w:r>
            <w:r/>
          </w:p>
          <w:p>
            <w:pPr>
              <w:pStyle w:val="1021"/>
              <w:ind w:firstLine="420"/>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9</w:t>
            </w:r>
            <w:r>
              <w:rPr>
                <w:rFonts w:ascii="宋体" w:hAnsi="宋体" w:eastAsia="宋体" w:cs="宋体"/>
                <w:sz w:val="21"/>
                <w:szCs w:val="21"/>
                <w:highlight w:val="none"/>
              </w:rPr>
              <w:t xml:space="preserve">.Connin</w:t>
            </w:r>
            <w:r>
              <w:rPr>
                <w:rFonts w:ascii="宋体" w:hAnsi="宋体" w:eastAsia="宋体" w:cs="宋体"/>
                <w:sz w:val="21"/>
                <w:szCs w:val="21"/>
                <w:highlight w:val="none"/>
                <w:lang w:eastAsia="zh-CN"/>
              </w:rPr>
              <w:t xml:space="preserve">g</w:t>
            </w:r>
            <w:r>
              <w:rPr>
                <w:rFonts w:ascii="宋体" w:hAnsi="宋体" w:eastAsia="宋体" w:cs="宋体"/>
                <w:sz w:val="21"/>
                <w:szCs w:val="21"/>
                <w:highlight w:val="none"/>
              </w:rPr>
              <w:t xml:space="preserve">显示器：显示器不小于23.8寸，分辨率≥1920*1080，数量：</w:t>
            </w:r>
            <w:r>
              <w:rPr>
                <w:rFonts w:ascii="宋体" w:hAnsi="宋体" w:eastAsia="宋体" w:cs="宋体"/>
                <w:sz w:val="21"/>
                <w:szCs w:val="21"/>
                <w:highlight w:val="none"/>
                <w:lang w:eastAsia="zh-CN"/>
              </w:rPr>
              <w:t xml:space="preserve">1个</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2.4</w:t>
            </w:r>
            <w:r/>
          </w:p>
        </w:tc>
        <w:tc>
          <w:tcPr>
            <w:tcMar>
              <w:left w:w="105" w:type="dxa"/>
              <w:top w:w="0" w:type="dxa"/>
              <w:right w:w="105" w:type="dxa"/>
              <w:bottom w:w="0" w:type="dxa"/>
            </w:tcMar>
            <w:tcW w:w="1566" w:type="dxa"/>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抬头显示系统</w:t>
            </w:r>
            <w:r/>
          </w:p>
        </w:tc>
        <w:tc>
          <w:tcPr>
            <w:tcMar>
              <w:left w:w="105" w:type="dxa"/>
              <w:top w:w="0" w:type="dxa"/>
              <w:right w:w="105" w:type="dxa"/>
              <w:bottom w:w="0" w:type="dxa"/>
            </w:tcMar>
            <w:tcW w:w="6237" w:type="dxa"/>
            <w:textDirection w:val="lrTb"/>
            <w:noWrap w:val="false"/>
          </w:tcPr>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1.望远镜/探照灯单元软件：</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（1）单独的辅助通道，用摇杆和硬件设备控制视景的左右环视、仰视、俯视和自由漫游功能。</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（2）该通道同时具有望远镜和探照灯功能。</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（3）可用望远镜左右环视、仰视、俯视或自由漫游整个视景，望远镜的放大倍数可调，并可进行多视点显示选择。</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（4）可以切换到探照灯模式进行全方位照射等。</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（5）显示尺寸≥23.8英寸，分辨率≥1920*1080。</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2.监视仪表：</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（1）可根据实际操作需要，定制显示船舶综合信息，包括水深、航向/时间/航速、转向率、气象仪表、舵角（左和右）、倾斜表等。</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（2）显示尺寸≥23.8 英寸，分辨率≥1920*1080。</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2.5</w:t>
            </w:r>
            <w:r/>
          </w:p>
        </w:tc>
        <w:tc>
          <w:tcPr>
            <w:tcMar>
              <w:left w:w="105" w:type="dxa"/>
              <w:top w:w="0" w:type="dxa"/>
              <w:right w:w="105" w:type="dxa"/>
              <w:bottom w:w="0" w:type="dxa"/>
            </w:tcMar>
            <w:tcW w:w="1566" w:type="dxa"/>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180°视景系统</w:t>
            </w:r>
            <w:r/>
          </w:p>
        </w:tc>
        <w:tc>
          <w:tcPr>
            <w:tcMar>
              <w:left w:w="105" w:type="dxa"/>
              <w:top w:w="0" w:type="dxa"/>
              <w:right w:w="105" w:type="dxa"/>
              <w:bottom w:w="0" w:type="dxa"/>
            </w:tcMar>
            <w:tcW w:w="6237" w:type="dxa"/>
            <w:textDirection w:val="lrTb"/>
            <w:noWrap w:val="false"/>
          </w:tcPr>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1.视景通道软件：</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包括全部的海浪三维展现效果，并根据不同的风力大小和风向变化。能够显示灯塔、灯标和浮标等航标装置，并具有适合的灯光颜色、灯质和外形特征。能够显示诸如落水人员、救生圈和救生筏等搜救物标。</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2.视景显示屏：液晶显示屏65 英寸，商用定制，分辨率3840*2160，可组成180 度水平场视角（横屏安装）。</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3.其他配件：与显示屏配套的安装桥板。</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2.6</w:t>
            </w:r>
            <w:r/>
          </w:p>
        </w:tc>
        <w:tc>
          <w:tcPr>
            <w:tcMar>
              <w:left w:w="105" w:type="dxa"/>
              <w:top w:w="0" w:type="dxa"/>
              <w:right w:w="105" w:type="dxa"/>
              <w:bottom w:w="0" w:type="dxa"/>
            </w:tcMar>
            <w:tcW w:w="1566" w:type="dxa"/>
            <w:textDirection w:val="lrTb"/>
            <w:noWrap w:val="false"/>
          </w:tcPr>
          <w:p>
            <w:pPr>
              <w:pStyle w:val="1021"/>
              <w:jc w:val="center"/>
              <w:spacing w:line="360" w:lineRule="auto"/>
              <w:rPr>
                <w:rFonts w:hint="default" w:ascii="宋体" w:hAnsi="宋体" w:eastAsia="宋体" w:cs="宋体"/>
                <w:sz w:val="21"/>
                <w:szCs w:val="21"/>
                <w:highlight w:val="none"/>
                <w:lang w:eastAsia="zh-CN"/>
              </w:rPr>
            </w:pPr>
            <w:r>
              <w:rPr>
                <w:rFonts w:hint="default" w:ascii="宋体" w:hAnsi="宋体" w:eastAsia="宋体" w:cs="宋体"/>
                <w:sz w:val="21"/>
                <w:szCs w:val="21"/>
                <w:highlight w:val="none"/>
                <w:lang w:eastAsia="zh-CN"/>
              </w:rPr>
            </w:r>
            <w:r/>
          </w:p>
          <w:p>
            <w:pPr>
              <w:pStyle w:val="1021"/>
              <w:jc w:val="center"/>
              <w:spacing w:line="360" w:lineRule="auto"/>
              <w:rPr>
                <w:rFonts w:hint="default" w:ascii="宋体" w:hAnsi="宋体" w:eastAsia="宋体" w:cs="宋体"/>
                <w:sz w:val="21"/>
                <w:szCs w:val="21"/>
                <w:highlight w:val="none"/>
                <w:lang w:eastAsia="zh-CN"/>
              </w:rPr>
            </w:pPr>
            <w:r>
              <w:rPr>
                <w:rFonts w:hint="default" w:ascii="宋体" w:hAnsi="宋体" w:eastAsia="宋体" w:cs="宋体"/>
                <w:sz w:val="21"/>
                <w:szCs w:val="21"/>
                <w:highlight w:val="none"/>
                <w:lang w:eastAsia="zh-CN"/>
              </w:rPr>
            </w:r>
            <w:r/>
          </w:p>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音响系统</w:t>
            </w:r>
            <w:r/>
          </w:p>
        </w:tc>
        <w:tc>
          <w:tcPr>
            <w:tcMar>
              <w:left w:w="105" w:type="dxa"/>
              <w:top w:w="0" w:type="dxa"/>
              <w:right w:w="105" w:type="dxa"/>
              <w:bottom w:w="0" w:type="dxa"/>
            </w:tcMar>
            <w:tcW w:w="6237" w:type="dxa"/>
            <w:textDirection w:val="lrTb"/>
            <w:noWrap w:val="false"/>
          </w:tcPr>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1.</w:t>
            </w:r>
            <w:r>
              <w:rPr>
                <w:rFonts w:ascii="宋体" w:hAnsi="宋体" w:eastAsia="宋体" w:cs="宋体"/>
                <w:sz w:val="21"/>
                <w:szCs w:val="21"/>
                <w:highlight w:val="none"/>
              </w:rPr>
              <w:t xml:space="preserve">功放部分</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（1）</w:t>
            </w:r>
            <w:r>
              <w:rPr>
                <w:rFonts w:ascii="宋体" w:hAnsi="宋体" w:eastAsia="宋体" w:cs="宋体"/>
                <w:sz w:val="21"/>
                <w:szCs w:val="21"/>
                <w:highlight w:val="none"/>
              </w:rPr>
              <w:t xml:space="preserve">声道：5.1</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（2）</w:t>
            </w:r>
            <w:r>
              <w:rPr>
                <w:rFonts w:ascii="宋体" w:hAnsi="宋体" w:eastAsia="宋体" w:cs="宋体"/>
                <w:sz w:val="21"/>
                <w:szCs w:val="21"/>
                <w:highlight w:val="none"/>
              </w:rPr>
              <w:t xml:space="preserve">输出功率：</w:t>
            </w:r>
            <w:r>
              <w:rPr>
                <w:rFonts w:ascii="宋体" w:hAnsi="宋体" w:eastAsia="宋体" w:cs="宋体"/>
                <w:sz w:val="21"/>
                <w:szCs w:val="21"/>
                <w:highlight w:val="none"/>
                <w:lang w:eastAsia="zh-CN"/>
              </w:rPr>
              <w:t xml:space="preserve">≥</w:t>
            </w:r>
            <w:r>
              <w:rPr>
                <w:rFonts w:ascii="宋体" w:hAnsi="宋体" w:eastAsia="宋体" w:cs="宋体"/>
                <w:sz w:val="21"/>
                <w:szCs w:val="21"/>
                <w:highlight w:val="none"/>
              </w:rPr>
              <w:t xml:space="preserve">100W（1声道驱动，6Ω，1kHz，0.9%THD)</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（3）</w:t>
            </w:r>
            <w:r>
              <w:rPr>
                <w:rFonts w:ascii="宋体" w:hAnsi="宋体" w:eastAsia="宋体" w:cs="宋体"/>
                <w:sz w:val="21"/>
                <w:szCs w:val="21"/>
                <w:highlight w:val="none"/>
              </w:rPr>
              <w:t xml:space="preserve">音频解码及声场处理：内置数字声场 DSP 运算，支持对白水平调节，可实现虚拟环绕声处理；音频解码标准包含 Dolby Digital Plus、Dolby Digital</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（4）</w:t>
            </w:r>
            <w:r>
              <w:rPr>
                <w:rFonts w:ascii="宋体" w:hAnsi="宋体" w:eastAsia="宋体" w:cs="宋体"/>
                <w:sz w:val="21"/>
                <w:szCs w:val="21"/>
                <w:highlight w:val="none"/>
              </w:rPr>
              <w:t xml:space="preserve">HDMI接口：4/1(HDCP2.2,HDR和BT.2020兼容)</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2.</w:t>
            </w:r>
            <w:r>
              <w:rPr>
                <w:rFonts w:ascii="宋体" w:hAnsi="宋体" w:eastAsia="宋体" w:cs="宋体"/>
                <w:sz w:val="21"/>
                <w:szCs w:val="21"/>
                <w:highlight w:val="none"/>
              </w:rPr>
              <w:t xml:space="preserve">音箱系统</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（1）</w:t>
            </w:r>
            <w:r>
              <w:rPr>
                <w:rFonts w:ascii="宋体" w:hAnsi="宋体" w:eastAsia="宋体" w:cs="宋体"/>
                <w:sz w:val="21"/>
                <w:szCs w:val="21"/>
                <w:highlight w:val="none"/>
              </w:rPr>
              <w:t xml:space="preserve">前置/环绕音箱：驱动单元(≥7cm圆锥形)，输入功率（额定≥30W，最大≥100W）</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（2）</w:t>
            </w:r>
            <w:r>
              <w:rPr>
                <w:rFonts w:ascii="宋体" w:hAnsi="宋体" w:eastAsia="宋体" w:cs="宋体"/>
                <w:sz w:val="21"/>
                <w:szCs w:val="21"/>
                <w:highlight w:val="none"/>
              </w:rPr>
              <w:t xml:space="preserve">中置音箱：驱动单元（≥7cm圆锥形），输入功率（额定≥30W，最大≥100W）</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lang w:eastAsia="zh-CN"/>
              </w:rPr>
              <w:t xml:space="preserve">（3）</w:t>
            </w:r>
            <w:r>
              <w:rPr>
                <w:rFonts w:ascii="宋体" w:hAnsi="宋体" w:eastAsia="宋体" w:cs="宋体"/>
                <w:sz w:val="21"/>
                <w:szCs w:val="21"/>
                <w:highlight w:val="none"/>
              </w:rPr>
              <w:t xml:space="preserve">有源低音炮：驱动单元(≥16cm圆锥形)，频率响应（30Hz–2kHz(-10dB)），输入功率（额定≥30W，最大≥100W）</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color w:val="ff0000"/>
                <w:sz w:val="21"/>
                <w:szCs w:val="21"/>
                <w:highlight w:val="none"/>
              </w:rPr>
            </w:pPr>
            <w:r>
              <w:rPr>
                <w:rFonts w:ascii="宋体" w:hAnsi="宋体" w:eastAsia="宋体" w:cs="宋体"/>
                <w:sz w:val="21"/>
                <w:szCs w:val="21"/>
                <w:highlight w:val="none"/>
              </w:rPr>
              <w:t xml:space="preserve">2.7</w:t>
            </w:r>
            <w:r/>
          </w:p>
        </w:tc>
        <w:tc>
          <w:tcPr>
            <w:tcMar>
              <w:left w:w="105" w:type="dxa"/>
              <w:top w:w="0" w:type="dxa"/>
              <w:right w:w="105" w:type="dxa"/>
              <w:bottom w:w="0" w:type="dxa"/>
            </w:tcMar>
            <w:tcW w:w="1566" w:type="dxa"/>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多功能控制仪表</w:t>
            </w:r>
            <w:r/>
          </w:p>
        </w:tc>
        <w:tc>
          <w:tcPr>
            <w:shd w:val="clear" w:color="auto" w:fill="auto"/>
            <w:tcMar>
              <w:left w:w="105" w:type="dxa"/>
              <w:top w:w="0" w:type="dxa"/>
              <w:right w:w="105" w:type="dxa"/>
              <w:bottom w:w="0" w:type="dxa"/>
            </w:tcMar>
            <w:tcW w:w="6237" w:type="dxa"/>
            <w:textDirection w:val="lrTb"/>
            <w:noWrap w:val="false"/>
          </w:tcPr>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包括以下软件仪表，根据需要配置到本船各个软件仪表显示器和触摸屏显示器上：</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1.舶操</w:t>
            </w:r>
            <w:r>
              <w:rPr>
                <w:rFonts w:ascii="宋体" w:hAnsi="宋体" w:eastAsia="宋体" w:cs="宋体"/>
                <w:sz w:val="21"/>
                <w:szCs w:val="21"/>
                <w:highlight w:val="none"/>
                <w:lang w:eastAsia="zh-CN"/>
              </w:rPr>
              <w:t xml:space="preserve">操舵仪</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（1）操舵系统/自动舵/NFU</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（2）双车钟</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（3）双侧推器</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（4）全回转控制</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（5）全回转装置Conning 显示系统</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（6）独立的舵控制装置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（7）推进系统指示装置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（8）推进模式选择装置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（9）主机传令车钟</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（10）主机功率指示装置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 导航仪器</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（1）AIS</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（2）DGPS导航仪</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（3）多普勒计程仪</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（4）计程/距离/时间指示装置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（5）回波测深仪</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（6）电罗经复示器</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（7）磁罗经</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（8）NavTex 接收机</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（9）航行灯</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（10）抬头上方航行数据指示装置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（11）声号系统</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3.船舶操作仪器</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（1）锚控制装置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（2）驾驶台值班单元</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（3）倾斜度指示仪</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（4）号型</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（5）甲板灯</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（6）船旗</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（7）罗经控制装置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（8）罗经校正装置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（9）莫尔斯灯</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（10）舵机控制装置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（11）视景控制</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（12）值班指示装置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（13）天气状况指示装置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4.应急操作仪器</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（1）告警指示装置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（2）防火门控制装置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（3）火灾指示装置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（4）主机安全指示装置(主机告警指示装置)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（5）信号弹发射装置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5.通信仪器</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（1）VHF DSC</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（2）MF/HF DSC</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（3）电话</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（4）遇险告警及指示装置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（5）内部通话装置</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6.助航仪器</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驾驶台航行监控报警系统（BNWAS）</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2.8</w:t>
            </w:r>
            <w:r/>
          </w:p>
        </w:tc>
        <w:tc>
          <w:tcPr>
            <w:tcMar>
              <w:left w:w="105" w:type="dxa"/>
              <w:top w:w="0" w:type="dxa"/>
              <w:right w:w="105" w:type="dxa"/>
              <w:bottom w:w="0" w:type="dxa"/>
            </w:tcMar>
            <w:tcW w:w="1566" w:type="dxa"/>
            <w:vAlign w:val="center"/>
            <w:textDirection w:val="lrTb"/>
            <w:noWrap w:val="false"/>
          </w:tcPr>
          <w:p>
            <w:pPr>
              <w:pStyle w:val="1021"/>
              <w:jc w:val="center"/>
              <w:spacing w:line="360" w:lineRule="auto"/>
              <w:rPr>
                <w:rFonts w:hint="default" w:ascii="宋体" w:hAnsi="宋体" w:eastAsia="宋体" w:cs="宋体"/>
                <w:color w:val="ff0000"/>
                <w:sz w:val="21"/>
                <w:szCs w:val="21"/>
                <w:highlight w:val="none"/>
                <w:lang w:eastAsia="zh-CN"/>
              </w:rPr>
            </w:pPr>
            <w:r>
              <w:rPr>
                <w:rFonts w:ascii="宋体" w:hAnsi="宋体" w:eastAsia="宋体" w:cs="宋体"/>
                <w:sz w:val="21"/>
                <w:szCs w:val="21"/>
                <w:highlight w:val="none"/>
                <w:lang w:eastAsia="zh-CN"/>
              </w:rPr>
              <w:t xml:space="preserve">海图桌</w:t>
            </w:r>
            <w:r/>
          </w:p>
        </w:tc>
        <w:tc>
          <w:tcPr>
            <w:shd w:val="clear" w:color="auto" w:fill="auto"/>
            <w:tcMar>
              <w:left w:w="105" w:type="dxa"/>
              <w:top w:w="0" w:type="dxa"/>
              <w:right w:w="105" w:type="dxa"/>
              <w:bottom w:w="0" w:type="dxa"/>
            </w:tcMar>
            <w:tcW w:w="6237" w:type="dxa"/>
            <w:textDirection w:val="lrTb"/>
            <w:noWrap w:val="false"/>
          </w:tcPr>
          <w:p>
            <w:pPr>
              <w:pStyle w:val="1021"/>
              <w:ind w:firstLine="420"/>
              <w:jc w:val="both"/>
              <w:spacing w:line="360" w:lineRule="auto"/>
              <w:rPr>
                <w:rFonts w:hint="default" w:ascii="宋体" w:hAnsi="宋体" w:eastAsia="宋体" w:cs="宋体"/>
                <w:color w:val="ff0000"/>
                <w:sz w:val="21"/>
                <w:szCs w:val="21"/>
                <w:highlight w:val="none"/>
              </w:rPr>
            </w:pPr>
            <w:r>
              <w:rPr>
                <w:rFonts w:ascii="宋体" w:hAnsi="宋体" w:eastAsia="宋体" w:cs="宋体"/>
                <w:sz w:val="21"/>
                <w:szCs w:val="21"/>
                <w:highlight w:val="none"/>
              </w:rPr>
              <w:t xml:space="preserve">海图桌单元柜（长≥1</w:t>
            </w:r>
            <w:r>
              <w:rPr>
                <w:rFonts w:hint="default" w:ascii="宋体" w:hAnsi="宋体" w:eastAsia="宋体" w:cs="宋体"/>
                <w:sz w:val="21"/>
                <w:szCs w:val="21"/>
                <w:highlight w:val="none"/>
              </w:rPr>
              <w:t xml:space="preserve">2</w:t>
            </w:r>
            <w:r>
              <w:rPr>
                <w:rFonts w:ascii="宋体" w:hAnsi="宋体" w:eastAsia="宋体" w:cs="宋体"/>
                <w:sz w:val="21"/>
                <w:szCs w:val="21"/>
                <w:highlight w:val="none"/>
              </w:rPr>
              <w:t xml:space="preserve">00mm，宽≥</w:t>
            </w:r>
            <w:r>
              <w:rPr>
                <w:rFonts w:hint="default" w:ascii="宋体" w:hAnsi="宋体" w:eastAsia="宋体" w:cs="宋体"/>
                <w:sz w:val="21"/>
                <w:szCs w:val="21"/>
                <w:highlight w:val="none"/>
              </w:rPr>
              <w:t xml:space="preserve">9</w:t>
            </w:r>
            <w:r>
              <w:rPr>
                <w:rFonts w:ascii="宋体" w:hAnsi="宋体" w:eastAsia="宋体" w:cs="宋体"/>
                <w:sz w:val="21"/>
                <w:szCs w:val="21"/>
                <w:highlight w:val="none"/>
              </w:rPr>
              <w:t xml:space="preserve">00mm，高≥</w:t>
            </w:r>
            <w:r>
              <w:rPr>
                <w:rFonts w:hint="default" w:ascii="宋体" w:hAnsi="宋体" w:eastAsia="宋体" w:cs="宋体"/>
                <w:sz w:val="21"/>
                <w:szCs w:val="21"/>
                <w:highlight w:val="none"/>
              </w:rPr>
              <w:t xml:space="preserve">900</w:t>
            </w:r>
            <w:r>
              <w:rPr>
                <w:rFonts w:ascii="宋体" w:hAnsi="宋体" w:eastAsia="宋体" w:cs="宋体"/>
                <w:sz w:val="21"/>
                <w:szCs w:val="21"/>
                <w:highlight w:val="none"/>
                <w:lang w:eastAsia="zh-CN"/>
              </w:rPr>
              <w:t xml:space="preserve">mm</w:t>
            </w:r>
            <w:r>
              <w:rPr>
                <w:rFonts w:ascii="宋体" w:hAnsi="宋体" w:eastAsia="宋体" w:cs="宋体"/>
                <w:sz w:val="21"/>
                <w:szCs w:val="21"/>
                <w:highlight w:val="none"/>
              </w:rPr>
              <w:t xml:space="preserve">）：按实船标准驾控台设计，外形满足人体工程学设计要求，结构强度及稳定性满足承重要求，承重不低于30KG。海图桌台体和台面为木制或钢木结构。</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三、</w:t>
            </w:r>
            <w:r/>
          </w:p>
        </w:tc>
        <w:tc>
          <w:tcPr>
            <w:gridSpan w:val="2"/>
            <w:tcMar>
              <w:left w:w="105" w:type="dxa"/>
              <w:top w:w="0" w:type="dxa"/>
              <w:right w:w="105" w:type="dxa"/>
              <w:bottom w:w="0" w:type="dxa"/>
            </w:tcMar>
            <w:tcW w:w="7803" w:type="dxa"/>
            <w:textDirection w:val="lrTb"/>
            <w:noWrap w:val="false"/>
          </w:tcPr>
          <w:p>
            <w:pPr>
              <w:pStyle w:val="1021"/>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本船模型数据库</w:t>
            </w:r>
            <w:r>
              <w:rPr>
                <w:rFonts w:ascii="宋体" w:hAnsi="宋体" w:eastAsia="宋体" w:cs="宋体"/>
                <w:sz w:val="21"/>
                <w:szCs w:val="21"/>
                <w:highlight w:val="none"/>
                <w:lang w:eastAsia="zh-CN"/>
              </w:rPr>
              <w:t xml:space="preserve">，</w:t>
            </w:r>
            <w:r>
              <w:rPr>
                <w:rFonts w:ascii="宋体" w:hAnsi="宋体" w:eastAsia="宋体" w:cs="宋体"/>
                <w:sz w:val="21"/>
                <w:szCs w:val="21"/>
                <w:highlight w:val="none"/>
              </w:rPr>
              <w:t xml:space="preserve">数量：</w:t>
            </w:r>
            <w:r>
              <w:rPr>
                <w:rFonts w:ascii="宋体" w:hAnsi="宋体" w:eastAsia="宋体" w:cs="宋体"/>
                <w:sz w:val="21"/>
                <w:szCs w:val="21"/>
                <w:highlight w:val="none"/>
                <w:lang w:eastAsia="zh-CN"/>
              </w:rPr>
              <w:t xml:space="preserve">20个，包括以下主要内容</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3.1</w:t>
            </w:r>
            <w:r/>
          </w:p>
        </w:tc>
        <w:tc>
          <w:tcPr>
            <w:tcMar>
              <w:left w:w="105" w:type="dxa"/>
              <w:top w:w="0" w:type="dxa"/>
              <w:right w:w="105" w:type="dxa"/>
              <w:bottom w:w="0" w:type="dxa"/>
            </w:tcMar>
            <w:tcW w:w="1566" w:type="dxa"/>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本船模型数据库</w:t>
            </w:r>
            <w:r/>
          </w:p>
        </w:tc>
        <w:tc>
          <w:tcPr>
            <w:tcMar>
              <w:left w:w="105" w:type="dxa"/>
              <w:top w:w="0" w:type="dxa"/>
              <w:right w:w="105" w:type="dxa"/>
              <w:bottom w:w="0" w:type="dxa"/>
            </w:tcMar>
            <w:tcW w:w="6237" w:type="dxa"/>
            <w:textDirection w:val="lrTb"/>
            <w:noWrap w:val="false"/>
          </w:tcPr>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1.本船运动数学模型，可用作目标船模型。</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2.船舶模型采用高精度的物理引擎，根据沙盒物理引擎原理设计，关注于每个物体和部件的正确物理属性并实时加入到模拟训练平台的训练环境中。</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该物理引擎应具有下列关键功能：</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（1）支持多物体物理碰撞效应</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（2）缆绳模拟，包括多条缆绳和长缆绳</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（3）支持具有关节和制约的完整系统，包括受力和速度指令输入以及动力和速度限制。</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（4）支持基于材料和负载产生的摩擦</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船舶模型采用的高精度物理引擎支持全面互动，包括三维船体与海岸、海上对象和船舶之间的碰撞检测。在诸如缆绳、锚链之间的相互作用实现高逼真度展现，并且能够详细计算拖曳及锚泊练习中诸如绞车负荷及缆绳受力的情况，并受力导出数据。另外，该物理引擎还应具备软搁浅的计算模拟，能够真实地体验船舶实际发生此类事故时的物理现象。</w:t>
            </w:r>
            <w:r/>
          </w:p>
          <w:p>
            <w:pPr>
              <w:pStyle w:val="1021"/>
              <w:ind w:firstLine="420"/>
              <w:jc w:val="both"/>
              <w:spacing w:line="360" w:lineRule="auto"/>
              <w:rPr>
                <w:rFonts w:hint="default" w:ascii="宋体" w:hAnsi="宋体" w:eastAsia="宋体" w:cs="宋体"/>
                <w:color w:val="ff0000"/>
                <w:sz w:val="21"/>
                <w:szCs w:val="21"/>
                <w:highlight w:val="none"/>
              </w:rPr>
            </w:pPr>
            <w:r>
              <w:rPr>
                <w:rFonts w:ascii="宋体" w:hAnsi="宋体" w:eastAsia="宋体" w:cs="宋体"/>
                <w:sz w:val="21"/>
                <w:szCs w:val="21"/>
                <w:highlight w:val="none"/>
              </w:rPr>
              <w:t xml:space="preserve">（1）所有船模，包括本船和目标船模型都必须是真正的6自由度模型。</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4.本模拟训练平台应能提供具有冰区航行效应的船模，包括航行于不同冰况中的效应，船体结冰的视觉及物理效果，船体结冰会真实影响船舶的水动力模型的计算。</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5.船舶数据库应包含工程船、海上平台、集装箱船、散货船、油轮等主流船型。</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四、</w:t>
            </w:r>
            <w:r/>
          </w:p>
        </w:tc>
        <w:tc>
          <w:tcPr>
            <w:gridSpan w:val="2"/>
            <w:tcMar>
              <w:left w:w="105" w:type="dxa"/>
              <w:top w:w="0" w:type="dxa"/>
              <w:right w:w="105" w:type="dxa"/>
              <w:bottom w:w="0" w:type="dxa"/>
            </w:tcMar>
            <w:tcW w:w="7803" w:type="dxa"/>
            <w:textDirection w:val="lrTb"/>
            <w:noWrap w:val="false"/>
          </w:tcPr>
          <w:p>
            <w:pPr>
              <w:pStyle w:val="1021"/>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目标船模型数据库</w:t>
            </w:r>
            <w:r>
              <w:rPr>
                <w:rFonts w:ascii="宋体" w:hAnsi="宋体" w:eastAsia="宋体" w:cs="宋体"/>
                <w:sz w:val="21"/>
                <w:szCs w:val="21"/>
                <w:highlight w:val="none"/>
                <w:lang w:eastAsia="zh-CN"/>
              </w:rPr>
              <w:t xml:space="preserve">，</w:t>
            </w:r>
            <w:r>
              <w:rPr>
                <w:rFonts w:ascii="宋体" w:hAnsi="宋体" w:eastAsia="宋体" w:cs="宋体"/>
                <w:sz w:val="21"/>
                <w:szCs w:val="21"/>
                <w:highlight w:val="none"/>
              </w:rPr>
              <w:t xml:space="preserve">数量：</w:t>
            </w:r>
            <w:r>
              <w:rPr>
                <w:rFonts w:ascii="宋体" w:hAnsi="宋体" w:eastAsia="宋体" w:cs="宋体"/>
                <w:sz w:val="21"/>
                <w:szCs w:val="21"/>
                <w:highlight w:val="none"/>
                <w:lang w:eastAsia="zh-CN"/>
              </w:rPr>
              <w:t xml:space="preserve">30个，包括以下主要内容：</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4.1</w:t>
            </w:r>
            <w:r/>
          </w:p>
        </w:tc>
        <w:tc>
          <w:tcPr>
            <w:shd w:val="clear" w:color="auto" w:fill="auto"/>
            <w:tcMar>
              <w:left w:w="105" w:type="dxa"/>
              <w:top w:w="0" w:type="dxa"/>
              <w:right w:w="105" w:type="dxa"/>
              <w:bottom w:w="0" w:type="dxa"/>
            </w:tcMar>
            <w:tcW w:w="1566" w:type="dxa"/>
            <w:textDirection w:val="lrTb"/>
            <w:noWrap w:val="false"/>
          </w:tcPr>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目标船模型数据库</w:t>
            </w:r>
            <w:r/>
          </w:p>
        </w:tc>
        <w:tc>
          <w:tcPr>
            <w:shd w:val="clear" w:color="auto" w:fill="auto"/>
            <w:tcMar>
              <w:left w:w="105" w:type="dxa"/>
              <w:top w:w="0" w:type="dxa"/>
              <w:right w:w="105" w:type="dxa"/>
              <w:bottom w:w="0" w:type="dxa"/>
            </w:tcMar>
            <w:tcW w:w="6237" w:type="dxa"/>
            <w:textDirection w:val="lrTb"/>
            <w:noWrap w:val="false"/>
          </w:tcPr>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需包括用于创建逼真训练场景需要的各类目标船模，包括落水人员等搜救用物标，冰山，各类船舶等。</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五、</w:t>
            </w:r>
            <w:r/>
          </w:p>
        </w:tc>
        <w:tc>
          <w:tcPr>
            <w:gridSpan w:val="2"/>
            <w:shd w:val="clear" w:color="auto" w:fill="auto"/>
            <w:tcMar>
              <w:left w:w="105" w:type="dxa"/>
              <w:top w:w="0" w:type="dxa"/>
              <w:right w:w="105" w:type="dxa"/>
              <w:bottom w:w="0" w:type="dxa"/>
            </w:tcMar>
            <w:tcW w:w="7803" w:type="dxa"/>
            <w:textDirection w:val="lrTb"/>
            <w:noWrap w:val="false"/>
          </w:tcPr>
          <w:p>
            <w:pPr>
              <w:pStyle w:val="1021"/>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训练海区数据库</w:t>
            </w:r>
            <w:r>
              <w:rPr>
                <w:rFonts w:ascii="宋体" w:hAnsi="宋体" w:eastAsia="宋体" w:cs="宋体"/>
                <w:sz w:val="21"/>
                <w:szCs w:val="21"/>
                <w:highlight w:val="none"/>
                <w:lang w:eastAsia="zh-CN"/>
              </w:rPr>
              <w:t xml:space="preserve">，</w:t>
            </w:r>
            <w:r>
              <w:rPr>
                <w:rFonts w:ascii="宋体" w:hAnsi="宋体" w:eastAsia="宋体" w:cs="宋体"/>
                <w:sz w:val="21"/>
                <w:szCs w:val="21"/>
                <w:highlight w:val="none"/>
              </w:rPr>
              <w:t xml:space="preserve">数量：</w:t>
            </w:r>
            <w:r>
              <w:rPr>
                <w:rFonts w:ascii="宋体" w:hAnsi="宋体" w:eastAsia="宋体" w:cs="宋体"/>
                <w:sz w:val="21"/>
                <w:szCs w:val="21"/>
                <w:highlight w:val="none"/>
                <w:lang w:eastAsia="zh-CN"/>
              </w:rPr>
              <w:t xml:space="preserve">15个，包括以下主要内容：</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5.1</w:t>
            </w:r>
            <w:r/>
          </w:p>
        </w:tc>
        <w:tc>
          <w:tcPr>
            <w:tcMar>
              <w:left w:w="105" w:type="dxa"/>
              <w:top w:w="0" w:type="dxa"/>
              <w:right w:w="105" w:type="dxa"/>
              <w:bottom w:w="0" w:type="dxa"/>
            </w:tcMar>
            <w:tcW w:w="1566" w:type="dxa"/>
            <w:textDirection w:val="lrTb"/>
            <w:noWrap w:val="false"/>
          </w:tcPr>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训练海区数据库</w:t>
            </w:r>
            <w:r/>
          </w:p>
        </w:tc>
        <w:tc>
          <w:tcPr>
            <w:tcMar>
              <w:left w:w="105" w:type="dxa"/>
              <w:top w:w="0" w:type="dxa"/>
              <w:right w:w="105" w:type="dxa"/>
              <w:bottom w:w="0" w:type="dxa"/>
            </w:tcMar>
            <w:tcW w:w="6237" w:type="dxa"/>
            <w:textDirection w:val="lrTb"/>
            <w:noWrap w:val="false"/>
          </w:tcPr>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▲需覆盖全球著名港口和海域。（包括教练站界面数据库，雷达数据库，水深数据库，三维视景数据库等）</w:t>
            </w:r>
            <w:r>
              <w:rPr>
                <w:rFonts w:ascii="宋体" w:hAnsi="宋体" w:eastAsia="宋体" w:cs="宋体"/>
                <w:sz w:val="21"/>
                <w:szCs w:val="21"/>
                <w:highlight w:val="none"/>
                <w:lang w:eastAsia="zh-CN"/>
              </w:rPr>
              <w:t xml:space="preserve">。</w:t>
            </w:r>
            <w:r>
              <w:rPr>
                <w:rFonts w:ascii="宋体" w:hAnsi="宋体" w:eastAsia="宋体" w:cs="宋体"/>
                <w:sz w:val="21"/>
                <w:szCs w:val="21"/>
                <w:highlight w:val="none"/>
              </w:rPr>
              <w:t xml:space="preserve">必须至少能够提供以下五大洲的海区数据库供客户选择，从中选择15个，具体如下：</w:t>
            </w:r>
            <w:r/>
          </w:p>
          <w:p>
            <w:pPr>
              <w:pStyle w:val="1021"/>
              <w:ind w:firstLine="420"/>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1.亚洲：香港，厦门，上海，高雄，深圳盐田，宁波，韩国仁川，韩国木浦，日本横滨，日本神户，新加坡，印尼Banjarmasin。</w:t>
            </w:r>
            <w:r/>
          </w:p>
          <w:p>
            <w:pPr>
              <w:pStyle w:val="1021"/>
              <w:ind w:firstLine="420"/>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2.欧洲：英国库克Cork，英国利物浦Liverpool，瑞典哥德堡Gothenburg，瑞典斯德哥尔摩Stockholm，荷兰鹿特丹Europort，德国汉堡Hamburg，俄罗斯芬兰湾Gulf Finland，挪威卑尔根Bergen，英国多佛港, (英吉利海峡东)Dover，(English Channel East)，丹麦Aarhus，丹麦Aalborg,格陵兰努克Nuuk。</w:t>
            </w:r>
            <w:r/>
          </w:p>
          <w:p>
            <w:pPr>
              <w:pStyle w:val="1021"/>
              <w:ind w:firstLine="420"/>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3.美洲：美国波士顿Boston，美国旧金山San Francisco，美国洛杉矶Los Angeles，美国密西西比河LowMiss，美国纽约New York，美国圣迭戈San Diego，美国诺福克NorFolk，美国威廉姆William，美国新奥尔良New Orleans，美国休斯顿Houston，加拿大蒙特利尔Montreal。</w:t>
            </w:r>
            <w:r/>
          </w:p>
          <w:p>
            <w:pPr>
              <w:pStyle w:val="1021"/>
              <w:ind w:firstLine="420"/>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4.大洋洲：澳洲凯恩斯Cairns，澳洲伊顿Eden，澳洲Mantle，澳洲ShoalWater，澳洲Townsville，澳洲Witsunday，澳洲阿德莱德Adelaide，澳洲布里斯班Brisbane，澳洲达尔文Darwin，澳洲托雷斯Torres，澳洲悉尼Sydney。</w:t>
            </w:r>
            <w:r/>
          </w:p>
          <w:p>
            <w:pPr>
              <w:pStyle w:val="1021"/>
              <w:ind w:firstLine="420"/>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lang w:eastAsia="zh-CN"/>
              </w:rPr>
              <w:t xml:space="preserve">5.非洲：尼日利亚APAPA，巴布曼丹海峡（Bab Al Mandab），加纳特马港TEMA，埃及苏伊士运河，埃及苏伊士湾，摩洛哥直布罗陀海峡。</w:t>
            </w:r>
            <w:r/>
          </w:p>
          <w:p>
            <w:pPr>
              <w:pStyle w:val="1021"/>
              <w:ind w:firstLine="422"/>
              <w:jc w:val="both"/>
              <w:spacing w:line="360" w:lineRule="auto"/>
              <w:rPr>
                <w:rFonts w:hint="default" w:ascii="宋体" w:hAnsi="宋体" w:eastAsia="宋体" w:cs="宋体"/>
                <w:sz w:val="21"/>
                <w:szCs w:val="21"/>
                <w:highlight w:val="none"/>
                <w:lang w:val="en-US"/>
              </w:rPr>
            </w:pPr>
            <w:r>
              <w:rPr>
                <w:rFonts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eastAsia="zh-CN"/>
              </w:rPr>
              <w:t xml:space="preserve">提供产品彩页或显示该训练海域信息的教练站显示界面截图，加盖供应商公章</w:t>
            </w:r>
            <w:r>
              <w:rPr>
                <w:rFonts w:ascii="宋体" w:hAnsi="宋体" w:eastAsia="宋体" w:cs="宋体"/>
                <w:b/>
                <w:bCs/>
                <w:sz w:val="21"/>
                <w:szCs w:val="21"/>
                <w:highlight w:val="none"/>
                <w:lang w:eastAsia="zh-CN"/>
              </w:rPr>
              <w:t xml:space="preserve">）</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六、</w:t>
            </w:r>
            <w:r/>
          </w:p>
        </w:tc>
        <w:tc>
          <w:tcPr>
            <w:gridSpan w:val="2"/>
            <w:tcMar>
              <w:left w:w="105" w:type="dxa"/>
              <w:top w:w="0" w:type="dxa"/>
              <w:right w:w="105" w:type="dxa"/>
              <w:bottom w:w="0" w:type="dxa"/>
            </w:tcMar>
            <w:tcW w:w="7803" w:type="dxa"/>
            <w:textDirection w:val="lrTb"/>
            <w:noWrap w:val="false"/>
          </w:tcPr>
          <w:p>
            <w:pPr>
              <w:pStyle w:val="1021"/>
              <w:jc w:val="both"/>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教学监控系统</w:t>
            </w:r>
            <w:r>
              <w:rPr>
                <w:rFonts w:ascii="宋体" w:hAnsi="宋体" w:eastAsia="宋体" w:cs="宋体"/>
                <w:sz w:val="21"/>
                <w:szCs w:val="21"/>
                <w:highlight w:val="none"/>
                <w:lang w:eastAsia="zh-CN"/>
              </w:rPr>
              <w:t xml:space="preserve">，</w:t>
            </w:r>
            <w:r>
              <w:rPr>
                <w:rFonts w:ascii="宋体" w:hAnsi="宋体" w:eastAsia="宋体" w:cs="宋体"/>
                <w:sz w:val="21"/>
                <w:szCs w:val="21"/>
                <w:highlight w:val="none"/>
              </w:rPr>
              <w:t xml:space="preserve">数量：</w:t>
            </w:r>
            <w:r>
              <w:rPr>
                <w:rFonts w:ascii="宋体" w:hAnsi="宋体" w:eastAsia="宋体" w:cs="宋体"/>
                <w:sz w:val="21"/>
                <w:szCs w:val="21"/>
                <w:highlight w:val="none"/>
                <w:lang w:eastAsia="zh-CN"/>
              </w:rPr>
              <w:t xml:space="preserve">1套，包括以下主要内容：</w:t>
            </w:r>
            <w:r/>
          </w:p>
        </w:tc>
      </w:tr>
      <w:tr>
        <w:trPr/>
        <w:tc>
          <w:tcPr>
            <w:tcMar>
              <w:left w:w="105" w:type="dxa"/>
              <w:top w:w="0" w:type="dxa"/>
              <w:right w:w="105" w:type="dxa"/>
              <w:bottom w:w="0" w:type="dxa"/>
            </w:tcMar>
            <w:tcW w:w="812" w:type="dxa"/>
            <w:vAlign w:val="center"/>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lang w:eastAsia="zh-CN"/>
              </w:rPr>
            </w:pPr>
            <w:r>
              <w:rPr>
                <w:rFonts w:ascii="宋体" w:hAnsi="宋体" w:eastAsia="宋体" w:cs="宋体"/>
                <w:sz w:val="21"/>
                <w:szCs w:val="21"/>
                <w:highlight w:val="none"/>
              </w:rPr>
              <w:t xml:space="preserve">6.1</w:t>
            </w:r>
            <w:r/>
          </w:p>
        </w:tc>
        <w:tc>
          <w:tcPr>
            <w:tcMar>
              <w:left w:w="105" w:type="dxa"/>
              <w:top w:w="0" w:type="dxa"/>
              <w:right w:w="105" w:type="dxa"/>
              <w:bottom w:w="0" w:type="dxa"/>
            </w:tcMar>
            <w:tcW w:w="1566" w:type="dxa"/>
            <w:textDirection w:val="lrTb"/>
            <w:noWrap w:val="false"/>
          </w:tcPr>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hint="default" w:ascii="宋体" w:hAnsi="宋体" w:eastAsia="宋体" w:cs="宋体"/>
                <w:sz w:val="21"/>
                <w:szCs w:val="21"/>
                <w:highlight w:val="none"/>
              </w:rPr>
            </w:r>
            <w:r/>
          </w:p>
          <w:p>
            <w:pPr>
              <w:pStyle w:val="1021"/>
              <w:jc w:val="center"/>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教学监控系统</w:t>
            </w:r>
            <w:r/>
          </w:p>
        </w:tc>
        <w:tc>
          <w:tcPr>
            <w:tcMar>
              <w:left w:w="105" w:type="dxa"/>
              <w:top w:w="0" w:type="dxa"/>
              <w:right w:w="105" w:type="dxa"/>
              <w:bottom w:w="0" w:type="dxa"/>
            </w:tcMar>
            <w:tcW w:w="6237" w:type="dxa"/>
            <w:textDirection w:val="lrTb"/>
            <w:noWrap w:val="false"/>
          </w:tcPr>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1.千兆网络交换机及交换机电源、线缆等附属设备</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2.≥8路NVR录像机，配≥4TB硬盘1块</w:t>
            </w:r>
            <w:r/>
          </w:p>
          <w:p>
            <w:pPr>
              <w:pStyle w:val="1021"/>
              <w:ind w:firstLine="420"/>
              <w:jc w:val="both"/>
              <w:spacing w:line="360" w:lineRule="auto"/>
              <w:rPr>
                <w:rFonts w:hint="default" w:ascii="宋体" w:hAnsi="宋体" w:eastAsia="宋体" w:cs="宋体"/>
                <w:sz w:val="21"/>
                <w:szCs w:val="21"/>
                <w:highlight w:val="none"/>
              </w:rPr>
            </w:pPr>
            <w:r>
              <w:rPr>
                <w:rFonts w:ascii="宋体" w:hAnsi="宋体" w:eastAsia="宋体" w:cs="宋体"/>
                <w:sz w:val="21"/>
                <w:szCs w:val="21"/>
                <w:highlight w:val="none"/>
              </w:rPr>
              <w:t xml:space="preserve">3.监控摄像机：≥400万像素，固定焦距POE摄像机，含内置拾音器</w:t>
            </w:r>
            <w:r>
              <w:rPr>
                <w:rFonts w:ascii="宋体" w:hAnsi="宋体" w:eastAsia="宋体" w:cs="宋体"/>
                <w:sz w:val="21"/>
                <w:szCs w:val="21"/>
                <w:highlight w:val="none"/>
                <w:lang w:eastAsia="zh-CN"/>
              </w:rPr>
              <w:t xml:space="preserve">.每个房间无四角</w:t>
            </w:r>
            <w:r>
              <w:rPr>
                <w:rFonts w:ascii="宋体" w:hAnsi="宋体" w:eastAsia="宋体" w:cs="宋体"/>
                <w:sz w:val="21"/>
                <w:szCs w:val="21"/>
                <w:highlight w:val="none"/>
              </w:rPr>
              <w:t xml:space="preserve">（每个本船</w:t>
            </w:r>
            <w:r>
              <w:rPr>
                <w:rFonts w:ascii="宋体" w:hAnsi="宋体" w:eastAsia="宋体" w:cs="宋体"/>
                <w:sz w:val="21"/>
                <w:szCs w:val="21"/>
                <w:highlight w:val="none"/>
                <w:lang w:eastAsia="zh-CN"/>
              </w:rPr>
              <w:t xml:space="preserve">2</w:t>
            </w:r>
            <w:r>
              <w:rPr>
                <w:rFonts w:ascii="宋体" w:hAnsi="宋体" w:eastAsia="宋体" w:cs="宋体"/>
                <w:sz w:val="21"/>
                <w:szCs w:val="21"/>
                <w:highlight w:val="none"/>
              </w:rPr>
              <w:t xml:space="preserve">台，</w:t>
            </w:r>
            <w:r>
              <w:rPr>
                <w:rFonts w:ascii="宋体" w:hAnsi="宋体" w:eastAsia="宋体" w:cs="宋体"/>
                <w:sz w:val="21"/>
                <w:szCs w:val="21"/>
                <w:highlight w:val="none"/>
                <w:lang w:eastAsia="zh-CN"/>
              </w:rPr>
              <w:t xml:space="preserve">讲评室1个，</w:t>
            </w:r>
            <w:r>
              <w:rPr>
                <w:rFonts w:ascii="宋体" w:hAnsi="宋体" w:eastAsia="宋体" w:cs="宋体"/>
                <w:sz w:val="21"/>
                <w:szCs w:val="21"/>
                <w:highlight w:val="none"/>
              </w:rPr>
              <w:t xml:space="preserve">共</w:t>
            </w:r>
            <w:r>
              <w:rPr>
                <w:rFonts w:ascii="宋体" w:hAnsi="宋体" w:eastAsia="宋体" w:cs="宋体"/>
                <w:sz w:val="21"/>
                <w:szCs w:val="21"/>
                <w:highlight w:val="none"/>
                <w:lang w:eastAsia="zh-CN"/>
              </w:rPr>
              <w:t xml:space="preserve">11</w:t>
            </w:r>
            <w:r>
              <w:rPr>
                <w:rFonts w:ascii="宋体" w:hAnsi="宋体" w:eastAsia="宋体" w:cs="宋体"/>
                <w:sz w:val="21"/>
                <w:szCs w:val="21"/>
                <w:highlight w:val="none"/>
              </w:rPr>
              <w:t xml:space="preserve">台）</w:t>
            </w:r>
            <w:r/>
          </w:p>
        </w:tc>
      </w:tr>
    </w:tbl>
    <w:p>
      <w:pPr>
        <w:ind w:right="181" w:firstLine="480"/>
        <w:rPr>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eastAsia="zh-CN"/>
        </w:rPr>
        <w:t xml:space="preserve">四、商务要求</w:t>
      </w:r>
      <w:r/>
    </w:p>
    <w:p>
      <w:pPr>
        <w:ind w:right="181" w:firstLine="480"/>
        <w:rPr>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eastAsia="zh-CN"/>
        </w:rPr>
        <w:t xml:space="preserve">（一）服务期及交货地点</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1.服务期限（交付时间/完成时间）：</w:t>
      </w:r>
      <w:r>
        <w:rPr>
          <w:rFonts w:hint="eastAsia"/>
          <w:lang w:eastAsia="zh-CN"/>
        </w:rPr>
        <w:t xml:space="preserve">自合同正式签订起，120个日历天内供货安装调试完成</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2.交付地点：江苏海事职业技术学院</w:t>
      </w:r>
      <w:r/>
    </w:p>
    <w:p>
      <w:pPr>
        <w:ind w:right="181" w:firstLine="480"/>
        <w:rPr>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eastAsia="zh-CN"/>
        </w:rPr>
        <w:t xml:space="preserve">（二）质量保证期</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1) 本标段通过验收后软硬件质保期均为一年。质量保证期内，系统出现故障，供应商接到采购人通知后，应立即进行诊断和维护，提供应急策略，并在48小时之内到达现场修理，所需费用全部由供应商负担。若出现重大故障，系统不能正常工作，质量保证期从系统修复后起重新计算。</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2) 在质量保证期内，如供应商被兼并或收购，应保证兼并或收购方继续对采购人履行服务。如出现系统软件或硬件停产，应提前告知采购人。</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3) 质量保证期后终身提供优惠的技术支持和维修服务，保证采购人能及时购买所需的备品备件和易损件。货物的维修、部件更换只收取材料成本费用；维修工时费终身全免，软件部分提供终身免费升级更新。</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4) 质量保证期内设备如发生故障，供应商必须保证采购人在5个工作日内得到修复（以报修时间算起）。若5个工作日内无法修复，则系统或设备质量保证期由此故障修复之日重新开始。</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5) </w:t>
      </w:r>
      <w:r>
        <w:rPr>
          <w:rFonts w:hint="eastAsia"/>
          <w:sz w:val="22"/>
          <w:szCs w:val="22"/>
          <w:lang w:eastAsia="zh-CN"/>
        </w:rPr>
        <w:t xml:space="preserve">供</w:t>
      </w:r>
      <w:r>
        <w:rPr>
          <w:rFonts w:hint="eastAsia"/>
          <w:sz w:val="22"/>
          <w:szCs w:val="22"/>
          <w:lang w:eastAsia="zh-CN"/>
        </w:rPr>
        <w:t xml:space="preserve">应商应说明质量保证期结束后的技术支持与服务的内容、方式和收费标准。</w:t>
      </w:r>
      <w:r>
        <w:rPr>
          <w:sz w:val="22"/>
          <w:szCs w:val="22"/>
          <w:lang w:eastAsia="zh-CN"/>
        </w:rPr>
      </w:r>
      <w:r/>
    </w:p>
    <w:p>
      <w:pPr>
        <w:ind w:right="181" w:firstLine="480"/>
        <w:rPr>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eastAsia="zh-CN"/>
        </w:rPr>
        <w:t xml:space="preserve">（三）售后服务</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供应商应终身向采购人提供旨在提高系统可用性的持续支持服务。这种服务包括热线服务、升级服务和重建服务等，供应商应履行提供的服务完全符合合同中的承诺。若实际提供服务达不到合同要求，采购人有权采取相应惩罚措施直至退货。供应商应详细列出相关服务条款，对任何一项服务详细说明最低承诺和服务的先决条件。</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供应商必须详细说明下列系统维护服务内容：</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1) 质量保证期内服务的方式、范围（包括产品和技术等）。</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2) 质量保证期后服务的方式、范围及费用（包括产品和技术等）。</w:t>
      </w:r>
      <w:r/>
    </w:p>
    <w:p>
      <w:pPr>
        <w:ind w:right="181" w:firstLine="480"/>
        <w:rPr>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eastAsia="zh-CN"/>
        </w:rPr>
        <w:t xml:space="preserve">（四）项目实施方案</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sz w:val="22"/>
          <w:szCs w:val="22"/>
          <w:lang w:eastAsia="zh-CN"/>
        </w:rPr>
        <w:t xml:space="preserve">供应商</w:t>
      </w:r>
      <w:r>
        <w:rPr>
          <w:rFonts w:hint="eastAsia"/>
          <w:sz w:val="22"/>
          <w:szCs w:val="22"/>
          <w:lang w:eastAsia="zh-CN"/>
        </w:rPr>
        <w:t xml:space="preserve">应保障项目</w:t>
      </w:r>
      <w:r>
        <w:rPr>
          <w:sz w:val="22"/>
          <w:szCs w:val="22"/>
          <w:lang w:eastAsia="zh-CN"/>
        </w:rPr>
        <w:t xml:space="preserve">有序推进、按期保质完成全部建设交付工作</w:t>
      </w:r>
      <w:r>
        <w:rPr>
          <w:rFonts w:hint="eastAsia"/>
          <w:sz w:val="22"/>
          <w:szCs w:val="22"/>
          <w:lang w:eastAsia="zh-CN"/>
        </w:rPr>
        <w:t xml:space="preserve">，并提出</w:t>
      </w:r>
      <w:r>
        <w:rPr>
          <w:sz w:val="22"/>
          <w:szCs w:val="22"/>
          <w:lang w:eastAsia="zh-CN"/>
        </w:rPr>
        <w:t xml:space="preserve">应对项目整体实施过程、设备安装</w:t>
      </w:r>
      <w:r>
        <w:rPr>
          <w:rFonts w:hint="eastAsia"/>
          <w:sz w:val="22"/>
          <w:szCs w:val="22"/>
          <w:lang w:eastAsia="zh-CN"/>
        </w:rPr>
        <w:t xml:space="preserve">配置</w:t>
      </w:r>
      <w:r>
        <w:rPr>
          <w:sz w:val="22"/>
          <w:szCs w:val="22"/>
          <w:lang w:eastAsia="zh-CN"/>
        </w:rPr>
        <w:t xml:space="preserve">、计划进度、货源保障、</w:t>
      </w:r>
      <w:r>
        <w:rPr>
          <w:rFonts w:hint="eastAsia"/>
          <w:sz w:val="22"/>
          <w:szCs w:val="22"/>
          <w:lang w:eastAsia="zh-CN"/>
        </w:rPr>
        <w:t xml:space="preserve">人员安排、</w:t>
      </w:r>
      <w:r>
        <w:rPr>
          <w:sz w:val="22"/>
          <w:szCs w:val="22"/>
          <w:lang w:eastAsia="zh-CN"/>
        </w:rPr>
        <w:t xml:space="preserve">物流配送、质量</w:t>
      </w:r>
      <w:r>
        <w:rPr>
          <w:rFonts w:hint="eastAsia"/>
          <w:sz w:val="22"/>
          <w:szCs w:val="22"/>
          <w:lang w:eastAsia="zh-CN"/>
        </w:rPr>
        <w:t xml:space="preserve">与风险</w:t>
      </w:r>
      <w:r>
        <w:rPr>
          <w:sz w:val="22"/>
          <w:szCs w:val="22"/>
          <w:lang w:eastAsia="zh-CN"/>
        </w:rPr>
        <w:t xml:space="preserve">管控、应急供货、到货验收、备品备件服务等。</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sz w:val="22"/>
          <w:szCs w:val="22"/>
          <w:lang w:eastAsia="zh-CN"/>
        </w:rPr>
        <w:t xml:space="preserve">供应商必须详细说明下列项目实施相关内容：</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sz w:val="22"/>
          <w:szCs w:val="22"/>
          <w:lang w:eastAsia="zh-CN"/>
        </w:rPr>
        <w:t xml:space="preserve">1）实施过程：阐述前期对接、方案交底</w:t>
      </w:r>
      <w:r>
        <w:rPr>
          <w:rFonts w:hint="eastAsia"/>
          <w:sz w:val="22"/>
          <w:szCs w:val="22"/>
          <w:lang w:eastAsia="zh-CN"/>
        </w:rPr>
        <w:t xml:space="preserve">等</w:t>
      </w:r>
      <w:r>
        <w:rPr>
          <w:sz w:val="22"/>
          <w:szCs w:val="22"/>
          <w:lang w:eastAsia="zh-CN"/>
        </w:rPr>
        <w:t xml:space="preserve">，实现项目闭环管理。</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2</w:t>
      </w:r>
      <w:r>
        <w:rPr>
          <w:sz w:val="22"/>
          <w:szCs w:val="22"/>
          <w:lang w:eastAsia="zh-CN"/>
        </w:rPr>
        <w:t xml:space="preserve">）设备安装</w:t>
      </w:r>
      <w:r>
        <w:rPr>
          <w:rFonts w:hint="eastAsia"/>
          <w:sz w:val="22"/>
          <w:szCs w:val="22"/>
          <w:lang w:eastAsia="zh-CN"/>
        </w:rPr>
        <w:t xml:space="preserve">配置</w:t>
      </w:r>
      <w:r>
        <w:rPr>
          <w:sz w:val="22"/>
          <w:szCs w:val="22"/>
          <w:lang w:eastAsia="zh-CN"/>
        </w:rPr>
        <w:t xml:space="preserve">：列明项目设备现场安装流程</w:t>
      </w:r>
      <w:r>
        <w:rPr>
          <w:rFonts w:hint="eastAsia"/>
          <w:sz w:val="22"/>
          <w:szCs w:val="22"/>
          <w:lang w:eastAsia="zh-CN"/>
        </w:rPr>
        <w:t xml:space="preserve">，现场防护</w:t>
      </w:r>
      <w:r>
        <w:rPr>
          <w:sz w:val="22"/>
          <w:szCs w:val="22"/>
          <w:lang w:eastAsia="zh-CN"/>
        </w:rPr>
        <w:t xml:space="preserve">保障设备规范安装。</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sz w:val="22"/>
          <w:szCs w:val="22"/>
          <w:lang w:eastAsia="zh-CN"/>
        </w:rPr>
        <w:t xml:space="preserve">进度计划：提供关键节点的项目进度计划，确保项目按期推进。</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3</w:t>
      </w:r>
      <w:r>
        <w:rPr>
          <w:sz w:val="22"/>
          <w:szCs w:val="22"/>
          <w:lang w:eastAsia="zh-CN"/>
        </w:rPr>
        <w:t xml:space="preserve">）货源保障：结合交付节点制定生产排期，防范供货中断风险。</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4</w:t>
      </w:r>
      <w:r>
        <w:rPr>
          <w:sz w:val="22"/>
          <w:szCs w:val="22"/>
          <w:lang w:eastAsia="zh-CN"/>
        </w:rPr>
        <w:t xml:space="preserve">）</w:t>
      </w:r>
      <w:r>
        <w:rPr>
          <w:rFonts w:hint="eastAsia"/>
          <w:sz w:val="22"/>
          <w:szCs w:val="22"/>
          <w:lang w:eastAsia="zh-CN"/>
        </w:rPr>
        <w:t xml:space="preserve">人员安排：合理安排对接人员，保证按时供货到位。</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sz w:val="22"/>
          <w:szCs w:val="22"/>
          <w:lang w:eastAsia="zh-CN"/>
        </w:rPr>
        <w:t xml:space="preserve">5）物流配送：做好设备防护，保障货物完好送达现场。</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6</w:t>
      </w:r>
      <w:r>
        <w:rPr>
          <w:sz w:val="22"/>
          <w:szCs w:val="22"/>
          <w:lang w:eastAsia="zh-CN"/>
        </w:rPr>
        <w:t xml:space="preserve">）质量</w:t>
      </w:r>
      <w:r>
        <w:rPr>
          <w:rFonts w:hint="eastAsia"/>
          <w:sz w:val="22"/>
          <w:szCs w:val="22"/>
          <w:lang w:eastAsia="zh-CN"/>
        </w:rPr>
        <w:t xml:space="preserve">与风险</w:t>
      </w:r>
      <w:r>
        <w:rPr>
          <w:sz w:val="22"/>
          <w:szCs w:val="22"/>
          <w:lang w:eastAsia="zh-CN"/>
        </w:rPr>
        <w:t xml:space="preserve">管控</w:t>
      </w:r>
      <w:r>
        <w:rPr>
          <w:rFonts w:hint="eastAsia"/>
          <w:sz w:val="22"/>
          <w:szCs w:val="22"/>
          <w:lang w:eastAsia="zh-CN"/>
        </w:rPr>
        <w:t xml:space="preserve">：</w:t>
      </w:r>
      <w:r>
        <w:rPr>
          <w:sz w:val="22"/>
          <w:szCs w:val="22"/>
          <w:lang w:eastAsia="zh-CN"/>
        </w:rPr>
        <w:t xml:space="preserve">到货核查、安装调试全流程质量管控机制，列明检查要点与检验标准。</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7</w:t>
      </w:r>
      <w:r>
        <w:rPr>
          <w:sz w:val="22"/>
          <w:szCs w:val="22"/>
          <w:lang w:eastAsia="zh-CN"/>
        </w:rPr>
        <w:t xml:space="preserve">）应急供货：编制应急供货预案，应对供货短缺、设备损坏等突发情况。</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8</w:t>
      </w:r>
      <w:r>
        <w:rPr>
          <w:sz w:val="22"/>
          <w:szCs w:val="22"/>
          <w:lang w:eastAsia="zh-CN"/>
        </w:rPr>
        <w:t xml:space="preserve">）到货验收：明确到货清点、外观核查、资料核验、开箱检验的流程与标准，列明验收资料清单，规范到货验收工作。</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9</w:t>
      </w:r>
      <w:r>
        <w:rPr>
          <w:sz w:val="22"/>
          <w:szCs w:val="22"/>
          <w:lang w:eastAsia="zh-CN"/>
        </w:rPr>
        <w:t xml:space="preserve">）备品备件服务：说明备品备件配置、库存保障、更换响应及备件质保要求，保障运维阶段备件及时供应。</w:t>
      </w:r>
      <w:r/>
    </w:p>
    <w:p>
      <w:pPr>
        <w:ind w:right="181" w:firstLine="480"/>
        <w:rPr>
          <w:rFonts w:hint="eastAsia"/>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lang w:eastAsia="zh-CN"/>
        </w:rPr>
        <w:t xml:space="preserve">★</w:t>
      </w:r>
      <w:r>
        <w:rPr>
          <w:rFonts w:hint="eastAsia"/>
          <w:b/>
          <w:bCs/>
          <w:sz w:val="22"/>
          <w:szCs w:val="22"/>
          <w:highlight w:val="none"/>
          <w:lang w:eastAsia="zh-CN"/>
        </w:rPr>
        <w:t xml:space="preserve">（</w:t>
      </w:r>
      <w:r>
        <w:rPr>
          <w:rFonts w:hint="eastAsia"/>
          <w:b/>
          <w:bCs/>
          <w:sz w:val="22"/>
          <w:szCs w:val="22"/>
          <w:highlight w:val="none"/>
          <w:lang w:val="en-US" w:eastAsia="zh-CN"/>
        </w:rPr>
        <w:t xml:space="preserve">五</w:t>
      </w:r>
      <w:r>
        <w:rPr>
          <w:rFonts w:hint="eastAsia"/>
          <w:b/>
          <w:bCs/>
          <w:sz w:val="22"/>
          <w:szCs w:val="22"/>
          <w:highlight w:val="none"/>
          <w:lang w:eastAsia="zh-CN"/>
        </w:rPr>
        <w:t xml:space="preserve">）</w:t>
      </w:r>
      <w:r>
        <w:rPr>
          <w:rFonts w:hint="eastAsia"/>
          <w:b/>
          <w:bCs/>
          <w:sz w:val="22"/>
          <w:szCs w:val="22"/>
          <w:highlight w:val="none"/>
          <w:lang w:val="en-US" w:eastAsia="zh-CN"/>
        </w:rPr>
        <w:t xml:space="preserve">兼容性与集成能力</w:t>
      </w:r>
      <w:r/>
    </w:p>
    <w:p>
      <w:pPr>
        <w:ind w:right="181" w:firstLine="480"/>
        <w:rPr>
          <w:rFonts w:hint="eastAsia"/>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default"/>
          <w:sz w:val="22"/>
          <w:szCs w:val="22"/>
          <w:highlight w:val="none"/>
          <w:lang w:val="en-US" w:eastAsia="zh-CN"/>
        </w:rPr>
        <w:t xml:space="preserve">供应商承诺所投设备可与采购人现有 Kongsberg K-Sim 航海模拟器平台对接并支持</w:t>
      </w:r>
      <w:r>
        <w:rPr>
          <w:rFonts w:hint="eastAsia"/>
          <w:sz w:val="22"/>
          <w:szCs w:val="22"/>
          <w:highlight w:val="none"/>
          <w:lang w:val="en-US" w:eastAsia="zh-CN"/>
        </w:rPr>
        <w:t xml:space="preserve">其相关</w:t>
      </w:r>
      <w:r>
        <w:rPr>
          <w:rFonts w:hint="default"/>
          <w:sz w:val="22"/>
          <w:szCs w:val="22"/>
          <w:highlight w:val="none"/>
          <w:lang w:val="en-US" w:eastAsia="zh-CN"/>
        </w:rPr>
        <w:t xml:space="preserve">协议；采购人可通过现有航海模拟器开发工具</w:t>
      </w:r>
      <w:r>
        <w:rPr>
          <w:rFonts w:hint="eastAsia"/>
          <w:sz w:val="22"/>
          <w:szCs w:val="22"/>
          <w:highlight w:val="none"/>
          <w:lang w:val="en-US" w:eastAsia="zh-CN"/>
        </w:rPr>
        <w:t xml:space="preserve">（</w:t>
      </w:r>
      <w:r>
        <w:rPr>
          <w:rFonts w:hint="default"/>
          <w:sz w:val="22"/>
          <w:szCs w:val="22"/>
          <w:highlight w:val="none"/>
          <w:lang w:val="en-US" w:eastAsia="zh-CN"/>
        </w:rPr>
        <w:t xml:space="preserve">Kongsberg K-Sim 航海模拟器平台</w:t>
      </w:r>
      <w:r>
        <w:rPr>
          <w:rFonts w:hint="eastAsia"/>
          <w:sz w:val="22"/>
          <w:szCs w:val="22"/>
          <w:highlight w:val="none"/>
          <w:lang w:val="en-US" w:eastAsia="zh-CN"/>
        </w:rPr>
        <w:t xml:space="preserve">配套）</w:t>
      </w:r>
      <w:r>
        <w:rPr>
          <w:rFonts w:hint="default"/>
          <w:sz w:val="22"/>
          <w:szCs w:val="22"/>
          <w:highlight w:val="none"/>
          <w:lang w:val="en-US" w:eastAsia="zh-CN"/>
        </w:rPr>
        <w:t xml:space="preserve">，将已开发的船模、训练海区数据库无缝导入拟购模拟器使用，且现有开发工具可用于本项目模拟器船模及海区数据库开发。</w:t>
      </w:r>
      <w:r>
        <w:rPr>
          <w:rFonts w:hint="eastAsia"/>
          <w:b/>
          <w:bCs/>
          <w:sz w:val="22"/>
          <w:szCs w:val="22"/>
          <w:highlight w:val="none"/>
          <w:lang w:val="en-US" w:eastAsia="zh-CN"/>
        </w:rPr>
        <w:t xml:space="preserve">（提供承诺函并加盖公章，格式自拟。承诺函内容不得含糊不清，含糊不清作未提供处理，未提供作无效响应处理）</w:t>
      </w:r>
      <w:r/>
    </w:p>
    <w:p>
      <w:pPr>
        <w:ind w:right="181" w:firstLine="480"/>
        <w:rPr>
          <w:rFonts w:hint="eastAsia"/>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b w:val="0"/>
          <w:bCs w:val="0"/>
          <w:sz w:val="22"/>
          <w:szCs w:val="22"/>
          <w:highlight w:val="none"/>
          <w:lang w:val="en-US" w:eastAsia="zh-CN"/>
        </w:rPr>
        <w:t xml:space="preserve">1）投标人保证投标文件及所有承诺内容真实、准确、完整，不存在虚假材料、虚假承诺。招标人、采购代理机构、评标委员会有权核查。投标人拒不配合核验的，视为虚假承诺，评标委员会否决投标。</w:t>
      </w:r>
      <w:r/>
    </w:p>
    <w:p>
      <w:pPr>
        <w:ind w:right="181" w:firstLine="480"/>
        <w:rPr>
          <w:rFonts w:hint="eastAsia"/>
          <w:b w:val="0"/>
          <w:bCs w:val="0"/>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b w:val="0"/>
          <w:bCs w:val="0"/>
          <w:sz w:val="22"/>
          <w:szCs w:val="22"/>
          <w:highlight w:val="none"/>
          <w:lang w:val="en-US" w:eastAsia="zh-CN"/>
        </w:rPr>
        <w:t xml:space="preserve">2）在评标、中标通知、合同履约全过程，发现投标阶段存在虚假承诺的：取消中标资格、解除合同，不予退还保证金；投标人须赔偿采购人全部损失。采购人有权将虚假承诺行为上报财政部门，列入政府采购严重违法失信行为记录名单，限制其参与政府采购活动。</w:t>
      </w:r>
      <w:r/>
    </w:p>
    <w:p>
      <w:pPr>
        <w:ind w:right="181" w:firstLine="480"/>
        <w:rPr>
          <w:rFonts w:hint="eastAsia"/>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b w:val="0"/>
          <w:bCs w:val="0"/>
          <w:sz w:val="22"/>
          <w:szCs w:val="22"/>
          <w:highlight w:val="none"/>
          <w:lang w:val="en-US" w:eastAsia="zh-CN"/>
        </w:rPr>
        <w:t xml:space="preserve">3）投标人虚假承诺的，依照《中华人民共和国政府采购法》《政府采购法实施条例》承担相应法律责任。</w:t>
      </w:r>
      <w:r/>
    </w:p>
    <w:p>
      <w:pPr>
        <w:ind w:right="181" w:firstLine="442"/>
        <w:rPr>
          <w:rFonts w:hint="eastAsia"/>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eastAsia="zh-CN"/>
        </w:rPr>
        <w:t xml:space="preserve">（</w:t>
      </w:r>
      <w:r>
        <w:rPr>
          <w:rFonts w:hint="eastAsia"/>
          <w:b/>
          <w:bCs/>
          <w:sz w:val="22"/>
          <w:szCs w:val="22"/>
          <w:lang w:val="en-US" w:eastAsia="zh-CN"/>
        </w:rPr>
        <w:t xml:space="preserve">六</w:t>
      </w:r>
      <w:r>
        <w:rPr>
          <w:rFonts w:hint="eastAsia"/>
          <w:b/>
          <w:bCs/>
          <w:sz w:val="22"/>
          <w:szCs w:val="22"/>
          <w:lang w:eastAsia="zh-CN"/>
        </w:rPr>
        <w:t xml:space="preserve">）技术培训</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供应商应制定完整可行的技术培训方案，保障采购人相关操作人员、管理人员熟练掌握本项目设备及软件系统操作、日常维护、简单故障处置等技能。供应商必须详细说明下列技术培训相关内容：</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1）技术培训内容：阐述针对不同岗位人员的培训课程、知识点覆盖，包含系统操作、软件使用、设备日常维护、常见故障识别与简单处置等。</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2）培训时间安排：结合项目安装调试、验收节点制定详细培训计划，明确各阶段培训课时、培训周期。</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3）培训团队人员配置：列明培训团队人员名单、专业分工职责、人员联系方式，明确主讲、辅助培训人员配置。</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4）培训形式：说明现场实操培训、理论授课、上机练习等培训组织方式，明确培训教具、培训资料准备。</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5）保障培训效果的措施：阐述培训考核方式、课后答疑机制、培训资料交付、后续技术答疑支撑等保障措施，确保参训人员达到培训目标。</w:t>
      </w:r>
      <w:r/>
    </w:p>
    <w:p>
      <w:pPr>
        <w:ind w:right="181" w:firstLine="480"/>
        <w:rPr>
          <w:rFonts w:hint="eastAsia"/>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eastAsia="zh-CN"/>
        </w:rPr>
        <w:t xml:space="preserve">（</w:t>
      </w:r>
      <w:r>
        <w:rPr>
          <w:rFonts w:hint="eastAsia"/>
          <w:b/>
          <w:bCs/>
          <w:sz w:val="22"/>
          <w:szCs w:val="22"/>
          <w:lang w:val="en-US" w:eastAsia="zh-CN"/>
        </w:rPr>
        <w:t xml:space="preserve">七</w:t>
      </w:r>
      <w:r>
        <w:rPr>
          <w:rFonts w:hint="eastAsia"/>
          <w:b/>
          <w:bCs/>
          <w:sz w:val="22"/>
          <w:szCs w:val="22"/>
          <w:lang w:eastAsia="zh-CN"/>
        </w:rPr>
        <w:t xml:space="preserve">）演示要求</w:t>
      </w:r>
      <w:r/>
    </w:p>
    <w:p>
      <w:pPr>
        <w:ind w:right="181" w:firstLine="480"/>
        <w:rPr>
          <w:rFonts w:hint="default" w:ascii="宋体" w:hAnsi="宋体" w:eastAsia="宋体" w:cs="宋体"/>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1）演示内容</w:t>
      </w:r>
      <w:r/>
    </w:p>
    <w:p>
      <w:pPr>
        <w:pStyle w:val="1021"/>
        <w:ind w:firstLine="420"/>
        <w:jc w:val="both"/>
        <w:spacing w:line="360" w:lineRule="auto"/>
        <w:rPr>
          <w:rFonts w:hint="default" w:ascii="宋体" w:hAnsi="宋体" w:eastAsia="宋体" w:cs="宋体"/>
          <w:sz w:val="21"/>
          <w:szCs w:val="21"/>
        </w:rPr>
      </w:pPr>
      <w:r>
        <w:rPr>
          <w:rFonts w:hint="eastAsia" w:ascii="宋体" w:hAnsi="宋体" w:eastAsia="宋体" w:cs="宋体"/>
          <w:sz w:val="21"/>
          <w:szCs w:val="21"/>
          <w:lang w:val="en-US" w:eastAsia="zh-CN"/>
        </w:rPr>
        <w:t xml:space="preserve">①</w:t>
      </w:r>
      <w:r>
        <w:rPr>
          <w:rFonts w:ascii="宋体" w:hAnsi="宋体" w:eastAsia="宋体" w:cs="宋体"/>
          <w:sz w:val="21"/>
          <w:szCs w:val="21"/>
          <w:lang w:eastAsia="zh-CN"/>
        </w:rPr>
        <w:t xml:space="preserve">完整演示</w:t>
      </w:r>
      <w:r>
        <w:rPr>
          <w:rFonts w:ascii="宋体" w:hAnsi="宋体" w:eastAsia="宋体" w:cs="宋体"/>
          <w:sz w:val="21"/>
          <w:szCs w:val="21"/>
        </w:rPr>
        <w:t xml:space="preserve">教练员可以在教练站将目标船设置成正在下沉的情形，视景画面中能够看到船舶下沉的效果，船舶下沉后将从雷达画面中消失，默认情况下会自动释放救生筏、救生浮标，一旦下沉船舶位于水线以下后，将无法与其进行无线电通信。</w:t>
      </w:r>
      <w:r/>
    </w:p>
    <w:p>
      <w:pPr>
        <w:pStyle w:val="1021"/>
        <w:ind w:firstLine="420"/>
        <w:jc w:val="both"/>
        <w:spacing w:line="360" w:lineRule="auto"/>
        <w:rPr>
          <w:rFonts w:hint="default" w:ascii="宋体" w:hAnsi="宋体" w:eastAsia="宋体" w:cs="宋体"/>
          <w:sz w:val="21"/>
          <w:szCs w:val="21"/>
        </w:rPr>
      </w:pPr>
      <w:r>
        <w:rPr>
          <w:rFonts w:hint="eastAsia" w:ascii="宋体" w:hAnsi="宋体" w:eastAsia="宋体" w:cs="宋体"/>
          <w:sz w:val="21"/>
          <w:szCs w:val="21"/>
          <w:lang w:val="en-US" w:eastAsia="zh-CN"/>
        </w:rPr>
        <w:t xml:space="preserve">②</w:t>
      </w:r>
      <w:r>
        <w:rPr>
          <w:rFonts w:ascii="宋体" w:hAnsi="宋体" w:eastAsia="宋体" w:cs="宋体"/>
          <w:sz w:val="21"/>
          <w:szCs w:val="21"/>
          <w:lang w:eastAsia="zh-CN"/>
        </w:rPr>
        <w:t xml:space="preserve">完整演示</w:t>
      </w:r>
      <w:r>
        <w:rPr>
          <w:rFonts w:ascii="宋体" w:hAnsi="宋体" w:eastAsia="宋体" w:cs="宋体"/>
          <w:sz w:val="21"/>
          <w:szCs w:val="21"/>
        </w:rPr>
        <w:t xml:space="preserve">3D View界面显示“无人机”画面，教练员可以通过操作3D鼠标显示水面及水下的画面，可以设置任意视点。</w:t>
      </w:r>
      <w:r/>
    </w:p>
    <w:p>
      <w:pPr>
        <w:ind w:firstLine="420"/>
        <w:rPr>
          <w:lang w:eastAsia="zh-CN"/>
        </w:rPr>
      </w:pPr>
      <w:r>
        <w:rPr>
          <w:rFonts w:hint="eastAsia"/>
          <w:lang w:val="en-US" w:eastAsia="zh-CN"/>
        </w:rPr>
        <w:t xml:space="preserve">③</w:t>
      </w:r>
      <w:r>
        <w:rPr>
          <w:rFonts w:hint="eastAsia"/>
          <w:lang w:eastAsia="zh-CN"/>
        </w:rPr>
        <w:t xml:space="preserve">完整演示船舶拖曳作业画面，教练员可以在此画面中对拖轮作业进行监视和操控，包括将拖轮船模设置成简化模式或者高级模式进行拖曳操作，以适应不同拖曳作业的需要。</w:t>
      </w:r>
      <w:r/>
    </w:p>
    <w:p>
      <w:pPr>
        <w:pStyle w:val="1021"/>
        <w:ind w:firstLine="420"/>
        <w:jc w:val="both"/>
        <w:spacing w:line="360" w:lineRule="auto"/>
        <w:rPr>
          <w:rFonts w:hint="default" w:ascii="宋体" w:hAnsi="宋体" w:eastAsia="宋体" w:cs="宋体"/>
          <w:b/>
          <w:bCs/>
          <w:sz w:val="21"/>
          <w:szCs w:val="21"/>
        </w:rPr>
      </w:pPr>
      <w:r>
        <w:rPr>
          <w:rFonts w:hint="eastAsia" w:ascii="宋体" w:hAnsi="宋体" w:eastAsia="宋体" w:cs="宋体"/>
          <w:sz w:val="21"/>
          <w:szCs w:val="21"/>
          <w:lang w:val="en-US" w:eastAsia="zh-CN"/>
        </w:rPr>
        <w:t xml:space="preserve">④</w:t>
      </w:r>
      <w:r>
        <w:rPr>
          <w:rFonts w:ascii="宋体" w:hAnsi="宋体" w:eastAsia="宋体" w:cs="宋体"/>
          <w:sz w:val="21"/>
          <w:szCs w:val="21"/>
          <w:lang w:eastAsia="zh-CN"/>
        </w:rPr>
        <w:t xml:space="preserve">完整演示</w:t>
      </w:r>
      <w:r>
        <w:rPr>
          <w:rFonts w:ascii="宋体" w:hAnsi="宋体" w:eastAsia="宋体" w:cs="宋体"/>
          <w:sz w:val="21"/>
          <w:szCs w:val="21"/>
        </w:rPr>
        <w:t xml:space="preserve">教练员可以在教练站上切换各个本船的雷达系统的显示皮肤（型号），应包括以下雷达型号的皮肤：KH5000/6000 （</w:t>
      </w:r>
      <w:r>
        <w:rPr>
          <w:rFonts w:ascii="宋体" w:hAnsi="宋体" w:eastAsia="宋体" w:cs="宋体"/>
          <w:sz w:val="21"/>
          <w:szCs w:val="21"/>
          <w:lang w:eastAsia="zh-CN"/>
        </w:rPr>
        <w:t xml:space="preserve">Nucleus 2）</w:t>
      </w:r>
      <w:r>
        <w:rPr>
          <w:rFonts w:ascii="宋体" w:hAnsi="宋体" w:eastAsia="宋体" w:cs="宋体"/>
          <w:sz w:val="21"/>
          <w:szCs w:val="21"/>
        </w:rPr>
        <w:t xml:space="preserve">、KH Manta、KH CDT 1007、KH Sharp Eye、Bridge Master E、FurunoFAR2xx7</w:t>
      </w:r>
      <w:r/>
    </w:p>
    <w:p>
      <w:pPr>
        <w:pStyle w:val="1021"/>
        <w:ind w:firstLine="420"/>
        <w:jc w:val="both"/>
        <w:spacing w:line="360" w:lineRule="auto"/>
        <w:rPr>
          <w:rFonts w:hint="default" w:ascii="宋体" w:hAnsi="宋体" w:eastAsia="宋体" w:cs="宋体"/>
          <w:sz w:val="21"/>
          <w:szCs w:val="21"/>
        </w:rPr>
      </w:pPr>
      <w:r>
        <w:rPr>
          <w:rFonts w:hint="eastAsia" w:ascii="宋体" w:hAnsi="宋体" w:eastAsia="宋体" w:cs="宋体"/>
          <w:sz w:val="21"/>
          <w:szCs w:val="21"/>
          <w:lang w:val="en-US" w:eastAsia="zh-CN"/>
        </w:rPr>
        <w:t xml:space="preserve">⑤</w:t>
      </w:r>
      <w:r>
        <w:rPr>
          <w:rFonts w:ascii="宋体" w:hAnsi="宋体" w:eastAsia="宋体" w:cs="宋体"/>
          <w:sz w:val="21"/>
          <w:szCs w:val="21"/>
          <w:lang w:eastAsia="zh-CN"/>
        </w:rPr>
        <w:t xml:space="preserve">完整演示本船数据库模型</w:t>
      </w:r>
      <w:r>
        <w:rPr>
          <w:rFonts w:ascii="宋体" w:hAnsi="宋体" w:eastAsia="宋体" w:cs="宋体"/>
          <w:sz w:val="21"/>
          <w:szCs w:val="21"/>
        </w:rPr>
        <w:t xml:space="preserve">能够提供具有智能动态调整功能的船模，可以在教练站改变船壳颜色、船名、公司标识、IMO 编号等；支持船舶具有调整载况条件和动态负载的能力，提供智能对象，以支持高级甲板作业等。</w:t>
      </w:r>
      <w:r/>
    </w:p>
    <w:p>
      <w:pPr>
        <w:ind w:right="181" w:firstLine="480"/>
        <w:rPr>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⑥</w:t>
      </w:r>
      <w:r>
        <w:rPr>
          <w:rFonts w:hint="eastAsia"/>
          <w:lang w:eastAsia="zh-CN"/>
        </w:rPr>
        <w:t xml:space="preserve">完整演示提供一套甲板上的人员的“物标”，配有不同的行为，例如：在甲板上走动、做出不同手势信号</w:t>
      </w:r>
      <w:r>
        <w:rPr>
          <w:rFonts w:hint="eastAsia"/>
          <w:lang w:val="en-US" w:eastAsia="zh-CN"/>
        </w:rPr>
        <w:t xml:space="preserve">等</w:t>
      </w:r>
      <w:r>
        <w:rPr>
          <w:rFonts w:hint="eastAsia"/>
          <w:lang w:eastAsia="zh-CN"/>
        </w:rPr>
        <w:t xml:space="preserve">各种操作的模拟。</w:t>
      </w:r>
      <w:r/>
    </w:p>
    <w:p>
      <w:pPr>
        <w:numPr>
          <w:ilvl w:val="0"/>
          <w:numId w:val="3"/>
        </w:numPr>
        <w:ind w:right="181" w:firstLine="480"/>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highlight w:val="none"/>
          <w:lang w:val="en-US" w:eastAsia="zh-CN"/>
        </w:rPr>
        <w:t xml:space="preserve">演示要求</w:t>
      </w:r>
      <w:r/>
    </w:p>
    <w:p>
      <w:pPr>
        <w:numPr>
          <w:ilvl w:val="0"/>
          <w:numId w:val="0"/>
        </w:numPr>
        <w:ind w:right="181" w:firstLine="420"/>
        <w:rPr>
          <w:rFonts w:hint="default"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bidi="ar-SA"/>
        </w:rPr>
        <w:t xml:space="preserve">供应商</w:t>
      </w:r>
      <w:r>
        <w:rPr>
          <w:rFonts w:hint="default" w:ascii="宋体" w:hAnsi="宋体" w:eastAsia="宋体" w:cs="宋体"/>
          <w:sz w:val="21"/>
          <w:szCs w:val="21"/>
          <w:highlight w:val="none"/>
          <w:lang w:val="en-US" w:eastAsia="zh-CN" w:bidi="ar-SA"/>
        </w:rPr>
        <w:t xml:space="preserve">应使用所投产品真实、可运行系统进行演示视频录制，系统界面应显示公司名</w:t>
      </w:r>
      <w:r>
        <w:rPr>
          <w:rFonts w:hint="default" w:ascii="宋体" w:hAnsi="宋体" w:eastAsia="宋体" w:cs="宋体"/>
          <w:sz w:val="21"/>
          <w:szCs w:val="21"/>
          <w:highlight w:val="none"/>
          <w:lang w:eastAsia="zh-CN"/>
        </w:rPr>
        <w:t xml:space="preserve">称、Logo等产品归属标识，演示内容应与投标文件中的技术响应及所投产品保持一致；未显示相关标识的以及不能证明平台归属的，对应视频演示</w:t>
      </w:r>
      <w:r>
        <w:rPr>
          <w:rFonts w:hint="eastAsia" w:cs="宋体"/>
          <w:sz w:val="21"/>
          <w:szCs w:val="21"/>
          <w:highlight w:val="none"/>
          <w:lang w:val="en-US" w:eastAsia="zh-CN"/>
        </w:rPr>
        <w:t xml:space="preserve">内容</w:t>
      </w:r>
      <w:r>
        <w:rPr>
          <w:rFonts w:hint="default" w:ascii="宋体" w:hAnsi="宋体" w:eastAsia="宋体" w:cs="宋体"/>
          <w:sz w:val="21"/>
          <w:szCs w:val="21"/>
          <w:highlight w:val="none"/>
          <w:lang w:eastAsia="zh-CN"/>
        </w:rPr>
        <w:t xml:space="preserve">不予认可。</w:t>
      </w:r>
      <w:r/>
    </w:p>
    <w:p>
      <w:pPr>
        <w:pStyle w:val="1021"/>
        <w:ind w:firstLine="420"/>
        <w:jc w:val="both"/>
        <w:spacing w:line="360" w:lineRule="auto"/>
        <w:rPr>
          <w:rFonts w:hint="default" w:ascii="宋体" w:hAnsi="宋体" w:eastAsia="宋体" w:cs="宋体"/>
          <w:sz w:val="21"/>
          <w:szCs w:val="21"/>
          <w:highlight w:val="none"/>
          <w:lang w:eastAsia="zh-CN"/>
        </w:rPr>
      </w:pPr>
      <w:r>
        <w:rPr>
          <w:rFonts w:hint="default" w:ascii="宋体" w:hAnsi="宋体" w:eastAsia="宋体" w:cs="宋体"/>
          <w:sz w:val="21"/>
          <w:szCs w:val="21"/>
          <w:highlight w:val="none"/>
          <w:lang w:eastAsia="zh-CN"/>
        </w:rPr>
        <w:t xml:space="preserve">演示视频应画面清晰、操作过程完整，能够清楚辨识系统功能界面、操作步骤及运行结果。</w:t>
      </w:r>
      <w:r/>
    </w:p>
    <w:p>
      <w:pPr>
        <w:pStyle w:val="1021"/>
        <w:ind w:firstLine="420"/>
        <w:jc w:val="both"/>
        <w:spacing w:line="360" w:lineRule="auto"/>
        <w:rPr>
          <w:rFonts w:hint="default" w:ascii="宋体" w:hAnsi="宋体" w:eastAsia="宋体" w:cs="宋体"/>
          <w:sz w:val="21"/>
          <w:szCs w:val="21"/>
          <w:highlight w:val="none"/>
          <w:lang w:eastAsia="zh-CN"/>
        </w:rPr>
      </w:pPr>
      <w:r>
        <w:rPr>
          <w:rFonts w:hint="default" w:ascii="宋体" w:hAnsi="宋体" w:eastAsia="宋体" w:cs="宋体"/>
          <w:sz w:val="21"/>
          <w:szCs w:val="21"/>
          <w:highlight w:val="none"/>
          <w:lang w:eastAsia="zh-CN"/>
        </w:rPr>
        <w:t xml:space="preserve">仅展示预生成结果、静态页面、产品截图、PPT、原型页面，或者仅通过文字、语音讲解而未展示实际系统操作过程的，不视为完成对应项演示。</w:t>
      </w:r>
      <w:r/>
    </w:p>
    <w:p>
      <w:pPr>
        <w:pStyle w:val="1021"/>
        <w:ind w:firstLine="420"/>
        <w:jc w:val="both"/>
        <w:spacing w:line="360" w:lineRule="auto"/>
        <w:rPr>
          <w:rFonts w:hint="default"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供应商</w:t>
      </w:r>
      <w:r>
        <w:rPr>
          <w:rFonts w:hint="default" w:ascii="宋体" w:hAnsi="宋体" w:eastAsia="宋体" w:cs="宋体"/>
          <w:sz w:val="21"/>
          <w:szCs w:val="21"/>
          <w:highlight w:val="none"/>
          <w:lang w:eastAsia="zh-CN"/>
        </w:rPr>
        <w:t xml:space="preserve">应按照电子投标文件制作及上传要求提交演示视频，推荐使用</w:t>
      </w:r>
      <w:r>
        <w:rPr>
          <w:rFonts w:ascii="宋体" w:hAnsi="宋体" w:eastAsia="宋体" w:cs="宋体"/>
          <w:sz w:val="21"/>
          <w:szCs w:val="21"/>
          <w:highlight w:val="none"/>
          <w:lang w:eastAsia="zh-CN"/>
        </w:rPr>
        <w:t xml:space="preserve">*.mp4</w:t>
      </w:r>
      <w:r>
        <w:rPr>
          <w:rFonts w:hint="eastAsia" w:ascii="宋体" w:hAnsi="宋体" w:eastAsia="宋体" w:cs="宋体"/>
          <w:sz w:val="21"/>
          <w:szCs w:val="21"/>
          <w:highlight w:val="none"/>
          <w:lang w:val="en-US" w:eastAsia="zh-CN"/>
        </w:rPr>
        <w:t xml:space="preserve">格式</w:t>
      </w:r>
      <w:r>
        <w:rPr>
          <w:rFonts w:hint="default" w:ascii="宋体" w:hAnsi="宋体" w:eastAsia="宋体" w:cs="宋体"/>
          <w:sz w:val="21"/>
          <w:szCs w:val="21"/>
          <w:highlight w:val="none"/>
          <w:lang w:eastAsia="zh-CN"/>
        </w:rPr>
        <w:t xml:space="preserve">,大小：</w:t>
      </w:r>
      <w:r>
        <w:rPr>
          <w:rFonts w:hint="eastAsia" w:ascii="宋体" w:hAnsi="宋体" w:eastAsia="宋体" w:cs="宋体"/>
          <w:sz w:val="21"/>
          <w:szCs w:val="21"/>
          <w:highlight w:val="none"/>
          <w:lang w:val="en-US" w:eastAsia="zh-CN"/>
        </w:rPr>
        <w:t xml:space="preserve">5</w:t>
      </w:r>
      <w:r>
        <w:rPr>
          <w:rFonts w:hint="default" w:ascii="宋体" w:hAnsi="宋体" w:eastAsia="宋体" w:cs="宋体"/>
          <w:sz w:val="21"/>
          <w:szCs w:val="21"/>
          <w:highlight w:val="none"/>
          <w:lang w:eastAsia="zh-CN"/>
        </w:rPr>
        <w:t xml:space="preserve">00M以下</w:t>
      </w:r>
      <w:r>
        <w:rPr>
          <w:rFonts w:hint="eastAsia" w:ascii="宋体" w:hAnsi="宋体" w:eastAsia="宋体" w:cs="宋体"/>
          <w:sz w:val="21"/>
          <w:szCs w:val="21"/>
          <w:highlight w:val="none"/>
          <w:lang w:eastAsia="zh-CN"/>
        </w:rPr>
        <w:t xml:space="preserve">。文件上传方式见《操作手册》规定，上传的演示视频将作为投标文件的组成部分，视频时长总计不超过15分钟。</w:t>
      </w:r>
      <w:r>
        <w:rPr>
          <w:rFonts w:hint="default" w:ascii="宋体" w:hAnsi="宋体" w:eastAsia="宋体" w:cs="宋体"/>
          <w:sz w:val="21"/>
          <w:szCs w:val="21"/>
          <w:highlight w:val="none"/>
          <w:lang w:eastAsia="zh-CN"/>
        </w:rPr>
        <w:t xml:space="preserve">如上传过程中出现问题，请及时与苏采云网络服务人员联系，以确保上传演示无误。</w:t>
      </w:r>
      <w:r>
        <w:rPr>
          <w:rFonts w:hint="eastAsia" w:ascii="宋体" w:hAnsi="宋体" w:eastAsia="宋体" w:cs="宋体"/>
          <w:sz w:val="21"/>
          <w:szCs w:val="21"/>
          <w:highlight w:val="none"/>
          <w:lang w:val="en-US" w:eastAsia="zh-CN"/>
        </w:rPr>
        <w:t xml:space="preserve">供应商</w:t>
      </w:r>
      <w:r>
        <w:rPr>
          <w:rFonts w:hint="default" w:ascii="宋体" w:hAnsi="宋体" w:eastAsia="宋体" w:cs="宋体"/>
          <w:sz w:val="21"/>
          <w:szCs w:val="21"/>
          <w:highlight w:val="none"/>
          <w:lang w:eastAsia="zh-CN"/>
        </w:rPr>
        <w:t xml:space="preserve">可将</w:t>
      </w:r>
      <w:r>
        <w:rPr>
          <w:rFonts w:hint="eastAsia" w:ascii="宋体" w:hAnsi="宋体" w:eastAsia="宋体" w:cs="宋体"/>
          <w:sz w:val="21"/>
          <w:szCs w:val="21"/>
          <w:highlight w:val="none"/>
          <w:lang w:val="en-US" w:eastAsia="zh-CN"/>
        </w:rPr>
        <w:t xml:space="preserve">6</w:t>
      </w:r>
      <w:r>
        <w:rPr>
          <w:rFonts w:hint="default" w:ascii="宋体" w:hAnsi="宋体" w:eastAsia="宋体" w:cs="宋体"/>
          <w:sz w:val="21"/>
          <w:szCs w:val="21"/>
          <w:highlight w:val="none"/>
          <w:lang w:eastAsia="zh-CN"/>
        </w:rPr>
        <w:t xml:space="preserve">条演示内容制作成一个或多个视频文件，但应在视频中明确标识所对应的序号和名称，便于评标委员会逐项评审。</w:t>
      </w:r>
      <w:r/>
    </w:p>
    <w:p>
      <w:pPr>
        <w:pStyle w:val="1021"/>
        <w:ind w:firstLine="420"/>
        <w:jc w:val="both"/>
        <w:spacing w:line="360" w:lineRule="auto"/>
        <w:rPr>
          <w:rFonts w:hint="default" w:ascii="宋体" w:hAnsi="宋体" w:eastAsia="宋体" w:cs="宋体"/>
          <w:sz w:val="21"/>
          <w:szCs w:val="21"/>
          <w:highlight w:val="none"/>
          <w:lang w:eastAsia="zh-CN"/>
        </w:rPr>
      </w:pPr>
      <w:r>
        <w:rPr>
          <w:rFonts w:hint="default" w:ascii="宋体" w:hAnsi="宋体" w:eastAsia="宋体" w:cs="宋体"/>
          <w:sz w:val="21"/>
          <w:szCs w:val="21"/>
          <w:highlight w:val="none"/>
          <w:lang w:eastAsia="zh-CN"/>
        </w:rPr>
        <w:t xml:space="preserve">未提供对应演示内容、演示内容不完整、视频内容模糊无法辨识、演示结果与相应技术参数要求不符，或者无法有效证明所投产品具备对应功能的，该项</w:t>
      </w:r>
      <w:r>
        <w:rPr>
          <w:rFonts w:hint="eastAsia" w:ascii="宋体" w:hAnsi="宋体" w:eastAsia="宋体" w:cs="宋体"/>
          <w:sz w:val="21"/>
          <w:szCs w:val="21"/>
          <w:highlight w:val="none"/>
          <w:lang w:val="en-US" w:eastAsia="zh-CN"/>
        </w:rPr>
        <w:t xml:space="preserve">演示</w:t>
      </w:r>
      <w:r>
        <w:rPr>
          <w:rFonts w:hint="default" w:ascii="宋体" w:hAnsi="宋体" w:eastAsia="宋体" w:cs="宋体"/>
          <w:sz w:val="21"/>
          <w:szCs w:val="21"/>
          <w:highlight w:val="none"/>
          <w:lang w:eastAsia="zh-CN"/>
        </w:rPr>
        <w:t xml:space="preserve">不得分。</w:t>
      </w:r>
      <w:r/>
    </w:p>
    <w:p>
      <w:pPr>
        <w:ind w:right="-15" w:firstLine="480"/>
        <w:rPr>
          <w:rFonts w:hint="eastAsia"/>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b/>
          <w:bCs/>
          <w:sz w:val="21"/>
          <w:szCs w:val="21"/>
          <w:highlight w:val="none"/>
          <w:lang w:eastAsia="zh-CN"/>
        </w:rPr>
        <w:t xml:space="preserve">注：中标候选人确定后，采购人有权要求中标候选人按采购文件要求进行功能核验；如核验结果与投标响应不一致，存在弄虚作假的情形，采购人将依法追究相关责任。</w:t>
      </w:r>
      <w:r/>
    </w:p>
    <w:p>
      <w:pPr>
        <w:ind w:right="181" w:firstLine="480"/>
        <w:rPr>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eastAsia="zh-CN"/>
        </w:rPr>
        <w:t xml:space="preserve">（</w:t>
      </w:r>
      <w:r>
        <w:rPr>
          <w:rFonts w:hint="eastAsia"/>
          <w:b/>
          <w:bCs/>
          <w:sz w:val="22"/>
          <w:szCs w:val="22"/>
          <w:lang w:val="en-US" w:eastAsia="zh-CN"/>
        </w:rPr>
        <w:t xml:space="preserve">八</w:t>
      </w:r>
      <w:r>
        <w:rPr>
          <w:rFonts w:hint="eastAsia"/>
          <w:b/>
          <w:bCs/>
          <w:sz w:val="22"/>
          <w:szCs w:val="22"/>
          <w:lang w:eastAsia="zh-CN"/>
        </w:rPr>
        <w:t xml:space="preserve">）其他要求：</w:t>
      </w:r>
      <w:r/>
    </w:p>
    <w:p>
      <w:pPr>
        <w:ind w:right="181" w:firstLine="480"/>
        <w:rPr>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eastAsia="zh-CN"/>
        </w:rPr>
        <w:t xml:space="preserve">1.本项目中，所有供货设备的安装、调试工作由中标方完成。</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val="en-US" w:eastAsia="zh-CN"/>
        </w:rPr>
        <w:t xml:space="preserve">2.</w:t>
      </w:r>
      <w:r>
        <w:rPr>
          <w:rFonts w:hint="eastAsia"/>
          <w:sz w:val="22"/>
          <w:szCs w:val="22"/>
          <w:lang w:eastAsia="zh-CN"/>
        </w:rPr>
        <w:t xml:space="preserve">本项目投标报价应包括人工费、材料费、现场改造费，机械设备费、运输费、验收费、技术服务费（包括、安装调试、技术资料、图纸提供等）、保险费、措施费、规费及税金等一切费用（即报价内容均涵盖报价要求之一切费用和伴随服务），供应商应充分考虑所有可能影响到报价的价格及政策等风险因素，一旦中标，一律不予调整。</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val="en-US" w:eastAsia="zh-CN"/>
        </w:rPr>
        <w:t xml:space="preserve">3.</w:t>
      </w:r>
      <w:r>
        <w:rPr>
          <w:rFonts w:hint="eastAsia"/>
          <w:sz w:val="22"/>
          <w:szCs w:val="22"/>
          <w:lang w:eastAsia="zh-CN"/>
        </w:rPr>
        <w:t xml:space="preserve">供应商应提供服务运行成本和费用测算以及服务成本、测算依据说明。报价应包含完成本次招标发生的所有含税费用、支付给员工的工资和国家强制缴纳的各种社会保障资金，以及为完成采购文件规定的服务工作所涉及到的一切相关费用。</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3）供应商的任何错漏、优惠、竞争性报价不得作为减轻责任、减少服务、增加收费、降低质量的理由。</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val="en-US" w:eastAsia="zh-CN"/>
        </w:rPr>
        <w:t xml:space="preserve">4.</w:t>
      </w:r>
      <w:r>
        <w:rPr>
          <w:rFonts w:hint="eastAsia"/>
          <w:sz w:val="22"/>
          <w:szCs w:val="22"/>
          <w:lang w:eastAsia="zh-CN"/>
        </w:rPr>
        <w:t xml:space="preserve">供应商报价除包含采购文件中列明的项目外还应包括保障服务正常运行应当具有的物资和服务，对服务正常运行应当具有的物资和服务理解不一致的以采购人理解为准。</w:t>
      </w:r>
      <w:r/>
    </w:p>
    <w:p>
      <w:pPr>
        <w:ind w:right="181" w:firstLine="480"/>
        <w:rPr>
          <w:rFonts w:hint="default"/>
          <w:sz w:val="22"/>
          <w:szCs w:val="22"/>
          <w:lang w:val="en-US" w:eastAsia="zh-CN"/>
        </w:rPr>
        <w:pBdr>
          <w:top w:val="none" w:color="000000" w:sz="0" w:space="0"/>
          <w:left w:val="none" w:color="000000" w:sz="0" w:space="0"/>
          <w:bottom w:val="none" w:color="000000" w:sz="0" w:space="0"/>
          <w:right w:val="none" w:color="000000" w:sz="0" w:space="0"/>
        </w:pBdr>
      </w:pPr>
      <w:r>
        <w:rPr>
          <w:rFonts w:hint="eastAsia"/>
          <w:sz w:val="22"/>
          <w:szCs w:val="22"/>
          <w:lang w:val="en-US" w:eastAsia="zh-CN"/>
        </w:rPr>
        <w:t xml:space="preserve">5.</w:t>
      </w:r>
      <w:r>
        <w:rPr>
          <w:rFonts w:hint="eastAsia"/>
          <w:sz w:val="22"/>
          <w:szCs w:val="22"/>
          <w:lang w:eastAsia="zh-CN"/>
        </w:rPr>
        <w:t xml:space="preserve">本项目采购方不统一组织现场勘察，供应商可自行前往江苏海事职业技术学院勘察，中标后，供应商不得以未踏勘现场或未明确服务范围或项目实施现场情况不熟悉等理由进行投标报价调整。</w:t>
      </w:r>
      <w:r/>
    </w:p>
    <w:p>
      <w:pPr>
        <w:ind w:right="181" w:firstLine="480"/>
        <w:rPr>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eastAsia="zh-CN"/>
        </w:rPr>
        <w:t xml:space="preserve">（九）验收标准：</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1. 验收规范</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①依据合同约定的功能、性能指标及技术规格，符合招标文件要求。</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②符合中华人民共和国交通运输运输部颁布的“海船船员培训模拟器技术要求第1部分：船舶操纵模拟器”（JT/T 1379.1-2021）中相关要求的要求。</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2. 验收步骤</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验收分为到货验收、系统测试、系统试运行和项目验收，各阶段验收前需向采购人提交验收申请及验收大纲，经采购人同意后方可开展验收工作，在上一阶段验收合格后方可进入下一阶段工作。</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3. 到货验收</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1)供应商必须提供设备原产地出厂文件，必须保证设备是合同签订后出厂的最新产品。采购人与供应商在设备到货后共同进行开箱检查，当出现损坏、数量不全或产品不对等问题时，由供应商负责解决；如上述证明文件或相关手续不全，或出现不是最新出厂的产品，或不符合标书和合同要求的严重质量问题时，供应商应无偿及时更换，同时采购人保留索赔的权利。</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2)采购人依标书技术部分要求对全部设备的型号、规格、数量、外型、包装及资料、文件（如装箱单、保修单、随箱介质等）进行验收。</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3)供应商需确保所有硬件设备在标书中所规定的地点和环境下，可正常运行，并达到标书要求的性能和产品技术规格中的性能要求。</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4)设备到货验收中如出现性能指标或功能上不符合合同要求时，采购人有拒收的权利。</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5)到货验收后，由采购人签署到货验收文件。</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4. 系统测试</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1)在系统测试验收开始之前，供应商应按照相关验收规范向采购人提供系统测试大纲，至少应包括以下内容：</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(1)测试说明，明确测试对象及其应该达到的测试指标。</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(2)测试方法和测试条件。</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(3)测试意见及结论。</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2)系统测试大纲需经采购人同意后，供应商与采购人共同按照系统测试大纲进行现场测试。</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3)单项测试</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由采购人与供应商组织相关单位对合同主要设备及软件的主要技术指标进行测试。</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4)系统测试</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由采购人与供应商组织相关单位按照合同文件的要求对系统进行总体功能和性能测试。</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系统测试结果必须满足合同的技术和功能要求。</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5)运行测试</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在完成单项测试和系统测试后，进行整个系统的4小时连续或间断运行测试。</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6)测试不合格的处理</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单项测试不合格，由中标人免费负责修复和更换。</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系统测试和运行测试不合格，由中标人免费修复后，经采购人同意后方可重新测试。</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系统测试验收后，签署系统测试验收文件。</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5. 系统试运行</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系统测试验收合格后，由供应商对采购人相关人员进行技术培训，保证相关人员可熟练操作，由采购人进行试运行。供应商安排现场指导人员，并负责解决系统试运行期间出现的各种故障。在试运行期间，由于设备质量等造成性能指标达不到要求，采购人有权要求供应商进行更换或修复，所发生费用由供应商负担，且试运行期顺延。</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系统试运行完成后，供应商提交试运行报告。</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6. 项目验收</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系统试运行合格后，进行项目试运行，试运行期为12小时。如试运行期间出现问题，应由采购人协调供应商解决。</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整体试运行合格后，由采购人组织项目验收，由采购人组织相关部门进行联合验收。由供应商提交项目验收所需文件资料。项目验收会由采购人按相关规定组织召开，并形成项目验收意见。</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若项目验收不合格，应由采购人协调相关供应商解决，并重新组织项目验收。</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7. 文件资料</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供应商应向采购人提供所有软硬件系统和服务的详细文件资料。包括设备清单、产品出厂合格证书或产品证书、外视图、原理图、测试报告、用户手册（含安装，操作与维护说明）。如发生软件升级及设备升级、扩展等有关情况，投标人应向采购人提供必要的技术资料。</w:t>
      </w:r>
      <w:r/>
    </w:p>
    <w:p>
      <w:pPr>
        <w:ind w:right="181" w:firstLine="480"/>
        <w:rPr>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除设备供应商的原始文件资料外，其它文件资料必须采用中文书写。所有的文件资料可以使用纸质或电子文档等形式提供。</w:t>
      </w:r>
      <w:r/>
    </w:p>
    <w:p>
      <w:pPr>
        <w:numPr>
          <w:ilvl w:val="0"/>
          <w:numId w:val="0"/>
        </w:numPr>
        <w:ind w:right="181"/>
        <w:rPr>
          <w:rFonts w:hint="eastAsia"/>
          <w:b/>
          <w:bCs/>
          <w:sz w:val="22"/>
          <w:szCs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highlight w:val="none"/>
        </w:rPr>
        <w:t xml:space="preserve">★</w:t>
      </w:r>
      <w:r>
        <w:rPr>
          <w:rFonts w:hint="eastAsia"/>
          <w:b/>
          <w:bCs/>
          <w:sz w:val="22"/>
          <w:szCs w:val="22"/>
          <w:highlight w:val="none"/>
          <w:lang w:val="en-US" w:eastAsia="zh-CN"/>
        </w:rPr>
        <w:t xml:space="preserve">五、中标供应商在合同签订前7个工作日，须配合采购人组织开展产品功能演示，演示内容应与投标文件中的技术承诺及相关证明材料保持一致。如中标供应商未能在规定期限内完成演示，或演示结果与投标响应不一致、涉嫌提供虚假材料谋取中标的，采购人将暂停合同签订流程，收集相关证据并依法向同级财政部门报告，由财政部门依法调查认定并作出相应处理。一经财政部门查实属于虚假应标、影响中标结果的，中标结果按规定无效，中标供应商须承担政府采购法律法规规定的全部法律责任。</w:t>
      </w:r>
      <w:r/>
    </w:p>
    <w:p>
      <w:pPr>
        <w:numPr>
          <w:ilvl w:val="0"/>
          <w:numId w:val="0"/>
        </w:numPr>
        <w:ind w:right="181"/>
        <w:rPr>
          <w:b/>
          <w:bCs/>
          <w:sz w:val="22"/>
          <w:szCs w:val="22"/>
          <w:lang w:eastAsia="zh-CN"/>
        </w:rPr>
        <w:pBdr>
          <w:top w:val="none" w:color="000000" w:sz="0" w:space="0"/>
          <w:left w:val="none" w:color="000000" w:sz="0" w:space="0"/>
          <w:bottom w:val="none" w:color="000000" w:sz="0" w:space="0"/>
          <w:right w:val="none" w:color="000000" w:sz="0" w:space="0"/>
        </w:pBdr>
      </w:pPr>
      <w:r>
        <w:rPr>
          <w:rFonts w:hint="eastAsia"/>
          <w:b/>
          <w:bCs/>
          <w:sz w:val="22"/>
          <w:szCs w:val="22"/>
          <w:lang w:val="en-US" w:eastAsia="zh-CN"/>
        </w:rPr>
        <w:t xml:space="preserve">六、</w:t>
      </w:r>
      <w:r>
        <w:rPr>
          <w:rFonts w:hint="eastAsia"/>
          <w:b/>
          <w:bCs/>
          <w:sz w:val="22"/>
          <w:szCs w:val="22"/>
          <w:lang w:eastAsia="zh-CN"/>
        </w:rPr>
        <w:t xml:space="preserve">付款方式</w:t>
      </w:r>
      <w:r/>
    </w:p>
    <w:p>
      <w:pPr>
        <w:ind w:right="181" w:firstLine="480"/>
        <w:rPr>
          <w:rFonts w:hint="eastAsia"/>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t xml:space="preserve">自合同签订生效之日起，10个工作日内采购人向供应商支付合同总价50％的预付款，货物运到最终安装场所并完成数量清点安装，系统验收合格后10个工作日内采购人向供应商支付合同总价的40％进度款，系统稳定运行6个月后采购人向供应商支付完合同余款10％。</w:t>
      </w:r>
      <w:r/>
    </w:p>
    <w:p>
      <w:pPr>
        <w:ind w:right="181" w:firstLine="480"/>
        <w:rPr>
          <w:rFonts w:hint="eastAsia"/>
          <w:sz w:val="22"/>
          <w:szCs w:val="22"/>
          <w:lang w:eastAsia="zh-CN"/>
        </w:rPr>
        <w:pBdr>
          <w:top w:val="none" w:color="000000" w:sz="0" w:space="0"/>
          <w:left w:val="none" w:color="000000" w:sz="0" w:space="0"/>
          <w:bottom w:val="none" w:color="000000" w:sz="0" w:space="0"/>
          <w:right w:val="none" w:color="000000" w:sz="0" w:space="0"/>
        </w:pBdr>
      </w:pPr>
      <w:r>
        <w:rPr>
          <w:rFonts w:hint="eastAsia"/>
          <w:sz w:val="22"/>
          <w:szCs w:val="22"/>
          <w:lang w:eastAsia="zh-CN"/>
        </w:rPr>
      </w:r>
      <w:r/>
    </w:p>
    <w:p>
      <w:pPr>
        <w:ind w:right="181" w:firstLine="480"/>
        <w:rPr>
          <w:b/>
          <w:color w:val="000000"/>
          <w:sz w:val="36"/>
          <w:lang w:eastAsia="zh-CN"/>
        </w:rPr>
        <w:pBdr>
          <w:top w:val="none" w:color="000000" w:sz="0" w:space="0"/>
          <w:left w:val="none" w:color="000000" w:sz="0" w:space="0"/>
          <w:bottom w:val="none" w:color="000000" w:sz="0" w:space="0"/>
          <w:right w:val="none" w:color="000000" w:sz="0" w:space="0"/>
        </w:pBdr>
      </w:pPr>
      <w:r>
        <w:rPr>
          <w:rFonts w:hint="eastAsia"/>
          <w:b/>
          <w:color w:val="000000"/>
          <w:sz w:val="36"/>
          <w:lang w:eastAsia="zh-CN"/>
        </w:rPr>
        <w:br w:type="page" w:clear="all"/>
      </w:r>
      <w:r/>
    </w:p>
    <w:p>
      <w:pPr>
        <w:pStyle w:val="804"/>
        <w:rPr>
          <w:rFonts w:ascii="宋体" w:hAnsi="宋体" w:cs="宋体"/>
          <w:color w:val="000000"/>
          <w:lang w:eastAsia="zh-CN"/>
        </w:rPr>
      </w:pPr>
      <w:r>
        <w:rPr>
          <w:rFonts w:hint="eastAsia" w:ascii="宋体" w:hAnsi="宋体" w:cs="宋体"/>
          <w:color w:val="000000"/>
          <w:lang w:eastAsia="zh-CN"/>
        </w:rPr>
        <w:t xml:space="preserve">第五章 合同条款及格式</w:t>
      </w:r>
      <w:r/>
    </w:p>
    <w:p>
      <w:pPr>
        <w:jc w:val="center"/>
        <w:spacing w:before="171" w:after="171"/>
      </w:pPr>
      <w:r>
        <w:rPr>
          <w:rFonts w:ascii="宋体" w:hAnsi="宋体" w:eastAsia="宋体" w:cs="宋体"/>
          <w:b/>
          <w:sz w:val="36"/>
        </w:rPr>
        <w:t xml:space="preserve">江苏海事职业技术学院货物采购合同</w:t>
      </w:r>
      <w:r/>
    </w:p>
    <w:p>
      <w:pPr>
        <w:spacing w:line="255" w:lineRule="exact"/>
      </w:pPr>
      <w:r/>
      <w:r/>
    </w:p>
    <w:p>
      <w:pPr>
        <w:ind w:firstLine="420"/>
        <w:spacing w:line="378" w:lineRule="exact"/>
      </w:pPr>
      <w:r>
        <w:rPr>
          <w:rFonts w:ascii="宋体" w:hAnsi="宋体" w:eastAsia="宋体" w:cs="宋体"/>
        </w:rPr>
        <w:t xml:space="preserve">甲方（采购人）：江苏海事职业技术学院                    </w:t>
      </w:r>
      <w:r/>
    </w:p>
    <w:p>
      <w:pPr>
        <w:ind w:firstLine="420"/>
        <w:spacing w:line="378" w:lineRule="exact"/>
      </w:pPr>
      <w:r>
        <w:rPr>
          <w:rFonts w:ascii="宋体" w:hAnsi="宋体" w:eastAsia="宋体" w:cs="宋体"/>
        </w:rPr>
        <w:t xml:space="preserve">乙方（供应商）：</w:t>
      </w:r>
      <w:r>
        <w:rPr>
          <w:rFonts w:ascii="宋体" w:hAnsi="宋体" w:eastAsia="宋体" w:cs="宋体"/>
          <w:u w:val="single"/>
        </w:rPr>
        <w:t xml:space="preserve">　　　　　　　　　　　　　　　　</w:t>
      </w:r>
      <w:r/>
    </w:p>
    <w:p>
      <w:pPr>
        <w:ind w:firstLine="420"/>
        <w:spacing w:line="378" w:lineRule="exact"/>
      </w:pPr>
      <w:r>
        <w:rPr>
          <w:rFonts w:ascii="宋体" w:hAnsi="宋体" w:eastAsia="宋体" w:cs="宋体"/>
        </w:rPr>
        <w:t xml:space="preserve">合同编号：</w:t>
      </w:r>
      <w:r>
        <w:rPr>
          <w:rFonts w:ascii="宋体" w:hAnsi="宋体" w:eastAsia="宋体" w:cs="宋体"/>
          <w:u w:val="single"/>
        </w:rPr>
        <w:t xml:space="preserve">　　　　　　　　　　　　　　</w:t>
      </w:r>
      <w:r/>
    </w:p>
    <w:p>
      <w:pPr>
        <w:ind w:firstLine="420"/>
        <w:spacing w:line="378" w:lineRule="exact"/>
      </w:pPr>
      <w:r>
        <w:rPr>
          <w:rFonts w:ascii="宋体" w:hAnsi="宋体" w:eastAsia="宋体" w:cs="宋体"/>
        </w:rPr>
        <w:t xml:space="preserve">签订时间：</w:t>
      </w:r>
      <w:r>
        <w:rPr>
          <w:rFonts w:ascii="宋体" w:hAnsi="宋体" w:eastAsia="宋体" w:cs="宋体"/>
          <w:u w:val="single"/>
        </w:rPr>
        <w:t xml:space="preserve">　　　　　　　　</w:t>
      </w:r>
      <w:r/>
    </w:p>
    <w:p>
      <w:pPr>
        <w:spacing w:line="315" w:lineRule="exact"/>
      </w:pPr>
      <w:r/>
      <w:r/>
    </w:p>
    <w:p>
      <w:pPr>
        <w:ind w:left="9" w:firstLine="420"/>
        <w:spacing w:line="378" w:lineRule="exact"/>
      </w:pPr>
      <w:r>
        <w:rPr>
          <w:rFonts w:ascii="宋体" w:hAnsi="宋体" w:eastAsia="宋体" w:cs="宋体"/>
        </w:rPr>
        <w:t xml:space="preserve">根据《中华人民共和国政府采购法》、《中华人民共和国民法典》等法律、法规规定，按照</w:t>
      </w:r>
      <w:r>
        <w:rPr>
          <w:rFonts w:hint="eastAsia" w:ascii="宋体" w:hAnsi="宋体" w:eastAsia="宋体" w:cs="宋体"/>
          <w:u w:val="single"/>
        </w:rPr>
        <w:t xml:space="preserve">      </w:t>
      </w:r>
      <w:r>
        <w:rPr>
          <w:rFonts w:ascii="宋体" w:hAnsi="宋体" w:eastAsia="宋体" w:cs="宋体"/>
        </w:rPr>
        <w:t xml:space="preserve">（项目编号：</w:t>
      </w:r>
      <w:r>
        <w:rPr>
          <w:rFonts w:hint="eastAsia" w:ascii="宋体" w:hAnsi="宋体" w:eastAsia="宋体" w:cs="宋体"/>
          <w:u w:val="single"/>
        </w:rPr>
        <w:t xml:space="preserve">          </w:t>
      </w:r>
      <w:r>
        <w:rPr>
          <w:rFonts w:ascii="宋体" w:hAnsi="宋体" w:eastAsia="宋体" w:cs="宋体"/>
        </w:rPr>
        <w:t xml:space="preserve">） 采购文件、投标（响应）文件规定条款和中标（成交）供应商承诺，甲方向乙方购置相关货物。本着诚实守信、友好协商的原则签署本合同。</w:t>
      </w:r>
      <w:r/>
    </w:p>
    <w:p>
      <w:pPr>
        <w:spacing w:line="431" w:lineRule="exact"/>
      </w:pPr>
      <w:r>
        <w:rPr>
          <w:rFonts w:ascii="宋体" w:hAnsi="宋体" w:eastAsia="宋体" w:cs="宋体"/>
          <w:b/>
          <w:sz w:val="24"/>
        </w:rPr>
        <w:t xml:space="preserve">1.货物清单及金额</w:t>
      </w:r>
      <w:r/>
    </w:p>
    <w:tbl>
      <w:tblPr>
        <w:tblStyle w:val="814"/>
        <w:tblW w:w="87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560"/>
        <w:gridCol w:w="1565"/>
        <w:gridCol w:w="1072"/>
        <w:gridCol w:w="729"/>
        <w:gridCol w:w="927"/>
        <w:gridCol w:w="1364"/>
        <w:gridCol w:w="1336"/>
        <w:gridCol w:w="1218"/>
      </w:tblGrid>
      <w:tr>
        <w:trPr>
          <w:jc w:val="center"/>
          <w:trHeight w:val="867"/>
        </w:trPr>
        <w:tc>
          <w:tcPr>
            <w:tcMar>
              <w:left w:w="20" w:type="dxa"/>
              <w:top w:w="20" w:type="dxa"/>
              <w:right w:w="20" w:type="dxa"/>
              <w:bottom w:w="20" w:type="dxa"/>
            </w:tcMar>
            <w:tcW w:w="560" w:type="dxa"/>
            <w:vAlign w:val="center"/>
            <w:textDirection w:val="lrTb"/>
            <w:noWrap w:val="false"/>
          </w:tcPr>
          <w:p>
            <w:pPr>
              <w:jc w:val="center"/>
              <w:spacing w:line="360" w:lineRule="auto"/>
              <w:rPr>
                <w:rFonts w:hint="eastAsia" w:ascii="宋体" w:hAnsi="宋体" w:eastAsia="宋体" w:cs="宋体"/>
                <w:b/>
                <w:bCs/>
              </w:rPr>
            </w:pPr>
            <w:r>
              <w:rPr>
                <w:rFonts w:hint="eastAsia" w:ascii="宋体" w:hAnsi="宋体" w:eastAsia="宋体" w:cs="宋体"/>
                <w:b/>
              </w:rPr>
              <w:t xml:space="preserve">序号</w:t>
            </w:r>
            <w:r/>
          </w:p>
        </w:tc>
        <w:tc>
          <w:tcPr>
            <w:tcMar>
              <w:left w:w="20" w:type="dxa"/>
              <w:top w:w="20" w:type="dxa"/>
              <w:right w:w="20" w:type="dxa"/>
              <w:bottom w:w="20" w:type="dxa"/>
            </w:tcMar>
            <w:tcW w:w="1565" w:type="dxa"/>
            <w:vAlign w:val="center"/>
            <w:textDirection w:val="lrTb"/>
            <w:noWrap w:val="false"/>
          </w:tcPr>
          <w:p>
            <w:pPr>
              <w:jc w:val="center"/>
              <w:spacing w:line="360" w:lineRule="auto"/>
              <w:rPr>
                <w:rFonts w:hint="eastAsia" w:ascii="宋体" w:hAnsi="宋体" w:eastAsia="宋体" w:cs="宋体"/>
                <w:b/>
                <w:bCs/>
              </w:rPr>
            </w:pPr>
            <w:r>
              <w:rPr>
                <w:rFonts w:hint="eastAsia" w:ascii="宋体" w:hAnsi="宋体" w:eastAsia="宋体" w:cs="宋体"/>
                <w:b/>
                <w:bCs/>
              </w:rPr>
              <w:t xml:space="preserve">产品名称</w:t>
            </w:r>
            <w:r/>
          </w:p>
        </w:tc>
        <w:tc>
          <w:tcPr>
            <w:tcMar>
              <w:left w:w="20" w:type="dxa"/>
              <w:top w:w="20" w:type="dxa"/>
              <w:right w:w="20" w:type="dxa"/>
              <w:bottom w:w="20" w:type="dxa"/>
            </w:tcMar>
            <w:tcW w:w="1072" w:type="dxa"/>
            <w:vAlign w:val="center"/>
            <w:textDirection w:val="lrTb"/>
            <w:noWrap w:val="false"/>
          </w:tcPr>
          <w:p>
            <w:pPr>
              <w:jc w:val="center"/>
              <w:spacing w:line="378" w:lineRule="exact"/>
              <w:rPr>
                <w:rFonts w:hint="eastAsia" w:ascii="宋体" w:hAnsi="宋体" w:eastAsia="宋体" w:cs="宋体"/>
                <w:b/>
                <w:bCs/>
              </w:rPr>
            </w:pPr>
            <w:r>
              <w:rPr>
                <w:rFonts w:ascii="宋体" w:hAnsi="宋体" w:eastAsia="宋体" w:cs="宋体"/>
                <w:b/>
                <w:bCs/>
              </w:rPr>
              <w:t xml:space="preserve">规格</w:t>
            </w:r>
            <w:r/>
          </w:p>
        </w:tc>
        <w:tc>
          <w:tcPr>
            <w:tcMar>
              <w:left w:w="20" w:type="dxa"/>
              <w:top w:w="20" w:type="dxa"/>
              <w:right w:w="20" w:type="dxa"/>
              <w:bottom w:w="20" w:type="dxa"/>
            </w:tcMar>
            <w:tcW w:w="729" w:type="dxa"/>
            <w:vAlign w:val="center"/>
            <w:textDirection w:val="lrTb"/>
            <w:noWrap w:val="false"/>
          </w:tcPr>
          <w:p>
            <w:pPr>
              <w:jc w:val="center"/>
              <w:spacing w:line="273" w:lineRule="exact"/>
              <w:rPr>
                <w:rFonts w:hint="eastAsia" w:ascii="宋体" w:hAnsi="宋体" w:eastAsia="宋体" w:cs="宋体"/>
                <w:b/>
                <w:bCs/>
              </w:rPr>
            </w:pPr>
            <w:r>
              <w:rPr>
                <w:rFonts w:ascii="宋体" w:hAnsi="宋体" w:eastAsia="宋体" w:cs="宋体"/>
                <w:b/>
              </w:rPr>
              <w:t xml:space="preserve">单位</w:t>
            </w:r>
            <w:r/>
          </w:p>
        </w:tc>
        <w:tc>
          <w:tcPr>
            <w:tcMar>
              <w:left w:w="20" w:type="dxa"/>
              <w:top w:w="20" w:type="dxa"/>
              <w:right w:w="20" w:type="dxa"/>
              <w:bottom w:w="20" w:type="dxa"/>
            </w:tcMar>
            <w:tcW w:w="927" w:type="dxa"/>
            <w:vAlign w:val="center"/>
            <w:textDirection w:val="lrTb"/>
            <w:noWrap w:val="false"/>
          </w:tcPr>
          <w:p>
            <w:pPr>
              <w:jc w:val="center"/>
              <w:spacing w:line="273" w:lineRule="exact"/>
              <w:rPr>
                <w:rFonts w:hint="eastAsia" w:ascii="宋体" w:hAnsi="宋体" w:eastAsia="宋体" w:cs="宋体"/>
                <w:b/>
                <w:bCs/>
              </w:rPr>
            </w:pPr>
            <w:r>
              <w:rPr>
                <w:rFonts w:ascii="宋体" w:hAnsi="宋体" w:eastAsia="宋体" w:cs="宋体"/>
                <w:b/>
              </w:rPr>
              <w:t xml:space="preserve">数量</w:t>
            </w:r>
            <w:r/>
          </w:p>
        </w:tc>
        <w:tc>
          <w:tcPr>
            <w:tcMar>
              <w:left w:w="20" w:type="dxa"/>
              <w:top w:w="20" w:type="dxa"/>
              <w:right w:w="20" w:type="dxa"/>
              <w:bottom w:w="20" w:type="dxa"/>
            </w:tcMar>
            <w:tcW w:w="1364" w:type="dxa"/>
            <w:vAlign w:val="center"/>
            <w:textDirection w:val="lrTb"/>
            <w:noWrap w:val="false"/>
          </w:tcPr>
          <w:p>
            <w:pPr>
              <w:jc w:val="center"/>
              <w:spacing w:line="273" w:lineRule="exact"/>
              <w:rPr>
                <w:rFonts w:hint="eastAsia" w:ascii="宋体" w:hAnsi="宋体" w:eastAsia="宋体" w:cs="宋体"/>
                <w:b/>
                <w:bCs/>
              </w:rPr>
            </w:pPr>
            <w:r>
              <w:rPr>
                <w:rFonts w:hint="eastAsia" w:ascii="宋体" w:hAnsi="宋体" w:eastAsia="宋体" w:cs="宋体"/>
                <w:b/>
                <w:bCs/>
              </w:rPr>
              <w:t xml:space="preserve">品牌、型号</w:t>
            </w:r>
            <w:r/>
          </w:p>
        </w:tc>
        <w:tc>
          <w:tcPr>
            <w:tcMar>
              <w:left w:w="20" w:type="dxa"/>
              <w:top w:w="20" w:type="dxa"/>
              <w:right w:w="20" w:type="dxa"/>
              <w:bottom w:w="20" w:type="dxa"/>
            </w:tcMar>
            <w:tcW w:w="1336" w:type="dxa"/>
            <w:vAlign w:val="center"/>
            <w:textDirection w:val="lrTb"/>
            <w:noWrap w:val="false"/>
          </w:tcPr>
          <w:p>
            <w:pPr>
              <w:jc w:val="center"/>
              <w:spacing w:line="273" w:lineRule="exact"/>
              <w:rPr>
                <w:rFonts w:hint="eastAsia" w:ascii="宋体" w:hAnsi="宋体" w:eastAsia="宋体" w:cs="宋体"/>
                <w:b/>
                <w:bCs/>
              </w:rPr>
            </w:pPr>
            <w:r>
              <w:rPr>
                <w:rFonts w:hint="eastAsia" w:ascii="宋体" w:hAnsi="宋体" w:eastAsia="宋体" w:cs="宋体"/>
                <w:b/>
                <w:bCs/>
              </w:rPr>
              <w:t xml:space="preserve">单项价格</w:t>
            </w:r>
            <w:r/>
          </w:p>
          <w:p>
            <w:pPr>
              <w:jc w:val="center"/>
              <w:spacing w:line="273" w:lineRule="exact"/>
              <w:rPr>
                <w:rFonts w:hint="eastAsia" w:ascii="宋体" w:hAnsi="宋体" w:eastAsia="宋体" w:cs="宋体"/>
                <w:b/>
                <w:bCs/>
              </w:rPr>
            </w:pPr>
            <w:r>
              <w:rPr>
                <w:rFonts w:hint="eastAsia" w:ascii="宋体" w:hAnsi="宋体" w:eastAsia="宋体" w:cs="宋体"/>
                <w:b/>
                <w:bCs/>
                <w:lang w:eastAsia="zh-CN"/>
              </w:rPr>
              <w:t xml:space="preserve">（</w:t>
            </w:r>
            <w:r>
              <w:rPr>
                <w:rFonts w:ascii="宋体" w:hAnsi="宋体" w:eastAsia="宋体" w:cs="宋体"/>
                <w:b/>
                <w:bCs/>
              </w:rPr>
              <w:t xml:space="preserve">元</w:t>
            </w:r>
            <w:r>
              <w:rPr>
                <w:rFonts w:hint="eastAsia" w:ascii="宋体" w:hAnsi="宋体" w:eastAsia="宋体" w:cs="宋体"/>
                <w:b/>
                <w:bCs/>
                <w:lang w:eastAsia="zh-CN"/>
              </w:rPr>
              <w:t xml:space="preserve">）</w:t>
            </w:r>
            <w:r/>
          </w:p>
        </w:tc>
        <w:tc>
          <w:tcPr>
            <w:tcMar>
              <w:left w:w="20" w:type="dxa"/>
              <w:top w:w="20" w:type="dxa"/>
              <w:right w:w="20" w:type="dxa"/>
              <w:bottom w:w="20" w:type="dxa"/>
            </w:tcMar>
            <w:tcW w:w="1218" w:type="dxa"/>
            <w:vAlign w:val="center"/>
            <w:textDirection w:val="lrTb"/>
            <w:noWrap w:val="false"/>
          </w:tcPr>
          <w:p>
            <w:pPr>
              <w:jc w:val="center"/>
              <w:spacing w:line="273" w:lineRule="exact"/>
              <w:rPr>
                <w:rFonts w:hint="eastAsia" w:ascii="宋体" w:hAnsi="宋体" w:eastAsia="宋体" w:cs="宋体"/>
                <w:b/>
                <w:bCs/>
              </w:rPr>
            </w:pPr>
            <w:r>
              <w:rPr>
                <w:rFonts w:hint="eastAsia" w:ascii="宋体" w:hAnsi="宋体" w:eastAsia="宋体" w:cs="宋体"/>
                <w:b/>
                <w:bCs/>
              </w:rPr>
              <w:t xml:space="preserve">总价</w:t>
            </w:r>
            <w:r/>
          </w:p>
          <w:p>
            <w:pPr>
              <w:jc w:val="center"/>
              <w:spacing w:line="273" w:lineRule="exact"/>
              <w:rPr>
                <w:rFonts w:hint="eastAsia" w:ascii="宋体" w:hAnsi="宋体" w:eastAsia="宋体" w:cs="宋体"/>
                <w:b/>
                <w:bCs/>
              </w:rPr>
            </w:pPr>
            <w:r>
              <w:rPr>
                <w:rFonts w:hint="eastAsia" w:ascii="宋体" w:hAnsi="宋体" w:eastAsia="宋体" w:cs="宋体"/>
                <w:b/>
                <w:bCs/>
              </w:rPr>
              <w:t xml:space="preserve">（元）</w:t>
            </w:r>
            <w:r/>
          </w:p>
        </w:tc>
      </w:tr>
      <w:tr>
        <w:trPr>
          <w:jc w:val="center"/>
          <w:trHeight w:val="628"/>
        </w:trPr>
        <w:tc>
          <w:tcPr>
            <w:tcMar>
              <w:left w:w="20" w:type="dxa"/>
              <w:top w:w="20" w:type="dxa"/>
              <w:right w:w="20" w:type="dxa"/>
              <w:bottom w:w="20" w:type="dxa"/>
            </w:tcMar>
            <w:tcW w:w="560" w:type="dxa"/>
            <w:vAlign w:val="center"/>
            <w:textDirection w:val="lrTb"/>
            <w:noWrap w:val="false"/>
          </w:tcPr>
          <w:p>
            <w:pPr>
              <w:jc w:val="center"/>
              <w:rPr>
                <w:rFonts w:hint="eastAsia" w:ascii="宋体" w:hAnsi="宋体" w:eastAsia="宋体" w:cs="宋体"/>
              </w:rPr>
            </w:pPr>
            <w:r>
              <w:rPr>
                <w:rFonts w:ascii="宋体" w:hAnsi="宋体" w:eastAsia="宋体" w:cs="宋体"/>
              </w:rPr>
              <w:t xml:space="preserve">1</w:t>
            </w:r>
            <w:r/>
          </w:p>
        </w:tc>
        <w:tc>
          <w:tcPr>
            <w:tcMar>
              <w:left w:w="20" w:type="dxa"/>
              <w:top w:w="20" w:type="dxa"/>
              <w:right w:w="20" w:type="dxa"/>
              <w:bottom w:w="20" w:type="dxa"/>
            </w:tcMar>
            <w:tcW w:w="1565" w:type="dxa"/>
            <w:vAlign w:val="center"/>
            <w:textDirection w:val="lrTb"/>
            <w:noWrap w:val="false"/>
          </w:tcPr>
          <w:p>
            <w:pPr>
              <w:jc w:val="center"/>
              <w:spacing w:line="273" w:lineRule="exact"/>
              <w:rPr>
                <w:rFonts w:hint="eastAsia" w:ascii="宋体" w:hAnsi="宋体" w:eastAsia="宋体" w:cs="宋体"/>
              </w:rPr>
            </w:pPr>
            <w:r>
              <w:rPr>
                <w:color w:val="000000"/>
              </w:rPr>
              <w:t xml:space="preserve">船舶操纵模拟器</w:t>
            </w:r>
            <w:r/>
          </w:p>
        </w:tc>
        <w:tc>
          <w:tcPr>
            <w:tcMar>
              <w:left w:w="20" w:type="dxa"/>
              <w:top w:w="20" w:type="dxa"/>
              <w:right w:w="20" w:type="dxa"/>
              <w:bottom w:w="20" w:type="dxa"/>
            </w:tcMar>
            <w:tcW w:w="1072" w:type="dxa"/>
            <w:vAlign w:val="center"/>
            <w:textDirection w:val="lrTb"/>
            <w:noWrap w:val="false"/>
          </w:tcPr>
          <w:p>
            <w:pPr>
              <w:jc w:val="center"/>
              <w:spacing w:line="378" w:lineRule="exact"/>
              <w:rPr>
                <w:rFonts w:hint="eastAsia" w:ascii="宋体" w:hAnsi="宋体" w:eastAsia="宋体" w:cs="宋体"/>
              </w:rPr>
            </w:pPr>
            <w:r>
              <w:rPr>
                <w:rFonts w:hint="eastAsia" w:ascii="宋体" w:hAnsi="宋体" w:eastAsia="宋体" w:cs="宋体"/>
              </w:rPr>
            </w:r>
            <w:r/>
          </w:p>
        </w:tc>
        <w:tc>
          <w:tcPr>
            <w:tcMar>
              <w:left w:w="20" w:type="dxa"/>
              <w:top w:w="20" w:type="dxa"/>
              <w:right w:w="20" w:type="dxa"/>
              <w:bottom w:w="20" w:type="dxa"/>
            </w:tcMar>
            <w:tcW w:w="72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套</w:t>
            </w:r>
            <w:r/>
          </w:p>
        </w:tc>
        <w:tc>
          <w:tcPr>
            <w:tcMar>
              <w:left w:w="20" w:type="dxa"/>
              <w:top w:w="20" w:type="dxa"/>
              <w:right w:w="20" w:type="dxa"/>
              <w:bottom w:w="20" w:type="dxa"/>
            </w:tcMar>
            <w:tcW w:w="927" w:type="dxa"/>
            <w:vAlign w:val="center"/>
            <w:textDirection w:val="lrTb"/>
            <w:noWrap w:val="false"/>
          </w:tcPr>
          <w:p>
            <w:pPr>
              <w:jc w:val="center"/>
              <w:rPr>
                <w:rFonts w:hint="eastAsia" w:ascii="宋体" w:hAnsi="宋体" w:eastAsia="宋体" w:cs="宋体"/>
                <w:sz w:val="18"/>
              </w:rPr>
            </w:pPr>
            <w:r>
              <w:rPr>
                <w:rFonts w:hint="eastAsia" w:ascii="宋体" w:hAnsi="宋体" w:eastAsia="宋体" w:cs="宋体"/>
                <w:sz w:val="18"/>
              </w:rPr>
              <w:t xml:space="preserve">1</w:t>
            </w:r>
            <w:r/>
          </w:p>
        </w:tc>
        <w:tc>
          <w:tcPr>
            <w:tcMar>
              <w:left w:w="20" w:type="dxa"/>
              <w:top w:w="20" w:type="dxa"/>
              <w:right w:w="20" w:type="dxa"/>
              <w:bottom w:w="20" w:type="dxa"/>
            </w:tcMar>
            <w:tcW w:w="1364" w:type="dxa"/>
            <w:vAlign w:val="center"/>
            <w:textDirection w:val="lrTb"/>
            <w:noWrap w:val="false"/>
          </w:tcPr>
          <w:p>
            <w:pPr>
              <w:jc w:val="center"/>
              <w:spacing w:line="378" w:lineRule="exact"/>
              <w:rPr>
                <w:rFonts w:hint="eastAsia" w:ascii="宋体" w:hAnsi="宋体" w:eastAsia="宋体" w:cs="宋体"/>
              </w:rPr>
            </w:pPr>
            <w:r>
              <w:rPr>
                <w:rFonts w:hint="eastAsia" w:ascii="宋体" w:hAnsi="宋体" w:eastAsia="宋体" w:cs="宋体"/>
              </w:rPr>
            </w:r>
            <w:r/>
          </w:p>
        </w:tc>
        <w:tc>
          <w:tcPr>
            <w:tcMar>
              <w:left w:w="20" w:type="dxa"/>
              <w:top w:w="20" w:type="dxa"/>
              <w:right w:w="20" w:type="dxa"/>
              <w:bottom w:w="20" w:type="dxa"/>
            </w:tcMar>
            <w:tcW w:w="1336" w:type="dxa"/>
            <w:vAlign w:val="center"/>
            <w:textDirection w:val="lrTb"/>
            <w:noWrap w:val="false"/>
          </w:tcPr>
          <w:p>
            <w:pPr>
              <w:jc w:val="center"/>
              <w:spacing w:line="378" w:lineRule="exact"/>
              <w:rPr>
                <w:rFonts w:hint="eastAsia" w:ascii="宋体" w:hAnsi="宋体" w:eastAsia="宋体" w:cs="宋体"/>
              </w:rPr>
            </w:pPr>
            <w:r>
              <w:rPr>
                <w:rFonts w:hint="eastAsia" w:ascii="宋体" w:hAnsi="宋体" w:eastAsia="宋体" w:cs="宋体"/>
              </w:rPr>
            </w:r>
            <w:r/>
          </w:p>
        </w:tc>
        <w:tc>
          <w:tcPr>
            <w:tcMar>
              <w:left w:w="20" w:type="dxa"/>
              <w:top w:w="20" w:type="dxa"/>
              <w:right w:w="20" w:type="dxa"/>
              <w:bottom w:w="20" w:type="dxa"/>
            </w:tcMar>
            <w:tcW w:w="1218" w:type="dxa"/>
            <w:vAlign w:val="center"/>
            <w:textDirection w:val="lrTb"/>
            <w:noWrap w:val="false"/>
          </w:tcPr>
          <w:p>
            <w:pPr>
              <w:jc w:val="center"/>
              <w:spacing w:line="378" w:lineRule="exact"/>
              <w:rPr>
                <w:rFonts w:hint="eastAsia" w:ascii="宋体" w:hAnsi="宋体" w:eastAsia="宋体" w:cs="宋体"/>
              </w:rPr>
            </w:pPr>
            <w:r>
              <w:rPr>
                <w:rFonts w:hint="eastAsia" w:ascii="宋体" w:hAnsi="宋体" w:eastAsia="宋体" w:cs="宋体"/>
              </w:rPr>
            </w:r>
            <w:r/>
          </w:p>
        </w:tc>
      </w:tr>
      <w:tr>
        <w:trPr>
          <w:jc w:val="center"/>
          <w:trHeight w:val="437"/>
        </w:trPr>
        <w:tc>
          <w:tcPr>
            <w:gridSpan w:val="6"/>
            <w:tcMar>
              <w:left w:w="20" w:type="dxa"/>
              <w:top w:w="20" w:type="dxa"/>
              <w:right w:w="20" w:type="dxa"/>
              <w:bottom w:w="20" w:type="dxa"/>
            </w:tcMar>
            <w:tcW w:w="6217" w:type="dxa"/>
            <w:vAlign w:val="center"/>
            <w:textDirection w:val="lrTb"/>
            <w:noWrap w:val="false"/>
          </w:tcPr>
          <w:p>
            <w:pPr>
              <w:ind w:left="9" w:firstLine="420"/>
              <w:jc w:val="center"/>
              <w:spacing w:line="378" w:lineRule="exact"/>
              <w:rPr>
                <w:rFonts w:hint="eastAsia" w:ascii="宋体" w:hAnsi="宋体" w:eastAsia="宋体" w:cs="宋体"/>
              </w:rPr>
            </w:pPr>
            <w:r>
              <w:rPr>
                <w:rFonts w:hint="eastAsia" w:ascii="宋体" w:hAnsi="宋体" w:eastAsia="宋体" w:cs="宋体"/>
              </w:rPr>
              <w:t xml:space="preserve">合计</w:t>
            </w:r>
            <w:r/>
          </w:p>
        </w:tc>
        <w:tc>
          <w:tcPr>
            <w:tcMar>
              <w:left w:w="20" w:type="dxa"/>
              <w:top w:w="20" w:type="dxa"/>
              <w:right w:w="20" w:type="dxa"/>
              <w:bottom w:w="20" w:type="dxa"/>
            </w:tcMar>
            <w:tcW w:w="1336" w:type="dxa"/>
            <w:vAlign w:val="center"/>
            <w:textDirection w:val="lrTb"/>
            <w:noWrap w:val="false"/>
          </w:tcPr>
          <w:p>
            <w:pPr>
              <w:ind w:left="9" w:firstLine="420"/>
              <w:jc w:val="center"/>
              <w:spacing w:line="378" w:lineRule="exact"/>
              <w:rPr>
                <w:rFonts w:hint="eastAsia" w:ascii="宋体" w:hAnsi="宋体" w:eastAsia="宋体" w:cs="宋体"/>
              </w:rPr>
            </w:pPr>
            <w:r>
              <w:rPr>
                <w:rFonts w:hint="eastAsia" w:ascii="宋体" w:hAnsi="宋体" w:eastAsia="宋体" w:cs="宋体"/>
              </w:rPr>
            </w:r>
            <w:r/>
          </w:p>
        </w:tc>
        <w:tc>
          <w:tcPr>
            <w:tcMar>
              <w:left w:w="20" w:type="dxa"/>
              <w:top w:w="20" w:type="dxa"/>
              <w:right w:w="20" w:type="dxa"/>
              <w:bottom w:w="20" w:type="dxa"/>
            </w:tcMar>
            <w:tcW w:w="1218" w:type="dxa"/>
            <w:vAlign w:val="center"/>
            <w:textDirection w:val="lrTb"/>
            <w:noWrap w:val="false"/>
          </w:tcPr>
          <w:p>
            <w:pPr>
              <w:ind w:left="9" w:firstLine="420"/>
              <w:jc w:val="center"/>
              <w:spacing w:line="378" w:lineRule="exact"/>
              <w:rPr>
                <w:rFonts w:hint="eastAsia" w:ascii="宋体" w:hAnsi="宋体" w:eastAsia="宋体" w:cs="宋体"/>
              </w:rPr>
            </w:pPr>
            <w:r>
              <w:rPr>
                <w:rFonts w:hint="eastAsia" w:ascii="宋体" w:hAnsi="宋体" w:eastAsia="宋体" w:cs="宋体"/>
              </w:rPr>
            </w:r>
            <w:r/>
          </w:p>
        </w:tc>
      </w:tr>
    </w:tbl>
    <w:p>
      <w:pPr>
        <w:spacing w:line="195" w:lineRule="exact"/>
      </w:pPr>
      <w:r/>
      <w:r/>
    </w:p>
    <w:p>
      <w:pPr>
        <w:numPr>
          <w:ilvl w:val="1"/>
          <w:numId w:val="4"/>
        </w:numPr>
        <w:ind w:firstLine="420"/>
        <w:spacing w:line="378" w:lineRule="exact"/>
        <w:rPr>
          <w:rFonts w:hint="eastAsia" w:ascii="宋体" w:hAnsi="宋体" w:eastAsia="宋体" w:cs="宋体"/>
          <w:color w:val="auto"/>
        </w:rPr>
      </w:pPr>
      <w:r>
        <w:rPr>
          <w:rFonts w:ascii="宋体" w:hAnsi="宋体" w:eastAsia="宋体" w:cs="宋体"/>
        </w:rPr>
        <w:t xml:space="preserve">本合同总价</w:t>
      </w:r>
      <w:r>
        <w:rPr>
          <w:rFonts w:ascii="宋体" w:hAnsi="宋体" w:eastAsia="宋体" w:cs="宋体"/>
          <w:color w:val="auto"/>
        </w:rPr>
        <w:t xml:space="preserve">款是</w:t>
      </w:r>
      <w:r>
        <w:rPr>
          <w:rFonts w:hint="eastAsia" w:ascii="宋体" w:hAnsi="宋体" w:cs="宋体"/>
          <w:bCs/>
          <w:color w:val="auto"/>
        </w:rPr>
        <w:t xml:space="preserve">产品价格、系统安装服务费用、系统调试费用、质量保证费用、技术服务费用、运行维修服务费、售后服务费用、定期回访费用及采购人对系统的检测费用，项目在指定地点、交付、安装、调试、运行、验收并符合采购人需求所需和所有相关税金费用及为完成整个项目所产生的其它所有费用</w:t>
      </w:r>
      <w:r>
        <w:rPr>
          <w:rFonts w:ascii="宋体" w:hAnsi="宋体" w:eastAsia="宋体" w:cs="宋体"/>
          <w:color w:val="auto"/>
        </w:rPr>
        <w:t xml:space="preserve">。</w:t>
      </w:r>
      <w:r/>
    </w:p>
    <w:p>
      <w:pPr>
        <w:ind w:firstLine="420"/>
        <w:spacing w:line="378" w:lineRule="exact"/>
      </w:pPr>
      <w:r>
        <w:rPr>
          <w:rFonts w:ascii="宋体" w:hAnsi="宋体" w:eastAsia="宋体" w:cs="宋体"/>
          <w:color w:val="auto"/>
        </w:rPr>
        <w:t xml:space="preserve">1.2 本合同总价款还包含乙方应当提供的伴随服务/售后服务</w:t>
      </w:r>
      <w:r>
        <w:rPr>
          <w:rFonts w:ascii="宋体" w:hAnsi="宋体" w:eastAsia="宋体" w:cs="宋体"/>
        </w:rPr>
        <w:t xml:space="preserve">费用。</w:t>
      </w:r>
      <w:r/>
    </w:p>
    <w:p>
      <w:pPr>
        <w:ind w:firstLine="420"/>
        <w:spacing w:line="378" w:lineRule="exact"/>
      </w:pPr>
      <w:r>
        <w:rPr>
          <w:rFonts w:ascii="宋体" w:hAnsi="宋体" w:eastAsia="宋体" w:cs="宋体"/>
        </w:rPr>
        <w:t xml:space="preserve">1.3 本合同执行期间合同单价不变，当采购数量与实际使用数量不一致时，乙方应根据实际使用量供货，合同的最终结算金额按实际使用量乘以中标单价进行计算（最终结算金额增补部分不能超过中标合同总价的10％）。</w:t>
      </w:r>
      <w:r/>
    </w:p>
    <w:p>
      <w:pPr>
        <w:spacing w:line="431" w:lineRule="exact"/>
      </w:pPr>
      <w:r>
        <w:rPr>
          <w:rFonts w:ascii="宋体" w:hAnsi="宋体" w:eastAsia="宋体" w:cs="宋体"/>
          <w:b/>
          <w:sz w:val="24"/>
        </w:rPr>
        <w:t xml:space="preserve">2.组成本合同的有关文件</w:t>
      </w:r>
      <w:r/>
    </w:p>
    <w:p>
      <w:pPr>
        <w:ind w:firstLine="420"/>
        <w:spacing w:line="378" w:lineRule="exact"/>
      </w:pPr>
      <w:r>
        <w:rPr>
          <w:rFonts w:ascii="宋体" w:hAnsi="宋体" w:eastAsia="宋体" w:cs="宋体"/>
        </w:rPr>
        <w:t xml:space="preserve">2.1 组成本合同的有关文件下列关于政府采购号标的</w:t>
      </w:r>
      <w:r>
        <w:rPr>
          <w:rFonts w:hint="eastAsia" w:ascii="宋体" w:hAnsi="宋体" w:eastAsia="宋体" w:cs="宋体"/>
        </w:rPr>
        <w:t xml:space="preserve">响应文件</w:t>
      </w:r>
      <w:r>
        <w:rPr>
          <w:rFonts w:ascii="宋体" w:hAnsi="宋体" w:eastAsia="宋体" w:cs="宋体"/>
        </w:rPr>
        <w:t xml:space="preserve">或与本次采购活动方式相适应的文件及有关附件是本合同不可分割的组成部分，与本合同具有同等法律效力，这些文件包括但不限于：</w:t>
      </w:r>
      <w:r/>
    </w:p>
    <w:p>
      <w:pPr>
        <w:ind w:firstLine="420"/>
        <w:spacing w:line="378" w:lineRule="exact"/>
      </w:pPr>
      <w:r>
        <w:rPr>
          <w:rFonts w:ascii="宋体" w:hAnsi="宋体" w:eastAsia="宋体" w:cs="宋体"/>
        </w:rPr>
        <w:t xml:space="preserve">（1）乙方提供的</w:t>
      </w:r>
      <w:r>
        <w:rPr>
          <w:rFonts w:hint="eastAsia" w:ascii="宋体" w:hAnsi="宋体" w:eastAsia="宋体" w:cs="宋体"/>
        </w:rPr>
        <w:t xml:space="preserve">响应文件</w:t>
      </w:r>
      <w:r>
        <w:rPr>
          <w:rFonts w:ascii="宋体" w:hAnsi="宋体" w:eastAsia="宋体" w:cs="宋体"/>
        </w:rPr>
        <w:t xml:space="preserve">和报价表；</w:t>
      </w:r>
      <w:r/>
    </w:p>
    <w:p>
      <w:pPr>
        <w:ind w:firstLine="420"/>
        <w:spacing w:line="378" w:lineRule="exact"/>
      </w:pPr>
      <w:r>
        <w:rPr>
          <w:rFonts w:ascii="宋体" w:hAnsi="宋体" w:eastAsia="宋体" w:cs="宋体"/>
        </w:rPr>
        <w:t xml:space="preserve">（2）供货一览表；</w:t>
      </w:r>
      <w:r/>
    </w:p>
    <w:p>
      <w:pPr>
        <w:ind w:firstLine="420"/>
        <w:spacing w:line="378" w:lineRule="exact"/>
      </w:pPr>
      <w:r>
        <w:rPr>
          <w:rFonts w:ascii="宋体" w:hAnsi="宋体" w:eastAsia="宋体" w:cs="宋体"/>
        </w:rPr>
        <w:t xml:space="preserve">（3）交货一览表；</w:t>
      </w:r>
      <w:r/>
    </w:p>
    <w:p>
      <w:pPr>
        <w:ind w:firstLine="420"/>
        <w:spacing w:line="378" w:lineRule="exact"/>
      </w:pPr>
      <w:r>
        <w:rPr>
          <w:rFonts w:ascii="宋体" w:hAnsi="宋体" w:eastAsia="宋体" w:cs="宋体"/>
        </w:rPr>
        <w:t xml:space="preserve">（4）技术规格响应表；</w:t>
      </w:r>
      <w:r/>
    </w:p>
    <w:p>
      <w:pPr>
        <w:ind w:firstLine="420"/>
        <w:spacing w:line="378" w:lineRule="exact"/>
      </w:pPr>
      <w:r>
        <w:rPr>
          <w:rFonts w:ascii="宋体" w:hAnsi="宋体" w:eastAsia="宋体" w:cs="宋体"/>
        </w:rPr>
        <w:t xml:space="preserve">（5）乙方承诺；</w:t>
      </w:r>
      <w:r/>
    </w:p>
    <w:p>
      <w:pPr>
        <w:ind w:firstLine="420"/>
        <w:spacing w:line="378" w:lineRule="exact"/>
      </w:pPr>
      <w:r>
        <w:rPr>
          <w:rFonts w:ascii="宋体" w:hAnsi="宋体" w:eastAsia="宋体" w:cs="宋体"/>
        </w:rPr>
        <w:t xml:space="preserve">（6）服务承诺；</w:t>
      </w:r>
      <w:r/>
    </w:p>
    <w:p>
      <w:pPr>
        <w:ind w:firstLine="420"/>
        <w:spacing w:line="378" w:lineRule="exact"/>
      </w:pPr>
      <w:r>
        <w:rPr>
          <w:rFonts w:ascii="宋体" w:hAnsi="宋体" w:eastAsia="宋体" w:cs="宋体"/>
        </w:rPr>
        <w:t xml:space="preserve">（7）成交通知书；</w:t>
      </w:r>
      <w:r/>
    </w:p>
    <w:p>
      <w:pPr>
        <w:ind w:firstLine="420"/>
        <w:spacing w:line="378" w:lineRule="exact"/>
      </w:pPr>
      <w:r>
        <w:rPr>
          <w:rFonts w:ascii="宋体" w:hAnsi="宋体" w:eastAsia="宋体" w:cs="宋体"/>
        </w:rPr>
        <w:t xml:space="preserve">（8）甲乙双方商定的其他文件等。</w:t>
      </w:r>
      <w:r/>
    </w:p>
    <w:p>
      <w:pPr>
        <w:spacing w:line="431" w:lineRule="exact"/>
      </w:pPr>
      <w:r>
        <w:rPr>
          <w:rFonts w:ascii="宋体" w:hAnsi="宋体" w:eastAsia="宋体" w:cs="宋体"/>
          <w:b/>
          <w:sz w:val="24"/>
        </w:rPr>
        <w:t xml:space="preserve">3.权利保证</w:t>
      </w:r>
      <w:r/>
    </w:p>
    <w:p>
      <w:pPr>
        <w:ind w:firstLine="420"/>
        <w:spacing w:line="378" w:lineRule="exact"/>
      </w:pPr>
      <w:r>
        <w:rPr>
          <w:rFonts w:ascii="宋体" w:hAnsi="宋体" w:eastAsia="宋体" w:cs="宋体"/>
        </w:rPr>
        <w:t xml:space="preserve">3.1 乙方应保证甲方在使用该货物或其任何一部分时不受第三方提出侵犯其专利权、版权、商标权或其他权利的起诉。一旦出现侵权，乙方应承担全部责任。</w:t>
      </w:r>
      <w:r/>
    </w:p>
    <w:p>
      <w:pPr>
        <w:spacing w:line="431" w:lineRule="exact"/>
      </w:pPr>
      <w:r>
        <w:rPr>
          <w:rFonts w:ascii="宋体" w:hAnsi="宋体" w:eastAsia="宋体" w:cs="宋体"/>
          <w:b/>
          <w:sz w:val="24"/>
        </w:rPr>
        <w:t xml:space="preserve">4.质量保证</w:t>
      </w:r>
      <w:r/>
    </w:p>
    <w:p>
      <w:pPr>
        <w:ind w:firstLine="420"/>
        <w:spacing w:line="378" w:lineRule="exact"/>
      </w:pPr>
      <w:r>
        <w:rPr>
          <w:rFonts w:ascii="宋体" w:hAnsi="宋体" w:eastAsia="宋体" w:cs="宋体"/>
        </w:rPr>
        <w:t xml:space="preserve">4.1  免费质保期：自验收合格之日起，免费质保期</w:t>
      </w:r>
      <w:r>
        <w:rPr>
          <w:rFonts w:hint="eastAsia" w:ascii="宋体" w:hAnsi="宋体" w:eastAsia="宋体" w:cs="宋体"/>
          <w:u w:val="single"/>
        </w:rPr>
        <w:t xml:space="preserve">    </w:t>
      </w:r>
      <w:r>
        <w:rPr>
          <w:rFonts w:ascii="宋体" w:hAnsi="宋体" w:eastAsia="宋体" w:cs="宋体"/>
        </w:rPr>
        <w:t xml:space="preserve">个月。</w:t>
      </w:r>
      <w:r/>
    </w:p>
    <w:p>
      <w:pPr>
        <w:ind w:firstLine="420"/>
        <w:spacing w:line="378" w:lineRule="exact"/>
      </w:pPr>
      <w:r>
        <w:rPr>
          <w:rFonts w:ascii="宋体" w:hAnsi="宋体" w:eastAsia="宋体" w:cs="宋体"/>
        </w:rPr>
        <w:t xml:space="preserve">4.2 乙方所提供的货物的技术规格应与招标文件规定的技术规格及所附的“技术规格响应表”相一致；若技术性能无特殊说明，则按国家有关部门最新颁布的标准及规范为准。</w:t>
      </w:r>
      <w:r/>
    </w:p>
    <w:p>
      <w:pPr>
        <w:ind w:firstLine="420"/>
        <w:spacing w:line="378" w:lineRule="exact"/>
      </w:pPr>
      <w:r>
        <w:rPr>
          <w:rFonts w:ascii="宋体" w:hAnsi="宋体" w:eastAsia="宋体" w:cs="宋体"/>
        </w:rPr>
        <w:t xml:space="preserve">4.3 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spacing w:line="431" w:lineRule="exact"/>
        <w:rPr>
          <w:rFonts w:eastAsia="宋体"/>
        </w:rPr>
      </w:pPr>
      <w:r>
        <w:rPr>
          <w:rFonts w:ascii="宋体" w:hAnsi="宋体" w:eastAsia="宋体" w:cs="宋体"/>
          <w:b/>
          <w:sz w:val="24"/>
        </w:rPr>
        <w:t xml:space="preserve">5.包装要求</w:t>
      </w:r>
      <w:r>
        <w:rPr>
          <w:rFonts w:hint="eastAsia" w:ascii="宋体" w:hAnsi="宋体" w:eastAsia="宋体" w:cs="宋体"/>
          <w:b/>
          <w:sz w:val="24"/>
        </w:rPr>
        <w:t xml:space="preserve">（不适用）</w:t>
      </w:r>
      <w:r/>
    </w:p>
    <w:p>
      <w:pPr>
        <w:ind w:firstLine="420"/>
        <w:spacing w:line="378" w:lineRule="exact"/>
      </w:pPr>
      <w:r>
        <w:rPr>
          <w:rFonts w:ascii="宋体" w:hAnsi="宋体" w:eastAsia="宋体" w:cs="宋体"/>
        </w:rPr>
        <w:t xml:space="preserve">5.1 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spacing w:line="378" w:lineRule="exact"/>
      </w:pPr>
      <w:r>
        <w:rPr>
          <w:rFonts w:ascii="宋体" w:hAnsi="宋体" w:eastAsia="宋体" w:cs="宋体"/>
        </w:rPr>
        <w:t xml:space="preserve">5.2 每一包装单元内应附详细的装箱单和质量合格凭证。</w:t>
      </w:r>
      <w:r/>
    </w:p>
    <w:p>
      <w:pPr>
        <w:spacing w:line="431" w:lineRule="exact"/>
      </w:pPr>
      <w:r>
        <w:rPr>
          <w:rFonts w:ascii="宋体" w:hAnsi="宋体" w:eastAsia="宋体" w:cs="宋体"/>
          <w:b/>
          <w:sz w:val="24"/>
        </w:rPr>
        <w:t xml:space="preserve">6.交货时间</w:t>
      </w:r>
      <w:r/>
    </w:p>
    <w:p>
      <w:pPr>
        <w:ind w:firstLine="420"/>
        <w:spacing w:line="378" w:lineRule="exact"/>
        <w:rPr>
          <w:rFonts w:hint="default"/>
          <w:lang w:val="en-US"/>
        </w:rPr>
      </w:pPr>
      <w:r>
        <w:rPr>
          <w:rFonts w:hint="eastAsia" w:ascii="宋体" w:hAnsi="宋体" w:eastAsia="宋体" w:cs="宋体"/>
          <w:color w:val="auto"/>
        </w:rPr>
        <w:t xml:space="preserve">自合同正式签订之日起，</w:t>
      </w:r>
      <w:r>
        <w:rPr>
          <w:rFonts w:hint="eastAsia"/>
          <w:lang w:eastAsia="zh-CN"/>
        </w:rPr>
        <w:t xml:space="preserve">120个日历天内供货安装调试完成</w:t>
      </w:r>
      <w:r>
        <w:rPr>
          <w:rFonts w:hint="eastAsia"/>
          <w:lang w:val="en-US" w:eastAsia="zh-CN"/>
        </w:rPr>
        <w:t xml:space="preserve">并交付使用。</w:t>
      </w:r>
      <w:r/>
    </w:p>
    <w:p>
      <w:pPr>
        <w:spacing w:line="431" w:lineRule="exact"/>
      </w:pPr>
      <w:r>
        <w:rPr>
          <w:rFonts w:ascii="宋体" w:hAnsi="宋体" w:eastAsia="宋体" w:cs="宋体"/>
          <w:b/>
          <w:sz w:val="24"/>
        </w:rPr>
        <w:t xml:space="preserve">7.交货地点</w:t>
      </w:r>
      <w:r/>
    </w:p>
    <w:p>
      <w:pPr>
        <w:spacing w:line="431" w:lineRule="exact"/>
        <w:rPr>
          <w:rFonts w:hint="eastAsia" w:ascii="宋体" w:hAnsi="宋体" w:eastAsia="宋体" w:cs="宋体"/>
          <w:b/>
          <w:sz w:val="24"/>
        </w:rPr>
      </w:pPr>
      <w:r>
        <w:rPr>
          <w:rFonts w:ascii="宋体" w:hAnsi="宋体" w:eastAsia="宋体" w:cs="宋体"/>
        </w:rPr>
        <w:t xml:space="preserve">7.1 交货地点：</w:t>
      </w:r>
      <w:r>
        <w:rPr>
          <w:rFonts w:ascii="宋体" w:hAnsi="宋体" w:eastAsia="宋体" w:cs="宋体"/>
          <w:u w:val="single"/>
        </w:rPr>
        <w:t xml:space="preserve">江苏海事职业技术学院</w:t>
      </w:r>
      <w:r/>
    </w:p>
    <w:p>
      <w:pPr>
        <w:spacing w:line="431" w:lineRule="exact"/>
      </w:pPr>
      <w:r>
        <w:rPr>
          <w:rFonts w:ascii="宋体" w:hAnsi="宋体" w:eastAsia="宋体" w:cs="宋体"/>
          <w:b/>
          <w:sz w:val="24"/>
        </w:rPr>
        <w:t xml:space="preserve">8.验收</w:t>
      </w:r>
      <w:r/>
    </w:p>
    <w:p>
      <w:pPr>
        <w:ind w:firstLine="420"/>
        <w:spacing w:line="378" w:lineRule="exact"/>
      </w:pPr>
      <w:r>
        <w:rPr>
          <w:rFonts w:ascii="宋体" w:hAnsi="宋体" w:eastAsia="宋体" w:cs="宋体"/>
        </w:rPr>
        <w:t xml:space="preserve">8.1 免费质保期：自验收合格之日起，免费质保期</w:t>
      </w:r>
      <w:r>
        <w:rPr>
          <w:rFonts w:hint="eastAsia" w:ascii="宋体" w:hAnsi="宋体" w:eastAsia="宋体" w:cs="宋体"/>
          <w:u w:val="single"/>
        </w:rPr>
        <w:t xml:space="preserve">   </w:t>
      </w:r>
      <w:r>
        <w:rPr>
          <w:rFonts w:ascii="宋体" w:hAnsi="宋体" w:eastAsia="宋体" w:cs="宋体"/>
        </w:rPr>
        <w:t xml:space="preserve">个月，终身维修，保修期内非使用方责任损坏，供应商免费负责维修。</w:t>
      </w:r>
      <w:r/>
    </w:p>
    <w:p>
      <w:pPr>
        <w:ind w:firstLine="420"/>
        <w:spacing w:line="378" w:lineRule="exact"/>
      </w:pPr>
      <w:r>
        <w:rPr>
          <w:rFonts w:ascii="宋体" w:hAnsi="宋体" w:eastAsia="宋体" w:cs="宋体"/>
        </w:rPr>
        <w:t xml:space="preserve">8.2 乙方交付的货物应当完全符合本合同或者招</w:t>
      </w:r>
      <w:r>
        <w:rPr>
          <w:rFonts w:hint="eastAsia" w:ascii="宋体" w:hAnsi="宋体" w:eastAsia="宋体" w:cs="宋体"/>
        </w:rPr>
        <w:t xml:space="preserve">响应文件</w:t>
      </w:r>
      <w:r>
        <w:rPr>
          <w:rFonts w:ascii="宋体" w:hAnsi="宋体" w:eastAsia="宋体" w:cs="宋体"/>
        </w:rPr>
        <w:t xml:space="preserve">所规定的货物、数量和规格要求。乙方提供的货物不符合招</w:t>
      </w:r>
      <w:r>
        <w:rPr>
          <w:rFonts w:hint="eastAsia" w:ascii="宋体" w:hAnsi="宋体" w:eastAsia="宋体" w:cs="宋体"/>
        </w:rPr>
        <w:t xml:space="preserve">响应文件</w:t>
      </w:r>
      <w:r>
        <w:rPr>
          <w:rFonts w:ascii="宋体" w:hAnsi="宋体" w:eastAsia="宋体" w:cs="宋体"/>
        </w:rPr>
        <w:t xml:space="preserve">和合同规定的，甲方有权拒收货物，由此引起的风险，由乙方承担。</w:t>
      </w:r>
      <w:r/>
    </w:p>
    <w:p>
      <w:pPr>
        <w:ind w:firstLine="420"/>
        <w:spacing w:line="378" w:lineRule="exact"/>
      </w:pPr>
      <w:r>
        <w:rPr>
          <w:rFonts w:ascii="宋体" w:hAnsi="宋体" w:eastAsia="宋体" w:cs="宋体"/>
        </w:rPr>
        <w:t xml:space="preserve">8.3 货物的到货验收包括：型号、规格、数量、外观质量</w:t>
      </w:r>
      <w:r>
        <w:rPr>
          <w:rFonts w:hint="eastAsia" w:ascii="宋体" w:hAnsi="宋体" w:eastAsia="宋体" w:cs="宋体"/>
          <w:lang w:eastAsia="zh-CN"/>
        </w:rPr>
        <w:t xml:space="preserve">、以</w:t>
      </w:r>
      <w:r>
        <w:rPr>
          <w:rFonts w:ascii="宋体" w:hAnsi="宋体" w:eastAsia="宋体" w:cs="宋体"/>
        </w:rPr>
        <w:t xml:space="preserve">及货物包装是否完好。</w:t>
      </w:r>
      <w:r/>
    </w:p>
    <w:p>
      <w:pPr>
        <w:ind w:firstLine="420"/>
        <w:spacing w:line="378" w:lineRule="exact"/>
      </w:pPr>
      <w:r>
        <w:rPr>
          <w:rFonts w:ascii="宋体" w:hAnsi="宋体" w:eastAsia="宋体" w:cs="宋体"/>
        </w:rPr>
        <w:t xml:space="preserve">8.4 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spacing w:line="378" w:lineRule="exact"/>
      </w:pPr>
      <w:r>
        <w:rPr>
          <w:rFonts w:ascii="宋体" w:hAnsi="宋体" w:eastAsia="宋体" w:cs="宋体"/>
        </w:rPr>
        <w:t xml:space="preserve">8.5 货物和系统调试验收的标准：按行业通行标准、厂方出厂标准和乙方</w:t>
      </w:r>
      <w:r>
        <w:rPr>
          <w:rFonts w:hint="eastAsia" w:ascii="宋体" w:hAnsi="宋体" w:eastAsia="宋体" w:cs="宋体"/>
        </w:rPr>
        <w:t xml:space="preserve">响应文件</w:t>
      </w:r>
      <w:r>
        <w:rPr>
          <w:rFonts w:ascii="宋体" w:hAnsi="宋体" w:eastAsia="宋体" w:cs="宋体"/>
        </w:rPr>
        <w:t xml:space="preserve">的承诺（详见合同附件载明的标准，并不低于国家相关标准）。</w:t>
      </w:r>
      <w:r/>
    </w:p>
    <w:p>
      <w:pPr>
        <w:spacing w:line="431" w:lineRule="exact"/>
      </w:pPr>
      <w:r>
        <w:rPr>
          <w:rFonts w:ascii="宋体" w:hAnsi="宋体" w:eastAsia="宋体" w:cs="宋体"/>
          <w:b/>
          <w:sz w:val="24"/>
        </w:rPr>
        <w:t xml:space="preserve">9.伴随服务／售后服务</w:t>
      </w:r>
      <w:r/>
    </w:p>
    <w:p>
      <w:pPr>
        <w:ind w:firstLine="420"/>
        <w:spacing w:line="378" w:lineRule="exact"/>
      </w:pPr>
      <w:r>
        <w:rPr>
          <w:rFonts w:ascii="宋体" w:hAnsi="宋体" w:eastAsia="宋体" w:cs="宋体"/>
        </w:rPr>
        <w:t xml:space="preserve">9.1 乙方应按照国家有关法律法规规章和“三包”规定以及合同所附的“服务承诺”提供服务。</w:t>
      </w:r>
      <w:r/>
    </w:p>
    <w:p>
      <w:pPr>
        <w:ind w:firstLine="420"/>
        <w:spacing w:line="378" w:lineRule="exact"/>
      </w:pPr>
      <w:r>
        <w:rPr>
          <w:rFonts w:ascii="宋体" w:hAnsi="宋体" w:eastAsia="宋体" w:cs="宋体"/>
        </w:rPr>
        <w:t xml:space="preserve">9.2 除前款规定外，乙方还应提供下列服务：</w:t>
      </w:r>
      <w:r/>
    </w:p>
    <w:p>
      <w:pPr>
        <w:ind w:firstLine="420"/>
        <w:spacing w:line="378" w:lineRule="exact"/>
      </w:pPr>
      <w:r>
        <w:rPr>
          <w:rFonts w:ascii="宋体" w:hAnsi="宋体" w:eastAsia="宋体" w:cs="宋体"/>
        </w:rPr>
        <w:t xml:space="preserve">（1）货物的现场安装、调试和/或启动监督；</w:t>
      </w:r>
      <w:r/>
    </w:p>
    <w:p>
      <w:pPr>
        <w:ind w:firstLine="420"/>
        <w:spacing w:line="378" w:lineRule="exact"/>
      </w:pPr>
      <w:r>
        <w:rPr>
          <w:rFonts w:ascii="宋体" w:hAnsi="宋体" w:eastAsia="宋体" w:cs="宋体"/>
        </w:rPr>
        <w:t xml:space="preserve">（2）就货物的安装、启动、运行及维护等对甲方人员进行免费培训。</w:t>
      </w:r>
      <w:r/>
    </w:p>
    <w:p>
      <w:pPr>
        <w:ind w:firstLine="420"/>
        <w:spacing w:line="378" w:lineRule="exact"/>
      </w:pPr>
      <w:r>
        <w:rPr>
          <w:rFonts w:ascii="宋体" w:hAnsi="宋体" w:eastAsia="宋体" w:cs="宋体"/>
        </w:rPr>
        <w:t xml:space="preserve">9.3 若招标文件中不包含有关伴随服务或售后服务的承诺，双方作如下约定：</w:t>
      </w:r>
      <w:r/>
    </w:p>
    <w:p>
      <w:pPr>
        <w:ind w:firstLine="420"/>
        <w:spacing w:line="378" w:lineRule="exact"/>
      </w:pPr>
      <w:r>
        <w:rPr>
          <w:rFonts w:ascii="宋体" w:hAnsi="宋体" w:eastAsia="宋体" w:cs="宋体"/>
        </w:rPr>
        <w:t xml:space="preserve">（1） 乙方应为甲方提供免费培训服务，并指派专人负责与甲方联系售后服务事宜。主要培训内容为货物的基本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spacing w:line="378" w:lineRule="exact"/>
      </w:pPr>
      <w:r>
        <w:rPr>
          <w:rFonts w:ascii="宋体" w:hAnsi="宋体" w:eastAsia="宋体" w:cs="宋体"/>
        </w:rPr>
        <w:t xml:space="preserve">（2） 所购货物按乙方投标承诺提供免费维护和质量保证，保修费用计入总价。</w:t>
      </w:r>
      <w:r/>
    </w:p>
    <w:p>
      <w:pPr>
        <w:ind w:firstLine="420"/>
        <w:spacing w:line="378" w:lineRule="exact"/>
      </w:pPr>
      <w:r>
        <w:rPr>
          <w:rFonts w:ascii="宋体" w:hAnsi="宋体" w:eastAsia="宋体" w:cs="宋体"/>
        </w:rPr>
        <w:t xml:space="preserve">（3） 保修期内，乙方负责对其提供的货物进行维修和系统维护，不再收取任何费用，但不可抗力造成的故障除外。</w:t>
      </w:r>
      <w:r/>
    </w:p>
    <w:p>
      <w:pPr>
        <w:ind w:firstLine="420"/>
        <w:spacing w:line="378" w:lineRule="exact"/>
      </w:pPr>
      <w:r>
        <w:rPr>
          <w:rFonts w:ascii="宋体" w:hAnsi="宋体" w:eastAsia="宋体" w:cs="宋体"/>
        </w:rPr>
        <w:t xml:space="preserve">（4） 货物故障报修的响应时间按乙方投标承诺执行。</w:t>
      </w:r>
      <w:r/>
    </w:p>
    <w:p>
      <w:pPr>
        <w:ind w:firstLine="420"/>
        <w:spacing w:line="378" w:lineRule="exact"/>
      </w:pPr>
      <w:r>
        <w:rPr>
          <w:rFonts w:ascii="宋体" w:hAnsi="宋体" w:eastAsia="宋体" w:cs="宋体"/>
        </w:rPr>
        <w:t xml:space="preserve">（5） 若货物故障在检修</w:t>
      </w:r>
      <w:r>
        <w:rPr>
          <w:rFonts w:ascii="宋体" w:hAnsi="宋体" w:eastAsia="宋体" w:cs="宋体"/>
          <w:u w:val="single"/>
        </w:rPr>
        <w:t xml:space="preserve">8</w:t>
      </w:r>
      <w:r>
        <w:rPr>
          <w:rFonts w:ascii="宋体" w:hAnsi="宋体" w:eastAsia="宋体" w:cs="宋体"/>
        </w:rPr>
        <w:t xml:space="preserve">工作小时后仍无法排除，乙方应在</w:t>
      </w:r>
      <w:r>
        <w:rPr>
          <w:rFonts w:ascii="宋体" w:hAnsi="宋体" w:eastAsia="宋体" w:cs="宋体"/>
          <w:u w:val="single"/>
        </w:rPr>
        <w:t xml:space="preserve">24</w:t>
      </w:r>
      <w:r>
        <w:rPr>
          <w:rFonts w:ascii="宋体" w:hAnsi="宋体" w:eastAsia="宋体" w:cs="宋体"/>
        </w:rPr>
        <w:t xml:space="preserve">小时内免费提供不低于故障货物规格型号档次的备用货物供甲方使用，直至故障货物修复。</w:t>
      </w:r>
      <w:r/>
    </w:p>
    <w:p>
      <w:pPr>
        <w:ind w:firstLine="420"/>
        <w:spacing w:line="378" w:lineRule="exact"/>
      </w:pPr>
      <w:r>
        <w:rPr>
          <w:rFonts w:ascii="宋体" w:hAnsi="宋体" w:eastAsia="宋体" w:cs="宋体"/>
        </w:rPr>
        <w:t xml:space="preserve">（6） 所有货物保修服务方式均为乙方上门保修，即由乙方派员到货物使用现场维修，由此产生的一切费用均由乙方承担。</w:t>
      </w:r>
      <w:r/>
    </w:p>
    <w:p>
      <w:pPr>
        <w:ind w:firstLine="420"/>
        <w:spacing w:line="378" w:lineRule="exact"/>
      </w:pPr>
      <w:r>
        <w:rPr>
          <w:rFonts w:ascii="宋体" w:hAnsi="宋体" w:eastAsia="宋体" w:cs="宋体"/>
        </w:rPr>
        <w:t xml:space="preserve">（7） 保修期后的货物维护由双方协商再定。</w:t>
      </w:r>
      <w:r/>
    </w:p>
    <w:p>
      <w:pPr>
        <w:spacing w:line="431" w:lineRule="exact"/>
      </w:pPr>
      <w:r>
        <w:rPr>
          <w:rFonts w:ascii="宋体" w:hAnsi="宋体" w:eastAsia="宋体" w:cs="宋体"/>
          <w:b/>
          <w:sz w:val="24"/>
        </w:rPr>
        <w:t xml:space="preserve">10.履约保证金</w:t>
      </w:r>
      <w:r/>
    </w:p>
    <w:p>
      <w:pPr>
        <w:ind w:firstLine="420"/>
        <w:spacing w:line="378" w:lineRule="exact"/>
      </w:pPr>
      <w:r>
        <w:rPr>
          <w:rFonts w:ascii="宋体" w:hAnsi="宋体" w:eastAsia="宋体" w:cs="宋体"/>
        </w:rPr>
        <w:t xml:space="preserve">本项目不需要缴纳履约保证金。 </w:t>
      </w:r>
      <w:r/>
    </w:p>
    <w:p>
      <w:pPr>
        <w:spacing w:line="431" w:lineRule="exact"/>
      </w:pPr>
      <w:r>
        <w:rPr>
          <w:rFonts w:ascii="宋体" w:hAnsi="宋体" w:eastAsia="宋体" w:cs="宋体"/>
          <w:b/>
          <w:sz w:val="24"/>
        </w:rPr>
        <w:t xml:space="preserve">11.合同款支付</w:t>
      </w:r>
      <w:r/>
    </w:p>
    <w:p>
      <w:pPr>
        <w:ind w:firstLine="420"/>
        <w:spacing w:line="378" w:lineRule="exact"/>
        <w:rPr>
          <w:rFonts w:hint="eastAsia" w:ascii="宋体" w:hAnsi="宋体" w:eastAsia="宋体" w:cs="宋体"/>
        </w:rPr>
      </w:pPr>
      <w:r>
        <w:rPr>
          <w:rFonts w:hint="eastAsia" w:ascii="宋体" w:hAnsi="宋体" w:eastAsia="宋体" w:cs="宋体"/>
        </w:rPr>
        <w:t xml:space="preserve">11.1 本合同项下所有款项均以人民币支付。</w:t>
      </w:r>
      <w:r/>
    </w:p>
    <w:p>
      <w:pPr>
        <w:ind w:firstLine="420"/>
        <w:spacing w:line="378" w:lineRule="exact"/>
        <w:rPr>
          <w:rFonts w:hint="eastAsia" w:ascii="宋体" w:hAnsi="宋体" w:eastAsia="宋体" w:cs="宋体"/>
        </w:rPr>
      </w:pPr>
      <w:r>
        <w:rPr>
          <w:rFonts w:hint="eastAsia" w:ascii="宋体" w:hAnsi="宋体" w:eastAsia="宋体" w:cs="宋体"/>
        </w:rPr>
        <w:t xml:space="preserve">11.2 本合同项下的采购资金由甲方自行支付，乙方向甲方开具发票。</w:t>
      </w:r>
      <w:r/>
    </w:p>
    <w:p>
      <w:pPr>
        <w:ind w:firstLine="420"/>
        <w:spacing w:line="378" w:lineRule="exact"/>
        <w:rPr>
          <w:rFonts w:hint="eastAsia" w:ascii="宋体" w:hAnsi="宋体" w:eastAsia="宋体" w:cs="宋体"/>
        </w:rPr>
      </w:pPr>
      <w:r>
        <w:rPr>
          <w:rFonts w:hint="eastAsia" w:ascii="宋体" w:hAnsi="宋体" w:eastAsia="宋体" w:cs="宋体"/>
        </w:rPr>
        <w:t xml:space="preserve">11.3 付款条件：</w:t>
      </w:r>
      <w:r/>
    </w:p>
    <w:p>
      <w:pPr>
        <w:ind w:firstLine="420"/>
        <w:spacing w:line="378" w:lineRule="exact"/>
        <w:rPr>
          <w:rFonts w:hint="eastAsia" w:ascii="宋体" w:hAnsi="宋体" w:eastAsia="宋体" w:cs="宋体"/>
        </w:rPr>
      </w:pPr>
      <w:r>
        <w:rPr>
          <w:rFonts w:hint="eastAsia" w:ascii="宋体" w:hAnsi="宋体" w:eastAsia="宋体" w:cs="宋体"/>
        </w:rPr>
        <w:t xml:space="preserve">自合同签订生效之日起，</w:t>
      </w:r>
      <w:r>
        <w:rPr>
          <w:rFonts w:hint="eastAsia" w:ascii="宋体" w:hAnsi="宋体" w:eastAsia="宋体" w:cs="宋体"/>
          <w:lang w:eastAsia="zh-CN"/>
        </w:rPr>
        <w:t xml:space="preserve">10个工作日内</w:t>
      </w:r>
      <w:r>
        <w:rPr>
          <w:rFonts w:hint="eastAsia" w:cs="宋体"/>
          <w:lang w:val="en-US" w:eastAsia="zh-CN"/>
        </w:rPr>
        <w:t xml:space="preserve">甲方</w:t>
      </w:r>
      <w:r>
        <w:rPr>
          <w:rFonts w:hint="eastAsia" w:ascii="宋体" w:hAnsi="宋体" w:eastAsia="宋体" w:cs="宋体"/>
          <w:lang w:eastAsia="zh-CN"/>
        </w:rPr>
        <w:t xml:space="preserve">向</w:t>
      </w:r>
      <w:r>
        <w:rPr>
          <w:rFonts w:hint="eastAsia" w:cs="宋体"/>
          <w:lang w:val="en-US" w:eastAsia="zh-CN"/>
        </w:rPr>
        <w:t xml:space="preserve">乙方</w:t>
      </w:r>
      <w:r>
        <w:rPr>
          <w:rFonts w:hint="eastAsia" w:ascii="宋体" w:hAnsi="宋体" w:eastAsia="宋体" w:cs="宋体"/>
          <w:lang w:eastAsia="zh-CN"/>
        </w:rPr>
        <w:t xml:space="preserve">支付合同总价50％的预付款，货物运到最终安装场所并完成数量清点安装，系统验收合格后10个工作日内</w:t>
      </w:r>
      <w:r>
        <w:rPr>
          <w:rFonts w:hint="eastAsia" w:cs="宋体"/>
          <w:lang w:val="en-US" w:eastAsia="zh-CN"/>
        </w:rPr>
        <w:t xml:space="preserve">甲方</w:t>
      </w:r>
      <w:r>
        <w:rPr>
          <w:rFonts w:hint="eastAsia" w:ascii="宋体" w:hAnsi="宋体" w:eastAsia="宋体" w:cs="宋体"/>
          <w:lang w:eastAsia="zh-CN"/>
        </w:rPr>
        <w:t xml:space="preserve">向</w:t>
      </w:r>
      <w:r>
        <w:rPr>
          <w:rFonts w:hint="eastAsia" w:cs="宋体"/>
          <w:lang w:val="en-US" w:eastAsia="zh-CN"/>
        </w:rPr>
        <w:t xml:space="preserve">乙方</w:t>
      </w:r>
      <w:r>
        <w:rPr>
          <w:rFonts w:hint="eastAsia" w:ascii="宋体" w:hAnsi="宋体" w:eastAsia="宋体" w:cs="宋体"/>
          <w:lang w:eastAsia="zh-CN"/>
        </w:rPr>
        <w:t xml:space="preserve">付合同总价的40％进度款，系统稳定运行6个月后</w:t>
      </w:r>
      <w:r>
        <w:rPr>
          <w:rFonts w:hint="eastAsia" w:cs="宋体"/>
          <w:lang w:val="en-US" w:eastAsia="zh-CN"/>
        </w:rPr>
        <w:t xml:space="preserve">甲方</w:t>
      </w:r>
      <w:r>
        <w:rPr>
          <w:rFonts w:hint="eastAsia" w:ascii="宋体" w:hAnsi="宋体" w:eastAsia="宋体" w:cs="宋体"/>
          <w:lang w:eastAsia="zh-CN"/>
        </w:rPr>
        <w:t xml:space="preserve">向</w:t>
      </w:r>
      <w:r>
        <w:rPr>
          <w:rFonts w:hint="eastAsia" w:cs="宋体"/>
          <w:lang w:val="en-US" w:eastAsia="zh-CN"/>
        </w:rPr>
        <w:t xml:space="preserve">乙方</w:t>
      </w:r>
      <w:r>
        <w:rPr>
          <w:rFonts w:hint="eastAsia" w:ascii="宋体" w:hAnsi="宋体" w:eastAsia="宋体" w:cs="宋体"/>
          <w:lang w:eastAsia="zh-CN"/>
        </w:rPr>
        <w:t xml:space="preserve">支付完合同余款10％。</w:t>
      </w:r>
      <w:r/>
    </w:p>
    <w:p>
      <w:pPr>
        <w:ind w:firstLine="420"/>
        <w:spacing w:line="378" w:lineRule="exact"/>
        <w:rPr>
          <w:rFonts w:hint="eastAsia" w:ascii="宋体" w:hAnsi="宋体" w:eastAsia="宋体" w:cs="宋体"/>
        </w:rPr>
      </w:pPr>
      <w:r>
        <w:rPr>
          <w:rFonts w:hint="eastAsia" w:ascii="宋体" w:hAnsi="宋体" w:eastAsia="宋体" w:cs="宋体"/>
        </w:rPr>
        <w:t xml:space="preserve">11.4 乙方需向甲方提供符合国家规定的相应数额的增值税发票。</w:t>
      </w:r>
      <w:r/>
    </w:p>
    <w:p>
      <w:pPr>
        <w:spacing w:line="431" w:lineRule="exact"/>
      </w:pPr>
      <w:r>
        <w:rPr>
          <w:rFonts w:ascii="宋体" w:hAnsi="宋体" w:eastAsia="宋体" w:cs="宋体"/>
          <w:b/>
          <w:sz w:val="24"/>
        </w:rPr>
        <w:t xml:space="preserve">12.违约责任</w:t>
      </w:r>
      <w:r/>
    </w:p>
    <w:p>
      <w:pPr>
        <w:ind w:firstLine="420"/>
        <w:spacing w:line="378" w:lineRule="exact"/>
      </w:pPr>
      <w:r>
        <w:rPr>
          <w:rFonts w:ascii="宋体" w:hAnsi="宋体" w:eastAsia="宋体" w:cs="宋体"/>
        </w:rPr>
        <w:t xml:space="preserve">12.1 甲方违约责任</w:t>
      </w:r>
      <w:r/>
    </w:p>
    <w:p>
      <w:pPr>
        <w:ind w:firstLine="420"/>
        <w:spacing w:line="378" w:lineRule="exact"/>
      </w:pPr>
      <w:r>
        <w:rPr>
          <w:rFonts w:ascii="宋体" w:hAnsi="宋体" w:eastAsia="宋体" w:cs="宋体"/>
        </w:rPr>
        <w:t xml:space="preserve">12.1.</w:t>
      </w:r>
      <w:r>
        <w:rPr>
          <w:rFonts w:hint="eastAsia" w:ascii="宋体" w:hAnsi="宋体" w:eastAsia="宋体" w:cs="宋体"/>
        </w:rPr>
        <w:t xml:space="preserve">1</w:t>
      </w:r>
      <w:r>
        <w:rPr>
          <w:rFonts w:ascii="宋体" w:hAnsi="宋体" w:eastAsia="宋体" w:cs="宋体"/>
        </w:rPr>
        <w:t xml:space="preserve"> 甲方未按合同规定的期限向乙方支付货款的，每逾期1天甲方向乙方偿付欠款总额的</w:t>
      </w:r>
      <w:r>
        <w:rPr>
          <w:rFonts w:ascii="宋体" w:hAnsi="宋体" w:eastAsia="宋体" w:cs="宋体"/>
          <w:u w:val="single"/>
        </w:rPr>
        <w:t xml:space="preserve">5</w:t>
      </w:r>
      <w:r>
        <w:rPr>
          <w:rFonts w:ascii="宋体" w:hAnsi="宋体" w:eastAsia="宋体" w:cs="宋体"/>
        </w:rPr>
        <w:t xml:space="preserve">‰滞纳金，但累计滞纳金总额不超过欠款总额的</w:t>
      </w:r>
      <w:r>
        <w:rPr>
          <w:rFonts w:ascii="宋体" w:hAnsi="宋体" w:eastAsia="宋体" w:cs="宋体"/>
          <w:u w:val="single"/>
        </w:rPr>
        <w:t xml:space="preserve">5</w:t>
      </w:r>
      <w:r>
        <w:rPr>
          <w:rFonts w:ascii="宋体" w:hAnsi="宋体" w:eastAsia="宋体" w:cs="宋体"/>
        </w:rPr>
        <w:t xml:space="preserve">% 。</w:t>
      </w:r>
      <w:r/>
    </w:p>
    <w:p>
      <w:pPr>
        <w:ind w:firstLine="420"/>
        <w:spacing w:line="378" w:lineRule="exact"/>
      </w:pPr>
      <w:r>
        <w:rPr>
          <w:rFonts w:ascii="宋体" w:hAnsi="宋体" w:eastAsia="宋体" w:cs="宋体"/>
        </w:rPr>
        <w:t xml:space="preserve">12.2 乙方违约责任</w:t>
      </w:r>
      <w:r/>
    </w:p>
    <w:p>
      <w:pPr>
        <w:ind w:firstLine="420"/>
        <w:spacing w:line="378" w:lineRule="exact"/>
      </w:pPr>
      <w:r>
        <w:rPr>
          <w:rFonts w:ascii="宋体" w:hAnsi="宋体" w:eastAsia="宋体" w:cs="宋体"/>
        </w:rPr>
        <w:t xml:space="preserve">12.2.1 如乙方不能交付货物、完成安装调试的，甲方有权扣留全部履约保证金；同时乙方应向甲方支付合同总价</w:t>
      </w:r>
      <w:r>
        <w:rPr>
          <w:rFonts w:ascii="宋体" w:hAnsi="宋体" w:eastAsia="宋体" w:cs="宋体"/>
          <w:u w:val="single"/>
        </w:rPr>
        <w:t xml:space="preserve">5</w:t>
      </w:r>
      <w:r>
        <w:rPr>
          <w:rFonts w:ascii="宋体" w:hAnsi="宋体" w:eastAsia="宋体" w:cs="宋体"/>
        </w:rPr>
        <w:t xml:space="preserve">%的违约金。</w:t>
      </w:r>
      <w:r/>
    </w:p>
    <w:p>
      <w:pPr>
        <w:ind w:firstLine="420"/>
        <w:spacing w:line="378" w:lineRule="exact"/>
      </w:pPr>
      <w:r>
        <w:rPr>
          <w:rFonts w:ascii="宋体" w:hAnsi="宋体" w:eastAsia="宋体" w:cs="宋体"/>
        </w:rPr>
        <w:t xml:space="preserve">12.2.2 乙方逾期交付的，每逾期1天，乙方向甲方偿付合同总额的</w:t>
      </w:r>
      <w:r>
        <w:rPr>
          <w:rFonts w:ascii="宋体" w:hAnsi="宋体" w:eastAsia="宋体" w:cs="宋体"/>
          <w:u w:val="single"/>
        </w:rPr>
        <w:t xml:space="preserve">5</w:t>
      </w:r>
      <w:r>
        <w:rPr>
          <w:rFonts w:ascii="宋体" w:hAnsi="宋体" w:eastAsia="宋体" w:cs="宋体"/>
        </w:rPr>
        <w:t xml:space="preserve">‰的滞纳金。如乙方逾期交付达</w:t>
      </w:r>
      <w:r>
        <w:rPr>
          <w:rFonts w:ascii="宋体" w:hAnsi="宋体" w:eastAsia="宋体" w:cs="宋体"/>
          <w:u w:val="single"/>
        </w:rPr>
        <w:t xml:space="preserve">10</w:t>
      </w:r>
      <w:r>
        <w:rPr>
          <w:rFonts w:ascii="宋体" w:hAnsi="宋体" w:eastAsia="宋体" w:cs="宋体"/>
        </w:rPr>
        <w:t xml:space="preserve">天，甲方有权解除合同，解除合同的通知自到达乙方时生效。</w:t>
      </w:r>
      <w:r/>
    </w:p>
    <w:p>
      <w:pPr>
        <w:ind w:firstLine="420"/>
        <w:spacing w:line="378" w:lineRule="exact"/>
      </w:pPr>
      <w:r>
        <w:rPr>
          <w:rFonts w:ascii="宋体" w:hAnsi="宋体" w:eastAsia="宋体" w:cs="宋体"/>
        </w:rPr>
        <w:t xml:space="preserve">12.2.3 乙方所交付的货物品种、型号、规格不符合合同规定的，甲方有权拒收。甲方拒收的，乙方应向甲方支付货款总额</w:t>
      </w:r>
      <w:r>
        <w:rPr>
          <w:rFonts w:ascii="宋体" w:hAnsi="宋体" w:eastAsia="宋体" w:cs="宋体"/>
          <w:u w:val="single"/>
        </w:rPr>
        <w:t xml:space="preserve">5</w:t>
      </w:r>
      <w:r>
        <w:rPr>
          <w:rFonts w:ascii="宋体" w:hAnsi="宋体" w:eastAsia="宋体" w:cs="宋体"/>
        </w:rPr>
        <w:t xml:space="preserve">%的违约金。甲方未拒收的，交易中心发现后将向有关部门反映，并责成乙方按照采购结果提供货物和服务，同时视情给予不退还部分或全部履约保证金、暂停一至三年参加江苏海事职业技术学院的政府采购活动的处理。</w:t>
      </w:r>
      <w:r/>
    </w:p>
    <w:p>
      <w:pPr>
        <w:ind w:firstLine="420"/>
        <w:spacing w:line="378" w:lineRule="exact"/>
      </w:pPr>
      <w:r>
        <w:rPr>
          <w:rFonts w:ascii="宋体" w:hAnsi="宋体" w:eastAsia="宋体" w:cs="宋体"/>
        </w:rPr>
        <w:t xml:space="preserve">12.2.4 在乙方承诺的或国家规定的质量保证期内（取两者中最长的期限），如经乙方两次维修或更换，货物仍不能达到合同约定的质量标准，甲方有权退货，乙方应退回全部货款，并按第1款处理，同时，乙方还须赔偿甲方因此遭受的损失。</w:t>
      </w:r>
      <w:r/>
    </w:p>
    <w:p>
      <w:pPr>
        <w:ind w:firstLine="420"/>
        <w:spacing w:line="378" w:lineRule="exact"/>
      </w:pPr>
      <w:r>
        <w:rPr>
          <w:rFonts w:ascii="宋体" w:hAnsi="宋体" w:eastAsia="宋体" w:cs="宋体"/>
        </w:rPr>
        <w:t xml:space="preserve">12.2.5 乙方未按本合同第8条的规定向甲方交付履约保证金的，应按应交付履约保证金的100%向甲方支付违约金，该违约金的支付不影响乙方应承担的其他违约责任。</w:t>
      </w:r>
      <w:r/>
    </w:p>
    <w:p>
      <w:pPr>
        <w:ind w:firstLine="420"/>
        <w:spacing w:line="378" w:lineRule="exact"/>
      </w:pPr>
      <w:r>
        <w:rPr>
          <w:rFonts w:ascii="宋体" w:hAnsi="宋体" w:eastAsia="宋体" w:cs="宋体"/>
        </w:rPr>
        <w:t xml:space="preserve">12.2.6 乙方未按本合同的规定和“服务承诺”提供伴随服务/售后服务的，应按合同总价款的</w:t>
      </w:r>
      <w:r>
        <w:rPr>
          <w:rFonts w:ascii="宋体" w:hAnsi="宋体" w:eastAsia="宋体" w:cs="宋体"/>
          <w:u w:val="single"/>
        </w:rPr>
        <w:t xml:space="preserve">5</w:t>
      </w:r>
      <w:r>
        <w:rPr>
          <w:rFonts w:ascii="宋体" w:hAnsi="宋体" w:eastAsia="宋体" w:cs="宋体"/>
        </w:rPr>
        <w:t xml:space="preserve">%向甲方承担违约责任。</w:t>
      </w:r>
      <w:r/>
    </w:p>
    <w:p>
      <w:pPr>
        <w:ind w:firstLine="420"/>
        <w:spacing w:line="378" w:lineRule="exact"/>
      </w:pPr>
      <w:r>
        <w:rPr>
          <w:rFonts w:ascii="宋体" w:hAnsi="宋体" w:eastAsia="宋体" w:cs="宋体"/>
        </w:rPr>
        <w:t xml:space="preserve">12.2.7 乙方在承担上述2-5款一项或多项违约责任后，仍应继续履行合同规定的义务（甲方解除合同的除外）。甲方未能及时追究乙方的任何一项违约责任并不表明甲方放弃追究乙方该项或其他违约责任。</w:t>
      </w:r>
      <w:r/>
    </w:p>
    <w:p>
      <w:pPr>
        <w:ind w:firstLine="420"/>
        <w:spacing w:line="378" w:lineRule="exact"/>
      </w:pPr>
      <w:r>
        <w:rPr>
          <w:rFonts w:ascii="宋体" w:hAnsi="宋体" w:eastAsia="宋体" w:cs="宋体"/>
        </w:rPr>
        <w:t xml:space="preserve">12.2.8 乙方投标属虚假承诺，或经权威部门监测提供的货物不能满足招标文件要求，或是由于乙方的过错造成合同无法继续履行的</w:t>
      </w:r>
      <w:r>
        <w:rPr>
          <w:rFonts w:hint="eastAsia" w:ascii="宋体" w:hAnsi="宋体" w:eastAsia="宋体" w:cs="宋体"/>
          <w:lang w:eastAsia="zh-CN"/>
        </w:rPr>
        <w:t xml:space="preserve">，除</w:t>
      </w:r>
      <w:r>
        <w:rPr>
          <w:rFonts w:ascii="宋体" w:hAnsi="宋体" w:eastAsia="宋体" w:cs="宋体"/>
        </w:rPr>
        <w:t xml:space="preserve">乙方履约保证金不予退还外，还应向甲方支付不少于合同总价</w:t>
      </w:r>
      <w:r>
        <w:rPr>
          <w:rFonts w:ascii="宋体" w:hAnsi="宋体" w:eastAsia="宋体" w:cs="宋体"/>
          <w:u w:val="single"/>
        </w:rPr>
        <w:t xml:space="preserve">30</w:t>
      </w:r>
      <w:r>
        <w:rPr>
          <w:rFonts w:ascii="宋体" w:hAnsi="宋体" w:eastAsia="宋体" w:cs="宋体"/>
        </w:rPr>
        <w:t xml:space="preserve">%赔偿金。</w:t>
      </w:r>
      <w:r/>
    </w:p>
    <w:p>
      <w:pPr>
        <w:spacing w:line="431" w:lineRule="exact"/>
      </w:pPr>
      <w:r>
        <w:rPr>
          <w:rFonts w:ascii="宋体" w:hAnsi="宋体" w:eastAsia="宋体" w:cs="宋体"/>
          <w:b/>
          <w:sz w:val="24"/>
        </w:rPr>
        <w:t xml:space="preserve">13.合同的变更和终止</w:t>
      </w:r>
      <w:r/>
    </w:p>
    <w:p>
      <w:pPr>
        <w:ind w:firstLine="420"/>
        <w:spacing w:line="378" w:lineRule="exact"/>
      </w:pPr>
      <w:r>
        <w:rPr>
          <w:rFonts w:ascii="宋体" w:hAnsi="宋体" w:eastAsia="宋体" w:cs="宋体"/>
        </w:rPr>
        <w:t xml:space="preserve">13.1 除《</w:t>
      </w:r>
      <w:r>
        <w:rPr>
          <w:rFonts w:hint="eastAsia" w:ascii="宋体" w:hAnsi="宋体" w:eastAsia="宋体" w:cs="宋体"/>
          <w:lang w:eastAsia="zh-CN"/>
        </w:rPr>
        <w:t xml:space="preserve">中华人民共和国政府采购法</w:t>
      </w:r>
      <w:r>
        <w:rPr>
          <w:rFonts w:ascii="宋体" w:hAnsi="宋体" w:eastAsia="宋体" w:cs="宋体"/>
        </w:rPr>
        <w:t xml:space="preserve">》</w:t>
      </w:r>
      <w:r>
        <w:rPr>
          <w:rFonts w:hint="eastAsia" w:ascii="宋体" w:hAnsi="宋体" w:eastAsia="宋体" w:cs="宋体"/>
          <w:lang w:eastAsia="zh-CN"/>
        </w:rPr>
        <w:t xml:space="preserve">第五十条</w:t>
      </w:r>
      <w:r>
        <w:rPr>
          <w:rFonts w:ascii="宋体" w:hAnsi="宋体" w:eastAsia="宋体" w:cs="宋体"/>
        </w:rPr>
        <w:t xml:space="preserve">第二款规定的情形外，本合同一经签订，甲乙双方不得擅自变更、中止或终止合同。</w:t>
      </w:r>
      <w:r/>
    </w:p>
    <w:p>
      <w:pPr>
        <w:ind w:firstLine="420"/>
        <w:spacing w:line="378" w:lineRule="exact"/>
      </w:pPr>
      <w:r>
        <w:rPr>
          <w:rFonts w:ascii="宋体" w:hAnsi="宋体" w:eastAsia="宋体" w:cs="宋体"/>
        </w:rPr>
        <w:t xml:space="preserve">13.2 除发生法律规定的不能预见、不能避免并不能克服的客观情况外，甲乙双方不得放弃或拒绝履行合同。乙方放弃或拒绝履行合同，保证金不予退还，在三年内不得参加江苏海事职业技术学院组织的政府采购活动。</w:t>
      </w:r>
      <w:r/>
    </w:p>
    <w:p>
      <w:pPr>
        <w:spacing w:line="431" w:lineRule="exact"/>
      </w:pPr>
      <w:r>
        <w:rPr>
          <w:rFonts w:ascii="宋体" w:hAnsi="宋体" w:eastAsia="宋体" w:cs="宋体"/>
          <w:b/>
          <w:sz w:val="24"/>
        </w:rPr>
        <w:t xml:space="preserve">14.合同的转让</w:t>
      </w:r>
      <w:r/>
    </w:p>
    <w:p>
      <w:pPr>
        <w:ind w:firstLine="420"/>
        <w:spacing w:line="378" w:lineRule="exact"/>
      </w:pPr>
      <w:r>
        <w:rPr>
          <w:rFonts w:ascii="宋体" w:hAnsi="宋体" w:eastAsia="宋体" w:cs="宋体"/>
        </w:rPr>
        <w:t xml:space="preserve">14.1 乙方不得擅自部分或全部转让其应履行的合同义务。</w:t>
      </w:r>
      <w:r/>
    </w:p>
    <w:p>
      <w:pPr>
        <w:spacing w:line="431" w:lineRule="exact"/>
      </w:pPr>
      <w:r>
        <w:rPr>
          <w:rFonts w:ascii="宋体" w:hAnsi="宋体" w:eastAsia="宋体" w:cs="宋体"/>
          <w:b/>
          <w:sz w:val="24"/>
        </w:rPr>
        <w:t xml:space="preserve">15.争议的解决</w:t>
      </w:r>
      <w:r/>
    </w:p>
    <w:p>
      <w:pPr>
        <w:ind w:firstLine="420"/>
        <w:spacing w:line="378" w:lineRule="exact"/>
      </w:pPr>
      <w:r>
        <w:rPr>
          <w:rFonts w:ascii="宋体" w:hAnsi="宋体" w:eastAsia="宋体" w:cs="宋体"/>
        </w:rPr>
        <w:t xml:space="preserve">15.1 因货物的质量问题发生争议的，应当邀请国家认可的质量检测机构对货物质量进行鉴定。货物符合标准的，鉴定费由甲方承担；货物不符合质量标准的，鉴定费由乙方承担。</w:t>
      </w:r>
      <w:r/>
    </w:p>
    <w:p>
      <w:pPr>
        <w:ind w:firstLine="420"/>
        <w:spacing w:line="378" w:lineRule="exact"/>
      </w:pPr>
      <w:r>
        <w:rPr>
          <w:rFonts w:ascii="宋体" w:hAnsi="宋体" w:eastAsia="宋体" w:cs="宋体"/>
        </w:rPr>
        <w:t xml:space="preserve">15.2 因履行本合同引起的或与本合同有关的争议，甲、乙双方应首先通过友好协商解决，如果协商不能解决争议，则采取以下第（</w:t>
      </w:r>
      <w:r>
        <w:rPr>
          <w:rFonts w:ascii="宋体" w:hAnsi="宋体" w:eastAsia="宋体" w:cs="宋体"/>
          <w:u w:val="single"/>
        </w:rPr>
        <w:t xml:space="preserve">1</w:t>
      </w:r>
      <w:r>
        <w:rPr>
          <w:rFonts w:ascii="宋体" w:hAnsi="宋体" w:eastAsia="宋体" w:cs="宋体"/>
        </w:rPr>
        <w:t xml:space="preserve">）种方式解决争议：</w:t>
      </w:r>
      <w:r/>
    </w:p>
    <w:p>
      <w:pPr>
        <w:ind w:firstLine="420"/>
        <w:spacing w:line="378" w:lineRule="exact"/>
      </w:pPr>
      <w:r>
        <w:rPr>
          <w:rFonts w:ascii="宋体" w:hAnsi="宋体" w:eastAsia="宋体" w:cs="宋体"/>
        </w:rPr>
        <w:t xml:space="preserve">（1）向甲方所在地有管辖权的人民法院提起诉讼；</w:t>
      </w:r>
      <w:r/>
    </w:p>
    <w:p>
      <w:pPr>
        <w:ind w:firstLine="420"/>
        <w:spacing w:line="378" w:lineRule="exact"/>
      </w:pPr>
      <w:r>
        <w:rPr>
          <w:rFonts w:ascii="宋体" w:hAnsi="宋体" w:eastAsia="宋体" w:cs="宋体"/>
        </w:rPr>
        <w:t xml:space="preserve">（2）向南京仲裁委员会按其仲裁规则申请仲裁。</w:t>
      </w:r>
      <w:r/>
    </w:p>
    <w:p>
      <w:pPr>
        <w:spacing w:line="431" w:lineRule="exact"/>
      </w:pPr>
      <w:r>
        <w:rPr>
          <w:rFonts w:ascii="宋体" w:hAnsi="宋体" w:eastAsia="宋体" w:cs="宋体"/>
          <w:b/>
          <w:sz w:val="24"/>
        </w:rPr>
        <w:t xml:space="preserve">16.诚实信用</w:t>
      </w:r>
      <w:r/>
    </w:p>
    <w:p>
      <w:pPr>
        <w:ind w:firstLine="420"/>
        <w:spacing w:line="378" w:lineRule="exact"/>
      </w:pPr>
      <w:r>
        <w:rPr>
          <w:rFonts w:ascii="宋体" w:hAnsi="宋体" w:eastAsia="宋体" w:cs="宋体"/>
        </w:rPr>
        <w:t xml:space="preserve">16.1 乙方应诚实信用，严格按照招标文件要求和投标承诺履行合同，不向甲方进行商业贿赂或者提供不正当利益。</w:t>
      </w:r>
      <w:r/>
    </w:p>
    <w:p>
      <w:pPr>
        <w:spacing w:line="431" w:lineRule="exact"/>
      </w:pPr>
      <w:r>
        <w:rPr>
          <w:rFonts w:ascii="宋体" w:hAnsi="宋体" w:eastAsia="宋体" w:cs="宋体"/>
          <w:b/>
          <w:sz w:val="24"/>
        </w:rPr>
        <w:t xml:space="preserve">17.合同生效及其它</w:t>
      </w:r>
      <w:r/>
    </w:p>
    <w:p>
      <w:pPr>
        <w:ind w:firstLine="420"/>
        <w:spacing w:line="378" w:lineRule="exact"/>
      </w:pPr>
      <w:r>
        <w:rPr>
          <w:rFonts w:ascii="宋体" w:hAnsi="宋体" w:eastAsia="宋体" w:cs="宋体"/>
        </w:rPr>
        <w:t xml:space="preserve">17.1 本合同自签订之日起生效。</w:t>
      </w:r>
      <w:r/>
    </w:p>
    <w:p>
      <w:pPr>
        <w:ind w:firstLine="420"/>
        <w:spacing w:line="378" w:lineRule="exact"/>
      </w:pPr>
      <w:r>
        <w:rPr>
          <w:rFonts w:ascii="宋体" w:hAnsi="宋体" w:eastAsia="宋体" w:cs="宋体"/>
        </w:rPr>
        <w:t xml:space="preserve">17.2 本合同一式</w:t>
      </w:r>
      <w:r>
        <w:rPr>
          <w:rFonts w:hint="eastAsia" w:ascii="宋体" w:hAnsi="宋体" w:eastAsia="宋体" w:cs="宋体"/>
          <w:u w:val="single"/>
        </w:rPr>
        <w:t xml:space="preserve">肆</w:t>
      </w:r>
      <w:r>
        <w:rPr>
          <w:rFonts w:ascii="宋体" w:hAnsi="宋体" w:eastAsia="宋体" w:cs="宋体"/>
        </w:rPr>
        <w:t xml:space="preserve">份，自甲、乙双方法定代表人或其授权代表签名并加盖单位印章（注：甲方加盖单位印章为甲方单位经济合同专用章）之日起生效，甲方持有</w:t>
      </w:r>
      <w:r>
        <w:rPr>
          <w:rFonts w:hint="eastAsia" w:ascii="宋体" w:hAnsi="宋体" w:eastAsia="宋体" w:cs="宋体"/>
          <w:u w:val="single"/>
        </w:rPr>
        <w:t xml:space="preserve">叁</w:t>
      </w:r>
      <w:r>
        <w:rPr>
          <w:rFonts w:ascii="宋体" w:hAnsi="宋体" w:eastAsia="宋体" w:cs="宋体"/>
        </w:rPr>
        <w:t xml:space="preserve">份，乙方持有</w:t>
      </w:r>
      <w:r>
        <w:rPr>
          <w:rFonts w:ascii="宋体" w:hAnsi="宋体" w:eastAsia="宋体" w:cs="宋体"/>
          <w:u w:val="single"/>
        </w:rPr>
        <w:t xml:space="preserve">壹</w:t>
      </w:r>
      <w:r>
        <w:rPr>
          <w:rFonts w:ascii="宋体" w:hAnsi="宋体" w:eastAsia="宋体" w:cs="宋体"/>
        </w:rPr>
        <w:t xml:space="preserve">份。</w:t>
      </w:r>
      <w:r/>
    </w:p>
    <w:p>
      <w:pPr>
        <w:ind w:firstLine="420"/>
        <w:spacing w:line="378" w:lineRule="exact"/>
        <w:rPr>
          <w:rFonts w:hint="eastAsia" w:ascii="宋体" w:hAnsi="宋体" w:eastAsia="宋体" w:cs="宋体"/>
        </w:rPr>
      </w:pPr>
      <w:r>
        <w:rPr>
          <w:rFonts w:ascii="宋体" w:hAnsi="宋体" w:eastAsia="宋体" w:cs="宋体"/>
        </w:rPr>
        <w:t xml:space="preserve">17.3 本合同应按照中华人民共和国的现行法律进行解释。</w:t>
      </w:r>
      <w:r/>
    </w:p>
    <w:p>
      <w:pPr>
        <w:spacing w:line="378" w:lineRule="exact"/>
        <w:rPr>
          <w:rFonts w:hint="eastAsia" w:ascii="宋体" w:hAnsi="宋体" w:eastAsia="宋体" w:cs="宋体"/>
        </w:rPr>
        <w:sectPr>
          <w:footerReference w:type="default" r:id="rId11"/>
          <w:footnotePr/>
          <w:endnotePr/>
          <w:type w:val="nextPage"/>
          <w:pgSz w:w="11906" w:h="16839" w:orient="portrait"/>
          <w:pgMar w:top="1429" w:right="1786" w:bottom="1157" w:left="1735" w:header="850" w:footer="1037" w:gutter="0"/>
          <w:cols w:num="1" w:sep="0" w:space="0" w:equalWidth="1"/>
          <w:docGrid w:linePitch="360"/>
        </w:sectPr>
      </w:pPr>
      <w:r>
        <w:rPr>
          <w:rFonts w:hint="eastAsia" w:ascii="宋体" w:hAnsi="宋体" w:eastAsia="宋体" w:cs="宋体"/>
        </w:rPr>
        <w:t xml:space="preserve">以下无正文。</w:t>
      </w:r>
      <w:r/>
    </w:p>
    <w:p>
      <w:pPr>
        <w:ind w:firstLine="420"/>
        <w:spacing w:line="378" w:lineRule="exact"/>
        <w:rPr>
          <w:rFonts w:hint="eastAsia" w:ascii="宋体" w:hAnsi="宋体" w:eastAsia="宋体" w:cs="宋体"/>
        </w:rPr>
      </w:pPr>
      <w:r>
        <w:rPr>
          <w:rFonts w:hint="eastAsia" w:ascii="宋体" w:hAnsi="宋体" w:eastAsia="宋体" w:cs="宋体"/>
        </w:rPr>
      </w:r>
      <w:r/>
    </w:p>
    <w:p>
      <w:pPr>
        <w:spacing w:line="195" w:lineRule="exact"/>
      </w:pPr>
      <w:r/>
      <w:r/>
    </w:p>
    <w:tbl>
      <w:tblPr>
        <w:tblStyle w:val="814"/>
        <w:tblW w:w="8263"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4236"/>
        <w:gridCol w:w="4027"/>
      </w:tblGrid>
      <w:tr>
        <w:trPr>
          <w:jc w:val="center"/>
          <w:trHeight w:val="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spacing w:line="378" w:lineRule="exact"/>
            </w:pPr>
            <w:r>
              <w:rPr>
                <w:rFonts w:ascii="宋体" w:hAnsi="宋体" w:eastAsia="宋体" w:cs="宋体"/>
              </w:rPr>
              <w:t xml:space="preserve">甲方</w:t>
            </w:r>
            <w:r>
              <w:rPr>
                <w:rFonts w:hint="eastAsia" w:ascii="宋体" w:hAnsi="宋体" w:eastAsia="宋体" w:cs="宋体"/>
                <w:lang w:eastAsia="zh-CN"/>
              </w:rPr>
              <w:t xml:space="preserve">（</w:t>
            </w:r>
            <w:r>
              <w:rPr>
                <w:rFonts w:ascii="宋体" w:hAnsi="宋体" w:eastAsia="宋体" w:cs="宋体"/>
              </w:rPr>
              <w:t xml:space="preserve">公章</w:t>
            </w:r>
            <w:r>
              <w:rPr>
                <w:rFonts w:hint="eastAsia" w:ascii="宋体" w:hAnsi="宋体" w:eastAsia="宋体" w:cs="宋体"/>
                <w:lang w:eastAsia="zh-CN"/>
              </w:rPr>
              <w:t xml:space="preserve">）</w:t>
            </w:r>
            <w:r>
              <w:rPr>
                <w:rFonts w:ascii="宋体" w:hAnsi="宋体" w:eastAsia="宋体" w:cs="宋体"/>
              </w:rPr>
              <w:t xml:space="preserve">：江苏海事职业技术学院</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027" w:type="dxa"/>
            <w:vAlign w:val="center"/>
            <w:textDirection w:val="lrTb"/>
            <w:noWrap w:val="false"/>
          </w:tcPr>
          <w:p>
            <w:pPr>
              <w:spacing w:line="378" w:lineRule="exact"/>
            </w:pPr>
            <w:r>
              <w:rPr>
                <w:rFonts w:ascii="宋体" w:hAnsi="宋体" w:eastAsia="宋体" w:cs="宋体"/>
              </w:rPr>
              <w:t xml:space="preserve">乙方</w:t>
            </w:r>
            <w:r>
              <w:rPr>
                <w:rFonts w:hint="eastAsia" w:ascii="宋体" w:hAnsi="宋体" w:eastAsia="宋体" w:cs="宋体"/>
                <w:lang w:eastAsia="zh-CN"/>
              </w:rPr>
              <w:t xml:space="preserve">（</w:t>
            </w:r>
            <w:r>
              <w:rPr>
                <w:rFonts w:ascii="宋体" w:hAnsi="宋体" w:eastAsia="宋体" w:cs="宋体"/>
              </w:rPr>
              <w:t xml:space="preserve">公章</w:t>
            </w:r>
            <w:r>
              <w:rPr>
                <w:rFonts w:hint="eastAsia" w:ascii="宋体" w:hAnsi="宋体" w:eastAsia="宋体" w:cs="宋体"/>
                <w:lang w:eastAsia="zh-CN"/>
              </w:rPr>
              <w:t xml:space="preserve">）：</w:t>
            </w:r>
            <w:r/>
          </w:p>
        </w:tc>
      </w:tr>
      <w:tr>
        <w:trPr>
          <w:jc w:val="center"/>
          <w:trHeight w:val="0"/>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027" w:type="dxa"/>
            <w:vAlign w:val="center"/>
            <w:textDirection w:val="lrTb"/>
            <w:noWrap w:val="false"/>
          </w:tcPr>
          <w:p>
            <w:r/>
            <w:r/>
          </w:p>
        </w:tc>
      </w:tr>
      <w:tr>
        <w:trPr>
          <w:jc w:val="center"/>
          <w:trHeight w:val="0"/>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ind w:firstLine="2520"/>
              <w:spacing w:line="378" w:lineRule="exact"/>
            </w:pPr>
            <w:r>
              <w:rPr>
                <w:rFonts w:ascii="宋体" w:hAnsi="宋体" w:eastAsia="宋体" w:cs="宋体"/>
              </w:rPr>
              <w:t xml:space="preserve">　　年　月　日</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027" w:type="dxa"/>
            <w:vAlign w:val="center"/>
            <w:textDirection w:val="lrTb"/>
            <w:noWrap w:val="false"/>
          </w:tcPr>
          <w:p>
            <w:pPr>
              <w:ind w:firstLine="2520"/>
              <w:spacing w:line="378" w:lineRule="exact"/>
            </w:pPr>
            <w:r>
              <w:rPr>
                <w:rFonts w:ascii="宋体" w:hAnsi="宋体" w:eastAsia="宋体" w:cs="宋体"/>
              </w:rPr>
              <w:t xml:space="preserve">　年　月　日</w:t>
            </w:r>
            <w:r/>
          </w:p>
        </w:tc>
      </w:tr>
      <w:tr>
        <w:trPr>
          <w:jc w:val="center"/>
          <w:trHeight w:val="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spacing w:line="378" w:lineRule="exact"/>
            </w:pPr>
            <w:r>
              <w:rPr>
                <w:rFonts w:ascii="宋体" w:hAnsi="宋体" w:eastAsia="宋体" w:cs="宋体"/>
              </w:rPr>
              <w:t xml:space="preserve">单位地址：江苏省南京市江宁区格致路309号</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027" w:type="dxa"/>
            <w:vAlign w:val="center"/>
            <w:textDirection w:val="lrTb"/>
            <w:noWrap w:val="false"/>
          </w:tcPr>
          <w:p>
            <w:pPr>
              <w:spacing w:line="378" w:lineRule="exact"/>
            </w:pPr>
            <w:r>
              <w:rPr>
                <w:rFonts w:ascii="宋体" w:hAnsi="宋体" w:eastAsia="宋体" w:cs="宋体"/>
              </w:rPr>
              <w:t xml:space="preserve">单位地址：　　　　　　　　　　　</w:t>
            </w:r>
            <w:r/>
          </w:p>
        </w:tc>
      </w:tr>
      <w:tr>
        <w:trPr>
          <w:jc w:val="center"/>
          <w:trHeight w:val="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spacing w:line="378" w:lineRule="exact"/>
            </w:pPr>
            <w:r>
              <w:rPr>
                <w:rFonts w:ascii="宋体" w:hAnsi="宋体" w:eastAsia="宋体" w:cs="宋体"/>
              </w:rPr>
              <w:t xml:space="preserve">邮政编码：215009</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027" w:type="dxa"/>
            <w:vAlign w:val="center"/>
            <w:textDirection w:val="lrTb"/>
            <w:noWrap w:val="false"/>
          </w:tcPr>
          <w:p>
            <w:pPr>
              <w:spacing w:line="378" w:lineRule="exact"/>
            </w:pPr>
            <w:r>
              <w:rPr>
                <w:rFonts w:ascii="宋体" w:hAnsi="宋体" w:eastAsia="宋体" w:cs="宋体"/>
              </w:rPr>
              <w:t xml:space="preserve">邮政编码：　　　　　　</w:t>
            </w:r>
            <w:r/>
          </w:p>
        </w:tc>
      </w:tr>
      <w:tr>
        <w:trPr>
          <w:jc w:val="center"/>
          <w:trHeight w:val="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spacing w:line="378" w:lineRule="exact"/>
            </w:pPr>
            <w:r>
              <w:rPr>
                <w:rFonts w:ascii="宋体" w:hAnsi="宋体" w:eastAsia="宋体" w:cs="宋体"/>
              </w:rPr>
              <w:t xml:space="preserve">法定代表人（或委托代理人）</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027" w:type="dxa"/>
            <w:vAlign w:val="center"/>
            <w:textDirection w:val="lrTb"/>
            <w:noWrap w:val="false"/>
          </w:tcPr>
          <w:p>
            <w:pPr>
              <w:spacing w:line="378" w:lineRule="exact"/>
            </w:pPr>
            <w:r>
              <w:rPr>
                <w:rFonts w:ascii="宋体" w:hAnsi="宋体" w:eastAsia="宋体" w:cs="宋体"/>
              </w:rPr>
              <w:t xml:space="preserve">法定代表人（或委托代理人）</w:t>
            </w:r>
            <w:r/>
          </w:p>
        </w:tc>
      </w:tr>
      <w:tr>
        <w:trPr>
          <w:jc w:val="center"/>
          <w:trHeight w:val="0"/>
        </w:trPr>
        <w:tc>
          <w:tcPr>
            <w:tcBorders>
              <w:top w:val="none" w:color="000000" w:sz="4"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spacing w:line="378" w:lineRule="exact"/>
            </w:pPr>
            <w:r>
              <w:rPr>
                <w:rFonts w:ascii="宋体" w:hAnsi="宋体" w:eastAsia="宋体" w:cs="宋体"/>
              </w:rPr>
              <w:t xml:space="preserve">（签字）：</w:t>
            </w:r>
            <w:r/>
          </w:p>
        </w:tc>
        <w:tc>
          <w:tcPr>
            <w:tcBorders>
              <w:top w:val="none" w:color="000000" w:sz="4" w:space="0"/>
              <w:left w:val="single" w:color="auto" w:sz="6" w:space="0"/>
              <w:bottom w:val="none" w:color="000000" w:sz="4" w:space="0"/>
              <w:right w:val="single" w:color="auto" w:sz="6" w:space="0"/>
            </w:tcBorders>
            <w:tcMar>
              <w:left w:w="20" w:type="dxa"/>
              <w:top w:w="20" w:type="dxa"/>
              <w:right w:w="20" w:type="dxa"/>
              <w:bottom w:w="20" w:type="dxa"/>
            </w:tcMar>
            <w:tcW w:w="4027" w:type="dxa"/>
            <w:vAlign w:val="center"/>
            <w:textDirection w:val="lrTb"/>
            <w:noWrap w:val="false"/>
          </w:tcPr>
          <w:p>
            <w:pPr>
              <w:spacing w:line="378" w:lineRule="exact"/>
            </w:pPr>
            <w:r>
              <w:rPr>
                <w:rFonts w:ascii="宋体" w:hAnsi="宋体" w:eastAsia="宋体" w:cs="宋体"/>
              </w:rPr>
              <w:t xml:space="preserve">（签字）：</w:t>
            </w:r>
            <w:r/>
          </w:p>
        </w:tc>
      </w:tr>
      <w:tr>
        <w:trPr>
          <w:jc w:val="center"/>
          <w:trHeight w:val="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spacing w:line="378" w:lineRule="exact"/>
            </w:pPr>
            <w:r>
              <w:rPr>
                <w:rFonts w:ascii="宋体" w:hAnsi="宋体" w:eastAsia="宋体" w:cs="宋体"/>
              </w:rPr>
              <w:t xml:space="preserve">联系人：　　　　　　　　　　　</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027" w:type="dxa"/>
            <w:vAlign w:val="center"/>
            <w:textDirection w:val="lrTb"/>
            <w:noWrap w:val="false"/>
          </w:tcPr>
          <w:p>
            <w:pPr>
              <w:spacing w:line="378" w:lineRule="exact"/>
            </w:pPr>
            <w:r>
              <w:rPr>
                <w:rFonts w:ascii="宋体" w:hAnsi="宋体" w:eastAsia="宋体" w:cs="宋体"/>
              </w:rPr>
              <w:t xml:space="preserve">联系人：　　　　　　　　　　　</w:t>
            </w:r>
            <w:r/>
          </w:p>
        </w:tc>
      </w:tr>
      <w:tr>
        <w:trPr>
          <w:jc w:val="center"/>
          <w:trHeight w:val="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spacing w:line="378" w:lineRule="exact"/>
            </w:pPr>
            <w:r>
              <w:rPr>
                <w:rFonts w:ascii="宋体" w:hAnsi="宋体" w:eastAsia="宋体" w:cs="宋体"/>
              </w:rPr>
              <w:t xml:space="preserve">电话：　　　　　　</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027" w:type="dxa"/>
            <w:vAlign w:val="center"/>
            <w:textDirection w:val="lrTb"/>
            <w:noWrap w:val="false"/>
          </w:tcPr>
          <w:p>
            <w:pPr>
              <w:spacing w:line="378" w:lineRule="exact"/>
            </w:pPr>
            <w:r>
              <w:rPr>
                <w:rFonts w:ascii="宋体" w:hAnsi="宋体" w:eastAsia="宋体" w:cs="宋体"/>
              </w:rPr>
              <w:t xml:space="preserve">电话：　　　　　　</w:t>
            </w:r>
            <w:r/>
          </w:p>
        </w:tc>
      </w:tr>
      <w:tr>
        <w:trPr>
          <w:jc w:val="center"/>
          <w:trHeight w:val="0"/>
        </w:trPr>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0" w:type="auto"/>
            <w:vAlign w:val="center"/>
            <w:textDirection w:val="lrTb"/>
            <w:noWrap w:val="false"/>
          </w:tcPr>
          <w:p>
            <w:pPr>
              <w:spacing w:line="378" w:lineRule="exact"/>
            </w:pPr>
            <w:r>
              <w:rPr>
                <w:rFonts w:ascii="宋体" w:hAnsi="宋体" w:eastAsia="宋体" w:cs="宋体"/>
              </w:rPr>
              <w:t xml:space="preserve">开户银行：　　　　　　</w:t>
            </w:r>
            <w:r/>
          </w:p>
        </w:tc>
        <w:tc>
          <w:tcPr>
            <w:tcBorders>
              <w:top w:val="single" w:color="auto" w:sz="6" w:space="0"/>
              <w:left w:val="single" w:color="auto" w:sz="6" w:space="0"/>
              <w:bottom w:val="none" w:color="000000" w:sz="4" w:space="0"/>
              <w:right w:val="single" w:color="auto" w:sz="6" w:space="0"/>
            </w:tcBorders>
            <w:tcMar>
              <w:left w:w="20" w:type="dxa"/>
              <w:top w:w="20" w:type="dxa"/>
              <w:right w:w="20" w:type="dxa"/>
              <w:bottom w:w="20" w:type="dxa"/>
            </w:tcMar>
            <w:tcW w:w="4027" w:type="dxa"/>
            <w:vAlign w:val="center"/>
            <w:textDirection w:val="lrTb"/>
            <w:noWrap w:val="false"/>
          </w:tcPr>
          <w:p>
            <w:pPr>
              <w:spacing w:line="378" w:lineRule="exact"/>
            </w:pPr>
            <w:r>
              <w:rPr>
                <w:rFonts w:ascii="宋体" w:hAnsi="宋体" w:eastAsia="宋体" w:cs="宋体"/>
              </w:rPr>
              <w:t xml:space="preserve">开户银行：　　　　　　</w:t>
            </w:r>
            <w:r/>
          </w:p>
        </w:tc>
      </w:tr>
      <w:tr>
        <w:trPr>
          <w:jc w:val="center"/>
          <w:trHeight w:val="0"/>
        </w:trPr>
        <w:tc>
          <w:tcPr>
            <w:tcBorders>
              <w:top w:val="single" w:color="auto" w:sz="6" w:space="0"/>
              <w:left w:val="single" w:color="auto" w:sz="6" w:space="0"/>
              <w:bottom w:val="single" w:color="auto" w:sz="6" w:space="0"/>
              <w:right w:val="none" w:color="000000" w:sz="4" w:space="0"/>
            </w:tcBorders>
            <w:tcMar>
              <w:left w:w="20" w:type="dxa"/>
              <w:top w:w="20" w:type="dxa"/>
              <w:right w:w="20" w:type="dxa"/>
              <w:bottom w:w="20" w:type="dxa"/>
            </w:tcMar>
            <w:tcW w:w="4236" w:type="dxa"/>
            <w:vAlign w:val="center"/>
            <w:textDirection w:val="lrTb"/>
            <w:noWrap w:val="false"/>
          </w:tcPr>
          <w:p>
            <w:pPr>
              <w:spacing w:line="378" w:lineRule="exact"/>
            </w:pPr>
            <w:r>
              <w:rPr>
                <w:rFonts w:ascii="宋体" w:hAnsi="宋体" w:eastAsia="宋体" w:cs="宋体"/>
              </w:rPr>
              <w:t xml:space="preserve">账号：　　　　　　</w:t>
            </w:r>
            <w:r/>
          </w:p>
        </w:tc>
        <w:tc>
          <w:tcPr>
            <w:tcBorders>
              <w:top w:val="single" w:color="auto" w:sz="6" w:space="0"/>
              <w:left w:val="single" w:color="auto" w:sz="6" w:space="0"/>
              <w:bottom w:val="single" w:color="auto" w:sz="6" w:space="0"/>
              <w:right w:val="single" w:color="auto" w:sz="6" w:space="0"/>
            </w:tcBorders>
            <w:tcMar>
              <w:left w:w="20" w:type="dxa"/>
              <w:top w:w="20" w:type="dxa"/>
              <w:right w:w="20" w:type="dxa"/>
              <w:bottom w:w="20" w:type="dxa"/>
            </w:tcMar>
            <w:tcW w:w="4027" w:type="dxa"/>
            <w:vAlign w:val="center"/>
            <w:textDirection w:val="lrTb"/>
            <w:noWrap w:val="false"/>
          </w:tcPr>
          <w:p>
            <w:pPr>
              <w:spacing w:line="378" w:lineRule="exact"/>
            </w:pPr>
            <w:r>
              <w:rPr>
                <w:rFonts w:ascii="宋体" w:hAnsi="宋体" w:eastAsia="宋体" w:cs="宋体"/>
              </w:rPr>
              <w:t xml:space="preserve">账号：　　　　　　</w:t>
            </w:r>
            <w:r/>
          </w:p>
        </w:tc>
      </w:tr>
    </w:tbl>
    <w:p>
      <w:pPr>
        <w:rPr>
          <w:lang w:eastAsia="zh-CN"/>
        </w:rP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pStyle w:val="804"/>
        <w:rPr>
          <w:rFonts w:ascii="宋体" w:hAnsi="宋体" w:cs="宋体"/>
          <w:color w:val="000000"/>
          <w:lang w:eastAsia="zh-CN"/>
        </w:rPr>
      </w:pPr>
      <w:r>
        <w:rPr>
          <w:rFonts w:hint="eastAsia" w:ascii="宋体" w:hAnsi="宋体" w:cs="宋体"/>
          <w:color w:val="000000"/>
          <w:lang w:eastAsia="zh-CN"/>
        </w:rPr>
        <w:t xml:space="preserve">第六章  投标文件格式</w:t>
      </w:r>
      <w:r/>
    </w:p>
    <w:p>
      <w:pPr>
        <w:jc w:val="center"/>
        <w:rPr>
          <w:color w:val="000000"/>
          <w:sz w:val="32"/>
          <w:lang w:eastAsia="zh-CN"/>
        </w:rPr>
        <w:pBdr>
          <w:top w:val="none" w:color="000000" w:sz="0" w:space="0"/>
          <w:left w:val="none" w:color="000000" w:sz="0" w:space="0"/>
          <w:bottom w:val="none" w:color="000000" w:sz="0" w:space="0"/>
          <w:right w:val="none" w:color="000000" w:sz="0" w:space="0"/>
        </w:pBdr>
      </w:pPr>
      <w:r>
        <w:rPr>
          <w:color w:val="000000"/>
          <w:sz w:val="32"/>
          <w:lang w:eastAsia="zh-CN"/>
        </w:rPr>
      </w:r>
      <w:r/>
    </w:p>
    <w:p>
      <w:pPr>
        <w:jc w:val="center"/>
        <w:rPr>
          <w:color w:val="000000"/>
          <w:sz w:val="32"/>
          <w:lang w:eastAsia="zh-CN"/>
        </w:rPr>
        <w:pBdr>
          <w:top w:val="none" w:color="000000" w:sz="0" w:space="0"/>
          <w:left w:val="none" w:color="000000" w:sz="0" w:space="0"/>
          <w:bottom w:val="none" w:color="000000" w:sz="0" w:space="0"/>
          <w:right w:val="none" w:color="000000" w:sz="0" w:space="0"/>
        </w:pBdr>
      </w:pPr>
      <w:r>
        <w:rPr>
          <w:color w:val="000000"/>
          <w:sz w:val="32"/>
          <w:lang w:eastAsia="zh-CN"/>
        </w:rPr>
      </w:r>
      <w:r/>
    </w:p>
    <w:p>
      <w:pPr>
        <w:jc w:val="center"/>
        <w:rPr>
          <w:color w:val="000000"/>
          <w:sz w:val="32"/>
          <w:lang w:eastAsia="zh-CN"/>
        </w:rPr>
        <w:pBdr>
          <w:top w:val="none" w:color="000000" w:sz="0" w:space="0"/>
          <w:left w:val="none" w:color="000000" w:sz="0" w:space="0"/>
          <w:bottom w:val="none" w:color="000000" w:sz="0" w:space="0"/>
          <w:right w:val="none" w:color="000000" w:sz="0" w:space="0"/>
        </w:pBdr>
      </w:pPr>
      <w:r>
        <w:rPr>
          <w:color w:val="000000"/>
          <w:sz w:val="32"/>
          <w:lang w:eastAsia="zh-CN"/>
        </w:rPr>
      </w:r>
      <w:r/>
    </w:p>
    <w:p>
      <w:pPr>
        <w:jc w:val="center"/>
        <w:rPr>
          <w:color w:val="000000"/>
          <w:sz w:val="32"/>
          <w:lang w:eastAsia="zh-CN"/>
        </w:rPr>
        <w:pBdr>
          <w:top w:val="none" w:color="000000" w:sz="0" w:space="0"/>
          <w:left w:val="none" w:color="000000" w:sz="0" w:space="0"/>
          <w:bottom w:val="none" w:color="000000" w:sz="0" w:space="0"/>
          <w:right w:val="none" w:color="000000" w:sz="0" w:space="0"/>
        </w:pBdr>
      </w:pPr>
      <w:r>
        <w:rPr>
          <w:color w:val="000000"/>
          <w:sz w:val="32"/>
          <w:lang w:eastAsia="zh-CN"/>
        </w:rPr>
      </w:r>
      <w:r/>
    </w:p>
    <w:p>
      <w:pPr>
        <w:jc w:val="center"/>
        <w:rPr>
          <w:color w:val="000000"/>
          <w:sz w:val="32"/>
          <w:lang w:eastAsia="zh-CN"/>
        </w:rPr>
        <w:pBdr>
          <w:top w:val="none" w:color="000000" w:sz="0" w:space="0"/>
          <w:left w:val="none" w:color="000000" w:sz="0" w:space="0"/>
          <w:bottom w:val="none" w:color="000000" w:sz="0" w:space="0"/>
          <w:right w:val="none" w:color="000000" w:sz="0" w:space="0"/>
        </w:pBdr>
      </w:pPr>
      <w:r>
        <w:rPr>
          <w:color w:val="000000"/>
          <w:sz w:val="32"/>
          <w:lang w:eastAsia="zh-CN"/>
        </w:rPr>
      </w:r>
      <w:r/>
    </w:p>
    <w:p>
      <w:pPr>
        <w:jc w:val="center"/>
        <w:rPr>
          <w:b/>
          <w:bCs/>
          <w:sz w:val="36"/>
          <w:szCs w:val="36"/>
          <w:lang w:eastAsia="zh-CN"/>
        </w:rPr>
        <w:pBdr>
          <w:top w:val="none" w:color="000000" w:sz="0" w:space="0"/>
          <w:left w:val="none" w:color="000000" w:sz="0" w:space="0"/>
          <w:bottom w:val="none" w:color="000000" w:sz="0" w:space="0"/>
          <w:right w:val="none" w:color="000000" w:sz="0" w:space="0"/>
        </w:pBdr>
      </w:pPr>
      <w:r>
        <w:rPr>
          <w:b/>
          <w:bCs/>
          <w:color w:val="000000"/>
          <w:sz w:val="48"/>
          <w:szCs w:val="36"/>
          <w:lang w:eastAsia="zh-CN"/>
        </w:rPr>
        <w:t xml:space="preserve">投 标 文 件</w:t>
      </w:r>
      <w:r/>
    </w:p>
    <w:p>
      <w:pPr>
        <w:jc w:val="both"/>
        <w:rPr>
          <w:color w:val="000000"/>
          <w:sz w:val="28"/>
          <w:lang w:eastAsia="zh-CN"/>
        </w:rPr>
        <w:pBdr>
          <w:top w:val="none" w:color="000000" w:sz="0" w:space="0"/>
          <w:left w:val="none" w:color="000000" w:sz="0" w:space="0"/>
          <w:bottom w:val="none" w:color="000000" w:sz="0" w:space="0"/>
          <w:right w:val="none" w:color="000000" w:sz="0" w:space="0"/>
        </w:pBdr>
      </w:pPr>
      <w:r>
        <w:rPr>
          <w:color w:val="000000"/>
          <w:sz w:val="28"/>
          <w:lang w:eastAsia="zh-CN"/>
        </w:rPr>
      </w:r>
      <w:r/>
    </w:p>
    <w:p>
      <w:pPr>
        <w:jc w:val="both"/>
        <w:rPr>
          <w:color w:val="000000"/>
          <w:sz w:val="28"/>
          <w:lang w:eastAsia="zh-CN"/>
        </w:rPr>
        <w:pBdr>
          <w:top w:val="none" w:color="000000" w:sz="0" w:space="0"/>
          <w:left w:val="none" w:color="000000" w:sz="0" w:space="0"/>
          <w:bottom w:val="none" w:color="000000" w:sz="0" w:space="0"/>
          <w:right w:val="none" w:color="000000" w:sz="0" w:space="0"/>
        </w:pBdr>
      </w:pPr>
      <w:r>
        <w:rPr>
          <w:color w:val="000000"/>
          <w:sz w:val="28"/>
          <w:lang w:eastAsia="zh-CN"/>
        </w:rPr>
      </w:r>
      <w:r/>
    </w:p>
    <w:p>
      <w:pPr>
        <w:jc w:val="both"/>
        <w:rPr>
          <w:color w:val="000000"/>
          <w:sz w:val="28"/>
          <w:lang w:eastAsia="zh-CN"/>
        </w:rPr>
        <w:pBdr>
          <w:top w:val="none" w:color="000000" w:sz="0" w:space="0"/>
          <w:left w:val="none" w:color="000000" w:sz="0" w:space="0"/>
          <w:bottom w:val="none" w:color="000000" w:sz="0" w:space="0"/>
          <w:right w:val="none" w:color="000000" w:sz="0" w:space="0"/>
        </w:pBdr>
      </w:pPr>
      <w:r>
        <w:rPr>
          <w:color w:val="000000"/>
          <w:sz w:val="28"/>
          <w:lang w:eastAsia="zh-CN"/>
        </w:rPr>
      </w:r>
      <w:r/>
    </w:p>
    <w:p>
      <w:pPr>
        <w:jc w:val="both"/>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项 目 名 称：</w:t>
      </w:r>
      <w:r>
        <w:rPr>
          <w:rFonts w:hint="eastAsia"/>
          <w:b/>
          <w:color w:val="000000"/>
          <w:sz w:val="32"/>
          <w:lang w:eastAsia="zh-CN"/>
        </w:rPr>
        <w:t xml:space="preserve"> </w:t>
      </w:r>
      <w:r/>
    </w:p>
    <w:p>
      <w:pPr>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项 目 编 号：</w:t>
      </w:r>
      <w:r>
        <w:rPr>
          <w:rFonts w:hint="eastAsia"/>
          <w:color w:val="000000"/>
          <w:sz w:val="28"/>
          <w:lang w:eastAsia="zh-CN"/>
        </w:rPr>
        <w:t xml:space="preserve"> </w:t>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rFonts w:hint="eastAsia"/>
          <w:color w:val="000000"/>
          <w:sz w:val="28"/>
          <w:lang w:eastAsia="zh-CN"/>
        </w:rPr>
        <w:t xml:space="preserve">供应商</w:t>
      </w:r>
      <w:r>
        <w:rPr>
          <w:color w:val="000000"/>
          <w:sz w:val="28"/>
          <w:lang w:eastAsia="zh-CN"/>
        </w:rPr>
        <w:t xml:space="preserve">名称 ：</w:t>
      </w:r>
      <w:r>
        <w:rPr>
          <w:rFonts w:hint="eastAsia"/>
          <w:color w:val="000000"/>
          <w:sz w:val="28"/>
          <w:u w:val="single"/>
          <w:lang w:eastAsia="zh-CN"/>
        </w:rPr>
        <w:t xml:space="preserve">（加盖CA电子公章）</w:t>
      </w:r>
      <w:r/>
    </w:p>
    <w:p>
      <w:pPr>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法人（授权代表） ：</w:t>
      </w:r>
      <w:r/>
    </w:p>
    <w:p>
      <w:pPr>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联系电话：</w:t>
      </w:r>
      <w:r/>
    </w:p>
    <w:p>
      <w:pPr>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日 期：</w:t>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rPr>
          <w:lang w:eastAsia="zh-CN"/>
        </w:rPr>
        <w:pBdr>
          <w:top w:val="none" w:color="000000" w:sz="0" w:space="0"/>
          <w:left w:val="none" w:color="000000" w:sz="0" w:space="0"/>
          <w:bottom w:val="none" w:color="000000" w:sz="0" w:space="0"/>
          <w:right w:val="none" w:color="000000" w:sz="0" w:space="0"/>
        </w:pBdr>
      </w:pPr>
      <w:r>
        <w:rPr>
          <w:color w:val="000000"/>
          <w:sz w:val="28"/>
          <w:lang w:eastAsia="zh-CN"/>
        </w:rPr>
        <w:t xml:space="preserve">资格性和符合性检查响应对照及评分索引表</w:t>
      </w:r>
      <w:r/>
    </w:p>
    <w:p>
      <w:pPr>
        <w:spacing w:before="120" w:after="12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lang w:eastAsia="zh-CN"/>
        </w:rPr>
        <w:t xml:space="preserve">全称（加盖公章）：</w:t>
      </w:r>
      <w:r/>
    </w:p>
    <w:tbl>
      <w:tblPr>
        <w:tblStyle w:val="842"/>
        <w:tblW w:w="4998"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4995"/>
        <w:gridCol w:w="1743"/>
        <w:gridCol w:w="1246"/>
      </w:tblGrid>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jc w:val="center"/>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资格性和符合性检查响应内容</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jc w:val="center"/>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是否响应</w:t>
            </w:r>
            <w:r/>
          </w:p>
          <w:p>
            <w:pPr>
              <w:jc w:val="center"/>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（填是或者否）</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jc w:val="center"/>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投标文件中的页码位置</w:t>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spacing w:before="50" w:after="120"/>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r>
      <w:tr>
        <w:trPr>
          <w:trHeight w:val="870"/>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14"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931" w:type="pct"/>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color w:val="000000"/>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23" w:type="pct"/>
            <w:vAlign w:val="center"/>
            <w:textDirection w:val="lrTb"/>
            <w:noWrap w:val="false"/>
          </w:tcPr>
          <w:p>
            <w:pPr>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1" w:type="pct"/>
            <w:vAlign w:val="center"/>
            <w:textDirection w:val="lrTb"/>
            <w:noWrap w:val="false"/>
          </w:tcPr>
          <w:p>
            <w:pPr>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r>
    </w:tbl>
    <w:p>
      <w:pPr>
        <w:pBdr>
          <w:top w:val="none" w:color="000000" w:sz="0" w:space="0"/>
          <w:left w:val="none" w:color="000000" w:sz="0" w:space="0"/>
          <w:bottom w:val="none" w:color="000000" w:sz="0" w:space="0"/>
          <w:right w:val="none" w:color="000000" w:sz="0" w:space="0"/>
        </w:pBdr>
      </w:pPr>
      <w:r>
        <w:br w:type="page" w:clear="all"/>
      </w:r>
      <w:r/>
    </w:p>
    <w:p>
      <w:pPr>
        <w:ind w:firstLine="482"/>
        <w:rPr>
          <w:lang w:eastAsia="zh-CN"/>
        </w:rPr>
        <w:pBdr>
          <w:top w:val="none" w:color="000000" w:sz="0" w:space="0"/>
          <w:left w:val="none" w:color="000000" w:sz="0" w:space="0"/>
          <w:bottom w:val="none" w:color="000000" w:sz="0" w:space="0"/>
          <w:right w:val="none" w:color="000000" w:sz="0" w:space="0"/>
        </w:pBdr>
      </w:pPr>
      <w:r>
        <w:rPr>
          <w:b/>
          <w:color w:val="000000"/>
          <w:sz w:val="24"/>
          <w:lang w:eastAsia="zh-CN"/>
        </w:rPr>
        <w:t xml:space="preserve">6.1 投标函</w:t>
      </w:r>
      <w:r/>
    </w:p>
    <w:p>
      <w:pPr>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投标函</w:t>
      </w:r>
      <w:r/>
    </w:p>
    <w:p>
      <w:pP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致：</w:t>
      </w:r>
      <w:r>
        <w:rPr>
          <w:rFonts w:hint="eastAsia"/>
          <w:color w:val="000000"/>
          <w:lang w:eastAsia="zh-CN"/>
        </w:rPr>
        <w:t xml:space="preserve">江苏海事职业技术学院</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根据贵方</w:t>
      </w:r>
      <w:r>
        <w:rPr>
          <w:rFonts w:hint="eastAsia"/>
          <w:color w:val="000000"/>
          <w:u w:val="single"/>
          <w:lang w:eastAsia="zh-CN"/>
        </w:rPr>
        <w:t xml:space="preserve">船舶操纵模拟器建设</w:t>
      </w:r>
      <w:r>
        <w:rPr>
          <w:rFonts w:hint="eastAsia"/>
          <w:color w:val="000000"/>
          <w:u w:val="single"/>
          <w:lang w:eastAsia="zh-CN"/>
        </w:rPr>
        <w:t xml:space="preserve">（</w:t>
      </w:r>
      <w:r>
        <w:rPr>
          <w:rFonts w:hint="eastAsia"/>
          <w:color w:val="000000"/>
          <w:u w:val="single"/>
          <w:lang w:eastAsia="zh-CN"/>
        </w:rPr>
        <w:t xml:space="preserve">货物</w:t>
      </w:r>
      <w:r>
        <w:rPr>
          <w:rFonts w:hint="eastAsia"/>
          <w:color w:val="000000"/>
          <w:u w:val="single"/>
          <w:lang w:eastAsia="zh-CN"/>
        </w:rPr>
        <w:t xml:space="preserve">）</w:t>
      </w:r>
      <w:r>
        <w:rPr>
          <w:rFonts w:hint="eastAsia"/>
          <w:color w:val="000000"/>
          <w:u w:val="single"/>
          <w:lang w:eastAsia="zh-CN"/>
        </w:rPr>
        <w:t xml:space="preserve">采购</w:t>
      </w:r>
      <w:r>
        <w:rPr>
          <w:rFonts w:hint="eastAsia"/>
          <w:color w:val="000000"/>
          <w:u w:val="single"/>
          <w:lang w:eastAsia="zh-CN"/>
        </w:rPr>
        <w:t xml:space="preserve">项目</w:t>
      </w:r>
      <w:r>
        <w:rPr>
          <w:color w:val="000000"/>
          <w:lang w:eastAsia="zh-CN"/>
        </w:rPr>
        <w:t xml:space="preserve">（项目编号：）的</w:t>
      </w:r>
      <w:r>
        <w:rPr>
          <w:rFonts w:hint="eastAsia"/>
          <w:color w:val="000000"/>
          <w:lang w:eastAsia="zh-CN"/>
        </w:rPr>
        <w:t xml:space="preserve">招标文件</w:t>
      </w:r>
      <w:r>
        <w:rPr>
          <w:color w:val="000000"/>
          <w:lang w:eastAsia="zh-CN"/>
        </w:rPr>
        <w:t xml:space="preserve">，正式授权下述签字人____________（姓名和职务）代表我方____________（</w:t>
      </w:r>
      <w:r>
        <w:rPr>
          <w:rFonts w:hint="eastAsia"/>
          <w:color w:val="000000"/>
          <w:lang w:eastAsia="zh-CN"/>
        </w:rPr>
        <w:t xml:space="preserve">供应商</w:t>
      </w:r>
      <w:r>
        <w:rPr>
          <w:color w:val="000000"/>
          <w:lang w:eastAsia="zh-CN"/>
        </w:rPr>
        <w:t xml:space="preserve">的名称），全权处理本次项目投标的有关事宜。</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据此函，</w:t>
      </w:r>
      <w:r>
        <w:rPr>
          <w:rFonts w:hint="eastAsia"/>
          <w:color w:val="000000"/>
          <w:lang w:eastAsia="zh-CN"/>
        </w:rPr>
        <w:t xml:space="preserve">供应商</w:t>
      </w:r>
      <w:r>
        <w:rPr>
          <w:color w:val="000000"/>
          <w:lang w:eastAsia="zh-CN"/>
        </w:rPr>
        <w:t xml:space="preserve">宣布同意如下：</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1.按</w:t>
      </w:r>
      <w:r>
        <w:rPr>
          <w:rFonts w:hint="eastAsia"/>
          <w:color w:val="000000"/>
          <w:lang w:eastAsia="zh-CN"/>
        </w:rPr>
        <w:t xml:space="preserve">招标文件</w:t>
      </w:r>
      <w:r>
        <w:rPr>
          <w:color w:val="000000"/>
          <w:lang w:eastAsia="zh-CN"/>
        </w:rPr>
        <w:t xml:space="preserve">规定的各项要求，向买方提供所需货物与服务。</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2.我们完全理解贵方不一定将合同授予最低报价的</w:t>
      </w:r>
      <w:r>
        <w:rPr>
          <w:rFonts w:hint="eastAsia"/>
          <w:color w:val="000000"/>
          <w:lang w:eastAsia="zh-CN"/>
        </w:rPr>
        <w:t xml:space="preserve">供应商</w:t>
      </w:r>
      <w:r>
        <w:rPr>
          <w:color w:val="000000"/>
          <w:lang w:eastAsia="zh-CN"/>
        </w:rPr>
        <w:t xml:space="preserve">。</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3.我们已详细审核全部</w:t>
      </w:r>
      <w:r>
        <w:rPr>
          <w:rFonts w:hint="eastAsia"/>
          <w:color w:val="000000"/>
          <w:lang w:eastAsia="zh-CN"/>
        </w:rPr>
        <w:t xml:space="preserve">招标文件</w:t>
      </w:r>
      <w:r>
        <w:rPr>
          <w:color w:val="000000"/>
          <w:lang w:eastAsia="zh-CN"/>
        </w:rPr>
        <w:t xml:space="preserve">及其有效补充文件，我们知道必须放弃提出含糊不清或误解问题的权利。</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4.我们同意从规定的开标日期起遵循本投标文件，并在规定的投标有效期期满之前均具有约束力。</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5.如果在开标后规定的投标有效期内撤回投标或中标后拒绝签订合同，我们的投标保证金可被贵方没收。</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6.同意向贵方提供贵方可能另外要求的与投标有关的任何证据或资料，并保证我方已提供和将要提供的文件是真实的、准确的。</w:t>
      </w:r>
      <w:r/>
    </w:p>
    <w:p>
      <w:pPr>
        <w:ind w:firstLine="48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7.一旦我方中标,我方将根据</w:t>
      </w:r>
      <w:r>
        <w:rPr>
          <w:rFonts w:hint="eastAsia"/>
          <w:color w:val="000000"/>
          <w:lang w:eastAsia="zh-CN"/>
        </w:rPr>
        <w:t xml:space="preserve">招标文件</w:t>
      </w:r>
      <w:r>
        <w:rPr>
          <w:color w:val="000000"/>
          <w:lang w:eastAsia="zh-CN"/>
        </w:rPr>
        <w:t xml:space="preserve">的规定，严格履行合同的责任和义务,并保证在</w:t>
      </w:r>
      <w:r>
        <w:rPr>
          <w:rFonts w:hint="eastAsia"/>
          <w:color w:val="000000"/>
          <w:lang w:eastAsia="zh-CN"/>
        </w:rPr>
        <w:t xml:space="preserve">招标文件</w:t>
      </w:r>
      <w:r>
        <w:rPr>
          <w:color w:val="000000"/>
          <w:lang w:eastAsia="zh-CN"/>
        </w:rPr>
        <w:t xml:space="preserve">规定的时间完成项目，交付买方验收、使用。</w:t>
      </w:r>
      <w:r/>
    </w:p>
    <w:p>
      <w:pPr>
        <w:ind w:firstLine="48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8.一旦我方中标,</w:t>
      </w:r>
      <w:r>
        <w:rPr>
          <w:rFonts w:hint="eastAsia"/>
          <w:color w:val="000000"/>
          <w:lang w:eastAsia="zh-CN"/>
        </w:rPr>
        <w:t xml:space="preserve">我方承诺合同签订后所提供产品将等于或优于投标时所响应的产品，并满足采购人要求。</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9</w:t>
      </w:r>
      <w:r>
        <w:rPr>
          <w:color w:val="000000"/>
          <w:lang w:eastAsia="zh-CN"/>
        </w:rPr>
        <w:t xml:space="preserve">.遵守</w:t>
      </w:r>
      <w:r>
        <w:rPr>
          <w:rFonts w:hint="eastAsia"/>
          <w:color w:val="000000"/>
          <w:lang w:eastAsia="zh-CN"/>
        </w:rPr>
        <w:t xml:space="preserve">招标文件</w:t>
      </w:r>
      <w:r>
        <w:rPr>
          <w:color w:val="000000"/>
          <w:lang w:eastAsia="zh-CN"/>
        </w:rPr>
        <w:t xml:space="preserve">中要求的收费项目和标准。</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10</w:t>
      </w:r>
      <w:r>
        <w:rPr>
          <w:color w:val="000000"/>
          <w:lang w:eastAsia="zh-CN"/>
        </w:rPr>
        <w:t xml:space="preserve">.与本投标有关的正式通讯地址为：</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地址：</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邮编：</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电话：</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传真：</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lang w:eastAsia="zh-CN"/>
        </w:rPr>
        <w:t xml:space="preserve">开户行：</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账户：</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lang w:eastAsia="zh-CN"/>
        </w:rPr>
        <w:t xml:space="preserve">授权代表姓名（签字）： </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lang w:eastAsia="zh-CN"/>
        </w:rPr>
        <w:t xml:space="preserve">名称（公章）： </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日期：________年____月____日</w:t>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480"/>
        <w:rPr>
          <w:lang w:eastAsia="zh-CN"/>
        </w:rPr>
        <w:pBdr>
          <w:top w:val="none" w:color="000000" w:sz="0" w:space="0"/>
          <w:left w:val="none" w:color="000000" w:sz="0" w:space="0"/>
          <w:bottom w:val="none" w:color="000000" w:sz="0" w:space="0"/>
          <w:right w:val="none" w:color="000000" w:sz="0" w:space="0"/>
        </w:pBdr>
      </w:pPr>
      <w:r>
        <w:rPr>
          <w:b/>
          <w:color w:val="000000"/>
          <w:sz w:val="24"/>
          <w:lang w:eastAsia="zh-CN"/>
        </w:rPr>
        <w:t xml:space="preserve">6.2 投标一览表</w:t>
      </w:r>
      <w:r/>
    </w:p>
    <w:p>
      <w:pPr>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投标一览表</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lang w:eastAsia="zh-CN"/>
        </w:rPr>
        <w:t xml:space="preserve">全称（加盖公章）：</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项目名称：</w:t>
      </w:r>
      <w:r>
        <w:rPr>
          <w:rFonts w:hint="eastAsia"/>
          <w:color w:val="000000"/>
          <w:lang w:eastAsia="zh-CN"/>
        </w:rPr>
      </w:r>
      <w:r>
        <w:rPr>
          <w:rFonts w:hint="eastAsia"/>
          <w:color w:val="000000"/>
          <w:lang w:eastAsia="zh-CN"/>
        </w:rPr>
        <w:t xml:space="preserve">船舶操纵模拟器建设（货物）采购项目</w:t>
      </w:r>
      <w:r>
        <w:rPr>
          <w:rFonts w:hint="eastAsia"/>
          <w:color w:val="000000"/>
          <w:lang w:eastAsia="zh-CN"/>
        </w:rPr>
      </w:r>
      <w:r/>
    </w:p>
    <w:p>
      <w:pPr>
        <w:ind w:firstLine="480"/>
        <w:rPr>
          <w:lang w:eastAsia="zh-CN"/>
        </w:rPr>
        <w:pBdr>
          <w:top w:val="none" w:color="000000" w:sz="0" w:space="0"/>
          <w:left w:val="none" w:color="000000" w:sz="0" w:space="0"/>
          <w:bottom w:val="none" w:color="000000" w:sz="0" w:space="0"/>
          <w:right w:val="none" w:color="000000" w:sz="0" w:space="0"/>
        </w:pBdr>
      </w:pPr>
      <w:r>
        <w:rPr>
          <w:color w:val="000000"/>
        </w:rPr>
        <w:t xml:space="preserve">项目编号：</w:t>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7"/>
        <w:gridCol w:w="2199"/>
        <w:gridCol w:w="1261"/>
        <w:gridCol w:w="2517"/>
      </w:tblGrid>
      <w:tr>
        <w:trPr>
          <w:trHeight w:val="702"/>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b/>
                <w:color w:val="000000"/>
              </w:rPr>
              <w:t xml:space="preserve">品名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投标报价</w:t>
            </w:r>
            <w:r/>
          </w:p>
          <w:p>
            <w:pPr>
              <w:jc w:val="center"/>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（元，含税）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b/>
                <w:color w:val="000000"/>
              </w:rPr>
              <w:t xml:space="preserve">增值税率</w:t>
            </w:r>
            <w:r/>
          </w:p>
          <w:p>
            <w:pPr>
              <w:jc w:val="center"/>
              <w:pBdr>
                <w:top w:val="none" w:color="000000" w:sz="0" w:space="0"/>
                <w:left w:val="none" w:color="000000" w:sz="0" w:space="0"/>
                <w:bottom w:val="none" w:color="000000" w:sz="0" w:space="0"/>
                <w:right w:val="none" w:color="000000" w:sz="0" w:space="0"/>
              </w:pBdr>
            </w:pPr>
            <w:r>
              <w:rPr>
                <w:b/>
                <w:color w:val="000000"/>
              </w:rPr>
              <w:t xml:space="preserve">（%）</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b/>
                <w:color w:val="000000"/>
              </w:rPr>
              <w:t xml:space="preserve">备注</w:t>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199" w:type="dxa"/>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u w:val="single"/>
              </w:rPr>
              <w:t xml:space="preserve"> </w:t>
            </w:r>
            <w:r>
              <w:rPr>
                <w:color w:val="000000"/>
              </w:rPr>
              <w:t xml:space="preserve">%</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517" w:type="dxa"/>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trHeight w:val="464"/>
        </w:trPr>
        <w:tc>
          <w:tcPr>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2357"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合计</w:t>
            </w:r>
            <w:r/>
          </w:p>
        </w:tc>
        <w:tc>
          <w:tcPr>
            <w:gridSpan w:val="3"/>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5977" w:type="dxa"/>
            <w:vAlign w:val="center"/>
            <w:textDirection w:val="lrTb"/>
            <w:noWrap w:val="false"/>
          </w:tcPr>
          <w:p>
            <w:pPr>
              <w:ind w:firstLine="2520"/>
              <w:jc w:val="both"/>
              <w:pBdr>
                <w:top w:val="none" w:color="000000" w:sz="0" w:space="0"/>
                <w:left w:val="none" w:color="000000" w:sz="0" w:space="0"/>
                <w:bottom w:val="none" w:color="000000" w:sz="0" w:space="0"/>
                <w:right w:val="none" w:color="000000" w:sz="0" w:space="0"/>
              </w:pBdr>
            </w:pPr>
            <w:r>
              <w:rPr>
                <w:color w:val="000000"/>
                <w:u w:val="single"/>
              </w:rPr>
              <w:t xml:space="preserve"> </w:t>
            </w:r>
            <w:r>
              <w:rPr>
                <w:color w:val="000000"/>
              </w:rPr>
              <w:t xml:space="preserve">元</w:t>
            </w:r>
            <w:r/>
          </w:p>
        </w:tc>
      </w:tr>
      <w:tr>
        <w:trPr>
          <w:trHeight w:val="639"/>
        </w:trPr>
        <w:tc>
          <w:tcPr>
            <w:gridSpan w:val="2"/>
            <w:shd w:val="clear" w:color="ffffff" w:fill="ffffff"/>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4556" w:type="dxa"/>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lang w:eastAsia="zh-CN"/>
              </w:rPr>
              <w:t xml:space="preserve">是否属于小微型企业</w:t>
            </w:r>
            <w:r/>
          </w:p>
        </w:tc>
        <w:tc>
          <w:tcPr>
            <w:gridSpan w:val="2"/>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778" w:type="dxa"/>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color w:val="000000"/>
                <w:u w:val="single"/>
                <w:lang w:eastAsia="zh-CN"/>
              </w:rPr>
              <w:t xml:space="preserve"> </w:t>
            </w:r>
            <w:r>
              <w:rPr>
                <w:color w:val="000000"/>
                <w:lang w:eastAsia="zh-CN"/>
              </w:rPr>
              <w:t xml:space="preserve">（填写“是”或“否）</w:t>
            </w:r>
            <w:r/>
          </w:p>
        </w:tc>
      </w:tr>
    </w:tbl>
    <w:p>
      <w:pPr>
        <w:jc w:val="right"/>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法定代表人（授权代表）签字：</w:t>
      </w:r>
      <w:r/>
    </w:p>
    <w:p>
      <w:pPr>
        <w:ind w:firstLine="58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日期：</w:t>
      </w:r>
      <w:r>
        <w:rPr>
          <w:rFonts w:hint="eastAsia"/>
          <w:color w:val="000000"/>
          <w:lang w:eastAsia="zh-CN"/>
        </w:rPr>
        <w:t xml:space="preserve">  </w:t>
      </w:r>
      <w:r>
        <w:rPr>
          <w:color w:val="000000"/>
          <w:lang w:eastAsia="zh-CN"/>
        </w:rPr>
        <w:t xml:space="preserve">年</w:t>
      </w:r>
      <w:r>
        <w:rPr>
          <w:rFonts w:hint="eastAsia"/>
          <w:color w:val="000000"/>
          <w:lang w:eastAsia="zh-CN"/>
        </w:rPr>
        <w:t xml:space="preserve">   </w:t>
      </w:r>
      <w:r>
        <w:rPr>
          <w:color w:val="000000"/>
          <w:lang w:eastAsia="zh-CN"/>
        </w:rPr>
        <w:t xml:space="preserve">月</w:t>
      </w:r>
      <w:r>
        <w:rPr>
          <w:rFonts w:hint="eastAsia"/>
          <w:color w:val="000000"/>
          <w:lang w:eastAsia="zh-CN"/>
        </w:rPr>
        <w:t xml:space="preserve">   </w:t>
      </w:r>
      <w:r>
        <w:rPr>
          <w:color w:val="000000"/>
          <w:lang w:eastAsia="zh-CN"/>
        </w:rPr>
        <w:t xml:space="preserve">日</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填写说明：</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w:t>
      </w:r>
      <w:r>
        <w:rPr>
          <w:rFonts w:hint="eastAsia"/>
          <w:color w:val="000000"/>
          <w:lang w:eastAsia="zh-CN"/>
        </w:rPr>
        <w:t xml:space="preserve">供应商</w:t>
      </w:r>
      <w:r>
        <w:rPr>
          <w:color w:val="000000"/>
          <w:lang w:eastAsia="zh-CN"/>
        </w:rPr>
        <w:t xml:space="preserve">是否属于小微型企业”栏内填写“是”或“否”。如填写“是”，</w:t>
      </w:r>
      <w:r>
        <w:rPr>
          <w:rFonts w:hint="eastAsia"/>
          <w:color w:val="000000"/>
          <w:lang w:eastAsia="zh-CN"/>
        </w:rPr>
        <w:t xml:space="preserve">供应商</w:t>
      </w:r>
      <w:r>
        <w:rPr>
          <w:color w:val="000000"/>
          <w:lang w:eastAsia="zh-CN"/>
        </w:rPr>
        <w:t xml:space="preserve">需提供《中小企业声明函》、《残疾人福利性单位声明函》、《属于监狱企业的证明文件》。</w:t>
      </w:r>
      <w:r/>
    </w:p>
    <w:p>
      <w:pPr>
        <w:ind w:firstLine="48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2</w:t>
      </w:r>
      <w:r>
        <w:rPr>
          <w:color w:val="000000"/>
          <w:lang w:eastAsia="zh-CN"/>
        </w:rPr>
        <w:t xml:space="preserve">、投标报价不得高于最高限价，超过最高限价将否决投标。报价保留小数点后两位。</w:t>
      </w:r>
      <w:r/>
    </w:p>
    <w:p>
      <w:pPr>
        <w:rPr>
          <w:b/>
          <w:color w:val="000000"/>
          <w:sz w:val="24"/>
          <w:lang w:eastAsia="zh-CN"/>
        </w:rPr>
      </w:pPr>
      <w:r>
        <w:rPr>
          <w:b/>
          <w:color w:val="000000"/>
          <w:sz w:val="24"/>
          <w:lang w:eastAsia="zh-CN"/>
        </w:rPr>
        <w:br w:type="page" w:clear="all"/>
      </w:r>
      <w:r/>
    </w:p>
    <w:p>
      <w:pPr>
        <w:rPr>
          <w:lang w:eastAsia="zh-CN"/>
        </w:rPr>
        <w:pBdr>
          <w:top w:val="none" w:color="000000" w:sz="0" w:space="0"/>
          <w:left w:val="none" w:color="000000" w:sz="0" w:space="0"/>
          <w:bottom w:val="none" w:color="000000" w:sz="0" w:space="0"/>
          <w:right w:val="none" w:color="000000" w:sz="0" w:space="0"/>
        </w:pBdr>
      </w:pPr>
      <w:r>
        <w:rPr>
          <w:b/>
          <w:color w:val="000000"/>
          <w:sz w:val="24"/>
          <w:lang w:eastAsia="zh-CN"/>
        </w:rPr>
        <w:t xml:space="preserve">6.3分项报价表</w:t>
      </w:r>
      <w:r/>
    </w:p>
    <w:p>
      <w:pPr>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投标分项报价表</w:t>
      </w:r>
      <w:r>
        <w:rPr>
          <w:color w:val="000000"/>
          <w:sz w:val="28"/>
          <w:lang w:eastAsia="zh-CN"/>
        </w:rPr>
        <w:br/>
      </w:r>
      <w:r/>
    </w:p>
    <w:tbl>
      <w:tblPr>
        <w:tblStyle w:val="814"/>
        <w:tblW w:w="92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jc w:val="center"/>
          <w:trHeight w:val="944"/>
        </w:trPr>
        <w:tc>
          <w:tcPr>
            <w:tcW w:w="500" w:type="dxa"/>
            <w:textDirection w:val="lrTb"/>
            <w:noWrap w:val="false"/>
          </w:tcPr>
          <w:p>
            <w:pPr>
              <w:jc w:val="center"/>
              <w:spacing w:line="0" w:lineRule="atLeast"/>
              <w:widowControl w:val="off"/>
              <w:rPr>
                <w:lang w:eastAsia="zh-CN"/>
              </w:rPr>
            </w:pPr>
            <w:r>
              <w:rPr>
                <w:rFonts w:hint="eastAsia"/>
                <w:lang w:eastAsia="zh-CN"/>
              </w:rPr>
              <w:t xml:space="preserve">序号</w:t>
            </w:r>
            <w:r/>
          </w:p>
        </w:tc>
        <w:tc>
          <w:tcPr>
            <w:tcW w:w="728" w:type="dxa"/>
            <w:vAlign w:val="center"/>
            <w:textDirection w:val="lrTb"/>
            <w:noWrap w:val="false"/>
          </w:tcPr>
          <w:p>
            <w:pPr>
              <w:jc w:val="center"/>
              <w:spacing w:line="0" w:lineRule="atLeast"/>
              <w:widowControl w:val="off"/>
              <w:rPr>
                <w:lang w:eastAsia="zh-CN"/>
              </w:rPr>
            </w:pPr>
            <w:r>
              <w:rPr>
                <w:rFonts w:hint="eastAsia"/>
                <w:lang w:eastAsia="zh-CN"/>
              </w:rPr>
              <w:t xml:space="preserve">产品</w:t>
            </w:r>
            <w:r/>
          </w:p>
          <w:p>
            <w:pPr>
              <w:jc w:val="center"/>
              <w:spacing w:line="0" w:lineRule="atLeast"/>
              <w:widowControl w:val="off"/>
              <w:rPr>
                <w:lang w:eastAsia="zh-CN"/>
              </w:rPr>
            </w:pPr>
            <w:r>
              <w:rPr>
                <w:rFonts w:hint="eastAsia"/>
                <w:lang w:eastAsia="zh-CN"/>
              </w:rPr>
              <w:t xml:space="preserve">名称</w:t>
            </w:r>
            <w:r/>
          </w:p>
        </w:tc>
        <w:tc>
          <w:tcPr>
            <w:tcW w:w="728" w:type="dxa"/>
            <w:vAlign w:val="center"/>
            <w:textDirection w:val="lrTb"/>
            <w:noWrap w:val="false"/>
          </w:tcPr>
          <w:p>
            <w:pPr>
              <w:jc w:val="center"/>
              <w:spacing w:line="0" w:lineRule="atLeast"/>
              <w:widowControl w:val="off"/>
              <w:rPr>
                <w:lang w:eastAsia="zh-CN"/>
              </w:rPr>
            </w:pPr>
            <w:r>
              <w:rPr>
                <w:rFonts w:hint="eastAsia"/>
                <w:lang w:eastAsia="zh-CN"/>
              </w:rPr>
              <w:t xml:space="preserve">品牌</w:t>
            </w:r>
            <w:r/>
          </w:p>
        </w:tc>
        <w:tc>
          <w:tcPr>
            <w:tcW w:w="938" w:type="dxa"/>
            <w:vAlign w:val="center"/>
            <w:textDirection w:val="lrTb"/>
            <w:noWrap w:val="false"/>
          </w:tcPr>
          <w:p>
            <w:pPr>
              <w:jc w:val="center"/>
              <w:spacing w:line="0" w:lineRule="atLeast"/>
              <w:widowControl w:val="off"/>
              <w:rPr>
                <w:lang w:eastAsia="zh-CN"/>
              </w:rPr>
            </w:pPr>
            <w:r>
              <w:rPr>
                <w:rFonts w:hint="eastAsia"/>
                <w:lang w:eastAsia="zh-CN"/>
              </w:rPr>
              <w:t xml:space="preserve">规格</w:t>
            </w:r>
            <w:r/>
          </w:p>
          <w:p>
            <w:pPr>
              <w:jc w:val="center"/>
              <w:spacing w:line="0" w:lineRule="atLeast"/>
              <w:widowControl w:val="off"/>
              <w:rPr>
                <w:lang w:eastAsia="zh-CN"/>
              </w:rPr>
            </w:pPr>
            <w:r>
              <w:rPr>
                <w:rFonts w:hint="eastAsia"/>
                <w:lang w:eastAsia="zh-CN"/>
              </w:rPr>
              <w:t xml:space="preserve">型号</w:t>
            </w:r>
            <w:r/>
          </w:p>
        </w:tc>
        <w:tc>
          <w:tcPr>
            <w:tcW w:w="980" w:type="dxa"/>
            <w:vAlign w:val="center"/>
            <w:textDirection w:val="lrTb"/>
            <w:noWrap w:val="false"/>
          </w:tcPr>
          <w:p>
            <w:pPr>
              <w:jc w:val="center"/>
              <w:spacing w:line="0" w:lineRule="atLeast"/>
              <w:widowControl w:val="off"/>
              <w:rPr>
                <w:lang w:eastAsia="zh-CN"/>
              </w:rPr>
            </w:pPr>
            <w:r>
              <w:rPr>
                <w:rFonts w:hint="eastAsia"/>
                <w:lang w:eastAsia="zh-CN"/>
              </w:rPr>
              <w:t xml:space="preserve">制造商名称</w:t>
            </w:r>
            <w:r/>
          </w:p>
        </w:tc>
        <w:tc>
          <w:tcPr>
            <w:tcW w:w="1106" w:type="dxa"/>
            <w:vAlign w:val="center"/>
            <w:textDirection w:val="lrTb"/>
            <w:noWrap w:val="false"/>
          </w:tcPr>
          <w:p>
            <w:pPr>
              <w:jc w:val="center"/>
              <w:spacing w:line="0" w:lineRule="atLeast"/>
              <w:widowControl w:val="off"/>
              <w:rPr>
                <w:lang w:eastAsia="zh-CN"/>
              </w:rPr>
            </w:pPr>
            <w:r>
              <w:rPr>
                <w:rFonts w:hint="eastAsia"/>
                <w:lang w:eastAsia="zh-CN"/>
              </w:rPr>
              <w:t xml:space="preserve">产地</w:t>
            </w:r>
            <w:r/>
          </w:p>
        </w:tc>
        <w:tc>
          <w:tcPr>
            <w:tcW w:w="1385" w:type="dxa"/>
            <w:vAlign w:val="center"/>
            <w:textDirection w:val="lrTb"/>
            <w:noWrap w:val="false"/>
          </w:tcPr>
          <w:p>
            <w:pPr>
              <w:jc w:val="center"/>
              <w:spacing w:line="0" w:lineRule="atLeast"/>
              <w:widowControl w:val="off"/>
              <w:rPr>
                <w:lang w:eastAsia="zh-CN"/>
              </w:rPr>
            </w:pPr>
            <w:r>
              <w:rPr>
                <w:rFonts w:hint="eastAsia"/>
                <w:lang w:eastAsia="zh-CN"/>
              </w:rPr>
              <w:t xml:space="preserve">交付期</w:t>
            </w:r>
            <w:r/>
          </w:p>
        </w:tc>
        <w:tc>
          <w:tcPr>
            <w:tcW w:w="924" w:type="dxa"/>
            <w:vAlign w:val="center"/>
            <w:textDirection w:val="lrTb"/>
            <w:noWrap w:val="false"/>
          </w:tcPr>
          <w:p>
            <w:pPr>
              <w:jc w:val="center"/>
              <w:spacing w:line="0" w:lineRule="atLeast"/>
              <w:widowControl w:val="off"/>
              <w:rPr>
                <w:lang w:eastAsia="zh-CN"/>
              </w:rPr>
            </w:pPr>
            <w:r>
              <w:rPr>
                <w:rFonts w:hint="eastAsia"/>
                <w:lang w:eastAsia="zh-CN"/>
              </w:rPr>
              <w:t xml:space="preserve">数量</w:t>
            </w:r>
            <w:r/>
          </w:p>
        </w:tc>
        <w:tc>
          <w:tcPr>
            <w:tcW w:w="1008" w:type="dxa"/>
            <w:vAlign w:val="center"/>
            <w:textDirection w:val="lrTb"/>
            <w:noWrap w:val="false"/>
          </w:tcPr>
          <w:p>
            <w:pPr>
              <w:jc w:val="center"/>
              <w:spacing w:line="0" w:lineRule="atLeast"/>
              <w:widowControl w:val="off"/>
              <w:rPr>
                <w:lang w:eastAsia="zh-CN"/>
              </w:rPr>
            </w:pPr>
            <w:r>
              <w:rPr>
                <w:rFonts w:hint="eastAsia"/>
                <w:lang w:eastAsia="zh-CN"/>
              </w:rPr>
              <w:t xml:space="preserve">分项</w:t>
            </w:r>
            <w:r/>
          </w:p>
          <w:p>
            <w:pPr>
              <w:jc w:val="center"/>
              <w:spacing w:line="0" w:lineRule="atLeast"/>
              <w:widowControl w:val="off"/>
              <w:rPr>
                <w:lang w:eastAsia="zh-CN"/>
              </w:rPr>
            </w:pPr>
            <w:r>
              <w:rPr>
                <w:rFonts w:hint="eastAsia"/>
                <w:lang w:eastAsia="zh-CN"/>
              </w:rPr>
              <w:t xml:space="preserve">单价</w:t>
            </w:r>
            <w:r/>
          </w:p>
        </w:tc>
        <w:tc>
          <w:tcPr>
            <w:tcW w:w="966" w:type="dxa"/>
            <w:vAlign w:val="center"/>
            <w:textDirection w:val="lrTb"/>
            <w:noWrap w:val="false"/>
          </w:tcPr>
          <w:p>
            <w:pPr>
              <w:jc w:val="center"/>
              <w:spacing w:line="0" w:lineRule="atLeast"/>
              <w:widowControl w:val="off"/>
              <w:rPr>
                <w:lang w:eastAsia="zh-CN"/>
              </w:rPr>
            </w:pPr>
            <w:r>
              <w:rPr>
                <w:rFonts w:hint="eastAsia"/>
                <w:lang w:eastAsia="zh-CN"/>
              </w:rPr>
              <w:t xml:space="preserve">分项</w:t>
            </w:r>
            <w:r/>
          </w:p>
          <w:p>
            <w:pPr>
              <w:jc w:val="center"/>
              <w:spacing w:line="0" w:lineRule="atLeast"/>
              <w:widowControl w:val="off"/>
              <w:rPr>
                <w:lang w:eastAsia="zh-CN"/>
              </w:rPr>
            </w:pPr>
            <w:r>
              <w:rPr>
                <w:rFonts w:hint="eastAsia"/>
                <w:lang w:eastAsia="zh-CN"/>
              </w:rPr>
              <w:t xml:space="preserve">总价</w:t>
            </w:r>
            <w:r/>
          </w:p>
        </w:tc>
      </w:tr>
      <w:tr>
        <w:trPr>
          <w:cantSplit/>
          <w:jc w:val="center"/>
          <w:trHeight w:val="944"/>
        </w:trPr>
        <w:tc>
          <w:tcPr>
            <w:tcW w:w="500" w:type="dxa"/>
            <w:vAlign w:val="center"/>
            <w:textDirection w:val="lrTb"/>
            <w:noWrap w:val="false"/>
          </w:tcPr>
          <w:p>
            <w:pPr>
              <w:jc w:val="center"/>
              <w:spacing w:line="0" w:lineRule="atLeast"/>
              <w:widowControl w:val="off"/>
              <w:rPr>
                <w:lang w:eastAsia="zh-CN"/>
              </w:rPr>
            </w:pPr>
            <w:r>
              <w:rPr>
                <w:rFonts w:hint="eastAsia"/>
                <w:lang w:eastAsia="zh-CN"/>
              </w:rPr>
              <w:t xml:space="preserve">1</w:t>
            </w:r>
            <w:r/>
          </w:p>
        </w:tc>
        <w:tc>
          <w:tcPr>
            <w:tcW w:w="728" w:type="dxa"/>
            <w:vAlign w:val="center"/>
            <w:textDirection w:val="lrTb"/>
            <w:noWrap w:val="false"/>
          </w:tcPr>
          <w:p>
            <w:pPr>
              <w:jc w:val="center"/>
              <w:spacing w:line="0" w:lineRule="atLeast"/>
              <w:widowControl w:val="off"/>
              <w:rPr>
                <w:lang w:eastAsia="zh-CN"/>
              </w:rPr>
            </w:pPr>
            <w:r>
              <w:rPr>
                <w:lang w:eastAsia="zh-CN"/>
              </w:rPr>
            </w:r>
            <w:r/>
          </w:p>
        </w:tc>
        <w:tc>
          <w:tcPr>
            <w:tcW w:w="728" w:type="dxa"/>
            <w:vAlign w:val="center"/>
            <w:textDirection w:val="lrTb"/>
            <w:noWrap w:val="false"/>
          </w:tcPr>
          <w:p>
            <w:pPr>
              <w:jc w:val="center"/>
              <w:spacing w:line="0" w:lineRule="atLeast"/>
              <w:widowControl w:val="off"/>
              <w:rPr>
                <w:lang w:eastAsia="zh-CN"/>
              </w:rPr>
            </w:pPr>
            <w:r>
              <w:rPr>
                <w:lang w:eastAsia="zh-CN"/>
              </w:rPr>
            </w:r>
            <w:r/>
          </w:p>
        </w:tc>
        <w:tc>
          <w:tcPr>
            <w:tcW w:w="938" w:type="dxa"/>
            <w:vAlign w:val="center"/>
            <w:textDirection w:val="lrTb"/>
            <w:noWrap w:val="false"/>
          </w:tcPr>
          <w:p>
            <w:pPr>
              <w:jc w:val="center"/>
              <w:spacing w:line="0" w:lineRule="atLeast"/>
              <w:widowControl w:val="off"/>
              <w:rPr>
                <w:lang w:eastAsia="zh-CN"/>
              </w:rPr>
            </w:pPr>
            <w:r>
              <w:rPr>
                <w:lang w:eastAsia="zh-CN"/>
              </w:rPr>
            </w:r>
            <w:r/>
          </w:p>
        </w:tc>
        <w:tc>
          <w:tcPr>
            <w:tcW w:w="980" w:type="dxa"/>
            <w:vAlign w:val="center"/>
            <w:textDirection w:val="lrTb"/>
            <w:noWrap w:val="false"/>
          </w:tcPr>
          <w:p>
            <w:pPr>
              <w:jc w:val="center"/>
              <w:spacing w:line="0" w:lineRule="atLeast"/>
              <w:widowControl w:val="off"/>
              <w:rPr>
                <w:lang w:eastAsia="zh-CN"/>
              </w:rPr>
            </w:pPr>
            <w:r>
              <w:rPr>
                <w:lang w:eastAsia="zh-CN"/>
              </w:rPr>
            </w:r>
            <w:r/>
          </w:p>
        </w:tc>
        <w:tc>
          <w:tcPr>
            <w:tcW w:w="1106" w:type="dxa"/>
            <w:vAlign w:val="center"/>
            <w:textDirection w:val="lrTb"/>
            <w:noWrap w:val="false"/>
          </w:tcPr>
          <w:p>
            <w:pPr>
              <w:jc w:val="center"/>
              <w:spacing w:line="0" w:lineRule="atLeast"/>
              <w:widowControl w:val="off"/>
              <w:rPr>
                <w:lang w:eastAsia="zh-CN"/>
              </w:rPr>
            </w:pPr>
            <w:r>
              <w:rPr>
                <w:lang w:eastAsia="zh-CN"/>
              </w:rPr>
            </w:r>
            <w:r/>
          </w:p>
        </w:tc>
        <w:tc>
          <w:tcPr>
            <w:tcW w:w="1385" w:type="dxa"/>
            <w:vAlign w:val="center"/>
            <w:textDirection w:val="lrTb"/>
            <w:noWrap w:val="false"/>
          </w:tcPr>
          <w:p>
            <w:pPr>
              <w:jc w:val="center"/>
              <w:spacing w:line="0" w:lineRule="atLeast"/>
              <w:widowControl w:val="off"/>
              <w:rPr>
                <w:lang w:eastAsia="zh-CN"/>
              </w:rPr>
            </w:pPr>
            <w:r>
              <w:rPr>
                <w:lang w:eastAsia="zh-CN"/>
              </w:rPr>
            </w:r>
            <w:r/>
          </w:p>
        </w:tc>
        <w:tc>
          <w:tcPr>
            <w:tcW w:w="924" w:type="dxa"/>
            <w:vAlign w:val="center"/>
            <w:textDirection w:val="lrTb"/>
            <w:noWrap w:val="false"/>
          </w:tcPr>
          <w:p>
            <w:pPr>
              <w:jc w:val="center"/>
              <w:spacing w:line="0" w:lineRule="atLeast"/>
              <w:widowControl w:val="off"/>
              <w:rPr>
                <w:lang w:eastAsia="zh-CN"/>
              </w:rPr>
            </w:pPr>
            <w:r>
              <w:rPr>
                <w:lang w:eastAsia="zh-CN"/>
              </w:rPr>
            </w:r>
            <w:r/>
          </w:p>
        </w:tc>
        <w:tc>
          <w:tcPr>
            <w:tcW w:w="1008" w:type="dxa"/>
            <w:vAlign w:val="center"/>
            <w:textDirection w:val="lrTb"/>
            <w:noWrap w:val="false"/>
          </w:tcPr>
          <w:p>
            <w:pPr>
              <w:jc w:val="center"/>
              <w:spacing w:line="0" w:lineRule="atLeast"/>
              <w:widowControl w:val="off"/>
              <w:rPr>
                <w:lang w:eastAsia="zh-CN"/>
              </w:rPr>
            </w:pPr>
            <w:r>
              <w:rPr>
                <w:lang w:eastAsia="zh-CN"/>
              </w:rPr>
            </w:r>
            <w:r/>
          </w:p>
        </w:tc>
        <w:tc>
          <w:tcPr>
            <w:tcW w:w="966" w:type="dxa"/>
            <w:vAlign w:val="center"/>
            <w:textDirection w:val="lrTb"/>
            <w:noWrap w:val="false"/>
          </w:tcPr>
          <w:p>
            <w:pPr>
              <w:jc w:val="center"/>
              <w:spacing w:line="0" w:lineRule="atLeast"/>
              <w:widowControl w:val="off"/>
              <w:rPr>
                <w:lang w:eastAsia="zh-CN"/>
              </w:rPr>
            </w:pPr>
            <w:r>
              <w:rPr>
                <w:lang w:eastAsia="zh-CN"/>
              </w:rPr>
            </w:r>
            <w:r/>
          </w:p>
        </w:tc>
      </w:tr>
      <w:tr>
        <w:trPr>
          <w:cantSplit/>
          <w:jc w:val="center"/>
          <w:trHeight w:val="944"/>
        </w:trPr>
        <w:tc>
          <w:tcPr>
            <w:tcW w:w="500" w:type="dxa"/>
            <w:vAlign w:val="center"/>
            <w:textDirection w:val="lrTb"/>
            <w:noWrap w:val="false"/>
          </w:tcPr>
          <w:p>
            <w:pPr>
              <w:jc w:val="center"/>
              <w:spacing w:line="0" w:lineRule="atLeast"/>
              <w:widowControl w:val="off"/>
              <w:rPr>
                <w:lang w:eastAsia="zh-CN"/>
              </w:rPr>
            </w:pPr>
            <w:r>
              <w:rPr>
                <w:rFonts w:hint="eastAsia"/>
                <w:lang w:eastAsia="zh-CN"/>
              </w:rPr>
              <w:t xml:space="preserve">2</w:t>
            </w:r>
            <w:r/>
          </w:p>
        </w:tc>
        <w:tc>
          <w:tcPr>
            <w:tcW w:w="728" w:type="dxa"/>
            <w:vAlign w:val="center"/>
            <w:textDirection w:val="lrTb"/>
            <w:noWrap w:val="false"/>
          </w:tcPr>
          <w:p>
            <w:pPr>
              <w:jc w:val="center"/>
              <w:spacing w:line="0" w:lineRule="atLeast"/>
              <w:widowControl w:val="off"/>
              <w:rPr>
                <w:lang w:eastAsia="zh-CN"/>
              </w:rPr>
            </w:pPr>
            <w:r>
              <w:rPr>
                <w:lang w:eastAsia="zh-CN"/>
              </w:rPr>
            </w:r>
            <w:r/>
          </w:p>
        </w:tc>
        <w:tc>
          <w:tcPr>
            <w:tcW w:w="728" w:type="dxa"/>
            <w:vAlign w:val="center"/>
            <w:textDirection w:val="lrTb"/>
            <w:noWrap w:val="false"/>
          </w:tcPr>
          <w:p>
            <w:pPr>
              <w:jc w:val="center"/>
              <w:spacing w:line="0" w:lineRule="atLeast"/>
              <w:widowControl w:val="off"/>
              <w:rPr>
                <w:lang w:eastAsia="zh-CN"/>
              </w:rPr>
            </w:pPr>
            <w:r>
              <w:rPr>
                <w:lang w:eastAsia="zh-CN"/>
              </w:rPr>
            </w:r>
            <w:r/>
          </w:p>
        </w:tc>
        <w:tc>
          <w:tcPr>
            <w:tcW w:w="938" w:type="dxa"/>
            <w:vAlign w:val="center"/>
            <w:textDirection w:val="lrTb"/>
            <w:noWrap w:val="false"/>
          </w:tcPr>
          <w:p>
            <w:pPr>
              <w:jc w:val="center"/>
              <w:spacing w:line="0" w:lineRule="atLeast"/>
              <w:widowControl w:val="off"/>
              <w:rPr>
                <w:lang w:eastAsia="zh-CN"/>
              </w:rPr>
            </w:pPr>
            <w:r>
              <w:rPr>
                <w:lang w:eastAsia="zh-CN"/>
              </w:rPr>
            </w:r>
            <w:r/>
          </w:p>
        </w:tc>
        <w:tc>
          <w:tcPr>
            <w:tcW w:w="980" w:type="dxa"/>
            <w:vAlign w:val="center"/>
            <w:textDirection w:val="lrTb"/>
            <w:noWrap w:val="false"/>
          </w:tcPr>
          <w:p>
            <w:pPr>
              <w:jc w:val="center"/>
              <w:spacing w:line="0" w:lineRule="atLeast"/>
              <w:widowControl w:val="off"/>
              <w:rPr>
                <w:lang w:eastAsia="zh-CN"/>
              </w:rPr>
            </w:pPr>
            <w:r>
              <w:rPr>
                <w:lang w:eastAsia="zh-CN"/>
              </w:rPr>
            </w:r>
            <w:r/>
          </w:p>
        </w:tc>
        <w:tc>
          <w:tcPr>
            <w:tcW w:w="1106" w:type="dxa"/>
            <w:textDirection w:val="lrTb"/>
            <w:noWrap w:val="false"/>
          </w:tcPr>
          <w:p>
            <w:pPr>
              <w:jc w:val="center"/>
              <w:spacing w:line="0" w:lineRule="atLeast"/>
              <w:widowControl w:val="off"/>
              <w:rPr>
                <w:lang w:eastAsia="zh-CN"/>
              </w:rPr>
            </w:pPr>
            <w:r>
              <w:rPr>
                <w:lang w:eastAsia="zh-CN"/>
              </w:rPr>
            </w:r>
            <w:r/>
          </w:p>
        </w:tc>
        <w:tc>
          <w:tcPr>
            <w:tcW w:w="1385" w:type="dxa"/>
            <w:vAlign w:val="center"/>
            <w:textDirection w:val="lrTb"/>
            <w:noWrap w:val="false"/>
          </w:tcPr>
          <w:p>
            <w:pPr>
              <w:jc w:val="center"/>
              <w:spacing w:line="0" w:lineRule="atLeast"/>
              <w:widowControl w:val="off"/>
              <w:rPr>
                <w:u w:val="single"/>
                <w:lang w:eastAsia="zh-CN"/>
              </w:rPr>
            </w:pPr>
            <w:r>
              <w:rPr>
                <w:u w:val="single"/>
                <w:lang w:eastAsia="zh-CN"/>
              </w:rPr>
            </w:r>
            <w:r/>
          </w:p>
        </w:tc>
        <w:tc>
          <w:tcPr>
            <w:tcW w:w="924" w:type="dxa"/>
            <w:vAlign w:val="center"/>
            <w:textDirection w:val="lrTb"/>
            <w:noWrap w:val="false"/>
          </w:tcPr>
          <w:p>
            <w:pPr>
              <w:jc w:val="center"/>
              <w:spacing w:line="0" w:lineRule="atLeast"/>
              <w:widowControl w:val="off"/>
              <w:rPr>
                <w:lang w:eastAsia="zh-CN"/>
              </w:rPr>
            </w:pPr>
            <w:r>
              <w:rPr>
                <w:lang w:eastAsia="zh-CN"/>
              </w:rPr>
            </w:r>
            <w:r/>
          </w:p>
        </w:tc>
        <w:tc>
          <w:tcPr>
            <w:tcW w:w="1008" w:type="dxa"/>
            <w:vAlign w:val="center"/>
            <w:textDirection w:val="lrTb"/>
            <w:noWrap w:val="false"/>
          </w:tcPr>
          <w:p>
            <w:pPr>
              <w:jc w:val="center"/>
              <w:spacing w:line="0" w:lineRule="atLeast"/>
              <w:widowControl w:val="off"/>
              <w:rPr>
                <w:lang w:eastAsia="zh-CN"/>
              </w:rPr>
            </w:pPr>
            <w:r>
              <w:rPr>
                <w:lang w:eastAsia="zh-CN"/>
              </w:rPr>
            </w:r>
            <w:r/>
          </w:p>
        </w:tc>
        <w:tc>
          <w:tcPr>
            <w:tcW w:w="966" w:type="dxa"/>
            <w:vAlign w:val="center"/>
            <w:textDirection w:val="lrTb"/>
            <w:noWrap w:val="false"/>
          </w:tcPr>
          <w:p>
            <w:pPr>
              <w:jc w:val="center"/>
              <w:spacing w:line="0" w:lineRule="atLeast"/>
              <w:widowControl w:val="off"/>
              <w:rPr>
                <w:lang w:eastAsia="zh-CN"/>
              </w:rPr>
            </w:pPr>
            <w:r>
              <w:rPr>
                <w:lang w:eastAsia="zh-CN"/>
              </w:rPr>
            </w:r>
            <w:r/>
          </w:p>
        </w:tc>
      </w:tr>
      <w:tr>
        <w:trPr>
          <w:cantSplit/>
          <w:jc w:val="center"/>
          <w:trHeight w:val="944"/>
        </w:trPr>
        <w:tc>
          <w:tcPr>
            <w:tcW w:w="500" w:type="dxa"/>
            <w:vAlign w:val="center"/>
            <w:textDirection w:val="lrTb"/>
            <w:noWrap w:val="false"/>
          </w:tcPr>
          <w:p>
            <w:pPr>
              <w:jc w:val="center"/>
              <w:spacing w:line="0" w:lineRule="atLeast"/>
              <w:widowControl w:val="off"/>
              <w:rPr>
                <w:lang w:eastAsia="zh-CN"/>
              </w:rPr>
            </w:pPr>
            <w:r>
              <w:rPr>
                <w:rFonts w:hint="eastAsia"/>
                <w:lang w:eastAsia="zh-CN"/>
              </w:rPr>
              <w:t xml:space="preserve">3</w:t>
            </w:r>
            <w:r/>
          </w:p>
        </w:tc>
        <w:tc>
          <w:tcPr>
            <w:tcW w:w="728" w:type="dxa"/>
            <w:vAlign w:val="center"/>
            <w:textDirection w:val="lrTb"/>
            <w:noWrap w:val="false"/>
          </w:tcPr>
          <w:p>
            <w:pPr>
              <w:jc w:val="center"/>
              <w:spacing w:line="0" w:lineRule="atLeast"/>
              <w:widowControl w:val="off"/>
              <w:rPr>
                <w:lang w:eastAsia="zh-CN"/>
              </w:rPr>
            </w:pPr>
            <w:r>
              <w:rPr>
                <w:lang w:eastAsia="zh-CN"/>
              </w:rPr>
            </w:r>
            <w:r/>
          </w:p>
        </w:tc>
        <w:tc>
          <w:tcPr>
            <w:tcW w:w="728" w:type="dxa"/>
            <w:vAlign w:val="center"/>
            <w:textDirection w:val="lrTb"/>
            <w:noWrap w:val="false"/>
          </w:tcPr>
          <w:p>
            <w:pPr>
              <w:jc w:val="center"/>
              <w:spacing w:line="0" w:lineRule="atLeast"/>
              <w:widowControl w:val="off"/>
              <w:rPr>
                <w:lang w:eastAsia="zh-CN"/>
              </w:rPr>
            </w:pPr>
            <w:r>
              <w:rPr>
                <w:lang w:eastAsia="zh-CN"/>
              </w:rPr>
            </w:r>
            <w:r/>
          </w:p>
        </w:tc>
        <w:tc>
          <w:tcPr>
            <w:tcW w:w="938" w:type="dxa"/>
            <w:vAlign w:val="center"/>
            <w:textDirection w:val="lrTb"/>
            <w:noWrap w:val="false"/>
          </w:tcPr>
          <w:p>
            <w:pPr>
              <w:jc w:val="center"/>
              <w:spacing w:line="0" w:lineRule="atLeast"/>
              <w:widowControl w:val="off"/>
              <w:rPr>
                <w:lang w:eastAsia="zh-CN"/>
              </w:rPr>
            </w:pPr>
            <w:r>
              <w:rPr>
                <w:lang w:eastAsia="zh-CN"/>
              </w:rPr>
            </w:r>
            <w:r/>
          </w:p>
        </w:tc>
        <w:tc>
          <w:tcPr>
            <w:tcW w:w="980" w:type="dxa"/>
            <w:vAlign w:val="center"/>
            <w:textDirection w:val="lrTb"/>
            <w:noWrap w:val="false"/>
          </w:tcPr>
          <w:p>
            <w:pPr>
              <w:jc w:val="center"/>
              <w:spacing w:line="0" w:lineRule="atLeast"/>
              <w:widowControl w:val="off"/>
              <w:rPr>
                <w:lang w:eastAsia="zh-CN"/>
              </w:rPr>
            </w:pPr>
            <w:r>
              <w:rPr>
                <w:lang w:eastAsia="zh-CN"/>
              </w:rPr>
            </w:r>
            <w:r/>
          </w:p>
        </w:tc>
        <w:tc>
          <w:tcPr>
            <w:tcW w:w="1106" w:type="dxa"/>
            <w:textDirection w:val="lrTb"/>
            <w:noWrap w:val="false"/>
          </w:tcPr>
          <w:p>
            <w:pPr>
              <w:jc w:val="center"/>
              <w:spacing w:line="0" w:lineRule="atLeast"/>
              <w:widowControl w:val="off"/>
              <w:rPr>
                <w:lang w:eastAsia="zh-CN"/>
              </w:rPr>
            </w:pPr>
            <w:r>
              <w:rPr>
                <w:lang w:eastAsia="zh-CN"/>
              </w:rPr>
            </w:r>
            <w:r/>
          </w:p>
        </w:tc>
        <w:tc>
          <w:tcPr>
            <w:tcW w:w="1385" w:type="dxa"/>
            <w:vAlign w:val="center"/>
            <w:textDirection w:val="lrTb"/>
            <w:noWrap w:val="false"/>
          </w:tcPr>
          <w:p>
            <w:pPr>
              <w:jc w:val="center"/>
              <w:spacing w:line="0" w:lineRule="atLeast"/>
              <w:widowControl w:val="off"/>
              <w:rPr>
                <w:lang w:eastAsia="zh-CN"/>
              </w:rPr>
            </w:pPr>
            <w:r>
              <w:rPr>
                <w:lang w:eastAsia="zh-CN"/>
              </w:rPr>
            </w:r>
            <w:r/>
          </w:p>
        </w:tc>
        <w:tc>
          <w:tcPr>
            <w:tcW w:w="924" w:type="dxa"/>
            <w:vAlign w:val="center"/>
            <w:textDirection w:val="lrTb"/>
            <w:noWrap w:val="false"/>
          </w:tcPr>
          <w:p>
            <w:pPr>
              <w:jc w:val="center"/>
              <w:spacing w:line="0" w:lineRule="atLeast"/>
              <w:widowControl w:val="off"/>
              <w:rPr>
                <w:lang w:eastAsia="zh-CN"/>
              </w:rPr>
            </w:pPr>
            <w:r>
              <w:rPr>
                <w:lang w:eastAsia="zh-CN"/>
              </w:rPr>
            </w:r>
            <w:r/>
          </w:p>
        </w:tc>
        <w:tc>
          <w:tcPr>
            <w:tcW w:w="1008" w:type="dxa"/>
            <w:vAlign w:val="center"/>
            <w:textDirection w:val="lrTb"/>
            <w:noWrap w:val="false"/>
          </w:tcPr>
          <w:p>
            <w:pPr>
              <w:jc w:val="center"/>
              <w:spacing w:line="0" w:lineRule="atLeast"/>
              <w:widowControl w:val="off"/>
              <w:rPr>
                <w:lang w:eastAsia="zh-CN"/>
              </w:rPr>
            </w:pPr>
            <w:r>
              <w:rPr>
                <w:lang w:eastAsia="zh-CN"/>
              </w:rPr>
            </w:r>
            <w:r/>
          </w:p>
        </w:tc>
        <w:tc>
          <w:tcPr>
            <w:tcW w:w="966" w:type="dxa"/>
            <w:vAlign w:val="center"/>
            <w:textDirection w:val="lrTb"/>
            <w:noWrap w:val="false"/>
          </w:tcPr>
          <w:p>
            <w:pPr>
              <w:jc w:val="center"/>
              <w:spacing w:line="0" w:lineRule="atLeast"/>
              <w:widowControl w:val="off"/>
              <w:rPr>
                <w:lang w:eastAsia="zh-CN"/>
              </w:rPr>
            </w:pPr>
            <w:r>
              <w:rPr>
                <w:lang w:eastAsia="zh-CN"/>
              </w:rPr>
            </w:r>
            <w:r/>
          </w:p>
        </w:tc>
      </w:tr>
      <w:tr>
        <w:trPr>
          <w:cantSplit/>
          <w:jc w:val="center"/>
          <w:trHeight w:val="944"/>
        </w:trPr>
        <w:tc>
          <w:tcPr>
            <w:tcW w:w="500" w:type="dxa"/>
            <w:vAlign w:val="center"/>
            <w:textDirection w:val="lrTb"/>
            <w:noWrap w:val="false"/>
          </w:tcPr>
          <w:p>
            <w:pPr>
              <w:jc w:val="center"/>
              <w:spacing w:line="0" w:lineRule="atLeast"/>
              <w:widowControl w:val="off"/>
              <w:rPr>
                <w:lang w:eastAsia="zh-CN"/>
              </w:rPr>
            </w:pPr>
            <w:r>
              <w:rPr>
                <w:rFonts w:hint="eastAsia"/>
                <w:lang w:eastAsia="zh-CN"/>
              </w:rPr>
              <w:t xml:space="preserve">4</w:t>
            </w:r>
            <w:r/>
          </w:p>
        </w:tc>
        <w:tc>
          <w:tcPr>
            <w:tcW w:w="728" w:type="dxa"/>
            <w:vAlign w:val="center"/>
            <w:textDirection w:val="lrTb"/>
            <w:noWrap w:val="false"/>
          </w:tcPr>
          <w:p>
            <w:pPr>
              <w:jc w:val="center"/>
              <w:spacing w:line="0" w:lineRule="atLeast"/>
              <w:widowControl w:val="off"/>
              <w:rPr>
                <w:lang w:eastAsia="zh-CN"/>
              </w:rPr>
            </w:pPr>
            <w:r>
              <w:rPr>
                <w:lang w:eastAsia="zh-CN"/>
              </w:rPr>
            </w:r>
            <w:r/>
          </w:p>
        </w:tc>
        <w:tc>
          <w:tcPr>
            <w:tcW w:w="728" w:type="dxa"/>
            <w:vAlign w:val="center"/>
            <w:textDirection w:val="lrTb"/>
            <w:noWrap w:val="false"/>
          </w:tcPr>
          <w:p>
            <w:pPr>
              <w:jc w:val="center"/>
              <w:spacing w:line="0" w:lineRule="atLeast"/>
              <w:widowControl w:val="off"/>
              <w:rPr>
                <w:lang w:eastAsia="zh-CN"/>
              </w:rPr>
            </w:pPr>
            <w:r>
              <w:rPr>
                <w:lang w:eastAsia="zh-CN"/>
              </w:rPr>
            </w:r>
            <w:r/>
          </w:p>
        </w:tc>
        <w:tc>
          <w:tcPr>
            <w:tcW w:w="938" w:type="dxa"/>
            <w:vAlign w:val="center"/>
            <w:textDirection w:val="lrTb"/>
            <w:noWrap w:val="false"/>
          </w:tcPr>
          <w:p>
            <w:pPr>
              <w:jc w:val="center"/>
              <w:spacing w:line="0" w:lineRule="atLeast"/>
              <w:widowControl w:val="off"/>
              <w:rPr>
                <w:lang w:eastAsia="zh-CN"/>
              </w:rPr>
            </w:pPr>
            <w:r>
              <w:rPr>
                <w:lang w:eastAsia="zh-CN"/>
              </w:rPr>
            </w:r>
            <w:r/>
          </w:p>
        </w:tc>
        <w:tc>
          <w:tcPr>
            <w:tcW w:w="980" w:type="dxa"/>
            <w:vAlign w:val="center"/>
            <w:textDirection w:val="lrTb"/>
            <w:noWrap w:val="false"/>
          </w:tcPr>
          <w:p>
            <w:pPr>
              <w:jc w:val="center"/>
              <w:spacing w:line="0" w:lineRule="atLeast"/>
              <w:widowControl w:val="off"/>
              <w:rPr>
                <w:lang w:eastAsia="zh-CN"/>
              </w:rPr>
            </w:pPr>
            <w:r>
              <w:rPr>
                <w:lang w:eastAsia="zh-CN"/>
              </w:rPr>
            </w:r>
            <w:r/>
          </w:p>
        </w:tc>
        <w:tc>
          <w:tcPr>
            <w:tcW w:w="1106" w:type="dxa"/>
            <w:textDirection w:val="lrTb"/>
            <w:noWrap w:val="false"/>
          </w:tcPr>
          <w:p>
            <w:pPr>
              <w:jc w:val="center"/>
              <w:spacing w:line="0" w:lineRule="atLeast"/>
              <w:widowControl w:val="off"/>
              <w:rPr>
                <w:lang w:eastAsia="zh-CN"/>
              </w:rPr>
            </w:pPr>
            <w:r>
              <w:rPr>
                <w:lang w:eastAsia="zh-CN"/>
              </w:rPr>
            </w:r>
            <w:r/>
          </w:p>
        </w:tc>
        <w:tc>
          <w:tcPr>
            <w:tcW w:w="1385" w:type="dxa"/>
            <w:vAlign w:val="center"/>
            <w:textDirection w:val="lrTb"/>
            <w:noWrap w:val="false"/>
          </w:tcPr>
          <w:p>
            <w:pPr>
              <w:jc w:val="center"/>
              <w:spacing w:line="0" w:lineRule="atLeast"/>
              <w:widowControl w:val="off"/>
              <w:rPr>
                <w:lang w:eastAsia="zh-CN"/>
              </w:rPr>
            </w:pPr>
            <w:r>
              <w:rPr>
                <w:lang w:eastAsia="zh-CN"/>
              </w:rPr>
            </w:r>
            <w:r/>
          </w:p>
        </w:tc>
        <w:tc>
          <w:tcPr>
            <w:tcW w:w="924" w:type="dxa"/>
            <w:vAlign w:val="center"/>
            <w:textDirection w:val="lrTb"/>
            <w:noWrap w:val="false"/>
          </w:tcPr>
          <w:p>
            <w:pPr>
              <w:jc w:val="center"/>
              <w:spacing w:line="0" w:lineRule="atLeast"/>
              <w:widowControl w:val="off"/>
              <w:rPr>
                <w:lang w:eastAsia="zh-CN"/>
              </w:rPr>
            </w:pPr>
            <w:r>
              <w:rPr>
                <w:lang w:eastAsia="zh-CN"/>
              </w:rPr>
            </w:r>
            <w:r/>
          </w:p>
        </w:tc>
        <w:tc>
          <w:tcPr>
            <w:tcW w:w="1008" w:type="dxa"/>
            <w:vAlign w:val="center"/>
            <w:textDirection w:val="lrTb"/>
            <w:noWrap w:val="false"/>
          </w:tcPr>
          <w:p>
            <w:pPr>
              <w:jc w:val="center"/>
              <w:spacing w:line="0" w:lineRule="atLeast"/>
              <w:widowControl w:val="off"/>
              <w:rPr>
                <w:lang w:eastAsia="zh-CN"/>
              </w:rPr>
            </w:pPr>
            <w:r>
              <w:rPr>
                <w:lang w:eastAsia="zh-CN"/>
              </w:rPr>
            </w:r>
            <w:r/>
          </w:p>
        </w:tc>
        <w:tc>
          <w:tcPr>
            <w:tcW w:w="966" w:type="dxa"/>
            <w:vAlign w:val="center"/>
            <w:textDirection w:val="lrTb"/>
            <w:noWrap w:val="false"/>
          </w:tcPr>
          <w:p>
            <w:pPr>
              <w:jc w:val="center"/>
              <w:spacing w:line="0" w:lineRule="atLeast"/>
              <w:widowControl w:val="off"/>
              <w:rPr>
                <w:lang w:eastAsia="zh-CN"/>
              </w:rPr>
            </w:pPr>
            <w:r>
              <w:rPr>
                <w:lang w:eastAsia="zh-CN"/>
              </w:rPr>
            </w:r>
            <w:r/>
          </w:p>
        </w:tc>
      </w:tr>
      <w:tr>
        <w:trPr>
          <w:cantSplit/>
          <w:jc w:val="center"/>
          <w:trHeight w:val="944"/>
        </w:trPr>
        <w:tc>
          <w:tcPr>
            <w:tcW w:w="500" w:type="dxa"/>
            <w:vAlign w:val="center"/>
            <w:textDirection w:val="lrTb"/>
            <w:noWrap w:val="false"/>
          </w:tcPr>
          <w:p>
            <w:pPr>
              <w:jc w:val="center"/>
              <w:spacing w:line="0" w:lineRule="atLeast"/>
              <w:widowControl w:val="off"/>
              <w:rPr>
                <w:lang w:eastAsia="zh-CN"/>
              </w:rPr>
            </w:pPr>
            <w:r>
              <w:rPr>
                <w:lang w:eastAsia="zh-CN"/>
              </w:rPr>
              <w:t xml:space="preserve">…</w:t>
            </w:r>
            <w:r/>
          </w:p>
        </w:tc>
        <w:tc>
          <w:tcPr>
            <w:tcW w:w="728" w:type="dxa"/>
            <w:vAlign w:val="center"/>
            <w:textDirection w:val="lrTb"/>
            <w:noWrap w:val="false"/>
          </w:tcPr>
          <w:p>
            <w:pPr>
              <w:jc w:val="center"/>
              <w:spacing w:line="0" w:lineRule="atLeast"/>
              <w:widowControl w:val="off"/>
              <w:rPr>
                <w:lang w:eastAsia="zh-CN"/>
              </w:rPr>
            </w:pPr>
            <w:r>
              <w:rPr>
                <w:lang w:eastAsia="zh-CN"/>
              </w:rPr>
              <w:t xml:space="preserve">……</w:t>
            </w:r>
            <w:r/>
          </w:p>
        </w:tc>
        <w:tc>
          <w:tcPr>
            <w:tcW w:w="728" w:type="dxa"/>
            <w:vAlign w:val="center"/>
            <w:textDirection w:val="lrTb"/>
            <w:noWrap w:val="false"/>
          </w:tcPr>
          <w:p>
            <w:pPr>
              <w:jc w:val="center"/>
              <w:spacing w:line="0" w:lineRule="atLeast"/>
              <w:widowControl w:val="off"/>
              <w:rPr>
                <w:lang w:eastAsia="zh-CN"/>
              </w:rPr>
            </w:pPr>
            <w:r>
              <w:rPr>
                <w:lang w:eastAsia="zh-CN"/>
              </w:rPr>
            </w:r>
            <w:r/>
          </w:p>
        </w:tc>
        <w:tc>
          <w:tcPr>
            <w:tcW w:w="938" w:type="dxa"/>
            <w:vAlign w:val="center"/>
            <w:textDirection w:val="lrTb"/>
            <w:noWrap w:val="false"/>
          </w:tcPr>
          <w:p>
            <w:pPr>
              <w:jc w:val="center"/>
              <w:spacing w:line="0" w:lineRule="atLeast"/>
              <w:widowControl w:val="off"/>
              <w:rPr>
                <w:lang w:eastAsia="zh-CN"/>
              </w:rPr>
            </w:pPr>
            <w:r>
              <w:rPr>
                <w:lang w:eastAsia="zh-CN"/>
              </w:rPr>
            </w:r>
            <w:r/>
          </w:p>
        </w:tc>
        <w:tc>
          <w:tcPr>
            <w:tcW w:w="980" w:type="dxa"/>
            <w:vAlign w:val="center"/>
            <w:textDirection w:val="lrTb"/>
            <w:noWrap w:val="false"/>
          </w:tcPr>
          <w:p>
            <w:pPr>
              <w:jc w:val="center"/>
              <w:spacing w:line="0" w:lineRule="atLeast"/>
              <w:widowControl w:val="off"/>
              <w:rPr>
                <w:lang w:eastAsia="zh-CN"/>
              </w:rPr>
            </w:pPr>
            <w:r>
              <w:rPr>
                <w:lang w:eastAsia="zh-CN"/>
              </w:rPr>
            </w:r>
            <w:r/>
          </w:p>
        </w:tc>
        <w:tc>
          <w:tcPr>
            <w:tcW w:w="1106" w:type="dxa"/>
            <w:textDirection w:val="lrTb"/>
            <w:noWrap w:val="false"/>
          </w:tcPr>
          <w:p>
            <w:pPr>
              <w:jc w:val="center"/>
              <w:spacing w:line="0" w:lineRule="atLeast"/>
              <w:widowControl w:val="off"/>
              <w:rPr>
                <w:lang w:eastAsia="zh-CN"/>
              </w:rPr>
            </w:pPr>
            <w:r>
              <w:rPr>
                <w:lang w:eastAsia="zh-CN"/>
              </w:rPr>
            </w:r>
            <w:r/>
          </w:p>
        </w:tc>
        <w:tc>
          <w:tcPr>
            <w:tcW w:w="1385" w:type="dxa"/>
            <w:vAlign w:val="center"/>
            <w:textDirection w:val="lrTb"/>
            <w:noWrap w:val="false"/>
          </w:tcPr>
          <w:p>
            <w:pPr>
              <w:jc w:val="center"/>
              <w:spacing w:line="0" w:lineRule="atLeast"/>
              <w:widowControl w:val="off"/>
              <w:rPr>
                <w:lang w:eastAsia="zh-CN"/>
              </w:rPr>
            </w:pPr>
            <w:r>
              <w:rPr>
                <w:lang w:eastAsia="zh-CN"/>
              </w:rPr>
            </w:r>
            <w:r/>
          </w:p>
        </w:tc>
        <w:tc>
          <w:tcPr>
            <w:tcW w:w="924" w:type="dxa"/>
            <w:vAlign w:val="center"/>
            <w:textDirection w:val="lrTb"/>
            <w:noWrap w:val="false"/>
          </w:tcPr>
          <w:p>
            <w:pPr>
              <w:jc w:val="center"/>
              <w:spacing w:line="0" w:lineRule="atLeast"/>
              <w:widowControl w:val="off"/>
              <w:rPr>
                <w:lang w:eastAsia="zh-CN"/>
              </w:rPr>
            </w:pPr>
            <w:r>
              <w:rPr>
                <w:lang w:eastAsia="zh-CN"/>
              </w:rPr>
            </w:r>
            <w:r/>
          </w:p>
        </w:tc>
        <w:tc>
          <w:tcPr>
            <w:tcW w:w="1008" w:type="dxa"/>
            <w:vAlign w:val="center"/>
            <w:textDirection w:val="lrTb"/>
            <w:noWrap w:val="false"/>
          </w:tcPr>
          <w:p>
            <w:pPr>
              <w:jc w:val="center"/>
              <w:spacing w:line="0" w:lineRule="atLeast"/>
              <w:widowControl w:val="off"/>
              <w:rPr>
                <w:lang w:eastAsia="zh-CN"/>
              </w:rPr>
            </w:pPr>
            <w:r>
              <w:rPr>
                <w:lang w:eastAsia="zh-CN"/>
              </w:rPr>
            </w:r>
            <w:r/>
          </w:p>
        </w:tc>
        <w:tc>
          <w:tcPr>
            <w:tcW w:w="966" w:type="dxa"/>
            <w:vAlign w:val="center"/>
            <w:textDirection w:val="lrTb"/>
            <w:noWrap w:val="false"/>
          </w:tcPr>
          <w:p>
            <w:pPr>
              <w:jc w:val="center"/>
              <w:spacing w:line="0" w:lineRule="atLeast"/>
              <w:widowControl w:val="off"/>
              <w:rPr>
                <w:lang w:eastAsia="zh-CN"/>
              </w:rPr>
            </w:pPr>
            <w:r>
              <w:rPr>
                <w:lang w:eastAsia="zh-CN"/>
              </w:rPr>
            </w:r>
            <w:r/>
          </w:p>
        </w:tc>
      </w:tr>
      <w:tr>
        <w:trPr>
          <w:cantSplit/>
          <w:jc w:val="center"/>
          <w:trHeight w:val="944"/>
        </w:trPr>
        <w:tc>
          <w:tcPr>
            <w:gridSpan w:val="9"/>
            <w:tcW w:w="8297" w:type="dxa"/>
            <w:vAlign w:val="center"/>
            <w:textDirection w:val="lrTb"/>
            <w:noWrap w:val="false"/>
          </w:tcPr>
          <w:p>
            <w:pPr>
              <w:jc w:val="center"/>
              <w:spacing w:line="0" w:lineRule="atLeast"/>
              <w:widowControl w:val="off"/>
              <w:rPr>
                <w:lang w:eastAsia="zh-CN"/>
              </w:rPr>
            </w:pPr>
            <w:r>
              <w:rPr>
                <w:rFonts w:hint="eastAsia"/>
                <w:lang w:eastAsia="zh-CN"/>
              </w:rPr>
              <w:t xml:space="preserve">投标总报价（人民币：元）</w:t>
            </w:r>
            <w:r/>
          </w:p>
        </w:tc>
        <w:tc>
          <w:tcPr>
            <w:tcW w:w="966" w:type="dxa"/>
            <w:vAlign w:val="center"/>
            <w:textDirection w:val="lrTb"/>
            <w:noWrap w:val="false"/>
          </w:tcPr>
          <w:p>
            <w:pPr>
              <w:jc w:val="center"/>
              <w:spacing w:line="0" w:lineRule="atLeast"/>
              <w:widowControl w:val="off"/>
              <w:rPr>
                <w:lang w:eastAsia="zh-CN"/>
              </w:rPr>
            </w:pPr>
            <w:r>
              <w:rPr>
                <w:lang w:eastAsia="zh-CN"/>
              </w:rPr>
            </w:r>
            <w:r/>
          </w:p>
        </w:tc>
      </w:tr>
      <w:tr>
        <w:trPr>
          <w:cantSplit/>
          <w:jc w:val="center"/>
          <w:trHeight w:val="944"/>
        </w:trPr>
        <w:tc>
          <w:tcPr>
            <w:gridSpan w:val="10"/>
            <w:tcW w:w="9263" w:type="dxa"/>
            <w:vAlign w:val="center"/>
            <w:textDirection w:val="lrTb"/>
            <w:noWrap w:val="false"/>
          </w:tcPr>
          <w:p>
            <w:pPr>
              <w:jc w:val="center"/>
              <w:spacing w:line="0" w:lineRule="atLeast"/>
              <w:widowControl w:val="off"/>
              <w:rPr>
                <w:lang w:eastAsia="zh-CN"/>
              </w:rPr>
            </w:pPr>
            <w:r>
              <w:rPr>
                <w:rFonts w:hint="eastAsia"/>
                <w:lang w:eastAsia="zh-CN"/>
              </w:rPr>
              <w:t xml:space="preserve">投标人为本采购项目提供的符合本国产品标准的产品成本之和占提供的全部产品成本之和的比例为   %</w:t>
            </w:r>
            <w:r/>
          </w:p>
        </w:tc>
      </w:tr>
    </w:tbl>
    <w:p>
      <w:pPr>
        <w:spacing w:line="240" w:lineRule="auto"/>
        <w:rPr>
          <w:sz w:val="24"/>
          <w:szCs w:val="24"/>
          <w:lang w:eastAsia="zh-CN"/>
        </w:rPr>
      </w:pPr>
      <w:r>
        <w:rPr>
          <w:rFonts w:hint="eastAsia"/>
          <w:sz w:val="24"/>
          <w:szCs w:val="24"/>
          <w:lang w:eastAsia="zh-CN"/>
        </w:rPr>
        <w:t xml:space="preserve">备注：</w:t>
      </w:r>
      <w:r/>
    </w:p>
    <w:p>
      <w:pPr>
        <w:spacing w:line="400" w:lineRule="exact"/>
        <w:rPr>
          <w:sz w:val="22"/>
          <w:szCs w:val="20"/>
          <w:lang w:eastAsia="zh-CN"/>
        </w:rPr>
      </w:pPr>
      <w:r>
        <w:rPr>
          <w:rFonts w:hint="eastAsia"/>
          <w:sz w:val="22"/>
          <w:szCs w:val="20"/>
          <w:lang w:eastAsia="zh-CN"/>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240" w:lineRule="auto"/>
        <w:rPr>
          <w:sz w:val="22"/>
          <w:szCs w:val="20"/>
          <w:lang w:eastAsia="zh-CN"/>
        </w:rPr>
      </w:pPr>
      <w:r>
        <w:rPr>
          <w:rFonts w:hint="eastAsia"/>
          <w:sz w:val="22"/>
          <w:szCs w:val="20"/>
          <w:lang w:eastAsia="zh-CN"/>
        </w:rPr>
        <w:t xml:space="preserve">2.“投标分项报价表”中“投标总报价”数额应当与“开标一览表”中“投标总报价”数额一致。</w:t>
      </w:r>
      <w:r/>
    </w:p>
    <w:p>
      <w:pPr>
        <w:spacing w:line="240" w:lineRule="auto"/>
        <w:rPr>
          <w:b/>
          <w:bCs/>
          <w:sz w:val="22"/>
          <w:szCs w:val="20"/>
          <w:lang w:eastAsia="zh-CN"/>
        </w:rPr>
      </w:pPr>
      <w:r>
        <w:rPr>
          <w:rFonts w:hint="eastAsia"/>
          <w:b/>
          <w:bCs/>
          <w:sz w:val="22"/>
          <w:szCs w:val="20"/>
          <w:lang w:eastAsia="zh-CN"/>
        </w:rPr>
        <w:t xml:space="preserve">3.供应商需认真填写本报价表，尤其注意规格型号的准确填写。</w:t>
      </w:r>
      <w:r/>
    </w:p>
    <w:p>
      <w:pPr>
        <w:spacing w:line="240" w:lineRule="auto"/>
        <w:rPr>
          <w:sz w:val="22"/>
          <w:szCs w:val="20"/>
          <w:lang w:eastAsia="zh-CN"/>
        </w:rPr>
      </w:pPr>
      <w:r>
        <w:rPr>
          <w:rFonts w:hint="eastAsia"/>
          <w:sz w:val="22"/>
          <w:szCs w:val="20"/>
          <w:lang w:eastAsia="zh-CN"/>
        </w:rPr>
        <w:t xml:space="preserve">4.项目经办人可以根据项目实际需要对表格结构进行调整。</w:t>
      </w:r>
      <w:r/>
    </w:p>
    <w:p>
      <w:pPr>
        <w:spacing w:line="240" w:lineRule="auto"/>
        <w:rPr>
          <w:sz w:val="22"/>
          <w:szCs w:val="20"/>
          <w:lang w:eastAsia="zh-CN"/>
        </w:rPr>
      </w:pPr>
      <w:r>
        <w:rPr>
          <w:rFonts w:hint="eastAsia"/>
          <w:sz w:val="22"/>
          <w:szCs w:val="20"/>
          <w:lang w:eastAsia="zh-CN"/>
        </w:rPr>
        <w:t xml:space="preserve">5.本项目预算305万元，最高限价305万元。超过305万元视为无效投标，供应商须在分项报价表中列明费用。</w:t>
      </w:r>
      <w:r/>
    </w:p>
    <w:p>
      <w:pPr>
        <w:ind w:firstLine="3840"/>
        <w:jc w:val="right"/>
        <w:spacing w:line="240" w:lineRule="auto"/>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lang w:eastAsia="zh-CN"/>
        </w:rPr>
        <w:t xml:space="preserve">全称（公章）</w:t>
      </w:r>
      <w:r>
        <w:rPr>
          <w:rFonts w:hint="eastAsia"/>
          <w:color w:val="000000"/>
          <w:lang w:eastAsia="zh-CN"/>
        </w:rPr>
        <w:t xml:space="preserve">:</w:t>
      </w:r>
      <w:r/>
    </w:p>
    <w:p>
      <w:pPr>
        <w:ind w:firstLine="3840"/>
        <w:jc w:val="right"/>
        <w:spacing w:line="240" w:lineRule="auto"/>
        <w:shd w:val="clear" w:color="ffffff" w:fill="ffffff"/>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法定代表人（授权代表）签字：</w:t>
      </w:r>
      <w:r/>
    </w:p>
    <w:p>
      <w:pPr>
        <w:ind w:firstLine="4320"/>
        <w:jc w:val="right"/>
        <w:spacing w:before="50" w:after="120"/>
        <w:rPr>
          <w:b/>
          <w:color w:val="000000"/>
          <w:sz w:val="24"/>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日期：</w:t>
      </w:r>
      <w:r>
        <w:rPr>
          <w:rFonts w:hint="eastAsia"/>
          <w:color w:val="000000"/>
          <w:lang w:eastAsia="zh-CN"/>
        </w:rPr>
        <w:t xml:space="preserve">  </w:t>
      </w:r>
      <w:r>
        <w:rPr>
          <w:color w:val="000000"/>
          <w:lang w:eastAsia="zh-CN"/>
        </w:rPr>
        <w:t xml:space="preserve">年</w:t>
      </w:r>
      <w:r>
        <w:rPr>
          <w:rFonts w:hint="eastAsia"/>
          <w:color w:val="000000"/>
          <w:lang w:eastAsia="zh-CN"/>
        </w:rPr>
        <w:t xml:space="preserve">  </w:t>
      </w:r>
      <w:r>
        <w:rPr>
          <w:color w:val="000000"/>
          <w:lang w:eastAsia="zh-CN"/>
        </w:rPr>
        <w:t xml:space="preserve">月</w:t>
      </w:r>
      <w:r>
        <w:rPr>
          <w:rFonts w:hint="eastAsia"/>
          <w:color w:val="000000"/>
          <w:lang w:eastAsia="zh-CN"/>
        </w:rPr>
        <w:t xml:space="preserve">   </w:t>
      </w:r>
      <w:r>
        <w:rPr>
          <w:color w:val="000000"/>
          <w:lang w:eastAsia="zh-CN"/>
        </w:rPr>
        <w:t xml:space="preserve">日</w:t>
      </w:r>
      <w:r>
        <w:rPr>
          <w:b/>
          <w:color w:val="000000"/>
          <w:sz w:val="24"/>
          <w:lang w:eastAsia="zh-CN"/>
        </w:rPr>
        <w:br w:type="page" w:clear="all"/>
      </w:r>
      <w:r/>
    </w:p>
    <w:p>
      <w:pPr>
        <w:ind w:firstLine="480"/>
        <w:rPr>
          <w:lang w:eastAsia="zh-CN"/>
        </w:rPr>
        <w:pBdr>
          <w:top w:val="none" w:color="000000" w:sz="0" w:space="0"/>
          <w:left w:val="none" w:color="000000" w:sz="0" w:space="0"/>
          <w:bottom w:val="none" w:color="000000" w:sz="0" w:space="0"/>
          <w:right w:val="none" w:color="000000" w:sz="0" w:space="0"/>
        </w:pBdr>
      </w:pPr>
      <w:r>
        <w:rPr>
          <w:b/>
          <w:color w:val="000000"/>
          <w:sz w:val="24"/>
          <w:lang w:eastAsia="zh-CN"/>
        </w:rPr>
        <w:t xml:space="preserve">6.4 商务（服务）条款响应及偏离表</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商务（服务）条款响应及偏离表</w:t>
      </w:r>
      <w:r/>
    </w:p>
    <w:p>
      <w:pPr>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lang w:eastAsia="zh-CN"/>
        </w:rPr>
        <w:t xml:space="preserve">全称（公章）：</w:t>
      </w:r>
      <w:r/>
    </w:p>
    <w:p>
      <w:pPr>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t xml:space="preserve">项目名称：</w:t>
      </w:r>
      <w:r>
        <w:rPr>
          <w:rFonts w:hint="eastAsia"/>
          <w:color w:val="000000"/>
          <w:lang w:eastAsia="zh-CN"/>
        </w:rPr>
      </w:r>
      <w:r>
        <w:rPr>
          <w:rFonts w:hint="eastAsia"/>
          <w:color w:val="000000"/>
          <w:lang w:eastAsia="zh-CN"/>
        </w:rPr>
        <w:t xml:space="preserve">船舶操纵模拟器建设（货物）采购项目</w:t>
      </w:r>
      <w:r>
        <w:rPr>
          <w:rFonts w:hint="eastAsia"/>
          <w:color w:val="000000"/>
          <w:lang w:eastAsia="zh-CN"/>
        </w:rPr>
      </w:r>
      <w:r/>
    </w:p>
    <w:tbl>
      <w:tblPr>
        <w:tblStyle w:val="842"/>
        <w:tblW w:w="4997"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742"/>
        <w:gridCol w:w="2749"/>
        <w:gridCol w:w="1677"/>
        <w:gridCol w:w="1536"/>
      </w:tblGrid>
      <w:tr>
        <w:trPr>
          <w:jc w:val="cente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color w:val="000000"/>
                <w:lang w:eastAsia="zh-CN"/>
              </w:rPr>
              <w:t xml:space="preserve">招标文件</w:t>
            </w:r>
            <w:r>
              <w:rPr>
                <w:color w:val="000000"/>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rPr>
              <w:t xml:space="preserve">的承诺或说明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偏离情况</w:t>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bl>
    <w:p>
      <w:pPr>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320"/>
        <w:jc w:val="right"/>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ind w:firstLine="4320"/>
        <w:jc w:val="right"/>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法定代表人</w:t>
      </w:r>
      <w:r>
        <w:rPr>
          <w:rFonts w:hint="eastAsia"/>
          <w:color w:val="000000"/>
          <w:lang w:eastAsia="zh-CN"/>
        </w:rPr>
        <w:t xml:space="preserve">或</w:t>
      </w:r>
      <w:r>
        <w:rPr>
          <w:color w:val="000000"/>
          <w:lang w:eastAsia="zh-CN"/>
        </w:rPr>
        <w:t xml:space="preserve">授权代表签字：</w:t>
      </w:r>
      <w:r/>
    </w:p>
    <w:p>
      <w:pPr>
        <w:ind w:firstLine="5640"/>
        <w:jc w:val="right"/>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日期：年月日</w:t>
      </w:r>
      <w:r/>
    </w:p>
    <w:p>
      <w:pPr>
        <w:ind w:left="792" w:hanging="792"/>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注：</w:t>
      </w:r>
      <w:r/>
    </w:p>
    <w:p>
      <w:pPr>
        <w:ind w:firstLine="420"/>
        <w:spacing w:before="240" w:after="24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1．</w:t>
      </w:r>
      <w:r>
        <w:rPr>
          <w:rFonts w:hint="eastAsia"/>
          <w:color w:val="000000"/>
          <w:lang w:eastAsia="zh-CN"/>
        </w:rPr>
        <w:t xml:space="preserve">供应商</w:t>
      </w:r>
      <w:r>
        <w:rPr>
          <w:color w:val="000000"/>
          <w:lang w:eastAsia="zh-CN"/>
        </w:rPr>
        <w:t xml:space="preserve">应当逐条对照招标文件</w:t>
      </w:r>
      <w:r>
        <w:rPr>
          <w:rFonts w:hint="eastAsia"/>
          <w:color w:val="000000"/>
          <w:lang w:eastAsia="zh-CN"/>
        </w:rPr>
        <w:t xml:space="preserve">商务服务</w:t>
      </w:r>
      <w:r>
        <w:rPr>
          <w:color w:val="000000"/>
          <w:lang w:eastAsia="zh-CN"/>
        </w:rPr>
        <w:t xml:space="preserve">条款，就投标文件对</w:t>
      </w:r>
      <w:r>
        <w:rPr>
          <w:rFonts w:hint="eastAsia"/>
          <w:color w:val="000000"/>
          <w:lang w:eastAsia="zh-CN"/>
        </w:rPr>
        <w:t xml:space="preserve">商务</w:t>
      </w:r>
      <w:r>
        <w:rPr>
          <w:color w:val="000000"/>
          <w:lang w:eastAsia="zh-CN"/>
        </w:rPr>
        <w:t xml:space="preserve">条款存在的偏差与例外逐条做出说明；</w:t>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lang w:eastAsia="zh-CN"/>
        </w:rPr>
        <w:pBdr>
          <w:top w:val="none" w:color="000000" w:sz="0" w:space="0"/>
          <w:left w:val="none" w:color="000000" w:sz="0" w:space="0"/>
          <w:bottom w:val="none" w:color="000000" w:sz="0" w:space="0"/>
          <w:right w:val="none" w:color="000000" w:sz="0" w:space="0"/>
        </w:pBdr>
      </w:pPr>
      <w:r>
        <w:rPr>
          <w:color w:val="000000"/>
          <w:sz w:val="24"/>
          <w:lang w:eastAsia="zh-CN"/>
        </w:rPr>
        <w:t xml:space="preserve"> </w:t>
      </w:r>
      <w:r>
        <w:rPr>
          <w:b/>
          <w:color w:val="000000"/>
          <w:sz w:val="24"/>
          <w:lang w:eastAsia="zh-CN"/>
        </w:rPr>
        <w:t xml:space="preserve">6.5 技术参数响应及偏离表</w:t>
      </w:r>
      <w:r/>
    </w:p>
    <w:p>
      <w:pPr>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技术参数响应及偏离表</w:t>
      </w:r>
      <w:r/>
    </w:p>
    <w:p>
      <w:pPr>
        <w:spacing w:before="120" w:after="240"/>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lang w:eastAsia="zh-CN"/>
        </w:rPr>
        <w:t xml:space="preserve">全称（公章): </w:t>
      </w:r>
      <w:r/>
    </w:p>
    <w:p>
      <w:pPr>
        <w:spacing w:before="120" w:after="24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项目名称：</w:t>
      </w:r>
      <w:r>
        <w:rPr>
          <w:rFonts w:hint="eastAsia"/>
          <w:color w:val="000000"/>
          <w:lang w:eastAsia="zh-CN"/>
        </w:rPr>
      </w:r>
      <w:r>
        <w:rPr>
          <w:rFonts w:hint="eastAsia"/>
          <w:color w:val="000000"/>
          <w:lang w:eastAsia="zh-CN"/>
        </w:rPr>
        <w:t xml:space="preserve">船舶操纵模拟器建设（货物）采购项目</w:t>
      </w:r>
      <w:r>
        <w:rPr>
          <w:rFonts w:hint="eastAsia"/>
          <w:color w:val="000000"/>
          <w:lang w:eastAsia="zh-CN"/>
        </w:rPr>
      </w:r>
      <w:r/>
    </w:p>
    <w:tbl>
      <w:tblPr>
        <w:tblStyle w:val="842"/>
        <w:tblW w:w="4997"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742"/>
        <w:gridCol w:w="2749"/>
        <w:gridCol w:w="1677"/>
        <w:gridCol w:w="1536"/>
      </w:tblGrid>
      <w:tr>
        <w:trPr>
          <w:jc w:val="center"/>
          <w:trHeight w:val="8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color w:val="000000"/>
                <w:lang w:eastAsia="zh-CN"/>
              </w:rPr>
              <w:t xml:space="preserve">招标文件</w:t>
            </w:r>
            <w:r>
              <w:rPr>
                <w:color w:val="000000"/>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rPr>
              <w:t xml:space="preserve">的承诺或说明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偏离情况</w:t>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r>
        <w:trPr>
          <w:jc w:val="cente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color w:val="000000"/>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2"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3"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4"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1" w:type="pct"/>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lang w:eastAsia="zh-CN"/>
              </w:rPr>
            </w:r>
            <w:r/>
          </w:p>
        </w:tc>
      </w:tr>
    </w:tbl>
    <w:p>
      <w:pPr>
        <w:ind w:firstLine="3000"/>
        <w:jc w:val="right"/>
        <w:shd w:val="clear" w:color="ffffff" w:fill="ffffff"/>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p>
      <w:pPr>
        <w:ind w:firstLine="3000"/>
        <w:jc w:val="right"/>
        <w:shd w:val="clear" w:color="ffffff" w:fill="ffffff"/>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法定代表人</w:t>
      </w:r>
      <w:r>
        <w:rPr>
          <w:rFonts w:hint="eastAsia"/>
          <w:color w:val="000000"/>
          <w:lang w:eastAsia="zh-CN"/>
        </w:rPr>
        <w:t xml:space="preserve">或</w:t>
      </w:r>
      <w:r>
        <w:rPr>
          <w:color w:val="000000"/>
          <w:lang w:eastAsia="zh-CN"/>
        </w:rPr>
        <w:t xml:space="preserve">授权代表签字：</w:t>
      </w:r>
      <w:r/>
    </w:p>
    <w:p>
      <w:pPr>
        <w:ind w:firstLine="4080"/>
        <w:jc w:val="right"/>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日期：</w:t>
      </w:r>
      <w:r>
        <w:rPr>
          <w:rFonts w:hint="eastAsia"/>
          <w:color w:val="000000"/>
          <w:lang w:eastAsia="zh-CN"/>
        </w:rPr>
        <w:t xml:space="preserve">  </w:t>
      </w:r>
      <w:r>
        <w:rPr>
          <w:color w:val="000000"/>
          <w:lang w:eastAsia="zh-CN"/>
        </w:rPr>
        <w:t xml:space="preserve">年</w:t>
      </w:r>
      <w:r>
        <w:rPr>
          <w:rFonts w:hint="eastAsia"/>
          <w:color w:val="000000"/>
          <w:lang w:eastAsia="zh-CN"/>
        </w:rPr>
        <w:t xml:space="preserve">  </w:t>
      </w:r>
      <w:r>
        <w:rPr>
          <w:color w:val="000000"/>
          <w:lang w:eastAsia="zh-CN"/>
        </w:rPr>
        <w:t xml:space="preserve">月</w:t>
      </w:r>
      <w:r>
        <w:rPr>
          <w:rFonts w:hint="eastAsia"/>
          <w:color w:val="000000"/>
          <w:lang w:eastAsia="zh-CN"/>
        </w:rPr>
        <w:t xml:space="preserve">  </w:t>
      </w:r>
      <w:r>
        <w:rPr>
          <w:color w:val="000000"/>
          <w:lang w:eastAsia="zh-CN"/>
        </w:rPr>
        <w:t xml:space="preserve">日</w:t>
      </w:r>
      <w:r/>
    </w:p>
    <w:p>
      <w:pPr>
        <w:spacing w:before="240" w:after="24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注：1．</w:t>
      </w:r>
      <w:r>
        <w:rPr>
          <w:rFonts w:hint="eastAsia"/>
          <w:color w:val="000000"/>
          <w:lang w:eastAsia="zh-CN"/>
        </w:rPr>
        <w:t xml:space="preserve">供应商</w:t>
      </w:r>
      <w:r>
        <w:rPr>
          <w:color w:val="000000"/>
          <w:lang w:eastAsia="zh-CN"/>
        </w:rPr>
        <w:t xml:space="preserve">应当逐条对照招标文件技术条款，就投标文件对技术条款存在的偏差与例外逐条做出说明；</w:t>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482"/>
        <w:pBdr>
          <w:top w:val="none" w:color="000000" w:sz="0" w:space="0"/>
          <w:left w:val="none" w:color="000000" w:sz="0" w:space="0"/>
          <w:bottom w:val="none" w:color="000000" w:sz="0" w:space="0"/>
          <w:right w:val="none" w:color="000000" w:sz="0" w:space="0"/>
        </w:pBdr>
      </w:pPr>
      <w:r>
        <w:rPr>
          <w:b/>
          <w:color w:val="000000"/>
          <w:sz w:val="24"/>
        </w:rPr>
        <w:t xml:space="preserve">6.6 </w:t>
      </w:r>
      <w:r>
        <w:rPr>
          <w:rFonts w:hint="eastAsia"/>
          <w:b/>
          <w:color w:val="000000"/>
          <w:sz w:val="24"/>
          <w:lang w:eastAsia="zh-CN"/>
        </w:rPr>
        <w:t xml:space="preserve">业绩</w:t>
      </w:r>
      <w:r>
        <w:rPr>
          <w:b/>
          <w:color w:val="000000"/>
          <w:sz w:val="24"/>
        </w:rPr>
        <w:t xml:space="preserve">情况表</w:t>
      </w:r>
      <w:r/>
    </w:p>
    <w:tbl>
      <w:tblPr>
        <w:tblStyle w:val="842"/>
        <w:tblW w:w="4846"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670"/>
        <w:gridCol w:w="2050"/>
        <w:gridCol w:w="1218"/>
        <w:gridCol w:w="1266"/>
        <w:gridCol w:w="1308"/>
      </w:tblGrid>
      <w:tr>
        <w:trPr>
          <w:jc w:val="center"/>
          <w:trHeight w:val="84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vAlign w:val="center"/>
            <w:textDirection w:val="lrTb"/>
            <w:noWrap w:val="false"/>
          </w:tcPr>
          <w:p>
            <w:pPr>
              <w:jc w:val="center"/>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合同签订单位</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项目名称</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color w:val="000000"/>
              </w:rPr>
              <w:t xml:space="preserve">时间</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合同签订单位</w:t>
            </w:r>
            <w:r>
              <w:rPr>
                <w:color w:val="000000"/>
              </w:rPr>
              <w:t xml:space="preserve">联系人</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vAlign w:val="center"/>
            <w:textDirection w:val="lrTb"/>
            <w:noWrap w:val="false"/>
          </w:tcPr>
          <w:p>
            <w:pPr>
              <w:jc w:val="center"/>
              <w:rPr>
                <w:color w:val="000000"/>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合同签订单位</w:t>
            </w:r>
            <w:r>
              <w:rPr>
                <w:color w:val="000000"/>
                <w:lang w:eastAsia="zh-CN"/>
              </w:rPr>
              <w:t xml:space="preserve">联系电话</w:t>
            </w:r>
            <w:r/>
          </w:p>
        </w:tc>
      </w:tr>
      <w:tr>
        <w:trPr>
          <w:jc w:val="center"/>
          <w:trHeight w:val="117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r>
      <w:tr>
        <w:trPr>
          <w:jc w:val="center"/>
          <w:trHeight w:val="117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r>
      <w:tr>
        <w:trPr>
          <w:jc w:val="center"/>
          <w:trHeight w:val="120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5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10"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0"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7"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66"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1"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r>
    </w:tbl>
    <w:p>
      <w:pP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此表格式可根据评分准则要求进行调整，并将要求提供的证明材料扫描件附后</w:t>
      </w:r>
      <w:r>
        <w:rPr>
          <w:color w:val="000000"/>
          <w:sz w:val="24"/>
          <w:lang w:eastAsia="zh-CN"/>
        </w:rPr>
        <w:t xml:space="preserve">。</w:t>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482"/>
        <w:pBdr>
          <w:top w:val="none" w:color="000000" w:sz="0" w:space="0"/>
          <w:left w:val="none" w:color="000000" w:sz="0" w:space="0"/>
          <w:bottom w:val="none" w:color="000000" w:sz="0" w:space="0"/>
          <w:right w:val="none" w:color="000000" w:sz="0" w:space="0"/>
        </w:pBdr>
      </w:pPr>
      <w:r>
        <w:rPr>
          <w:b/>
          <w:color w:val="000000"/>
          <w:sz w:val="24"/>
        </w:rPr>
        <w:t xml:space="preserve">6.7 </w:t>
      </w:r>
      <w:r>
        <w:rPr>
          <w:rFonts w:hint="eastAsia"/>
          <w:b/>
          <w:color w:val="000000"/>
          <w:sz w:val="24"/>
          <w:lang w:eastAsia="zh-CN"/>
        </w:rPr>
        <w:t xml:space="preserve">人员配备</w:t>
      </w:r>
      <w:r>
        <w:rPr>
          <w:b/>
          <w:color w:val="000000"/>
          <w:sz w:val="24"/>
        </w:rPr>
        <w:t xml:space="preserve">表</w:t>
      </w:r>
      <w:r/>
    </w:p>
    <w:tbl>
      <w:tblPr>
        <w:tblStyle w:val="842"/>
        <w:tblW w:w="5002" w:type="pct"/>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1335"/>
        <w:gridCol w:w="1335"/>
        <w:gridCol w:w="2260"/>
        <w:gridCol w:w="2260"/>
      </w:tblGrid>
      <w:tr>
        <w:trPr>
          <w:jc w:val="center"/>
          <w:trHeight w:val="883"/>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rPr>
                <w:color w:val="000000"/>
              </w:rPr>
              <w:pBdr>
                <w:top w:val="none" w:color="000000" w:sz="0" w:space="0"/>
                <w:left w:val="none" w:color="000000" w:sz="0" w:space="0"/>
                <w:bottom w:val="none" w:color="000000" w:sz="0" w:space="0"/>
                <w:right w:val="none" w:color="000000" w:sz="0" w:space="0"/>
              </w:pBdr>
            </w:pPr>
            <w:r>
              <w:rPr>
                <w:color w:val="000000"/>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rPr>
                <w:color w:val="000000"/>
              </w:rPr>
              <w:pBdr>
                <w:top w:val="none" w:color="000000" w:sz="0" w:space="0"/>
                <w:left w:val="none" w:color="000000" w:sz="0" w:space="0"/>
                <w:bottom w:val="none" w:color="000000" w:sz="0" w:space="0"/>
                <w:right w:val="none" w:color="000000" w:sz="0" w:space="0"/>
              </w:pBdr>
            </w:pPr>
            <w:r>
              <w:rPr>
                <w:color w:val="000000"/>
              </w:rPr>
              <w:t xml:space="preserve">职务</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vAlign w:val="center"/>
            <w:textDirection w:val="lrTb"/>
            <w:noWrap w:val="false"/>
          </w:tcPr>
          <w:p>
            <w:pPr>
              <w:jc w:val="center"/>
              <w:spacing w:after="60"/>
              <w:rPr>
                <w:color w:val="000000"/>
              </w:rPr>
              <w:pBdr>
                <w:top w:val="none" w:color="000000" w:sz="0" w:space="0"/>
                <w:left w:val="none" w:color="000000" w:sz="0" w:space="0"/>
                <w:bottom w:val="none" w:color="000000" w:sz="0" w:space="0"/>
                <w:right w:val="none" w:color="000000" w:sz="0" w:space="0"/>
              </w:pBdr>
            </w:pPr>
            <w:r>
              <w:rPr>
                <w:color w:val="000000"/>
              </w:rPr>
              <w:t xml:space="preserve">姓名</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vAlign w:val="center"/>
            <w:textDirection w:val="lrTb"/>
            <w:noWrap w:val="false"/>
          </w:tcPr>
          <w:p>
            <w:pPr>
              <w:jc w:val="center"/>
              <w:spacing w:after="60"/>
              <w:rPr>
                <w:color w:val="000000"/>
              </w:rPr>
              <w:pBdr>
                <w:top w:val="none" w:color="000000" w:sz="0" w:space="0"/>
                <w:left w:val="none" w:color="000000" w:sz="0" w:space="0"/>
                <w:bottom w:val="none" w:color="000000" w:sz="0" w:space="0"/>
                <w:right w:val="none" w:color="000000" w:sz="0" w:space="0"/>
              </w:pBdr>
            </w:pPr>
            <w:r>
              <w:rPr>
                <w:color w:val="000000"/>
              </w:rPr>
              <w:t xml:space="preserve">相关证书</w:t>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vAlign w:val="center"/>
            <w:textDirection w:val="lrTb"/>
            <w:noWrap w:val="false"/>
          </w:tcPr>
          <w:p>
            <w:pPr>
              <w:jc w:val="center"/>
              <w:spacing w:after="60"/>
              <w:rPr>
                <w:color w:val="000000"/>
              </w:rPr>
              <w:pBdr>
                <w:top w:val="none" w:color="000000" w:sz="0" w:space="0"/>
                <w:left w:val="none" w:color="000000" w:sz="0" w:space="0"/>
                <w:bottom w:val="none" w:color="000000" w:sz="0" w:space="0"/>
                <w:right w:val="none" w:color="000000" w:sz="0" w:space="0"/>
              </w:pBdr>
            </w:pPr>
            <w:r>
              <w:rPr>
                <w:color w:val="000000"/>
              </w:rPr>
              <w:t xml:space="preserve">相关经验</w:t>
            </w:r>
            <w:r/>
          </w:p>
        </w:tc>
      </w:tr>
      <w:tr>
        <w:trPr>
          <w:jc w:val="center"/>
          <w:trHeight w:val="106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r>
      <w:tr>
        <w:trPr>
          <w:jc w:val="center"/>
          <w:trHeight w:val="1068"/>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r>
      <w:tr>
        <w:trPr>
          <w:jc w:val="center"/>
          <w:trHeight w:val="1092"/>
        </w:trPr>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3"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25" w:type="pct"/>
            <w:textDirection w:val="lrTb"/>
            <w:noWrap w:val="false"/>
          </w:tcPr>
          <w:p>
            <w:pPr>
              <w:spacing w:after="60"/>
              <w:rPr>
                <w:color w:val="000000"/>
                <w:lang w:eastAsia="zh-CN"/>
              </w:rPr>
              <w:pBdr>
                <w:top w:val="none" w:color="000000" w:sz="0" w:space="0"/>
                <w:left w:val="none" w:color="000000" w:sz="0" w:space="0"/>
                <w:bottom w:val="none" w:color="000000" w:sz="0" w:space="0"/>
                <w:right w:val="none" w:color="000000" w:sz="0" w:space="0"/>
              </w:pBdr>
            </w:pPr>
            <w:r>
              <w:rPr>
                <w:color w:val="000000"/>
                <w:lang w:eastAsia="zh-CN"/>
              </w:rPr>
            </w:r>
            <w:r/>
          </w:p>
        </w:tc>
      </w:tr>
    </w:tbl>
    <w:p>
      <w:pP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此表格式可根据评分准则要求进行调整，并将要求提供的证明材料扫描件附后。</w:t>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482"/>
        <w:rPr>
          <w:lang w:eastAsia="zh-CN"/>
        </w:rPr>
        <w:pBdr>
          <w:top w:val="none" w:color="000000" w:sz="0" w:space="0"/>
          <w:left w:val="none" w:color="000000" w:sz="0" w:space="0"/>
          <w:bottom w:val="none" w:color="000000" w:sz="0" w:space="0"/>
          <w:right w:val="none" w:color="000000" w:sz="0" w:space="0"/>
        </w:pBdr>
      </w:pPr>
      <w:r>
        <w:rPr>
          <w:b/>
          <w:color w:val="000000"/>
          <w:sz w:val="24"/>
          <w:lang w:eastAsia="zh-CN"/>
        </w:rPr>
        <w:t xml:space="preserve">6.8 技术方案</w:t>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482"/>
        <w:rPr>
          <w:b/>
          <w:color w:val="000000"/>
          <w:sz w:val="24"/>
          <w:lang w:eastAsia="zh-CN"/>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800" w:bottom="1440" w:left="1800" w:header="709" w:footer="709" w:gutter="0"/>
          <w:cols w:num="1" w:sep="0" w:space="708" w:equalWidth="1"/>
          <w:docGrid w:linePitch="360"/>
        </w:sectPr>
      </w:pPr>
      <w:r>
        <w:rPr>
          <w:b/>
          <w:color w:val="000000"/>
          <w:sz w:val="24"/>
          <w:lang w:eastAsia="zh-CN"/>
        </w:rPr>
        <w:t xml:space="preserve">6.</w:t>
      </w:r>
      <w:r>
        <w:rPr>
          <w:rFonts w:hint="eastAsia"/>
          <w:b/>
          <w:color w:val="000000"/>
          <w:sz w:val="24"/>
          <w:lang w:eastAsia="zh-CN"/>
        </w:rPr>
        <w:t xml:space="preserve">9</w:t>
      </w:r>
      <w:r>
        <w:rPr>
          <w:b/>
          <w:color w:val="000000"/>
          <w:sz w:val="24"/>
          <w:lang w:eastAsia="zh-CN"/>
        </w:rPr>
        <w:t xml:space="preserve"> </w:t>
      </w:r>
      <w:r>
        <w:rPr>
          <w:rFonts w:hint="eastAsia"/>
          <w:b/>
          <w:color w:val="000000"/>
          <w:sz w:val="24"/>
          <w:lang w:eastAsia="zh-CN"/>
        </w:rPr>
        <w:t xml:space="preserve">供应商</w:t>
      </w:r>
      <w:r>
        <w:rPr>
          <w:b/>
          <w:color w:val="000000"/>
          <w:sz w:val="24"/>
          <w:lang w:eastAsia="zh-CN"/>
        </w:rPr>
        <w:t xml:space="preserve">认为有必要提供的文件材料</w:t>
      </w:r>
      <w:r/>
    </w:p>
    <w:p>
      <w:pPr>
        <w:ind w:firstLine="482"/>
        <w:rPr>
          <w:rFonts w:hint="eastAsia"/>
          <w:b/>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b/>
          <w:color w:val="000000"/>
          <w:sz w:val="24"/>
          <w:highlight w:val="none"/>
          <w:lang w:val="en-US" w:eastAsia="zh-CN"/>
        </w:rPr>
        <w:t xml:space="preserve">6.10承诺函</w:t>
      </w:r>
      <w:r/>
    </w:p>
    <w:p>
      <w:pPr>
        <w:rPr>
          <w:rFonts w:hint="eastAsia"/>
          <w:b/>
          <w:color w:val="000000"/>
          <w:sz w:val="24"/>
          <w:lang w:val="en-US" w:eastAsia="zh-CN"/>
        </w:rPr>
        <w:pBdr>
          <w:top w:val="none" w:color="000000" w:sz="0" w:space="0"/>
          <w:left w:val="none" w:color="000000" w:sz="0" w:space="0"/>
          <w:bottom w:val="none" w:color="000000" w:sz="0" w:space="0"/>
          <w:right w:val="none" w:color="000000" w:sz="0" w:space="0"/>
        </w:pBdr>
      </w:pPr>
      <w:r>
        <w:rPr>
          <w:rFonts w:hint="eastAsia"/>
          <w:b/>
          <w:color w:val="000000"/>
          <w:sz w:val="24"/>
          <w:lang w:val="en-US" w:eastAsia="zh-CN"/>
        </w:rPr>
      </w:r>
      <w:r/>
    </w:p>
    <w:p>
      <w:pPr>
        <w:ind w:firstLine="482"/>
        <w:jc w:val="center"/>
        <w:rPr>
          <w:rFonts w:hint="default"/>
          <w:b/>
          <w:color w:val="000000"/>
          <w:sz w:val="24"/>
          <w:lang w:val="en-US" w:eastAsia="zh-CN"/>
        </w:rPr>
        <w:pBdr>
          <w:top w:val="none" w:color="000000" w:sz="0" w:space="0"/>
          <w:left w:val="none" w:color="000000" w:sz="0" w:space="0"/>
          <w:bottom w:val="none" w:color="000000" w:sz="0" w:space="0"/>
          <w:right w:val="none" w:color="000000" w:sz="0" w:space="0"/>
        </w:pBdr>
      </w:pPr>
      <w:r>
        <w:rPr>
          <w:rFonts w:hint="default"/>
          <w:b/>
          <w:color w:val="000000"/>
          <w:sz w:val="24"/>
          <w:lang w:val="en-US" w:eastAsia="zh-CN"/>
        </w:rPr>
        <w:t xml:space="preserve">承诺函</w:t>
      </w:r>
      <w:r/>
    </w:p>
    <w:p>
      <w:pPr>
        <w:ind w:firstLine="482"/>
        <w:rPr>
          <w:rFonts w:hint="default"/>
          <w:b w:val="0"/>
          <w:bCs/>
          <w:color w:val="000000"/>
          <w:sz w:val="21"/>
          <w:szCs w:val="18"/>
          <w:lang w:val="en-US" w:eastAsia="zh-CN"/>
        </w:rPr>
        <w:pBdr>
          <w:top w:val="none" w:color="000000" w:sz="0" w:space="0"/>
          <w:left w:val="none" w:color="000000" w:sz="0" w:space="0"/>
          <w:bottom w:val="none" w:color="000000" w:sz="0" w:space="0"/>
          <w:right w:val="none" w:color="000000" w:sz="0" w:space="0"/>
        </w:pBdr>
      </w:pPr>
      <w:r>
        <w:rPr>
          <w:rFonts w:hint="default"/>
          <w:b w:val="0"/>
          <w:bCs/>
          <w:color w:val="000000"/>
          <w:sz w:val="21"/>
          <w:szCs w:val="18"/>
          <w:lang w:val="en-US" w:eastAsia="zh-CN"/>
        </w:rPr>
        <w:t xml:space="preserve">致：【采购人】 </w:t>
      </w:r>
      <w:r/>
    </w:p>
    <w:p>
      <w:pPr>
        <w:ind w:firstLine="482"/>
        <w:rPr>
          <w:rFonts w:hint="default"/>
          <w:b w:val="0"/>
          <w:bCs/>
          <w:color w:val="000000"/>
          <w:sz w:val="21"/>
          <w:szCs w:val="18"/>
          <w:lang w:val="en-US" w:eastAsia="zh-CN"/>
        </w:rPr>
        <w:pBdr>
          <w:top w:val="none" w:color="000000" w:sz="0" w:space="0"/>
          <w:left w:val="none" w:color="000000" w:sz="0" w:space="0"/>
          <w:bottom w:val="none" w:color="000000" w:sz="0" w:space="0"/>
          <w:right w:val="none" w:color="000000" w:sz="0" w:space="0"/>
        </w:pBdr>
      </w:pPr>
      <w:r>
        <w:rPr>
          <w:rFonts w:hint="default"/>
          <w:b w:val="0"/>
          <w:bCs/>
          <w:color w:val="000000"/>
          <w:sz w:val="21"/>
          <w:szCs w:val="18"/>
          <w:lang w:val="en-US" w:eastAsia="zh-CN"/>
        </w:rPr>
        <w:t xml:space="preserve">我单位就本项目郑重承诺：</w:t>
      </w:r>
      <w:r/>
    </w:p>
    <w:p>
      <w:pPr>
        <w:ind w:firstLine="482"/>
        <w:rPr>
          <w:rFonts w:hint="default"/>
          <w:b w:val="0"/>
          <w:bCs/>
          <w:color w:val="000000"/>
          <w:sz w:val="21"/>
          <w:szCs w:val="18"/>
          <w:highlight w:val="none"/>
          <w:lang w:val="en-US" w:eastAsia="zh-CN"/>
        </w:rPr>
        <w:pBdr>
          <w:top w:val="none" w:color="000000" w:sz="0" w:space="0"/>
          <w:left w:val="none" w:color="000000" w:sz="0" w:space="0"/>
          <w:bottom w:val="none" w:color="000000" w:sz="0" w:space="0"/>
          <w:right w:val="none" w:color="000000" w:sz="0" w:space="0"/>
        </w:pBdr>
      </w:pPr>
      <w:r>
        <w:rPr>
          <w:rFonts w:hint="eastAsia"/>
          <w:b w:val="0"/>
          <w:bCs/>
          <w:color w:val="000000"/>
          <w:sz w:val="21"/>
          <w:szCs w:val="18"/>
          <w:highlight w:val="none"/>
          <w:lang w:val="en-US" w:eastAsia="zh-CN"/>
        </w:rPr>
        <w:t xml:space="preserve">1.</w:t>
      </w:r>
      <w:r>
        <w:rPr>
          <w:rFonts w:hint="default"/>
          <w:b w:val="0"/>
          <w:bCs/>
          <w:color w:val="000000"/>
          <w:sz w:val="21"/>
          <w:szCs w:val="18"/>
          <w:highlight w:val="none"/>
          <w:lang w:val="en-US" w:eastAsia="zh-CN"/>
        </w:rPr>
        <w:t xml:space="preserve">所投设备可与采购人现有 Kongsberg K-Sim 航海模拟器平台对接并支持其相关协议；采购人可使用现有 Kongsberg K-Sim 配套开发工具，将已开发船模、训练海区数据库无缝导入本项目拟购模拟器，且该现有开发工具可用于本项目模拟器船模及海区数据库开发。</w:t>
      </w:r>
      <w:r/>
    </w:p>
    <w:p>
      <w:pPr>
        <w:ind w:firstLine="482"/>
        <w:rPr>
          <w:rFonts w:hint="default"/>
          <w:b w:val="0"/>
          <w:bCs/>
          <w:color w:val="000000"/>
          <w:sz w:val="21"/>
          <w:szCs w:val="18"/>
          <w:highlight w:val="none"/>
          <w:lang w:val="en-US" w:eastAsia="zh-CN"/>
        </w:rPr>
        <w:pBdr>
          <w:top w:val="none" w:color="000000" w:sz="0" w:space="0"/>
          <w:left w:val="none" w:color="000000" w:sz="0" w:space="0"/>
          <w:bottom w:val="none" w:color="000000" w:sz="0" w:space="0"/>
          <w:right w:val="none" w:color="000000" w:sz="0" w:space="0"/>
        </w:pBdr>
      </w:pPr>
      <w:r>
        <w:rPr>
          <w:rFonts w:hint="eastAsia"/>
          <w:b w:val="0"/>
          <w:bCs/>
          <w:color w:val="000000"/>
          <w:sz w:val="21"/>
          <w:szCs w:val="18"/>
          <w:highlight w:val="none"/>
          <w:lang w:val="en-US" w:eastAsia="zh-CN"/>
        </w:rPr>
        <w:t xml:space="preserve">2.</w:t>
      </w:r>
      <w:r>
        <w:rPr>
          <w:rFonts w:hint="default"/>
          <w:b w:val="0"/>
          <w:bCs/>
          <w:color w:val="000000"/>
          <w:sz w:val="21"/>
          <w:szCs w:val="18"/>
          <w:highlight w:val="none"/>
          <w:lang w:val="en-US" w:eastAsia="zh-CN"/>
        </w:rPr>
        <w:t xml:space="preserve">我方投标文件及全部承诺内容真实、准确、完整，不存在虚假材料、虚假承诺。招标人、采购代理机构、评标委员会有权开展核查，我方将积极配合；拒不配合核验的，视同虚假承诺。</w:t>
      </w:r>
      <w:r/>
    </w:p>
    <w:p>
      <w:pPr>
        <w:ind w:firstLine="482"/>
        <w:rPr>
          <w:rFonts w:hint="default"/>
          <w:b w:val="0"/>
          <w:bCs/>
          <w:color w:val="000000"/>
          <w:sz w:val="21"/>
          <w:szCs w:val="18"/>
          <w:highlight w:val="none"/>
          <w:lang w:val="en-US" w:eastAsia="zh-CN"/>
        </w:rPr>
        <w:pBdr>
          <w:top w:val="none" w:color="000000" w:sz="0" w:space="0"/>
          <w:left w:val="none" w:color="000000" w:sz="0" w:space="0"/>
          <w:bottom w:val="none" w:color="000000" w:sz="0" w:space="0"/>
          <w:right w:val="none" w:color="000000" w:sz="0" w:space="0"/>
        </w:pBdr>
      </w:pPr>
      <w:r>
        <w:rPr>
          <w:rFonts w:hint="eastAsia"/>
          <w:b w:val="0"/>
          <w:bCs/>
          <w:color w:val="000000"/>
          <w:sz w:val="21"/>
          <w:szCs w:val="18"/>
          <w:highlight w:val="none"/>
          <w:lang w:val="en-US" w:eastAsia="zh-CN"/>
        </w:rPr>
        <w:t xml:space="preserve">3.若我方中标，将在合同签订前 7 个工作日配合采购人完成产品功能演示，演示效果须与投标文件技术承诺、证明材料保持一致。如逾期未完成演示或演示结果与投标响应不一致，涉嫌虚假应标的，采购人可暂停合同签订，并将相关线索提交同级财政部门核查。</w:t>
      </w:r>
      <w:r/>
    </w:p>
    <w:p>
      <w:pPr>
        <w:ind w:firstLine="482"/>
        <w:rPr>
          <w:rFonts w:hint="default"/>
          <w:b w:val="0"/>
          <w:bCs/>
          <w:color w:val="000000"/>
          <w:sz w:val="21"/>
          <w:szCs w:val="18"/>
          <w:highlight w:val="none"/>
          <w:lang w:val="en-US" w:eastAsia="zh-CN"/>
        </w:rPr>
        <w:pBdr>
          <w:top w:val="none" w:color="000000" w:sz="0" w:space="0"/>
          <w:left w:val="none" w:color="000000" w:sz="0" w:space="0"/>
          <w:bottom w:val="none" w:color="000000" w:sz="0" w:space="0"/>
          <w:right w:val="none" w:color="000000" w:sz="0" w:space="0"/>
        </w:pBdr>
      </w:pPr>
      <w:r>
        <w:rPr>
          <w:rFonts w:hint="eastAsia"/>
          <w:b w:val="0"/>
          <w:bCs/>
          <w:color w:val="000000"/>
          <w:sz w:val="21"/>
          <w:szCs w:val="18"/>
          <w:highlight w:val="none"/>
          <w:lang w:val="en-US" w:eastAsia="zh-CN"/>
        </w:rPr>
        <w:t xml:space="preserve">4.</w:t>
      </w:r>
      <w:r>
        <w:rPr>
          <w:rFonts w:hint="default"/>
          <w:b w:val="0"/>
          <w:bCs/>
          <w:color w:val="000000"/>
          <w:sz w:val="21"/>
          <w:szCs w:val="18"/>
          <w:highlight w:val="none"/>
          <w:lang w:val="en-US" w:eastAsia="zh-CN"/>
        </w:rPr>
        <w:t xml:space="preserve">无论在评标、发放中标通知书、合同履约任一阶段，一经查实我方在投标阶段存在虚假承诺或提供虚假材料谋取中标的：我方认可中标结果依法无效；采购人可取消我方中标资格、解除合同、不予退还投标保证金，我方赔偿采购人由此产生的全部经济损失；采购人有权将相关违法线索报送财政部门，由财政部门依法认定处理，我方自愿承担《中华人民共和国政府采购法》《中华人民共和国政府采购法实施条例》等法律法规规定的全部法律责任。</w:t>
      </w:r>
      <w:r/>
    </w:p>
    <w:p>
      <w:pPr>
        <w:ind w:firstLine="482"/>
        <w:rPr>
          <w:rFonts w:hint="default"/>
          <w:b w:val="0"/>
          <w:bCs/>
          <w:color w:val="000000"/>
          <w:sz w:val="21"/>
          <w:szCs w:val="18"/>
          <w:lang w:val="en-US" w:eastAsia="zh-CN"/>
        </w:rPr>
        <w:pBdr>
          <w:top w:val="none" w:color="000000" w:sz="0" w:space="0"/>
          <w:left w:val="none" w:color="000000" w:sz="0" w:space="0"/>
          <w:bottom w:val="none" w:color="000000" w:sz="0" w:space="0"/>
          <w:right w:val="none" w:color="000000" w:sz="0" w:space="0"/>
        </w:pBdr>
      </w:pPr>
      <w:r>
        <w:rPr>
          <w:rFonts w:hint="default"/>
          <w:b w:val="0"/>
          <w:bCs/>
          <w:color w:val="000000"/>
          <w:sz w:val="21"/>
          <w:szCs w:val="18"/>
          <w:lang w:val="en-US" w:eastAsia="zh-CN"/>
        </w:rPr>
      </w:r>
      <w:r/>
    </w:p>
    <w:p>
      <w:pPr>
        <w:ind w:firstLine="482"/>
        <w:rPr>
          <w:rFonts w:hint="default"/>
          <w:b w:val="0"/>
          <w:bCs/>
          <w:color w:val="000000"/>
          <w:sz w:val="21"/>
          <w:szCs w:val="18"/>
          <w:lang w:val="en-US" w:eastAsia="zh-CN"/>
        </w:rPr>
        <w:pBdr>
          <w:top w:val="none" w:color="000000" w:sz="0" w:space="0"/>
          <w:left w:val="none" w:color="000000" w:sz="0" w:space="0"/>
          <w:bottom w:val="none" w:color="000000" w:sz="0" w:space="0"/>
          <w:right w:val="none" w:color="000000" w:sz="0" w:space="0"/>
        </w:pBdr>
      </w:pPr>
      <w:r>
        <w:rPr>
          <w:rFonts w:hint="default"/>
          <w:b w:val="0"/>
          <w:bCs/>
          <w:color w:val="000000"/>
          <w:sz w:val="21"/>
          <w:szCs w:val="18"/>
          <w:lang w:val="en-US" w:eastAsia="zh-CN"/>
        </w:rPr>
      </w:r>
      <w:r/>
    </w:p>
    <w:p>
      <w:pPr>
        <w:ind w:firstLine="482"/>
        <w:rPr>
          <w:rFonts w:hint="default"/>
          <w:b w:val="0"/>
          <w:bCs/>
          <w:color w:val="000000"/>
          <w:sz w:val="21"/>
          <w:szCs w:val="18"/>
          <w:lang w:val="en-US" w:eastAsia="zh-CN"/>
        </w:rPr>
        <w:pBdr>
          <w:top w:val="none" w:color="000000" w:sz="0" w:space="0"/>
          <w:left w:val="none" w:color="000000" w:sz="0" w:space="0"/>
          <w:bottom w:val="none" w:color="000000" w:sz="0" w:space="0"/>
          <w:right w:val="none" w:color="000000" w:sz="0" w:space="0"/>
        </w:pBdr>
      </w:pPr>
      <w:r>
        <w:rPr>
          <w:rFonts w:hint="default"/>
          <w:b w:val="0"/>
          <w:bCs/>
          <w:color w:val="000000"/>
          <w:sz w:val="21"/>
          <w:szCs w:val="18"/>
          <w:lang w:val="en-US" w:eastAsia="zh-CN"/>
        </w:rPr>
        <w:t xml:space="preserve">投标人（盖章）： </w:t>
      </w:r>
      <w:r/>
    </w:p>
    <w:p>
      <w:pPr>
        <w:ind w:firstLine="482"/>
        <w:rPr>
          <w:rFonts w:hint="default"/>
          <w:b w:val="0"/>
          <w:bCs/>
          <w:color w:val="000000"/>
          <w:sz w:val="21"/>
          <w:szCs w:val="18"/>
          <w:lang w:val="en-US" w:eastAsia="zh-CN"/>
        </w:rPr>
        <w:pBdr>
          <w:top w:val="none" w:color="000000" w:sz="0" w:space="0"/>
          <w:left w:val="none" w:color="000000" w:sz="0" w:space="0"/>
          <w:bottom w:val="none" w:color="000000" w:sz="0" w:space="0"/>
          <w:right w:val="none" w:color="000000" w:sz="0" w:space="0"/>
        </w:pBdr>
      </w:pPr>
      <w:r>
        <w:rPr>
          <w:rFonts w:hint="default"/>
          <w:b w:val="0"/>
          <w:bCs/>
          <w:color w:val="000000"/>
          <w:sz w:val="21"/>
          <w:szCs w:val="18"/>
          <w:lang w:val="en-US" w:eastAsia="zh-CN"/>
        </w:rPr>
        <w:t xml:space="preserve">法定代表人 / 授权代表（签字）： </w:t>
      </w:r>
      <w:r/>
    </w:p>
    <w:p>
      <w:pPr>
        <w:ind w:firstLine="482"/>
        <w:rPr>
          <w:rFonts w:hint="default"/>
          <w:b w:val="0"/>
          <w:bCs/>
          <w:color w:val="000000"/>
          <w:sz w:val="21"/>
          <w:szCs w:val="18"/>
          <w:lang w:val="en-US" w:eastAsia="zh-CN"/>
        </w:rPr>
        <w:pBdr>
          <w:top w:val="none" w:color="000000" w:sz="0" w:space="0"/>
          <w:left w:val="none" w:color="000000" w:sz="0" w:space="0"/>
          <w:bottom w:val="none" w:color="000000" w:sz="0" w:space="0"/>
          <w:right w:val="none" w:color="000000" w:sz="0" w:space="0"/>
        </w:pBdr>
      </w:pPr>
      <w:r>
        <w:rPr>
          <w:rFonts w:hint="default"/>
          <w:b w:val="0"/>
          <w:bCs/>
          <w:color w:val="000000"/>
          <w:sz w:val="21"/>
          <w:szCs w:val="18"/>
          <w:lang w:val="en-US" w:eastAsia="zh-CN"/>
        </w:rPr>
        <w:t xml:space="preserve">日期：</w:t>
      </w:r>
      <w:r/>
    </w:p>
    <w:p>
      <w:pPr>
        <w:ind w:firstLine="482"/>
        <w:rPr>
          <w:rFonts w:hint="default"/>
          <w:b w:val="0"/>
          <w:bCs/>
          <w:color w:val="000000"/>
          <w:sz w:val="21"/>
          <w:szCs w:val="18"/>
          <w:lang w:val="en-US"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709" w:footer="709" w:gutter="0"/>
          <w:cols w:num="1" w:sep="0" w:space="708" w:equalWidth="1"/>
          <w:docGrid w:linePitch="360"/>
        </w:sectPr>
      </w:pPr>
      <w:r>
        <w:rPr>
          <w:rFonts w:hint="default"/>
          <w:b w:val="0"/>
          <w:bCs/>
          <w:color w:val="000000"/>
          <w:sz w:val="21"/>
          <w:szCs w:val="18"/>
          <w:lang w:val="en-US" w:eastAsia="zh-CN"/>
        </w:rPr>
      </w:r>
      <w:r/>
    </w:p>
    <w:p>
      <w:pPr>
        <w:jc w:val="center"/>
        <w:spacing w:before="240" w:after="240"/>
        <w:rPr>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附件1 </w:t>
      </w:r>
      <w:r>
        <w:rPr>
          <w:b/>
          <w:bCs/>
          <w:color w:val="000000"/>
          <w:lang w:eastAsia="zh-CN"/>
        </w:rPr>
        <w:t xml:space="preserve">法定代表人授权委托书</w:t>
      </w:r>
      <w:r/>
    </w:p>
    <w:p>
      <w:pPr>
        <w:ind w:firstLine="482"/>
        <w:shd w:val="clear" w:color="ffffff" w:fill="ffffff"/>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本授权书声明：____________（</w:t>
      </w:r>
      <w:r>
        <w:rPr>
          <w:rFonts w:hint="eastAsia"/>
          <w:color w:val="000000"/>
          <w:lang w:eastAsia="zh-CN"/>
        </w:rPr>
        <w:t xml:space="preserve">供应商</w:t>
      </w:r>
      <w:r>
        <w:rPr>
          <w:color w:val="000000"/>
          <w:lang w:eastAsia="zh-CN"/>
        </w:rPr>
        <w:t xml:space="preserve">名称）授权________________（被授权人的姓名、职务）为我方就</w:t>
      </w:r>
      <w:r>
        <w:rPr>
          <w:rFonts w:hint="eastAsia"/>
          <w:color w:val="000000"/>
          <w:u w:val="single"/>
          <w:lang w:eastAsia="zh-CN"/>
        </w:rPr>
        <w:t xml:space="preserve">船舶操纵模拟器建设</w:t>
      </w:r>
      <w:r>
        <w:rPr>
          <w:rFonts w:hint="eastAsia"/>
          <w:color w:val="000000"/>
          <w:u w:val="single"/>
          <w:lang w:eastAsia="zh-CN"/>
        </w:rPr>
        <w:t xml:space="preserve">（</w:t>
      </w:r>
      <w:r>
        <w:rPr>
          <w:rFonts w:hint="eastAsia"/>
          <w:color w:val="000000"/>
          <w:u w:val="single"/>
          <w:lang w:eastAsia="zh-CN"/>
        </w:rPr>
        <w:t xml:space="preserve">货物</w:t>
      </w:r>
      <w:r>
        <w:rPr>
          <w:rFonts w:hint="eastAsia"/>
          <w:color w:val="000000"/>
          <w:u w:val="single"/>
          <w:lang w:eastAsia="zh-CN"/>
        </w:rPr>
        <w:t xml:space="preserve">）</w:t>
      </w:r>
      <w:r>
        <w:rPr>
          <w:rFonts w:hint="eastAsia"/>
          <w:color w:val="000000"/>
          <w:u w:val="single"/>
          <w:lang w:eastAsia="zh-CN"/>
        </w:rPr>
        <w:t xml:space="preserve">采购</w:t>
      </w:r>
      <w:r>
        <w:rPr>
          <w:rFonts w:hint="eastAsia"/>
          <w:color w:val="000000"/>
          <w:u w:val="single"/>
          <w:lang w:eastAsia="zh-CN"/>
        </w:rPr>
        <w:t xml:space="preserve">项目</w:t>
      </w:r>
      <w:r>
        <w:rPr>
          <w:color w:val="000000"/>
          <w:lang w:eastAsia="zh-CN"/>
        </w:rPr>
        <w:t xml:space="preserve">（项目编号：）采购活动的合法代理人，以本单位名义全权处理一切与该项目采购有关的事务。</w:t>
      </w:r>
      <w:r/>
    </w:p>
    <w:p>
      <w:pPr>
        <w:ind w:firstLine="482"/>
        <w:shd w:val="clear" w:color="ffffff" w:fill="ffffff"/>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本授权书于______年____月____日起生效，特此声明。</w:t>
      </w:r>
      <w:r/>
    </w:p>
    <w:p>
      <w:pPr>
        <w:shd w:val="clear" w:color="ffffff" w:fill="ffffff"/>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 授权单位盖章：_________________________________</w:t>
      </w:r>
      <w:r/>
    </w:p>
    <w:p>
      <w:pPr>
        <w:shd w:val="clear" w:color="ffffff" w:fill="ffffff"/>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单位名称：_____________________________________</w:t>
      </w:r>
      <w:r/>
    </w:p>
    <w:p>
      <w:pPr>
        <w:shd w:val="clear" w:color="ffffff" w:fill="ffffff"/>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 法人签字：_____________________________________</w:t>
      </w:r>
      <w:r/>
    </w:p>
    <w:p>
      <w:pPr>
        <w:shd w:val="clear" w:color="ffffff" w:fill="ffffff"/>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代理人（被授权人）签字：_______________________</w:t>
      </w:r>
      <w:r/>
    </w:p>
    <w:p>
      <w:pPr>
        <w:shd w:val="clear" w:color="ffffff" w:fill="ffffff"/>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职务：_____________________________________</w:t>
      </w:r>
      <w:r/>
    </w:p>
    <w:p>
      <w:pPr>
        <w:shd w:val="clear" w:color="ffffff" w:fill="ffffff"/>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地址：</w:t>
      </w:r>
      <w:r/>
    </w:p>
    <w:p>
      <w:pPr>
        <w:shd w:val="clear" w:color="ffffff" w:fill="ffffff"/>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 日期：______年____月____日</w:t>
      </w:r>
      <w:r/>
    </w:p>
    <w:p>
      <w:pPr>
        <w:rPr>
          <w:lang w:eastAsia="zh-CN"/>
        </w:rPr>
        <w:pBdr>
          <w:top w:val="none" w:color="000000" w:sz="0" w:space="0"/>
          <w:left w:val="none" w:color="000000" w:sz="0" w:space="0"/>
          <w:bottom w:val="none" w:color="000000" w:sz="0" w:space="0"/>
          <w:right w:val="none" w:color="000000" w:sz="0" w:space="0"/>
        </w:pBdr>
      </w:pPr>
      <w:r>
        <w:rPr>
          <w:b/>
          <w:color w:val="000000"/>
          <w:lang w:eastAsia="zh-CN"/>
        </w:rPr>
        <w:t xml:space="preserve">注：代理人应持本授权书参加投标，并提供一份原件在投标文件中。</w:t>
      </w:r>
      <w:r/>
    </w:p>
    <w:p>
      <w:pP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附：法人身份证</w:t>
      </w:r>
      <w:r>
        <w:rPr>
          <w:rFonts w:hint="eastAsia"/>
          <w:color w:val="000000"/>
          <w:lang w:eastAsia="zh-CN"/>
        </w:rPr>
        <w:t xml:space="preserve">扫描件</w:t>
      </w:r>
      <w:r>
        <w:rPr>
          <w:color w:val="000000"/>
          <w:lang w:eastAsia="zh-CN"/>
        </w:rPr>
        <w:t xml:space="preserve">（需同时提供正面及背面）</w:t>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9"/>
        <w:gridCol w:w="3759"/>
      </w:tblGrid>
      <w:tr>
        <w:trPr>
          <w:trHeight w:val="25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法人身份证</w:t>
            </w:r>
            <w:r>
              <w:rPr>
                <w:rFonts w:hint="eastAsia"/>
                <w:color w:val="000000"/>
                <w:lang w:eastAsia="zh-CN"/>
              </w:rPr>
              <w:t xml:space="preserve">扫描件</w:t>
            </w:r>
            <w:r>
              <w:rPr>
                <w:color w:val="000000"/>
                <w:lang w:eastAsia="zh-CN"/>
              </w:rPr>
              <w:t xml:space="preserve">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法人身份证</w:t>
            </w:r>
            <w:r>
              <w:rPr>
                <w:rFonts w:hint="eastAsia"/>
                <w:color w:val="000000"/>
                <w:lang w:eastAsia="zh-CN"/>
              </w:rPr>
              <w:t xml:space="preserve">扫描件</w:t>
            </w:r>
            <w:r>
              <w:rPr>
                <w:color w:val="000000"/>
                <w:lang w:eastAsia="zh-CN"/>
              </w:rPr>
              <w:t xml:space="preserve">背面</w:t>
            </w:r>
            <w:r/>
          </w:p>
        </w:tc>
      </w:tr>
    </w:tbl>
    <w:p>
      <w:pPr>
        <w:ind w:firstLine="482"/>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附：委托代理人身份证</w:t>
      </w:r>
      <w:r>
        <w:rPr>
          <w:rFonts w:hint="eastAsia"/>
          <w:color w:val="000000"/>
          <w:lang w:eastAsia="zh-CN"/>
        </w:rPr>
        <w:t xml:space="preserve">扫描件</w:t>
      </w:r>
      <w:r>
        <w:rPr>
          <w:color w:val="000000"/>
          <w:lang w:eastAsia="zh-CN"/>
        </w:rPr>
        <w:t xml:space="preserve">（需同时提供正面及背面）</w:t>
      </w:r>
      <w:r/>
    </w:p>
    <w:tbl>
      <w:tblPr>
        <w:tblStyle w:val="8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59"/>
        <w:gridCol w:w="3759"/>
      </w:tblGrid>
      <w:tr>
        <w:trPr>
          <w:trHeight w:val="249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代理人身份证</w:t>
            </w:r>
            <w:r>
              <w:rPr>
                <w:rFonts w:hint="eastAsia"/>
                <w:color w:val="000000"/>
                <w:lang w:eastAsia="zh-CN"/>
              </w:rPr>
              <w:t xml:space="preserve">扫描件</w:t>
            </w:r>
            <w:r>
              <w:rPr>
                <w:color w:val="000000"/>
                <w:lang w:eastAsia="zh-CN"/>
              </w:rPr>
              <w:t xml:space="preserve">正面</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59" w:type="dxa"/>
            <w:vAlign w:val="center"/>
            <w:textDirection w:val="lrTb"/>
            <w:noWrap w:val="false"/>
          </w:tcPr>
          <w:p>
            <w:pPr>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代理人身份证</w:t>
            </w:r>
            <w:r>
              <w:rPr>
                <w:rFonts w:hint="eastAsia"/>
                <w:color w:val="000000"/>
                <w:lang w:eastAsia="zh-CN"/>
              </w:rPr>
              <w:t xml:space="preserve">扫描件</w:t>
            </w:r>
            <w:r>
              <w:rPr>
                <w:color w:val="000000"/>
                <w:lang w:eastAsia="zh-CN"/>
              </w:rPr>
              <w:t xml:space="preserve">背面</w:t>
            </w:r>
            <w:r/>
          </w:p>
        </w:tc>
      </w:tr>
    </w:tbl>
    <w:p>
      <w:pPr>
        <w:jc w:val="both"/>
        <w:spacing w:before="120" w:after="12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委托代理人社保证明材料：</w:t>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before="120" w:after="120"/>
        <w:rPr>
          <w:color w:val="000000"/>
          <w:sz w:val="28"/>
          <w:lang w:eastAsia="zh-CN"/>
        </w:rPr>
        <w:pBdr>
          <w:top w:val="none" w:color="000000" w:sz="0" w:space="0"/>
          <w:left w:val="none" w:color="000000" w:sz="0" w:space="0"/>
          <w:bottom w:val="none" w:color="000000" w:sz="0" w:space="0"/>
          <w:right w:val="none" w:color="000000" w:sz="0" w:space="0"/>
        </w:pBdr>
      </w:pPr>
      <w:r>
        <w:rPr>
          <w:color w:val="000000"/>
          <w:sz w:val="28"/>
          <w:lang w:eastAsia="zh-CN"/>
        </w:rPr>
      </w:r>
      <w:r/>
    </w:p>
    <w:p>
      <w:pPr>
        <w:rPr>
          <w:color w:val="000000"/>
          <w:sz w:val="28"/>
          <w:lang w:eastAsia="zh-CN"/>
        </w:rPr>
      </w:pPr>
      <w:r>
        <w:rPr>
          <w:color w:val="000000"/>
          <w:sz w:val="28"/>
          <w:lang w:eastAsia="zh-CN"/>
        </w:rPr>
        <w:br w:type="page" w:clear="all"/>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附件2 </w:t>
      </w:r>
      <w:r>
        <w:rPr>
          <w:b/>
          <w:bCs/>
          <w:color w:val="000000"/>
          <w:lang w:eastAsia="zh-CN"/>
        </w:rPr>
        <w:t xml:space="preserve">具备履行合同所必需的设备和专业技术能力的书面声明</w:t>
      </w:r>
      <w:r/>
    </w:p>
    <w:p>
      <w:pPr>
        <w:ind w:firstLine="492"/>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我公司郑重声明：我公司具备履行本项采购合同所必需的设备和专业技术能力，为履行本项采购合同我公司具备如下主要设备和主要专业技术能力：</w:t>
      </w:r>
      <w:r/>
    </w:p>
    <w:p>
      <w:pPr>
        <w:ind w:firstLine="492"/>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主要设备有： 。</w:t>
      </w:r>
      <w:r/>
    </w:p>
    <w:p>
      <w:pPr>
        <w:ind w:firstLine="492"/>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主要专业技术能力有： 。</w:t>
      </w:r>
      <w:r/>
    </w:p>
    <w:p>
      <w:pPr>
        <w:ind w:firstLine="492"/>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32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声明人：</w:t>
      </w:r>
      <w:r/>
    </w:p>
    <w:p>
      <w:pPr>
        <w:ind w:firstLine="432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法定代表人（被授权人）签字：</w:t>
      </w:r>
      <w:r/>
    </w:p>
    <w:p>
      <w:pPr>
        <w:ind w:firstLine="432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日期：年月日</w:t>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before="120" w:after="120"/>
        <w:rPr>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附件3 </w:t>
      </w:r>
      <w:r>
        <w:rPr>
          <w:b/>
          <w:bCs/>
          <w:color w:val="000000"/>
          <w:lang w:eastAsia="zh-CN"/>
        </w:rPr>
        <w:t xml:space="preserve">无违法违规记录声明</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本单位参加政府采购活动近三年内，在经营活动中没有因违法经营受到刑事处罚或责令停产停业、吊销许可证或者执照、较大数额等行政处罚。</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特此声明。</w:t>
      </w:r>
      <w:r/>
    </w:p>
    <w:p>
      <w:pPr>
        <w:ind w:firstLine="480"/>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0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声明人：</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法定代表人（被授权人）签字：</w:t>
      </w:r>
      <w:r/>
    </w:p>
    <w:p>
      <w:pPr>
        <w:ind w:firstLine="40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日期：年月日</w:t>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lang w:eastAsia="zh-CN"/>
        </w:rPr>
        <w:pBdr>
          <w:top w:val="none" w:color="000000" w:sz="0" w:space="0"/>
          <w:left w:val="none" w:color="000000" w:sz="0" w:space="0"/>
          <w:bottom w:val="none" w:color="000000" w:sz="0" w:space="0"/>
          <w:right w:val="none" w:color="000000" w:sz="0" w:space="0"/>
        </w:pBdr>
      </w:pPr>
      <w:r>
        <w:rPr>
          <w:rFonts w:hint="eastAsia"/>
          <w:b/>
          <w:color w:val="000000"/>
          <w:sz w:val="24"/>
          <w:lang w:eastAsia="zh-CN"/>
        </w:rPr>
        <w:t xml:space="preserve">供应商</w:t>
      </w:r>
      <w:r>
        <w:rPr>
          <w:b/>
          <w:color w:val="000000"/>
          <w:sz w:val="24"/>
          <w:lang w:eastAsia="zh-CN"/>
        </w:rPr>
        <w:t xml:space="preserve">若符合相关要求，请提供企业声明函。</w:t>
      </w:r>
      <w:r/>
    </w:p>
    <w:p>
      <w:pPr>
        <w:ind w:firstLine="482"/>
        <w:jc w:val="center"/>
        <w:rPr>
          <w:lang w:eastAsia="zh-CN"/>
        </w:rPr>
        <w:pBdr>
          <w:top w:val="none" w:color="000000" w:sz="0" w:space="0"/>
          <w:left w:val="none" w:color="000000" w:sz="0" w:space="0"/>
          <w:bottom w:val="none" w:color="000000" w:sz="0" w:space="0"/>
          <w:right w:val="none" w:color="000000" w:sz="0" w:space="0"/>
        </w:pBdr>
      </w:pPr>
      <w:r>
        <w:rPr>
          <w:rFonts w:hint="eastAsia"/>
          <w:b/>
          <w:color w:val="000000"/>
          <w:sz w:val="24"/>
          <w:lang w:eastAsia="zh-CN"/>
        </w:rPr>
        <w:t xml:space="preserve">附件4 </w:t>
      </w:r>
      <w:r>
        <w:rPr>
          <w:b/>
          <w:color w:val="000000"/>
          <w:sz w:val="24"/>
          <w:lang w:eastAsia="zh-CN"/>
        </w:rPr>
        <w:t xml:space="preserve">企业声明函格式</w:t>
      </w:r>
      <w:r/>
    </w:p>
    <w:p>
      <w:pPr>
        <w:ind w:right="14"/>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中小企业声明函（货物）</w:t>
      </w:r>
      <w:r/>
    </w:p>
    <w:p>
      <w:pPr>
        <w:ind w:right="208" w:firstLine="396"/>
        <w:tabs>
          <w:tab w:val="left" w:pos="2429" w:leader="none"/>
          <w:tab w:val="left" w:pos="3656" w:leader="none"/>
        </w:tabs>
        <w:rPr>
          <w:lang w:eastAsia="zh-CN"/>
        </w:rPr>
        <w:pBdr>
          <w:top w:val="none" w:color="000000" w:sz="0" w:space="0"/>
          <w:left w:val="none" w:color="000000" w:sz="0" w:space="0"/>
          <w:bottom w:val="none" w:color="000000" w:sz="0" w:space="0"/>
          <w:right w:val="none" w:color="000000" w:sz="0" w:space="0"/>
        </w:pBdr>
      </w:pPr>
      <w:r>
        <w:rPr>
          <w:color w:val="000000"/>
          <w:spacing w:val="-5"/>
          <w:lang w:eastAsia="zh-CN"/>
        </w:rPr>
        <w:t xml:space="preserve">本公司（联合体）郑重声明，根据《政府采购促进中小企业发展管理办法》（财库﹝2020﹞46号）的规定，本公司（联合体）</w:t>
      </w:r>
      <w:r>
        <w:rPr>
          <w:rFonts w:hint="eastAsia"/>
          <w:color w:val="000000"/>
          <w:spacing w:val="-5"/>
          <w:u w:val="single"/>
          <w:lang w:eastAsia="zh-CN"/>
        </w:rPr>
        <w:t xml:space="preserve">            </w:t>
      </w:r>
      <w:r>
        <w:rPr>
          <w:color w:val="000000"/>
          <w:spacing w:val="-5"/>
          <w:lang w:eastAsia="zh-CN"/>
        </w:rPr>
        <w:t xml:space="preserve">参加</w:t>
      </w:r>
      <w:r>
        <w:rPr>
          <w:color w:val="000000"/>
          <w:spacing w:val="-5"/>
          <w:u w:val="single"/>
          <w:lang w:eastAsia="zh-CN"/>
        </w:rPr>
        <w:t xml:space="preserve">（单位名称）</w:t>
      </w:r>
      <w:r>
        <w:rPr>
          <w:color w:val="000000"/>
          <w:spacing w:val="-5"/>
          <w:lang w:eastAsia="zh-CN"/>
        </w:rPr>
        <w:t xml:space="preserve">的</w:t>
      </w:r>
      <w:r>
        <w:rPr>
          <w:color w:val="000000"/>
          <w:spacing w:val="-5"/>
          <w:u w:val="single"/>
          <w:lang w:eastAsia="zh-CN"/>
        </w:rPr>
        <w:t xml:space="preserve">（项目名称）</w:t>
      </w:r>
      <w:r>
        <w:rPr>
          <w:color w:val="000000"/>
          <w:spacing w:val="-5"/>
          <w:lang w:eastAsia="zh-CN"/>
        </w:rPr>
        <w:t xml:space="preserve">采购活动，提供的货物全部由符合政策要求的中小企业制造。相关企业（含联合体中的中小企业、签订分包意向协议的中小企业）的具体情况如下：</w:t>
      </w:r>
      <w:r/>
    </w:p>
    <w:p>
      <w:pPr>
        <w:ind w:right="208" w:firstLine="396"/>
        <w:tabs>
          <w:tab w:val="left" w:pos="2429" w:leader="none"/>
          <w:tab w:val="left" w:pos="3656" w:leader="none"/>
        </w:tabs>
        <w:rPr>
          <w:lang w:eastAsia="zh-CN"/>
        </w:rPr>
        <w:pBdr>
          <w:top w:val="none" w:color="000000" w:sz="0" w:space="0"/>
          <w:left w:val="none" w:color="000000" w:sz="0" w:space="0"/>
          <w:bottom w:val="none" w:color="000000" w:sz="0" w:space="0"/>
          <w:right w:val="none" w:color="000000" w:sz="0" w:space="0"/>
        </w:pBdr>
      </w:pPr>
      <w:r>
        <w:rPr>
          <w:color w:val="000000"/>
          <w:spacing w:val="-5"/>
          <w:lang w:eastAsia="zh-CN"/>
        </w:rPr>
        <w:t xml:space="preserve">1.</w:t>
      </w:r>
      <w:r>
        <w:rPr>
          <w:color w:val="000000"/>
          <w:spacing w:val="-5"/>
          <w:u w:val="single"/>
          <w:lang w:eastAsia="zh-CN"/>
        </w:rPr>
        <w:t xml:space="preserve">（标的名称）</w:t>
      </w:r>
      <w:r>
        <w:rPr>
          <w:color w:val="000000"/>
          <w:spacing w:val="-5"/>
          <w:lang w:eastAsia="zh-CN"/>
        </w:rPr>
        <w:t xml:space="preserve">，属于</w:t>
      </w:r>
      <w:r>
        <w:rPr>
          <w:color w:val="000000"/>
          <w:spacing w:val="-5"/>
          <w:u w:val="single"/>
          <w:lang w:eastAsia="zh-CN"/>
        </w:rPr>
        <w:t xml:space="preserve">（</w:t>
      </w:r>
      <w:r>
        <w:rPr>
          <w:rFonts w:hint="eastAsia"/>
          <w:color w:val="000000"/>
          <w:spacing w:val="-5"/>
          <w:u w:val="single"/>
          <w:lang w:eastAsia="zh-CN"/>
        </w:rPr>
        <w:t xml:space="preserve">招标文件</w:t>
      </w:r>
      <w:r>
        <w:rPr>
          <w:color w:val="000000"/>
          <w:spacing w:val="-5"/>
          <w:u w:val="single"/>
          <w:lang w:eastAsia="zh-CN"/>
        </w:rPr>
        <w:t xml:space="preserve">中明确的所属行业）行业</w:t>
      </w:r>
      <w:r>
        <w:rPr>
          <w:color w:val="000000"/>
          <w:spacing w:val="-5"/>
          <w:lang w:eastAsia="zh-CN"/>
        </w:rPr>
        <w:t xml:space="preserve">；制造商为</w:t>
      </w:r>
      <w:r>
        <w:rPr>
          <w:color w:val="000000"/>
          <w:spacing w:val="-5"/>
          <w:u w:val="single"/>
          <w:lang w:eastAsia="zh-CN"/>
        </w:rPr>
        <w:t xml:space="preserve">（企业名称）</w:t>
      </w:r>
      <w:r>
        <w:rPr>
          <w:color w:val="000000"/>
          <w:spacing w:val="-5"/>
          <w:lang w:eastAsia="zh-CN"/>
        </w:rPr>
        <w:t xml:space="preserve">，从业人员</w:t>
      </w:r>
      <w:r>
        <w:rPr>
          <w:rFonts w:hint="eastAsia"/>
          <w:color w:val="000000"/>
          <w:spacing w:val="-5"/>
          <w:u w:val="single"/>
          <w:lang w:eastAsia="zh-CN"/>
        </w:rPr>
        <w:t xml:space="preserve">    </w:t>
      </w:r>
      <w:r>
        <w:rPr>
          <w:color w:val="000000"/>
          <w:spacing w:val="-5"/>
          <w:lang w:eastAsia="zh-CN"/>
        </w:rPr>
        <w:t xml:space="preserve">人，营业收入为</w:t>
      </w:r>
      <w:r>
        <w:rPr>
          <w:rFonts w:hint="eastAsia"/>
          <w:color w:val="000000"/>
          <w:spacing w:val="-5"/>
          <w:u w:val="single"/>
          <w:lang w:eastAsia="zh-CN"/>
        </w:rPr>
        <w:t xml:space="preserve">    </w:t>
      </w:r>
      <w:r>
        <w:rPr>
          <w:color w:val="000000"/>
          <w:spacing w:val="-5"/>
          <w:lang w:eastAsia="zh-CN"/>
        </w:rPr>
        <w:t xml:space="preserve">万元，资产总额为</w:t>
      </w:r>
      <w:r>
        <w:rPr>
          <w:rFonts w:hint="eastAsia"/>
          <w:color w:val="000000"/>
          <w:spacing w:val="-5"/>
          <w:u w:val="single"/>
          <w:lang w:eastAsia="zh-CN"/>
        </w:rPr>
        <w:t xml:space="preserve">    </w:t>
      </w:r>
      <w:r>
        <w:rPr>
          <w:color w:val="000000"/>
          <w:spacing w:val="-5"/>
          <w:lang w:eastAsia="zh-CN"/>
        </w:rPr>
        <w:t xml:space="preserve">万元，属于</w:t>
      </w:r>
      <w:r>
        <w:rPr>
          <w:rFonts w:hint="eastAsia"/>
          <w:color w:val="000000"/>
          <w:spacing w:val="-5"/>
          <w:u w:val="single"/>
          <w:lang w:eastAsia="zh-CN"/>
        </w:rPr>
        <w:t xml:space="preserve">      </w:t>
      </w:r>
      <w:r>
        <w:rPr>
          <w:color w:val="000000"/>
          <w:spacing w:val="-5"/>
          <w:u w:val="single"/>
          <w:lang w:eastAsia="zh-CN"/>
        </w:rPr>
        <w:t xml:space="preserve">（中型企业、小型企业、微型企业）</w:t>
      </w:r>
      <w:r>
        <w:rPr>
          <w:color w:val="000000"/>
          <w:spacing w:val="-5"/>
          <w:lang w:eastAsia="zh-CN"/>
        </w:rPr>
        <w:t xml:space="preserve">；</w:t>
      </w:r>
      <w:r/>
    </w:p>
    <w:p>
      <w:pPr>
        <w:ind w:right="208" w:firstLine="396"/>
        <w:tabs>
          <w:tab w:val="left" w:pos="2429" w:leader="none"/>
          <w:tab w:val="left" w:pos="3656" w:leader="none"/>
        </w:tabs>
        <w:rPr>
          <w:lang w:eastAsia="zh-CN"/>
        </w:rPr>
        <w:pBdr>
          <w:top w:val="none" w:color="000000" w:sz="0" w:space="0"/>
          <w:left w:val="none" w:color="000000" w:sz="0" w:space="0"/>
          <w:bottom w:val="none" w:color="000000" w:sz="0" w:space="0"/>
          <w:right w:val="none" w:color="000000" w:sz="0" w:space="0"/>
        </w:pBdr>
      </w:pPr>
      <w:r>
        <w:rPr>
          <w:color w:val="000000"/>
          <w:spacing w:val="-5"/>
          <w:lang w:eastAsia="zh-CN"/>
        </w:rPr>
        <w:t xml:space="preserve">2.</w:t>
      </w:r>
      <w:r>
        <w:rPr>
          <w:color w:val="000000"/>
          <w:spacing w:val="-5"/>
          <w:u w:val="single"/>
          <w:lang w:eastAsia="zh-CN"/>
        </w:rPr>
        <w:t xml:space="preserve">（（标的名称）</w:t>
      </w:r>
      <w:r>
        <w:rPr>
          <w:color w:val="000000"/>
          <w:spacing w:val="-5"/>
          <w:lang w:eastAsia="zh-CN"/>
        </w:rPr>
        <w:t xml:space="preserve">，属于</w:t>
      </w:r>
      <w:r>
        <w:rPr>
          <w:color w:val="000000"/>
          <w:spacing w:val="-5"/>
          <w:u w:val="single"/>
          <w:lang w:eastAsia="zh-CN"/>
        </w:rPr>
        <w:t xml:space="preserve">（</w:t>
      </w:r>
      <w:r>
        <w:rPr>
          <w:rFonts w:hint="eastAsia"/>
          <w:color w:val="000000"/>
          <w:spacing w:val="-5"/>
          <w:u w:val="single"/>
          <w:lang w:eastAsia="zh-CN"/>
        </w:rPr>
        <w:t xml:space="preserve">招标文件</w:t>
      </w:r>
      <w:r>
        <w:rPr>
          <w:color w:val="000000"/>
          <w:spacing w:val="-5"/>
          <w:u w:val="single"/>
          <w:lang w:eastAsia="zh-CN"/>
        </w:rPr>
        <w:t xml:space="preserve">中明确的所属行业）行业</w:t>
      </w:r>
      <w:r>
        <w:rPr>
          <w:color w:val="000000"/>
          <w:spacing w:val="-5"/>
          <w:lang w:eastAsia="zh-CN"/>
        </w:rPr>
        <w:t xml:space="preserve">；制造商为</w:t>
      </w:r>
      <w:r>
        <w:rPr>
          <w:color w:val="000000"/>
          <w:spacing w:val="-5"/>
          <w:u w:val="single"/>
          <w:lang w:eastAsia="zh-CN"/>
        </w:rPr>
        <w:t xml:space="preserve">（企业名称）</w:t>
      </w:r>
      <w:r>
        <w:rPr>
          <w:color w:val="000000"/>
          <w:spacing w:val="-5"/>
          <w:lang w:eastAsia="zh-CN"/>
        </w:rPr>
        <w:t xml:space="preserve">，从业人员</w:t>
      </w:r>
      <w:r>
        <w:rPr>
          <w:rFonts w:hint="eastAsia"/>
          <w:color w:val="000000"/>
          <w:spacing w:val="-5"/>
          <w:u w:val="single"/>
          <w:lang w:eastAsia="zh-CN"/>
        </w:rPr>
        <w:t xml:space="preserve">    </w:t>
      </w:r>
      <w:r>
        <w:rPr>
          <w:color w:val="000000"/>
          <w:spacing w:val="-5"/>
          <w:lang w:eastAsia="zh-CN"/>
        </w:rPr>
        <w:t xml:space="preserve">人，营业收入为</w:t>
      </w:r>
      <w:r>
        <w:rPr>
          <w:rFonts w:hint="eastAsia"/>
          <w:color w:val="000000"/>
          <w:spacing w:val="-5"/>
          <w:u w:val="single"/>
          <w:lang w:eastAsia="zh-CN"/>
        </w:rPr>
        <w:t xml:space="preserve">    </w:t>
      </w:r>
      <w:r>
        <w:rPr>
          <w:color w:val="000000"/>
          <w:spacing w:val="-5"/>
          <w:lang w:eastAsia="zh-CN"/>
        </w:rPr>
        <w:t xml:space="preserve">万元，资产总额为</w:t>
      </w:r>
      <w:r>
        <w:rPr>
          <w:rFonts w:hint="eastAsia"/>
          <w:color w:val="000000"/>
          <w:spacing w:val="-5"/>
          <w:u w:val="single"/>
          <w:lang w:eastAsia="zh-CN"/>
        </w:rPr>
        <w:t xml:space="preserve">    </w:t>
      </w:r>
      <w:r>
        <w:rPr>
          <w:color w:val="000000"/>
          <w:spacing w:val="-5"/>
          <w:lang w:eastAsia="zh-CN"/>
        </w:rPr>
        <w:t xml:space="preserve">万元，属于</w:t>
      </w:r>
      <w:r>
        <w:rPr>
          <w:rFonts w:hint="eastAsia"/>
          <w:color w:val="000000"/>
          <w:spacing w:val="-5"/>
          <w:u w:val="single"/>
          <w:lang w:eastAsia="zh-CN"/>
        </w:rPr>
        <w:t xml:space="preserve">      </w:t>
      </w:r>
      <w:r>
        <w:rPr>
          <w:color w:val="000000"/>
          <w:spacing w:val="-5"/>
          <w:u w:val="single"/>
          <w:lang w:eastAsia="zh-CN"/>
        </w:rPr>
        <w:t xml:space="preserve">（中型企业、小型企业、微型企业）</w:t>
      </w:r>
      <w:r>
        <w:rPr>
          <w:color w:val="000000"/>
          <w:spacing w:val="-5"/>
          <w:lang w:eastAsia="zh-CN"/>
        </w:rPr>
        <w:t xml:space="preserve">；</w:t>
      </w:r>
      <w:r/>
    </w:p>
    <w:p>
      <w:pPr>
        <w:ind w:right="208" w:firstLine="396"/>
        <w:tabs>
          <w:tab w:val="left" w:pos="2429" w:leader="none"/>
          <w:tab w:val="left" w:pos="3656" w:leader="none"/>
        </w:tabs>
        <w:rPr>
          <w:lang w:eastAsia="zh-CN"/>
        </w:rPr>
        <w:pBdr>
          <w:top w:val="none" w:color="000000" w:sz="0" w:space="0"/>
          <w:left w:val="none" w:color="000000" w:sz="0" w:space="0"/>
          <w:bottom w:val="none" w:color="000000" w:sz="0" w:space="0"/>
          <w:right w:val="none" w:color="000000" w:sz="0" w:space="0"/>
        </w:pBdr>
      </w:pPr>
      <w:r>
        <w:rPr>
          <w:color w:val="000000"/>
          <w:spacing w:val="-5"/>
          <w:lang w:eastAsia="zh-CN"/>
        </w:rPr>
        <w:t xml:space="preserve">……</w:t>
      </w:r>
      <w:r/>
    </w:p>
    <w:p>
      <w:pPr>
        <w:ind w:right="208" w:firstLine="396"/>
        <w:tabs>
          <w:tab w:val="left" w:pos="2429" w:leader="none"/>
          <w:tab w:val="left" w:pos="3656" w:leader="none"/>
        </w:tabs>
        <w:rPr>
          <w:lang w:eastAsia="zh-CN"/>
        </w:rPr>
        <w:pBdr>
          <w:top w:val="none" w:color="000000" w:sz="0" w:space="0"/>
          <w:left w:val="none" w:color="000000" w:sz="0" w:space="0"/>
          <w:bottom w:val="none" w:color="000000" w:sz="0" w:space="0"/>
          <w:right w:val="none" w:color="000000" w:sz="0" w:space="0"/>
        </w:pBdr>
      </w:pPr>
      <w:r>
        <w:rPr>
          <w:color w:val="000000"/>
          <w:spacing w:val="-5"/>
          <w:lang w:eastAsia="zh-CN"/>
        </w:rPr>
        <w:t xml:space="preserve">以上企业，不属于大企业的分支机构，不存在控股股东为大企业的情形，也不存在与大企业的负责人为同一人的情形。</w:t>
      </w:r>
      <w:r/>
    </w:p>
    <w:p>
      <w:pPr>
        <w:ind w:right="208" w:firstLine="396"/>
        <w:tabs>
          <w:tab w:val="left" w:pos="2429" w:leader="none"/>
          <w:tab w:val="left" w:pos="3656" w:leader="none"/>
        </w:tabs>
        <w:rPr>
          <w:lang w:eastAsia="zh-CN"/>
        </w:rPr>
        <w:pBdr>
          <w:top w:val="none" w:color="000000" w:sz="0" w:space="0"/>
          <w:left w:val="none" w:color="000000" w:sz="0" w:space="0"/>
          <w:bottom w:val="none" w:color="000000" w:sz="0" w:space="0"/>
          <w:right w:val="none" w:color="000000" w:sz="0" w:space="0"/>
        </w:pBdr>
      </w:pPr>
      <w:r>
        <w:rPr>
          <w:color w:val="000000"/>
          <w:spacing w:val="-5"/>
          <w:lang w:eastAsia="zh-CN"/>
        </w:rPr>
        <w:t xml:space="preserve">本企业对上述声明内容的真实性负责。如有虚假，将依法承担相应责任。</w:t>
      </w:r>
      <w:r/>
    </w:p>
    <w:p>
      <w:pPr>
        <w:ind w:right="208" w:firstLine="396"/>
        <w:tabs>
          <w:tab w:val="left" w:pos="2429" w:leader="none"/>
          <w:tab w:val="left" w:pos="3656" w:leader="none"/>
        </w:tabs>
        <w:rPr>
          <w:lang w:eastAsia="zh-CN"/>
        </w:rPr>
        <w:pBdr>
          <w:top w:val="none" w:color="000000" w:sz="0" w:space="0"/>
          <w:left w:val="none" w:color="000000" w:sz="0" w:space="0"/>
          <w:bottom w:val="none" w:color="000000" w:sz="0" w:space="0"/>
          <w:right w:val="none" w:color="000000" w:sz="0" w:space="0"/>
        </w:pBdr>
      </w:pPr>
      <w:r>
        <w:rPr>
          <w:lang w:eastAsia="zh-CN"/>
        </w:rPr>
      </w:r>
      <w:r/>
    </w:p>
    <w:p>
      <w:pPr>
        <w:ind w:right="208" w:firstLine="5520"/>
        <w:tabs>
          <w:tab w:val="left" w:pos="2429" w:leader="none"/>
          <w:tab w:val="left" w:pos="3656" w:leader="none"/>
        </w:tabs>
        <w:rPr>
          <w:lang w:eastAsia="zh-CN"/>
        </w:rPr>
        <w:pBdr>
          <w:top w:val="none" w:color="000000" w:sz="0" w:space="0"/>
          <w:left w:val="none" w:color="000000" w:sz="0" w:space="0"/>
          <w:bottom w:val="none" w:color="000000" w:sz="0" w:space="0"/>
          <w:right w:val="none" w:color="000000" w:sz="0" w:space="0"/>
        </w:pBdr>
      </w:pPr>
      <w:r>
        <w:rPr>
          <w:color w:val="000000"/>
          <w:spacing w:val="-5"/>
          <w:lang w:eastAsia="zh-CN"/>
        </w:rPr>
        <w:t xml:space="preserve">企业名称（盖章）：</w:t>
      </w:r>
      <w:r/>
    </w:p>
    <w:p>
      <w:pPr>
        <w:ind w:firstLine="5980"/>
        <w:rPr>
          <w:lang w:eastAsia="zh-CN"/>
        </w:rPr>
        <w:pBdr>
          <w:top w:val="none" w:color="000000" w:sz="0" w:space="0"/>
          <w:left w:val="none" w:color="000000" w:sz="0" w:space="0"/>
          <w:bottom w:val="none" w:color="000000" w:sz="0" w:space="0"/>
          <w:right w:val="none" w:color="000000" w:sz="0" w:space="0"/>
        </w:pBdr>
      </w:pPr>
      <w:r>
        <w:rPr>
          <w:color w:val="000000"/>
          <w:spacing w:val="-5"/>
          <w:lang w:eastAsia="zh-CN"/>
        </w:rPr>
        <w:t xml:space="preserve">日期：</w:t>
      </w:r>
      <w:r>
        <w:rPr>
          <w:color w:val="000000"/>
          <w:lang w:eastAsia="zh-CN"/>
        </w:rPr>
        <w:t xml:space="preserve"> </w:t>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t xml:space="preserve">备注：1.从业人员、营业收入、资产总额填报上一年度数据，无上一年度数据的新成立企业可不填报。</w:t>
      </w:r>
      <w:r/>
    </w:p>
    <w:p>
      <w:pPr>
        <w:numPr>
          <w:ilvl w:val="0"/>
          <w:numId w:val="0"/>
        </w:numPr>
        <w:ind w:firstLine="630"/>
        <w:rPr>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2.</w:t>
      </w:r>
      <w:r>
        <w:rPr>
          <w:lang w:eastAsia="zh-CN"/>
        </w:rPr>
        <w:t xml:space="preserve">供应商如不提供此声明函，不得参加专门面向中小企业采购项目或者不得享受小微企业价格扣除政策。项目清单中列示的所有货物，供应商须在声明函中逐项列示并明确制造商的企业类型，如有缺失将按“不提供声明函”处理。此声明函将随成交结果同时公告，接受社会监督。</w:t>
      </w:r>
      <w:r/>
    </w:p>
    <w:p>
      <w:pPr>
        <w:numPr>
          <w:ilvl w:val="0"/>
          <w:numId w:val="0"/>
        </w:numPr>
        <w:ind w:firstLine="420"/>
        <w:rPr>
          <w:rFonts w:hint="eastAsia"/>
          <w:lang w:eastAsia="zh-CN"/>
        </w:rPr>
        <w:pBdr>
          <w:top w:val="none" w:color="000000" w:sz="0" w:space="0"/>
          <w:left w:val="none" w:color="000000" w:sz="0" w:space="0"/>
          <w:bottom w:val="none" w:color="000000" w:sz="0" w:space="0"/>
          <w:right w:val="none" w:color="000000" w:sz="0" w:space="0"/>
        </w:pBdr>
      </w:pPr>
      <w:r>
        <w:rPr>
          <w:rFonts w:hint="eastAsia"/>
          <w:lang w:val="en-US" w:eastAsia="zh-CN"/>
        </w:rPr>
        <w:t xml:space="preserve">3</w:t>
      </w:r>
      <w:r>
        <w:rPr>
          <w:lang w:eastAsia="zh-CN"/>
        </w:rPr>
        <w:t xml:space="preserve">.货物采购项目中，货物的制造商应当为中小企业，不对其中涉及的服务的承接商、工程的承建商作出要求。</w:t>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rPr>
          <w:lang w:eastAsia="zh-CN"/>
        </w:rPr>
        <w:pBdr>
          <w:top w:val="none" w:color="000000" w:sz="0" w:space="0"/>
          <w:left w:val="none" w:color="000000" w:sz="0" w:space="0"/>
          <w:bottom w:val="none" w:color="000000" w:sz="0" w:space="0"/>
          <w:right w:val="none" w:color="000000" w:sz="0" w:space="0"/>
        </w:pBdr>
      </w:pPr>
      <w:r>
        <w:rPr>
          <w:rFonts w:hint="eastAsia"/>
          <w:b/>
          <w:bCs/>
          <w:color w:val="000000"/>
          <w:lang w:eastAsia="zh-CN"/>
        </w:rPr>
        <w:t xml:space="preserve">附件5 </w:t>
      </w:r>
      <w:r>
        <w:rPr>
          <w:b/>
          <w:bCs/>
          <w:color w:val="000000"/>
          <w:lang w:eastAsia="zh-CN"/>
        </w:rPr>
        <w:t xml:space="preserve">残疾人福利性单位声明函</w:t>
      </w:r>
      <w:r/>
    </w:p>
    <w:p>
      <w:pPr>
        <w:ind w:firstLine="448"/>
        <w:tabs>
          <w:tab w:val="left" w:pos="2009" w:leader="none"/>
          <w:tab w:val="left" w:pos="3547" w:leader="none"/>
        </w:tabs>
        <w:rPr>
          <w:lang w:eastAsia="zh-CN"/>
        </w:rPr>
        <w:pBdr>
          <w:top w:val="none" w:color="000000" w:sz="0" w:space="0"/>
          <w:left w:val="none" w:color="000000" w:sz="0" w:space="0"/>
          <w:bottom w:val="none" w:color="000000" w:sz="0" w:space="0"/>
          <w:right w:val="none" w:color="000000" w:sz="0" w:space="0"/>
        </w:pBdr>
      </w:pPr>
      <w:r>
        <w:rPr>
          <w:color w:val="000000"/>
          <w:spacing w:val="-8"/>
          <w:lang w:eastAsia="zh-CN"/>
        </w:rPr>
        <w:t xml:space="preserve">本单位郑重声明，根据《财政部 </w:t>
      </w:r>
      <w:r>
        <w:rPr>
          <w:color w:val="000000"/>
          <w:lang w:eastAsia="zh-CN"/>
        </w:rPr>
        <w:t xml:space="preserve">民政部中国残疾人联合会关于促进残疾人就业政府采</w:t>
      </w:r>
      <w:r>
        <w:rPr>
          <w:color w:val="000000"/>
          <w:spacing w:val="-3"/>
          <w:lang w:eastAsia="zh-CN"/>
        </w:rPr>
        <w:t xml:space="preserve">购政策的通知》（财库〔2017〕</w:t>
      </w:r>
      <w:r>
        <w:rPr>
          <w:color w:val="000000"/>
          <w:lang w:eastAsia="zh-CN"/>
        </w:rPr>
        <w:t xml:space="preserve">141号）的规定，本单位为符合条件的残疾人福利性单位，</w:t>
      </w:r>
      <w:r>
        <w:rPr>
          <w:color w:val="000000"/>
          <w:spacing w:val="-2"/>
          <w:lang w:eastAsia="zh-CN"/>
        </w:rPr>
        <w:t xml:space="preserve">且本单位参加</w:t>
      </w:r>
      <w:r>
        <w:rPr>
          <w:color w:val="000000"/>
          <w:spacing w:val="-2"/>
          <w:u w:val="single"/>
          <w:lang w:eastAsia="zh-CN"/>
        </w:rPr>
        <w:tab/>
      </w:r>
      <w:r>
        <w:rPr>
          <w:color w:val="000000"/>
          <w:spacing w:val="-1"/>
          <w:lang w:eastAsia="zh-CN"/>
        </w:rPr>
        <w:t xml:space="preserve">单位的</w:t>
      </w:r>
      <w:r>
        <w:rPr>
          <w:color w:val="000000"/>
          <w:spacing w:val="-1"/>
          <w:u w:val="single"/>
          <w:lang w:eastAsia="zh-CN"/>
        </w:rPr>
        <w:tab/>
      </w:r>
      <w:r>
        <w:rPr>
          <w:color w:val="000000"/>
          <w:spacing w:val="-5"/>
          <w:lang w:eastAsia="zh-CN"/>
        </w:rPr>
        <w:t xml:space="preserve">项目采购活动提供本单位制造的货物（由本单位承担工程</w:t>
      </w:r>
      <w:r/>
    </w:p>
    <w:p>
      <w:pPr>
        <w:ind w:firstLine="472"/>
        <w:rPr>
          <w:lang w:eastAsia="zh-CN"/>
        </w:rPr>
        <w:pBdr>
          <w:top w:val="none" w:color="000000" w:sz="0" w:space="0"/>
          <w:left w:val="none" w:color="000000" w:sz="0" w:space="0"/>
          <w:bottom w:val="none" w:color="000000" w:sz="0" w:space="0"/>
          <w:right w:val="none" w:color="000000" w:sz="0" w:space="0"/>
        </w:pBdr>
      </w:pPr>
      <w:r>
        <w:rPr>
          <w:color w:val="000000"/>
          <w:spacing w:val="-2"/>
          <w:lang w:eastAsia="zh-CN"/>
        </w:rPr>
        <w:t xml:space="preserve">/提供服务），或者提供其他残疾人福利性单位制造的货物（不包括使用非残疾人福利性单</w:t>
      </w:r>
      <w:r>
        <w:rPr>
          <w:color w:val="000000"/>
          <w:lang w:eastAsia="zh-CN"/>
        </w:rPr>
        <w:t xml:space="preserve">位注册商标的货物）。</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本单位对上述声明的真实性负责。如有虚假，将依法承担相应责任。</w:t>
      </w:r>
      <w:r/>
    </w:p>
    <w:p>
      <w:pPr>
        <w:ind w:firstLine="400"/>
        <w:rPr>
          <w:lang w:eastAsia="zh-CN"/>
        </w:rPr>
        <w:pBdr>
          <w:top w:val="none" w:color="000000" w:sz="0" w:space="0"/>
          <w:left w:val="none" w:color="000000" w:sz="0" w:space="0"/>
          <w:bottom w:val="none" w:color="000000" w:sz="0" w:space="0"/>
          <w:right w:val="none" w:color="000000" w:sz="0" w:space="0"/>
        </w:pBdr>
      </w:pPr>
      <w:r>
        <w:rPr>
          <w:lang w:eastAsia="zh-CN"/>
        </w:rPr>
      </w:r>
      <w:r/>
    </w:p>
    <w:p>
      <w:pPr>
        <w:ind w:left="4111" w:right="437" w:firstLine="403"/>
        <w:rPr>
          <w:lang w:eastAsia="zh-CN"/>
        </w:rPr>
        <w:pBdr>
          <w:top w:val="none" w:color="000000" w:sz="0" w:space="0"/>
          <w:left w:val="none" w:color="000000" w:sz="0" w:space="0"/>
          <w:bottom w:val="none" w:color="000000" w:sz="0" w:space="0"/>
          <w:right w:val="none" w:color="000000" w:sz="0" w:space="0"/>
        </w:pBdr>
      </w:pPr>
      <w:r>
        <w:rPr>
          <w:rFonts w:hint="eastAsia"/>
          <w:color w:val="000000"/>
          <w:lang w:eastAsia="zh-CN"/>
        </w:rPr>
        <w:t xml:space="preserve">供应商</w:t>
      </w:r>
      <w:r>
        <w:rPr>
          <w:color w:val="000000"/>
          <w:lang w:eastAsia="zh-CN"/>
        </w:rPr>
        <w:t xml:space="preserve">（盖章）：</w:t>
      </w:r>
      <w:r/>
    </w:p>
    <w:p>
      <w:pPr>
        <w:ind w:left="4111" w:right="437" w:firstLine="403"/>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日期：年月</w:t>
      </w:r>
      <w:r>
        <w:rPr>
          <w:color w:val="000000"/>
          <w:spacing w:val="-3"/>
          <w:lang w:eastAsia="zh-CN"/>
        </w:rPr>
        <w:t xml:space="preserve">日</w:t>
      </w:r>
      <w:r/>
    </w:p>
    <w:p>
      <w:pPr>
        <w:ind w:firstLine="480"/>
        <w:rPr>
          <w:lang w:eastAsia="zh-CN"/>
        </w:rPr>
        <w:pBdr>
          <w:top w:val="none" w:color="000000" w:sz="0" w:space="0"/>
          <w:left w:val="none" w:color="000000" w:sz="0" w:space="0"/>
          <w:bottom w:val="none" w:color="000000" w:sz="0" w:space="0"/>
          <w:right w:val="none" w:color="000000" w:sz="0" w:space="0"/>
        </w:pBdr>
      </w:pPr>
      <w:r>
        <w:rPr>
          <w:lang w:eastAsia="zh-CN"/>
        </w:rPr>
      </w:r>
      <w:r/>
    </w:p>
    <w:p>
      <w:pPr>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rPr>
          <w:lang w:eastAsia="zh-CN"/>
        </w:rPr>
        <w:pBdr>
          <w:top w:val="none" w:color="000000" w:sz="0" w:space="0"/>
          <w:left w:val="none" w:color="000000" w:sz="0" w:space="0"/>
          <w:bottom w:val="none" w:color="000000" w:sz="0" w:space="0"/>
          <w:right w:val="none" w:color="000000" w:sz="0" w:space="0"/>
        </w:pBdr>
      </w:pPr>
      <w:r>
        <w:rPr>
          <w:color w:val="000000"/>
          <w:sz w:val="24"/>
          <w:lang w:eastAsia="zh-CN"/>
        </w:rPr>
        <w:t xml:space="preserve"> </w:t>
      </w:r>
      <w:r/>
    </w:p>
    <w:p>
      <w:pPr>
        <w:rPr>
          <w:lang w:eastAsia="zh-CN"/>
        </w:rPr>
        <w:pBdr>
          <w:top w:val="none" w:color="000000" w:sz="0" w:space="0"/>
          <w:left w:val="none" w:color="000000" w:sz="0" w:space="0"/>
          <w:bottom w:val="none" w:color="000000" w:sz="0" w:space="0"/>
          <w:right w:val="none" w:color="000000" w:sz="0" w:space="0"/>
        </w:pBdr>
      </w:pPr>
      <w:r>
        <w:rPr>
          <w:lang w:eastAsia="zh-CN"/>
        </w:rPr>
      </w:r>
      <w:r/>
    </w:p>
    <w:p>
      <w:pPr>
        <w:ind w:right="14"/>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属于监狱企业的证明文件</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（提供由省级以上监狱管理局、戒毒管理局(含新疆生产建设兵团)出具的属于监狱企业的证 明文件）</w:t>
      </w:r>
      <w:r/>
    </w:p>
    <w:p>
      <w:pPr>
        <w:ind w:firstLine="480"/>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80"/>
        <w:rPr>
          <w:lang w:eastAsia="zh-CN"/>
        </w:rPr>
        <w:pBdr>
          <w:top w:val="none" w:color="000000" w:sz="0" w:space="0"/>
          <w:left w:val="none" w:color="000000" w:sz="0" w:space="0"/>
          <w:bottom w:val="none" w:color="000000" w:sz="0" w:space="0"/>
          <w:right w:val="none" w:color="000000" w:sz="0" w:space="0"/>
        </w:pBdr>
      </w:pPr>
      <w:r>
        <w:rPr>
          <w:lang w:eastAsia="zh-CN"/>
        </w:rPr>
      </w:r>
      <w:r/>
    </w:p>
    <w:p>
      <w:pPr>
        <w:ind w:right="14"/>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节能产品认证文件</w:t>
      </w:r>
      <w:r/>
    </w:p>
    <w:p>
      <w:pPr>
        <w:ind w:firstLine="480"/>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（提供产品在《节能产品政府采购清单》中相应的页面）</w:t>
      </w:r>
      <w:r/>
    </w:p>
    <w:p>
      <w:pPr>
        <w:ind w:firstLine="480"/>
        <w:rPr>
          <w:lang w:eastAsia="zh-CN"/>
        </w:rPr>
        <w:pBdr>
          <w:top w:val="none" w:color="000000" w:sz="0" w:space="0"/>
          <w:left w:val="none" w:color="000000" w:sz="0" w:space="0"/>
          <w:bottom w:val="none" w:color="000000" w:sz="0" w:space="0"/>
          <w:right w:val="none" w:color="000000" w:sz="0" w:space="0"/>
        </w:pBdr>
      </w:pPr>
      <w:r>
        <w:rPr>
          <w:lang w:eastAsia="zh-CN"/>
        </w:rPr>
      </w:r>
      <w:r/>
    </w:p>
    <w:p>
      <w:pPr>
        <w:ind w:firstLine="480"/>
        <w:rPr>
          <w:lang w:eastAsia="zh-CN"/>
        </w:rPr>
        <w:pBdr>
          <w:top w:val="none" w:color="000000" w:sz="0" w:space="0"/>
          <w:left w:val="none" w:color="000000" w:sz="0" w:space="0"/>
          <w:bottom w:val="none" w:color="000000" w:sz="0" w:space="0"/>
          <w:right w:val="none" w:color="000000" w:sz="0" w:space="0"/>
        </w:pBdr>
      </w:pPr>
      <w:r>
        <w:rPr>
          <w:lang w:eastAsia="zh-CN"/>
        </w:rPr>
      </w:r>
      <w:r/>
    </w:p>
    <w:p>
      <w:pPr>
        <w:ind w:right="14"/>
        <w:jc w:val="center"/>
        <w:rPr>
          <w:lang w:eastAsia="zh-CN"/>
        </w:rPr>
        <w:pBdr>
          <w:top w:val="none" w:color="000000" w:sz="0" w:space="0"/>
          <w:left w:val="none" w:color="000000" w:sz="0" w:space="0"/>
          <w:bottom w:val="none" w:color="000000" w:sz="0" w:space="0"/>
          <w:right w:val="none" w:color="000000" w:sz="0" w:space="0"/>
        </w:pBdr>
      </w:pPr>
      <w:r>
        <w:rPr>
          <w:color w:val="000000"/>
          <w:lang w:eastAsia="zh-CN"/>
        </w:rPr>
        <w:t xml:space="preserve">环境标志产品认证文件</w:t>
      </w:r>
      <w:r/>
    </w:p>
    <w:p>
      <w:pPr>
        <w:rPr>
          <w:lang w:eastAsia="zh-CN"/>
        </w:rPr>
      </w:pPr>
      <w:r>
        <w:rPr>
          <w:color w:val="000000"/>
          <w:lang w:eastAsia="zh-CN"/>
        </w:rPr>
        <w:t xml:space="preserve">（提供产品在《环境标志产品政府采购清单》中相应的页面）</w:t>
      </w:r>
      <w:r/>
    </w:p>
    <w:p>
      <w:pPr>
        <w:rPr>
          <w:lang w:eastAsia="zh-CN"/>
        </w:rPr>
      </w:pPr>
      <w:r>
        <w:rPr>
          <w:lang w:eastAsia="zh-CN"/>
        </w:rPr>
      </w:r>
      <w:r/>
    </w:p>
    <w:p>
      <w:pPr>
        <w:rPr>
          <w:b/>
          <w:color w:val="000000"/>
          <w:sz w:val="24"/>
          <w:szCs w:val="24"/>
          <w:lang w:eastAsia="zh-CN"/>
        </w:rPr>
      </w:pPr>
      <w:r>
        <w:rPr>
          <w:rFonts w:hint="eastAsia"/>
          <w:b/>
          <w:color w:val="000000"/>
          <w:sz w:val="24"/>
          <w:szCs w:val="24"/>
          <w:lang w:eastAsia="zh-CN"/>
        </w:rPr>
        <w:br w:type="page" w:clear="all"/>
      </w:r>
      <w:r/>
    </w:p>
    <w:p>
      <w:pPr>
        <w:jc w:val="center"/>
        <w:rPr>
          <w:color w:val="000000"/>
          <w:sz w:val="24"/>
          <w:szCs w:val="24"/>
          <w:lang w:eastAsia="zh-CN"/>
        </w:rPr>
      </w:pPr>
      <w:r>
        <w:rPr>
          <w:rFonts w:hint="eastAsia"/>
          <w:b/>
          <w:color w:val="000000"/>
          <w:sz w:val="24"/>
          <w:szCs w:val="24"/>
          <w:lang w:eastAsia="zh-CN"/>
        </w:rPr>
        <w:t xml:space="preserve">附件6 关于符合本国产品标准的声明函</w:t>
      </w:r>
      <w:r/>
    </w:p>
    <w:p>
      <w:pPr>
        <w:ind w:firstLine="448"/>
        <w:tabs>
          <w:tab w:val="left" w:pos="2009" w:leader="none"/>
          <w:tab w:val="left" w:pos="3547" w:leader="none"/>
        </w:tabs>
        <w:rPr>
          <w:color w:val="000000"/>
          <w:spacing w:val="-8"/>
          <w:lang w:eastAsia="zh-CN"/>
        </w:rPr>
      </w:pPr>
      <w:r>
        <w:rPr>
          <w:color w:val="000000"/>
          <w:spacing w:val="-8"/>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48"/>
        <w:tabs>
          <w:tab w:val="left" w:pos="2009" w:leader="none"/>
          <w:tab w:val="left" w:pos="3547" w:leader="none"/>
        </w:tabs>
        <w:rPr>
          <w:color w:val="000000"/>
          <w:spacing w:val="-8"/>
          <w:lang w:eastAsia="zh-CN"/>
        </w:rPr>
      </w:pPr>
      <w:r>
        <w:rPr>
          <w:color w:val="000000"/>
          <w:spacing w:val="-8"/>
          <w:lang w:eastAsia="zh-CN"/>
        </w:rPr>
        <w:t xml:space="preserve">1.（产品名称1）1，生产厂为（厂名）2，厂址为（生产厂址）。 / 的中国境内生产的组件成本占比≥  /  3。  /  的  /  4在中国境内生产。  /  的  /  5在中国境内完成。</w:t>
      </w:r>
      <w:r/>
    </w:p>
    <w:p>
      <w:pPr>
        <w:ind w:firstLine="448"/>
        <w:tabs>
          <w:tab w:val="left" w:pos="2009" w:leader="none"/>
          <w:tab w:val="left" w:pos="3547" w:leader="none"/>
        </w:tabs>
        <w:rPr>
          <w:color w:val="000000"/>
          <w:spacing w:val="-8"/>
          <w:lang w:eastAsia="zh-CN"/>
        </w:rPr>
      </w:pPr>
      <w:r>
        <w:rPr>
          <w:color w:val="000000"/>
          <w:spacing w:val="-8"/>
          <w:lang w:eastAsia="zh-CN"/>
        </w:rPr>
        <w:t xml:space="preserve">2.（产品名称2），生产厂为（厂名），厂址为（生产厂址）。 /  的中国境内生产的组件成本占比≥  /  。  /  的  /  在中国境内生产。  /  的  /  在中国境内完成。</w:t>
      </w:r>
      <w:r/>
    </w:p>
    <w:p>
      <w:pPr>
        <w:ind w:firstLine="448"/>
        <w:tabs>
          <w:tab w:val="left" w:pos="2009" w:leader="none"/>
          <w:tab w:val="left" w:pos="3547" w:leader="none"/>
        </w:tabs>
        <w:rPr>
          <w:color w:val="000000"/>
          <w:spacing w:val="-8"/>
          <w:lang w:eastAsia="zh-CN"/>
        </w:rPr>
      </w:pPr>
      <w:r>
        <w:rPr>
          <w:color w:val="000000"/>
          <w:spacing w:val="-8"/>
          <w:lang w:eastAsia="zh-CN"/>
        </w:rPr>
        <w:t xml:space="preserve">……</w:t>
      </w:r>
      <w:r/>
    </w:p>
    <w:p>
      <w:pPr>
        <w:ind w:firstLine="448"/>
        <w:tabs>
          <w:tab w:val="left" w:pos="2009" w:leader="none"/>
          <w:tab w:val="left" w:pos="3547" w:leader="none"/>
        </w:tabs>
        <w:rPr>
          <w:color w:val="000000"/>
          <w:spacing w:val="-8"/>
          <w:lang w:eastAsia="zh-CN"/>
        </w:rPr>
      </w:pPr>
      <w:r>
        <w:rPr>
          <w:color w:val="000000"/>
          <w:spacing w:val="-8"/>
          <w:lang w:eastAsia="zh-CN"/>
        </w:rPr>
        <w:t xml:space="preserve">本公司（单位）对上述声明内容的真实性负责。如有虚假，愿承担相应法律责任。</w:t>
      </w:r>
      <w:r/>
    </w:p>
    <w:p>
      <w:pPr>
        <w:ind w:firstLine="448"/>
        <w:tabs>
          <w:tab w:val="left" w:pos="2009" w:leader="none"/>
          <w:tab w:val="left" w:pos="3547" w:leader="none"/>
        </w:tabs>
        <w:rPr>
          <w:color w:val="000000"/>
          <w:spacing w:val="-8"/>
          <w:lang w:eastAsia="zh-CN"/>
        </w:rPr>
      </w:pPr>
      <w:r>
        <w:rPr>
          <w:color w:val="000000"/>
          <w:spacing w:val="-8"/>
          <w:lang w:eastAsia="zh-CN"/>
        </w:rPr>
      </w:r>
      <w:r/>
    </w:p>
    <w:p>
      <w:pPr>
        <w:ind w:firstLine="448"/>
        <w:tabs>
          <w:tab w:val="left" w:pos="2009" w:leader="none"/>
          <w:tab w:val="left" w:pos="3547" w:leader="none"/>
        </w:tabs>
        <w:rPr>
          <w:color w:val="000000"/>
          <w:spacing w:val="-8"/>
          <w:lang w:eastAsia="zh-CN"/>
        </w:rPr>
      </w:pPr>
      <w:r>
        <w:rPr>
          <w:color w:val="000000"/>
          <w:spacing w:val="-8"/>
          <w:lang w:eastAsia="zh-CN"/>
        </w:rPr>
        <w:t xml:space="preserve">公司（单位）名称：</w:t>
      </w:r>
      <w:r/>
    </w:p>
    <w:p>
      <w:pPr>
        <w:ind w:firstLine="448"/>
        <w:tabs>
          <w:tab w:val="left" w:pos="2009" w:leader="none"/>
          <w:tab w:val="left" w:pos="3547" w:leader="none"/>
        </w:tabs>
        <w:rPr>
          <w:color w:val="000000"/>
          <w:spacing w:val="-8"/>
          <w:lang w:eastAsia="zh-CN"/>
        </w:rPr>
      </w:pPr>
      <w:r>
        <w:rPr>
          <w:color w:val="000000"/>
          <w:spacing w:val="-8"/>
          <w:lang w:eastAsia="zh-CN"/>
        </w:rPr>
        <w:t xml:space="preserve">日期：___年____月____日</w:t>
      </w:r>
      <w:r/>
    </w:p>
    <w:p>
      <w:pPr>
        <w:ind w:firstLine="448"/>
        <w:tabs>
          <w:tab w:val="left" w:pos="2009" w:leader="none"/>
          <w:tab w:val="left" w:pos="3547" w:leader="none"/>
        </w:tabs>
        <w:rPr>
          <w:color w:val="000000"/>
          <w:spacing w:val="-8"/>
          <w:lang w:eastAsia="zh-CN"/>
        </w:rPr>
      </w:pPr>
      <w:r>
        <w:rPr>
          <w:color w:val="000000"/>
          <w:spacing w:val="-8"/>
          <w:lang w:eastAsia="zh-CN"/>
        </w:rPr>
        <w:t xml:space="preserve">__________________</w:t>
      </w:r>
      <w:r/>
    </w:p>
    <w:p>
      <w:pPr>
        <w:ind w:firstLine="448"/>
        <w:tabs>
          <w:tab w:val="left" w:pos="2009" w:leader="none"/>
          <w:tab w:val="left" w:pos="3547" w:leader="none"/>
        </w:tabs>
        <w:rPr>
          <w:color w:val="000000"/>
          <w:spacing w:val="-8"/>
          <w:lang w:eastAsia="zh-CN"/>
        </w:rPr>
      </w:pPr>
      <w:r>
        <w:rPr>
          <w:color w:val="000000"/>
          <w:spacing w:val="-8"/>
          <w:lang w:eastAsia="zh-CN"/>
        </w:rPr>
        <w:t xml:space="preserve">1.产品如有型号，请在“产品名称”栏一并填写。</w:t>
      </w:r>
      <w:r/>
    </w:p>
    <w:p>
      <w:pPr>
        <w:ind w:firstLine="448"/>
        <w:tabs>
          <w:tab w:val="left" w:pos="2009" w:leader="none"/>
          <w:tab w:val="left" w:pos="3547" w:leader="none"/>
        </w:tabs>
        <w:rPr>
          <w:color w:val="000000"/>
          <w:spacing w:val="-8"/>
          <w:lang w:eastAsia="zh-CN"/>
        </w:rPr>
      </w:pPr>
      <w:r>
        <w:rPr>
          <w:color w:val="000000"/>
          <w:spacing w:val="-8"/>
          <w:lang w:eastAsia="zh-CN"/>
        </w:rPr>
        <w:t xml:space="preserve">2.生产厂名与厂址应与生产厂营业执照载明的相关信息保持一致。</w:t>
      </w:r>
      <w:r/>
    </w:p>
    <w:p>
      <w:pPr>
        <w:ind w:firstLine="448"/>
        <w:tabs>
          <w:tab w:val="left" w:pos="2009" w:leader="none"/>
          <w:tab w:val="left" w:pos="3547" w:leader="none"/>
        </w:tabs>
        <w:rPr>
          <w:color w:val="000000"/>
          <w:spacing w:val="-8"/>
          <w:lang w:eastAsia="zh-CN"/>
        </w:rPr>
      </w:pPr>
      <w:r>
        <w:rPr>
          <w:color w:val="000000"/>
          <w:spacing w:val="-8"/>
          <w:lang w:eastAsia="zh-CN"/>
        </w:rPr>
        <w:t xml:space="preserve">3.该产品的中国境内生产的组件成本占比相关要求实施前，“规定比例”栏可不填，下同。</w:t>
      </w:r>
      <w:r/>
    </w:p>
    <w:p>
      <w:pPr>
        <w:ind w:firstLine="448"/>
        <w:tabs>
          <w:tab w:val="left" w:pos="2009" w:leader="none"/>
          <w:tab w:val="left" w:pos="3547" w:leader="none"/>
        </w:tabs>
        <w:rPr>
          <w:color w:val="000000"/>
          <w:spacing w:val="-8"/>
          <w:lang w:eastAsia="zh-CN"/>
        </w:rPr>
      </w:pPr>
      <w:r>
        <w:rPr>
          <w:color w:val="000000"/>
          <w:spacing w:val="-8"/>
          <w:lang w:eastAsia="zh-CN"/>
        </w:rPr>
        <w:t xml:space="preserve">4.该产品的关键组件要求实施前，“关键组件”栏可不填，下同。</w:t>
      </w:r>
      <w:r/>
    </w:p>
    <w:p>
      <w:pPr>
        <w:ind w:firstLine="448"/>
        <w:tabs>
          <w:tab w:val="left" w:pos="2009" w:leader="none"/>
          <w:tab w:val="left" w:pos="3547" w:leader="none"/>
        </w:tabs>
        <w:rPr>
          <w:color w:val="000000"/>
          <w:spacing w:val="-8"/>
          <w:lang w:eastAsia="zh-CN"/>
        </w:rPr>
      </w:pPr>
      <w:r>
        <w:rPr>
          <w:color w:val="000000"/>
          <w:spacing w:val="-8"/>
          <w:lang w:eastAsia="zh-CN"/>
        </w:rPr>
        <w:t xml:space="preserve">5.该产品的关键工序要求实施前，“关键工序”栏可不填，下同。</w:t>
      </w:r>
      <w:r/>
    </w:p>
    <w:p>
      <w:pPr>
        <w:ind w:firstLine="448"/>
        <w:tabs>
          <w:tab w:val="left" w:pos="2009" w:leader="none"/>
          <w:tab w:val="left" w:pos="3547" w:leader="none"/>
        </w:tabs>
        <w:rPr>
          <w:color w:val="000000"/>
          <w:spacing w:val="-8"/>
          <w:lang w:eastAsia="zh-CN"/>
        </w:rPr>
        <w:pBdr>
          <w:top w:val="none" w:color="000000" w:sz="0" w:space="0"/>
          <w:left w:val="none" w:color="000000" w:sz="0" w:space="0"/>
          <w:bottom w:val="none" w:color="000000" w:sz="0" w:space="0"/>
          <w:right w:val="none" w:color="000000" w:sz="0" w:space="0"/>
        </w:pBdr>
      </w:pPr>
      <w:r>
        <w:rPr>
          <w:color w:val="000000"/>
          <w:spacing w:val="-8"/>
          <w:lang w:eastAsia="zh-CN"/>
        </w:rPr>
        <w:t xml:space="preserve">6.《声明函》中标注“  /  ”的地方无需填写。</w:t>
      </w:r>
      <w:r/>
    </w:p>
    <w:p>
      <w:pPr>
        <w:spacing w:line="240" w:lineRule="auto"/>
        <w:rPr>
          <w:color w:val="000000"/>
          <w:sz w:val="24"/>
          <w:szCs w:val="24"/>
          <w:shd w:val="clear" w:color="auto" w:fill="ffffff"/>
          <w:lang w:eastAsia="zh-CN"/>
        </w:rPr>
      </w:pPr>
      <w:r>
        <w:rPr>
          <w:rFonts w:hint="eastAsia"/>
          <w:color w:val="000000"/>
          <w:sz w:val="24"/>
          <w:szCs w:val="24"/>
          <w:shd w:val="clear" w:color="auto" w:fill="ffffff"/>
          <w:lang w:eastAsia="zh-CN"/>
        </w:rPr>
        <w:br w:type="page" w:clear="all"/>
      </w:r>
      <w:r/>
    </w:p>
    <w:p>
      <w:pPr>
        <w:jc w:val="center"/>
        <w:spacing w:line="240" w:lineRule="auto"/>
        <w:rPr>
          <w:rFonts w:cs="仿宋"/>
          <w:b/>
          <w:bCs/>
          <w:color w:val="000000"/>
          <w:sz w:val="28"/>
          <w:szCs w:val="28"/>
          <w:lang w:eastAsia="zh-CN"/>
        </w:rPr>
      </w:pPr>
      <w:r>
        <w:rPr>
          <w:rFonts w:hint="eastAsia" w:cs="仿宋"/>
          <w:b/>
          <w:bCs/>
          <w:color w:val="000000"/>
          <w:sz w:val="28"/>
          <w:szCs w:val="28"/>
          <w:lang w:eastAsia="zh-CN"/>
        </w:rPr>
        <w:t xml:space="preserve">附件7 质疑函范本</w:t>
      </w:r>
      <w:r/>
    </w:p>
    <w:p>
      <w:pPr>
        <w:spacing w:before="290"/>
        <w:rPr>
          <w:rFonts w:cs="仿宋"/>
          <w:bCs/>
          <w:color w:val="000000"/>
          <w:sz w:val="22"/>
          <w:szCs w:val="22"/>
          <w:lang w:eastAsia="zh-CN"/>
        </w:rPr>
      </w:pPr>
      <w:r>
        <w:rPr>
          <w:rFonts w:hint="eastAsia" w:cs="仿宋"/>
          <w:bCs/>
          <w:color w:val="000000"/>
          <w:sz w:val="22"/>
          <w:szCs w:val="22"/>
          <w:lang w:eastAsia="zh-CN"/>
        </w:rPr>
        <w:t xml:space="preserve">一、质疑供应商基本信息</w:t>
      </w:r>
      <w:r/>
    </w:p>
    <w:p>
      <w:pPr>
        <w:rPr>
          <w:rFonts w:cs="仿宋"/>
          <w:color w:val="000000"/>
          <w:sz w:val="22"/>
          <w:szCs w:val="22"/>
          <w:u w:val="single"/>
          <w:lang w:eastAsia="zh-CN"/>
        </w:rPr>
      </w:pPr>
      <w:r>
        <w:rPr>
          <w:rFonts w:hint="eastAsia" w:cs="仿宋"/>
          <w:color w:val="000000"/>
          <w:sz w:val="22"/>
          <w:szCs w:val="22"/>
          <w:lang w:eastAsia="zh-CN"/>
        </w:rPr>
        <w:t xml:space="preserve">质疑供应商：</w:t>
      </w:r>
      <w:r>
        <w:rPr>
          <w:rFonts w:hint="eastAsia" w:cs="仿宋"/>
          <w:color w:val="000000"/>
          <w:sz w:val="22"/>
          <w:szCs w:val="22"/>
          <w:u w:val="single"/>
          <w:lang w:eastAsia="zh-CN"/>
        </w:rPr>
        <w:t xml:space="preserve">                                                         </w:t>
      </w:r>
      <w:r/>
    </w:p>
    <w:p>
      <w:pPr>
        <w:rPr>
          <w:rFonts w:cs="仿宋"/>
          <w:color w:val="000000"/>
          <w:sz w:val="22"/>
          <w:szCs w:val="22"/>
          <w:lang w:eastAsia="zh-CN"/>
        </w:rPr>
      </w:pPr>
      <w:r>
        <w:rPr>
          <w:rFonts w:hint="eastAsia" w:cs="仿宋"/>
          <w:color w:val="000000"/>
          <w:sz w:val="22"/>
          <w:szCs w:val="22"/>
          <w:lang w:eastAsia="zh-CN"/>
        </w:rPr>
        <w:t xml:space="preserve">地址：</w:t>
      </w:r>
      <w:r>
        <w:rPr>
          <w:rFonts w:hint="eastAsia" w:cs="仿宋"/>
          <w:color w:val="000000"/>
          <w:sz w:val="22"/>
          <w:szCs w:val="22"/>
          <w:u w:val="single"/>
          <w:lang w:eastAsia="zh-CN"/>
        </w:rPr>
        <w:t xml:space="preserve">                             </w:t>
      </w:r>
      <w:r>
        <w:rPr>
          <w:rFonts w:hint="eastAsia" w:cs="仿宋"/>
          <w:color w:val="000000"/>
          <w:sz w:val="22"/>
          <w:szCs w:val="22"/>
          <w:lang w:eastAsia="zh-CN"/>
        </w:rPr>
        <w:t xml:space="preserve">邮编：</w:t>
      </w:r>
      <w:r>
        <w:rPr>
          <w:rFonts w:hint="eastAsia" w:cs="仿宋"/>
          <w:color w:val="000000"/>
          <w:sz w:val="22"/>
          <w:szCs w:val="22"/>
          <w:u w:val="single"/>
          <w:lang w:eastAsia="zh-CN"/>
        </w:rPr>
        <w:t xml:space="preserve">                             </w:t>
      </w:r>
      <w:r/>
    </w:p>
    <w:p>
      <w:pPr>
        <w:rPr>
          <w:rFonts w:cs="仿宋"/>
          <w:color w:val="000000"/>
          <w:sz w:val="22"/>
          <w:szCs w:val="22"/>
          <w:lang w:eastAsia="zh-CN"/>
        </w:rPr>
      </w:pPr>
      <w:r>
        <w:rPr>
          <w:rFonts w:hint="eastAsia" w:cs="仿宋"/>
          <w:color w:val="000000"/>
          <w:sz w:val="22"/>
          <w:szCs w:val="22"/>
          <w:lang w:eastAsia="zh-CN"/>
        </w:rPr>
        <w:t xml:space="preserve">联系人：</w:t>
      </w:r>
      <w:r>
        <w:rPr>
          <w:rFonts w:hint="eastAsia" w:cs="仿宋"/>
          <w:color w:val="000000"/>
          <w:sz w:val="22"/>
          <w:szCs w:val="22"/>
          <w:u w:val="single"/>
          <w:lang w:eastAsia="zh-CN"/>
        </w:rPr>
        <w:t xml:space="preserve">                      </w:t>
      </w:r>
      <w:r>
        <w:rPr>
          <w:rFonts w:hint="eastAsia" w:cs="仿宋"/>
          <w:color w:val="000000"/>
          <w:sz w:val="22"/>
          <w:szCs w:val="22"/>
          <w:lang w:eastAsia="zh-CN"/>
        </w:rPr>
        <w:t xml:space="preserve">联系电话：</w:t>
      </w:r>
      <w:r>
        <w:rPr>
          <w:rFonts w:hint="eastAsia" w:cs="仿宋"/>
          <w:color w:val="000000"/>
          <w:sz w:val="22"/>
          <w:szCs w:val="22"/>
          <w:u w:val="single"/>
          <w:lang w:eastAsia="zh-CN"/>
        </w:rPr>
        <w:t xml:space="preserve">                             </w:t>
      </w:r>
      <w:r/>
    </w:p>
    <w:p>
      <w:pPr>
        <w:rPr>
          <w:rFonts w:cs="仿宋"/>
          <w:color w:val="000000"/>
          <w:sz w:val="22"/>
          <w:szCs w:val="22"/>
          <w:u w:val="single"/>
          <w:lang w:eastAsia="zh-CN"/>
        </w:rPr>
      </w:pPr>
      <w:r>
        <w:rPr>
          <w:rFonts w:hint="eastAsia" w:cs="仿宋"/>
          <w:color w:val="000000"/>
          <w:sz w:val="22"/>
          <w:szCs w:val="22"/>
          <w:lang w:eastAsia="zh-CN"/>
        </w:rPr>
        <w:t xml:space="preserve">授权代表：</w:t>
      </w:r>
      <w:r>
        <w:rPr>
          <w:rFonts w:hint="eastAsia" w:cs="仿宋"/>
          <w:color w:val="000000"/>
          <w:sz w:val="22"/>
          <w:szCs w:val="22"/>
          <w:u w:val="single"/>
          <w:lang w:eastAsia="zh-CN"/>
        </w:rPr>
        <w:t xml:space="preserve">                                                           </w:t>
      </w:r>
      <w:r/>
    </w:p>
    <w:p>
      <w:pPr>
        <w:rPr>
          <w:rFonts w:cs="仿宋"/>
          <w:color w:val="000000"/>
          <w:sz w:val="22"/>
          <w:szCs w:val="22"/>
          <w:lang w:eastAsia="zh-CN"/>
        </w:rPr>
      </w:pPr>
      <w:r>
        <w:rPr>
          <w:rFonts w:hint="eastAsia" w:cs="仿宋"/>
          <w:color w:val="000000"/>
          <w:sz w:val="22"/>
          <w:szCs w:val="22"/>
          <w:lang w:eastAsia="zh-CN"/>
        </w:rPr>
        <w:t xml:space="preserve">联系电话：</w:t>
      </w:r>
      <w:r>
        <w:rPr>
          <w:rFonts w:hint="eastAsia" w:cs="仿宋"/>
          <w:color w:val="000000"/>
          <w:sz w:val="22"/>
          <w:szCs w:val="22"/>
          <w:u w:val="single"/>
          <w:lang w:eastAsia="zh-CN"/>
        </w:rPr>
        <w:t xml:space="preserve">                                                           </w:t>
      </w:r>
      <w:r/>
    </w:p>
    <w:p>
      <w:pPr>
        <w:rPr>
          <w:rFonts w:cs="仿宋"/>
          <w:color w:val="000000"/>
          <w:sz w:val="22"/>
          <w:szCs w:val="22"/>
          <w:lang w:eastAsia="zh-CN"/>
        </w:rPr>
      </w:pPr>
      <w:r>
        <w:rPr>
          <w:rFonts w:hint="eastAsia" w:cs="仿宋"/>
          <w:color w:val="000000"/>
          <w:sz w:val="22"/>
          <w:szCs w:val="22"/>
          <w:lang w:eastAsia="zh-CN"/>
        </w:rPr>
        <w:t xml:space="preserve">地址：</w:t>
      </w:r>
      <w:r>
        <w:rPr>
          <w:rFonts w:cs="仿宋"/>
          <w:color w:val="000000"/>
          <w:sz w:val="22"/>
          <w:szCs w:val="22"/>
          <w:lang w:eastAsia="zh-CN"/>
        </w:rPr>
        <w:t xml:space="preserve"> </w:t>
      </w:r>
      <w:r>
        <w:rPr>
          <w:rFonts w:hint="eastAsia" w:cs="仿宋"/>
          <w:color w:val="000000"/>
          <w:sz w:val="22"/>
          <w:szCs w:val="22"/>
          <w:u w:val="single"/>
          <w:lang w:eastAsia="zh-CN"/>
        </w:rPr>
        <w:t xml:space="preserve">                        </w:t>
      </w:r>
      <w:r>
        <w:rPr>
          <w:rFonts w:hint="eastAsia" w:cs="仿宋"/>
          <w:color w:val="000000"/>
          <w:sz w:val="22"/>
          <w:szCs w:val="22"/>
          <w:lang w:eastAsia="zh-CN"/>
        </w:rPr>
        <w:t xml:space="preserve">邮编：</w:t>
      </w:r>
      <w:r>
        <w:rPr>
          <w:rFonts w:hint="eastAsia" w:cs="仿宋"/>
          <w:color w:val="000000"/>
          <w:sz w:val="22"/>
          <w:szCs w:val="22"/>
          <w:u w:val="single"/>
          <w:lang w:eastAsia="zh-CN"/>
        </w:rPr>
        <w:t xml:space="preserve">                                </w:t>
      </w:r>
      <w:r/>
    </w:p>
    <w:p>
      <w:pPr>
        <w:rPr>
          <w:rFonts w:cs="仿宋"/>
          <w:bCs/>
          <w:color w:val="000000"/>
          <w:sz w:val="22"/>
          <w:szCs w:val="22"/>
          <w:lang w:eastAsia="zh-CN"/>
        </w:rPr>
      </w:pPr>
      <w:r>
        <w:rPr>
          <w:rFonts w:hint="eastAsia" w:cs="仿宋"/>
          <w:bCs/>
          <w:color w:val="000000"/>
          <w:sz w:val="22"/>
          <w:szCs w:val="22"/>
          <w:lang w:eastAsia="zh-CN"/>
        </w:rPr>
        <w:t xml:space="preserve">二、质疑项目基本情况</w:t>
      </w:r>
      <w:r/>
    </w:p>
    <w:p>
      <w:pPr>
        <w:rPr>
          <w:rFonts w:cs="仿宋"/>
          <w:color w:val="000000"/>
          <w:sz w:val="22"/>
          <w:szCs w:val="22"/>
          <w:lang w:eastAsia="zh-CN"/>
        </w:rPr>
      </w:pPr>
      <w:r>
        <w:rPr>
          <w:rFonts w:hint="eastAsia" w:cs="仿宋"/>
          <w:color w:val="000000"/>
          <w:sz w:val="22"/>
          <w:szCs w:val="22"/>
          <w:lang w:eastAsia="zh-CN"/>
        </w:rPr>
        <w:t xml:space="preserve">质疑项目的名称：</w:t>
      </w:r>
      <w:r>
        <w:rPr>
          <w:rFonts w:hint="eastAsia" w:cs="仿宋"/>
          <w:color w:val="000000"/>
          <w:sz w:val="22"/>
          <w:szCs w:val="22"/>
          <w:u w:val="single"/>
          <w:lang w:eastAsia="zh-CN"/>
        </w:rPr>
        <w:t xml:space="preserve">                                                     </w:t>
      </w:r>
      <w:r/>
    </w:p>
    <w:p>
      <w:pPr>
        <w:rPr>
          <w:rFonts w:cs="仿宋"/>
          <w:color w:val="000000"/>
          <w:sz w:val="22"/>
          <w:szCs w:val="22"/>
          <w:lang w:eastAsia="zh-CN"/>
        </w:rPr>
      </w:pPr>
      <w:r>
        <w:rPr>
          <w:rFonts w:hint="eastAsia" w:cs="仿宋"/>
          <w:color w:val="000000"/>
          <w:sz w:val="22"/>
          <w:szCs w:val="22"/>
          <w:lang w:eastAsia="zh-CN"/>
        </w:rPr>
        <w:t xml:space="preserve">质疑项目的编号：</w:t>
      </w:r>
      <w:r>
        <w:rPr>
          <w:rFonts w:hint="eastAsia" w:cs="仿宋"/>
          <w:color w:val="000000"/>
          <w:sz w:val="22"/>
          <w:szCs w:val="22"/>
          <w:u w:val="single"/>
          <w:lang w:eastAsia="zh-CN"/>
        </w:rPr>
        <w:t xml:space="preserve">                         </w:t>
      </w:r>
      <w:r>
        <w:rPr>
          <w:rFonts w:hint="eastAsia" w:cs="仿宋"/>
          <w:color w:val="000000"/>
          <w:sz w:val="22"/>
          <w:szCs w:val="22"/>
          <w:lang w:eastAsia="zh-CN"/>
        </w:rPr>
        <w:t xml:space="preserve">包号：</w:t>
      </w:r>
      <w:r>
        <w:rPr>
          <w:rFonts w:hint="eastAsia" w:cs="仿宋"/>
          <w:color w:val="000000"/>
          <w:sz w:val="22"/>
          <w:szCs w:val="22"/>
          <w:u w:val="single"/>
          <w:lang w:eastAsia="zh-CN"/>
        </w:rPr>
        <w:t xml:space="preserve">                      </w:t>
      </w:r>
      <w:r/>
    </w:p>
    <w:p>
      <w:pPr>
        <w:rPr>
          <w:rFonts w:cs="仿宋"/>
          <w:color w:val="000000"/>
          <w:sz w:val="22"/>
          <w:szCs w:val="22"/>
          <w:u w:val="single"/>
          <w:lang w:eastAsia="zh-CN"/>
        </w:rPr>
      </w:pPr>
      <w:r>
        <w:rPr>
          <w:rFonts w:hint="eastAsia" w:cs="仿宋"/>
          <w:color w:val="000000"/>
          <w:sz w:val="22"/>
          <w:szCs w:val="22"/>
          <w:lang w:eastAsia="zh-CN"/>
        </w:rPr>
        <w:t xml:space="preserve">采购人名称：</w:t>
      </w:r>
      <w:r>
        <w:rPr>
          <w:rFonts w:hint="eastAsia" w:cs="仿宋"/>
          <w:color w:val="000000"/>
          <w:sz w:val="22"/>
          <w:szCs w:val="22"/>
          <w:u w:val="single"/>
          <w:lang w:eastAsia="zh-CN"/>
        </w:rPr>
        <w:t xml:space="preserve">                                                         </w:t>
      </w:r>
      <w:r/>
    </w:p>
    <w:p>
      <w:pPr>
        <w:rPr>
          <w:rFonts w:cs="仿宋"/>
          <w:color w:val="000000"/>
          <w:sz w:val="22"/>
          <w:szCs w:val="22"/>
          <w:lang w:eastAsia="zh-CN"/>
        </w:rPr>
      </w:pPr>
      <w:r>
        <w:rPr>
          <w:rFonts w:hint="eastAsia" w:cs="仿宋"/>
          <w:color w:val="000000"/>
          <w:sz w:val="22"/>
          <w:szCs w:val="22"/>
          <w:lang w:eastAsia="zh-CN"/>
        </w:rPr>
        <w:t xml:space="preserve">采购文件获取日期：</w:t>
      </w:r>
      <w:r>
        <w:rPr>
          <w:rFonts w:hint="eastAsia" w:cs="仿宋"/>
          <w:color w:val="000000"/>
          <w:sz w:val="22"/>
          <w:szCs w:val="22"/>
          <w:u w:val="single"/>
          <w:lang w:eastAsia="zh-CN"/>
        </w:rPr>
        <w:t xml:space="preserve">                                                   </w:t>
      </w:r>
      <w:r/>
    </w:p>
    <w:p>
      <w:pPr>
        <w:rPr>
          <w:rFonts w:cs="仿宋"/>
          <w:bCs/>
          <w:color w:val="000000"/>
          <w:sz w:val="22"/>
          <w:szCs w:val="22"/>
          <w:lang w:eastAsia="zh-CN"/>
        </w:rPr>
      </w:pPr>
      <w:r>
        <w:rPr>
          <w:rFonts w:hint="eastAsia" w:cs="仿宋"/>
          <w:bCs/>
          <w:color w:val="000000"/>
          <w:sz w:val="22"/>
          <w:szCs w:val="22"/>
          <w:lang w:eastAsia="zh-CN"/>
        </w:rPr>
        <w:t xml:space="preserve">三、质疑事项具体内容</w:t>
      </w:r>
      <w:r/>
    </w:p>
    <w:p>
      <w:pPr>
        <w:rPr>
          <w:rFonts w:cs="仿宋"/>
          <w:color w:val="000000"/>
          <w:sz w:val="22"/>
          <w:szCs w:val="22"/>
          <w:u w:val="single"/>
          <w:lang w:eastAsia="zh-CN"/>
        </w:rPr>
      </w:pPr>
      <w:r>
        <w:rPr>
          <w:rFonts w:hint="eastAsia" w:cs="仿宋"/>
          <w:color w:val="000000"/>
          <w:sz w:val="22"/>
          <w:szCs w:val="22"/>
          <w:lang w:eastAsia="zh-CN"/>
        </w:rPr>
        <w:t xml:space="preserve">质疑事项1：</w:t>
      </w:r>
      <w:r>
        <w:rPr>
          <w:rFonts w:hint="eastAsia" w:cs="仿宋"/>
          <w:color w:val="000000"/>
          <w:sz w:val="22"/>
          <w:szCs w:val="22"/>
          <w:u w:val="single"/>
          <w:lang w:eastAsia="zh-CN"/>
        </w:rPr>
        <w:t xml:space="preserve">                                                          </w:t>
      </w:r>
      <w:r/>
    </w:p>
    <w:p>
      <w:pPr>
        <w:rPr>
          <w:rFonts w:cs="仿宋"/>
          <w:color w:val="000000"/>
          <w:sz w:val="22"/>
          <w:szCs w:val="22"/>
          <w:u w:val="single"/>
          <w:lang w:eastAsia="zh-CN"/>
        </w:rPr>
      </w:pPr>
      <w:r>
        <w:rPr>
          <w:rFonts w:hint="eastAsia" w:cs="仿宋"/>
          <w:color w:val="000000"/>
          <w:sz w:val="22"/>
          <w:szCs w:val="22"/>
          <w:lang w:eastAsia="zh-CN"/>
        </w:rPr>
        <w:t xml:space="preserve">事实依据：</w:t>
      </w:r>
      <w:r>
        <w:rPr>
          <w:rFonts w:hint="eastAsia" w:cs="仿宋"/>
          <w:color w:val="000000"/>
          <w:sz w:val="22"/>
          <w:szCs w:val="22"/>
          <w:u w:val="single"/>
          <w:lang w:eastAsia="zh-CN"/>
        </w:rPr>
        <w:t xml:space="preserve">                                                           </w:t>
      </w:r>
      <w:r/>
    </w:p>
    <w:p>
      <w:pPr>
        <w:rPr>
          <w:rFonts w:cs="仿宋"/>
          <w:color w:val="000000"/>
          <w:sz w:val="22"/>
          <w:szCs w:val="22"/>
          <w:lang w:eastAsia="zh-CN"/>
        </w:rPr>
      </w:pPr>
      <w:r>
        <w:rPr>
          <w:rFonts w:hint="eastAsia" w:cs="仿宋"/>
          <w:color w:val="000000"/>
          <w:sz w:val="22"/>
          <w:szCs w:val="22"/>
          <w:u w:val="single"/>
          <w:lang w:eastAsia="zh-CN"/>
        </w:rPr>
        <w:t xml:space="preserve">                                                                     </w:t>
      </w:r>
      <w:r/>
    </w:p>
    <w:p>
      <w:pPr>
        <w:rPr>
          <w:rFonts w:cs="仿宋"/>
          <w:color w:val="000000"/>
          <w:sz w:val="22"/>
          <w:szCs w:val="22"/>
          <w:u w:val="single"/>
          <w:lang w:eastAsia="zh-CN"/>
        </w:rPr>
      </w:pPr>
      <w:r>
        <w:rPr>
          <w:rFonts w:hint="eastAsia" w:cs="仿宋"/>
          <w:color w:val="000000"/>
          <w:sz w:val="22"/>
          <w:szCs w:val="22"/>
          <w:lang w:eastAsia="zh-CN"/>
        </w:rPr>
        <w:t xml:space="preserve">法律依据：</w:t>
      </w:r>
      <w:r>
        <w:rPr>
          <w:rFonts w:hint="eastAsia" w:cs="仿宋"/>
          <w:color w:val="000000"/>
          <w:sz w:val="22"/>
          <w:szCs w:val="22"/>
          <w:u w:val="single"/>
          <w:lang w:eastAsia="zh-CN"/>
        </w:rPr>
        <w:t xml:space="preserve">                                                           </w:t>
      </w:r>
      <w:r/>
    </w:p>
    <w:p>
      <w:pPr>
        <w:rPr>
          <w:rFonts w:cs="仿宋"/>
          <w:color w:val="000000"/>
          <w:sz w:val="22"/>
          <w:szCs w:val="22"/>
          <w:u w:val="single"/>
          <w:lang w:eastAsia="zh-CN"/>
        </w:rPr>
      </w:pPr>
      <w:r>
        <w:rPr>
          <w:rFonts w:hint="eastAsia" w:cs="仿宋"/>
          <w:color w:val="000000"/>
          <w:sz w:val="22"/>
          <w:szCs w:val="22"/>
          <w:u w:val="single"/>
          <w:lang w:eastAsia="zh-CN"/>
        </w:rPr>
        <w:t xml:space="preserve">                                                                     </w:t>
      </w:r>
      <w:r/>
    </w:p>
    <w:p>
      <w:pPr>
        <w:rPr>
          <w:rFonts w:cs="仿宋"/>
          <w:color w:val="000000"/>
          <w:sz w:val="22"/>
          <w:szCs w:val="22"/>
          <w:u w:val="single"/>
          <w:lang w:eastAsia="zh-CN"/>
        </w:rPr>
      </w:pPr>
      <w:r>
        <w:rPr>
          <w:rFonts w:hint="eastAsia" w:cs="仿宋"/>
          <w:color w:val="000000"/>
          <w:sz w:val="22"/>
          <w:szCs w:val="22"/>
          <w:lang w:eastAsia="zh-CN"/>
        </w:rPr>
        <w:t xml:space="preserve">质疑事项2</w:t>
      </w:r>
      <w:r/>
    </w:p>
    <w:p>
      <w:pPr>
        <w:rPr>
          <w:rFonts w:cs="仿宋"/>
          <w:color w:val="000000"/>
          <w:sz w:val="22"/>
          <w:szCs w:val="22"/>
          <w:lang w:eastAsia="zh-CN"/>
        </w:rPr>
      </w:pPr>
      <w:r>
        <w:rPr>
          <w:rFonts w:hint="eastAsia" w:cs="仿宋"/>
          <w:color w:val="000000"/>
          <w:sz w:val="22"/>
          <w:szCs w:val="22"/>
          <w:lang w:eastAsia="zh-CN"/>
        </w:rPr>
        <w:t xml:space="preserve">……</w:t>
      </w:r>
      <w:r/>
    </w:p>
    <w:p>
      <w:pPr>
        <w:rPr>
          <w:rFonts w:cs="仿宋"/>
          <w:bCs/>
          <w:color w:val="000000"/>
          <w:sz w:val="22"/>
          <w:szCs w:val="22"/>
          <w:lang w:eastAsia="zh-CN"/>
        </w:rPr>
      </w:pPr>
      <w:r>
        <w:rPr>
          <w:rFonts w:hint="eastAsia" w:cs="仿宋"/>
          <w:bCs/>
          <w:color w:val="000000"/>
          <w:sz w:val="22"/>
          <w:szCs w:val="22"/>
          <w:lang w:eastAsia="zh-CN"/>
        </w:rPr>
        <w:t xml:space="preserve">四、与质疑事项相关的质疑请求</w:t>
      </w:r>
      <w:r/>
    </w:p>
    <w:p>
      <w:pPr>
        <w:rPr>
          <w:rFonts w:cs="仿宋"/>
          <w:color w:val="000000"/>
          <w:sz w:val="22"/>
          <w:szCs w:val="22"/>
          <w:u w:val="single"/>
          <w:lang w:eastAsia="zh-CN"/>
        </w:rPr>
      </w:pPr>
      <w:r>
        <w:rPr>
          <w:rFonts w:hint="eastAsia" w:cs="仿宋"/>
          <w:color w:val="000000"/>
          <w:sz w:val="22"/>
          <w:szCs w:val="22"/>
          <w:lang w:eastAsia="zh-CN"/>
        </w:rPr>
        <w:t xml:space="preserve">请求：</w:t>
      </w:r>
      <w:r>
        <w:rPr>
          <w:rFonts w:hint="eastAsia" w:cs="仿宋"/>
          <w:color w:val="000000"/>
          <w:sz w:val="22"/>
          <w:szCs w:val="22"/>
          <w:u w:val="single"/>
          <w:lang w:eastAsia="zh-CN"/>
        </w:rPr>
        <w:t xml:space="preserve">                                                               </w:t>
      </w:r>
      <w:r/>
    </w:p>
    <w:p>
      <w:pPr>
        <w:spacing w:line="240" w:lineRule="auto"/>
        <w:rPr>
          <w:rFonts w:cs="Times New Roman"/>
          <w:color w:val="000000"/>
          <w:sz w:val="22"/>
          <w:szCs w:val="22"/>
          <w:lang w:eastAsia="zh-CN"/>
        </w:rPr>
      </w:pPr>
      <w:r>
        <w:rPr>
          <w:rFonts w:hint="eastAsia" w:cs="Times New Roman"/>
          <w:color w:val="000000"/>
          <w:sz w:val="22"/>
          <w:szCs w:val="22"/>
          <w:lang w:eastAsia="zh-CN"/>
        </w:rPr>
        <w:t xml:space="preserve">签字(签章)：                   公章：                      </w:t>
      </w:r>
      <w:r/>
    </w:p>
    <w:p>
      <w:pPr>
        <w:spacing w:line="240" w:lineRule="auto"/>
        <w:rPr>
          <w:rFonts w:cs="Times New Roman"/>
          <w:color w:val="000000"/>
          <w:sz w:val="22"/>
          <w:szCs w:val="22"/>
          <w:lang w:eastAsia="zh-CN"/>
        </w:rPr>
      </w:pPr>
      <w:r>
        <w:rPr>
          <w:rFonts w:hint="eastAsia" w:cs="Times New Roman"/>
          <w:color w:val="000000"/>
          <w:sz w:val="22"/>
          <w:szCs w:val="22"/>
          <w:lang w:eastAsia="zh-CN"/>
        </w:rPr>
        <w:t xml:space="preserve">日期：    </w:t>
      </w:r>
      <w:r/>
    </w:p>
    <w:p>
      <w:pPr>
        <w:spacing w:line="400" w:lineRule="exact"/>
        <w:rPr>
          <w:rFonts w:cs="Times New Roman"/>
          <w:b/>
          <w:color w:val="000000"/>
          <w:sz w:val="22"/>
          <w:szCs w:val="22"/>
          <w:lang w:eastAsia="zh-CN"/>
        </w:rPr>
      </w:pPr>
      <w:r>
        <w:rPr>
          <w:rFonts w:hint="eastAsia" w:cs="Times New Roman"/>
          <w:b/>
          <w:color w:val="000000"/>
          <w:sz w:val="22"/>
          <w:szCs w:val="22"/>
          <w:lang w:eastAsia="zh-CN"/>
        </w:rPr>
        <w:t xml:space="preserve">质疑函制作说明：</w:t>
      </w:r>
      <w:r/>
    </w:p>
    <w:p>
      <w:pPr>
        <w:ind w:firstLine="480"/>
        <w:spacing w:line="400" w:lineRule="exact"/>
        <w:rPr>
          <w:rFonts w:cs="Times New Roman"/>
          <w:color w:val="000000"/>
          <w:sz w:val="22"/>
          <w:szCs w:val="22"/>
          <w:lang w:eastAsia="zh-CN"/>
        </w:rPr>
      </w:pPr>
      <w:r>
        <w:rPr>
          <w:rFonts w:hint="eastAsia" w:cs="Times New Roman"/>
          <w:color w:val="000000"/>
          <w:sz w:val="22"/>
          <w:szCs w:val="22"/>
          <w:lang w:eastAsia="zh-CN"/>
        </w:rPr>
        <w:t xml:space="preserve">1.供应商提出质疑时，应提交质疑函和必要的证明材料。</w:t>
      </w:r>
      <w:r/>
    </w:p>
    <w:p>
      <w:pPr>
        <w:ind w:firstLine="480"/>
        <w:spacing w:line="400" w:lineRule="exact"/>
        <w:rPr>
          <w:rFonts w:cs="Times New Roman"/>
          <w:color w:val="000000"/>
          <w:sz w:val="22"/>
          <w:szCs w:val="22"/>
          <w:lang w:eastAsia="zh-CN"/>
        </w:rPr>
      </w:pPr>
      <w:r>
        <w:rPr>
          <w:rFonts w:hint="eastAsia" w:cs="Times New Roman"/>
          <w:color w:val="000000"/>
          <w:sz w:val="22"/>
          <w:szCs w:val="22"/>
          <w:lang w:eastAsia="zh-CN"/>
        </w:rPr>
        <w:t xml:space="preserve">2.质疑供应商若委托代理人进行质疑的，质疑函应按要求列明“授权代表”的有关内容，并在附件中提交由质疑</w:t>
      </w:r>
      <w:r>
        <w:rPr>
          <w:rFonts w:hint="eastAsia"/>
          <w:color w:val="000000"/>
          <w:sz w:val="22"/>
          <w:szCs w:val="22"/>
          <w:lang w:eastAsia="zh-CN"/>
        </w:rPr>
        <w:t xml:space="preserve">供应商签署的授权委托书。授权委托书应载明代理人的姓名或者名称、代理事项、具体权限、期限和相关事项。</w:t>
      </w:r>
      <w:r/>
    </w:p>
    <w:p>
      <w:pPr>
        <w:ind w:firstLine="480"/>
        <w:spacing w:line="400" w:lineRule="exact"/>
        <w:rPr>
          <w:rFonts w:cs="Times New Roman"/>
          <w:color w:val="000000"/>
          <w:sz w:val="22"/>
          <w:szCs w:val="22"/>
          <w:lang w:eastAsia="zh-CN"/>
        </w:rPr>
      </w:pPr>
      <w:r>
        <w:rPr>
          <w:rFonts w:hint="eastAsia" w:cs="Times New Roman"/>
          <w:color w:val="000000"/>
          <w:sz w:val="22"/>
          <w:szCs w:val="22"/>
          <w:lang w:eastAsia="zh-CN"/>
        </w:rPr>
        <w:t xml:space="preserve">3.质疑供应商若对项目的某一分包进行质疑，质疑函中应列明具体分包号。</w:t>
      </w:r>
      <w:r/>
    </w:p>
    <w:p>
      <w:pPr>
        <w:ind w:firstLine="480"/>
        <w:spacing w:line="400" w:lineRule="exact"/>
        <w:rPr>
          <w:rFonts w:cs="Times New Roman"/>
          <w:color w:val="000000"/>
          <w:sz w:val="22"/>
          <w:szCs w:val="22"/>
          <w:lang w:eastAsia="zh-CN"/>
        </w:rPr>
      </w:pPr>
      <w:r>
        <w:rPr>
          <w:rFonts w:hint="eastAsia" w:cs="Times New Roman"/>
          <w:color w:val="000000"/>
          <w:sz w:val="22"/>
          <w:szCs w:val="22"/>
          <w:lang w:eastAsia="zh-CN"/>
        </w:rPr>
        <w:t xml:space="preserve">4.质疑函的质疑事项应具体、明确，并有必要的事实依据和法律依据。</w:t>
      </w:r>
      <w:r/>
    </w:p>
    <w:p>
      <w:pPr>
        <w:ind w:firstLine="480"/>
        <w:spacing w:line="400" w:lineRule="exact"/>
        <w:rPr>
          <w:rFonts w:cs="Times New Roman"/>
          <w:color w:val="000000"/>
          <w:sz w:val="22"/>
          <w:szCs w:val="22"/>
          <w:lang w:eastAsia="zh-CN"/>
        </w:rPr>
      </w:pPr>
      <w:r>
        <w:rPr>
          <w:rFonts w:hint="eastAsia" w:cs="Times New Roman"/>
          <w:color w:val="000000"/>
          <w:sz w:val="22"/>
          <w:szCs w:val="22"/>
          <w:lang w:eastAsia="zh-CN"/>
        </w:rPr>
        <w:t xml:space="preserve">5.质疑函的质疑请求应与质疑事项相关。</w:t>
      </w:r>
      <w:r/>
    </w:p>
    <w:p>
      <w:pPr>
        <w:rPr>
          <w:color w:val="000000"/>
          <w:sz w:val="22"/>
          <w:szCs w:val="22"/>
          <w:shd w:val="clear" w:color="auto" w:fill="ffffff"/>
          <w:lang w:eastAsia="zh-CN"/>
        </w:rPr>
      </w:pPr>
      <w:r>
        <w:rPr>
          <w:rFonts w:hint="eastAsia" w:cs="Times New Roman"/>
          <w:color w:val="000000"/>
          <w:sz w:val="22"/>
          <w:szCs w:val="22"/>
          <w:lang w:eastAsia="zh-CN"/>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40" w:right="1800" w:bottom="1440" w:left="180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alibri">
    <w:panose1 w:val="020F0502020204030204"/>
  </w:font>
  <w:font w:name="Wingdings">
    <w:panose1 w:val="05000000000000000000"/>
  </w:font>
  <w:font w:name="华文楷体">
    <w:panose1 w:val="02010600040101010101"/>
  </w:font>
  <w:font w:name="楷体_GB2312">
    <w:panose1 w:val="02010609060101010101"/>
  </w:font>
  <w:font w:name="Courier New">
    <w:panose1 w:val="02070309020205020404"/>
  </w:font>
  <w:font w:name="幼圆">
    <w:panose1 w:val="020105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2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vert="horz" wrap="none" lIns="0" tIns="0" rIns="0" bIns="0" anchor="t">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2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9"/>
                      <w:tabs>
                        <w:tab w:val="center" w:pos="4153" w:leader="none"/>
                        <w:tab w:val="clear" w:pos="7143" w:leader="none"/>
                        <w:tab w:val="right" w:pos="8306" w:leader="none"/>
                        <w:tab w:val="clear" w:pos="14287" w:leader="none"/>
                      </w:tabs>
                    </w:pPr>
                    <w:r>
                      <w:t xml:space="preserve">第 </w:t>
                    </w:r>
                    <w:r>
                      <w:fldChar w:fldCharType="begin"/>
                    </w:r>
                    <w:r>
                      <w:instrText xml:space="preserve"> PAGE  \* MERGEFORMAT </w:instrText>
                    </w:r>
                    <w:r>
                      <w:fldChar w:fldCharType="separate"/>
                    </w:r>
                    <w:r>
                      <w:t xml:space="preserve">21</w:t>
                    </w:r>
                    <w:r>
                      <w:fldChar w:fldCharType="end"/>
                    </w:r>
                    <w:r>
                      <w:t xml:space="preserve"> 页</w:t>
                    </w:r>
                    <w:r/>
                  </w:p>
                </w:txbxContent>
              </v:textbox>
            </v:shape>
          </w:pict>
        </mc:Fallback>
      </mc:AlternateContent>
    </w:r>
    <w:r/>
  </w:p>
  <w:p>
    <w:pPr>
      <w:ind w:firstLine="3983"/>
      <w:spacing w:line="118" w:lineRule="exact"/>
      <w:rPr>
        <w:rFonts w:ascii="Calibri" w:hAnsi="Calibri" w:eastAsia="Calibri" w:cs="Calibri"/>
        <w:sz w:val="18"/>
        <w:szCs w:val="18"/>
      </w:rPr>
    </w:pPr>
    <w:r>
      <w:rPr>
        <w:rFonts w:ascii="Calibri" w:hAnsi="Calibri" w:eastAsia="Calibri" w:cs="Calibri"/>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pPr>
    <w:r>
      <w:rPr>
        <w:sz w:val="22"/>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82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vert="horz" wrap="none" lIns="0" tIns="0" rIns="0" bIns="0" anchor="t">
                      <a:spAutoFit/>
                    </wps:bodyPr>
                  </wps:wsp>
                </a:graphicData>
              </a:graphic>
            </wp:anchor>
          </w:drawing>
        </mc:Choice>
        <mc:Fallback>
          <w:pict>
            <v:shape id="shape 2" o:spid="_x0000_s2" o:spt="1" type="#_x0000_t1" style="position:absolute;z-index:251660288;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82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0" w:firstLine="0"/>
      </w:pPr>
      <w:rPr>
        <w:rFonts w:hint="default"/>
      </w:r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1">
    <w:multiLevelType w:val="hybridMultilevel"/>
    <w:lvl w:ilvl="0">
      <w:start w:val="1"/>
      <w:numFmt w:val="decimal"/>
      <w:pStyle w:val="1022"/>
      <w:isLgl w:val="false"/>
      <w:suff w:val="tab"/>
      <w:lvlText w:val="(%1) "/>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5">
    <w:name w:val="Heading 1 Char"/>
    <w:basedOn w:val="813"/>
    <w:link w:val="804"/>
    <w:uiPriority w:val="9"/>
    <w:rPr>
      <w:rFonts w:ascii="Arial" w:hAnsi="Arial" w:eastAsia="Arial" w:cs="Arial"/>
      <w:sz w:val="40"/>
      <w:szCs w:val="40"/>
    </w:rPr>
  </w:style>
  <w:style w:type="character" w:styleId="766">
    <w:name w:val="Heading 2 Char"/>
    <w:basedOn w:val="813"/>
    <w:link w:val="805"/>
    <w:uiPriority w:val="9"/>
    <w:rPr>
      <w:rFonts w:ascii="Arial" w:hAnsi="Arial" w:eastAsia="Arial" w:cs="Arial"/>
      <w:sz w:val="34"/>
    </w:rPr>
  </w:style>
  <w:style w:type="character" w:styleId="767">
    <w:name w:val="Heading 3 Char"/>
    <w:basedOn w:val="813"/>
    <w:link w:val="806"/>
    <w:uiPriority w:val="9"/>
    <w:rPr>
      <w:rFonts w:ascii="Arial" w:hAnsi="Arial" w:eastAsia="Arial" w:cs="Arial"/>
      <w:sz w:val="30"/>
      <w:szCs w:val="30"/>
    </w:rPr>
  </w:style>
  <w:style w:type="character" w:styleId="768">
    <w:name w:val="Heading 4 Char"/>
    <w:basedOn w:val="813"/>
    <w:link w:val="807"/>
    <w:uiPriority w:val="9"/>
    <w:rPr>
      <w:rFonts w:ascii="Arial" w:hAnsi="Arial" w:eastAsia="Arial" w:cs="Arial"/>
      <w:b/>
      <w:bCs/>
      <w:sz w:val="26"/>
      <w:szCs w:val="26"/>
    </w:rPr>
  </w:style>
  <w:style w:type="character" w:styleId="769">
    <w:name w:val="Heading 5 Char"/>
    <w:basedOn w:val="813"/>
    <w:link w:val="808"/>
    <w:uiPriority w:val="9"/>
    <w:rPr>
      <w:rFonts w:ascii="Arial" w:hAnsi="Arial" w:eastAsia="Arial" w:cs="Arial"/>
      <w:b/>
      <w:bCs/>
      <w:sz w:val="24"/>
      <w:szCs w:val="24"/>
    </w:rPr>
  </w:style>
  <w:style w:type="character" w:styleId="770">
    <w:name w:val="Heading 6 Char"/>
    <w:basedOn w:val="813"/>
    <w:link w:val="809"/>
    <w:uiPriority w:val="9"/>
    <w:rPr>
      <w:rFonts w:ascii="Arial" w:hAnsi="Arial" w:eastAsia="Arial" w:cs="Arial"/>
      <w:b/>
      <w:bCs/>
      <w:sz w:val="22"/>
      <w:szCs w:val="22"/>
    </w:rPr>
  </w:style>
  <w:style w:type="character" w:styleId="771">
    <w:name w:val="Heading 7 Char"/>
    <w:basedOn w:val="813"/>
    <w:link w:val="810"/>
    <w:uiPriority w:val="9"/>
    <w:rPr>
      <w:rFonts w:ascii="Arial" w:hAnsi="Arial" w:eastAsia="Arial" w:cs="Arial"/>
      <w:b/>
      <w:bCs/>
      <w:i/>
      <w:iCs/>
      <w:sz w:val="22"/>
      <w:szCs w:val="22"/>
    </w:rPr>
  </w:style>
  <w:style w:type="character" w:styleId="772">
    <w:name w:val="Heading 8 Char"/>
    <w:basedOn w:val="813"/>
    <w:link w:val="811"/>
    <w:uiPriority w:val="9"/>
    <w:rPr>
      <w:rFonts w:ascii="Arial" w:hAnsi="Arial" w:eastAsia="Arial" w:cs="Arial"/>
      <w:i/>
      <w:iCs/>
      <w:sz w:val="22"/>
      <w:szCs w:val="22"/>
    </w:rPr>
  </w:style>
  <w:style w:type="character" w:styleId="773">
    <w:name w:val="Heading 9 Char"/>
    <w:basedOn w:val="813"/>
    <w:link w:val="812"/>
    <w:uiPriority w:val="9"/>
    <w:rPr>
      <w:rFonts w:ascii="Arial" w:hAnsi="Arial" w:eastAsia="Arial" w:cs="Arial"/>
      <w:i/>
      <w:iCs/>
      <w:sz w:val="21"/>
      <w:szCs w:val="21"/>
    </w:rPr>
  </w:style>
  <w:style w:type="character" w:styleId="774">
    <w:name w:val="Title Char"/>
    <w:basedOn w:val="813"/>
    <w:link w:val="840"/>
    <w:uiPriority w:val="10"/>
    <w:rPr>
      <w:sz w:val="48"/>
      <w:szCs w:val="48"/>
    </w:rPr>
  </w:style>
  <w:style w:type="character" w:styleId="775">
    <w:name w:val="Subtitle Char"/>
    <w:basedOn w:val="813"/>
    <w:link w:val="833"/>
    <w:uiPriority w:val="11"/>
    <w:rPr>
      <w:sz w:val="24"/>
      <w:szCs w:val="24"/>
    </w:rPr>
  </w:style>
  <w:style w:type="character" w:styleId="776">
    <w:name w:val="Quote Char"/>
    <w:link w:val="860"/>
    <w:uiPriority w:val="29"/>
    <w:rPr>
      <w:i/>
    </w:rPr>
  </w:style>
  <w:style w:type="character" w:styleId="777">
    <w:name w:val="Intense Quote Char"/>
    <w:link w:val="862"/>
    <w:uiPriority w:val="30"/>
    <w:rPr>
      <w:i/>
    </w:rPr>
  </w:style>
  <w:style w:type="character" w:styleId="778">
    <w:name w:val="Header Char"/>
    <w:basedOn w:val="813"/>
    <w:link w:val="830"/>
    <w:uiPriority w:val="99"/>
  </w:style>
  <w:style w:type="character" w:styleId="779">
    <w:name w:val="Footer Char"/>
    <w:basedOn w:val="813"/>
    <w:link w:val="829"/>
    <w:uiPriority w:val="99"/>
  </w:style>
  <w:style w:type="character" w:styleId="780">
    <w:name w:val="Caption Char"/>
    <w:basedOn w:val="820"/>
    <w:link w:val="829"/>
    <w:uiPriority w:val="99"/>
  </w:style>
  <w:style w:type="table" w:styleId="781">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6">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7">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2">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0">
    <w:name w:val="Footnote Text Char"/>
    <w:link w:val="834"/>
    <w:uiPriority w:val="99"/>
    <w:rPr>
      <w:sz w:val="18"/>
    </w:rPr>
  </w:style>
  <w:style w:type="character" w:styleId="801">
    <w:name w:val="Endnote Text Char"/>
    <w:link w:val="828"/>
    <w:uiPriority w:val="99"/>
    <w:rPr>
      <w:sz w:val="20"/>
    </w:rPr>
  </w:style>
  <w:style w:type="paragraph" w:styleId="802">
    <w:name w:val="TOC Heading"/>
    <w:uiPriority w:val="39"/>
    <w:unhideWhenUsed/>
  </w:style>
  <w:style w:type="paragraph" w:styleId="803" w:default="1">
    <w:name w:val="Normal"/>
    <w:next w:val="815"/>
    <w:uiPriority w:val="0"/>
    <w:qFormat/>
    <w:pPr>
      <w:spacing w:line="360" w:lineRule="auto"/>
    </w:pPr>
    <w:rPr>
      <w:rFonts w:ascii="宋体" w:hAnsi="宋体" w:eastAsia="宋体" w:cs="宋体"/>
      <w:sz w:val="21"/>
      <w:szCs w:val="21"/>
      <w:lang w:val="en-US" w:eastAsia="en-US" w:bidi="ar-SA"/>
    </w:rPr>
  </w:style>
  <w:style w:type="paragraph" w:styleId="804">
    <w:name w:val="Heading 1"/>
    <w:basedOn w:val="803"/>
    <w:next w:val="803"/>
    <w:link w:val="849"/>
    <w:uiPriority w:val="9"/>
    <w:qFormat/>
    <w:pPr>
      <w:jc w:val="center"/>
      <w:keepLines/>
      <w:keepNext/>
      <w:outlineLvl w:val="0"/>
    </w:pPr>
    <w:rPr>
      <w:rFonts w:ascii="Arial" w:hAnsi="Arial" w:cs="Arial"/>
      <w:b/>
      <w:sz w:val="36"/>
      <w:szCs w:val="40"/>
    </w:rPr>
  </w:style>
  <w:style w:type="paragraph" w:styleId="805">
    <w:name w:val="Heading 2"/>
    <w:basedOn w:val="803"/>
    <w:next w:val="803"/>
    <w:link w:val="850"/>
    <w:uiPriority w:val="9"/>
    <w:qFormat/>
    <w:pPr>
      <w:keepLines/>
      <w:keepNext/>
      <w:spacing w:before="360"/>
      <w:outlineLvl w:val="1"/>
    </w:pPr>
    <w:rPr>
      <w:rFonts w:ascii="Arial" w:hAnsi="Arial" w:eastAsia="Arial" w:cs="Arial"/>
      <w:sz w:val="34"/>
    </w:rPr>
  </w:style>
  <w:style w:type="paragraph" w:styleId="806">
    <w:name w:val="Heading 3"/>
    <w:basedOn w:val="803"/>
    <w:next w:val="803"/>
    <w:link w:val="851"/>
    <w:uiPriority w:val="9"/>
    <w:qFormat/>
    <w:pPr>
      <w:keepLines/>
      <w:keepNext/>
      <w:spacing w:before="320"/>
      <w:outlineLvl w:val="2"/>
    </w:pPr>
    <w:rPr>
      <w:rFonts w:ascii="Arial" w:hAnsi="Arial" w:eastAsia="Arial" w:cs="Arial"/>
      <w:sz w:val="30"/>
      <w:szCs w:val="30"/>
    </w:rPr>
  </w:style>
  <w:style w:type="paragraph" w:styleId="807">
    <w:name w:val="Heading 4"/>
    <w:basedOn w:val="803"/>
    <w:next w:val="803"/>
    <w:link w:val="852"/>
    <w:uiPriority w:val="9"/>
    <w:qFormat/>
    <w:pPr>
      <w:keepLines/>
      <w:keepNext/>
      <w:spacing w:before="320"/>
      <w:outlineLvl w:val="3"/>
    </w:pPr>
    <w:rPr>
      <w:rFonts w:ascii="Arial" w:hAnsi="Arial" w:eastAsia="Arial" w:cs="Arial"/>
      <w:b/>
      <w:bCs/>
      <w:sz w:val="26"/>
      <w:szCs w:val="26"/>
    </w:rPr>
  </w:style>
  <w:style w:type="paragraph" w:styleId="808">
    <w:name w:val="Heading 5"/>
    <w:basedOn w:val="803"/>
    <w:next w:val="803"/>
    <w:link w:val="853"/>
    <w:uiPriority w:val="9"/>
    <w:qFormat/>
    <w:pPr>
      <w:keepLines/>
      <w:keepNext/>
      <w:spacing w:before="320"/>
      <w:outlineLvl w:val="4"/>
    </w:pPr>
    <w:rPr>
      <w:rFonts w:ascii="Arial" w:hAnsi="Arial" w:eastAsia="Arial" w:cs="Arial"/>
      <w:b/>
      <w:bCs/>
      <w:sz w:val="24"/>
      <w:szCs w:val="24"/>
    </w:rPr>
  </w:style>
  <w:style w:type="paragraph" w:styleId="809">
    <w:name w:val="Heading 6"/>
    <w:basedOn w:val="803"/>
    <w:next w:val="803"/>
    <w:link w:val="854"/>
    <w:uiPriority w:val="9"/>
    <w:qFormat/>
    <w:pPr>
      <w:keepLines/>
      <w:keepNext/>
      <w:spacing w:before="320"/>
      <w:outlineLvl w:val="5"/>
    </w:pPr>
    <w:rPr>
      <w:rFonts w:ascii="Arial" w:hAnsi="Arial" w:eastAsia="Arial" w:cs="Arial"/>
      <w:b/>
      <w:bCs/>
    </w:rPr>
  </w:style>
  <w:style w:type="paragraph" w:styleId="810">
    <w:name w:val="Heading 7"/>
    <w:basedOn w:val="803"/>
    <w:next w:val="803"/>
    <w:link w:val="855"/>
    <w:uiPriority w:val="9"/>
    <w:qFormat/>
    <w:pPr>
      <w:keepLines/>
      <w:keepNext/>
      <w:spacing w:before="320"/>
      <w:outlineLvl w:val="6"/>
    </w:pPr>
    <w:rPr>
      <w:rFonts w:ascii="Arial" w:hAnsi="Arial" w:eastAsia="Arial" w:cs="Arial"/>
      <w:b/>
      <w:bCs/>
      <w:i/>
      <w:iCs/>
    </w:rPr>
  </w:style>
  <w:style w:type="paragraph" w:styleId="811">
    <w:name w:val="Heading 8"/>
    <w:basedOn w:val="803"/>
    <w:next w:val="803"/>
    <w:link w:val="856"/>
    <w:uiPriority w:val="9"/>
    <w:qFormat/>
    <w:pPr>
      <w:keepLines/>
      <w:keepNext/>
      <w:spacing w:before="320"/>
      <w:outlineLvl w:val="7"/>
    </w:pPr>
    <w:rPr>
      <w:rFonts w:ascii="Arial" w:hAnsi="Arial" w:eastAsia="Arial" w:cs="Arial"/>
      <w:i/>
      <w:iCs/>
    </w:rPr>
  </w:style>
  <w:style w:type="paragraph" w:styleId="812">
    <w:name w:val="Heading 9"/>
    <w:basedOn w:val="803"/>
    <w:next w:val="803"/>
    <w:link w:val="857"/>
    <w:uiPriority w:val="9"/>
    <w:qFormat/>
    <w:pPr>
      <w:keepLines/>
      <w:keepNext/>
      <w:spacing w:before="320"/>
      <w:outlineLvl w:val="8"/>
    </w:pPr>
    <w:rPr>
      <w:rFonts w:ascii="Arial" w:hAnsi="Arial" w:eastAsia="Arial" w:cs="Arial"/>
      <w:i/>
      <w:iCs/>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Body Text First Indent 2"/>
    <w:basedOn w:val="816"/>
    <w:next w:val="803"/>
    <w:uiPriority w:val="99"/>
    <w:qFormat/>
    <w:pPr>
      <w:tabs>
        <w:tab w:val="left" w:pos="993" w:leader="none"/>
        <w:tab w:val="left" w:pos="1134" w:leader="none"/>
      </w:tabs>
    </w:pPr>
    <w:rPr>
      <w:rFonts w:ascii="Times New Roman" w:hAnsi="Times New Roman" w:cs="Arial Unicode MS"/>
      <w:sz w:val="21"/>
      <w:szCs w:val="21"/>
    </w:rPr>
  </w:style>
  <w:style w:type="paragraph" w:styleId="816">
    <w:name w:val="Body Text Indent"/>
    <w:basedOn w:val="803"/>
    <w:next w:val="817"/>
    <w:uiPriority w:val="0"/>
    <w:qFormat/>
    <w:pPr>
      <w:ind w:firstLine="420"/>
    </w:pPr>
    <w:rPr>
      <w:sz w:val="24"/>
      <w:szCs w:val="20"/>
    </w:rPr>
  </w:style>
  <w:style w:type="paragraph" w:styleId="817">
    <w:name w:val="envelope return"/>
    <w:basedOn w:val="803"/>
    <w:uiPriority w:val="99"/>
    <w:qFormat/>
    <w:rPr>
      <w:rFonts w:ascii="Arial" w:hAnsi="Arial" w:cs="Arial"/>
    </w:rPr>
  </w:style>
  <w:style w:type="paragraph" w:styleId="818">
    <w:name w:val="toc 7"/>
    <w:basedOn w:val="803"/>
    <w:next w:val="803"/>
    <w:uiPriority w:val="39"/>
    <w:qFormat/>
    <w:pPr>
      <w:ind w:left="1701"/>
      <w:spacing w:after="57"/>
    </w:pPr>
  </w:style>
  <w:style w:type="paragraph" w:styleId="819">
    <w:name w:val="Normal Indent"/>
    <w:basedOn w:val="803"/>
    <w:uiPriority w:val="0"/>
    <w:qFormat/>
    <w:pPr>
      <w:ind w:firstLine="420"/>
      <w:jc w:val="both"/>
      <w:widowControl w:val="off"/>
    </w:pPr>
    <w:rPr>
      <w:rFonts w:ascii="Times New Roman" w:hAnsi="Times New Roman" w:cs="Times New Roman"/>
      <w:b/>
      <w:sz w:val="24"/>
      <w:szCs w:val="20"/>
    </w:rPr>
  </w:style>
  <w:style w:type="paragraph" w:styleId="820">
    <w:name w:val="Caption"/>
    <w:basedOn w:val="803"/>
    <w:next w:val="803"/>
    <w:uiPriority w:val="35"/>
    <w:qFormat/>
    <w:rPr>
      <w:b/>
      <w:bCs/>
      <w:color w:val="5b9bd5"/>
      <w:sz w:val="18"/>
      <w:szCs w:val="18"/>
    </w:rPr>
  </w:style>
  <w:style w:type="paragraph" w:styleId="821">
    <w:name w:val="annotation text"/>
    <w:basedOn w:val="803"/>
    <w:link w:val="999"/>
    <w:uiPriority w:val="99"/>
    <w:qFormat/>
  </w:style>
  <w:style w:type="paragraph" w:styleId="822">
    <w:name w:val="Body Text"/>
    <w:basedOn w:val="803"/>
    <w:uiPriority w:val="99"/>
    <w:qFormat/>
    <w:pPr>
      <w:spacing w:after="120"/>
    </w:pPr>
  </w:style>
  <w:style w:type="paragraph" w:styleId="823">
    <w:name w:val="Block Text"/>
    <w:basedOn w:val="803"/>
    <w:uiPriority w:val="0"/>
    <w:qFormat/>
    <w:pPr>
      <w:ind w:left="630" w:right="-609" w:firstLine="420"/>
    </w:pPr>
    <w:rPr>
      <w:rFonts w:ascii="仿宋_GB2312" w:eastAsia="仿宋_GB2312"/>
    </w:rPr>
  </w:style>
  <w:style w:type="paragraph" w:styleId="824">
    <w:name w:val="toc 5"/>
    <w:basedOn w:val="803"/>
    <w:next w:val="803"/>
    <w:uiPriority w:val="39"/>
    <w:qFormat/>
    <w:pPr>
      <w:ind w:left="1134"/>
      <w:spacing w:after="57"/>
    </w:pPr>
  </w:style>
  <w:style w:type="paragraph" w:styleId="825">
    <w:name w:val="toc 3"/>
    <w:basedOn w:val="803"/>
    <w:next w:val="803"/>
    <w:uiPriority w:val="39"/>
    <w:qFormat/>
    <w:pPr>
      <w:ind w:left="567"/>
      <w:spacing w:after="57"/>
    </w:pPr>
  </w:style>
  <w:style w:type="paragraph" w:styleId="826">
    <w:name w:val="Plain Text"/>
    <w:basedOn w:val="803"/>
    <w:uiPriority w:val="0"/>
    <w:qFormat/>
    <w:pPr>
      <w:jc w:val="both"/>
      <w:widowControl w:val="off"/>
    </w:pPr>
    <w:rPr>
      <w:rFonts w:hAnsi="Courier New" w:cs="Times New Roman"/>
      <w:sz w:val="20"/>
      <w:szCs w:val="20"/>
    </w:rPr>
  </w:style>
  <w:style w:type="paragraph" w:styleId="827">
    <w:name w:val="toc 8"/>
    <w:basedOn w:val="803"/>
    <w:next w:val="803"/>
    <w:uiPriority w:val="39"/>
    <w:qFormat/>
    <w:pPr>
      <w:ind w:left="1984"/>
      <w:spacing w:after="57"/>
    </w:pPr>
  </w:style>
  <w:style w:type="paragraph" w:styleId="828">
    <w:name w:val="endnote text"/>
    <w:basedOn w:val="803"/>
    <w:link w:val="993"/>
    <w:uiPriority w:val="99"/>
    <w:qFormat/>
    <w:pPr>
      <w:spacing w:line="240" w:lineRule="auto"/>
    </w:pPr>
    <w:rPr>
      <w:sz w:val="20"/>
    </w:rPr>
  </w:style>
  <w:style w:type="paragraph" w:styleId="829">
    <w:name w:val="Footer"/>
    <w:basedOn w:val="803"/>
    <w:link w:val="866"/>
    <w:uiPriority w:val="99"/>
    <w:qFormat/>
    <w:pPr>
      <w:spacing w:line="240" w:lineRule="auto"/>
      <w:tabs>
        <w:tab w:val="center" w:pos="7143" w:leader="none"/>
        <w:tab w:val="right" w:pos="14287" w:leader="none"/>
      </w:tabs>
    </w:pPr>
  </w:style>
  <w:style w:type="paragraph" w:styleId="830">
    <w:name w:val="Header"/>
    <w:basedOn w:val="803"/>
    <w:link w:val="864"/>
    <w:uiPriority w:val="99"/>
    <w:qFormat/>
    <w:pPr>
      <w:spacing w:line="240" w:lineRule="auto"/>
      <w:tabs>
        <w:tab w:val="center" w:pos="7143" w:leader="none"/>
        <w:tab w:val="right" w:pos="14287" w:leader="none"/>
      </w:tabs>
    </w:pPr>
  </w:style>
  <w:style w:type="paragraph" w:styleId="831">
    <w:name w:val="toc 1"/>
    <w:basedOn w:val="803"/>
    <w:next w:val="803"/>
    <w:uiPriority w:val="39"/>
    <w:qFormat/>
    <w:pPr>
      <w:spacing w:after="57"/>
    </w:pPr>
  </w:style>
  <w:style w:type="paragraph" w:styleId="832">
    <w:name w:val="toc 4"/>
    <w:basedOn w:val="803"/>
    <w:next w:val="803"/>
    <w:uiPriority w:val="39"/>
    <w:qFormat/>
    <w:pPr>
      <w:ind w:left="850"/>
      <w:spacing w:after="57"/>
    </w:pPr>
  </w:style>
  <w:style w:type="paragraph" w:styleId="833">
    <w:name w:val="Subtitle"/>
    <w:basedOn w:val="803"/>
    <w:next w:val="803"/>
    <w:link w:val="859"/>
    <w:uiPriority w:val="11"/>
    <w:qFormat/>
    <w:pPr>
      <w:spacing w:before="200"/>
    </w:pPr>
    <w:rPr>
      <w:sz w:val="24"/>
      <w:szCs w:val="24"/>
    </w:rPr>
  </w:style>
  <w:style w:type="paragraph" w:styleId="834">
    <w:name w:val="footnote text"/>
    <w:basedOn w:val="803"/>
    <w:link w:val="992"/>
    <w:uiPriority w:val="99"/>
    <w:qFormat/>
    <w:pPr>
      <w:spacing w:after="40" w:line="240" w:lineRule="auto"/>
    </w:pPr>
    <w:rPr>
      <w:sz w:val="18"/>
    </w:rPr>
  </w:style>
  <w:style w:type="paragraph" w:styleId="835">
    <w:name w:val="toc 6"/>
    <w:basedOn w:val="803"/>
    <w:next w:val="803"/>
    <w:uiPriority w:val="39"/>
    <w:qFormat/>
    <w:pPr>
      <w:ind w:left="1417"/>
      <w:spacing w:after="57"/>
    </w:pPr>
  </w:style>
  <w:style w:type="paragraph" w:styleId="836">
    <w:name w:val="table of figures"/>
    <w:basedOn w:val="803"/>
    <w:next w:val="803"/>
    <w:uiPriority w:val="99"/>
    <w:qFormat/>
  </w:style>
  <w:style w:type="paragraph" w:styleId="837">
    <w:name w:val="toc 2"/>
    <w:basedOn w:val="803"/>
    <w:next w:val="803"/>
    <w:uiPriority w:val="39"/>
    <w:qFormat/>
    <w:pPr>
      <w:ind w:left="283"/>
      <w:spacing w:after="57"/>
    </w:pPr>
  </w:style>
  <w:style w:type="paragraph" w:styleId="838">
    <w:name w:val="toc 9"/>
    <w:basedOn w:val="803"/>
    <w:next w:val="803"/>
    <w:uiPriority w:val="39"/>
    <w:qFormat/>
    <w:pPr>
      <w:ind w:left="2268"/>
      <w:spacing w:after="57"/>
    </w:pPr>
  </w:style>
  <w:style w:type="paragraph" w:styleId="839">
    <w:name w:val="Normal (Web)"/>
    <w:basedOn w:val="803"/>
    <w:uiPriority w:val="0"/>
    <w:qFormat/>
    <w:pPr>
      <w:ind w:left="0" w:right="0"/>
      <w:jc w:val="left"/>
      <w:spacing w:before="0" w:beforeAutospacing="1" w:after="0" w:afterAutospacing="1"/>
    </w:pPr>
    <w:rPr>
      <w:sz w:val="24"/>
      <w:lang w:val="en-US" w:eastAsia="zh-CN" w:bidi="ar"/>
    </w:rPr>
  </w:style>
  <w:style w:type="paragraph" w:styleId="840">
    <w:name w:val="Title"/>
    <w:basedOn w:val="803"/>
    <w:next w:val="803"/>
    <w:link w:val="858"/>
    <w:uiPriority w:val="10"/>
    <w:qFormat/>
    <w:pPr>
      <w:contextualSpacing/>
      <w:spacing w:before="300"/>
    </w:pPr>
    <w:rPr>
      <w:sz w:val="48"/>
      <w:szCs w:val="48"/>
    </w:rPr>
  </w:style>
  <w:style w:type="paragraph" w:styleId="841">
    <w:name w:val="annotation subject"/>
    <w:basedOn w:val="821"/>
    <w:next w:val="821"/>
    <w:link w:val="1000"/>
    <w:uiPriority w:val="99"/>
    <w:qFormat/>
    <w:rPr>
      <w:b/>
      <w:bCs/>
    </w:rPr>
  </w:style>
  <w:style w:type="table" w:styleId="842">
    <w:name w:val="Table Grid"/>
    <w:basedOn w:val="81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Strong"/>
    <w:basedOn w:val="813"/>
    <w:uiPriority w:val="22"/>
    <w:qFormat/>
    <w:rPr>
      <w:b/>
    </w:rPr>
  </w:style>
  <w:style w:type="character" w:styleId="844">
    <w:name w:val="endnote reference"/>
    <w:uiPriority w:val="99"/>
    <w:qFormat/>
    <w:rPr>
      <w:vertAlign w:val="superscript"/>
    </w:rPr>
  </w:style>
  <w:style w:type="character" w:styleId="845">
    <w:name w:val="Hyperlink"/>
    <w:uiPriority w:val="99"/>
    <w:qFormat/>
    <w:rPr>
      <w:color w:val="0563c1"/>
      <w:u w:val="single"/>
    </w:rPr>
  </w:style>
  <w:style w:type="character" w:styleId="846">
    <w:name w:val="HTML Code"/>
    <w:basedOn w:val="813"/>
    <w:uiPriority w:val="0"/>
    <w:qFormat/>
    <w:rPr>
      <w:rFonts w:ascii="Courier New" w:hAnsi="Courier New"/>
      <w:sz w:val="20"/>
    </w:rPr>
  </w:style>
  <w:style w:type="character" w:styleId="847">
    <w:name w:val="annotation reference"/>
    <w:basedOn w:val="813"/>
    <w:uiPriority w:val="99"/>
    <w:qFormat/>
    <w:rPr>
      <w:sz w:val="21"/>
      <w:szCs w:val="21"/>
    </w:rPr>
  </w:style>
  <w:style w:type="character" w:styleId="848">
    <w:name w:val="footnote reference"/>
    <w:uiPriority w:val="99"/>
    <w:qFormat/>
    <w:rPr>
      <w:vertAlign w:val="superscript"/>
    </w:rPr>
  </w:style>
  <w:style w:type="character" w:styleId="849" w:customStyle="1">
    <w:name w:val="标题 1 字符"/>
    <w:link w:val="804"/>
    <w:uiPriority w:val="9"/>
    <w:qFormat/>
    <w:rPr>
      <w:rFonts w:ascii="Arial" w:hAnsi="Arial" w:eastAsia="宋体" w:cs="Arial"/>
      <w:b/>
      <w:sz w:val="36"/>
      <w:szCs w:val="40"/>
    </w:rPr>
  </w:style>
  <w:style w:type="character" w:styleId="850" w:customStyle="1">
    <w:name w:val="标题 2 字符"/>
    <w:link w:val="805"/>
    <w:uiPriority w:val="9"/>
    <w:qFormat/>
    <w:rPr>
      <w:rFonts w:ascii="Arial" w:hAnsi="Arial" w:eastAsia="Arial" w:cs="Arial"/>
      <w:sz w:val="34"/>
    </w:rPr>
  </w:style>
  <w:style w:type="character" w:styleId="851" w:customStyle="1">
    <w:name w:val="标题 3 字符"/>
    <w:link w:val="806"/>
    <w:uiPriority w:val="9"/>
    <w:qFormat/>
    <w:rPr>
      <w:rFonts w:ascii="Arial" w:hAnsi="Arial" w:eastAsia="Arial" w:cs="Arial"/>
      <w:sz w:val="30"/>
      <w:szCs w:val="30"/>
    </w:rPr>
  </w:style>
  <w:style w:type="character" w:styleId="852" w:customStyle="1">
    <w:name w:val="标题 4 字符"/>
    <w:link w:val="807"/>
    <w:uiPriority w:val="9"/>
    <w:qFormat/>
    <w:rPr>
      <w:rFonts w:ascii="Arial" w:hAnsi="Arial" w:eastAsia="Arial" w:cs="Arial"/>
      <w:b/>
      <w:bCs/>
      <w:sz w:val="26"/>
      <w:szCs w:val="26"/>
    </w:rPr>
  </w:style>
  <w:style w:type="character" w:styleId="853" w:customStyle="1">
    <w:name w:val="标题 5 字符"/>
    <w:link w:val="808"/>
    <w:uiPriority w:val="9"/>
    <w:qFormat/>
    <w:rPr>
      <w:rFonts w:ascii="Arial" w:hAnsi="Arial" w:eastAsia="Arial" w:cs="Arial"/>
      <w:b/>
      <w:bCs/>
      <w:sz w:val="24"/>
      <w:szCs w:val="24"/>
    </w:rPr>
  </w:style>
  <w:style w:type="character" w:styleId="854" w:customStyle="1">
    <w:name w:val="标题 6 字符"/>
    <w:link w:val="809"/>
    <w:uiPriority w:val="9"/>
    <w:qFormat/>
    <w:rPr>
      <w:rFonts w:ascii="Arial" w:hAnsi="Arial" w:eastAsia="Arial" w:cs="Arial"/>
      <w:b/>
      <w:bCs/>
      <w:sz w:val="22"/>
      <w:szCs w:val="22"/>
    </w:rPr>
  </w:style>
  <w:style w:type="character" w:styleId="855" w:customStyle="1">
    <w:name w:val="标题 7 字符"/>
    <w:link w:val="810"/>
    <w:uiPriority w:val="9"/>
    <w:qFormat/>
    <w:rPr>
      <w:rFonts w:ascii="Arial" w:hAnsi="Arial" w:eastAsia="Arial" w:cs="Arial"/>
      <w:b/>
      <w:bCs/>
      <w:i/>
      <w:iCs/>
      <w:sz w:val="22"/>
      <w:szCs w:val="22"/>
    </w:rPr>
  </w:style>
  <w:style w:type="character" w:styleId="856" w:customStyle="1">
    <w:name w:val="标题 8 字符"/>
    <w:link w:val="811"/>
    <w:uiPriority w:val="9"/>
    <w:qFormat/>
    <w:rPr>
      <w:rFonts w:ascii="Arial" w:hAnsi="Arial" w:eastAsia="Arial" w:cs="Arial"/>
      <w:i/>
      <w:iCs/>
      <w:sz w:val="22"/>
      <w:szCs w:val="22"/>
    </w:rPr>
  </w:style>
  <w:style w:type="character" w:styleId="857" w:customStyle="1">
    <w:name w:val="标题 9 字符"/>
    <w:link w:val="812"/>
    <w:uiPriority w:val="9"/>
    <w:qFormat/>
    <w:rPr>
      <w:rFonts w:ascii="Arial" w:hAnsi="Arial" w:eastAsia="Arial" w:cs="Arial"/>
      <w:i/>
      <w:iCs/>
      <w:sz w:val="21"/>
      <w:szCs w:val="21"/>
    </w:rPr>
  </w:style>
  <w:style w:type="character" w:styleId="858" w:customStyle="1">
    <w:name w:val="标题 字符"/>
    <w:link w:val="840"/>
    <w:uiPriority w:val="10"/>
    <w:qFormat/>
    <w:rPr>
      <w:sz w:val="48"/>
      <w:szCs w:val="48"/>
    </w:rPr>
  </w:style>
  <w:style w:type="character" w:styleId="859" w:customStyle="1">
    <w:name w:val="副标题 字符"/>
    <w:link w:val="833"/>
    <w:uiPriority w:val="11"/>
    <w:qFormat/>
    <w:rPr>
      <w:sz w:val="24"/>
      <w:szCs w:val="24"/>
    </w:rPr>
  </w:style>
  <w:style w:type="paragraph" w:styleId="860">
    <w:name w:val="Quote"/>
    <w:basedOn w:val="803"/>
    <w:next w:val="803"/>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803"/>
    <w:next w:val="803"/>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页眉 字符"/>
    <w:link w:val="830"/>
    <w:uiPriority w:val="99"/>
    <w:qFormat/>
  </w:style>
  <w:style w:type="character" w:styleId="865" w:customStyle="1">
    <w:name w:val="Footer Char_f7882217-71b4-486a-9ad2-8b4ab0e1582b"/>
    <w:uiPriority w:val="99"/>
    <w:qFormat/>
  </w:style>
  <w:style w:type="character" w:styleId="866" w:customStyle="1">
    <w:name w:val="页脚 字符"/>
    <w:link w:val="829"/>
    <w:uiPriority w:val="99"/>
    <w:qFormat/>
  </w:style>
  <w:style w:type="table" w:styleId="867" w:customStyle="1">
    <w:name w:val="Table Grid Light"/>
    <w:basedOn w:val="81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68" w:customStyle="1">
    <w:name w:val="无格式表格 11"/>
    <w:basedOn w:val="814"/>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21"/>
    <w:basedOn w:val="814"/>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customStyle="1">
    <w:name w:val="无格式表格 31"/>
    <w:basedOn w:val="81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customStyle="1">
    <w:name w:val="无格式表格 41"/>
    <w:basedOn w:val="81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customStyle="1">
    <w:name w:val="无格式表格 51"/>
    <w:basedOn w:val="814"/>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3" w:customStyle="1">
    <w:name w:val="网格表 1 浅色1"/>
    <w:basedOn w:val="814"/>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74" w:customStyle="1">
    <w:name w:val="Grid Table 1 Light - Accent 1"/>
    <w:basedOn w:val="814"/>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FC4E6" w:sz="12" w:space="0"/>
        </w:tcBorders>
      </w:tcPr>
    </w:tblStylePr>
    <w:tblStylePr w:type="lastCol">
      <w:rPr>
        <w:b/>
        <w:color w:val="404040"/>
      </w:rPr>
    </w:tblStylePr>
    <w:tblStylePr w:type="lastRow">
      <w:rPr>
        <w:b/>
        <w:color w:val="404040"/>
      </w:rPr>
    </w:tblStylePr>
  </w:style>
  <w:style w:type="table" w:styleId="875" w:customStyle="1">
    <w:name w:val="Grid Table 1 Light - Accent 2"/>
    <w:basedOn w:val="814"/>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386" w:sz="12" w:space="0"/>
        </w:tcBorders>
      </w:tcPr>
    </w:tblStylePr>
    <w:tblStylePr w:type="lastCol">
      <w:rPr>
        <w:b/>
        <w:color w:val="404040"/>
      </w:rPr>
    </w:tblStylePr>
    <w:tblStylePr w:type="lastRow">
      <w:rPr>
        <w:b/>
        <w:color w:val="404040"/>
      </w:rPr>
    </w:tblStylePr>
  </w:style>
  <w:style w:type="table" w:styleId="876" w:customStyle="1">
    <w:name w:val="Grid Table 1 Light - Accent 3"/>
    <w:basedOn w:val="814"/>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77" w:customStyle="1">
    <w:name w:val="Grid Table 1 Light - Accent 4"/>
    <w:basedOn w:val="814"/>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b/>
        <w:color w:val="404040"/>
      </w:rPr>
    </w:tblStylePr>
    <w:tblStylePr w:type="firstRow">
      <w:rPr>
        <w:b/>
        <w:color w:val="404040"/>
      </w:rPr>
      <w:tcPr>
        <w:tcBorders>
          <w:bottom w:val="single" w:color="FFDA69" w:sz="12" w:space="0"/>
        </w:tcBorders>
      </w:tcPr>
    </w:tblStylePr>
    <w:tblStylePr w:type="lastCol">
      <w:rPr>
        <w:b/>
        <w:color w:val="404040"/>
      </w:rPr>
    </w:tblStylePr>
    <w:tblStylePr w:type="lastRow">
      <w:rPr>
        <w:b/>
        <w:color w:val="404040"/>
      </w:rPr>
    </w:tblStylePr>
  </w:style>
  <w:style w:type="table" w:styleId="878" w:customStyle="1">
    <w:name w:val="Grid Table 1 Light - Accent 5"/>
    <w:basedOn w:val="814"/>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79" w:customStyle="1">
    <w:name w:val="Grid Table 1 Light - Accent 6"/>
    <w:basedOn w:val="814"/>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80" w:customStyle="1">
    <w:name w:val="网格表 21"/>
    <w:basedOn w:val="81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81" w:customStyle="1">
    <w:name w:val="Grid Table 2 - Accent 1"/>
    <w:basedOn w:val="814"/>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sz="4" w:space="0"/>
          <w:left w:val="none" w:color="000000" w:sz="4" w:space="0"/>
          <w:bottom w:val="none" w:color="000000" w:sz="4" w:space="0"/>
          <w:right w:val="none" w:color="000000" w:sz="4" w:space="0"/>
        </w:tcBorders>
      </w:tcPr>
    </w:tblStylePr>
  </w:style>
  <w:style w:type="table" w:styleId="882" w:customStyle="1">
    <w:name w:val="Grid Table 2 - Accent 2"/>
    <w:basedOn w:val="814"/>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sz="4" w:space="0"/>
          <w:left w:val="none" w:color="000000" w:sz="4" w:space="0"/>
          <w:bottom w:val="none" w:color="000000" w:sz="4" w:space="0"/>
          <w:right w:val="none" w:color="000000" w:sz="4" w:space="0"/>
        </w:tcBorders>
      </w:tcPr>
    </w:tblStylePr>
  </w:style>
  <w:style w:type="table" w:styleId="883" w:customStyle="1">
    <w:name w:val="Grid Table 2 - Accent 3"/>
    <w:basedOn w:val="814"/>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84" w:customStyle="1">
    <w:name w:val="Grid Table 2 - Accent 4"/>
    <w:basedOn w:val="814"/>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sz="4" w:space="0"/>
          <w:left w:val="none" w:color="000000" w:sz="4" w:space="0"/>
          <w:bottom w:val="none" w:color="000000" w:sz="4" w:space="0"/>
          <w:right w:val="none" w:color="000000" w:sz="4" w:space="0"/>
        </w:tcBorders>
      </w:tcPr>
    </w:tblStylePr>
  </w:style>
  <w:style w:type="table" w:styleId="885" w:customStyle="1">
    <w:name w:val="Grid Table 2 - Accent 5"/>
    <w:basedOn w:val="814"/>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886" w:customStyle="1">
    <w:name w:val="Grid Table 2 - Accent 6"/>
    <w:basedOn w:val="814"/>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87" w:customStyle="1">
    <w:name w:val="网格表 31"/>
    <w:basedOn w:val="814"/>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1"/>
    <w:basedOn w:val="814"/>
    <w:uiPriority w:val="99"/>
    <w:qFormat/>
    <w:tblPr>
      <w:tblBorders>
        <w:bottom w:val="single" w:color="68A3D8" w:sz="4" w:space="0"/>
        <w:insideH w:val="single" w:color="68A3D8" w:sz="4" w:space="0"/>
        <w:insideV w:val="single" w:color="68A3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2"/>
    <w:basedOn w:val="814"/>
    <w:uiPriority w:val="99"/>
    <w:qFormat/>
    <w:tblPr>
      <w:tblBorders>
        <w:bottom w:val="single" w:color="F4B285" w:sz="4" w:space="0"/>
        <w:insideH w:val="single" w:color="F4B285" w:sz="4" w:space="0"/>
        <w:insideV w:val="single" w:color="F4B285"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3"/>
    <w:basedOn w:val="814"/>
    <w:uiPriority w:val="99"/>
    <w:qFormat/>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4"/>
    <w:basedOn w:val="814"/>
    <w:uiPriority w:val="99"/>
    <w:qFormat/>
    <w:tblPr>
      <w:tblBorders>
        <w:bottom w:val="single" w:color="FFD864" w:sz="4" w:space="0"/>
        <w:insideH w:val="single" w:color="FFD864" w:sz="4" w:space="0"/>
        <w:insideV w:val="single" w:color="FFD864"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5"/>
    <w:basedOn w:val="814"/>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6"/>
    <w:basedOn w:val="814"/>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网格表 41"/>
    <w:basedOn w:val="814"/>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5" w:customStyle="1">
    <w:name w:val="Grid Table 4 - Accent 1"/>
    <w:basedOn w:val="814"/>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3d8" w:fill="68a3d8"/>
        <w:tcBorders>
          <w:top w:val="single" w:color="68A3D8" w:sz="4" w:space="0"/>
          <w:left w:val="single" w:color="68A3D8" w:sz="4" w:space="0"/>
          <w:bottom w:val="single" w:color="68A3D8" w:sz="4" w:space="0"/>
          <w:right w:val="single" w:color="68A3D8" w:sz="4" w:space="0"/>
        </w:tcBorders>
      </w:tcPr>
    </w:tblStylePr>
    <w:tblStylePr w:type="lastCol">
      <w:rPr>
        <w:b/>
        <w:color w:val="404040"/>
      </w:rPr>
    </w:tblStylePr>
    <w:tblStylePr w:type="lastRow">
      <w:rPr>
        <w:b/>
        <w:color w:val="404040"/>
      </w:rPr>
      <w:tcPr>
        <w:tcBorders>
          <w:top w:val="single" w:color="68A3D8" w:sz="4" w:space="0"/>
        </w:tcBorders>
      </w:tcPr>
    </w:tblStylePr>
  </w:style>
  <w:style w:type="table" w:styleId="896" w:customStyle="1">
    <w:name w:val="Grid Table 4 - Accent 2"/>
    <w:basedOn w:val="814"/>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285" w:fill="f4b285"/>
        <w:tcBorders>
          <w:top w:val="single" w:color="F4B285" w:sz="4" w:space="0"/>
          <w:left w:val="single" w:color="F4B285" w:sz="4" w:space="0"/>
          <w:bottom w:val="single" w:color="F4B285" w:sz="4" w:space="0"/>
          <w:right w:val="single" w:color="F4B285" w:sz="4" w:space="0"/>
        </w:tcBorders>
      </w:tcPr>
    </w:tblStylePr>
    <w:tblStylePr w:type="lastCol">
      <w:rPr>
        <w:b/>
        <w:color w:val="404040"/>
      </w:rPr>
    </w:tblStylePr>
    <w:tblStylePr w:type="lastRow">
      <w:rPr>
        <w:b/>
        <w:color w:val="404040"/>
      </w:rPr>
      <w:tcPr>
        <w:tcBorders>
          <w:top w:val="single" w:color="F4B285" w:sz="4" w:space="0"/>
        </w:tcBorders>
      </w:tcPr>
    </w:tblStylePr>
  </w:style>
  <w:style w:type="table" w:styleId="897" w:customStyle="1">
    <w:name w:val="Grid Table 4 - Accent 3"/>
    <w:basedOn w:val="814"/>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98" w:customStyle="1">
    <w:name w:val="Grid Table 4 - Accent 4"/>
    <w:basedOn w:val="814"/>
    <w:uiPriority w:val="59"/>
    <w:qFormat/>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band1Horz">
      <w:rPr>
        <w:rFonts w:ascii="Arial" w:hAnsi="Arial"/>
        <w:color w:val="404040"/>
        <w:sz w:val="22"/>
      </w:rPr>
      <w:tcPr>
        <w:shd w:val="clear" w:color="fef2ca" w:fill="fef2ca"/>
      </w:tcPr>
    </w:tblStylePr>
    <w:tblStylePr w:type="band1Vert">
      <w:rPr>
        <w:rFonts w:ascii="Arial" w:hAnsi="Arial"/>
        <w:color w:val="404040"/>
        <w:sz w:val="22"/>
      </w:rPr>
      <w:tcPr>
        <w:shd w:val="clear" w:color="fef2ca" w:fill="fef2ca"/>
      </w:tcPr>
    </w:tblStylePr>
    <w:tblStylePr w:type="firstCol">
      <w:rPr>
        <w:b/>
        <w:color w:val="404040"/>
      </w:rPr>
    </w:tblStylePr>
    <w:tblStylePr w:type="firstRow">
      <w:rPr>
        <w:rFonts w:ascii="Arial" w:hAnsi="Arial"/>
        <w:b/>
        <w:color w:val="ffffff"/>
        <w:sz w:val="22"/>
      </w:rPr>
      <w:tcPr>
        <w:shd w:val="clear" w:color="ffd864" w:fill="ffd864"/>
        <w:tcBorders>
          <w:top w:val="single" w:color="FFD864" w:sz="4" w:space="0"/>
          <w:left w:val="single" w:color="FFD864" w:sz="4" w:space="0"/>
          <w:bottom w:val="single" w:color="FFD864" w:sz="4" w:space="0"/>
          <w:right w:val="single" w:color="FFD864" w:sz="4" w:space="0"/>
        </w:tcBorders>
      </w:tcPr>
    </w:tblStylePr>
    <w:tblStylePr w:type="lastCol">
      <w:rPr>
        <w:b/>
        <w:color w:val="404040"/>
      </w:rPr>
    </w:tblStylePr>
    <w:tblStylePr w:type="lastRow">
      <w:rPr>
        <w:b/>
        <w:color w:val="404040"/>
      </w:rPr>
      <w:tcPr>
        <w:tcBorders>
          <w:top w:val="single" w:color="FFD864" w:sz="4" w:space="0"/>
        </w:tcBorders>
      </w:tcPr>
    </w:tblStylePr>
  </w:style>
  <w:style w:type="table" w:styleId="899" w:customStyle="1">
    <w:name w:val="Grid Table 4 - Accent 5"/>
    <w:basedOn w:val="814"/>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2" w:fill="d8e2f2"/>
      </w:tcPr>
    </w:tblStylePr>
    <w:tblStylePr w:type="band1Vert">
      <w:rPr>
        <w:rFonts w:ascii="Arial" w:hAnsi="Arial"/>
        <w:color w:val="404040"/>
        <w:sz w:val="22"/>
      </w:rPr>
      <w:tcPr>
        <w:shd w:val="clear" w:color="d8e2f2" w:fill="d8e2f2"/>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900" w:customStyle="1">
    <w:name w:val="Grid Table 4 - Accent 6"/>
    <w:basedOn w:val="814"/>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901" w:customStyle="1">
    <w:name w:val="网格表 5 深色1"/>
    <w:basedOn w:val="8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2" w:customStyle="1">
    <w:name w:val="Grid Table 5 Dark- Accent 1"/>
    <w:basedOn w:val="8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1eb" w:fill="b3d1eb"/>
      </w:tcPr>
    </w:tblStylePr>
    <w:tblStylePr w:type="band1Vert">
      <w:tcPr>
        <w:shd w:val="clear" w:color="b3d1eb" w:fill="b3d1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903" w:customStyle="1">
    <w:name w:val="Grid Table 5 Dark - Accent 2"/>
    <w:basedOn w:val="8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904" w:customStyle="1">
    <w:name w:val="Grid Table 5 Dark - Accent 3"/>
    <w:basedOn w:val="8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905" w:customStyle="1">
    <w:name w:val="Grid Table 5 Dark- Accent 4"/>
    <w:basedOn w:val="8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289" w:fill="fee289"/>
      </w:tcPr>
    </w:tblStylePr>
    <w:tblStylePr w:type="band1Vert">
      <w:tcPr>
        <w:shd w:val="clear" w:color="fee289" w:fill="fee289"/>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906" w:customStyle="1">
    <w:name w:val="Grid Table 5 Dark - Accent 5"/>
    <w:basedOn w:val="8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3" w:fill="a9bee3"/>
      </w:tcPr>
    </w:tblStylePr>
    <w:tblStylePr w:type="band1Vert">
      <w:tcPr>
        <w:shd w:val="clear" w:color="a9bee3" w:fill="a9bee3"/>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907" w:customStyle="1">
    <w:name w:val="Grid Table 5 Dark - Accent 6"/>
    <w:basedOn w:val="81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908" w:customStyle="1">
    <w:name w:val="网格表 6 彩色1"/>
    <w:basedOn w:val="814"/>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909" w:customStyle="1">
    <w:name w:val="Grid Table 6 Colorful - Accent 1"/>
    <w:basedOn w:val="814"/>
    <w:uiPriority w:val="99"/>
    <w:qFormat/>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b/>
        <w:color w:val="accdea"/>
      </w:rPr>
    </w:tblStylePr>
    <w:tblStylePr w:type="firstRow">
      <w:rPr>
        <w:b/>
        <w:color w:val="accdea"/>
      </w:rPr>
      <w:tcPr>
        <w:tcBorders>
          <w:bottom w:val="single" w:color="ACCCE9" w:sz="12" w:space="0"/>
        </w:tcBorders>
      </w:tcPr>
    </w:tblStylePr>
    <w:tblStylePr w:type="lastCol">
      <w:rPr>
        <w:b/>
        <w:color w:val="accdea"/>
      </w:rPr>
    </w:tblStylePr>
    <w:tblStylePr w:type="lastRow">
      <w:rPr>
        <w:b/>
        <w:color w:val="accdea"/>
      </w:rPr>
    </w:tblStylePr>
  </w:style>
  <w:style w:type="table" w:styleId="910" w:customStyle="1">
    <w:name w:val="Grid Table 6 Colorful - Accent 2"/>
    <w:basedOn w:val="814"/>
    <w:uiPriority w:val="99"/>
    <w:qFormat/>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12" w:space="0"/>
        </w:tcBorders>
      </w:tcPr>
    </w:tblStylePr>
    <w:tblStylePr w:type="lastCol">
      <w:rPr>
        <w:b/>
        <w:color w:val="f4b285"/>
      </w:rPr>
    </w:tblStylePr>
    <w:tblStylePr w:type="lastRow">
      <w:rPr>
        <w:b/>
        <w:color w:val="f4b285"/>
      </w:rPr>
    </w:tblStylePr>
  </w:style>
  <w:style w:type="table" w:styleId="911" w:customStyle="1">
    <w:name w:val="Grid Table 6 Colorful - Accent 3"/>
    <w:basedOn w:val="814"/>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912" w:customStyle="1">
    <w:name w:val="Grid Table 6 Colorful - Accent 4"/>
    <w:basedOn w:val="814"/>
    <w:uiPriority w:val="99"/>
    <w:qFormat/>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12" w:space="0"/>
        </w:tcBorders>
      </w:tcPr>
    </w:tblStylePr>
    <w:tblStylePr w:type="lastCol">
      <w:rPr>
        <w:b/>
        <w:color w:val="ffd966"/>
      </w:rPr>
    </w:tblStylePr>
    <w:tblStylePr w:type="lastRow">
      <w:rPr>
        <w:b/>
        <w:color w:val="ffd966"/>
      </w:rPr>
    </w:tblStylePr>
  </w:style>
  <w:style w:type="table" w:styleId="913" w:customStyle="1">
    <w:name w:val="Grid Table 6 Colorful - Accent 5"/>
    <w:basedOn w:val="814"/>
    <w:uiPriority w:val="99"/>
    <w:qFormat/>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4472C4" w:sz="12" w:space="0"/>
        </w:tcBorders>
      </w:tcPr>
    </w:tblStylePr>
    <w:tblStylePr w:type="lastCol">
      <w:rPr>
        <w:b/>
        <w:color w:val="254174"/>
      </w:rPr>
    </w:tblStylePr>
    <w:tblStylePr w:type="lastRow">
      <w:rPr>
        <w:b/>
        <w:color w:val="254174"/>
      </w:rPr>
    </w:tblStylePr>
  </w:style>
  <w:style w:type="table" w:styleId="914" w:customStyle="1">
    <w:name w:val="Grid Table 6 Colorful - Accent 6"/>
    <w:basedOn w:val="814"/>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54174"/>
        <w:sz w:val="22"/>
      </w:rPr>
      <w:tcPr>
        <w:shd w:val="clear" w:color="e1efd8" w:fill="e1efd8"/>
      </w:tcPr>
    </w:tblStylePr>
    <w:tblStylePr w:type="band1Vert">
      <w:tcPr>
        <w:shd w:val="clear" w:color="e1efd8" w:fill="e1efd8"/>
      </w:tcPr>
    </w:tblStylePr>
    <w:tblStylePr w:type="band2Horz">
      <w:rPr>
        <w:rFonts w:ascii="Arial" w:hAnsi="Arial"/>
        <w:color w:val="254174"/>
        <w:sz w:val="22"/>
      </w:rPr>
    </w:tblStylePr>
    <w:tblStylePr w:type="firstCol">
      <w:rPr>
        <w:b/>
        <w:color w:val="254174"/>
      </w:rPr>
    </w:tblStylePr>
    <w:tblStylePr w:type="firstRow">
      <w:rPr>
        <w:b/>
        <w:color w:val="254174"/>
      </w:rPr>
      <w:tcPr>
        <w:tcBorders>
          <w:bottom w:val="single" w:color="70AD47" w:sz="12" w:space="0"/>
        </w:tcBorders>
      </w:tcPr>
    </w:tblStylePr>
    <w:tblStylePr w:type="lastCol">
      <w:rPr>
        <w:b/>
        <w:color w:val="254174"/>
      </w:rPr>
    </w:tblStylePr>
    <w:tblStylePr w:type="lastRow">
      <w:rPr>
        <w:b/>
        <w:color w:val="254174"/>
      </w:rPr>
    </w:tblStylePr>
  </w:style>
  <w:style w:type="table" w:styleId="915" w:customStyle="1">
    <w:name w:val="网格表 7 彩色1"/>
    <w:basedOn w:val="814"/>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16" w:customStyle="1">
    <w:name w:val="Grid Table 7 Colorful - Accent 1"/>
    <w:basedOn w:val="814"/>
    <w:uiPriority w:val="99"/>
    <w:qFormat/>
    <w:tblPr>
      <w:tblBorders>
        <w:bottom w:val="single" w:color="ACCCE9" w:sz="4" w:space="0"/>
        <w:right w:val="single" w:color="ACCCE9" w:sz="4" w:space="0"/>
        <w:insideH w:val="single" w:color="ACCCE9" w:sz="4" w:space="0"/>
        <w:insideV w:val="single" w:color="ACCCE9" w:sz="4" w:space="0"/>
      </w:tblBorders>
    </w:tblPr>
    <w:tblStylePr w:type="band1Horz">
      <w:rPr>
        <w:rFonts w:ascii="Arial" w:hAnsi="Arial"/>
        <w:color w:val="accdea"/>
        <w:sz w:val="22"/>
      </w:rPr>
      <w:tcPr>
        <w:shd w:val="clear" w:color="ddeaf6" w:fill="ddeaf6"/>
      </w:tcPr>
    </w:tblStylePr>
    <w:tblStylePr w:type="band1Vert">
      <w:tcPr>
        <w:shd w:val="clear" w:color="ddeaf6" w:fill="ddeaf6"/>
      </w:tcPr>
    </w:tblStylePr>
    <w:tblStylePr w:type="band2Horz">
      <w:rPr>
        <w:rFonts w:ascii="Arial" w:hAnsi="Arial"/>
        <w:color w:val="accdea"/>
        <w:sz w:val="22"/>
      </w:rPr>
    </w:tblStylePr>
    <w:tblStylePr w:type="firstCol">
      <w:rPr>
        <w:rFonts w:ascii="Arial" w:hAnsi="Arial"/>
        <w:i/>
        <w:color w:val="accdea"/>
        <w:sz w:val="22"/>
      </w:rPr>
      <w:pPr>
        <w:jc w:val="right"/>
      </w:pPr>
      <w:tcPr>
        <w:shd w:val="clear" w:color="ffffff" w:fill="auto"/>
        <w:tcBorders>
          <w:top w:val="none" w:color="000000" w:sz="4" w:space="0"/>
          <w:left w:val="none" w:color="000000" w:sz="4" w:space="0"/>
          <w:bottom w:val="none" w:color="000000" w:sz="4" w:space="0"/>
          <w:right w:val="single" w:color="ACCCE9" w:sz="4" w:space="0"/>
        </w:tcBorders>
      </w:tcPr>
    </w:tblStylePr>
    <w:tblStylePr w:type="firstRow">
      <w:rPr>
        <w:rFonts w:ascii="Arial" w:hAnsi="Arial"/>
        <w:b/>
        <w:color w:val="accdea"/>
        <w:sz w:val="22"/>
      </w:rPr>
      <w:tcPr>
        <w:shd w:val="clear" w:color="ffffff" w:fill="ffffff"/>
        <w:tcBorders>
          <w:top w:val="none" w:color="000000" w:sz="4" w:space="0"/>
          <w:left w:val="none" w:color="000000" w:sz="4" w:space="0"/>
          <w:bottom w:val="single" w:color="ACCCE9" w:sz="4" w:space="0"/>
          <w:right w:val="none" w:color="000000" w:sz="4" w:space="0"/>
        </w:tcBorders>
      </w:tcPr>
    </w:tblStylePr>
    <w:tblStylePr w:type="lastCol">
      <w:rPr>
        <w:rFonts w:ascii="Arial" w:hAnsi="Arial"/>
        <w:i/>
        <w:color w:val="accdea"/>
        <w:sz w:val="22"/>
      </w:rPr>
      <w:tcPr>
        <w:shd w:val="clear" w:color="ffffff" w:fill="auto"/>
        <w:tcBorders>
          <w:top w:val="none" w:color="000000" w:sz="4" w:space="0"/>
          <w:left w:val="single" w:color="ACCCE9" w:sz="4" w:space="0"/>
          <w:bottom w:val="none" w:color="000000" w:sz="4" w:space="0"/>
          <w:right w:val="none" w:color="000000" w:sz="4" w:space="0"/>
        </w:tcBorders>
      </w:tcPr>
    </w:tblStylePr>
    <w:tblStylePr w:type="lastRow">
      <w:rPr>
        <w:rFonts w:ascii="Arial" w:hAnsi="Arial"/>
        <w:b/>
        <w:color w:val="accdea"/>
        <w:sz w:val="22"/>
      </w:rPr>
      <w:tcPr>
        <w:shd w:val="clear" w:color="ffffff" w:fill="ffffff"/>
        <w:tcBorders>
          <w:top w:val="single" w:color="ACCCE9" w:sz="4" w:space="0"/>
          <w:left w:val="none" w:color="000000" w:sz="4" w:space="0"/>
          <w:bottom w:val="none" w:color="000000" w:sz="4" w:space="0"/>
          <w:right w:val="none" w:color="000000" w:sz="4" w:space="0"/>
        </w:tcBorders>
      </w:tcPr>
    </w:tblStylePr>
  </w:style>
  <w:style w:type="table" w:styleId="917" w:customStyle="1">
    <w:name w:val="Grid Table 7 Colorful - Accent 2"/>
    <w:basedOn w:val="814"/>
    <w:uiPriority w:val="99"/>
    <w:qFormat/>
    <w:tblPr>
      <w:tblBorders>
        <w:bottom w:val="single" w:color="F4B285" w:sz="4" w:space="0"/>
        <w:right w:val="single" w:color="F4B285" w:sz="4" w:space="0"/>
        <w:insideH w:val="single" w:color="F4B285" w:sz="4" w:space="0"/>
        <w:insideV w:val="single" w:color="F4B285"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18" w:customStyle="1">
    <w:name w:val="Grid Table 7 Colorful - Accent 3"/>
    <w:basedOn w:val="814"/>
    <w:uiPriority w:val="99"/>
    <w:qFormat/>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919" w:customStyle="1">
    <w:name w:val="Grid Table 7 Colorful - Accent 4"/>
    <w:basedOn w:val="814"/>
    <w:uiPriority w:val="99"/>
    <w:qFormat/>
    <w:tblPr>
      <w:tblBorders>
        <w:bottom w:val="single" w:color="FFD864" w:sz="4" w:space="0"/>
        <w:right w:val="single" w:color="FFD864" w:sz="4" w:space="0"/>
        <w:insideH w:val="single" w:color="FFD864" w:sz="4" w:space="0"/>
        <w:insideV w:val="single" w:color="FFD864" w:sz="4" w:space="0"/>
      </w:tblBorders>
    </w:tblPr>
    <w:tblStylePr w:type="band1Horz">
      <w:rPr>
        <w:rFonts w:ascii="Arial" w:hAnsi="Arial"/>
        <w:color w:val="ffd966"/>
        <w:sz w:val="22"/>
      </w:rPr>
      <w:tcPr>
        <w:shd w:val="clear" w:color="fef2ca" w:fill="fef2ca"/>
      </w:tcPr>
    </w:tblStylePr>
    <w:tblStylePr w:type="band1Vert">
      <w:tcPr>
        <w:shd w:val="clear" w:color="fef2ca" w:fill="fef2ca"/>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20" w:customStyle="1">
    <w:name w:val="Grid Table 7 Colorful - Accent 5"/>
    <w:basedOn w:val="814"/>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54174"/>
        <w:sz w:val="22"/>
      </w:rPr>
      <w:tcPr>
        <w:shd w:val="clear" w:color="d8e2f2" w:fill="d8e2f2"/>
      </w:tcPr>
    </w:tblStylePr>
    <w:tblStylePr w:type="band1Vert">
      <w:tcPr>
        <w:shd w:val="clear" w:color="d8e2f2" w:fill="d8e2f2"/>
      </w:tcPr>
    </w:tblStylePr>
    <w:tblStylePr w:type="band2Horz">
      <w:rPr>
        <w:rFonts w:ascii="Arial" w:hAnsi="Arial"/>
        <w:color w:val="254174"/>
        <w:sz w:val="22"/>
      </w:rPr>
    </w:tblStylePr>
    <w:tblStylePr w:type="firstCol">
      <w:rPr>
        <w:rFonts w:ascii="Arial" w:hAnsi="Arial"/>
        <w:i/>
        <w:color w:val="25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5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5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5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921" w:customStyle="1">
    <w:name w:val="Grid Table 7 Colorful - Accent 6"/>
    <w:basedOn w:val="814"/>
    <w:uiPriority w:val="99"/>
    <w:qFormat/>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16429"/>
        <w:sz w:val="22"/>
      </w:rPr>
      <w:tcPr>
        <w:shd w:val="clear" w:color="e1efd8" w:fill="e1efd8"/>
      </w:tcPr>
    </w:tblStylePr>
    <w:tblStylePr w:type="band1Vert">
      <w:tcPr>
        <w:shd w:val="clear" w:color="e1efd8" w:fill="e1efd8"/>
      </w:tcPr>
    </w:tblStylePr>
    <w:tblStylePr w:type="band2Horz">
      <w:rPr>
        <w:rFonts w:ascii="Arial" w:hAnsi="Arial"/>
        <w:color w:val="416429"/>
        <w:sz w:val="22"/>
      </w:rPr>
    </w:tblStylePr>
    <w:tblStylePr w:type="firstCol">
      <w:rPr>
        <w:rFonts w:ascii="Arial" w:hAnsi="Arial"/>
        <w:i/>
        <w:color w:val="41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1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1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1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922" w:customStyle="1">
    <w:name w:val="清单表 1 浅色1"/>
    <w:basedOn w:val="814"/>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3" w:customStyle="1">
    <w:name w:val="List Table 1 Light - Accent 1"/>
    <w:basedOn w:val="814"/>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924" w:customStyle="1">
    <w:name w:val="List Table 1 Light - Accent 2"/>
    <w:basedOn w:val="814"/>
    <w:uiPriority w:val="99"/>
    <w:qFormat/>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925" w:customStyle="1">
    <w:name w:val="List Table 1 Light - Accent 3"/>
    <w:basedOn w:val="814"/>
    <w:uiPriority w:val="99"/>
    <w:qFormat/>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926" w:customStyle="1">
    <w:name w:val="List Table 1 Light - Accent 4"/>
    <w:basedOn w:val="814"/>
    <w:uiPriority w:val="99"/>
    <w:qFormat/>
    <w:tblPr/>
    <w:tblStylePr w:type="band1Horz">
      <w:tcPr>
        <w:shd w:val="clear" w:color="ffefbe" w:fill="ffefbe"/>
      </w:tcPr>
    </w:tblStylePr>
    <w:tblStylePr w:type="band1Vert">
      <w:tcPr>
        <w:shd w:val="clear" w:color="ffefbe" w:fill="ffefbe"/>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927" w:customStyle="1">
    <w:name w:val="List Table 1 Light - Accent 5"/>
    <w:basedOn w:val="814"/>
    <w:uiPriority w:val="99"/>
    <w:qFormat/>
    <w:tblPr/>
    <w:tblStylePr w:type="band1Horz">
      <w:tcPr>
        <w:shd w:val="clear" w:color="d0dbf0" w:fill="d0dbf0"/>
      </w:tcPr>
    </w:tblStylePr>
    <w:tblStylePr w:type="band1Vert">
      <w:tcPr>
        <w:shd w:val="clear" w:color="d0dbf0" w:fill="d0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928" w:customStyle="1">
    <w:name w:val="List Table 1 Light - Accent 6"/>
    <w:basedOn w:val="814"/>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929" w:customStyle="1">
    <w:name w:val="清单表 21"/>
    <w:basedOn w:val="814"/>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930" w:customStyle="1">
    <w:name w:val="List Table 2 - Accent 1"/>
    <w:basedOn w:val="814"/>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931" w:customStyle="1">
    <w:name w:val="List Table 2 - Accent 2"/>
    <w:basedOn w:val="814"/>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932" w:customStyle="1">
    <w:name w:val="List Table 2 - Accent 3"/>
    <w:basedOn w:val="814"/>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933" w:customStyle="1">
    <w:name w:val="List Table 2 - Accent 4"/>
    <w:basedOn w:val="814"/>
    <w:uiPriority w:val="99"/>
    <w:qFormat/>
    <w:tblPr>
      <w:tblBorders>
        <w:top w:val="single" w:color="FFDB6E" w:sz="4" w:space="0"/>
        <w:bottom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rFonts w:ascii="Arial" w:hAnsi="Arial"/>
        <w:b/>
        <w:color w:val="404040"/>
        <w:sz w:val="22"/>
      </w:rPr>
    </w:tblStylePr>
    <w:tblStylePr w:type="fir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sz="4" w:space="0"/>
          <w:left w:val="none" w:color="000000" w:sz="4" w:space="0"/>
          <w:bottom w:val="single" w:color="FFDB6E" w:sz="4" w:space="0"/>
          <w:right w:val="none" w:color="000000" w:sz="4" w:space="0"/>
        </w:tcBorders>
      </w:tcPr>
    </w:tblStylePr>
  </w:style>
  <w:style w:type="table" w:styleId="934" w:customStyle="1">
    <w:name w:val="List Table 2 - Accent 5"/>
    <w:basedOn w:val="814"/>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935" w:customStyle="1">
    <w:name w:val="List Table 2 - Accent 6"/>
    <w:basedOn w:val="814"/>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936" w:customStyle="1">
    <w:name w:val="清单表 31"/>
    <w:basedOn w:val="814"/>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37" w:customStyle="1">
    <w:name w:val="List Table 3 - Accent 1"/>
    <w:basedOn w:val="814"/>
    <w:uiPriority w:val="99"/>
    <w:qFormat/>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38" w:customStyle="1">
    <w:name w:val="List Table 3 - Accent 2"/>
    <w:basedOn w:val="814"/>
    <w:uiPriority w:val="99"/>
    <w:qFormat/>
    <w:tblPr>
      <w:tblBorders>
        <w:top w:val="single" w:color="F4B285" w:sz="4" w:space="0"/>
        <w:left w:val="single" w:color="F4B285" w:sz="4" w:space="0"/>
        <w:bottom w:val="single" w:color="F4B285" w:sz="4" w:space="0"/>
        <w:right w:val="single" w:color="F4B285" w:sz="4" w:space="0"/>
      </w:tblBorders>
    </w:tblPr>
    <w:tblStylePr w:type="band1Horz">
      <w:rPr>
        <w:rFonts w:ascii="Arial" w:hAnsi="Arial"/>
        <w:color w:val="404040"/>
        <w:sz w:val="22"/>
      </w:rPr>
      <w:tcPr>
        <w:tcBorders>
          <w:top w:val="single" w:color="F4B285" w:sz="4" w:space="0"/>
          <w:bottom w:val="single" w:color="F4B285" w:sz="4" w:space="0"/>
        </w:tcBorders>
      </w:tcPr>
    </w:tblStylePr>
    <w:tblStylePr w:type="band1Vert">
      <w:rPr>
        <w:rFonts w:ascii="Arial" w:hAnsi="Arial"/>
        <w:color w:val="404040"/>
        <w:sz w:val="22"/>
      </w:rPr>
      <w:tcPr>
        <w:tcBorders>
          <w:left w:val="single" w:color="F4B285" w:sz="4" w:space="0"/>
          <w:right w:val="single" w:color="F4B285" w:sz="4" w:space="0"/>
        </w:tcBorders>
      </w:tcPr>
    </w:tblStylePr>
    <w:tblStylePr w:type="firstCol">
      <w:rPr>
        <w:b/>
        <w:color w:val="404040"/>
      </w:rPr>
    </w:tblStylePr>
    <w:tblStylePr w:type="firstRow">
      <w:rPr>
        <w:rFonts w:ascii="Arial" w:hAnsi="Arial"/>
        <w:b/>
        <w:color w:val="ffffff"/>
        <w:sz w:val="22"/>
      </w:rPr>
      <w:tcPr>
        <w:shd w:val="clear" w:color="f4b285" w:fill="f4b285"/>
      </w:tcPr>
    </w:tblStylePr>
    <w:tblStylePr w:type="lastCol">
      <w:rPr>
        <w:b/>
        <w:color w:val="404040"/>
      </w:rPr>
    </w:tblStylePr>
    <w:tblStylePr w:type="lastRow">
      <w:rPr>
        <w:b/>
        <w:color w:val="404040"/>
      </w:rPr>
    </w:tblStylePr>
  </w:style>
  <w:style w:type="table" w:styleId="939" w:customStyle="1">
    <w:name w:val="List Table 3 - Accent 3"/>
    <w:basedOn w:val="814"/>
    <w:uiPriority w:val="99"/>
    <w:qFormat/>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940" w:customStyle="1">
    <w:name w:val="List Table 3 - Accent 4"/>
    <w:basedOn w:val="814"/>
    <w:uiPriority w:val="99"/>
    <w:qFormat/>
    <w:tblPr>
      <w:tblBorders>
        <w:top w:val="single" w:color="FFD864" w:sz="4" w:space="0"/>
        <w:left w:val="single" w:color="FFD864" w:sz="4" w:space="0"/>
        <w:bottom w:val="single" w:color="FFD864" w:sz="4" w:space="0"/>
        <w:right w:val="single" w:color="FFD864" w:sz="4" w:space="0"/>
      </w:tblBorders>
    </w:tblPr>
    <w:tblStylePr w:type="band1Horz">
      <w:rPr>
        <w:rFonts w:ascii="Arial" w:hAnsi="Arial"/>
        <w:color w:val="404040"/>
        <w:sz w:val="22"/>
      </w:rPr>
      <w:tcPr>
        <w:tcBorders>
          <w:top w:val="single" w:color="FFD864" w:sz="4" w:space="0"/>
          <w:bottom w:val="single" w:color="FFD864" w:sz="4" w:space="0"/>
        </w:tcBorders>
      </w:tcPr>
    </w:tblStylePr>
    <w:tblStylePr w:type="band1Vert">
      <w:rPr>
        <w:rFonts w:ascii="Arial" w:hAnsi="Arial"/>
        <w:color w:val="404040"/>
        <w:sz w:val="22"/>
      </w:rPr>
      <w:tcPr>
        <w:tcBorders>
          <w:left w:val="single" w:color="FFD864" w:sz="4" w:space="0"/>
          <w:right w:val="single" w:color="FFD864" w:sz="4" w:space="0"/>
        </w:tcBorders>
      </w:tcPr>
    </w:tblStylePr>
    <w:tblStylePr w:type="firstCol">
      <w:rPr>
        <w:b/>
        <w:color w:val="404040"/>
      </w:rPr>
    </w:tblStylePr>
    <w:tblStylePr w:type="firstRow">
      <w:rPr>
        <w:rFonts w:ascii="Arial" w:hAnsi="Arial"/>
        <w:b/>
        <w:color w:val="ffffff"/>
        <w:sz w:val="22"/>
      </w:rPr>
      <w:tcPr>
        <w:shd w:val="clear" w:color="ffd864" w:fill="ffd864"/>
      </w:tcPr>
    </w:tblStylePr>
    <w:tblStylePr w:type="lastCol">
      <w:rPr>
        <w:b/>
        <w:color w:val="404040"/>
      </w:rPr>
    </w:tblStylePr>
    <w:tblStylePr w:type="lastRow">
      <w:rPr>
        <w:b/>
        <w:color w:val="404040"/>
      </w:rPr>
    </w:tblStylePr>
  </w:style>
  <w:style w:type="table" w:styleId="941" w:customStyle="1">
    <w:name w:val="List Table 3 - Accent 5"/>
    <w:basedOn w:val="814"/>
    <w:uiPriority w:val="99"/>
    <w:qFormat/>
    <w:tblPr>
      <w:tblBorders>
        <w:top w:val="single" w:color="8EA9DB" w:sz="4" w:space="0"/>
        <w:left w:val="single" w:color="8EA9DB" w:sz="4" w:space="0"/>
        <w:bottom w:val="single" w:color="8EA9DB" w:sz="4" w:space="0"/>
        <w:right w:val="single" w:color="8EA9DB" w:sz="4" w:space="0"/>
      </w:tblBorders>
    </w:tblPr>
    <w:tblStylePr w:type="band1Horz">
      <w:rPr>
        <w:rFonts w:ascii="Arial" w:hAnsi="Arial"/>
        <w:color w:val="404040"/>
        <w:sz w:val="22"/>
      </w:rPr>
      <w:tcPr>
        <w:tcBorders>
          <w:top w:val="single" w:color="8EA9DB" w:sz="4" w:space="0"/>
          <w:bottom w:val="single" w:color="8EA9DB" w:sz="4" w:space="0"/>
        </w:tcBorders>
      </w:tcPr>
    </w:tblStylePr>
    <w:tblStylePr w:type="band1Vert">
      <w:rPr>
        <w:rFonts w:ascii="Arial" w:hAnsi="Arial"/>
        <w:color w:val="404040"/>
        <w:sz w:val="22"/>
      </w:rPr>
      <w:tcPr>
        <w:tcBorders>
          <w:left w:val="single" w:color="8EA9DB" w:sz="4" w:space="0"/>
          <w:right w:val="single" w:color="8EA9DB" w:sz="4" w:space="0"/>
        </w:tcBorders>
      </w:tcPr>
    </w:tblStylePr>
    <w:tblStylePr w:type="firstCol">
      <w:rPr>
        <w:b/>
        <w:color w:val="404040"/>
      </w:rPr>
    </w:tblStylePr>
    <w:tblStylePr w:type="firstRow">
      <w:rPr>
        <w:rFonts w:ascii="Arial" w:hAnsi="Arial"/>
        <w:b/>
        <w:color w:val="ffffff"/>
        <w:sz w:val="22"/>
      </w:rPr>
      <w:tcPr>
        <w:shd w:val="clear" w:color="8ea9db" w:fill="8ea9db"/>
      </w:tcPr>
    </w:tblStylePr>
    <w:tblStylePr w:type="lastCol">
      <w:rPr>
        <w:b/>
        <w:color w:val="404040"/>
      </w:rPr>
    </w:tblStylePr>
    <w:tblStylePr w:type="lastRow">
      <w:rPr>
        <w:b/>
        <w:color w:val="404040"/>
      </w:rPr>
    </w:tblStylePr>
  </w:style>
  <w:style w:type="table" w:styleId="942" w:customStyle="1">
    <w:name w:val="List Table 3 - Accent 6"/>
    <w:basedOn w:val="814"/>
    <w:uiPriority w:val="99"/>
    <w:qFormat/>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943" w:customStyle="1">
    <w:name w:val="清单表 41"/>
    <w:basedOn w:val="81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4" w:customStyle="1">
    <w:name w:val="List Table 4 - Accent 1"/>
    <w:basedOn w:val="814"/>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45" w:customStyle="1">
    <w:name w:val="List Table 4 - Accent 2"/>
    <w:basedOn w:val="814"/>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946" w:customStyle="1">
    <w:name w:val="List Table 4 - Accent 3"/>
    <w:basedOn w:val="814"/>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947" w:customStyle="1">
    <w:name w:val="List Table 4 - Accent 4"/>
    <w:basedOn w:val="814"/>
    <w:uiPriority w:val="99"/>
    <w:qFormat/>
    <w:tblPr>
      <w:tblBorders>
        <w:top w:val="single" w:color="FFDB6E" w:sz="4" w:space="0"/>
        <w:left w:val="single" w:color="FFDB6E" w:sz="4" w:space="0"/>
        <w:bottom w:val="single" w:color="FFDB6E" w:sz="4" w:space="0"/>
        <w:right w:val="single" w:color="FFDB6E" w:sz="4" w:space="0"/>
        <w:insideH w:val="single" w:color="FFDB6E" w:sz="4" w:space="0"/>
      </w:tblBorders>
    </w:tblPr>
    <w:tblStylePr w:type="band1Horz">
      <w:rPr>
        <w:rFonts w:ascii="Arial" w:hAnsi="Arial"/>
        <w:color w:val="404040"/>
        <w:sz w:val="22"/>
      </w:rPr>
      <w:tcPr>
        <w:shd w:val="clear" w:color="ffefbe" w:fill="ffefbe"/>
      </w:tcPr>
    </w:tblStylePr>
    <w:tblStylePr w:type="band1Vert">
      <w:rPr>
        <w:rFonts w:ascii="Arial" w:hAnsi="Arial"/>
        <w:color w:val="404040"/>
        <w:sz w:val="22"/>
      </w:rPr>
      <w:tcPr>
        <w:shd w:val="clear" w:color="ffefbe" w:fill="ffefbe"/>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948" w:customStyle="1">
    <w:name w:val="List Table 4 - Accent 5"/>
    <w:basedOn w:val="814"/>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d0dbf0" w:fill="d0dbf0"/>
      </w:tcPr>
    </w:tblStylePr>
    <w:tblStylePr w:type="band1Vert">
      <w:rPr>
        <w:rFonts w:ascii="Arial" w:hAnsi="Arial"/>
        <w:color w:val="404040"/>
        <w:sz w:val="22"/>
      </w:rPr>
      <w:tcPr>
        <w:shd w:val="clear" w:color="d0dbf0" w:fill="d0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949" w:customStyle="1">
    <w:name w:val="List Table 4 - Accent 6"/>
    <w:basedOn w:val="814"/>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950" w:customStyle="1">
    <w:name w:val="清单表 5 深色1"/>
    <w:basedOn w:val="814"/>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951" w:customStyle="1">
    <w:name w:val="List Table 5 Dark - Accent 1"/>
    <w:basedOn w:val="814"/>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952" w:customStyle="1">
    <w:name w:val="List Table 5 Dark - Accent 2"/>
    <w:basedOn w:val="814"/>
    <w:uiPriority w:val="99"/>
    <w:qFormat/>
    <w:tblPr>
      <w:tblBorders>
        <w:top w:val="single" w:color="F4B285" w:sz="32" w:space="0"/>
        <w:left w:val="single" w:color="F4B285" w:sz="32" w:space="0"/>
        <w:bottom w:val="single" w:color="F4B285" w:sz="32" w:space="0"/>
        <w:right w:val="single" w:color="F4B285" w:sz="32" w:space="0"/>
      </w:tblBorders>
    </w:tblPr>
    <w:tblStylePr w:type="band1Horz">
      <w:tcPr>
        <w:shd w:val="clear" w:color="f4b285" w:fill="f4b285"/>
        <w:tcBorders>
          <w:top w:val="single" w:color="FFFFFF" w:sz="4" w:space="0"/>
          <w:bottom w:val="single" w:color="FFFFFF" w:sz="4" w:space="0"/>
        </w:tcBorders>
      </w:tcPr>
    </w:tblStylePr>
    <w:tblStylePr w:type="band1Vert">
      <w:tcPr>
        <w:shd w:val="clear" w:color="f4b285" w:fill="f4b285"/>
        <w:tcBorders>
          <w:left w:val="single" w:color="FFFFFF" w:sz="4" w:space="0"/>
          <w:right w:val="single" w:color="FFFFFF" w:sz="4" w:space="0"/>
        </w:tcBorders>
      </w:tcPr>
    </w:tblStylePr>
    <w:tblStylePr w:type="band2Horz">
      <w:tcPr>
        <w:shd w:val="clear" w:color="f4b285" w:fill="f4b28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285" w:sz="32" w:space="0"/>
          <w:right w:val="single" w:color="FFFFFF" w:sz="4" w:space="0"/>
        </w:tcBorders>
      </w:tcPr>
    </w:tblStylePr>
    <w:tblStylePr w:type="firstRow">
      <w:rPr>
        <w:rFonts w:ascii="Arial" w:hAnsi="Arial"/>
        <w:b/>
        <w:color w:val="ffffff"/>
        <w:sz w:val="22"/>
      </w:rPr>
      <w:tcPr>
        <w:shd w:val="clear" w:color="f4b285" w:fill="f4b285"/>
        <w:tcBorders>
          <w:top w:val="single" w:color="F4B285" w:sz="32" w:space="0"/>
          <w:bottom w:val="single" w:color="FFFFFF" w:sz="12" w:space="0"/>
        </w:tcBorders>
      </w:tcPr>
    </w:tblStylePr>
    <w:tblStylePr w:type="lastCol">
      <w:tcPr>
        <w:tcBorders>
          <w:left w:val="single" w:color="FFFFFF" w:sz="4" w:space="0"/>
          <w:right w:val="single" w:color="F4B285" w:sz="32" w:space="0"/>
        </w:tcBorders>
      </w:tcPr>
    </w:tblStylePr>
    <w:tblStylePr w:type="lastRow">
      <w:rPr>
        <w:rFonts w:ascii="Arial" w:hAnsi="Arial"/>
        <w:b/>
        <w:color w:val="ffffff"/>
        <w:sz w:val="22"/>
      </w:rPr>
    </w:tblStylePr>
  </w:style>
  <w:style w:type="table" w:styleId="953" w:customStyle="1">
    <w:name w:val="List Table 5 Dark - Accent 3"/>
    <w:basedOn w:val="814"/>
    <w:uiPriority w:val="99"/>
    <w:qFormat/>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54" w:customStyle="1">
    <w:name w:val="List Table 5 Dark - Accent 4"/>
    <w:basedOn w:val="814"/>
    <w:uiPriority w:val="99"/>
    <w:qFormat/>
    <w:tblPr>
      <w:tblBorders>
        <w:top w:val="single" w:color="FFD864" w:sz="32" w:space="0"/>
        <w:left w:val="single" w:color="FFD864" w:sz="32" w:space="0"/>
        <w:bottom w:val="single" w:color="FFD864" w:sz="32" w:space="0"/>
        <w:right w:val="single" w:color="FFD864" w:sz="32" w:space="0"/>
      </w:tblBorders>
    </w:tblPr>
    <w:tblStylePr w:type="band1Horz">
      <w:tcPr>
        <w:shd w:val="clear" w:color="ffd864" w:fill="ffd864"/>
        <w:tcBorders>
          <w:top w:val="single" w:color="FFFFFF" w:sz="4" w:space="0"/>
          <w:bottom w:val="single" w:color="FFFFFF" w:sz="4" w:space="0"/>
        </w:tcBorders>
      </w:tcPr>
    </w:tblStylePr>
    <w:tblStylePr w:type="band1Vert">
      <w:tcPr>
        <w:shd w:val="clear" w:color="ffd864" w:fill="ffd864"/>
        <w:tcBorders>
          <w:left w:val="single" w:color="FFFFFF" w:sz="4" w:space="0"/>
          <w:right w:val="single" w:color="FFFFFF" w:sz="4" w:space="0"/>
        </w:tcBorders>
      </w:tcPr>
    </w:tblStylePr>
    <w:tblStylePr w:type="band2Horz">
      <w:tcPr>
        <w:shd w:val="clear" w:color="ffd864" w:fill="ffd86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4" w:sz="32" w:space="0"/>
          <w:right w:val="single" w:color="FFFFFF" w:sz="4" w:space="0"/>
        </w:tcBorders>
      </w:tcPr>
    </w:tblStylePr>
    <w:tblStylePr w:type="firstRow">
      <w:rPr>
        <w:rFonts w:ascii="Arial" w:hAnsi="Arial"/>
        <w:b/>
        <w:color w:val="ffffff"/>
        <w:sz w:val="22"/>
      </w:rPr>
      <w:tcPr>
        <w:shd w:val="clear" w:color="ffd864" w:fill="ffd864"/>
        <w:tcBorders>
          <w:top w:val="single" w:color="FFD864" w:sz="32" w:space="0"/>
          <w:bottom w:val="single" w:color="FFFFFF" w:sz="12" w:space="0"/>
        </w:tcBorders>
      </w:tcPr>
    </w:tblStylePr>
    <w:tblStylePr w:type="lastCol">
      <w:tcPr>
        <w:tcBorders>
          <w:left w:val="single" w:color="FFFFFF" w:sz="4" w:space="0"/>
          <w:right w:val="single" w:color="FFD864" w:sz="32" w:space="0"/>
        </w:tcBorders>
      </w:tcPr>
    </w:tblStylePr>
    <w:tblStylePr w:type="lastRow">
      <w:rPr>
        <w:rFonts w:ascii="Arial" w:hAnsi="Arial"/>
        <w:b/>
        <w:color w:val="ffffff"/>
        <w:sz w:val="22"/>
      </w:rPr>
    </w:tblStylePr>
  </w:style>
  <w:style w:type="table" w:styleId="955" w:customStyle="1">
    <w:name w:val="List Table 5 Dark - Accent 5"/>
    <w:basedOn w:val="814"/>
    <w:uiPriority w:val="99"/>
    <w:qFormat/>
    <w:tblPr>
      <w:tblBorders>
        <w:top w:val="single" w:color="8EA9DB" w:sz="32" w:space="0"/>
        <w:left w:val="single" w:color="8EA9DB" w:sz="32" w:space="0"/>
        <w:bottom w:val="single" w:color="8EA9DB" w:sz="32" w:space="0"/>
        <w:right w:val="single" w:color="8EA9DB" w:sz="32" w:space="0"/>
      </w:tblBorders>
    </w:tblPr>
    <w:tblStylePr w:type="band1Horz">
      <w:tcPr>
        <w:shd w:val="clear" w:color="8ea9db" w:fill="8ea9db"/>
        <w:tcBorders>
          <w:top w:val="single" w:color="FFFFFF" w:sz="4" w:space="0"/>
          <w:bottom w:val="single" w:color="FFFFFF" w:sz="4" w:space="0"/>
        </w:tcBorders>
      </w:tcPr>
    </w:tblStylePr>
    <w:tblStylePr w:type="band1Vert">
      <w:tcPr>
        <w:shd w:val="clear" w:color="8ea9db" w:fill="8ea9db"/>
        <w:tcBorders>
          <w:left w:val="single" w:color="FFFFFF" w:sz="4" w:space="0"/>
          <w:right w:val="single" w:color="FFFFFF" w:sz="4" w:space="0"/>
        </w:tcBorders>
      </w:tcPr>
    </w:tblStylePr>
    <w:tblStylePr w:type="band2Horz">
      <w:tcPr>
        <w:shd w:val="clear" w:color="8ea9db" w:fill="8e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EA9DB" w:sz="32" w:space="0"/>
          <w:right w:val="single" w:color="FFFFFF" w:sz="4" w:space="0"/>
        </w:tcBorders>
      </w:tcPr>
    </w:tblStylePr>
    <w:tblStylePr w:type="firstRow">
      <w:rPr>
        <w:rFonts w:ascii="Arial" w:hAnsi="Arial"/>
        <w:b/>
        <w:color w:val="ffffff"/>
        <w:sz w:val="22"/>
      </w:rPr>
      <w:tcPr>
        <w:shd w:val="clear" w:color="8ea9db" w:fill="8ea9db"/>
        <w:tcBorders>
          <w:top w:val="single" w:color="8EA9DB" w:sz="32" w:space="0"/>
          <w:bottom w:val="single" w:color="FFFFFF" w:sz="12" w:space="0"/>
        </w:tcBorders>
      </w:tcPr>
    </w:tblStylePr>
    <w:tblStylePr w:type="lastCol">
      <w:tcPr>
        <w:tcBorders>
          <w:left w:val="single" w:color="FFFFFF" w:sz="4" w:space="0"/>
          <w:right w:val="single" w:color="8EA9DB" w:sz="32" w:space="0"/>
        </w:tcBorders>
      </w:tcPr>
    </w:tblStylePr>
    <w:tblStylePr w:type="lastRow">
      <w:rPr>
        <w:rFonts w:ascii="Arial" w:hAnsi="Arial"/>
        <w:b/>
        <w:color w:val="ffffff"/>
        <w:sz w:val="22"/>
      </w:rPr>
    </w:tblStylePr>
  </w:style>
  <w:style w:type="table" w:styleId="956" w:customStyle="1">
    <w:name w:val="List Table 5 Dark - Accent 6"/>
    <w:basedOn w:val="814"/>
    <w:uiPriority w:val="99"/>
    <w:qFormat/>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57" w:customStyle="1">
    <w:name w:val="清单表 6 彩色1"/>
    <w:basedOn w:val="814"/>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958" w:customStyle="1">
    <w:name w:val="List Table 6 Colorful - Accent 1"/>
    <w:basedOn w:val="814"/>
    <w:uiPriority w:val="99"/>
    <w:qFormat/>
    <w:tblPr>
      <w:tblBorders>
        <w:top w:val="single" w:color="5B9BD5" w:sz="4" w:space="0"/>
        <w:bottom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b/>
        <w:color w:val="245b8c"/>
      </w:rPr>
    </w:tblStylePr>
    <w:tblStylePr w:type="firstRow">
      <w:rPr>
        <w:b/>
        <w:color w:val="245b8c"/>
      </w:rPr>
      <w:tcPr>
        <w:tcBorders>
          <w:bottom w:val="single" w:color="5B9BD5" w:sz="4" w:space="0"/>
        </w:tcBorders>
      </w:tcPr>
    </w:tblStylePr>
    <w:tblStylePr w:type="lastCol">
      <w:rPr>
        <w:b/>
        <w:color w:val="245b8c"/>
      </w:rPr>
    </w:tblStylePr>
    <w:tblStylePr w:type="lastRow">
      <w:rPr>
        <w:b/>
        <w:color w:val="245b8c"/>
      </w:rPr>
      <w:tcPr>
        <w:tcBorders>
          <w:top w:val="single" w:color="5B9BD5" w:sz="4" w:space="0"/>
        </w:tcBorders>
      </w:tcPr>
    </w:tblStylePr>
  </w:style>
  <w:style w:type="table" w:styleId="959" w:customStyle="1">
    <w:name w:val="List Table 6 Colorful - Accent 2"/>
    <w:basedOn w:val="814"/>
    <w:uiPriority w:val="99"/>
    <w:qFormat/>
    <w:tblPr>
      <w:tblBorders>
        <w:top w:val="single" w:color="F4B285" w:sz="4" w:space="0"/>
        <w:bottom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285" w:sz="4" w:space="0"/>
        </w:tcBorders>
      </w:tcPr>
    </w:tblStylePr>
    <w:tblStylePr w:type="lastCol">
      <w:rPr>
        <w:b/>
        <w:color w:val="f4b285"/>
      </w:rPr>
    </w:tblStylePr>
    <w:tblStylePr w:type="lastRow">
      <w:rPr>
        <w:b/>
        <w:color w:val="f4b285"/>
      </w:rPr>
      <w:tcPr>
        <w:tcBorders>
          <w:top w:val="single" w:color="F4B285" w:sz="4" w:space="0"/>
        </w:tcBorders>
      </w:tcPr>
    </w:tblStylePr>
  </w:style>
  <w:style w:type="table" w:styleId="960" w:customStyle="1">
    <w:name w:val="List Table 6 Colorful - Accent 3"/>
    <w:basedOn w:val="814"/>
    <w:uiPriority w:val="99"/>
    <w:qFormat/>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961" w:customStyle="1">
    <w:name w:val="List Table 6 Colorful - Accent 4"/>
    <w:basedOn w:val="814"/>
    <w:uiPriority w:val="99"/>
    <w:qFormat/>
    <w:tblPr>
      <w:tblBorders>
        <w:top w:val="single" w:color="FFD864" w:sz="4" w:space="0"/>
        <w:bottom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4" w:sz="4" w:space="0"/>
        </w:tcBorders>
      </w:tcPr>
    </w:tblStylePr>
    <w:tblStylePr w:type="lastCol">
      <w:rPr>
        <w:b/>
        <w:color w:val="ffd966"/>
      </w:rPr>
    </w:tblStylePr>
    <w:tblStylePr w:type="lastRow">
      <w:rPr>
        <w:b/>
        <w:color w:val="ffd966"/>
      </w:rPr>
      <w:tcPr>
        <w:tcBorders>
          <w:top w:val="single" w:color="FFD864" w:sz="4" w:space="0"/>
        </w:tcBorders>
      </w:tcPr>
    </w:tblStylePr>
  </w:style>
  <w:style w:type="table" w:styleId="962" w:customStyle="1">
    <w:name w:val="List Table 6 Colorful - Accent 5"/>
    <w:basedOn w:val="814"/>
    <w:uiPriority w:val="99"/>
    <w:qFormat/>
    <w:tblPr>
      <w:tblBorders>
        <w:top w:val="single" w:color="8EA9DB" w:sz="4" w:space="0"/>
        <w:bottom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EA9DB" w:sz="4" w:space="0"/>
        </w:tcBorders>
      </w:tcPr>
    </w:tblStylePr>
    <w:tblStylePr w:type="lastCol">
      <w:rPr>
        <w:b/>
        <w:color w:val="8eaadb"/>
      </w:rPr>
    </w:tblStylePr>
    <w:tblStylePr w:type="lastRow">
      <w:rPr>
        <w:b/>
        <w:color w:val="8eaadb"/>
      </w:rPr>
      <w:tcPr>
        <w:tcBorders>
          <w:top w:val="single" w:color="8EA9DB" w:sz="4" w:space="0"/>
        </w:tcBorders>
      </w:tcPr>
    </w:tblStylePr>
  </w:style>
  <w:style w:type="table" w:styleId="963" w:customStyle="1">
    <w:name w:val="List Table 6 Colorful - Accent 6"/>
    <w:basedOn w:val="814"/>
    <w:uiPriority w:val="99"/>
    <w:qFormat/>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964" w:customStyle="1">
    <w:name w:val="清单表 7 彩色1"/>
    <w:basedOn w:val="814"/>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965" w:customStyle="1">
    <w:name w:val="List Table 7 Colorful - Accent 1"/>
    <w:basedOn w:val="814"/>
    <w:uiPriority w:val="99"/>
    <w:qFormat/>
    <w:tblPr>
      <w:tblBorders>
        <w:right w:val="single" w:color="5B9BD5" w:sz="4" w:space="0"/>
      </w:tblBorders>
    </w:tblPr>
    <w:tblStylePr w:type="band1Horz">
      <w:rPr>
        <w:rFonts w:ascii="Arial" w:hAnsi="Arial"/>
        <w:color w:val="245b8c"/>
        <w:sz w:val="22"/>
      </w:rPr>
      <w:tcPr>
        <w:shd w:val="clear" w:color="d5e5f4" w:fill="d5e5f4"/>
      </w:tcPr>
    </w:tblStylePr>
    <w:tblStylePr w:type="band1Vert">
      <w:tcPr>
        <w:shd w:val="clear" w:color="d5e5f4" w:fill="d5e5f4"/>
      </w:tcPr>
    </w:tblStylePr>
    <w:tblStylePr w:type="band2Horz">
      <w:rPr>
        <w:rFonts w:ascii="Arial" w:hAnsi="Arial"/>
        <w:color w:val="245b8c"/>
        <w:sz w:val="22"/>
      </w:rPr>
    </w:tblStylePr>
    <w:tblStylePr w:type="firstCol">
      <w:rPr>
        <w:rFonts w:ascii="Arial" w:hAnsi="Arial"/>
        <w:i/>
        <w:color w:val="245b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b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b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b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966" w:customStyle="1">
    <w:name w:val="List Table 7 Colorful - Accent 2"/>
    <w:basedOn w:val="814"/>
    <w:uiPriority w:val="99"/>
    <w:qFormat/>
    <w:tblPr>
      <w:tblBorders>
        <w:right w:val="single" w:color="F4B285"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285"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285"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285"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285" w:sz="4" w:space="0"/>
          <w:left w:val="none" w:color="000000" w:sz="4" w:space="0"/>
          <w:bottom w:val="none" w:color="000000" w:sz="4" w:space="0"/>
          <w:right w:val="none" w:color="000000" w:sz="4" w:space="0"/>
        </w:tcBorders>
      </w:tcPr>
    </w:tblStylePr>
  </w:style>
  <w:style w:type="table" w:styleId="967" w:customStyle="1">
    <w:name w:val="List Table 7 Colorful - Accent 3"/>
    <w:basedOn w:val="814"/>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68" w:customStyle="1">
    <w:name w:val="List Table 7 Colorful - Accent 4"/>
    <w:basedOn w:val="814"/>
    <w:uiPriority w:val="99"/>
    <w:qFormat/>
    <w:tblPr>
      <w:tblBorders>
        <w:right w:val="single" w:color="FFD864" w:sz="4" w:space="0"/>
      </w:tblBorders>
    </w:tblPr>
    <w:tblStylePr w:type="band1Horz">
      <w:rPr>
        <w:rFonts w:ascii="Arial" w:hAnsi="Arial"/>
        <w:color w:val="ffd966"/>
        <w:sz w:val="22"/>
      </w:rPr>
      <w:tcPr>
        <w:shd w:val="clear" w:color="ffefbe" w:fill="ffefbe"/>
      </w:tcPr>
    </w:tblStylePr>
    <w:tblStylePr w:type="band1Vert">
      <w:tcPr>
        <w:shd w:val="clear" w:color="ffefbe" w:fill="ffefbe"/>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4"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4"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4"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4" w:sz="4" w:space="0"/>
          <w:left w:val="none" w:color="000000" w:sz="4" w:space="0"/>
          <w:bottom w:val="none" w:color="000000" w:sz="4" w:space="0"/>
          <w:right w:val="none" w:color="000000" w:sz="4" w:space="0"/>
        </w:tcBorders>
      </w:tcPr>
    </w:tblStylePr>
  </w:style>
  <w:style w:type="table" w:styleId="969" w:customStyle="1">
    <w:name w:val="List Table 7 Colorful - Accent 5"/>
    <w:basedOn w:val="814"/>
    <w:uiPriority w:val="99"/>
    <w:qFormat/>
    <w:tblPr>
      <w:tblBorders>
        <w:right w:val="single" w:color="8EA9DB" w:sz="4" w:space="0"/>
      </w:tblBorders>
    </w:tblPr>
    <w:tblStylePr w:type="band1Horz">
      <w:rPr>
        <w:rFonts w:ascii="Arial" w:hAnsi="Arial"/>
        <w:color w:val="8eaadb"/>
        <w:sz w:val="22"/>
      </w:rPr>
      <w:tcPr>
        <w:shd w:val="clear" w:color="d0dbf0" w:fill="d0dbf0"/>
      </w:tcPr>
    </w:tblStylePr>
    <w:tblStylePr w:type="band1Vert">
      <w:tcPr>
        <w:shd w:val="clear" w:color="d0dbf0" w:fill="d0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E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E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E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EA9DB" w:sz="4" w:space="0"/>
          <w:left w:val="none" w:color="000000" w:sz="4" w:space="0"/>
          <w:bottom w:val="none" w:color="000000" w:sz="4" w:space="0"/>
          <w:right w:val="none" w:color="000000" w:sz="4" w:space="0"/>
        </w:tcBorders>
      </w:tcPr>
    </w:tblStylePr>
  </w:style>
  <w:style w:type="table" w:styleId="970" w:customStyle="1">
    <w:name w:val="List Table 7 Colorful - Accent 6"/>
    <w:basedOn w:val="814"/>
    <w:uiPriority w:val="99"/>
    <w:qFormat/>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71" w:customStyle="1">
    <w:name w:val="Lined - Accent"/>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2" w:customStyle="1">
    <w:name w:val="Lined - Accent 1"/>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73" w:customStyle="1">
    <w:name w:val="Lined - Accent 2"/>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74" w:customStyle="1">
    <w:name w:val="Lined - Accent 3"/>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75" w:customStyle="1">
    <w:name w:val="Lined - Accent 4"/>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76" w:customStyle="1">
    <w:name w:val="Lined - Accent 5"/>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77" w:customStyle="1">
    <w:name w:val="Lined - Accent 6"/>
    <w:basedOn w:val="81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78" w:customStyle="1">
    <w:name w:val="Bordered &amp; Lined - Accent"/>
    <w:basedOn w:val="814"/>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79" w:customStyle="1">
    <w:name w:val="Bordered &amp; Lined - Accent 1"/>
    <w:basedOn w:val="814"/>
    <w:uiPriority w:val="99"/>
    <w:qFormat/>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3d8" w:fill="68a3d8"/>
      </w:tcPr>
    </w:tblStylePr>
    <w:tblStylePr w:type="firstRow">
      <w:rPr>
        <w:rFonts w:ascii="Arial" w:hAnsi="Arial"/>
        <w:color w:val="f2f2f2"/>
        <w:sz w:val="22"/>
      </w:rPr>
      <w:tcPr>
        <w:shd w:val="clear" w:color="68a3d8" w:fill="68a3d8"/>
      </w:tcPr>
    </w:tblStylePr>
    <w:tblStylePr w:type="lastCol">
      <w:rPr>
        <w:rFonts w:ascii="Arial" w:hAnsi="Arial"/>
        <w:color w:val="f2f2f2"/>
        <w:sz w:val="22"/>
      </w:rPr>
      <w:tcPr>
        <w:shd w:val="clear" w:color="68a3d8" w:fill="68a3d8"/>
      </w:tcPr>
    </w:tblStylePr>
    <w:tblStylePr w:type="lastRow">
      <w:rPr>
        <w:rFonts w:ascii="Arial" w:hAnsi="Arial"/>
        <w:color w:val="f2f2f2"/>
        <w:sz w:val="22"/>
      </w:rPr>
      <w:tcPr>
        <w:shd w:val="clear" w:color="68a3d8" w:fill="68a3d8"/>
      </w:tcPr>
    </w:tblStylePr>
  </w:style>
  <w:style w:type="table" w:styleId="980" w:customStyle="1">
    <w:name w:val="Bordered &amp; Lined - Accent 2"/>
    <w:basedOn w:val="814"/>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285" w:fill="f4b285"/>
      </w:tcPr>
    </w:tblStylePr>
    <w:tblStylePr w:type="firstRow">
      <w:rPr>
        <w:rFonts w:ascii="Arial" w:hAnsi="Arial"/>
        <w:color w:val="f2f2f2"/>
        <w:sz w:val="22"/>
      </w:rPr>
      <w:tcPr>
        <w:shd w:val="clear" w:color="f4b285" w:fill="f4b285"/>
      </w:tcPr>
    </w:tblStylePr>
    <w:tblStylePr w:type="lastCol">
      <w:rPr>
        <w:rFonts w:ascii="Arial" w:hAnsi="Arial"/>
        <w:color w:val="f2f2f2"/>
        <w:sz w:val="22"/>
      </w:rPr>
      <w:tcPr>
        <w:shd w:val="clear" w:color="f4b285" w:fill="f4b285"/>
      </w:tcPr>
    </w:tblStylePr>
    <w:tblStylePr w:type="lastRow">
      <w:rPr>
        <w:rFonts w:ascii="Arial" w:hAnsi="Arial"/>
        <w:color w:val="f2f2f2"/>
        <w:sz w:val="22"/>
      </w:rPr>
      <w:tcPr>
        <w:shd w:val="clear" w:color="f4b285" w:fill="f4b285"/>
      </w:tcPr>
    </w:tblStylePr>
  </w:style>
  <w:style w:type="table" w:styleId="981" w:customStyle="1">
    <w:name w:val="Bordered &amp; Lined - Accent 3"/>
    <w:basedOn w:val="814"/>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82" w:customStyle="1">
    <w:name w:val="Bordered &amp; Lined - Accent 4"/>
    <w:basedOn w:val="814"/>
    <w:uiPriority w:val="99"/>
    <w:qFormat/>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fill="fef2ca"/>
      </w:tcPr>
    </w:tblStylePr>
    <w:tblStylePr w:type="band2Vert">
      <w:rPr>
        <w:rFonts w:ascii="Arial" w:hAnsi="Arial"/>
        <w:color w:val="404040"/>
        <w:sz w:val="22"/>
      </w:rPr>
      <w:tcPr>
        <w:shd w:val="clear" w:color="fef2ca" w:fill="fef2ca"/>
      </w:tcPr>
    </w:tblStylePr>
    <w:tblStylePr w:type="firstCol">
      <w:rPr>
        <w:rFonts w:ascii="Arial" w:hAnsi="Arial"/>
        <w:color w:val="f2f2f2"/>
        <w:sz w:val="22"/>
      </w:rPr>
      <w:tcPr>
        <w:shd w:val="clear" w:color="ffd864" w:fill="ffd864"/>
      </w:tcPr>
    </w:tblStylePr>
    <w:tblStylePr w:type="firstRow">
      <w:rPr>
        <w:rFonts w:ascii="Arial" w:hAnsi="Arial"/>
        <w:color w:val="f2f2f2"/>
        <w:sz w:val="22"/>
      </w:rPr>
      <w:tcPr>
        <w:shd w:val="clear" w:color="ffd864" w:fill="ffd864"/>
      </w:tcPr>
    </w:tblStylePr>
    <w:tblStylePr w:type="lastCol">
      <w:rPr>
        <w:rFonts w:ascii="Arial" w:hAnsi="Arial"/>
        <w:color w:val="f2f2f2"/>
        <w:sz w:val="22"/>
      </w:rPr>
      <w:tcPr>
        <w:shd w:val="clear" w:color="ffd864" w:fill="ffd864"/>
      </w:tcPr>
    </w:tblStylePr>
    <w:tblStylePr w:type="lastRow">
      <w:rPr>
        <w:rFonts w:ascii="Arial" w:hAnsi="Arial"/>
        <w:color w:val="f2f2f2"/>
        <w:sz w:val="22"/>
      </w:rPr>
      <w:tcPr>
        <w:shd w:val="clear" w:color="ffd864" w:fill="ffd864"/>
      </w:tcPr>
    </w:tblStylePr>
  </w:style>
  <w:style w:type="table" w:styleId="983" w:customStyle="1">
    <w:name w:val="Bordered &amp; Lined - Accent 5"/>
    <w:basedOn w:val="814"/>
    <w:uiPriority w:val="99"/>
    <w:qFormat/>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fill="d8e2f2"/>
      </w:tcPr>
    </w:tblStylePr>
    <w:tblStylePr w:type="band2Vert">
      <w:rPr>
        <w:rFonts w:ascii="Arial" w:hAnsi="Arial"/>
        <w:color w:val="404040"/>
        <w:sz w:val="22"/>
      </w:rPr>
      <w:tcPr>
        <w:shd w:val="clear" w:color="d8e2f2" w:fill="d8e2f2"/>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984" w:customStyle="1">
    <w:name w:val="Bordered &amp; Lined - Accent 6"/>
    <w:basedOn w:val="814"/>
    <w:uiPriority w:val="99"/>
    <w:qFormat/>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85" w:customStyle="1">
    <w:name w:val="Bordered"/>
    <w:basedOn w:val="814"/>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86" w:customStyle="1">
    <w:name w:val="Bordered - Accent 1"/>
    <w:basedOn w:val="814"/>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987" w:customStyle="1">
    <w:name w:val="Bordered - Accent 2"/>
    <w:basedOn w:val="814"/>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sz="12" w:space="0"/>
        </w:tcBorders>
      </w:tcPr>
    </w:tblStylePr>
    <w:tblStylePr w:type="lastCol">
      <w:rPr>
        <w:rFonts w:ascii="Arial" w:hAnsi="Arial"/>
        <w:color w:val="404040"/>
        <w:sz w:val="22"/>
      </w:rPr>
      <w:tcPr>
        <w:tcBorders>
          <w:left w:val="single" w:color="F4B285" w:sz="12" w:space="0"/>
        </w:tcBorders>
      </w:tcPr>
    </w:tblStylePr>
    <w:tblStylePr w:type="lastRow">
      <w:rPr>
        <w:rFonts w:ascii="Arial" w:hAnsi="Arial"/>
        <w:color w:val="404040"/>
        <w:sz w:val="22"/>
      </w:rPr>
      <w:tcPr>
        <w:tcBorders>
          <w:top w:val="single" w:color="F4B285" w:sz="12" w:space="0"/>
        </w:tcBorders>
      </w:tcPr>
    </w:tblStylePr>
  </w:style>
  <w:style w:type="table" w:styleId="988" w:customStyle="1">
    <w:name w:val="Bordered - Accent 3"/>
    <w:basedOn w:val="814"/>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89" w:customStyle="1">
    <w:name w:val="Bordered - Accent 4"/>
    <w:basedOn w:val="814"/>
    <w:uiPriority w:val="99"/>
    <w:qFormat/>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band1Horz">
      <w:rPr>
        <w:rFonts w:ascii="Arial" w:hAnsi="Arial"/>
        <w:color w:val="404040"/>
        <w:sz w:val="22"/>
      </w:rPr>
      <w:tcPr>
        <w:tcBorders>
          <w:top w:val="single" w:color="FFE597" w:sz="4" w:space="0"/>
          <w:left w:val="single" w:color="FFE597" w:sz="4" w:space="0"/>
          <w:bottom w:val="single" w:color="FFE597" w:sz="4" w:space="0"/>
          <w:right w:val="single" w:color="FFE59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sz="12" w:space="0"/>
        </w:tcBorders>
      </w:tcPr>
    </w:tblStylePr>
    <w:tblStylePr w:type="lastCol">
      <w:rPr>
        <w:rFonts w:ascii="Arial" w:hAnsi="Arial"/>
        <w:color w:val="404040"/>
        <w:sz w:val="22"/>
      </w:rPr>
      <w:tcPr>
        <w:tcBorders>
          <w:left w:val="single" w:color="FFD864" w:sz="12" w:space="0"/>
        </w:tcBorders>
      </w:tcPr>
    </w:tblStylePr>
    <w:tblStylePr w:type="lastRow">
      <w:rPr>
        <w:rFonts w:ascii="Arial" w:hAnsi="Arial"/>
        <w:color w:val="404040"/>
        <w:sz w:val="22"/>
      </w:rPr>
      <w:tcPr>
        <w:tcBorders>
          <w:top w:val="single" w:color="FFD864" w:sz="12" w:space="0"/>
        </w:tcBorders>
      </w:tcPr>
    </w:tblStylePr>
  </w:style>
  <w:style w:type="table" w:styleId="990" w:customStyle="1">
    <w:name w:val="Bordered - Accent 5"/>
    <w:basedOn w:val="814"/>
    <w:uiPriority w:val="99"/>
    <w:qFormat/>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band1Horz">
      <w:rPr>
        <w:rFonts w:ascii="Arial" w:hAnsi="Arial"/>
        <w:color w:val="404040"/>
        <w:sz w:val="22"/>
      </w:rPr>
      <w:tcPr>
        <w:tcBorders>
          <w:top w:val="single" w:color="B3C6E7" w:sz="4" w:space="0"/>
          <w:left w:val="single" w:color="B3C6E7" w:sz="4" w:space="0"/>
          <w:bottom w:val="single" w:color="B3C6E7" w:sz="4" w:space="0"/>
          <w:right w:val="single" w:color="B3C6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sz="12" w:space="0"/>
        </w:tcBorders>
      </w:tcPr>
    </w:tblStylePr>
    <w:tblStylePr w:type="lastCol">
      <w:rPr>
        <w:rFonts w:ascii="Arial" w:hAnsi="Arial"/>
        <w:color w:val="404040"/>
        <w:sz w:val="22"/>
      </w:rPr>
      <w:tcPr>
        <w:tcBorders>
          <w:left w:val="single" w:color="8EA9DB" w:sz="12" w:space="0"/>
        </w:tcBorders>
      </w:tcPr>
    </w:tblStylePr>
    <w:tblStylePr w:type="lastRow">
      <w:rPr>
        <w:rFonts w:ascii="Arial" w:hAnsi="Arial"/>
        <w:color w:val="404040"/>
        <w:sz w:val="22"/>
      </w:rPr>
      <w:tcPr>
        <w:tcBorders>
          <w:top w:val="single" w:color="8EA9DB" w:sz="12" w:space="0"/>
        </w:tcBorders>
      </w:tcPr>
    </w:tblStylePr>
  </w:style>
  <w:style w:type="table" w:styleId="991" w:customStyle="1">
    <w:name w:val="Bordered - Accent 6"/>
    <w:basedOn w:val="814"/>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992" w:customStyle="1">
    <w:name w:val="脚注文本 字符"/>
    <w:link w:val="834"/>
    <w:uiPriority w:val="99"/>
    <w:qFormat/>
    <w:rPr>
      <w:sz w:val="18"/>
    </w:rPr>
  </w:style>
  <w:style w:type="character" w:styleId="993" w:customStyle="1">
    <w:name w:val="尾注文本 字符"/>
    <w:link w:val="828"/>
    <w:uiPriority w:val="99"/>
    <w:qFormat/>
    <w:rPr>
      <w:sz w:val="20"/>
    </w:rPr>
  </w:style>
  <w:style w:type="paragraph" w:styleId="994" w:customStyle="1">
    <w:name w:val="TOC 标题1"/>
    <w:uiPriority w:val="39"/>
    <w:qFormat/>
    <w:pPr>
      <w:spacing w:after="200" w:line="276" w:lineRule="auto"/>
    </w:pPr>
    <w:rPr>
      <w:rFonts w:ascii="Arial" w:hAnsi="Arial" w:eastAsia="Arial" w:cs="Arial"/>
      <w:sz w:val="22"/>
      <w:szCs w:val="22"/>
      <w:lang w:val="en-US" w:eastAsia="en-US" w:bidi="ar-SA"/>
    </w:rPr>
  </w:style>
  <w:style w:type="paragraph" w:styleId="995">
    <w:name w:val="No Spacing"/>
    <w:basedOn w:val="803"/>
    <w:uiPriority w:val="1"/>
    <w:qFormat/>
    <w:pPr>
      <w:spacing w:line="240" w:lineRule="auto"/>
    </w:pPr>
  </w:style>
  <w:style w:type="paragraph" w:styleId="996">
    <w:name w:val="List Paragraph"/>
    <w:basedOn w:val="803"/>
    <w:uiPriority w:val="34"/>
    <w:qFormat/>
    <w:pPr>
      <w:contextualSpacing/>
      <w:ind w:left="720"/>
    </w:pPr>
  </w:style>
  <w:style w:type="paragraph" w:styleId="997" w:customStyle="1">
    <w:name w:val="纯文本1"/>
    <w:basedOn w:val="803"/>
    <w:uiPriority w:val="0"/>
    <w:qFormat/>
    <w:pPr>
      <w:jc w:val="both"/>
      <w:widowControl w:val="off"/>
    </w:pPr>
    <w:rPr>
      <w:rFonts w:hAnsi="Courier New" w:eastAsia="楷体_GB2312"/>
      <w:sz w:val="26"/>
    </w:rPr>
  </w:style>
  <w:style w:type="paragraph" w:styleId="998" w:customStyle="1">
    <w:name w:val="Table Paragraph"/>
    <w:basedOn w:val="803"/>
    <w:uiPriority w:val="1"/>
    <w:qFormat/>
    <w:pPr>
      <w:widowControl w:val="off"/>
    </w:pPr>
    <w:rPr>
      <w:lang w:val="zh-CN" w:bidi="zh-CN"/>
    </w:rPr>
  </w:style>
  <w:style w:type="character" w:styleId="999" w:customStyle="1">
    <w:name w:val="批注文字 字符"/>
    <w:basedOn w:val="813"/>
    <w:link w:val="821"/>
    <w:uiPriority w:val="99"/>
    <w:qFormat/>
    <w:rPr>
      <w:rFonts w:eastAsia="Arial"/>
      <w:sz w:val="22"/>
      <w:szCs w:val="22"/>
      <w:lang w:eastAsia="en-US"/>
    </w:rPr>
  </w:style>
  <w:style w:type="character" w:styleId="1000" w:customStyle="1">
    <w:name w:val="批注主题 字符"/>
    <w:basedOn w:val="999"/>
    <w:link w:val="841"/>
    <w:uiPriority w:val="99"/>
    <w:qFormat/>
    <w:rPr>
      <w:rFonts w:eastAsia="Arial"/>
      <w:b/>
      <w:bCs/>
      <w:sz w:val="22"/>
      <w:szCs w:val="22"/>
      <w:lang w:eastAsia="en-US"/>
    </w:rPr>
  </w:style>
  <w:style w:type="paragraph" w:styleId="1001" w:customStyle="1">
    <w:name w:val="修订1"/>
    <w:uiPriority w:val="99"/>
    <w:qFormat/>
    <w:rPr>
      <w:rFonts w:ascii="Arial" w:hAnsi="Arial" w:eastAsia="Arial" w:cs="Arial"/>
      <w:sz w:val="22"/>
      <w:szCs w:val="22"/>
      <w:lang w:val="en-US" w:eastAsia="en-US" w:bidi="ar-SA"/>
    </w:rPr>
  </w:style>
  <w:style w:type="paragraph" w:styleId="1002" w:customStyle="1">
    <w:name w:val="标题 31"/>
    <w:basedOn w:val="803"/>
    <w:next w:val="803"/>
    <w:uiPriority w:val="0"/>
    <w:qFormat/>
    <w:pPr>
      <w:keepLines/>
      <w:keepNext/>
      <w:spacing w:before="260" w:after="260" w:line="416" w:lineRule="auto"/>
      <w:outlineLvl w:val="2"/>
    </w:pPr>
    <w:rPr>
      <w:rFonts w:ascii="Times New Roman" w:hAnsi="Times New Roman" w:cs="Times New Roman"/>
      <w:b/>
      <w:bCs/>
      <w:sz w:val="32"/>
      <w:szCs w:val="32"/>
    </w:rPr>
  </w:style>
  <w:style w:type="paragraph" w:styleId="1003" w:customStyle="1">
    <w:name w:val="页眉1"/>
    <w:basedOn w:val="803"/>
    <w:uiPriority w:val="0"/>
    <w:qFormat/>
    <w:pPr>
      <w:jc w:val="center"/>
      <w:tabs>
        <w:tab w:val="center" w:pos="4153" w:leader="none"/>
        <w:tab w:val="right" w:pos="8306" w:leader="none"/>
      </w:tabs>
      <w:pBdr>
        <w:bottom w:val="single" w:color="000000" w:sz="6" w:space="1"/>
      </w:pBdr>
    </w:pPr>
    <w:rPr>
      <w:rFonts w:ascii="Times New Roman" w:hAnsi="Times New Roman" w:cs="Times New Roman"/>
      <w:sz w:val="18"/>
      <w:szCs w:val="18"/>
    </w:rPr>
  </w:style>
  <w:style w:type="paragraph" w:styleId="1004" w:customStyle="1">
    <w:name w:val="页脚1"/>
    <w:basedOn w:val="803"/>
    <w:uiPriority w:val="99"/>
    <w:qFormat/>
    <w:pPr>
      <w:tabs>
        <w:tab w:val="center" w:pos="4153" w:leader="none"/>
        <w:tab w:val="right" w:pos="8306" w:leader="none"/>
      </w:tabs>
    </w:pPr>
    <w:rPr>
      <w:rFonts w:ascii="Times New Roman" w:hAnsi="Times New Roman" w:cs="Times New Roman"/>
      <w:sz w:val="18"/>
      <w:szCs w:val="18"/>
    </w:rPr>
  </w:style>
  <w:style w:type="character" w:styleId="1005" w:customStyle="1">
    <w:name w:val="页码1"/>
    <w:uiPriority w:val="0"/>
    <w:qFormat/>
  </w:style>
  <w:style w:type="paragraph" w:styleId="1006" w:customStyle="1">
    <w:name w:val="正文文本1"/>
    <w:basedOn w:val="803"/>
    <w:uiPriority w:val="0"/>
    <w:qFormat/>
    <w:rPr>
      <w:rFonts w:ascii="楷体_GB2312" w:hAnsi="Arial" w:eastAsia="楷体_GB2312" w:cs="Times New Roman"/>
      <w:sz w:val="28"/>
      <w:szCs w:val="28"/>
    </w:rPr>
  </w:style>
  <w:style w:type="paragraph" w:styleId="1007" w:customStyle="1">
    <w:name w:val="标题 21"/>
    <w:basedOn w:val="803"/>
    <w:next w:val="80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8" w:customStyle="1">
    <w:name w:val="正文文本缩进1"/>
    <w:basedOn w:val="803"/>
    <w:uiPriority w:val="0"/>
    <w:qFormat/>
    <w:pPr>
      <w:ind w:left="420"/>
      <w:spacing w:after="120"/>
    </w:pPr>
  </w:style>
  <w:style w:type="paragraph" w:styleId="1009"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10" w:customStyle="1">
    <w:name w:val="列出段落1"/>
    <w:basedOn w:val="803"/>
    <w:uiPriority w:val="0"/>
    <w:qFormat/>
    <w:pPr>
      <w:contextualSpacing/>
      <w:ind w:left="720"/>
    </w:pPr>
    <w:rPr>
      <w:rFonts w:ascii="Calibri" w:hAnsi="Calibri"/>
      <w:sz w:val="24"/>
      <w:szCs w:val="24"/>
      <w:lang w:bidi="en-US"/>
    </w:rPr>
  </w:style>
  <w:style w:type="paragraph" w:styleId="1011" w:customStyle="1">
    <w:name w:val="普通(网站)11"/>
    <w:basedOn w:val="803"/>
    <w:uiPriority w:val="99"/>
    <w:qFormat/>
    <w:pPr>
      <w:spacing w:before="100" w:beforeAutospacing="1" w:after="100" w:afterAutospacing="1"/>
    </w:pPr>
    <w:rPr>
      <w:sz w:val="24"/>
      <w:szCs w:val="24"/>
    </w:rPr>
  </w:style>
  <w:style w:type="character" w:styleId="1012" w:customStyle="1">
    <w:name w:val="强调1"/>
    <w:basedOn w:val="1013"/>
    <w:uiPriority w:val="0"/>
    <w:qFormat/>
    <w:rPr>
      <w:rFonts w:ascii="Arial" w:hAnsi="Arial" w:eastAsia="Arial" w:cs="Arial"/>
      <w:sz w:val="22"/>
      <w:szCs w:val="22"/>
      <w:lang w:val="en-US" w:eastAsia="en-US" w:bidi="ar-SA"/>
    </w:rPr>
  </w:style>
  <w:style w:type="character" w:styleId="1013" w:customStyle="1">
    <w:name w:val="默认段落字体1"/>
    <w:uiPriority w:val="1"/>
    <w:qFormat/>
    <w:rPr>
      <w:rFonts w:ascii="宋体" w:hAnsi="宋体" w:eastAsia="宋体" w:cs="宋体"/>
      <w:sz w:val="21"/>
      <w:szCs w:val="21"/>
    </w:rPr>
  </w:style>
  <w:style w:type="paragraph" w:styleId="1014" w:customStyle="1">
    <w:name w:val="floattext"/>
    <w:basedOn w:val="803"/>
    <w:uiPriority w:val="0"/>
    <w:qFormat/>
  </w:style>
  <w:style w:type="paragraph" w:styleId="1015" w:customStyle="1">
    <w:name w:val="列表段落1"/>
    <w:basedOn w:val="803"/>
    <w:uiPriority w:val="0"/>
    <w:qFormat/>
    <w:pPr>
      <w:ind w:firstLine="200"/>
      <w:spacing w:line="240" w:lineRule="auto"/>
    </w:pPr>
    <w:rPr>
      <w:rFonts w:ascii="Calibri" w:hAnsi="Calibri" w:eastAsia="Times New Roman"/>
      <w:szCs w:val="22"/>
    </w:rPr>
  </w:style>
  <w:style w:type="paragraph" w:styleId="1016" w:customStyle="1">
    <w:name w:val="Revision_172be6c4-6d65-4621-a329-be17a706589a"/>
    <w:uiPriority w:val="99"/>
    <w:qFormat/>
    <w:rPr>
      <w:rFonts w:ascii="宋体" w:hAnsi="宋体" w:eastAsia="宋体" w:cs="宋体"/>
      <w:sz w:val="21"/>
      <w:szCs w:val="21"/>
      <w:lang w:val="en-US" w:eastAsia="en-US" w:bidi="ar-SA"/>
    </w:rPr>
  </w:style>
  <w:style w:type="paragraph" w:styleId="1017" w:customStyle="1">
    <w:name w:val="修订2"/>
    <w:hidden/>
    <w:uiPriority w:val="99"/>
    <w:unhideWhenUsed/>
    <w:qFormat/>
    <w:rPr>
      <w:rFonts w:ascii="宋体" w:hAnsi="宋体" w:eastAsia="宋体" w:cs="宋体"/>
      <w:sz w:val="21"/>
      <w:szCs w:val="21"/>
      <w:lang w:val="en-US" w:eastAsia="en-US" w:bidi="ar-SA"/>
    </w:rPr>
  </w:style>
  <w:style w:type="paragraph" w:styleId="1018" w:customStyle="1">
    <w:name w:val="修订3"/>
    <w:hidden/>
    <w:uiPriority w:val="99"/>
    <w:unhideWhenUsed/>
    <w:qFormat/>
    <w:rPr>
      <w:rFonts w:ascii="宋体" w:hAnsi="宋体" w:eastAsia="宋体" w:cs="宋体"/>
      <w:sz w:val="21"/>
      <w:szCs w:val="21"/>
      <w:lang w:val="en-US" w:eastAsia="en-US" w:bidi="ar-SA"/>
    </w:rPr>
  </w:style>
  <w:style w:type="paragraph" w:styleId="1019" w:customStyle="1">
    <w:name w:val="修订4"/>
    <w:hidden/>
    <w:uiPriority w:val="99"/>
    <w:unhideWhenUsed/>
    <w:qFormat/>
    <w:rPr>
      <w:rFonts w:ascii="宋体" w:hAnsi="宋体" w:eastAsia="宋体" w:cs="宋体"/>
      <w:sz w:val="21"/>
      <w:szCs w:val="21"/>
      <w:lang w:val="en-US" w:eastAsia="en-US" w:bidi="ar-SA"/>
    </w:rPr>
  </w:style>
  <w:style w:type="paragraph" w:styleId="1020" w:customStyle="1">
    <w:name w:val="修订5"/>
    <w:hidden/>
    <w:uiPriority w:val="99"/>
    <w:unhideWhenUsed/>
    <w:qFormat/>
    <w:rPr>
      <w:rFonts w:ascii="宋体" w:hAnsi="宋体" w:eastAsia="宋体" w:cs="宋体"/>
      <w:sz w:val="21"/>
      <w:szCs w:val="21"/>
      <w:lang w:val="en-US" w:eastAsia="en-US" w:bidi="ar-SA"/>
    </w:rPr>
  </w:style>
  <w:style w:type="paragraph" w:styleId="1021" w:customStyle="1">
    <w:name w:val="null3"/>
    <w:hidden/>
    <w:uiPriority w:val="0"/>
    <w:qFormat/>
    <w:rPr>
      <w:rFonts w:hint="eastAsia" w:asciiTheme="minorHAnsi" w:hAnsiTheme="minorHAnsi" w:eastAsiaTheme="minorEastAsia" w:cstheme="minorBidi"/>
      <w:lang w:val="en-US" w:eastAsia="zh-Hans" w:bidi="ar-SA"/>
    </w:rPr>
  </w:style>
  <w:style w:type="paragraph" w:styleId="1022" w:customStyle="1">
    <w:name w:val="英文表标题"/>
    <w:basedOn w:val="803"/>
    <w:uiPriority w:val="0"/>
    <w:qFormat/>
    <w:pPr>
      <w:numPr>
        <w:ilvl w:val="0"/>
        <w:numId w:val="1"/>
      </w:numPr>
    </w:pPr>
  </w:style>
  <w:style w:type="numbering" w:styleId="10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mcd:customData xmlns="http://www.wps.cn/android/officeDocument/2013/mofficeCustomData" xmlns:mcd="http://www.wps.cn/android/officeDocument/2013/mofficeCustomData" version="2">
  <mcd:comments/>
</mcd: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118FB35-0236-4F0F-B9F2-AAAED0D3139E}"/>
</file>

<file path=customXml/itemProps2.xml><?xml version="1.0" encoding="utf-8"?>
<ds:datastoreItem xmlns:ds="http://schemas.openxmlformats.org/officeDocument/2006/customXml" ds:itemID="{666B77C7-A766-45D4-B923-C892FF0776FB}"/>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Huawei Technologies Co., Ltd.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Camille</dc:creator>
  <cp:lastModifiedBy>刘竹青</cp:lastModifiedBy>
  <cp:revision>9</cp:revision>
  <dcterms:created xsi:type="dcterms:W3CDTF">2026-09-15T07:57:00Z</dcterms:created>
  <dcterms:modified xsi:type="dcterms:W3CDTF">2026-10-22T08:26:03Z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6AB1FDE6C4E147479DE579D9C0850060_13</vt:lpwstr>
  </property>
  <property fmtid="{D5CDD505-2E9C-101B-9397-08002B2CF9AE}" pid="4" name="KSOTemplateDocerSaveRecord">
    <vt:lpwstr>eyJoZGlkIjoiMzkwYjU1NDcyMGJjNWUwOTFkMGM1ZTVjMjMxOGYyYmIiLCJ1c2VySWQiOiIxMzM4Mzk1NTU5In0=</vt:lpwstr>
  </property>
</Properties>
</file>