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47"/>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28"/>
          <w:szCs w:val="28"/>
        </w:rPr>
      </w:pPr>
      <w:r>
        <w:rPr>
          <w:rFonts w:hint="eastAsia" w:ascii="方正小标宋_GBK" w:hAnsi="方正小标宋_GBK" w:eastAsia="方正小标宋_GBK" w:cs="方正小标宋_GBK"/>
          <w:b w:val="0"/>
          <w:bCs w:val="0"/>
          <w:color w:val="000000"/>
          <w:sz w:val="28"/>
          <w:szCs w:val="28"/>
        </w:rPr>
        <w:t xml:space="preserve">招　标　文　件</w:t>
      </w:r>
      <w:r>
        <w:rPr>
          <w:rFonts w:hint="eastAsia" w:ascii="方正小标宋_GBK" w:hAnsi="方正小标宋_GBK" w:eastAsia="方正小标宋_GBK" w:cs="方正小标宋_GBK"/>
          <w:b w:val="0"/>
          <w:bCs w:val="0"/>
          <w:color w:val="000000"/>
          <w:sz w:val="28"/>
          <w:szCs w:val="28"/>
        </w:rPr>
      </w:r>
      <w:r/>
    </w:p>
    <w:p>
      <w:pPr>
        <w:pStyle w:val="947"/>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47"/>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w:t>
      </w:r>
      <w:r>
        <w:rPr>
          <w:rFonts w:hint="eastAsia" w:ascii="方正黑体_GBK" w:hAnsi="方正黑体_GBK" w:eastAsia="方正黑体_GBK" w:cs="方正黑体_GBK"/>
          <w:b w:val="0"/>
          <w:bCs w:val="0"/>
          <w:color w:val="000000"/>
          <w:sz w:val="28"/>
          <w:szCs w:val="28"/>
          <w:lang w:val="en-US" w:eastAsia="zh-CN" w:bidi="ar-SA"/>
        </w:rPr>
        <w:t xml:space="preserve">江苏省体育局训练中心转训中心电梯采购</w:t>
      </w:r>
      <w:r>
        <w:rPr>
          <w:rFonts w:hint="eastAsia" w:ascii="方正黑体_GBK" w:hAnsi="方正黑体_GBK" w:eastAsia="方正黑体_GBK" w:cs="方正黑体_GBK"/>
          <w:b w:val="0"/>
          <w:bCs w:val="0"/>
          <w:color w:val="000000"/>
          <w:sz w:val="28"/>
          <w:szCs w:val="28"/>
        </w:rPr>
      </w:r>
      <w:r/>
    </w:p>
    <w:p>
      <w:pPr>
        <w:pStyle w:val="94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hint="eastAsia" w:ascii="方正仿宋_GBK" w:hAnsi="方正仿宋_GBK" w:eastAsia="方正仿宋_GBK" w:cs="方正仿宋_GBK"/>
          <w:color w:val="000000"/>
          <w:sz w:val="28"/>
          <w:szCs w:val="28"/>
          <w:lang w:val="en-US" w:eastAsia="zh-CN" w:bidi="ar-SA"/>
        </w:rPr>
        <w:t xml:space="preserve">JSZC-320000-SCZX-G2026-0531</w:t>
      </w:r>
      <w:r>
        <w:rPr>
          <w:rFonts w:hint="eastAsia" w:ascii="方正黑体_GBK" w:hAnsi="方正黑体_GBK" w:eastAsia="方正黑体_GBK" w:cs="方正黑体_GBK"/>
          <w:b w:val="0"/>
          <w:bCs w:val="0"/>
          <w:color w:val="000000"/>
          <w:sz w:val="28"/>
          <w:szCs w:val="28"/>
        </w:rPr>
      </w:r>
      <w:r/>
    </w:p>
    <w:p>
      <w:pPr>
        <w:pStyle w:val="94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7"/>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11</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4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7"/>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r>
      <w:r/>
    </w:p>
    <w:p>
      <w:pPr>
        <w:pStyle w:val="94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47"/>
        <w:rPr>
          <w:rFonts w:hint="eastAsia" w:ascii="Times New Roman" w:hAnsi="Times New Roman"/>
          <w:color w:val="000000"/>
        </w:rPr>
      </w:pPr>
      <w:r>
        <w:rPr>
          <w:rFonts w:hint="eastAsia" w:ascii="Times New Roman" w:hAnsi="Times New Roman"/>
          <w:color w:val="000000"/>
          <w:szCs w:val="21"/>
        </w:rPr>
      </w:r>
      <w:r/>
    </w:p>
    <w:p>
      <w:pPr>
        <w:pStyle w:val="947"/>
        <w:rPr>
          <w:rFonts w:hint="eastAsia" w:ascii="Times New Roman" w:hAnsi="Times New Roman"/>
          <w:color w:val="000000"/>
          <w:szCs w:val="21"/>
        </w:rPr>
      </w:pPr>
      <w:r>
        <w:rPr>
          <w:rFonts w:hint="eastAsia" w:ascii="Times New Roman" w:hAnsi="Times New Roman"/>
          <w:color w:val="000000"/>
          <w:szCs w:val="21"/>
        </w:rPr>
      </w:r>
      <w:r/>
    </w:p>
    <w:p>
      <w:pPr>
        <w:pStyle w:val="947"/>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lang w:val="en-US" w:eastAsia="zh-CN" w:bidi="ar-SA"/>
        </w:rPr>
        <w:t xml:space="preserve">江苏省体育局训练中心</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lang w:val="en-US" w:eastAsia="zh-CN" w:bidi="ar-SA"/>
        </w:rPr>
        <w:t xml:space="preserve">江苏省体育局训练中心转训中心电梯采购</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bidi="ar-SA"/>
        </w:rPr>
        <w:t xml:space="preserve">JSZC-320000-SCZX-G2026-0531</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bidi="ar-SA"/>
        </w:rPr>
        <w:t xml:space="preserve">江苏省体育局训练中心转训中心电梯采购</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w:t>
      </w:r>
      <w:r>
        <w:rPr>
          <w:rFonts w:hint="eastAsia" w:ascii="方正仿宋_GB2312" w:hAnsi="方正仿宋_GB2312" w:eastAsia="方正仿宋_GB2312" w:cs="方正仿宋_GB2312"/>
          <w:color w:val="000000"/>
          <w:sz w:val="28"/>
          <w:szCs w:val="28"/>
        </w:rPr>
        <w:t xml:space="preserve">并于</w:t>
      </w:r>
      <w:r>
        <w:rPr>
          <w:rFonts w:hint="eastAsia" w:ascii="方正仿宋_GB2312" w:hAnsi="方正仿宋_GB2312" w:eastAsia="方正仿宋_GB2312" w:cs="方正仿宋_GB2312"/>
          <w:color w:val="000000"/>
          <w:sz w:val="28"/>
          <w:szCs w:val="28"/>
          <w:lang w:val="en-US" w:eastAsia="zh-CN"/>
        </w:rPr>
        <w:t xml:space="preserve">2026</w:t>
      </w:r>
      <w:r>
        <w:rPr>
          <w:rFonts w:hint="eastAsia" w:ascii="方正仿宋_GB2312" w:hAnsi="方正仿宋_GB2312" w:eastAsia="方正仿宋_GB2312" w:cs="方正仿宋_GB2312"/>
          <w:bCs/>
          <w:color w:val="000000"/>
          <w:sz w:val="28"/>
          <w:szCs w:val="28"/>
          <w:u w:val="none"/>
        </w:rPr>
        <w:t xml:space="preserve">年</w:t>
      </w:r>
      <w:r>
        <w:rPr>
          <w:rFonts w:hint="eastAsia" w:ascii="方正仿宋_GB2312" w:hAnsi="方正仿宋_GB2312" w:eastAsia="方正仿宋_GB2312" w:cs="方正仿宋_GB2312"/>
          <w:color w:val="000000"/>
          <w:sz w:val="28"/>
          <w:szCs w:val="28"/>
          <w:lang w:val="en-US" w:eastAsia="zh-CN"/>
        </w:rPr>
        <w:t xml:space="preserve">11</w:t>
      </w:r>
      <w:r>
        <w:rPr>
          <w:rFonts w:hint="eastAsia" w:ascii="方正仿宋_GB2312" w:hAnsi="方正仿宋_GB2312" w:eastAsia="方正仿宋_GB2312" w:cs="方正仿宋_GB2312"/>
          <w:bCs/>
          <w:color w:val="000000"/>
          <w:sz w:val="28"/>
          <w:szCs w:val="28"/>
          <w:u w:val="none"/>
        </w:rPr>
        <w:t xml:space="preserve">月</w:t>
      </w:r>
      <w:r>
        <w:rPr>
          <w:rFonts w:hint="eastAsia" w:ascii="方正仿宋_GB2312" w:hAnsi="方正仿宋_GB2312" w:eastAsia="方正仿宋_GB2312" w:cs="方正仿宋_GB2312"/>
          <w:bCs/>
          <w:color w:val="000000"/>
          <w:sz w:val="28"/>
          <w:szCs w:val="28"/>
          <w:u w:val="none"/>
          <w:lang w:val="en-US" w:eastAsia="zh-CN"/>
        </w:rPr>
        <w:t xml:space="preserve">2</w:t>
      </w:r>
      <w:r>
        <w:rPr>
          <w:rFonts w:ascii="方正仿宋_GB2312" w:hAnsi="方正仿宋_GB2312" w:eastAsia="方正仿宋_GB2312" w:cs="方正仿宋_GB2312"/>
          <w:bCs/>
          <w:color w:val="000000"/>
          <w:sz w:val="28"/>
          <w:szCs w:val="28"/>
          <w:u w:val="none"/>
          <w:lang w:val="en-US" w:eastAsia="zh-CN"/>
        </w:rPr>
        <w:t xml:space="preserve">0</w:t>
      </w:r>
      <w:r>
        <w:rPr>
          <w:rFonts w:hint="eastAsia" w:ascii="方正仿宋_GB2312" w:hAnsi="方正仿宋_GB2312" w:eastAsia="方正仿宋_GB2312" w:cs="方正仿宋_GB2312"/>
          <w:bCs/>
          <w:color w:val="000000"/>
          <w:sz w:val="28"/>
          <w:szCs w:val="28"/>
          <w:u w:val="none"/>
        </w:rPr>
        <w:t xml:space="preserve">日</w:t>
      </w:r>
      <w:r>
        <w:rPr>
          <w:rFonts w:hint="eastAsia" w:ascii="方正仿宋_GB2312" w:hAnsi="方正仿宋_GB2312" w:eastAsia="方正仿宋_GB2312" w:cs="方正仿宋_GB2312"/>
          <w:color w:val="000000"/>
          <w:sz w:val="28"/>
          <w:szCs w:val="28"/>
          <w:lang w:val="en-US" w:eastAsia="zh-CN"/>
        </w:rPr>
        <w:t xml:space="preserve">09</w:t>
      </w:r>
      <w:r>
        <w:rPr>
          <w:rFonts w:hint="eastAsia" w:ascii="方正仿宋_GB2312" w:hAnsi="方正仿宋_GB2312" w:eastAsia="方正仿宋_GB2312" w:cs="方正仿宋_GB2312"/>
          <w:color w:val="000000"/>
          <w:sz w:val="28"/>
          <w:szCs w:val="28"/>
          <w:u w:val="none"/>
          <w:lang w:val="en-US" w:eastAsia="zh-CN"/>
        </w:rPr>
        <w:t xml:space="preserve">时</w:t>
      </w:r>
      <w:r>
        <w:rPr>
          <w:rFonts w:hint="eastAsia" w:ascii="方正仿宋_GB2312" w:hAnsi="方正仿宋_GB2312" w:eastAsia="方正仿宋_GB2312" w:cs="方正仿宋_GB2312"/>
          <w:color w:val="000000"/>
          <w:sz w:val="28"/>
          <w:szCs w:val="28"/>
          <w:lang w:val="en-US" w:eastAsia="zh-CN"/>
        </w:rPr>
        <w:t xml:space="preserve">30</w:t>
      </w:r>
      <w:r>
        <w:rPr>
          <w:rFonts w:hint="eastAsia" w:ascii="方正仿宋_GB2312" w:hAnsi="方正仿宋_GB2312" w:eastAsia="方正仿宋_GB2312" w:cs="方正仿宋_GB2312"/>
          <w:bCs/>
          <w:color w:val="000000"/>
          <w:sz w:val="28"/>
          <w:szCs w:val="28"/>
          <w:u w:val="none"/>
        </w:rPr>
        <w:t xml:space="preserve">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Hlk24379207"/>
      <w:r/>
      <w:bookmarkStart w:id="8" w:name="_Toc38985263"/>
      <w:r/>
      <w:bookmarkStart w:id="9" w:name="_Toc35393790"/>
      <w:r/>
      <w:bookmarkStart w:id="10" w:name="_Toc28359002"/>
      <w:r/>
      <w:bookmarkStart w:id="11" w:name="_Toc28359079"/>
      <w:r>
        <w:rPr>
          <w:rFonts w:hint="eastAsia" w:ascii="方正黑体_GBK" w:hAnsi="方正黑体_GBK" w:eastAsia="方正黑体_GBK" w:cs="方正黑体_GBK"/>
          <w:color w:val="000000"/>
          <w:sz w:val="28"/>
          <w:szCs w:val="28"/>
        </w:rPr>
        <w:t xml:space="preserve">一、项目基本情况</w:t>
      </w:r>
      <w:bookmarkEnd w:id="6"/>
      <w:r/>
      <w:bookmarkEnd w:id="8"/>
      <w:r/>
      <w:bookmarkEnd w:id="9"/>
      <w:r/>
      <w:bookmarkEnd w:id="10"/>
      <w:r/>
      <w:bookmarkEnd w:id="11"/>
      <w:r>
        <w:rPr>
          <w:rFonts w:hint="eastAsia" w:ascii="方正黑体_GBK" w:hAnsi="方正黑体_GBK" w:eastAsia="方正黑体_GBK" w:cs="方正黑体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bidi="ar-SA"/>
        </w:rPr>
        <w:t xml:space="preserve">JSZC-320000-SCZX-G2026-0531</w:t>
      </w:r>
      <w:r>
        <w:rPr>
          <w:rFonts w:hint="eastAsia" w:ascii="方正仿宋_GBK" w:hAnsi="方正仿宋_GBK" w:eastAsia="方正仿宋_GBK" w:cs="方正仿宋_GBK"/>
          <w:color w:val="000000"/>
          <w:sz w:val="28"/>
          <w:szCs w:val="28"/>
          <w:lang w:val="en-US" w:eastAsia="zh-CN" w:bidi="ar-SA"/>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2.项目名称：</w:t>
      </w:r>
      <w:bookmarkEnd w:id="7"/>
      <w:r>
        <w:rPr>
          <w:rFonts w:hint="eastAsia" w:ascii="方正仿宋_GBK" w:hAnsi="方正仿宋_GBK" w:eastAsia="方正仿宋_GBK" w:cs="方正仿宋_GBK"/>
          <w:color w:val="000000"/>
          <w:sz w:val="28"/>
          <w:szCs w:val="28"/>
          <w:lang w:val="en-US" w:eastAsia="zh-CN" w:bidi="ar-SA"/>
        </w:rPr>
        <w:t xml:space="preserve">江苏省体育局训练中心转训中心电梯采购</w:t>
      </w:r>
      <w:r>
        <w:rPr>
          <w:rFonts w:hint="eastAsia" w:ascii="方正仿宋_GBK" w:hAnsi="方正仿宋_GBK" w:eastAsia="方正仿宋_GBK" w:cs="方正仿宋_GBK"/>
          <w:color w:val="000000"/>
          <w:sz w:val="28"/>
          <w:szCs w:val="28"/>
          <w:lang w:val="en-US" w:eastAsia="zh-CN" w:bidi="ar-SA"/>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7"/>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4.5</w:t>
            </w:r>
            <w:r>
              <w:rPr>
                <w:rFonts w:ascii="方正仿宋_GBK" w:hAnsi="方正仿宋_GBK" w:eastAsia="方正仿宋_GBK" w:cs="方正仿宋_GBK"/>
                <w:sz w:val="28"/>
                <w:szCs w:val="28"/>
                <w:lang w:val="en-US" w:eastAsia="zh-CN"/>
              </w:rPr>
            </w:r>
            <w:r/>
          </w:p>
        </w:tc>
      </w:tr>
    </w:tbl>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96" w:type="dxa"/>
            <w:vAlign w:val="top"/>
            <w:textDirection w:val="lrTb"/>
            <w:noWrap w:val="false"/>
          </w:tcPr>
          <w:p>
            <w:pPr>
              <w:pStyle w:val="947"/>
              <w:jc w:val="center"/>
              <w:keepLines w:val="0"/>
              <w:pageBreakBefore w:val="0"/>
              <w:spacing w:line="400" w:lineRule="exact"/>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4.5</w:t>
            </w:r>
            <w:r>
              <w:rPr>
                <w:rFonts w:ascii="Times New Roman" w:hAnsi="Times New Roman" w:eastAsia="方正仿宋_GBK" w:cs="Times New Roman"/>
                <w:color w:val="000000"/>
                <w:sz w:val="28"/>
                <w:szCs w:val="28"/>
                <w:highlight w:val="none"/>
                <w:lang w:val="en-US" w:eastAsia="zh-CN"/>
              </w:rPr>
            </w:r>
            <w:r/>
          </w:p>
        </w:tc>
      </w:tr>
    </w:tbl>
    <w:p>
      <w:pPr>
        <w:pStyle w:val="947"/>
        <w:ind w:firstLine="482"/>
        <w:keepLines w:val="0"/>
        <w:keepNext w:val="0"/>
        <w:pageBreakBefore w:val="0"/>
        <w:spacing w:line="460" w:lineRule="exact"/>
        <w:widowControl/>
        <w:rPr>
          <w:rFonts w:hint="eastAsia" w:ascii="方正仿宋_GBK" w:hAnsi="方正仿宋_GBK" w:eastAsia="方正仿宋_GBK" w:cs="方正仿宋_GBK"/>
          <w:color w:val="000000"/>
          <w:sz w:val="28"/>
          <w:szCs w:val="28"/>
          <w:highlight w:val="none"/>
          <w:lang w:val="zh-CN" w:eastAsia="zh-CN" w:bidi="ar-SA"/>
        </w:rPr>
      </w:pPr>
      <w:r>
        <w:rPr>
          <w:rFonts w:hint="eastAsia" w:ascii="方正仿宋_GBK" w:hAnsi="方正仿宋_GBK" w:eastAsia="方正仿宋_GBK" w:cs="方正仿宋_GBK"/>
          <w:color w:val="000000"/>
          <w:sz w:val="28"/>
          <w:szCs w:val="28"/>
          <w:highlight w:val="none"/>
        </w:rPr>
        <w:t xml:space="preserve">5.采购需求(简介)：</w:t>
      </w:r>
      <w:r>
        <w:rPr>
          <w:rFonts w:hint="eastAsia" w:ascii="方正仿宋_GBK" w:hAnsi="方正仿宋_GBK" w:eastAsia="方正仿宋_GBK" w:cs="方正仿宋_GBK"/>
          <w:color w:val="000000"/>
          <w:sz w:val="28"/>
          <w:szCs w:val="28"/>
          <w:highlight w:val="none"/>
          <w:lang w:val="zh-CN" w:eastAsia="zh-CN" w:bidi="ar-SA"/>
        </w:rPr>
        <w:t xml:space="preserve">本次采购</w:t>
      </w:r>
      <w:r>
        <w:rPr>
          <w:rFonts w:hint="eastAsia" w:ascii="方正仿宋_GBK" w:hAnsi="方正仿宋_GBK" w:eastAsia="方正仿宋_GBK" w:cs="方正仿宋_GBK"/>
          <w:color w:val="000000"/>
          <w:sz w:val="28"/>
          <w:szCs w:val="28"/>
          <w:highlight w:val="none"/>
          <w:lang w:val="en-US" w:eastAsia="zh-CN" w:bidi="ar-SA"/>
        </w:rPr>
        <w:t xml:space="preserve">1</w:t>
      </w:r>
      <w:r>
        <w:rPr>
          <w:rFonts w:hint="eastAsia" w:ascii="方正仿宋_GBK" w:hAnsi="方正仿宋_GBK" w:eastAsia="方正仿宋_GBK" w:cs="方正仿宋_GBK"/>
          <w:color w:val="000000"/>
          <w:sz w:val="28"/>
          <w:szCs w:val="28"/>
          <w:highlight w:val="none"/>
          <w:lang w:val="zh-CN" w:eastAsia="zh-CN" w:bidi="ar-SA"/>
        </w:rPr>
        <w:t xml:space="preserve">台电梯，所需电梯全部设备、材料、备品配件及专用工具，运抵采购人工地现场，进行旧电梯拆除、旧电梯井道改造等，负责安装、调试，直至采购人所在地质量监督部门验收合格，获得质量监督部门发给的使用许可证，交付采购人使用，即交钥匙项目。</w:t>
      </w:r>
      <w:r>
        <w:rPr>
          <w:rFonts w:hint="eastAsia" w:ascii="方正仿宋_GBK" w:hAnsi="方正仿宋_GBK" w:eastAsia="方正仿宋_GBK" w:cs="方正仿宋_GBK"/>
          <w:color w:val="000000"/>
          <w:sz w:val="28"/>
          <w:szCs w:val="28"/>
          <w:highlight w:val="none"/>
          <w:lang w:val="zh-CN" w:eastAsia="zh-CN" w:bidi="ar-SA"/>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highlight w:val="none"/>
          <w:u w:val="single"/>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lang w:val="en-US" w:eastAsia="zh-CN" w:bidi="ar-SA"/>
        </w:rPr>
        <w:t xml:space="preserve">合同签订后40天内交付并完成安装调试及验收等相关工作。</w:t>
      </w:r>
      <w:r>
        <w:rPr>
          <w:rFonts w:hint="eastAsia" w:ascii="方正仿宋_GBK" w:hAnsi="方正仿宋_GBK" w:eastAsia="方正仿宋_GBK" w:cs="方正仿宋_GBK"/>
          <w:color w:val="000000"/>
          <w:sz w:val="28"/>
          <w:szCs w:val="28"/>
          <w:highlight w:val="none"/>
          <w:lang w:val="en-US" w:eastAsia="zh-CN" w:bidi="ar-SA"/>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28359003"/>
      <w:r/>
      <w:bookmarkStart w:id="13" w:name="_Toc28359080"/>
      <w:r/>
      <w:bookmarkStart w:id="14" w:name="_Toc35393791"/>
      <w:r/>
      <w:bookmarkStart w:id="15" w:name="_Toc35393622"/>
      <w:r/>
      <w:bookmarkStart w:id="16" w:name="_Toc38985264"/>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7"/>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5393623"/>
      <w:r/>
      <w:bookmarkStart w:id="20" w:name="_Toc35393792"/>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highlight w:val="yellow"/>
        </w:rPr>
      </w:r>
      <w:r/>
    </w:p>
    <w:p>
      <w:pPr>
        <w:pStyle w:val="947"/>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7"/>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7"/>
              <w:jc w:val="left"/>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47"/>
              <w:jc w:val="left"/>
              <w:keepNex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（1）如供应商是电梯制造商，须具有有效的特种设备生产许可证（许可范围须包括电梯制造、安装、维修）。</w:t>
            </w:r>
            <w:r>
              <w:rPr>
                <w:rFonts w:hint="eastAsia" w:ascii="方正仿宋_GBK" w:hAnsi="方正仿宋_GBK" w:eastAsia="方正仿宋_GBK" w:cs="方正仿宋_GBK"/>
                <w:sz w:val="28"/>
                <w:szCs w:val="28"/>
                <w:highlight w:val="none"/>
                <w:lang w:val="zh-CN"/>
              </w:rPr>
            </w:r>
            <w:r/>
          </w:p>
          <w:p>
            <w:pPr>
              <w:pStyle w:val="947"/>
              <w:jc w:val="left"/>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zh-CN"/>
              </w:rPr>
              <w:t xml:space="preserve">（2）投标人如为经销商或代理商，须具有《中华人民共和国特种设备生产许可证》（含安装、维修），并同时提供所投电梯制造商有效期内的《中华人民共和国特种设备生产许可证》（许可范围须包括电梯制造）</w:t>
            </w:r>
            <w:r>
              <w:rPr>
                <w:rFonts w:hint="eastAsia" w:ascii="方正仿宋_GBK" w:hAnsi="方正仿宋_GBK" w:eastAsia="方正仿宋_GBK" w:cs="方正仿宋_GBK"/>
                <w:sz w:val="28"/>
                <w:szCs w:val="28"/>
                <w:highlight w:val="none"/>
                <w:lang w:eastAsia="zh-CN"/>
              </w:rPr>
            </w:r>
            <w:r/>
          </w:p>
        </w:tc>
      </w:tr>
    </w:tbl>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2312" w:hAnsi="方正仿宋_GB2312" w:eastAsia="方正仿宋_GB2312" w:cs="方正仿宋_GB2312"/>
          <w:color w:val="000000"/>
          <w:sz w:val="28"/>
          <w:szCs w:val="28"/>
          <w:lang w:val="en-US" w:eastAsia="zh-CN"/>
        </w:rPr>
        <w:t xml:space="preserve">2026</w:t>
      </w:r>
      <w:r>
        <w:rPr>
          <w:rFonts w:hint="eastAsia" w:ascii="方正仿宋_GB2312" w:hAnsi="方正仿宋_GB2312" w:eastAsia="方正仿宋_GB2312" w:cs="方正仿宋_GB2312"/>
          <w:bCs/>
          <w:color w:val="000000"/>
          <w:sz w:val="28"/>
          <w:szCs w:val="28"/>
          <w:u w:val="none"/>
        </w:rPr>
        <w:t xml:space="preserve">年</w:t>
      </w:r>
      <w:r>
        <w:rPr>
          <w:rFonts w:hint="eastAsia" w:ascii="方正仿宋_GB2312" w:hAnsi="方正仿宋_GB2312" w:eastAsia="方正仿宋_GB2312" w:cs="方正仿宋_GB2312"/>
          <w:color w:val="000000"/>
          <w:sz w:val="28"/>
          <w:szCs w:val="28"/>
          <w:lang w:val="en-US" w:eastAsia="zh-CN"/>
        </w:rPr>
        <w:t xml:space="preserve">11</w:t>
      </w:r>
      <w:r>
        <w:rPr>
          <w:rFonts w:hint="eastAsia" w:ascii="方正仿宋_GB2312" w:hAnsi="方正仿宋_GB2312" w:eastAsia="方正仿宋_GB2312" w:cs="方正仿宋_GB2312"/>
          <w:bCs/>
          <w:color w:val="000000"/>
          <w:sz w:val="28"/>
          <w:szCs w:val="28"/>
          <w:u w:val="none"/>
        </w:rPr>
        <w:t xml:space="preserve">月</w:t>
      </w:r>
      <w:r>
        <w:rPr>
          <w:rFonts w:hint="eastAsia" w:ascii="方正仿宋_GB2312" w:hAnsi="方正仿宋_GB2312" w:eastAsia="方正仿宋_GB2312" w:cs="方正仿宋_GB2312"/>
          <w:bCs/>
          <w:color w:val="000000"/>
          <w:sz w:val="28"/>
          <w:szCs w:val="28"/>
          <w:u w:val="none"/>
          <w:lang w:val="en-US" w:eastAsia="zh-CN"/>
        </w:rPr>
        <w:t xml:space="preserve">20</w:t>
      </w:r>
      <w:r>
        <w:rPr>
          <w:rFonts w:hint="eastAsia" w:ascii="方正仿宋_GB2312" w:hAnsi="方正仿宋_GB2312" w:eastAsia="方正仿宋_GB2312" w:cs="方正仿宋_GB2312"/>
          <w:bCs/>
          <w:color w:val="000000"/>
          <w:sz w:val="28"/>
          <w:szCs w:val="28"/>
          <w:u w:val="none"/>
        </w:rPr>
        <w:t xml:space="preserve">日</w:t>
      </w:r>
      <w:r>
        <w:rPr>
          <w:rFonts w:hint="eastAsia" w:ascii="方正仿宋_GB2312" w:hAnsi="方正仿宋_GB2312" w:eastAsia="方正仿宋_GB2312" w:cs="方正仿宋_GB2312"/>
          <w:color w:val="000000"/>
          <w:sz w:val="28"/>
          <w:szCs w:val="28"/>
          <w:lang w:val="en-US" w:eastAsia="zh-CN"/>
        </w:rPr>
        <w:t xml:space="preserve">09</w:t>
      </w:r>
      <w:r>
        <w:rPr>
          <w:rFonts w:hint="eastAsia" w:ascii="方正仿宋_GB2312" w:hAnsi="方正仿宋_GB2312" w:eastAsia="方正仿宋_GB2312" w:cs="方正仿宋_GB2312"/>
          <w:color w:val="000000"/>
          <w:sz w:val="28"/>
          <w:szCs w:val="28"/>
          <w:u w:val="none"/>
          <w:lang w:val="en-US" w:eastAsia="zh-CN"/>
        </w:rPr>
        <w:t xml:space="preserve">时</w:t>
      </w:r>
      <w:r>
        <w:rPr>
          <w:rFonts w:hint="eastAsia" w:ascii="方正仿宋_GB2312" w:hAnsi="方正仿宋_GB2312" w:eastAsia="方正仿宋_GB2312" w:cs="方正仿宋_GB2312"/>
          <w:color w:val="000000"/>
          <w:sz w:val="28"/>
          <w:szCs w:val="28"/>
          <w:lang w:val="en-US" w:eastAsia="zh-CN"/>
        </w:rPr>
        <w:t xml:space="preserve">30</w:t>
      </w:r>
      <w:r>
        <w:rPr>
          <w:rFonts w:hint="eastAsia" w:ascii="方正仿宋_GB2312" w:hAnsi="方正仿宋_GB2312" w:eastAsia="方正仿宋_GB2312" w:cs="方正仿宋_GB2312"/>
          <w:bCs/>
          <w:color w:val="000000"/>
          <w:sz w:val="28"/>
          <w:szCs w:val="28"/>
          <w:u w:val="none"/>
        </w:rPr>
        <w:t xml:space="preserve">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5393794"/>
      <w:r/>
      <w:bookmarkStart w:id="28" w:name="_Toc35393625"/>
      <w:r/>
      <w:bookmarkStart w:id="29" w:name="_Toc38985267"/>
      <w:r/>
      <w:bookmarkStart w:id="30" w:name="_Toc28359084"/>
      <w:r/>
      <w:bookmarkStart w:id="31" w:name="_Toc2835900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627"/>
      <w:r/>
      <w:bookmarkStart w:id="36" w:name="_Toc28359085"/>
      <w:r/>
      <w:bookmarkStart w:id="37" w:name="_Toc28359008"/>
      <w:r/>
      <w:bookmarkStart w:id="38" w:name="_Toc38985269"/>
      <w:r/>
      <w:bookmarkStart w:id="39" w:name="_Toc35393796"/>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47"/>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7"/>
        <w:ind w:firstLine="560"/>
        <w:jc w:val="left"/>
        <w:keepLines w:val="0"/>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lang w:val="en-US" w:eastAsia="zh-CN"/>
        </w:rPr>
        <w:t xml:space="preserve">江苏省体育局训练中心</w:t>
      </w:r>
      <w:r>
        <w:rPr>
          <w:rFonts w:ascii="方正仿宋_GBK" w:hAnsi="方正仿宋_GBK" w:eastAsia="方正仿宋_GBK" w:cs="方正仿宋_GBK"/>
          <w:color w:val="000000"/>
          <w:sz w:val="28"/>
          <w:szCs w:val="28"/>
          <w:highlight w:val="none"/>
          <w:lang w:val="en-US" w:eastAsia="zh-CN"/>
        </w:rPr>
      </w:r>
      <w:r/>
    </w:p>
    <w:p>
      <w:pPr>
        <w:pStyle w:val="947"/>
        <w:ind w:firstLine="560"/>
        <w:jc w:val="left"/>
        <w:keepLines w:val="0"/>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lang w:val="en-US" w:eastAsia="zh-CN"/>
        </w:rPr>
        <w:t xml:space="preserve">南京栖霞区仙林大道169号</w:t>
      </w:r>
      <w:r>
        <w:rPr>
          <w:rFonts w:ascii="方正仿宋_GBK" w:hAnsi="方正仿宋_GBK" w:eastAsia="方正仿宋_GBK" w:cs="方正仿宋_GBK"/>
          <w:color w:val="000000"/>
          <w:sz w:val="28"/>
          <w:szCs w:val="28"/>
          <w:highlight w:val="none"/>
          <w:lang w:val="en-US" w:eastAsia="zh-CN"/>
        </w:rPr>
      </w:r>
      <w:r/>
    </w:p>
    <w:p>
      <w:pPr>
        <w:pStyle w:val="947"/>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王  浩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025-85788222</w:t>
      </w:r>
      <w:r>
        <w:rPr>
          <w:rFonts w:hint="eastAsia" w:ascii="方正仿宋_GBK" w:hAnsi="方正仿宋_GBK" w:eastAsia="方正仿宋_GBK" w:cs="方正仿宋_GBK"/>
          <w:color w:val="000000"/>
          <w:sz w:val="28"/>
          <w:szCs w:val="28"/>
          <w:highlight w:val="none"/>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highlight w:val="none"/>
          <w:u w:val="single"/>
        </w:rPr>
      </w:r>
      <w:r/>
    </w:p>
    <w:p>
      <w:pPr>
        <w:pStyle w:val="947"/>
        <w:ind w:firstLine="560"/>
        <w:jc w:val="left"/>
        <w:keepLines w:val="0"/>
        <w:keepNext w:val="0"/>
        <w:pageBreakBefore w:val="0"/>
        <w:spacing w:line="520" w:lineRule="exact"/>
        <w:widowControl w:val="off"/>
        <w:rPr>
          <w:rFonts w:hint="eastAsia" w:ascii="方正仿宋_GBK" w:hAnsi="方正仿宋_GBK" w:eastAsia="方正仿宋_GBK" w:cs="方正仿宋_GBK"/>
          <w:sz w:val="28"/>
          <w:szCs w:val="28"/>
        </w:rPr>
      </w:pPr>
      <w:r/>
      <w:bookmarkEnd w:id="40"/>
      <w:r/>
      <w:bookmarkEnd w:id="41"/>
      <w:r>
        <w:rPr>
          <w:rFonts w:hint="eastAsia" w:ascii="方正仿宋_GBK" w:hAnsi="方正仿宋_GBK" w:eastAsia="方正仿宋_GBK" w:cs="方正仿宋_GBK"/>
          <w:sz w:val="28"/>
          <w:szCs w:val="28"/>
        </w:rPr>
        <w:t xml:space="preserve">2.江苏省政府采购中心信息</w:t>
      </w:r>
      <w:r>
        <w:rPr>
          <w:rFonts w:hint="eastAsia" w:ascii="方正仿宋_GBK" w:hAnsi="方正仿宋_GBK" w:eastAsia="方正仿宋_GBK" w:cs="方正仿宋_GBK"/>
          <w:sz w:val="28"/>
          <w:szCs w:val="28"/>
        </w:rPr>
      </w:r>
      <w:r/>
    </w:p>
    <w:p>
      <w:pPr>
        <w:pStyle w:val="947"/>
        <w:ind w:firstLine="480"/>
        <w:keepLines w:val="0"/>
        <w:keepNext w:val="0"/>
        <w:pageBreakBefore w:val="0"/>
        <w:spacing w:line="520" w:lineRule="exact"/>
        <w:rPr>
          <w:rFonts w:hint="eastAsia" w:ascii="方正仿宋_GB2312" w:hAnsi="方正仿宋_GB2312" w:eastAsia="方正仿宋_GB2312" w:cs="方正仿宋_GB2312"/>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sz w:val="28"/>
          <w:szCs w:val="28"/>
          <w:u w:val="single"/>
        </w:rPr>
      </w:r>
      <w:r/>
    </w:p>
    <w:p>
      <w:pPr>
        <w:pStyle w:val="947"/>
        <w:ind w:firstLine="560"/>
        <w:keepLines w:val="0"/>
        <w:keepNext w:val="0"/>
        <w:pageBreakBefore w:val="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2312" w:hAnsi="方正仿宋_GB2312" w:eastAsia="方正仿宋_GB2312" w:cs="方正仿宋_GB2312"/>
          <w:sz w:val="28"/>
          <w:szCs w:val="28"/>
          <w:u w:val="single"/>
        </w:rPr>
        <w:t xml:space="preserve">王顺德、许滢</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52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hint="eastAsia" w:ascii="方正仿宋_GB2312" w:hAnsi="方正仿宋_GB2312" w:eastAsia="方正仿宋_GB2312" w:cs="方正仿宋_GB2312"/>
          <w:sz w:val="28"/>
          <w:szCs w:val="28"/>
          <w:u w:val="single"/>
        </w:rPr>
        <w:t xml:space="preserve">025-83668565</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highlight w:val="none"/>
          <w:shd w:val="clear" w:color="ffffff" w:fill="d9d9d9"/>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r>
      <w:r/>
    </w:p>
    <w:p>
      <w:pPr>
        <w:pStyle w:val="947"/>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方正黑体_GBK" w:hAnsi="方正黑体_GBK" w:eastAsia="方正黑体_GBK" w:cs="方正黑体_GBK"/>
          <w:color w:val="000000"/>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120614214"/>
      <w:r/>
      <w:bookmarkStart w:id="48" w:name="_Toc513029203"/>
      <w:r/>
      <w:bookmarkStart w:id="49" w:name="_Toc16938519"/>
      <w:r/>
      <w:bookmarkStart w:id="50" w:name="_Toc20823275"/>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Pr>
          <w:rFonts w:hint="eastAsia" w:ascii="方正黑体_GBK" w:hAnsi="方正黑体_GBK" w:eastAsia="方正黑体_GBK" w:cs="方正黑体_GBK"/>
          <w:color w:val="000000"/>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20823276"/>
      <w:r/>
      <w:bookmarkStart w:id="53" w:name="_Toc16938520"/>
      <w:r/>
      <w:bookmarkStart w:id="54" w:name="_Toc458694821"/>
      <w:r/>
      <w:bookmarkStart w:id="55"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2"/>
      <w:r/>
      <w:bookmarkEnd w:id="53"/>
      <w:r/>
      <w:bookmarkEnd w:id="55"/>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6" w:name="_Toc20823277"/>
      <w:r/>
      <w:bookmarkStart w:id="57" w:name="_Toc513029205"/>
      <w:r/>
      <w:bookmarkStart w:id="58"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6"/>
      <w:r/>
      <w:bookmarkEnd w:id="57"/>
      <w:r/>
      <w:bookmarkEnd w:id="58"/>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9" w:name="_Toc513029206"/>
      <w:r/>
      <w:bookmarkStart w:id="60" w:name="_Toc20823278"/>
      <w:r/>
      <w:bookmarkStart w:id="61" w:name="_Toc16938522"/>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9"/>
      <w:r/>
      <w:bookmarkEnd w:id="60"/>
      <w:r/>
      <w:bookmarkEnd w:id="61"/>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2" w:name="_Toc462564067"/>
      <w:r/>
      <w:bookmarkStart w:id="63" w:name="_Toc16938523"/>
      <w:r/>
      <w:bookmarkStart w:id="64" w:name="_Toc513029207"/>
      <w:r/>
      <w:bookmarkStart w:id="65" w:name="_Toc20823279"/>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2"/>
      <w:r/>
      <w:bookmarkEnd w:id="63"/>
      <w:r/>
      <w:bookmarkEnd w:id="64"/>
      <w:r/>
      <w:bookmarkEnd w:id="65"/>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6" w:name="_Toc16938525"/>
      <w:r/>
      <w:bookmarkStart w:id="67" w:name="_Toc120614215"/>
      <w:r/>
      <w:bookmarkStart w:id="68" w:name="_Toc513029209"/>
      <w:r/>
      <w:bookmarkStart w:id="69" w:name="_Toc20823281"/>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Pr>
          <w:rFonts w:hint="eastAsia" w:ascii="方正黑体_GBK" w:hAnsi="方正黑体_GBK" w:eastAsia="方正黑体_GBK" w:cs="方正黑体_GBK"/>
          <w:color w:val="000000"/>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513029210"/>
      <w:r/>
      <w:bookmarkStart w:id="71" w:name="_Toc16938526"/>
      <w:r/>
      <w:bookmarkStart w:id="72"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0"/>
      <w:r/>
      <w:bookmarkEnd w:id="71"/>
      <w:r/>
      <w:bookmarkEnd w:id="72"/>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462564071"/>
      <w:r/>
      <w:bookmarkStart w:id="74" w:name="_Toc20823284"/>
      <w:r/>
      <w:bookmarkStart w:id="75" w:name="_Toc513029212"/>
      <w:r/>
      <w:bookmarkStart w:id="76"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3"/>
      <w:r/>
      <w:bookmarkEnd w:id="74"/>
      <w:r/>
      <w:bookmarkEnd w:id="75"/>
      <w:r/>
      <w:bookmarkEnd w:id="76"/>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7" w:name="_Toc462564072"/>
      <w:r/>
      <w:bookmarkStart w:id="78" w:name="_Toc16938529"/>
      <w:r/>
      <w:bookmarkStart w:id="79" w:name="_Toc513029213"/>
      <w:r/>
      <w:bookmarkStart w:id="80" w:name="_Toc120614216"/>
      <w:r/>
      <w:bookmarkStart w:id="81" w:name="_Toc20823285"/>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Pr>
          <w:rFonts w:hint="eastAsia" w:ascii="方正黑体_GBK" w:hAnsi="方正黑体_GBK" w:eastAsia="方正黑体_GBK" w:cs="方正黑体_GBK"/>
          <w:color w:val="000000"/>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2" w:name="_Toc513029214"/>
      <w:r/>
      <w:bookmarkStart w:id="83" w:name="_Toc16938530"/>
      <w:r/>
      <w:bookmarkStart w:id="84" w:name="_Toc20823286"/>
      <w:r/>
      <w:bookmarkStart w:id="85" w:name="_Toc462564073"/>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6" w:name="_Toc462564074"/>
      <w:r/>
      <w:bookmarkStart w:id="87" w:name="_Toc513029215"/>
      <w:r/>
      <w:bookmarkStart w:id="88" w:name="_Toc16938531"/>
      <w:r/>
      <w:bookmarkStart w:id="89"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6"/>
      <w:r/>
      <w:bookmarkEnd w:id="87"/>
      <w:r/>
      <w:bookmarkEnd w:id="88"/>
      <w:r/>
      <w:bookmarkEnd w:id="89"/>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14577355"/>
      <w:r/>
      <w:bookmarkStart w:id="91" w:name="_Toc49090508"/>
      <w:r/>
      <w:bookmarkStart w:id="92" w:name="_Toc49090507"/>
      <w:r/>
      <w:bookmarkStart w:id="93" w:name="_Toc513029216"/>
      <w:r/>
      <w:bookmarkStart w:id="94" w:name="_Toc14577354"/>
      <w:r/>
      <w:bookmarkStart w:id="95" w:name="_Toc14577357"/>
      <w:r/>
      <w:bookmarkStart w:id="96" w:name="_Toc49090509"/>
      <w:r/>
      <w:bookmarkStart w:id="97" w:name="_Hlt26954838"/>
      <w:r/>
      <w:bookmarkEnd w:id="97"/>
      <w:r/>
      <w:bookmarkStart w:id="98" w:name="_Hlt26668975"/>
      <w:r/>
      <w:bookmarkEnd w:id="98"/>
      <w:r/>
      <w:bookmarkStart w:id="99" w:name="_Toc513029219"/>
      <w:r/>
      <w:bookmarkStart w:id="100" w:name="_Hlt26670360"/>
      <w:r/>
      <w:bookmarkEnd w:id="100"/>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5"/>
      <w:r/>
      <w:bookmarkEnd w:id="96"/>
      <w:r/>
      <w:bookmarkEnd w:id="99"/>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2"/>
      <w:r/>
      <w:bookmarkEnd w:id="93"/>
      <w:r/>
      <w:bookmarkEnd w:id="94"/>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0"/>
      <w:r/>
      <w:bookmarkEnd w:id="91"/>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3" w:name="_Hlt26954848"/>
      <w:r/>
      <w:bookmarkEnd w:id="103"/>
      <w:r/>
      <w:bookmarkStart w:id="104" w:name="_Hlt26670486"/>
      <w:r/>
      <w:bookmarkEnd w:id="104"/>
      <w:r/>
      <w:bookmarkStart w:id="105" w:name="_Hlt26954846"/>
      <w:r/>
      <w:bookmarkEnd w:id="105"/>
      <w:r/>
      <w:bookmarkStart w:id="106" w:name="_Hlt26670482"/>
      <w:r/>
      <w:bookmarkEnd w:id="106"/>
      <w:r/>
      <w:bookmarkStart w:id="107" w:name="_Hlt26954731"/>
      <w:r/>
      <w:bookmarkEnd w:id="107"/>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8" w:name="_Toc49090510"/>
      <w:r/>
      <w:bookmarkStart w:id="109"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8"/>
      <w:r/>
      <w:bookmarkEnd w:id="109"/>
      <w:r/>
      <w:bookmarkStart w:id="110" w:name="_Toc49090511"/>
      <w:r/>
      <w:bookmarkStart w:id="111"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0"/>
      <w:r/>
      <w:bookmarkEnd w:id="111"/>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Hlt26954739"/>
      <w:r/>
      <w:bookmarkEnd w:id="112"/>
      <w:r/>
      <w:bookmarkStart w:id="113" w:name="_Hlt26954852"/>
      <w:r/>
      <w:bookmarkEnd w:id="113"/>
      <w:r/>
      <w:bookmarkStart w:id="114" w:name="_Toc513029224"/>
      <w:r/>
      <w:bookmarkStart w:id="115" w:name="_Toc16938540"/>
      <w:r/>
      <w:bookmarkStart w:id="116" w:name="_Toc20823296"/>
      <w:r/>
      <w:bookmarkStart w:id="117" w:name="_Toc120614217"/>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Pr>
          <w:rFonts w:hint="eastAsia" w:ascii="方正黑体_GBK" w:hAnsi="方正黑体_GBK" w:eastAsia="方正黑体_GBK" w:cs="方正黑体_GBK"/>
          <w:color w:val="000000"/>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462564084"/>
      <w:r/>
      <w:bookmarkStart w:id="120" w:name="_Toc20823297"/>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16938542"/>
      <w:r/>
      <w:bookmarkStart w:id="123" w:name="_Toc513029226"/>
      <w:r/>
      <w:bookmarkStart w:id="124" w:name="_Toc20823298"/>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2"/>
      <w:r/>
      <w:bookmarkEnd w:id="123"/>
      <w:r/>
      <w:bookmarkEnd w:id="124"/>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513029228"/>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1" w:name="_Toc513029229"/>
      <w:r/>
      <w:bookmarkStart w:id="132" w:name="_Toc120614218"/>
      <w:r/>
      <w:bookmarkStart w:id="133" w:name="_Toc20823301"/>
      <w:r/>
      <w:bookmarkStart w:id="134" w:name="_Toc16938545"/>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Pr>
          <w:rFonts w:hint="eastAsia" w:ascii="方正黑体_GBK" w:hAnsi="方正黑体_GBK" w:eastAsia="方正黑体_GBK" w:cs="方正黑体_GBK"/>
          <w:color w:val="000000"/>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513029230"/>
      <w:r/>
      <w:bookmarkStart w:id="136" w:name="_Toc20823302"/>
      <w:r/>
      <w:bookmarkStart w:id="137"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5"/>
      <w:r/>
      <w:bookmarkEnd w:id="136"/>
      <w:r/>
      <w:bookmarkEnd w:id="137"/>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513029231"/>
      <w:r/>
      <w:bookmarkStart w:id="139" w:name="_Toc16938547"/>
      <w:r/>
      <w:bookmarkStart w:id="140"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513029232"/>
      <w:r/>
      <w:bookmarkStart w:id="142" w:name="_Toc16938548"/>
      <w:r/>
      <w:bookmarkStart w:id="143" w:name="_Toc20823304"/>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1"/>
      <w:r/>
      <w:bookmarkEnd w:id="142"/>
      <w:r/>
      <w:bookmarkEnd w:id="143"/>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16938549"/>
      <w:r/>
      <w:bookmarkStart w:id="145" w:name="_Toc20823305"/>
      <w:r/>
      <w:bookmarkStart w:id="146" w:name="_Toc513029233"/>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4"/>
      <w:r/>
      <w:bookmarkEnd w:id="145"/>
      <w:r/>
      <w:bookmarkEnd w:id="146"/>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7" w:name="_Toc16938550"/>
      <w:r/>
      <w:bookmarkStart w:id="148" w:name="_Toc20823306"/>
      <w:r/>
      <w:bookmarkStart w:id="149"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4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47"/>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0" w:name="_Toc20823307"/>
      <w:r/>
      <w:bookmarkStart w:id="151" w:name="_Toc16938551"/>
      <w:r/>
      <w:bookmarkStart w:id="152" w:name="_Toc513029235"/>
      <w:r>
        <w:rPr>
          <w:rFonts w:hint="eastAsia" w:ascii="方正仿宋_GBK" w:hAnsi="方正仿宋_GBK" w:eastAsia="方正仿宋_GBK" w:cs="方正仿宋_GBK"/>
          <w:sz w:val="28"/>
          <w:szCs w:val="28"/>
        </w:rPr>
      </w:r>
      <w:r/>
    </w:p>
    <w:p>
      <w:pPr>
        <w:pStyle w:val="947"/>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Pr>
          <w:rFonts w:hint="eastAsia" w:ascii="方正黑体_GBK" w:hAnsi="方正黑体_GBK" w:eastAsia="方正黑体_GBK" w:cs="方正黑体_GBK"/>
          <w:color w:val="000000"/>
          <w:sz w:val="28"/>
          <w:szCs w:val="28"/>
        </w:rPr>
      </w:r>
      <w:r/>
    </w:p>
    <w:p>
      <w:pPr>
        <w:pStyle w:val="947"/>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4" w:name="_Toc16938554"/>
      <w:r/>
      <w:bookmarkStart w:id="155" w:name="_Toc20823310"/>
      <w:r/>
      <w:bookmarkStart w:id="156" w:name="_Toc513029238"/>
      <w:r>
        <w:rPr>
          <w:rFonts w:hint="eastAsia" w:ascii="方正仿宋_GBK" w:hAnsi="方正仿宋_GBK" w:eastAsia="方正仿宋_GBK" w:cs="方正仿宋_GBK"/>
          <w:bCs/>
          <w:color w:val="000000"/>
          <w:sz w:val="28"/>
          <w:szCs w:val="28"/>
        </w:rPr>
        <w:t xml:space="preserve">27</w:t>
      </w:r>
      <w:bookmarkEnd w:id="156"/>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4"/>
      <w:r/>
      <w:bookmarkEnd w:id="155"/>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7"/>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4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8" w:name="_Toc120614220"/>
      <w:r/>
      <w:bookmarkStart w:id="159" w:name="_Toc513029236"/>
      <w:r/>
      <w:bookmarkStart w:id="160" w:name="_Toc20823308"/>
      <w:r/>
      <w:bookmarkStart w:id="161" w:name="_Toc16938552"/>
      <w:r>
        <w:rPr>
          <w:rFonts w:hint="eastAsia" w:ascii="方正黑体_GBK" w:hAnsi="方正黑体_GBK" w:eastAsia="方正黑体_GBK" w:cs="方正黑体_GBK"/>
          <w:color w:val="000000"/>
          <w:sz w:val="28"/>
          <w:szCs w:val="28"/>
        </w:rPr>
        <w:t xml:space="preserve">七、授予合同</w:t>
      </w:r>
      <w:bookmarkEnd w:id="158"/>
      <w:r>
        <w:rPr>
          <w:rFonts w:hint="eastAsia" w:ascii="方正黑体_GBK" w:hAnsi="方正黑体_GBK" w:eastAsia="方正黑体_GBK" w:cs="方正黑体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9"/>
      <w:r/>
      <w:bookmarkEnd w:id="160"/>
      <w:r/>
      <w:bookmarkEnd w:id="161"/>
      <w:r/>
      <w:bookmarkStart w:id="162" w:name="_Toc16938553"/>
      <w:r/>
      <w:bookmarkStart w:id="163" w:name="_Toc20823309"/>
      <w:r/>
      <w:bookmarkStart w:id="164"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2"/>
      <w:r/>
      <w:bookmarkEnd w:id="163"/>
      <w:r/>
      <w:bookmarkEnd w:id="164"/>
      <w:r/>
      <w:bookmarkStart w:id="165" w:name="_Toc513029242"/>
      <w:r/>
      <w:bookmarkStart w:id="166" w:name="_Toc120614221"/>
      <w:r/>
      <w:bookmarkStart w:id="167" w:name="_Toc20823314"/>
      <w:r/>
      <w:bookmarkStart w:id="168" w:name="_Toc479757207"/>
      <w:r/>
      <w:bookmarkStart w:id="169" w:name="_Toc16938558"/>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47"/>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47"/>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4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7"/>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47"/>
        <w:spacing w:line="400" w:lineRule="exact"/>
        <w:rPr>
          <w:rFonts w:ascii="宋体" w:hAnsi="宋体"/>
          <w:bCs/>
          <w:color w:val="ff0000"/>
          <w:sz w:val="28"/>
          <w:szCs w:val="28"/>
          <w:highlight w:val="yellow"/>
        </w:rPr>
      </w:pPr>
      <w:r/>
      <w:bookmarkStart w:id="170" w:name="_Toc16938559"/>
      <w:r/>
      <w:bookmarkStart w:id="171" w:name="_Toc3995"/>
      <w:r/>
      <w:bookmarkStart w:id="172" w:name="_Toc513029243"/>
      <w:r/>
      <w:bookmarkStart w:id="173" w:name="_Toc20823315"/>
      <w:r/>
      <w:bookmarkStart w:id="174" w:name="_Hlt16619350"/>
      <w:r/>
      <w:bookmarkStart w:id="175" w:name="_Toc16938590"/>
      <w:r/>
      <w:bookmarkStart w:id="176" w:name="_Toc20823346"/>
      <w:r/>
      <w:bookmarkStart w:id="177" w:name="_Toc120614244"/>
      <w:r/>
      <w:bookmarkStart w:id="178" w:name="_Toc479757211"/>
      <w:r/>
      <w:bookmarkStart w:id="179" w:name="_Toc462564139"/>
      <w:r>
        <w:rPr>
          <w:rFonts w:ascii="宋体" w:hAnsi="宋体"/>
          <w:bCs/>
          <w:color w:val="ff0000"/>
          <w:sz w:val="28"/>
          <w:szCs w:val="28"/>
          <w:highlight w:val="yellow"/>
        </w:rPr>
      </w:r>
      <w:r/>
    </w:p>
    <w:p>
      <w:pPr>
        <w:pStyle w:val="947"/>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78"/>
        <w:jc w:val="center"/>
        <w:rPr>
          <w:rFonts w:ascii="宋体" w:hAnsi="宋体" w:eastAsia="宋体" w:cs="宋体"/>
          <w:b/>
          <w:bCs/>
          <w:spacing w:val="-20"/>
          <w:sz w:val="28"/>
          <w:szCs w:val="28"/>
        </w:rPr>
      </w:pPr>
      <w:r/>
      <w:bookmarkEnd w:id="170"/>
      <w:r/>
      <w:bookmarkEnd w:id="171"/>
      <w:r/>
      <w:bookmarkEnd w:id="172"/>
      <w:r/>
      <w:bookmarkEnd w:id="173"/>
      <w:r>
        <w:rPr>
          <w:rFonts w:ascii="宋体" w:hAnsi="宋体" w:eastAsia="宋体" w:cs="宋体"/>
          <w:b/>
          <w:bCs/>
          <w:spacing w:val="-20"/>
          <w:sz w:val="28"/>
          <w:szCs w:val="28"/>
        </w:rPr>
      </w:r>
      <w:r/>
    </w:p>
    <w:p>
      <w:pPr>
        <w:pStyle w:val="978"/>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97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97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47"/>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47"/>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47"/>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47"/>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7"/>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47"/>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7"/>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47"/>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7"/>
        <w:rPr>
          <w:sz w:val="28"/>
          <w:szCs w:val="28"/>
        </w:rPr>
      </w:pPr>
      <w:r>
        <w:rPr>
          <w:sz w:val="28"/>
          <w:szCs w:val="28"/>
        </w:rPr>
      </w:r>
      <w:r/>
    </w:p>
    <w:p>
      <w:pPr>
        <w:pStyle w:val="947"/>
        <w:rPr>
          <w:rFonts w:eastAsia="黑体"/>
          <w:sz w:val="28"/>
          <w:szCs w:val="28"/>
        </w:rPr>
      </w:pPr>
      <w:r>
        <w:rPr>
          <w:rFonts w:eastAsia="黑体"/>
          <w:sz w:val="28"/>
          <w:szCs w:val="28"/>
        </w:rPr>
      </w:r>
      <w:r/>
    </w:p>
    <w:p>
      <w:pPr>
        <w:pStyle w:val="947"/>
        <w:rPr>
          <w:rFonts w:eastAsia="黑体"/>
          <w:sz w:val="28"/>
          <w:szCs w:val="28"/>
        </w:rPr>
      </w:pPr>
      <w:r>
        <w:rPr>
          <w:rFonts w:eastAsia="黑体"/>
          <w:sz w:val="28"/>
          <w:szCs w:val="28"/>
        </w:rPr>
      </w:r>
      <w:r/>
    </w:p>
    <w:p>
      <w:pPr>
        <w:pStyle w:val="947"/>
        <w:rPr>
          <w:rFonts w:eastAsia="黑体"/>
          <w:sz w:val="28"/>
          <w:szCs w:val="28"/>
        </w:rPr>
      </w:pPr>
      <w:r>
        <w:rPr>
          <w:rFonts w:eastAsia="黑体"/>
          <w:sz w:val="28"/>
          <w:szCs w:val="28"/>
        </w:rPr>
      </w:r>
      <w:r/>
    </w:p>
    <w:p>
      <w:pPr>
        <w:pStyle w:val="947"/>
        <w:rPr>
          <w:rFonts w:eastAsia="黑体"/>
          <w:sz w:val="28"/>
          <w:szCs w:val="28"/>
        </w:rPr>
      </w:pPr>
      <w:r>
        <w:rPr>
          <w:rFonts w:eastAsia="黑体"/>
          <w:sz w:val="28"/>
          <w:szCs w:val="28"/>
        </w:rPr>
      </w:r>
      <w:r/>
    </w:p>
    <w:p>
      <w:pPr>
        <w:pStyle w:val="947"/>
        <w:rPr>
          <w:rFonts w:eastAsia="黑体"/>
          <w:sz w:val="28"/>
          <w:szCs w:val="28"/>
        </w:rPr>
      </w:pPr>
      <w:r>
        <w:rPr>
          <w:rFonts w:eastAsia="黑体"/>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47"/>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47"/>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49"/>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80"/>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47"/>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980"/>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80"/>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80"/>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61"/>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47"/>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1"/>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61"/>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47"/>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47"/>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47"/>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新梯项目完工后取得特种设备安全监督检验研究院验收合格报告后一次性付至合同金额的 100%。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47"/>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47"/>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47"/>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47"/>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47"/>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29"/>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7"/>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7"/>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0"/>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49"/>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61"/>
        <w:numPr>
          <w:ilvl w:val="0"/>
          <w:numId w:val="5"/>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61"/>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61"/>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61"/>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6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49"/>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61"/>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47"/>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8"/>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9"/>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w:t>
      </w:r>
      <w:bookmarkEnd w:id="174"/>
      <w:r>
        <w:rPr>
          <w:rFonts w:hint="eastAsia" w:ascii="黑体" w:hAnsi="黑体" w:eastAsia="黑体" w:cs="Arial"/>
          <w:b w:val="0"/>
          <w:bCs w:val="0"/>
          <w:sz w:val="28"/>
          <w:szCs w:val="28"/>
        </w:rPr>
        <w:t xml:space="preserve">四章 采购需求</w:t>
      </w:r>
      <w:bookmarkEnd w:id="175"/>
      <w:r/>
      <w:bookmarkEnd w:id="176"/>
      <w:r/>
      <w:bookmarkEnd w:id="177"/>
      <w:r>
        <w:rPr>
          <w:rFonts w:hint="eastAsia" w:ascii="黑体" w:hAnsi="黑体" w:eastAsia="黑体" w:cs="Arial"/>
          <w:b w:val="0"/>
          <w:bCs w:val="0"/>
          <w:sz w:val="28"/>
          <w:szCs w:val="28"/>
        </w:rPr>
      </w:r>
      <w:r/>
    </w:p>
    <w:p>
      <w:pPr>
        <w:pStyle w:val="949"/>
        <w:ind w:firstLine="560"/>
        <w:jc w:val="left"/>
        <w:keepLines/>
        <w:keepNext/>
        <w:pageBreakBefore w:val="0"/>
        <w:spacing w:line="400" w:lineRule="exact"/>
        <w:widowControl w:val="off"/>
        <w:rPr>
          <w:rFonts w:hint="eastAsia" w:ascii="黑体" w:hAnsi="黑体" w:eastAsia="黑体" w:cs="Arial"/>
          <w:b w:val="0"/>
          <w:bCs w:val="0"/>
          <w:sz w:val="28"/>
          <w:szCs w:val="28"/>
        </w:rPr>
      </w:pPr>
      <w:r/>
      <w:bookmarkStart w:id="180" w:name="_Toc26554093"/>
      <w:r/>
      <w:bookmarkStart w:id="181" w:name="_Toc49090575"/>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7"/>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21" w:type="dxa"/>
            <w:vAlign w:val="center"/>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1321" w:type="dxa"/>
            <w:vAlign w:val="top"/>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947"/>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00"/>
                <w:sz w:val="28"/>
                <w:szCs w:val="28"/>
                <w:lang w:val="en-US" w:eastAsia="zh-CN" w:bidi="ar-SA"/>
              </w:rPr>
              <w:t xml:space="preserve">江苏省体育局训练中心转训中心电梯采购</w:t>
            </w:r>
            <w:r>
              <w:rPr>
                <w:rFonts w:hint="eastAsia" w:ascii="方正仿宋_GBK" w:hAnsi="方正仿宋_GBK" w:eastAsia="方正仿宋_GBK" w:cs="方正仿宋_GBK"/>
                <w:sz w:val="28"/>
                <w:szCs w:val="28"/>
                <w:lang w:val="en-US" w:eastAsia="zh-CN"/>
              </w:rPr>
            </w:r>
            <w:r/>
          </w:p>
        </w:tc>
        <w:tc>
          <w:tcPr>
            <w:tcW w:w="2677" w:type="dxa"/>
            <w:vAlign w:val="top"/>
            <w:textDirection w:val="lrTb"/>
            <w:noWrap w:val="false"/>
          </w:tcPr>
          <w:p>
            <w:pPr>
              <w:pStyle w:val="947"/>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工业</w:t>
            </w:r>
            <w:r>
              <w:rPr>
                <w:rFonts w:hint="eastAsia" w:ascii="Times New Roman" w:hAnsi="Times New Roman" w:eastAsia="方正仿宋_GBK" w:cs="Times New Roman"/>
                <w:color w:val="000000"/>
                <w:sz w:val="28"/>
                <w:szCs w:val="28"/>
                <w:lang w:val="en-US" w:eastAsia="zh-CN"/>
              </w:rPr>
            </w:r>
            <w:r/>
          </w:p>
        </w:tc>
      </w:tr>
    </w:tbl>
    <w:p>
      <w:pPr>
        <w:pStyle w:val="947"/>
        <w:ind w:firstLine="560"/>
        <w:keepLines w:val="0"/>
        <w:keepNext w:val="0"/>
        <w:pageBreakBefore w:val="0"/>
        <w:spacing w:line="480" w:lineRule="exact"/>
        <w:rPr>
          <w:rFonts w:hint="eastAsia" w:ascii="方正仿宋_GBK" w:hAnsi="方正仿宋_GBK" w:eastAsia="方正仿宋_GBK" w:cs="方正仿宋_GBK"/>
          <w:sz w:val="28"/>
          <w:szCs w:val="28"/>
          <w:lang w:val="zh-CN" w:eastAsia="zh-CN" w:bidi="ar-SA"/>
        </w:rPr>
      </w:pPr>
      <w:r>
        <w:rPr>
          <w:rFonts w:hint="eastAsia" w:ascii="方正仿宋_GBK" w:hAnsi="方正仿宋_GBK" w:eastAsia="方正仿宋_GBK" w:cs="方正仿宋_GBK"/>
          <w:sz w:val="28"/>
          <w:szCs w:val="28"/>
          <w:lang w:val="en-US" w:eastAsia="zh-CN" w:bidi="ar-SA"/>
        </w:rPr>
        <w:t xml:space="preserve">本项目为省体育局训练中心转训大楼传菜货梯更新项目，主要</w:t>
      </w:r>
      <w:r>
        <w:rPr>
          <w:rFonts w:hint="eastAsia" w:ascii="方正仿宋_GBK" w:hAnsi="方正仿宋_GBK" w:eastAsia="方正仿宋_GBK" w:cs="方正仿宋_GBK"/>
          <w:sz w:val="28"/>
          <w:szCs w:val="28"/>
          <w:lang w:val="zh-CN" w:eastAsia="zh-CN" w:bidi="ar-SA"/>
        </w:rPr>
        <w:t xml:space="preserve">内容包括：</w:t>
      </w:r>
      <w:r>
        <w:rPr>
          <w:rFonts w:hint="eastAsia" w:ascii="方正仿宋_GBK" w:hAnsi="方正仿宋_GBK" w:eastAsia="方正仿宋_GBK" w:cs="方正仿宋_GBK"/>
          <w:sz w:val="28"/>
          <w:szCs w:val="28"/>
          <w:lang w:val="zh-CN" w:eastAsia="zh-CN" w:bidi="ar-SA"/>
        </w:rPr>
      </w:r>
      <w:r/>
    </w:p>
    <w:p>
      <w:pPr>
        <w:pStyle w:val="947"/>
        <w:ind w:firstLine="560"/>
        <w:jc w:val="both"/>
        <w:keepLines w:val="0"/>
        <w:keepNext w:val="0"/>
        <w:pageBreakBefore w:val="0"/>
        <w:spacing w:line="480" w:lineRule="exact"/>
        <w:widowControl w:val="off"/>
        <w:rPr>
          <w:rFonts w:hint="eastAsia" w:ascii="方正仿宋_GBK" w:hAnsi="方正仿宋_GBK" w:eastAsia="方正仿宋_GBK" w:cs="方正仿宋_GBK"/>
          <w:color w:val="000000"/>
          <w:sz w:val="28"/>
          <w:szCs w:val="28"/>
          <w:lang w:val="zh-CN" w:eastAsia="zh-CN" w:bidi="ar-SA"/>
        </w:rPr>
      </w:pPr>
      <w:r>
        <w:rPr>
          <w:rFonts w:hint="eastAsia" w:ascii="方正仿宋_GBK" w:hAnsi="方正仿宋_GBK" w:eastAsia="方正仿宋_GBK" w:cs="方正仿宋_GBK"/>
          <w:color w:val="000000"/>
          <w:sz w:val="28"/>
          <w:szCs w:val="28"/>
          <w:lang w:val="en-US" w:eastAsia="zh-CN" w:bidi="ar-SA"/>
        </w:rPr>
        <w:t xml:space="preserve">1.1</w:t>
      </w:r>
      <w:r>
        <w:rPr>
          <w:rFonts w:hint="eastAsia" w:ascii="方正仿宋_GBK" w:hAnsi="方正仿宋_GBK" w:eastAsia="方正仿宋_GBK" w:cs="方正仿宋_GBK"/>
          <w:color w:val="000000"/>
          <w:sz w:val="28"/>
          <w:szCs w:val="28"/>
          <w:lang w:val="zh-CN" w:eastAsia="zh-CN" w:bidi="ar-SA"/>
        </w:rPr>
        <w:t xml:space="preserve">本次采购</w:t>
      </w:r>
      <w:r>
        <w:rPr>
          <w:rFonts w:hint="eastAsia" w:ascii="方正仿宋_GBK" w:hAnsi="方正仿宋_GBK" w:eastAsia="方正仿宋_GBK" w:cs="方正仿宋_GBK"/>
          <w:color w:val="000000"/>
          <w:sz w:val="28"/>
          <w:szCs w:val="28"/>
          <w:lang w:val="en-US" w:eastAsia="zh-CN" w:bidi="ar-SA"/>
        </w:rPr>
        <w:t xml:space="preserve">1</w:t>
      </w:r>
      <w:r>
        <w:rPr>
          <w:rFonts w:hint="eastAsia" w:ascii="方正仿宋_GBK" w:hAnsi="方正仿宋_GBK" w:eastAsia="方正仿宋_GBK" w:cs="方正仿宋_GBK"/>
          <w:color w:val="000000"/>
          <w:sz w:val="28"/>
          <w:szCs w:val="28"/>
          <w:lang w:val="zh-CN" w:eastAsia="zh-CN" w:bidi="ar-SA"/>
        </w:rPr>
        <w:t xml:space="preserve">台电梯，所需电梯全部设备、材料、备品配件及专用工具，运抵采购人工地现场，进行旧电梯拆除、旧电梯井道改造等，负责安装、调试，直至采购人所在地质量监督部门验收合格，获得质量监督部门发给的使用许可证，交付采购人使用，即交钥匙项目。</w:t>
      </w:r>
      <w:r>
        <w:rPr>
          <w:rFonts w:hint="eastAsia" w:ascii="方正仿宋_GBK" w:hAnsi="方正仿宋_GBK" w:eastAsia="方正仿宋_GBK" w:cs="方正仿宋_GBK"/>
          <w:color w:val="000000"/>
          <w:sz w:val="28"/>
          <w:szCs w:val="28"/>
          <w:lang w:val="zh-CN" w:eastAsia="zh-CN" w:bidi="ar-SA"/>
        </w:rPr>
      </w:r>
      <w:r/>
    </w:p>
    <w:p>
      <w:pPr>
        <w:pStyle w:val="947"/>
        <w:ind w:left="0" w:firstLine="560"/>
        <w:jc w:val="both"/>
        <w:keepLines w:val="0"/>
        <w:keepNext w:val="0"/>
        <w:pageBreakBefore w:val="0"/>
        <w:spacing w:line="480" w:lineRule="exact"/>
        <w:widowControl w:val="off"/>
        <w:rPr>
          <w:rFonts w:hint="eastAsia" w:ascii="方正仿宋_GBK" w:hAnsi="方正仿宋_GBK" w:eastAsia="方正仿宋_GBK" w:cs="方正仿宋_GBK"/>
          <w:color w:val="000000"/>
          <w:sz w:val="28"/>
          <w:szCs w:val="28"/>
          <w:lang w:val="zh-CN" w:eastAsia="zh-CN" w:bidi="ar-SA"/>
        </w:rPr>
      </w:pPr>
      <w:r>
        <w:rPr>
          <w:rFonts w:hint="eastAsia" w:ascii="方正仿宋_GBK" w:hAnsi="方正仿宋_GBK" w:eastAsia="方正仿宋_GBK" w:cs="方正仿宋_GBK"/>
          <w:color w:val="000000"/>
          <w:sz w:val="28"/>
          <w:szCs w:val="28"/>
          <w:lang w:val="en-US" w:eastAsia="zh-CN" w:bidi="ar-SA"/>
        </w:rPr>
        <w:t xml:space="preserve">1.2</w:t>
      </w:r>
      <w:r>
        <w:rPr>
          <w:rFonts w:hint="eastAsia" w:ascii="方正仿宋_GBK" w:hAnsi="方正仿宋_GBK" w:eastAsia="方正仿宋_GBK" w:cs="方正仿宋_GBK"/>
          <w:color w:val="000000"/>
          <w:sz w:val="28"/>
          <w:szCs w:val="28"/>
          <w:lang w:val="zh-CN" w:eastAsia="zh-CN" w:bidi="ar-SA"/>
        </w:rPr>
        <w:t xml:space="preserve">包含旧电梯的拆除、清理与</w:t>
      </w:r>
      <w:r>
        <w:rPr>
          <w:rFonts w:hint="eastAsia" w:ascii="方正仿宋_GBK" w:hAnsi="方正仿宋_GBK" w:eastAsia="方正仿宋_GBK" w:cs="方正仿宋_GBK"/>
          <w:color w:val="000000"/>
          <w:sz w:val="28"/>
          <w:szCs w:val="28"/>
          <w:lang w:val="en-US" w:eastAsia="zh-CN" w:bidi="ar-SA"/>
        </w:rPr>
        <w:t xml:space="preserve">摆放</w:t>
      </w:r>
      <w:r>
        <w:rPr>
          <w:rFonts w:hint="eastAsia" w:ascii="方正仿宋_GBK" w:hAnsi="方正仿宋_GBK" w:eastAsia="方正仿宋_GBK" w:cs="方正仿宋_GBK"/>
          <w:color w:val="000000"/>
          <w:sz w:val="28"/>
          <w:szCs w:val="28"/>
          <w:lang w:val="zh-CN" w:eastAsia="zh-CN" w:bidi="ar-SA"/>
        </w:rPr>
        <w:t xml:space="preserve">；包含厅门、门洞改造费及恢复原状的费用，外召唤空洞修复。</w:t>
      </w:r>
      <w:r>
        <w:rPr>
          <w:rFonts w:hint="eastAsia" w:ascii="方正仿宋_GBK" w:hAnsi="方正仿宋_GBK" w:eastAsia="方正仿宋_GBK" w:cs="方正仿宋_GBK"/>
          <w:color w:val="000000"/>
          <w:sz w:val="28"/>
          <w:szCs w:val="28"/>
          <w:lang w:val="zh-CN" w:eastAsia="zh-CN" w:bidi="ar-SA"/>
        </w:rPr>
      </w:r>
      <w:r/>
    </w:p>
    <w:p>
      <w:pPr>
        <w:pStyle w:val="947"/>
        <w:ind w:left="0" w:firstLine="560"/>
        <w:jc w:val="both"/>
        <w:keepLines w:val="0"/>
        <w:keepNext w:val="0"/>
        <w:pageBreakBefore w:val="0"/>
        <w:spacing w:line="480" w:lineRule="exact"/>
        <w:widowControl w:val="off"/>
        <w:rPr>
          <w:rFonts w:hint="eastAsia" w:ascii="方正仿宋_GBK" w:hAnsi="方正仿宋_GBK" w:eastAsia="方正仿宋_GBK" w:cs="方正仿宋_GBK"/>
          <w:color w:val="000000"/>
          <w:sz w:val="28"/>
          <w:szCs w:val="28"/>
          <w:lang w:val="zh-CN" w:eastAsia="zh-CN" w:bidi="ar-SA"/>
        </w:rPr>
      </w:pPr>
      <w:r>
        <w:rPr>
          <w:rFonts w:hint="eastAsia" w:ascii="方正仿宋_GBK" w:hAnsi="方正仿宋_GBK" w:eastAsia="方正仿宋_GBK" w:cs="方正仿宋_GBK"/>
          <w:color w:val="000000"/>
          <w:sz w:val="28"/>
          <w:szCs w:val="28"/>
          <w:lang w:val="en-US" w:eastAsia="zh-CN" w:bidi="ar-SA"/>
        </w:rPr>
        <w:t xml:space="preserve">1.3</w:t>
      </w:r>
      <w:r>
        <w:rPr>
          <w:rFonts w:hint="eastAsia" w:ascii="方正仿宋_GBK" w:hAnsi="方正仿宋_GBK" w:eastAsia="方正仿宋_GBK" w:cs="方正仿宋_GBK"/>
          <w:color w:val="000000"/>
          <w:sz w:val="28"/>
          <w:szCs w:val="28"/>
          <w:lang w:val="zh-CN" w:eastAsia="zh-CN" w:bidi="ar-SA"/>
        </w:rPr>
        <w:t xml:space="preserve">本次采购的电梯，要求为未使用过的全新产品。</w:t>
      </w:r>
      <w:r>
        <w:rPr>
          <w:rFonts w:hint="eastAsia" w:ascii="方正仿宋_GBK" w:hAnsi="方正仿宋_GBK" w:eastAsia="方正仿宋_GBK" w:cs="方正仿宋_GBK"/>
          <w:color w:val="000000"/>
          <w:sz w:val="28"/>
          <w:szCs w:val="28"/>
          <w:lang w:val="zh-CN" w:eastAsia="zh-CN" w:bidi="ar-SA"/>
        </w:rPr>
      </w:r>
      <w:r/>
    </w:p>
    <w:p>
      <w:pPr>
        <w:pStyle w:val="947"/>
        <w:ind w:left="0" w:firstLine="560"/>
        <w:jc w:val="both"/>
        <w:keepLines w:val="0"/>
        <w:keepNext w:val="0"/>
        <w:pageBreakBefore w:val="0"/>
        <w:spacing w:line="480" w:lineRule="exact"/>
        <w:widowControl w:val="off"/>
        <w:rPr>
          <w:rFonts w:hint="eastAsia" w:ascii="方正仿宋_GBK" w:hAnsi="方正仿宋_GBK" w:eastAsia="方正仿宋_GBK" w:cs="方正仿宋_GBK"/>
          <w:color w:val="000000"/>
          <w:sz w:val="28"/>
          <w:szCs w:val="28"/>
          <w:lang w:val="zh-CN" w:eastAsia="zh-CN" w:bidi="ar-SA"/>
        </w:rPr>
      </w:pPr>
      <w:r>
        <w:rPr>
          <w:rFonts w:hint="eastAsia" w:ascii="方正仿宋_GBK" w:hAnsi="方正仿宋_GBK" w:eastAsia="方正仿宋_GBK" w:cs="方正仿宋_GBK"/>
          <w:color w:val="000000"/>
          <w:sz w:val="28"/>
          <w:szCs w:val="28"/>
          <w:lang w:val="en-US" w:eastAsia="zh-CN" w:bidi="ar-SA"/>
        </w:rPr>
        <w:t xml:space="preserve">1.4</w:t>
      </w:r>
      <w:r>
        <w:rPr>
          <w:rFonts w:hint="eastAsia" w:ascii="方正仿宋_GBK" w:hAnsi="方正仿宋_GBK" w:eastAsia="方正仿宋_GBK" w:cs="方正仿宋_GBK"/>
          <w:color w:val="000000"/>
          <w:sz w:val="28"/>
          <w:szCs w:val="28"/>
          <w:lang w:val="zh-CN" w:eastAsia="zh-CN" w:bidi="ar-SA"/>
        </w:rPr>
        <w:t xml:space="preserve">电梯更换设备采购、运输（含装卸）、安装、调试、验收、质保及维保、培训及其它相关服务。</w:t>
      </w:r>
      <w:r>
        <w:rPr>
          <w:rFonts w:hint="eastAsia" w:ascii="方正仿宋_GBK" w:hAnsi="方正仿宋_GBK" w:eastAsia="方正仿宋_GBK" w:cs="方正仿宋_GBK"/>
          <w:color w:val="000000"/>
          <w:sz w:val="28"/>
          <w:szCs w:val="28"/>
          <w:lang w:val="zh-CN" w:eastAsia="zh-CN" w:bidi="ar-SA"/>
        </w:rPr>
      </w:r>
      <w:r/>
    </w:p>
    <w:tbl>
      <w:tblPr>
        <w:tblW w:w="6557" w:type="dxa"/>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54"/>
        <w:gridCol w:w="2945"/>
        <w:gridCol w:w="592"/>
        <w:gridCol w:w="592"/>
        <w:gridCol w:w="975"/>
        <w:gridCol w:w="599"/>
      </w:tblGrid>
      <w:tr>
        <w:trPr>
          <w:trHeight w:val="873"/>
          <w:tblHeader/>
        </w:trPr>
        <w:tc>
          <w:tcPr>
            <w:tcW w:w="627"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采购包</w:t>
            </w:r>
            <w:r>
              <w:rPr>
                <w:rFonts w:hint="eastAsia" w:ascii="方正仿宋_GB2312" w:hAnsi="方正仿宋_GB2312" w:eastAsia="方正仿宋_GB2312" w:cs="方正仿宋_GB2312"/>
                <w:b w:val="0"/>
                <w:bCs w:val="0"/>
                <w:color w:val="000000"/>
                <w:sz w:val="24"/>
                <w:szCs w:val="24"/>
              </w:rPr>
            </w:r>
            <w:r/>
          </w:p>
        </w:tc>
        <w:tc>
          <w:tcPr>
            <w:tcW w:w="2945"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lang w:val="en-US" w:eastAsia="zh-CN"/>
              </w:rPr>
            </w:pPr>
            <w:r>
              <w:rPr>
                <w:rFonts w:hint="eastAsia" w:ascii="方正仿宋_GB2312" w:hAnsi="方正仿宋_GB2312" w:eastAsia="方正仿宋_GB2312" w:cs="方正仿宋_GB2312"/>
                <w:b w:val="0"/>
                <w:bCs w:val="0"/>
                <w:color w:val="000000"/>
                <w:sz w:val="24"/>
                <w:szCs w:val="24"/>
              </w:rPr>
              <w:t xml:space="preserve">采购标的</w:t>
            </w:r>
            <w:r>
              <w:rPr>
                <w:rFonts w:hint="eastAsia" w:ascii="方正仿宋_GB2312" w:hAnsi="方正仿宋_GB2312" w:eastAsia="方正仿宋_GB2312" w:cs="方正仿宋_GB2312"/>
                <w:b w:val="0"/>
                <w:bCs w:val="0"/>
                <w:color w:val="000000"/>
                <w:sz w:val="24"/>
                <w:szCs w:val="24"/>
                <w:lang w:val="en-US" w:eastAsia="zh-CN"/>
              </w:rPr>
              <w:t xml:space="preserve">名称</w:t>
            </w:r>
            <w:r>
              <w:rPr>
                <w:rFonts w:hint="eastAsia" w:ascii="方正仿宋_GB2312" w:hAnsi="方正仿宋_GB2312" w:eastAsia="方正仿宋_GB2312" w:cs="方正仿宋_GB2312"/>
                <w:b w:val="0"/>
                <w:bCs w:val="0"/>
                <w:color w:val="000000"/>
                <w:sz w:val="24"/>
                <w:szCs w:val="24"/>
                <w:lang w:val="en-US" w:eastAsia="zh-CN"/>
              </w:rPr>
            </w:r>
            <w:r/>
          </w:p>
        </w:tc>
        <w:tc>
          <w:tcPr>
            <w:tcW w:w="435"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数量</w:t>
            </w:r>
            <w:r>
              <w:rPr>
                <w:rFonts w:hint="eastAsia" w:ascii="方正仿宋_GB2312" w:hAnsi="方正仿宋_GB2312" w:eastAsia="方正仿宋_GB2312" w:cs="方正仿宋_GB2312"/>
                <w:b w:val="0"/>
                <w:bCs w:val="0"/>
                <w:color w:val="000000"/>
                <w:sz w:val="24"/>
                <w:szCs w:val="24"/>
              </w:rPr>
            </w:r>
            <w:r/>
          </w:p>
        </w:tc>
        <w:tc>
          <w:tcPr>
            <w:tcW w:w="435"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单位</w:t>
            </w:r>
            <w:r>
              <w:rPr>
                <w:rFonts w:hint="eastAsia" w:ascii="方正仿宋_GB2312" w:hAnsi="方正仿宋_GB2312" w:eastAsia="方正仿宋_GB2312" w:cs="方正仿宋_GB2312"/>
                <w:b w:val="0"/>
                <w:bCs w:val="0"/>
                <w:color w:val="000000"/>
                <w:sz w:val="24"/>
                <w:szCs w:val="24"/>
              </w:rPr>
            </w:r>
            <w:r/>
          </w:p>
        </w:tc>
        <w:tc>
          <w:tcPr>
            <w:tcW w:w="975"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属性</w:t>
            </w:r>
            <w:r>
              <w:rPr>
                <w:rFonts w:hint="eastAsia" w:ascii="方正仿宋_GB2312" w:hAnsi="方正仿宋_GB2312" w:eastAsia="方正仿宋_GB2312" w:cs="方正仿宋_GB2312"/>
                <w:b w:val="0"/>
                <w:bCs w:val="0"/>
                <w:color w:val="000000"/>
                <w:sz w:val="24"/>
                <w:szCs w:val="24"/>
              </w:rPr>
            </w:r>
            <w:r/>
          </w:p>
        </w:tc>
        <w:tc>
          <w:tcPr>
            <w:tcW w:w="599"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备注</w:t>
            </w:r>
            <w:r>
              <w:rPr>
                <w:rFonts w:hint="eastAsia" w:ascii="方正仿宋_GB2312" w:hAnsi="方正仿宋_GB2312" w:eastAsia="方正仿宋_GB2312" w:cs="方正仿宋_GB2312"/>
                <w:b w:val="0"/>
                <w:bCs w:val="0"/>
                <w:color w:val="000000"/>
                <w:sz w:val="24"/>
                <w:szCs w:val="24"/>
              </w:rPr>
            </w:r>
            <w:r/>
          </w:p>
        </w:tc>
      </w:tr>
      <w:tr>
        <w:trPr>
          <w:trHeight w:val="880"/>
        </w:trPr>
        <w:tc>
          <w:tcPr>
            <w:tcW w:w="854"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1</w:t>
            </w:r>
            <w:r>
              <w:rPr>
                <w:rFonts w:hint="eastAsia" w:ascii="方正仿宋_GB2312" w:hAnsi="方正仿宋_GB2312" w:eastAsia="方正仿宋_GB2312" w:cs="方正仿宋_GB2312"/>
                <w:b w:val="0"/>
                <w:bCs w:val="0"/>
                <w:color w:val="000000"/>
                <w:sz w:val="24"/>
                <w:szCs w:val="24"/>
              </w:rPr>
            </w:r>
            <w:r/>
          </w:p>
        </w:tc>
        <w:tc>
          <w:tcPr>
            <w:tcW w:w="2945"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lang w:val="en-US" w:eastAsia="zh-CN"/>
              </w:rPr>
            </w:pPr>
            <w:r>
              <w:rPr>
                <w:rFonts w:hint="eastAsia" w:ascii="方正仿宋_GB2312" w:hAnsi="方正仿宋_GB2312" w:eastAsia="方正仿宋_GB2312" w:cs="方正仿宋_GB2312"/>
                <w:b w:val="0"/>
                <w:bCs w:val="0"/>
                <w:color w:val="000000"/>
                <w:sz w:val="24"/>
                <w:szCs w:val="24"/>
                <w:lang w:val="en-US" w:eastAsia="zh-CN"/>
              </w:rPr>
              <w:t xml:space="preserve">无</w:t>
            </w:r>
            <w:r>
              <w:rPr>
                <w:rFonts w:hint="eastAsia" w:ascii="方正仿宋_GB2312" w:hAnsi="方正仿宋_GB2312" w:eastAsia="方正仿宋_GB2312" w:cs="方正仿宋_GB2312"/>
                <w:b w:val="0"/>
                <w:bCs w:val="0"/>
                <w:color w:val="000000"/>
                <w:sz w:val="24"/>
                <w:szCs w:val="24"/>
              </w:rPr>
              <w:t xml:space="preserve">机房</w:t>
            </w:r>
            <w:r>
              <w:rPr>
                <w:rFonts w:hint="eastAsia" w:ascii="方正仿宋_GB2312" w:hAnsi="方正仿宋_GB2312" w:eastAsia="方正仿宋_GB2312" w:cs="方正仿宋_GB2312"/>
                <w:b w:val="0"/>
                <w:bCs w:val="0"/>
                <w:color w:val="000000"/>
                <w:sz w:val="24"/>
                <w:szCs w:val="24"/>
                <w:lang w:val="en-US" w:eastAsia="zh-CN"/>
              </w:rPr>
              <w:t xml:space="preserve">货梯（核心产品）</w:t>
            </w:r>
            <w:r>
              <w:rPr>
                <w:rFonts w:hint="eastAsia" w:ascii="方正仿宋_GB2312" w:hAnsi="方正仿宋_GB2312" w:eastAsia="方正仿宋_GB2312" w:cs="方正仿宋_GB2312"/>
                <w:b w:val="0"/>
                <w:bCs w:val="0"/>
                <w:color w:val="000000"/>
                <w:sz w:val="24"/>
                <w:lang w:val="en-US" w:eastAsia="zh-CN"/>
              </w:rPr>
            </w:r>
            <w:r/>
          </w:p>
        </w:tc>
        <w:tc>
          <w:tcPr>
            <w:tcW w:w="592"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1</w:t>
            </w:r>
            <w:r>
              <w:rPr>
                <w:rFonts w:hint="eastAsia" w:ascii="方正仿宋_GB2312" w:hAnsi="方正仿宋_GB2312" w:eastAsia="方正仿宋_GB2312" w:cs="方正仿宋_GB2312"/>
                <w:b w:val="0"/>
                <w:bCs w:val="0"/>
                <w:color w:val="000000"/>
                <w:sz w:val="24"/>
                <w:szCs w:val="24"/>
              </w:rPr>
            </w:r>
            <w:r/>
          </w:p>
        </w:tc>
        <w:tc>
          <w:tcPr>
            <w:tcW w:w="592"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台</w:t>
            </w:r>
            <w:r>
              <w:rPr>
                <w:rFonts w:hint="eastAsia" w:ascii="方正仿宋_GB2312" w:hAnsi="方正仿宋_GB2312" w:eastAsia="方正仿宋_GB2312" w:cs="方正仿宋_GB2312"/>
                <w:b w:val="0"/>
                <w:bCs w:val="0"/>
                <w:color w:val="000000"/>
                <w:sz w:val="24"/>
                <w:szCs w:val="24"/>
              </w:rPr>
            </w:r>
            <w:r/>
          </w:p>
        </w:tc>
        <w:tc>
          <w:tcPr>
            <w:tcW w:w="975"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货物</w:t>
            </w:r>
            <w:r>
              <w:rPr>
                <w:rFonts w:hint="eastAsia" w:ascii="方正仿宋_GB2312" w:hAnsi="方正仿宋_GB2312" w:eastAsia="方正仿宋_GB2312" w:cs="方正仿宋_GB2312"/>
                <w:b w:val="0"/>
                <w:bCs w:val="0"/>
                <w:color w:val="000000"/>
                <w:sz w:val="24"/>
                <w:szCs w:val="24"/>
              </w:rPr>
            </w:r>
            <w:r/>
          </w:p>
        </w:tc>
        <w:tc>
          <w:tcPr>
            <w:tcW w:w="599" w:type="dxa"/>
            <w:vAlign w:val="center"/>
            <w:textDirection w:val="lrTb"/>
            <w:noWrap w:val="false"/>
          </w:tcPr>
          <w:p>
            <w:pPr>
              <w:pStyle w:val="947"/>
              <w:ind w:left="0" w:right="0" w:firstLine="0"/>
              <w:jc w:val="center"/>
              <w:spacing w:line="240" w:lineRule="auto"/>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r>
    </w:tbl>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highlight w:val="none"/>
          <w:lang w:val="en-US" w:eastAsia="zh-CN" w:bidi="ar-SA"/>
        </w:rPr>
        <w:t xml:space="preserve">1.5 </w:t>
      </w:r>
      <w:r>
        <w:rPr>
          <w:rFonts w:hint="eastAsia" w:ascii="方正仿宋_GBK" w:hAnsi="方正仿宋_GBK" w:eastAsia="方正仿宋_GBK" w:cs="方正仿宋_GBK"/>
          <w:sz w:val="28"/>
          <w:szCs w:val="28"/>
          <w:highlight w:val="none"/>
        </w:rPr>
        <w:t xml:space="preserve">本项目不组织集中现场踏勘</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如需自行勘查，请</w:t>
      </w:r>
      <w:r>
        <w:rPr>
          <w:rFonts w:hint="eastAsia" w:ascii="方正仿宋_GBK" w:hAnsi="方正仿宋_GBK" w:eastAsia="方正仿宋_GBK" w:cs="方正仿宋_GBK"/>
          <w:sz w:val="28"/>
          <w:szCs w:val="28"/>
          <w:highlight w:val="none"/>
        </w:rPr>
        <w:t xml:space="preserve">联系冯工025-85788889。</w:t>
      </w:r>
      <w:r>
        <w:rPr>
          <w:rFonts w:hint="eastAsia" w:ascii="方正仿宋_GBK" w:hAnsi="方正仿宋_GBK" w:eastAsia="方正仿宋_GBK" w:cs="方正仿宋_GBK"/>
          <w:sz w:val="28"/>
          <w:szCs w:val="28"/>
          <w:highlight w:val="yellow"/>
        </w:rPr>
      </w:r>
      <w:r/>
    </w:p>
    <w:p>
      <w:pPr>
        <w:pStyle w:val="949"/>
        <w:ind w:firstLine="560"/>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49"/>
        <w:ind w:firstLine="560"/>
        <w:jc w:val="left"/>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lang w:eastAsia="zh-CN"/>
        </w:rPr>
        <w:t xml:space="preserve">三</w:t>
      </w:r>
      <w:r>
        <w:rPr>
          <w:rFonts w:hint="eastAsia" w:ascii="黑体" w:hAnsi="黑体" w:eastAsia="黑体" w:cs="Arial"/>
          <w:b w:val="0"/>
          <w:bCs w:val="0"/>
          <w:sz w:val="28"/>
          <w:szCs w:val="28"/>
        </w:rPr>
        <w:t xml:space="preserve">、技术要求</w:t>
      </w:r>
      <w:r>
        <w:rPr>
          <w:rFonts w:hint="eastAsia" w:ascii="黑体" w:hAnsi="黑体" w:eastAsia="黑体" w:cs="Arial"/>
          <w:b w:val="0"/>
          <w:bCs w:val="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7"/>
        <w:ind w:firstLine="560"/>
        <w:keepLines w:val="0"/>
        <w:keepNext w:val="0"/>
        <w:pageBreakBefore w:val="0"/>
        <w:spacing w:before="0" w:after="0" w:line="500" w:lineRule="exact"/>
        <w:rPr>
          <w:rFonts w:hint="eastAsia" w:ascii="方正仿宋_GBK" w:hAnsi="方正仿宋_GBK" w:eastAsia="方正仿宋_GBK" w:cs="方正仿宋_GBK"/>
          <w:b/>
          <w:bCs/>
          <w:sz w:val="28"/>
          <w:szCs w:val="28"/>
          <w:lang w:val="zh-CN" w:eastAsia="zh-CN" w:bidi="ar-SA"/>
        </w:rPr>
      </w:pPr>
      <w:r>
        <w:rPr>
          <w:rFonts w:hint="eastAsia" w:ascii="方正仿宋_GBK" w:hAnsi="方正仿宋_GBK" w:eastAsia="方正仿宋_GBK" w:cs="方正仿宋_GBK"/>
          <w:b/>
          <w:bCs/>
          <w:sz w:val="28"/>
          <w:szCs w:val="28"/>
          <w:lang w:val="en-US" w:eastAsia="zh-CN" w:bidi="ar-SA"/>
        </w:rPr>
        <w:t xml:space="preserve">1.</w:t>
      </w:r>
      <w:r>
        <w:rPr>
          <w:rFonts w:hint="eastAsia" w:ascii="方正仿宋_GBK" w:hAnsi="方正仿宋_GBK" w:eastAsia="方正仿宋_GBK" w:cs="方正仿宋_GBK"/>
          <w:b/>
          <w:bCs/>
          <w:sz w:val="28"/>
          <w:szCs w:val="28"/>
          <w:lang w:val="zh-CN" w:eastAsia="zh-CN" w:bidi="ar-SA"/>
        </w:rPr>
        <w:t xml:space="preserve">项目建设遵循标准</w:t>
      </w:r>
      <w:r>
        <w:rPr>
          <w:rFonts w:hint="eastAsia" w:ascii="方正仿宋_GBK" w:hAnsi="方正仿宋_GBK" w:eastAsia="方正仿宋_GBK" w:cs="方正仿宋_GBK"/>
          <w:b/>
          <w:bCs/>
          <w:sz w:val="28"/>
          <w:szCs w:val="28"/>
          <w:lang w:val="zh-CN"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1.1《电梯技术条件》GB/T 10058-2023</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1.2《电梯制造与安装安全规范 第1部分：乘客电梯和载货电梯》GB/T 7588.1-2020、GB/T 7588.2-2020</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1.3《电梯试验方法》GB/T 10059-2023</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1.4《电梯主要参数及轿厢、井道、机房的型式与尺寸》GB/T 7025.1-3</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1.5《电梯安装验收规范》GB/T 10060-2023</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1.6《电梯工程施工质量验收规范》GB 50310-2002</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1.7《电梯操作装置、信号及附件》GB/T 30560-2014</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1.8《电梯用钢丝绳》GB 8903-2024</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1.9《电梯曳引机》GB/T 24478-2023</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1.10江苏省防火部门的条例及相关的中国国家防火规范</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1.11其他相关的规范、标准</w:t>
      </w:r>
      <w:r>
        <w:rPr>
          <w:rFonts w:hint="eastAsia" w:ascii="方正仿宋_GBK" w:hAnsi="方正仿宋_GBK" w:eastAsia="方正仿宋_GBK" w:cs="方正仿宋_GBK"/>
          <w:color w:val="000000"/>
          <w:sz w:val="28"/>
          <w:szCs w:val="28"/>
          <w:lang w:val="en-US" w:eastAsia="zh-CN" w:bidi="ar-SA"/>
        </w:rPr>
      </w:r>
      <w:r/>
    </w:p>
    <w:p>
      <w:pPr>
        <w:pStyle w:val="947"/>
        <w:ind w:left="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1.12所供电梯，安装结束后应通过质量技术监督部门对电梯性能、安装质量等进行一系列强制性检验，直至颁发电梯使用许可证。</w:t>
      </w:r>
      <w:r>
        <w:rPr>
          <w:rFonts w:hint="eastAsia" w:ascii="方正仿宋_GBK" w:hAnsi="方正仿宋_GBK" w:eastAsia="方正仿宋_GBK" w:cs="方正仿宋_GBK"/>
          <w:color w:val="000000"/>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Cs/>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注：设备制造、安装、运行应符合上述规范和标准，此外还应遵守其他应遵守的国家规范（现行版本）的相关条款。所有标准、规范均为最新的现行版本和标准号。</w:t>
      </w:r>
      <w:r>
        <w:rPr>
          <w:rFonts w:hint="eastAsia" w:ascii="方正仿宋_GBK" w:hAnsi="方正仿宋_GBK" w:eastAsia="方正仿宋_GBK" w:cs="方正仿宋_GBK"/>
          <w:bCs/>
          <w:color w:val="000000"/>
          <w:sz w:val="28"/>
          <w:szCs w:val="28"/>
          <w:lang w:val="en-US" w:eastAsia="zh-CN" w:bidi="ar-SA"/>
        </w:rPr>
      </w:r>
      <w:r/>
    </w:p>
    <w:p>
      <w:pPr>
        <w:pStyle w:val="947"/>
        <w:ind w:firstLine="560"/>
        <w:keepLines w:val="0"/>
        <w:keepNext w:val="0"/>
        <w:pageBreakBefore w:val="0"/>
        <w:spacing w:before="0" w:after="0" w:line="500" w:lineRule="exact"/>
        <w:rPr>
          <w:rFonts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
          <w:bCs/>
          <w:sz w:val="28"/>
          <w:szCs w:val="28"/>
          <w:lang w:val="en-US" w:eastAsia="zh-CN" w:bidi="ar-SA"/>
        </w:rPr>
        <w:t xml:space="preserve">2.技术指标</w:t>
      </w:r>
      <w:r>
        <w:rPr>
          <w:rFonts w:ascii="方正仿宋_GBK" w:hAnsi="方正仿宋_GBK" w:eastAsia="方正仿宋_GBK" w:cs="方正仿宋_GBK"/>
          <w:b/>
          <w:bCs/>
          <w:sz w:val="28"/>
          <w:szCs w:val="28"/>
          <w:lang w:val="en-US" w:eastAsia="zh-CN" w:bidi="ar-SA"/>
        </w:rPr>
      </w:r>
      <w:r/>
    </w:p>
    <w:tbl>
      <w:tblPr>
        <w:tblW w:w="906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75"/>
        <w:gridCol w:w="1607"/>
        <w:gridCol w:w="4039"/>
        <w:gridCol w:w="578"/>
        <w:gridCol w:w="578"/>
        <w:gridCol w:w="1105"/>
        <w:gridCol w:w="578"/>
      </w:tblGrid>
      <w:tr>
        <w:trPr>
          <w:tblHeader/>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序号</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设备名称</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规格</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单位</w:t>
            </w:r>
            <w:r>
              <w:rPr>
                <w:rFonts w:hint="eastAsia" w:ascii="方正仿宋_GB2312" w:hAnsi="方正仿宋_GB2312" w:eastAsia="方正仿宋_GB2312" w:cs="方正仿宋_GB2312"/>
                <w:b w:val="0"/>
                <w:bCs w:val="0"/>
                <w:color w:val="000000"/>
                <w:sz w:val="28"/>
                <w:szCs w:val="28"/>
              </w:rPr>
            </w:r>
            <w:r/>
          </w:p>
        </w:tc>
        <w:tc>
          <w:tcPr>
            <w:shd w:val="clear" w:color="auto" w:fill="f2f2f2"/>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数量</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947"/>
              <w:ind w:left="0" w:right="0" w:firstLine="0"/>
              <w:jc w:val="center"/>
              <w:pageBreakBefore w:val="0"/>
              <w:spacing w:line="500" w:lineRule="exact"/>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lang w:eastAsia="zh-CN"/>
              </w:rPr>
              <w:t xml:space="preserve">是否核心产品</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备注</w:t>
            </w:r>
            <w:r>
              <w:rPr>
                <w:rFonts w:hint="eastAsia" w:ascii="方正仿宋_GB2312" w:hAnsi="方正仿宋_GB2312" w:eastAsia="方正仿宋_GB2312" w:cs="方正仿宋_GB2312"/>
                <w:b w:val="0"/>
                <w:bCs w:val="0"/>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1</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lang w:val="en-US" w:eastAsia="zh-CN"/>
              </w:rPr>
              <w:t xml:space="preserve">无机房货</w:t>
            </w:r>
            <w:r>
              <w:rPr>
                <w:rFonts w:hint="eastAsia" w:ascii="方正仿宋_GB2312" w:hAnsi="方正仿宋_GB2312" w:eastAsia="方正仿宋_GB2312" w:cs="方正仿宋_GB2312"/>
                <w:b w:val="0"/>
                <w:bCs w:val="0"/>
                <w:color w:val="000000"/>
                <w:sz w:val="28"/>
                <w:szCs w:val="28"/>
              </w:rPr>
              <w:t xml:space="preserve">梯</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lang w:val="en-US" w:eastAsia="zh-CN"/>
              </w:rPr>
              <w:t xml:space="preserve">50kg≤</w:t>
            </w:r>
            <w:r>
              <w:rPr>
                <w:rFonts w:hint="eastAsia" w:ascii="方正仿宋_GB2312" w:hAnsi="方正仿宋_GB2312" w:eastAsia="方正仿宋_GB2312" w:cs="方正仿宋_GB2312"/>
                <w:b w:val="0"/>
                <w:bCs w:val="0"/>
                <w:color w:val="000000"/>
                <w:sz w:val="28"/>
                <w:szCs w:val="28"/>
              </w:rPr>
              <w:t xml:space="preserve">载重</w:t>
            </w:r>
            <w:r>
              <w:rPr>
                <w:rFonts w:hint="eastAsia" w:ascii="方正仿宋_GB2312" w:hAnsi="方正仿宋_GB2312" w:eastAsia="方正仿宋_GB2312" w:cs="方正仿宋_GB2312"/>
                <w:b w:val="0"/>
                <w:bCs w:val="0"/>
                <w:color w:val="000000"/>
                <w:sz w:val="28"/>
                <w:szCs w:val="28"/>
                <w:lang w:val="en-US" w:eastAsia="zh-CN"/>
              </w:rPr>
              <w:t xml:space="preserve">≤30</w:t>
            </w:r>
            <w:r>
              <w:rPr>
                <w:rFonts w:hint="eastAsia" w:ascii="方正仿宋_GB2312" w:hAnsi="方正仿宋_GB2312" w:eastAsia="方正仿宋_GB2312" w:cs="方正仿宋_GB2312"/>
                <w:b w:val="0"/>
                <w:bCs w:val="0"/>
                <w:color w:val="000000"/>
                <w:sz w:val="28"/>
                <w:szCs w:val="28"/>
              </w:rPr>
              <w:t xml:space="preserve">0kg；速度1m/s；服务楼层1F</w:t>
            </w:r>
            <w:r>
              <w:rPr>
                <w:rFonts w:hint="eastAsia" w:ascii="方正仿宋_GB2312" w:hAnsi="方正仿宋_GB2312" w:eastAsia="方正仿宋_GB2312" w:cs="方正仿宋_GB2312"/>
                <w:b w:val="0"/>
                <w:bCs w:val="0"/>
                <w:color w:val="000000"/>
                <w:sz w:val="28"/>
                <w:szCs w:val="28"/>
                <w:lang w:eastAsia="zh-CN"/>
              </w:rPr>
              <w:t xml:space="preserve">—</w:t>
            </w:r>
            <w:r>
              <w:rPr>
                <w:rFonts w:hint="eastAsia" w:ascii="方正仿宋_GB2312" w:hAnsi="方正仿宋_GB2312" w:eastAsia="方正仿宋_GB2312" w:cs="方正仿宋_GB2312"/>
                <w:b w:val="0"/>
                <w:bCs w:val="0"/>
                <w:color w:val="000000"/>
                <w:sz w:val="28"/>
                <w:szCs w:val="28"/>
                <w:lang w:val="en-US" w:eastAsia="zh-CN"/>
              </w:rPr>
              <w:t xml:space="preserve">2</w:t>
            </w:r>
            <w:r>
              <w:rPr>
                <w:rFonts w:hint="eastAsia" w:ascii="方正仿宋_GB2312" w:hAnsi="方正仿宋_GB2312" w:eastAsia="方正仿宋_GB2312" w:cs="方正仿宋_GB2312"/>
                <w:b w:val="0"/>
                <w:bCs w:val="0"/>
                <w:color w:val="000000"/>
                <w:sz w:val="28"/>
                <w:szCs w:val="28"/>
              </w:rPr>
              <w:t xml:space="preserve">F ；层站门</w:t>
            </w:r>
            <w:r>
              <w:rPr>
                <w:rFonts w:hint="eastAsia" w:ascii="方正仿宋_GB2312" w:hAnsi="方正仿宋_GB2312" w:eastAsia="方正仿宋_GB2312" w:cs="方正仿宋_GB2312"/>
                <w:b w:val="0"/>
                <w:bCs w:val="0"/>
                <w:color w:val="000000"/>
                <w:sz w:val="28"/>
                <w:szCs w:val="28"/>
                <w:lang w:val="en-US" w:eastAsia="zh-CN"/>
              </w:rPr>
              <w:t xml:space="preserve">2/2/2</w:t>
            </w:r>
            <w:r>
              <w:rPr>
                <w:rFonts w:hint="eastAsia" w:ascii="方正仿宋_GB2312" w:hAnsi="方正仿宋_GB2312" w:eastAsia="方正仿宋_GB2312" w:cs="方正仿宋_GB2312"/>
                <w:b w:val="0"/>
                <w:bCs w:val="0"/>
                <w:color w:val="000000"/>
                <w:sz w:val="28"/>
                <w:szCs w:val="28"/>
              </w:rPr>
              <w:t xml:space="preserve">；</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台</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47"/>
              <w:ind w:left="0" w:right="0" w:firstLine="0"/>
              <w:jc w:val="center"/>
              <w:pageBreakBefore w:val="0"/>
              <w:spacing w:line="500" w:lineRule="exact"/>
              <w:widowControl/>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t xml:space="preserve">1 </w:t>
            </w:r>
            <w:r>
              <w:rPr>
                <w:rFonts w:hint="eastAsia" w:ascii="方正仿宋_GB2312" w:hAnsi="方正仿宋_GB2312" w:eastAsia="方正仿宋_GB2312" w:cs="方正仿宋_GB2312"/>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947"/>
              <w:ind w:left="0" w:right="0" w:firstLine="0"/>
              <w:jc w:val="center"/>
              <w:pageBreakBefore w:val="0"/>
              <w:spacing w:line="500" w:lineRule="exact"/>
              <w:rPr>
                <w:rFonts w:hint="eastAsia" w:ascii="方正仿宋_GB2312" w:hAnsi="方正仿宋_GB2312" w:eastAsia="方正仿宋_GB2312" w:cs="方正仿宋_GB2312"/>
                <w:b w:val="0"/>
                <w:bCs w:val="0"/>
                <w:color w:val="000000"/>
                <w:sz w:val="28"/>
                <w:szCs w:val="28"/>
                <w:lang w:eastAsia="zh-CN"/>
              </w:rPr>
            </w:pPr>
            <w:r>
              <w:rPr>
                <w:rFonts w:hint="eastAsia" w:ascii="方正仿宋_GB2312" w:hAnsi="方正仿宋_GB2312" w:eastAsia="方正仿宋_GB2312" w:cs="方正仿宋_GB2312"/>
                <w:b w:val="0"/>
                <w:bCs w:val="0"/>
                <w:color w:val="000000"/>
                <w:sz w:val="28"/>
                <w:szCs w:val="28"/>
                <w:lang w:eastAsia="zh-CN"/>
              </w:rPr>
              <w:t xml:space="preserve">是</w:t>
            </w:r>
            <w:r>
              <w:rPr>
                <w:rFonts w:hint="eastAsia" w:ascii="方正仿宋_GB2312" w:hAnsi="方正仿宋_GB2312" w:eastAsia="方正仿宋_GB2312" w:cs="方正仿宋_GB2312"/>
                <w:b w:val="0"/>
                <w:bCs w:val="0"/>
                <w:color w:val="000000"/>
                <w:sz w:val="28"/>
                <w:szCs w:val="28"/>
                <w:lang w:eastAsia="zh-CN"/>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47"/>
              <w:ind w:left="0" w:right="0" w:firstLine="0"/>
              <w:jc w:val="center"/>
              <w:pageBreakBefore w:val="0"/>
              <w:spacing w:line="500" w:lineRule="exact"/>
              <w:rPr>
                <w:rFonts w:hint="eastAsia" w:ascii="方正仿宋_GB2312" w:hAnsi="方正仿宋_GB2312" w:eastAsia="方正仿宋_GB2312" w:cs="方正仿宋_GB2312"/>
                <w:b w:val="0"/>
                <w:bCs w:val="0"/>
                <w:color w:val="000000"/>
                <w:sz w:val="28"/>
                <w:szCs w:val="28"/>
              </w:rPr>
            </w:pPr>
            <w:r>
              <w:rPr>
                <w:rFonts w:hint="eastAsia" w:ascii="方正仿宋_GB2312" w:hAnsi="方正仿宋_GB2312" w:eastAsia="方正仿宋_GB2312" w:cs="方正仿宋_GB2312"/>
                <w:b w:val="0"/>
                <w:bCs w:val="0"/>
                <w:color w:val="000000"/>
                <w:sz w:val="28"/>
                <w:szCs w:val="28"/>
              </w:rPr>
            </w:r>
            <w:r/>
          </w:p>
        </w:tc>
      </w:tr>
    </w:tbl>
    <w:p>
      <w:pPr>
        <w:pStyle w:val="947"/>
        <w:pageBreakBefore w:val="0"/>
        <w:spacing w:line="500" w:lineRule="exact"/>
        <w:rPr>
          <w:rFonts w:hint="eastAsia" w:ascii="方正黑体_GBK" w:hAnsi="方正黑体_GBK" w:eastAsia="方正黑体_GBK" w:cs="方正黑体_GBK"/>
          <w:b/>
          <w:bCs/>
          <w:color w:val="000000"/>
          <w:sz w:val="28"/>
          <w:szCs w:val="28"/>
          <w:lang w:val="en-US" w:eastAsia="zh-CN" w:bidi="ar-SA"/>
        </w:rPr>
      </w:pPr>
      <w:r>
        <w:rPr>
          <w:rFonts w:hint="eastAsia" w:ascii="方正仿宋_GBK" w:hAnsi="方正仿宋_GBK" w:eastAsia="方正仿宋_GBK" w:cs="方正仿宋_GBK"/>
          <w:b/>
          <w:bCs/>
          <w:color w:val="000000"/>
          <w:sz w:val="28"/>
          <w:szCs w:val="28"/>
          <w:lang w:val="en-US" w:eastAsia="zh-CN" w:bidi="ar-SA"/>
        </w:rPr>
        <w:t xml:space="preserve">附件1 </w:t>
      </w:r>
      <w:r>
        <w:rPr>
          <w:rFonts w:hint="eastAsia" w:ascii="方正仿宋_GBK" w:hAnsi="方正仿宋_GBK" w:eastAsia="方正仿宋_GBK" w:cs="方正仿宋_GBK"/>
          <w:b/>
          <w:bCs/>
          <w:i/>
          <w:iCs/>
          <w:color w:val="000000"/>
          <w:sz w:val="28"/>
          <w:szCs w:val="28"/>
          <w:u w:val="single"/>
          <w:lang w:val="en-US" w:eastAsia="zh-CN" w:bidi="ar-SA"/>
        </w:rPr>
        <w:t xml:space="preserve">整梯技术参数（均为实质性要求）</w:t>
      </w:r>
      <w:r>
        <w:rPr>
          <w:rFonts w:hint="eastAsia" w:ascii="方正黑体_GBK" w:hAnsi="方正黑体_GBK" w:eastAsia="方正黑体_GBK" w:cs="方正黑体_GBK"/>
          <w:b/>
          <w:bCs/>
          <w:color w:val="000000"/>
          <w:sz w:val="28"/>
          <w:szCs w:val="28"/>
          <w:lang w:val="en-US" w:eastAsia="zh-CN" w:bidi="ar-SA"/>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85"/>
        <w:gridCol w:w="2133"/>
        <w:gridCol w:w="1068"/>
        <w:gridCol w:w="1315"/>
        <w:gridCol w:w="3459"/>
      </w:tblGrid>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参数及要求</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品目号</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lang w:val="en-US" w:eastAsia="zh-CN"/>
              </w:rPr>
              <w:t xml:space="preserve">无机</w:t>
            </w:r>
            <w:r>
              <w:rPr>
                <w:rFonts w:hint="eastAsia" w:ascii="方正仿宋_GBK" w:hAnsi="方正仿宋_GBK" w:eastAsia="方正仿宋_GBK" w:cs="方正仿宋_GBK"/>
                <w:i/>
                <w:iCs/>
                <w:color w:val="000000"/>
                <w:sz w:val="24"/>
                <w:szCs w:val="24"/>
                <w:highlight w:val="none"/>
                <w:u w:val="single"/>
              </w:rPr>
              <w:t xml:space="preserve">房</w:t>
            </w:r>
            <w:r>
              <w:rPr>
                <w:rFonts w:hint="eastAsia" w:ascii="方正仿宋_GBK" w:hAnsi="方正仿宋_GBK" w:eastAsia="方正仿宋_GBK" w:cs="方正仿宋_GBK"/>
                <w:i/>
                <w:iCs/>
                <w:color w:val="000000"/>
                <w:sz w:val="24"/>
                <w:szCs w:val="24"/>
                <w:highlight w:val="none"/>
                <w:u w:val="single"/>
                <w:lang w:val="en-US" w:eastAsia="zh-CN"/>
              </w:rPr>
              <w:t xml:space="preserve">杂货</w:t>
            </w:r>
            <w:r>
              <w:rPr>
                <w:rFonts w:hint="eastAsia" w:ascii="方正仿宋_GBK" w:hAnsi="方正仿宋_GBK" w:eastAsia="方正仿宋_GBK" w:cs="方正仿宋_GBK"/>
                <w:i/>
                <w:iCs/>
                <w:color w:val="000000"/>
                <w:sz w:val="24"/>
                <w:szCs w:val="24"/>
                <w:highlight w:val="none"/>
                <w:u w:val="single"/>
              </w:rPr>
              <w:t xml:space="preserve">电梯</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建筑尺寸</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井道尺寸</w:t>
            </w:r>
            <w:r>
              <w:rPr>
                <w:rFonts w:hint="eastAsia" w:ascii="方正仿宋_GBK" w:hAnsi="方正仿宋_GBK" w:eastAsia="方正仿宋_GBK" w:cs="方正仿宋_GBK"/>
                <w:i/>
                <w:iCs/>
                <w:color w:val="000000"/>
                <w:sz w:val="24"/>
                <w:szCs w:val="24"/>
                <w:highlight w:val="none"/>
                <w:u w:val="single"/>
                <w:lang w:val="en-US" w:eastAsia="zh-CN"/>
              </w:rPr>
              <w:t xml:space="preserve">约</w:t>
            </w:r>
            <w:r>
              <w:rPr>
                <w:rFonts w:hint="eastAsia" w:ascii="方正仿宋_GBK" w:hAnsi="方正仿宋_GBK" w:eastAsia="方正仿宋_GBK" w:cs="方正仿宋_GBK"/>
                <w:i/>
                <w:iCs/>
                <w:color w:val="000000"/>
                <w:sz w:val="24"/>
                <w:szCs w:val="24"/>
                <w:highlight w:val="none"/>
                <w:u w:val="single"/>
              </w:rPr>
              <w:t xml:space="preserve">（mm）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井道2280*9063</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轿厢尺寸</w:t>
            </w:r>
            <w:r>
              <w:rPr>
                <w:rFonts w:hint="eastAsia" w:ascii="方正仿宋_GBK" w:hAnsi="方正仿宋_GBK" w:eastAsia="方正仿宋_GBK" w:cs="方正仿宋_GBK"/>
                <w:i/>
                <w:iCs/>
                <w:color w:val="000000"/>
                <w:sz w:val="24"/>
                <w:szCs w:val="24"/>
                <w:highlight w:val="none"/>
                <w:u w:val="single"/>
                <w:lang w:val="en-US" w:eastAsia="zh-CN"/>
              </w:rPr>
              <w:t xml:space="preserve">约</w:t>
            </w:r>
            <w:r>
              <w:rPr>
                <w:rFonts w:hint="eastAsia" w:ascii="方正仿宋_GBK" w:hAnsi="方正仿宋_GBK" w:eastAsia="方正仿宋_GBK" w:cs="方正仿宋_GBK"/>
                <w:i/>
                <w:iCs/>
                <w:color w:val="000000"/>
                <w:sz w:val="24"/>
                <w:szCs w:val="24"/>
                <w:highlight w:val="none"/>
                <w:u w:val="single"/>
              </w:rPr>
              <w:t xml:space="preserve">（mm）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bCs/>
                <w:i/>
                <w:iCs/>
                <w:color w:val="000000"/>
                <w:sz w:val="24"/>
                <w:szCs w:val="24"/>
                <w:highlight w:val="none"/>
                <w:u w:val="single"/>
              </w:rPr>
              <w:t xml:space="preserve">长1000*宽1000</w:t>
            </w:r>
            <w:r>
              <w:rPr>
                <w:rFonts w:hint="eastAsia" w:ascii="方正仿宋_GBK" w:hAnsi="方正仿宋_GBK" w:eastAsia="方正仿宋_GBK" w:cs="方正仿宋_GBK"/>
                <w:bCs/>
                <w:i/>
                <w:iCs/>
                <w:color w:val="000000"/>
                <w:sz w:val="24"/>
                <w:szCs w:val="24"/>
                <w:highlight w:val="none"/>
                <w:u w:val="single"/>
                <w:lang w:val="en-US" w:eastAsia="zh-CN"/>
              </w:rPr>
              <w:t xml:space="preserve">*</w:t>
            </w:r>
            <w:r>
              <w:rPr>
                <w:rFonts w:hint="eastAsia" w:ascii="方正仿宋_GBK" w:hAnsi="方正仿宋_GBK" w:eastAsia="方正仿宋_GBK" w:cs="方正仿宋_GBK"/>
                <w:bCs/>
                <w:i/>
                <w:iCs/>
                <w:color w:val="000000"/>
                <w:sz w:val="24"/>
                <w:szCs w:val="24"/>
                <w:highlight w:val="none"/>
                <w:u w:val="single"/>
              </w:rPr>
              <w:t xml:space="preserve">高1200</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开门尺寸</w:t>
            </w:r>
            <w:r>
              <w:rPr>
                <w:rFonts w:hint="eastAsia" w:ascii="方正仿宋_GBK" w:hAnsi="方正仿宋_GBK" w:eastAsia="方正仿宋_GBK" w:cs="方正仿宋_GBK"/>
                <w:i/>
                <w:iCs/>
                <w:color w:val="000000"/>
                <w:sz w:val="24"/>
                <w:szCs w:val="24"/>
                <w:highlight w:val="none"/>
                <w:u w:val="single"/>
                <w:lang w:val="en-US" w:eastAsia="zh-CN"/>
              </w:rPr>
              <w:t xml:space="preserve">约</w:t>
            </w:r>
            <w:r>
              <w:rPr>
                <w:rFonts w:hint="eastAsia" w:ascii="方正仿宋_GBK" w:hAnsi="方正仿宋_GBK" w:eastAsia="方正仿宋_GBK" w:cs="方正仿宋_GBK"/>
                <w:i/>
                <w:iCs/>
                <w:color w:val="000000"/>
                <w:sz w:val="24"/>
                <w:szCs w:val="24"/>
                <w:highlight w:val="none"/>
                <w:u w:val="single"/>
              </w:rPr>
              <w:t xml:space="preserve">（mm）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bCs/>
                <w:i/>
                <w:iCs/>
                <w:color w:val="000000"/>
                <w:sz w:val="24"/>
                <w:szCs w:val="24"/>
                <w:highlight w:val="none"/>
                <w:u w:val="single"/>
                <w:lang w:val="en-US" w:eastAsia="zh-CN"/>
              </w:rPr>
              <w:t xml:space="preserve">宽1000*高1300</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顶层高度（mm）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en-US" w:eastAsia="zh-CN"/>
              </w:rPr>
            </w:pPr>
            <w:r>
              <w:rPr>
                <w:rFonts w:hint="eastAsia" w:ascii="方正仿宋_GBK" w:hAnsi="方正仿宋_GBK" w:eastAsia="方正仿宋_GBK" w:cs="方正仿宋_GBK"/>
                <w:i/>
                <w:iCs/>
                <w:color w:val="000000"/>
                <w:sz w:val="24"/>
                <w:szCs w:val="24"/>
                <w:highlight w:val="none"/>
                <w:u w:val="single"/>
                <w:lang w:val="en-US" w:eastAsia="zh-CN"/>
              </w:rPr>
              <w:t xml:space="preserve">8400</w:t>
            </w:r>
            <w:r>
              <w:rPr>
                <w:rFonts w:hint="eastAsia" w:ascii="方正仿宋_GBK" w:hAnsi="方正仿宋_GBK" w:eastAsia="方正仿宋_GBK" w:cs="方正仿宋_GBK"/>
                <w:i/>
                <w:iCs/>
                <w:color w:val="000000"/>
                <w:sz w:val="24"/>
                <w:szCs w:val="24"/>
                <w:highlight w:val="none"/>
                <w:u w:val="single"/>
                <w:lang w:val="en-US"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提升高度（mm）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en-US" w:eastAsia="zh-CN"/>
              </w:rPr>
            </w:pPr>
            <w:r>
              <w:rPr>
                <w:rFonts w:hint="eastAsia" w:ascii="方正仿宋_GBK" w:hAnsi="方正仿宋_GBK" w:eastAsia="方正仿宋_GBK" w:cs="方正仿宋_GBK"/>
                <w:i/>
                <w:iCs/>
                <w:color w:val="000000"/>
                <w:sz w:val="24"/>
                <w:szCs w:val="24"/>
                <w:highlight w:val="none"/>
                <w:u w:val="single"/>
                <w:lang w:val="en-US" w:eastAsia="zh-CN"/>
              </w:rPr>
              <w:t xml:space="preserve">8000</w:t>
            </w:r>
            <w:r>
              <w:rPr>
                <w:rFonts w:hint="eastAsia" w:ascii="方正仿宋_GBK" w:hAnsi="方正仿宋_GBK" w:eastAsia="方正仿宋_GBK" w:cs="方正仿宋_GBK"/>
                <w:i/>
                <w:iCs/>
                <w:color w:val="000000"/>
                <w:sz w:val="24"/>
                <w:szCs w:val="24"/>
                <w:highlight w:val="none"/>
                <w:u w:val="single"/>
                <w:lang w:val="en-US"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机房位置</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en-US" w:eastAsia="zh-CN"/>
              </w:rPr>
            </w:pPr>
            <w:r>
              <w:rPr>
                <w:rFonts w:hint="eastAsia" w:ascii="方正仿宋_GBK" w:hAnsi="方正仿宋_GBK" w:eastAsia="方正仿宋_GBK" w:cs="方正仿宋_GBK"/>
                <w:i/>
                <w:iCs/>
                <w:color w:val="000000"/>
                <w:sz w:val="24"/>
                <w:szCs w:val="24"/>
                <w:highlight w:val="none"/>
                <w:u w:val="single"/>
                <w:lang w:val="en-US" w:eastAsia="zh-CN"/>
              </w:rPr>
              <w:t xml:space="preserve">无机房</w:t>
            </w:r>
            <w:r>
              <w:rPr>
                <w:rFonts w:hint="eastAsia" w:ascii="方正仿宋_GBK" w:hAnsi="方正仿宋_GBK" w:eastAsia="方正仿宋_GBK" w:cs="方正仿宋_GBK"/>
                <w:i/>
                <w:iCs/>
                <w:color w:val="000000"/>
                <w:sz w:val="24"/>
                <w:szCs w:val="24"/>
                <w:highlight w:val="none"/>
                <w:u w:val="single"/>
                <w:lang w:val="en-US" w:eastAsia="zh-CN"/>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机房尺寸（长*宽*高mm）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en-US" w:eastAsia="zh-CN"/>
              </w:rPr>
            </w:pPr>
            <w:r>
              <w:rPr>
                <w:rFonts w:hint="eastAsia" w:ascii="方正仿宋_GBK" w:hAnsi="方正仿宋_GBK" w:eastAsia="方正仿宋_GBK" w:cs="方正仿宋_GBK"/>
                <w:i/>
                <w:iCs/>
                <w:color w:val="000000"/>
                <w:sz w:val="24"/>
                <w:szCs w:val="24"/>
                <w:highlight w:val="none"/>
                <w:u w:val="single"/>
                <w:lang w:val="en-US"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底坑深度（mm）</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en-US" w:eastAsia="zh-CN"/>
              </w:rPr>
            </w:pPr>
            <w:r>
              <w:rPr>
                <w:rFonts w:hint="eastAsia" w:ascii="方正仿宋_GBK" w:hAnsi="方正仿宋_GBK" w:eastAsia="方正仿宋_GBK" w:cs="方正仿宋_GBK"/>
                <w:i/>
                <w:iCs/>
                <w:color w:val="000000"/>
                <w:sz w:val="24"/>
                <w:szCs w:val="24"/>
                <w:highlight w:val="none"/>
                <w:u w:val="single"/>
                <w:lang w:val="en-US"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配置要求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控制系统</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交流调频调压控制（AC-VVVF）</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驱动系统</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永磁马达无齿轮曳引驱动（PM）</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控制方式</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集选控制</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开门方式</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lang w:val="en-US" w:eastAsia="zh-CN"/>
              </w:rPr>
              <w:t xml:space="preserve">手动上拉</w:t>
            </w:r>
            <w:r>
              <w:rPr>
                <w:rFonts w:hint="eastAsia" w:ascii="方正仿宋_GBK" w:hAnsi="方正仿宋_GBK" w:eastAsia="方正仿宋_GBK" w:cs="方正仿宋_GBK"/>
                <w:i/>
                <w:iCs/>
                <w:color w:val="000000"/>
                <w:sz w:val="24"/>
                <w:szCs w:val="24"/>
                <w:highlight w:val="none"/>
                <w:u w:val="single"/>
              </w:rPr>
              <w:t xml:space="preserve">门</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电源</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top"/>
            <w:textDirection w:val="lrTb"/>
            <w:noWrap w:val="false"/>
          </w:tcPr>
          <w:p>
            <w:pPr>
              <w:pStyle w:val="947"/>
              <w:ind w:right="0"/>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动力：380V, 50Hz；照明：220V，50Hz。由投标人提供全新配电盒、配电箱。</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门保护装置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层门机械门锁</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性能要求</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额定速度允许误差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符合国家标准</w:t>
            </w:r>
            <w:r>
              <w:rPr>
                <w:rFonts w:hint="eastAsia" w:ascii="方正仿宋_GBK" w:hAnsi="方正仿宋_GBK" w:eastAsia="方正仿宋_GBK" w:cs="方正仿宋_GBK"/>
                <w:i/>
                <w:iCs/>
                <w:color w:val="000000"/>
                <w:sz w:val="24"/>
                <w:szCs w:val="24"/>
                <w:highlight w:val="none"/>
                <w:u w:val="single"/>
              </w:rPr>
            </w:r>
            <w:r/>
          </w:p>
        </w:tc>
      </w:tr>
      <w:tr>
        <w:trPr>
          <w:trHeight w:val="610"/>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lang w:eastAsia="zh-CN"/>
              </w:rPr>
              <w:t xml:space="preserve">电梯</w:t>
            </w:r>
            <w:r>
              <w:rPr>
                <w:rFonts w:hint="eastAsia" w:ascii="方正仿宋_GBK" w:hAnsi="方正仿宋_GBK" w:eastAsia="方正仿宋_GBK" w:cs="方正仿宋_GBK"/>
                <w:i/>
                <w:iCs/>
                <w:color w:val="000000"/>
                <w:sz w:val="24"/>
                <w:szCs w:val="24"/>
                <w:highlight w:val="none"/>
                <w:u w:val="single"/>
              </w:rPr>
              <w:t xml:space="preserve">轿厢运行时垂直方向和水平方向的振动加速度振动</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符合国家标准</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平层准确度</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符合国家标准</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噪声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符合国家标准</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内外装饰要求</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vertAlign w:val="baseline"/>
                <w:lang w:val="en-US" w:eastAsia="zh-CN"/>
              </w:rPr>
              <w:t xml:space="preserve">轿底面积≤1㎡，轿厢高≤1.3米</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轿厢壁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304不锈钢厚度1.5毫米。轿厢正面装304发纹不锈钢</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轿厢门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eastAsia="zh-CN"/>
              </w:rPr>
            </w:pPr>
            <w:r>
              <w:rPr>
                <w:rFonts w:hint="eastAsia" w:ascii="方正仿宋_GBK" w:hAnsi="方正仿宋_GBK" w:eastAsia="方正仿宋_GBK" w:cs="方正仿宋_GBK"/>
                <w:i/>
                <w:iCs/>
                <w:color w:val="000000"/>
                <w:sz w:val="24"/>
                <w:szCs w:val="24"/>
                <w:highlight w:val="none"/>
                <w:u w:val="single"/>
              </w:rPr>
              <w:t xml:space="preserve">304不锈钢厚度1.5毫米</w:t>
            </w:r>
            <w:r>
              <w:rPr>
                <w:rFonts w:hint="eastAsia" w:ascii="方正仿宋_GBK" w:hAnsi="方正仿宋_GBK" w:eastAsia="方正仿宋_GBK" w:cs="方正仿宋_GBK"/>
                <w:i/>
                <w:iCs/>
                <w:color w:val="000000"/>
                <w:sz w:val="24"/>
                <w:szCs w:val="24"/>
                <w:highlight w:val="none"/>
                <w:u w:val="single"/>
                <w:lang w:eastAsia="zh-CN"/>
              </w:rPr>
              <w:t xml:space="preserve">，防火门</w:t>
            </w:r>
            <w:r>
              <w:rPr>
                <w:rFonts w:hint="eastAsia" w:ascii="方正仿宋_GBK" w:hAnsi="方正仿宋_GBK" w:eastAsia="方正仿宋_GBK" w:cs="方正仿宋_GBK"/>
                <w:i/>
                <w:iCs/>
                <w:color w:val="000000"/>
                <w:sz w:val="24"/>
                <w:szCs w:val="24"/>
                <w:highlight w:val="none"/>
                <w:u w:val="single"/>
                <w:lang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轿厢脚踏板 </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en-US" w:eastAsia="zh-CN"/>
              </w:rPr>
            </w:pPr>
            <w:r>
              <w:rPr>
                <w:rFonts w:hint="eastAsia" w:ascii="方正仿宋_GBK" w:hAnsi="方正仿宋_GBK" w:eastAsia="方正仿宋_GBK" w:cs="方正仿宋_GBK"/>
                <w:i/>
                <w:iCs/>
                <w:color w:val="000000"/>
                <w:sz w:val="24"/>
                <w:szCs w:val="24"/>
                <w:highlight w:val="none"/>
                <w:u w:val="single"/>
                <w:lang w:val="en-US" w:eastAsia="zh-CN"/>
              </w:rPr>
              <w:t xml:space="preserve">无</w:t>
            </w:r>
            <w:r>
              <w:rPr>
                <w:rFonts w:hint="eastAsia" w:ascii="方正仿宋_GBK" w:hAnsi="方正仿宋_GBK" w:eastAsia="方正仿宋_GBK" w:cs="方正仿宋_GBK"/>
                <w:i/>
                <w:iCs/>
                <w:color w:val="000000"/>
                <w:sz w:val="24"/>
                <w:szCs w:val="24"/>
                <w:highlight w:val="none"/>
                <w:u w:val="single"/>
                <w:lang w:val="en-US"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轿厢地面</w:t>
            </w:r>
            <w:r>
              <w:rPr>
                <w:rFonts w:hint="eastAsia" w:ascii="方正仿宋_GBK" w:hAnsi="方正仿宋_GBK" w:eastAsia="方正仿宋_GBK" w:cs="方正仿宋_GBK"/>
                <w:i/>
                <w:iCs/>
                <w:color w:val="000000"/>
                <w:sz w:val="24"/>
                <w:szCs w:val="24"/>
                <w:highlight w:val="none"/>
                <w:u w:val="single"/>
              </w:rPr>
            </w:r>
            <w:r/>
          </w:p>
        </w:tc>
        <w:tc>
          <w:tcPr>
            <w:gridSpan w:val="3"/>
            <w:tcBorders>
              <w:top w:val="single" w:color="000000" w:sz="4" w:space="0"/>
              <w:left w:val="single" w:color="000000" w:sz="4" w:space="0"/>
              <w:bottom w:val="single" w:color="000000" w:sz="4" w:space="0"/>
              <w:right w:val="single" w:color="000000" w:sz="4" w:space="0"/>
            </w:tcBorders>
            <w:tcW w:w="5842"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304不锈钢</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轿厢操作盘</w:t>
            </w:r>
            <w:r>
              <w:rPr>
                <w:rFonts w:hint="eastAsia" w:ascii="方正仿宋_GBK" w:hAnsi="方正仿宋_GBK" w:eastAsia="方正仿宋_GBK" w:cs="方正仿宋_GBK"/>
                <w:i/>
                <w:iCs/>
                <w:color w:val="000000"/>
                <w:sz w:val="24"/>
                <w:szCs w:val="24"/>
                <w:highlight w:val="none"/>
                <w:u w:val="single"/>
              </w:rPr>
            </w:r>
            <w:r/>
          </w:p>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（一体式操作厢）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面板材质</w:t>
            </w:r>
            <w:r>
              <w:rPr>
                <w:rFonts w:hint="eastAsia" w:ascii="方正仿宋_GBK" w:hAnsi="方正仿宋_GBK" w:eastAsia="方正仿宋_GBK" w:cs="方正仿宋_GBK"/>
                <w:i/>
                <w:iCs/>
                <w:color w:val="000000"/>
                <w:sz w:val="24"/>
                <w:szCs w:val="24"/>
                <w:highlight w:val="none"/>
                <w:u w:val="single"/>
              </w:rPr>
            </w:r>
            <w:r/>
          </w:p>
        </w:tc>
        <w:tc>
          <w:tcPr>
            <w:gridSpan w:val="2"/>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发纹不锈钢面板、不锈钢按钮</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显示器显示内容</w:t>
            </w:r>
            <w:r>
              <w:rPr>
                <w:rFonts w:hint="eastAsia" w:ascii="方正仿宋_GBK" w:hAnsi="方正仿宋_GBK" w:eastAsia="方正仿宋_GBK" w:cs="方正仿宋_GBK"/>
                <w:i/>
                <w:iCs/>
                <w:color w:val="000000"/>
                <w:sz w:val="24"/>
                <w:szCs w:val="24"/>
                <w:highlight w:val="none"/>
                <w:u w:val="single"/>
              </w:rPr>
            </w:r>
            <w:r/>
          </w:p>
        </w:tc>
        <w:tc>
          <w:tcPr>
            <w:gridSpan w:val="2"/>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段码液晶显示器、方向指示、层显、显示到站、超载及运行方向 </w:t>
            </w:r>
            <w:r>
              <w:rPr>
                <w:rFonts w:hint="eastAsia" w:ascii="方正仿宋_GBK" w:hAnsi="方正仿宋_GBK" w:eastAsia="方正仿宋_GBK" w:cs="方正仿宋_GBK"/>
                <w:i/>
                <w:iCs/>
                <w:color w:val="000000"/>
                <w:sz w:val="24"/>
                <w:szCs w:val="24"/>
                <w:highlight w:val="none"/>
                <w:u w:val="single"/>
              </w:rPr>
            </w:r>
            <w:r/>
          </w:p>
        </w:tc>
      </w:tr>
      <w:tr>
        <w:trPr>
          <w:trHeight w:val="439"/>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操作功能</w:t>
            </w:r>
            <w:r>
              <w:rPr>
                <w:rFonts w:hint="eastAsia" w:ascii="方正仿宋_GBK" w:hAnsi="方正仿宋_GBK" w:eastAsia="方正仿宋_GBK" w:cs="方正仿宋_GBK"/>
                <w:i/>
                <w:iCs/>
                <w:color w:val="000000"/>
                <w:sz w:val="24"/>
                <w:szCs w:val="24"/>
                <w:highlight w:val="none"/>
                <w:u w:val="single"/>
              </w:rPr>
            </w:r>
            <w:r/>
          </w:p>
        </w:tc>
        <w:tc>
          <w:tcPr>
            <w:gridSpan w:val="2"/>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具有停靠层同数微触式楼层按钮操纵盘；上升与下降方向显示；</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标示要求</w:t>
            </w:r>
            <w:r>
              <w:rPr>
                <w:rFonts w:hint="eastAsia" w:ascii="方正仿宋_GBK" w:hAnsi="方正仿宋_GBK" w:eastAsia="方正仿宋_GBK" w:cs="方正仿宋_GBK"/>
                <w:i/>
                <w:iCs/>
                <w:color w:val="000000"/>
                <w:sz w:val="24"/>
                <w:szCs w:val="24"/>
                <w:highlight w:val="none"/>
                <w:u w:val="single"/>
              </w:rPr>
            </w:r>
            <w:r/>
          </w:p>
        </w:tc>
        <w:tc>
          <w:tcPr>
            <w:gridSpan w:val="2"/>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中文标示厂牌、用途、限载重量；</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按钮要求</w:t>
            </w:r>
            <w:r>
              <w:rPr>
                <w:rFonts w:hint="eastAsia" w:ascii="方正仿宋_GBK" w:hAnsi="方正仿宋_GBK" w:eastAsia="方正仿宋_GBK" w:cs="方正仿宋_GBK"/>
                <w:i/>
                <w:iCs/>
                <w:color w:val="000000"/>
                <w:sz w:val="24"/>
                <w:szCs w:val="24"/>
                <w:highlight w:val="none"/>
                <w:u w:val="single"/>
              </w:rPr>
            </w:r>
            <w:r/>
          </w:p>
        </w:tc>
        <w:tc>
          <w:tcPr>
            <w:gridSpan w:val="2"/>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清晰显示轿厢上下运行方向，材质为发纹不锈钢，数字显示；</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厅门及门套</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厅门</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材质</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eastAsia="zh-CN"/>
              </w:rPr>
            </w:pPr>
            <w:r>
              <w:rPr>
                <w:rFonts w:hint="eastAsia" w:ascii="方正仿宋_GBK" w:hAnsi="方正仿宋_GBK" w:eastAsia="方正仿宋_GBK" w:cs="方正仿宋_GBK"/>
                <w:i/>
                <w:iCs/>
                <w:color w:val="000000"/>
                <w:sz w:val="24"/>
                <w:szCs w:val="24"/>
                <w:highlight w:val="none"/>
                <w:u w:val="single"/>
              </w:rPr>
              <w:t xml:space="preserve">304不锈钢厚度1.5毫米（包括首层及每层）；</w:t>
            </w:r>
            <w:r>
              <w:rPr>
                <w:rFonts w:hint="eastAsia" w:ascii="方正仿宋_GBK" w:hAnsi="方正仿宋_GBK" w:eastAsia="方正仿宋_GBK" w:cs="方正仿宋_GBK"/>
                <w:i/>
                <w:iCs/>
                <w:color w:val="000000"/>
                <w:sz w:val="24"/>
                <w:szCs w:val="24"/>
                <w:highlight w:val="none"/>
                <w:u w:val="single"/>
                <w:lang w:eastAsia="zh-CN"/>
              </w:rPr>
              <w:t xml:space="preserve">防火门</w:t>
            </w:r>
            <w:r>
              <w:rPr>
                <w:rFonts w:hint="eastAsia" w:ascii="方正仿宋_GBK" w:hAnsi="方正仿宋_GBK" w:eastAsia="方正仿宋_GBK" w:cs="方正仿宋_GBK"/>
                <w:i/>
                <w:iCs/>
                <w:color w:val="000000"/>
                <w:sz w:val="24"/>
                <w:szCs w:val="24"/>
                <w:highlight w:val="none"/>
                <w:u w:val="single"/>
                <w:lang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947"/>
              <w:ind w:right="0"/>
              <w:jc w:val="left"/>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颜色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不限</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门套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材质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eastAsia="zh-CN"/>
              </w:rPr>
            </w:pPr>
            <w:r>
              <w:rPr>
                <w:rFonts w:hint="eastAsia" w:ascii="方正仿宋_GBK" w:hAnsi="方正仿宋_GBK" w:eastAsia="方正仿宋_GBK" w:cs="方正仿宋_GBK"/>
                <w:i/>
                <w:iCs/>
                <w:color w:val="000000"/>
                <w:sz w:val="24"/>
                <w:szCs w:val="24"/>
                <w:highlight w:val="none"/>
                <w:u w:val="single"/>
              </w:rPr>
              <w:t xml:space="preserve">304不锈钢厚度1.5毫米（包括首层及每层）</w:t>
            </w:r>
            <w:r>
              <w:rPr>
                <w:rFonts w:hint="eastAsia" w:ascii="方正仿宋_GBK" w:hAnsi="方正仿宋_GBK" w:eastAsia="方正仿宋_GBK" w:cs="方正仿宋_GBK"/>
                <w:i/>
                <w:iCs/>
                <w:color w:val="000000"/>
                <w:sz w:val="24"/>
                <w:szCs w:val="24"/>
                <w:highlight w:val="none"/>
                <w:u w:val="single"/>
                <w:lang w:eastAsia="zh-CN"/>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947"/>
              <w:ind w:right="0"/>
              <w:jc w:val="left"/>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颜色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不限</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楼层召唤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显示内容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召唤按钮及楼层位置指示数字显示器，运行方向指示、检修</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947"/>
              <w:ind w:right="0"/>
              <w:jc w:val="left"/>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面板材质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304不锈钢厚度1.5毫米</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947"/>
              <w:ind w:right="0"/>
              <w:jc w:val="left"/>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安装位置 </w:t>
            </w: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中标后，按甲方要求设置；</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2133"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地坎 </w:t>
            </w:r>
            <w:r>
              <w:rPr>
                <w:rFonts w:hint="eastAsia" w:ascii="方正仿宋_GBK" w:hAnsi="方正仿宋_GBK" w:eastAsia="方正仿宋_GBK" w:cs="方正仿宋_GBK"/>
                <w:i/>
                <w:iCs/>
                <w:color w:val="000000"/>
                <w:sz w:val="24"/>
                <w:szCs w:val="24"/>
                <w:highlight w:val="none"/>
                <w:u w:val="single"/>
              </w:rPr>
            </w:r>
            <w:r/>
          </w:p>
        </w:tc>
        <w:tc>
          <w:tcPr>
            <w:gridSpan w:val="2"/>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硬质铝合金</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总体要求</w:t>
            </w: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1.投标人应根据所提供的项目清单编制单价、合价和总价。</w:t>
            </w:r>
            <w:r>
              <w:rPr>
                <w:rFonts w:hint="eastAsia" w:ascii="方正仿宋_GBK" w:hAnsi="方正仿宋_GBK" w:eastAsia="方正仿宋_GBK" w:cs="方正仿宋_GBK"/>
                <w:i/>
                <w:iCs/>
                <w:color w:val="000000"/>
                <w:sz w:val="24"/>
                <w:szCs w:val="24"/>
                <w:highlight w:val="none"/>
                <w:u w:val="single"/>
              </w:rPr>
            </w:r>
            <w:r/>
          </w:p>
        </w:tc>
      </w:tr>
      <w:tr>
        <w:trPr>
          <w:trHeight w:val="724"/>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2.投标人应充分考虑项目实际情况和风险，编制投标报价。投标人的投标报价包括完成旧电梯的拆除、清理与</w:t>
            </w:r>
            <w:r>
              <w:rPr>
                <w:rFonts w:hint="eastAsia" w:ascii="方正仿宋_GBK" w:hAnsi="方正仿宋_GBK" w:eastAsia="方正仿宋_GBK" w:cs="方正仿宋_GBK"/>
                <w:i/>
                <w:iCs/>
                <w:color w:val="000000"/>
                <w:sz w:val="24"/>
                <w:szCs w:val="24"/>
                <w:highlight w:val="none"/>
                <w:u w:val="single"/>
                <w:lang w:val="en-US" w:eastAsia="zh-CN"/>
              </w:rPr>
              <w:t xml:space="preserve">摆放，</w:t>
            </w:r>
            <w:r>
              <w:rPr>
                <w:rFonts w:hint="eastAsia" w:ascii="方正仿宋_GBK" w:hAnsi="方正仿宋_GBK" w:eastAsia="方正仿宋_GBK" w:cs="方正仿宋_GBK"/>
                <w:i/>
                <w:iCs/>
                <w:color w:val="000000"/>
                <w:sz w:val="24"/>
                <w:szCs w:val="24"/>
                <w:highlight w:val="none"/>
                <w:u w:val="single"/>
              </w:rPr>
              <w:t xml:space="preserve">投标人投标时需提供书面承诺，中标人负责办理手续并承担相应费用、厅门边破坏部分的修复或更换的费用、新电梯的制造、运输、安装、调试、装修</w:t>
            </w:r>
            <w:r>
              <w:rPr>
                <w:rFonts w:hint="eastAsia" w:ascii="方正仿宋_GBK" w:hAnsi="方正仿宋_GBK" w:eastAsia="方正仿宋_GBK" w:cs="方正仿宋_GBK"/>
                <w:i/>
                <w:iCs/>
                <w:color w:val="000000"/>
                <w:sz w:val="24"/>
                <w:szCs w:val="24"/>
                <w:highlight w:val="none"/>
                <w:u w:val="single"/>
                <w:lang w:eastAsia="zh-CN"/>
              </w:rPr>
              <w:t xml:space="preserve">直至</w:t>
            </w:r>
            <w:r>
              <w:rPr>
                <w:rFonts w:hint="eastAsia" w:ascii="方正仿宋_GBK" w:hAnsi="方正仿宋_GBK" w:eastAsia="方正仿宋_GBK" w:cs="方正仿宋_GBK"/>
                <w:i/>
                <w:iCs/>
                <w:color w:val="000000"/>
                <w:sz w:val="24"/>
                <w:szCs w:val="24"/>
                <w:highlight w:val="none"/>
                <w:u w:val="single"/>
              </w:rPr>
              <w:t xml:space="preserve">经有关主管部门完成验收合格达到合同要求，并按照国家有关规范生产，符合政府有关部门安全技术要求，并通过政府安全技术监督部门验收，取得安全使用许可证，交付采购人使用，以及质保期内的维护保养等，本项目所需的所有设备费、材料费、人工劳务费、安装费、培训费、调试检测费、现场安装、保险费、监检费、税金等均由中标单位承担。</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3.安装和原有设备拆除过程必须有投标文件中明确的安装项目经理和工程师全程参与。</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pStyle w:val="947"/>
              <w:ind w:right="0"/>
              <w:jc w:val="center"/>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其他要求</w:t>
            </w: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1.集选运行：轿厢内选层指令和厅外楼层召唤指令，自动优选与轿厢运行方向一致的呼叫，并顺向依次应答的自助控制功能。</w:t>
            </w:r>
            <w:r>
              <w:rPr>
                <w:rFonts w:hint="eastAsia" w:ascii="方正仿宋_GBK" w:hAnsi="方正仿宋_GBK" w:eastAsia="方正仿宋_GBK" w:cs="方正仿宋_GBK"/>
                <w:i/>
                <w:iCs/>
                <w:color w:val="000000"/>
                <w:sz w:val="24"/>
                <w:szCs w:val="24"/>
                <w:highlight w:val="none"/>
                <w:u w:val="single"/>
              </w:rPr>
            </w:r>
            <w:r/>
          </w:p>
        </w:tc>
      </w:tr>
      <w:tr>
        <w:trPr>
          <w:trHeight w:val="610"/>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层高自测定：电梯自动对建筑物层楼高度进行自测定，当测定工作完成后，层楼高度的数据会存储在电梯系统的微机中，这样电梯微机就能准确计算出该建筑物各层的位置，对电梯的加减速及平层位置实现精确的控制。</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center"/>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3.称量启动：电梯根据轿厢内的载重自动调整力矩，以使电梯启动平稳。</w:t>
            </w:r>
            <w:r>
              <w:rPr>
                <w:rFonts w:hint="eastAsia" w:ascii="方正仿宋_GBK" w:hAnsi="方正仿宋_GBK" w:eastAsia="方正仿宋_GBK" w:cs="方正仿宋_GBK"/>
                <w:i/>
                <w:iCs/>
                <w:color w:val="000000"/>
                <w:sz w:val="24"/>
                <w:szCs w:val="24"/>
                <w:highlight w:val="none"/>
                <w:u w:val="single"/>
              </w:rPr>
            </w:r>
            <w:r/>
          </w:p>
        </w:tc>
      </w:tr>
      <w:tr>
        <w:trPr>
          <w:trHeight w:val="913"/>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4.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w:t>
            </w:r>
            <w:r>
              <w:rPr>
                <w:rFonts w:hint="eastAsia" w:ascii="方正仿宋_GBK" w:hAnsi="方正仿宋_GBK" w:eastAsia="方正仿宋_GBK" w:cs="方正仿宋_GBK"/>
                <w:i/>
                <w:iCs/>
                <w:color w:val="000000"/>
                <w:sz w:val="24"/>
                <w:szCs w:val="24"/>
                <w:highlight w:val="none"/>
                <w:u w:val="single"/>
                <w:lang w:eastAsia="zh-CN"/>
              </w:rPr>
              <w:t xml:space="preserve">响动。</w:t>
            </w:r>
            <w:r>
              <w:rPr>
                <w:rFonts w:hint="eastAsia" w:ascii="方正仿宋_GBK" w:hAnsi="方正仿宋_GBK" w:eastAsia="方正仿宋_GBK" w:cs="方正仿宋_GBK"/>
                <w:i/>
                <w:iCs/>
                <w:color w:val="000000"/>
                <w:sz w:val="24"/>
                <w:szCs w:val="24"/>
                <w:highlight w:val="none"/>
                <w:u w:val="single"/>
              </w:rPr>
              <w:t xml:space="preserve">若故障已排除，电梯会自动恢复正常运行</w:t>
            </w:r>
            <w:r>
              <w:rPr>
                <w:rFonts w:hint="eastAsia" w:ascii="方正仿宋_GBK" w:hAnsi="方正仿宋_GBK" w:eastAsia="方正仿宋_GBK" w:cs="方正仿宋_GBK"/>
                <w:i/>
                <w:iCs/>
                <w:color w:val="000000"/>
                <w:sz w:val="24"/>
                <w:szCs w:val="24"/>
                <w:highlight w:val="none"/>
                <w:u w:val="single"/>
                <w:lang w:eastAsia="zh-CN"/>
              </w:rPr>
              <w:t xml:space="preserve">。</w:t>
            </w:r>
            <w:r>
              <w:rPr>
                <w:rFonts w:hint="eastAsia" w:ascii="方正仿宋_GBK" w:hAnsi="方正仿宋_GBK" w:eastAsia="方正仿宋_GBK" w:cs="方正仿宋_GBK"/>
                <w:i/>
                <w:iCs/>
                <w:color w:val="000000"/>
                <w:sz w:val="24"/>
                <w:szCs w:val="24"/>
                <w:highlight w:val="none"/>
                <w:u w:val="single"/>
              </w:rPr>
              <w:t xml:space="preserve">若故障未被排除，则电梯保持开门状态，不允许</w:t>
            </w:r>
            <w:r>
              <w:rPr>
                <w:rFonts w:hint="eastAsia" w:ascii="方正仿宋_GBK" w:hAnsi="方正仿宋_GBK" w:eastAsia="方正仿宋_GBK" w:cs="方正仿宋_GBK"/>
                <w:i/>
                <w:iCs/>
                <w:color w:val="000000"/>
                <w:sz w:val="24"/>
                <w:szCs w:val="24"/>
                <w:highlight w:val="none"/>
                <w:u w:val="single"/>
                <w:lang w:eastAsia="zh-CN"/>
              </w:rPr>
              <w:t xml:space="preserve">启动</w:t>
            </w:r>
            <w:r>
              <w:rPr>
                <w:rFonts w:hint="eastAsia" w:ascii="方正仿宋_GBK" w:hAnsi="方正仿宋_GBK" w:eastAsia="方正仿宋_GBK" w:cs="方正仿宋_GBK"/>
                <w:i/>
                <w:iCs/>
                <w:color w:val="000000"/>
                <w:sz w:val="24"/>
                <w:szCs w:val="24"/>
                <w:highlight w:val="none"/>
                <w:u w:val="single"/>
              </w:rPr>
              <w:t xml:space="preserve">运行，等待电梯维修保养人员到来排除故障。</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5.实时关门：电梯停站开门后，按下关门按钮，门立即关闭。</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6.关门按钮响应指示：按下关门按钮时关门按钮同时点亮。</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7.门光幕保护功能：利用光幕保护，在关门期间监测到乘客或物体时，重新开门。</w:t>
            </w:r>
            <w:r>
              <w:rPr>
                <w:rFonts w:hint="eastAsia" w:ascii="方正仿宋_GBK" w:hAnsi="方正仿宋_GBK" w:eastAsia="方正仿宋_GBK" w:cs="方正仿宋_GBK"/>
                <w:i/>
                <w:iCs/>
                <w:color w:val="000000"/>
                <w:sz w:val="24"/>
                <w:szCs w:val="24"/>
                <w:highlight w:val="none"/>
                <w:u w:val="single"/>
              </w:rPr>
            </w:r>
            <w:r/>
          </w:p>
        </w:tc>
      </w:tr>
      <w:tr>
        <w:trPr>
          <w:trHeight w:val="762"/>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8.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9.超载报警及保护功能：当轿厢负载超过额定负载时，电梯不能关门，同时蜂鸣器鸣响。当负载降至额定负载以下时，电梯才能恢复正常运行。</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10.错误指令取消功能：电梯运行过程中，可以取消电梯乘客因误操作而登记的轿内指令。</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11.轿厢内反向指令消除：电梯自动运行时，当电梯沿途响应完最后一个轿内指令或层站召唤后，系统自动检查并消除余下轿内指令。</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12.轿厢应急照明：当正常照明电源断电时，立即提供轿厢照明。</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13.轿内照明风扇自动控制：在一段特定时间内仍无人使用时，电梯会自动切断所有的轿厢照明、风扇，以减少能源浪费。</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14.自动泊梯：电梯在无召唤指令登记状态下，自动返回预先设定的层站并关门待机，方便以最快的速度为基站的乘客提供服务。</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15.自动再平层：轿厢地坎上平面与层门地坎上平面之间的垂直方向超过预定值时，电梯自动平层。</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16.轿内运行方向指示：在轿厢内用箭头表示电梯的运行方向。</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17.层站运行方向指示：在层站用箭头表示电梯的运行方向。</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18.消防迫降功能：在建筑发生火灾，电梯</w:t>
            </w:r>
            <w:r>
              <w:rPr>
                <w:rFonts w:hint="eastAsia" w:ascii="方正仿宋_GBK" w:hAnsi="方正仿宋_GBK" w:eastAsia="方正仿宋_GBK" w:cs="方正仿宋_GBK"/>
                <w:i/>
                <w:iCs/>
                <w:color w:val="000000"/>
                <w:sz w:val="24"/>
                <w:szCs w:val="24"/>
                <w:highlight w:val="none"/>
                <w:u w:val="single"/>
                <w:lang w:eastAsia="zh-CN"/>
              </w:rPr>
              <w:t xml:space="preserve">接收</w:t>
            </w:r>
            <w:r>
              <w:rPr>
                <w:rFonts w:hint="eastAsia" w:ascii="方正仿宋_GBK" w:hAnsi="方正仿宋_GBK" w:eastAsia="方正仿宋_GBK" w:cs="方正仿宋_GBK"/>
                <w:i/>
                <w:iCs/>
                <w:color w:val="000000"/>
                <w:sz w:val="24"/>
                <w:szCs w:val="24"/>
                <w:highlight w:val="none"/>
                <w:u w:val="single"/>
              </w:rPr>
              <w:t xml:space="preserve">到消防信号立即自动返回消防避难层。</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19.超速保护：检测到电梯速度超出允许值时，则电梯停止运行。</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20.电气安全回路保护：串联在一起的电气安全装置一旦动作，则切断动力电源，停止电梯运行。</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21.电源故障保护：电源发生错缺相、欠压等故障时，则停止电梯运行。</w:t>
            </w:r>
            <w:r>
              <w:rPr>
                <w:rFonts w:hint="eastAsia" w:ascii="方正仿宋_GBK" w:hAnsi="方正仿宋_GBK" w:eastAsia="方正仿宋_GBK" w:cs="方正仿宋_GBK"/>
                <w:i/>
                <w:iCs/>
                <w:color w:val="000000"/>
                <w:sz w:val="24"/>
                <w:szCs w:val="24"/>
                <w:highlight w:val="none"/>
                <w:u w:val="single"/>
              </w:rPr>
            </w:r>
            <w:r/>
          </w:p>
        </w:tc>
      </w:tr>
      <w:tr>
        <w:trPr>
          <w:trHeight w:val="157"/>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22.检修操作：仅供维修人员使用的检修运行模式。</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23.电动机空转保护功能：当电梯的轿厢（或对重）受障碍物阻挡而停止下行，会导致电动机空转、曳引绳在曳引轮上打滑。当此故障发生，电梯系统将使电梯立即停止运行并保持停车状态。</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24.故障自动检测功能：系统自动检测电梯运行状态，当故障发生时，自动检测并判断故障原因。</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25.五方对讲（卖方提供电梯井道内的全连接电缆及安装辅材；自电梯控制柜至监控中心的有线布线由买方负责）</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26.地板革、大理石选型、吊顶选型中标后提供3个方案供采购人选择确定。</w:t>
            </w:r>
            <w:r>
              <w:rPr>
                <w:rFonts w:hint="eastAsia" w:ascii="方正仿宋_GBK" w:hAnsi="方正仿宋_GBK" w:eastAsia="方正仿宋_GBK" w:cs="方正仿宋_GBK"/>
                <w:i/>
                <w:iCs/>
                <w:color w:val="000000"/>
                <w:sz w:val="24"/>
                <w:szCs w:val="24"/>
                <w:highlight w:val="none"/>
                <w:u w:val="single"/>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lang w:val="zh-CN"/>
              </w:rPr>
            </w:pPr>
            <w:r>
              <w:rPr>
                <w:rFonts w:hint="eastAsia" w:ascii="方正仿宋_GBK" w:hAnsi="方正仿宋_GBK" w:eastAsia="方正仿宋_GBK" w:cs="方正仿宋_GBK"/>
                <w:b w:val="0"/>
                <w:bCs w:val="0"/>
                <w:i/>
                <w:iCs/>
                <w:color w:val="000000"/>
                <w:sz w:val="24"/>
                <w:szCs w:val="24"/>
                <w:highlight w:val="none"/>
                <w:u w:val="single"/>
              </w:rPr>
              <w:t xml:space="preserve">27.控制柜抗雷击浪涌电压达到</w:t>
            </w:r>
            <w:r>
              <w:rPr>
                <w:rFonts w:hint="eastAsia" w:ascii="方正仿宋_GBK" w:hAnsi="方正仿宋_GBK" w:eastAsia="方正仿宋_GBK" w:cs="方正仿宋_GBK"/>
                <w:b w:val="0"/>
                <w:bCs w:val="0"/>
                <w:i/>
                <w:iCs/>
                <w:color w:val="000000"/>
                <w:sz w:val="24"/>
                <w:szCs w:val="24"/>
                <w:highlight w:val="none"/>
                <w:u w:val="single"/>
                <w:lang w:eastAsia="zh-CN"/>
              </w:rPr>
              <w:t xml:space="preserve">15kV</w:t>
            </w:r>
            <w:r>
              <w:rPr>
                <w:rFonts w:hint="eastAsia" w:ascii="方正仿宋_GBK" w:hAnsi="方正仿宋_GBK" w:eastAsia="方正仿宋_GBK" w:cs="方正仿宋_GBK"/>
                <w:b w:val="0"/>
                <w:bCs w:val="0"/>
                <w:i/>
                <w:iCs/>
                <w:color w:val="000000"/>
                <w:sz w:val="24"/>
                <w:szCs w:val="24"/>
                <w:highlight w:val="none"/>
                <w:u w:val="single"/>
              </w:rPr>
              <w:t xml:space="preserve">及以上。（签订合同时提供第三方检测机构出具抗雷击测试报告）</w:t>
            </w:r>
            <w:r>
              <w:rPr>
                <w:rFonts w:hint="eastAsia" w:ascii="方正仿宋_GBK" w:hAnsi="方正仿宋_GBK" w:eastAsia="方正仿宋_GBK" w:cs="方正仿宋_GBK"/>
                <w:i/>
                <w:iCs/>
                <w:color w:val="000000"/>
                <w:sz w:val="24"/>
                <w:szCs w:val="24"/>
                <w:highlight w:val="none"/>
                <w:u w:val="single"/>
                <w:lang w:val="zh-CN"/>
              </w:rPr>
            </w:r>
            <w:r/>
          </w:p>
        </w:tc>
      </w:tr>
      <w:tr>
        <w:trPr>
          <w:trHeight w:val="308"/>
        </w:trPr>
        <w:tc>
          <w:tcPr>
            <w:tcBorders>
              <w:top w:val="non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t xml:space="preserve">28.所投电梯曳引轮材料须为铸铁材质</w:t>
            </w:r>
            <w:r>
              <w:rPr>
                <w:rFonts w:hint="eastAsia" w:ascii="方正仿宋_GBK" w:hAnsi="方正仿宋_GBK" w:eastAsia="方正仿宋_GBK" w:cs="方正仿宋_GBK"/>
                <w:i/>
                <w:iCs/>
                <w:color w:val="000000"/>
                <w:sz w:val="24"/>
                <w:szCs w:val="24"/>
                <w:highlight w:val="none"/>
                <w:u w:val="single"/>
                <w:lang w:eastAsia="zh-CN"/>
              </w:rPr>
              <w:t xml:space="preserve">。（</w:t>
            </w:r>
            <w:r>
              <w:rPr>
                <w:rFonts w:hint="eastAsia" w:ascii="方正仿宋_GBK" w:hAnsi="方正仿宋_GBK" w:eastAsia="方正仿宋_GBK" w:cs="方正仿宋_GBK"/>
                <w:i/>
                <w:iCs/>
                <w:color w:val="000000"/>
                <w:sz w:val="24"/>
                <w:szCs w:val="24"/>
                <w:highlight w:val="none"/>
                <w:u w:val="single"/>
              </w:rPr>
              <w:t xml:space="preserve">签订合同时提供第三方检测机构出具的相关检测报告）</w:t>
            </w:r>
            <w:r>
              <w:rPr>
                <w:rFonts w:hint="eastAsia" w:ascii="方正仿宋_GBK" w:hAnsi="方正仿宋_GBK" w:eastAsia="方正仿宋_GBK" w:cs="方正仿宋_GBK"/>
                <w:i/>
                <w:iCs/>
                <w:color w:val="000000"/>
                <w:sz w:val="24"/>
                <w:szCs w:val="24"/>
                <w:highlight w:val="none"/>
                <w:u w:val="single"/>
              </w:rPr>
            </w:r>
            <w:r/>
          </w:p>
        </w:tc>
      </w:tr>
      <w:tr>
        <w:trPr>
          <w:trHeight w:val="198"/>
        </w:trPr>
        <w:tc>
          <w:tcPr>
            <w:tcBorders>
              <w:top w:val="none" w:color="000000" w:sz="4" w:space="0"/>
              <w:left w:val="single" w:color="000000" w:sz="4" w:space="0"/>
              <w:bottom w:val="none" w:color="000000" w:sz="4" w:space="0"/>
              <w:right w:val="single" w:color="000000" w:sz="4" w:space="0"/>
            </w:tcBorders>
            <w:tcW w:w="1085" w:type="dxa"/>
            <w:vAlign w:val="center"/>
            <w:textDirection w:val="lrTb"/>
            <w:noWrap w:val="false"/>
          </w:tcPr>
          <w:p>
            <w:pPr>
              <w:pStyle w:val="947"/>
              <w:ind w:right="0"/>
              <w:jc w:val="center"/>
              <w:keepLines w:val="0"/>
              <w:keepNext w:val="0"/>
              <w:pageBreakBefore w:val="0"/>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rPr>
            </w:r>
            <w:r/>
          </w:p>
        </w:tc>
        <w:tc>
          <w:tcPr>
            <w:gridSpan w:val="4"/>
            <w:tcBorders>
              <w:top w:val="single" w:color="000000" w:sz="4" w:space="0"/>
              <w:left w:val="single" w:color="000000" w:sz="4" w:space="0"/>
              <w:bottom w:val="single" w:color="000000" w:sz="4" w:space="0"/>
              <w:right w:val="single" w:color="000000" w:sz="4" w:space="0"/>
            </w:tcBorders>
            <w:tcW w:w="7975" w:type="dxa"/>
            <w:vAlign w:val="top"/>
            <w:textDirection w:val="lrTb"/>
            <w:noWrap w:val="false"/>
          </w:tcPr>
          <w:p>
            <w:pPr>
              <w:pStyle w:val="947"/>
              <w:ind w:right="0"/>
              <w:jc w:val="left"/>
              <w:keepLines w:val="0"/>
              <w:keepNext w:val="0"/>
              <w:pageBreakBefore w:val="0"/>
              <w:widowControl/>
              <w:rPr>
                <w:rFonts w:hint="eastAsia" w:ascii="方正仿宋_GBK" w:hAnsi="方正仿宋_GBK" w:eastAsia="方正仿宋_GBK" w:cs="方正仿宋_GBK"/>
                <w:i/>
                <w:iCs/>
                <w:color w:val="000000"/>
                <w:sz w:val="24"/>
                <w:szCs w:val="24"/>
                <w:highlight w:val="none"/>
                <w:u w:val="single"/>
              </w:rPr>
            </w:pPr>
            <w:r>
              <w:rPr>
                <w:rFonts w:hint="eastAsia" w:ascii="方正仿宋_GBK" w:hAnsi="方正仿宋_GBK" w:eastAsia="方正仿宋_GBK" w:cs="方正仿宋_GBK"/>
                <w:i/>
                <w:iCs/>
                <w:color w:val="000000"/>
                <w:sz w:val="24"/>
                <w:szCs w:val="24"/>
                <w:highlight w:val="none"/>
                <w:u w:val="single"/>
                <w:lang w:val="en-US" w:eastAsia="zh-CN"/>
              </w:rPr>
              <w:t xml:space="preserve">29.反绳轮、导向轮为铸铁材质。</w:t>
            </w:r>
            <w:r>
              <w:rPr>
                <w:rFonts w:hint="eastAsia" w:ascii="方正仿宋_GBK" w:hAnsi="方正仿宋_GBK" w:eastAsia="方正仿宋_GBK" w:cs="方正仿宋_GBK"/>
                <w:i/>
                <w:iCs/>
                <w:color w:val="000000"/>
                <w:sz w:val="24"/>
                <w:szCs w:val="24"/>
                <w:highlight w:val="none"/>
                <w:u w:val="single"/>
              </w:rPr>
            </w:r>
            <w:r/>
          </w:p>
        </w:tc>
      </w:tr>
    </w:tbl>
    <w:p>
      <w:pPr>
        <w:pStyle w:val="947"/>
        <w:ind w:firstLine="480"/>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t xml:space="preserve">四、技术方案要求：</w:t>
      </w:r>
      <w:r>
        <w:rPr>
          <w:rFonts w:hint="eastAsia" w:ascii="方正黑体_GBK" w:hAnsi="方正黑体_GBK" w:eastAsia="方正黑体_GBK" w:cs="方正黑体_GBK"/>
          <w:color w:val="000000"/>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投标供应商在投标时，须针对本项目提交项目实施方案（格式自拟），方案须结合中心实际情况做针对性的深化设计，内容应至少包括：</w:t>
      </w:r>
      <w:r>
        <w:rPr>
          <w:rFonts w:hint="eastAsia" w:ascii="方正仿宋_GBK" w:hAnsi="方正仿宋_GBK" w:eastAsia="方正仿宋_GBK" w:cs="方正仿宋_GBK"/>
          <w:b/>
          <w:bCs/>
          <w:sz w:val="28"/>
          <w:szCs w:val="28"/>
          <w:lang w:val="en-US" w:eastAsia="zh-CN" w:bidi="ar-SA"/>
        </w:rPr>
      </w:r>
      <w:r/>
    </w:p>
    <w:p>
      <w:pPr>
        <w:pStyle w:val="947"/>
        <w:numPr>
          <w:ilvl w:val="0"/>
          <w:numId w:val="8"/>
        </w:numPr>
        <w:ind w:firstLine="560"/>
        <w:jc w:val="both"/>
        <w:keepLines w:val="0"/>
        <w:keepNext w:val="0"/>
        <w:pageBreakBefore w:val="0"/>
        <w:spacing w:before="0" w:after="0" w:line="500" w:lineRule="exact"/>
        <w:widowControl w:val="off"/>
        <w:tabs>
          <w:tab w:val="left" w:pos="312" w:leader="none"/>
        </w:tabs>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安装总体实施方案：</w:t>
      </w:r>
      <w:r>
        <w:rPr>
          <w:rFonts w:hint="eastAsia" w:ascii="方正仿宋_GBK" w:hAnsi="方正仿宋_GBK" w:eastAsia="方正仿宋_GBK" w:cs="方正仿宋_GBK"/>
          <w:color w:val="000000"/>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投标供应商提供旧梯拆除、安装总体实施方案、安装工艺等包含但不限于以下要求：</w:t>
      </w:r>
      <w:r>
        <w:rPr>
          <w:rFonts w:hint="eastAsia" w:ascii="方正仿宋_GBK" w:hAnsi="方正仿宋_GBK" w:eastAsia="方正仿宋_GBK" w:cs="方正仿宋_GBK"/>
          <w:b/>
          <w:bCs/>
          <w:sz w:val="28"/>
          <w:szCs w:val="28"/>
          <w:lang w:val="en-US" w:eastAsia="zh-CN" w:bidi="ar-SA"/>
        </w:rPr>
      </w:r>
      <w:r/>
    </w:p>
    <w:p>
      <w:pPr>
        <w:pStyle w:val="947"/>
        <w:ind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1</w:t>
      </w:r>
      <w:r>
        <w:rPr>
          <w:rFonts w:hint="eastAsia" w:ascii="方正仿宋_GBK" w:hAnsi="方正仿宋_GBK" w:eastAsia="方正仿宋_GBK" w:cs="方正仿宋_GBK"/>
          <w:bCs/>
          <w:sz w:val="28"/>
          <w:szCs w:val="28"/>
          <w:lang w:val="zh-CN" w:eastAsia="zh-CN" w:bidi="ar-SA"/>
        </w:rPr>
        <w:t xml:space="preserve">）拆除老电梯时需注意施工区域防护，减少对</w:t>
      </w:r>
      <w:r>
        <w:rPr>
          <w:rFonts w:hint="eastAsia" w:ascii="方正仿宋_GBK" w:hAnsi="方正仿宋_GBK" w:eastAsia="方正仿宋_GBK" w:cs="方正仿宋_GBK"/>
          <w:bCs/>
          <w:sz w:val="28"/>
          <w:szCs w:val="28"/>
          <w:lang w:val="en-US" w:eastAsia="zh-CN" w:bidi="ar-SA"/>
        </w:rPr>
        <w:t xml:space="preserve">日常</w:t>
      </w:r>
      <w:r>
        <w:rPr>
          <w:rFonts w:hint="eastAsia" w:ascii="方正仿宋_GBK" w:hAnsi="方正仿宋_GBK" w:eastAsia="方正仿宋_GBK" w:cs="方正仿宋_GBK"/>
          <w:bCs/>
          <w:sz w:val="28"/>
          <w:szCs w:val="28"/>
          <w:lang w:val="zh-CN" w:eastAsia="zh-CN" w:bidi="ar-SA"/>
        </w:rPr>
        <w:t xml:space="preserve">秩序影响，服从采购方施工时间要求。</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2</w:t>
      </w:r>
      <w:r>
        <w:rPr>
          <w:rFonts w:hint="eastAsia" w:ascii="方正仿宋_GBK" w:hAnsi="方正仿宋_GBK" w:eastAsia="方正仿宋_GBK" w:cs="方正仿宋_GBK"/>
          <w:bCs/>
          <w:sz w:val="28"/>
          <w:szCs w:val="28"/>
          <w:lang w:val="zh-CN" w:eastAsia="zh-CN" w:bidi="ar-SA"/>
        </w:rPr>
        <w:t xml:space="preserve">）必须做到先将老电梯拆除后，再安装新电梯，杜绝边拆边装同步施工。</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3</w:t>
      </w:r>
      <w:r>
        <w:rPr>
          <w:rFonts w:hint="eastAsia" w:ascii="方正仿宋_GBK" w:hAnsi="方正仿宋_GBK" w:eastAsia="方正仿宋_GBK" w:cs="方正仿宋_GBK"/>
          <w:bCs/>
          <w:sz w:val="28"/>
          <w:szCs w:val="28"/>
          <w:lang w:val="zh-CN" w:eastAsia="zh-CN" w:bidi="ar-SA"/>
        </w:rPr>
        <w:t xml:space="preserve">）电梯拆除、安装区域设置警戒线，电梯入口处有明显标志，并有专人监护，安装期间现场严禁闲杂人员进出。</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4</w:t>
      </w:r>
      <w:r>
        <w:rPr>
          <w:rFonts w:hint="eastAsia" w:ascii="方正仿宋_GBK" w:hAnsi="方正仿宋_GBK" w:eastAsia="方正仿宋_GBK" w:cs="方正仿宋_GBK"/>
          <w:bCs/>
          <w:sz w:val="28"/>
          <w:szCs w:val="28"/>
          <w:lang w:val="zh-CN" w:eastAsia="zh-CN" w:bidi="ar-SA"/>
        </w:rPr>
        <w:t xml:space="preserve">）注意原有装饰成品防护，造成损坏由中标人承担。</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zh-CN" w:eastAsia="zh-CN" w:bidi="ar-SA"/>
        </w:rPr>
      </w:pPr>
      <w:r>
        <w:rPr>
          <w:rFonts w:hint="eastAsia" w:ascii="方正仿宋_GBK" w:hAnsi="方正仿宋_GBK" w:eastAsia="方正仿宋_GBK" w:cs="方正仿宋_GBK"/>
          <w:bCs/>
          <w:sz w:val="28"/>
          <w:szCs w:val="28"/>
          <w:highlight w:val="none"/>
          <w:lang w:val="zh-CN" w:eastAsia="zh-CN" w:bidi="ar-SA"/>
        </w:rPr>
        <w:t xml:space="preserve">（</w:t>
      </w:r>
      <w:r>
        <w:rPr>
          <w:rFonts w:hint="eastAsia" w:ascii="方正仿宋_GBK" w:hAnsi="方正仿宋_GBK" w:eastAsia="方正仿宋_GBK" w:cs="方正仿宋_GBK"/>
          <w:bCs/>
          <w:sz w:val="28"/>
          <w:szCs w:val="28"/>
          <w:highlight w:val="none"/>
          <w:lang w:val="en-US" w:eastAsia="zh-CN" w:bidi="ar-SA"/>
        </w:rPr>
        <w:t xml:space="preserve">5</w:t>
      </w:r>
      <w:r>
        <w:rPr>
          <w:rFonts w:hint="eastAsia" w:ascii="方正仿宋_GBK" w:hAnsi="方正仿宋_GBK" w:eastAsia="方正仿宋_GBK" w:cs="方正仿宋_GBK"/>
          <w:bCs/>
          <w:sz w:val="28"/>
          <w:szCs w:val="28"/>
          <w:highlight w:val="none"/>
          <w:lang w:val="zh-CN" w:eastAsia="zh-CN" w:bidi="ar-SA"/>
        </w:rPr>
        <w:t xml:space="preserve">）在拆除、安装过程中，</w:t>
      </w:r>
      <w:r>
        <w:rPr>
          <w:rFonts w:hint="eastAsia" w:ascii="方正仿宋_GBK" w:hAnsi="方正仿宋_GBK" w:eastAsia="方正仿宋_GBK" w:cs="方正仿宋_GBK"/>
          <w:bCs/>
          <w:sz w:val="28"/>
          <w:szCs w:val="28"/>
          <w:highlight w:val="none"/>
          <w:lang w:val="en-US" w:eastAsia="zh-CN" w:bidi="ar-SA"/>
        </w:rPr>
        <w:t xml:space="preserve">中标方</w:t>
      </w:r>
      <w:r>
        <w:rPr>
          <w:rFonts w:hint="eastAsia" w:ascii="方正仿宋_GBK" w:hAnsi="方正仿宋_GBK" w:eastAsia="方正仿宋_GBK" w:cs="方正仿宋_GBK"/>
          <w:bCs/>
          <w:sz w:val="28"/>
          <w:szCs w:val="28"/>
          <w:highlight w:val="none"/>
          <w:lang w:val="zh-CN" w:eastAsia="zh-CN" w:bidi="ar-SA"/>
        </w:rPr>
        <w:t xml:space="preserve">必须加强自检、互检工作，并严格填写自检记录，各项数据必须真实可靠，并有填写人签名，以便日后备查。</w:t>
      </w:r>
      <w:r>
        <w:rPr>
          <w:rFonts w:hint="eastAsia" w:ascii="方正仿宋_GBK" w:hAnsi="方正仿宋_GBK" w:eastAsia="方正仿宋_GBK" w:cs="方正仿宋_GBK"/>
          <w:bCs/>
          <w:sz w:val="28"/>
          <w:szCs w:val="28"/>
          <w:highlight w:val="none"/>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6</w:t>
      </w:r>
      <w:r>
        <w:rPr>
          <w:rFonts w:hint="eastAsia" w:ascii="方正仿宋_GBK" w:hAnsi="方正仿宋_GBK" w:eastAsia="方正仿宋_GBK" w:cs="方正仿宋_GBK"/>
          <w:bCs/>
          <w:sz w:val="28"/>
          <w:szCs w:val="28"/>
          <w:lang w:val="zh-CN" w:eastAsia="zh-CN" w:bidi="ar-SA"/>
        </w:rPr>
        <w:t xml:space="preserve">）电梯拆除、安装前</w:t>
      </w:r>
      <w:r>
        <w:rPr>
          <w:rFonts w:hint="eastAsia" w:ascii="方正仿宋_GBK" w:hAnsi="方正仿宋_GBK" w:eastAsia="方正仿宋_GBK" w:cs="方正仿宋_GBK"/>
          <w:bCs/>
          <w:sz w:val="28"/>
          <w:szCs w:val="28"/>
          <w:lang w:val="en-US" w:eastAsia="zh-CN" w:bidi="ar-SA"/>
        </w:rPr>
        <w:t xml:space="preserve">中标方</w:t>
      </w:r>
      <w:r>
        <w:rPr>
          <w:rFonts w:hint="eastAsia" w:ascii="方正仿宋_GBK" w:hAnsi="方正仿宋_GBK" w:eastAsia="方正仿宋_GBK" w:cs="方正仿宋_GBK"/>
          <w:bCs/>
          <w:sz w:val="28"/>
          <w:szCs w:val="28"/>
          <w:lang w:val="zh-CN" w:eastAsia="zh-CN" w:bidi="ar-SA"/>
        </w:rPr>
        <w:t xml:space="preserve">工作人员应对工具、附件等仔细检查，不合格者立即更换，确保正常使用。</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7</w:t>
      </w:r>
      <w:r>
        <w:rPr>
          <w:rFonts w:hint="eastAsia" w:ascii="方正仿宋_GBK" w:hAnsi="方正仿宋_GBK" w:eastAsia="方正仿宋_GBK" w:cs="方正仿宋_GBK"/>
          <w:bCs/>
          <w:sz w:val="28"/>
          <w:szCs w:val="28"/>
          <w:lang w:val="zh-CN" w:eastAsia="zh-CN" w:bidi="ar-SA"/>
        </w:rPr>
        <w:t xml:space="preserve">）电梯拆除、安装过程中，</w:t>
      </w:r>
      <w:r>
        <w:rPr>
          <w:rFonts w:hint="eastAsia" w:ascii="方正仿宋_GBK" w:hAnsi="方正仿宋_GBK" w:eastAsia="方正仿宋_GBK" w:cs="方正仿宋_GBK"/>
          <w:bCs/>
          <w:sz w:val="28"/>
          <w:szCs w:val="28"/>
          <w:lang w:val="en-US" w:eastAsia="zh-CN" w:bidi="ar-SA"/>
        </w:rPr>
        <w:t xml:space="preserve">中标方</w:t>
      </w:r>
      <w:r>
        <w:rPr>
          <w:rFonts w:hint="eastAsia" w:ascii="方正仿宋_GBK" w:hAnsi="方正仿宋_GBK" w:eastAsia="方正仿宋_GBK" w:cs="方正仿宋_GBK"/>
          <w:bCs/>
          <w:sz w:val="28"/>
          <w:szCs w:val="28"/>
          <w:lang w:val="zh-CN" w:eastAsia="zh-CN" w:bidi="ar-SA"/>
        </w:rPr>
        <w:t xml:space="preserve">所有工作人员必须听从指挥人员的统一指挥和信号，拆装过程中所有</w:t>
      </w:r>
      <w:r>
        <w:rPr>
          <w:rFonts w:hint="eastAsia" w:ascii="方正仿宋_GBK" w:hAnsi="方正仿宋_GBK" w:eastAsia="方正仿宋_GBK" w:cs="方正仿宋_GBK"/>
          <w:bCs/>
          <w:sz w:val="28"/>
          <w:szCs w:val="28"/>
          <w:lang w:val="en-US" w:eastAsia="zh-CN" w:bidi="ar-SA"/>
        </w:rPr>
        <w:t xml:space="preserve">现场</w:t>
      </w:r>
      <w:r>
        <w:rPr>
          <w:rFonts w:hint="eastAsia" w:ascii="方正仿宋_GBK" w:hAnsi="方正仿宋_GBK" w:eastAsia="方正仿宋_GBK" w:cs="方正仿宋_GBK"/>
          <w:bCs/>
          <w:sz w:val="28"/>
          <w:szCs w:val="28"/>
          <w:lang w:val="zh-CN" w:eastAsia="zh-CN" w:bidi="ar-SA"/>
        </w:rPr>
        <w:t xml:space="preserve">工作人员必须戴好安全帽，上高人员必须穿防滑鞋，高空作业必须系好安全带，佩挂工具包。</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zh-CN" w:eastAsia="zh-CN" w:bidi="ar-SA"/>
        </w:rPr>
      </w:pPr>
      <w:r>
        <w:rPr>
          <w:rFonts w:hint="eastAsia" w:ascii="方正仿宋_GBK" w:hAnsi="方正仿宋_GBK" w:eastAsia="方正仿宋_GBK" w:cs="方正仿宋_GBK"/>
          <w:bCs/>
          <w:sz w:val="28"/>
          <w:szCs w:val="28"/>
          <w:lang w:val="zh-CN" w:eastAsia="zh-CN" w:bidi="ar-SA"/>
        </w:rPr>
        <w:t xml:space="preserve">（</w:t>
      </w:r>
      <w:r>
        <w:rPr>
          <w:rFonts w:hint="eastAsia" w:ascii="方正仿宋_GBK" w:hAnsi="方正仿宋_GBK" w:eastAsia="方正仿宋_GBK" w:cs="方正仿宋_GBK"/>
          <w:bCs/>
          <w:sz w:val="28"/>
          <w:szCs w:val="28"/>
          <w:lang w:val="en-US" w:eastAsia="zh-CN" w:bidi="ar-SA"/>
        </w:rPr>
        <w:t xml:space="preserve">8</w:t>
      </w:r>
      <w:r>
        <w:rPr>
          <w:rFonts w:hint="eastAsia" w:ascii="方正仿宋_GBK" w:hAnsi="方正仿宋_GBK" w:eastAsia="方正仿宋_GBK" w:cs="方正仿宋_GBK"/>
          <w:bCs/>
          <w:sz w:val="28"/>
          <w:szCs w:val="28"/>
          <w:lang w:val="zh-CN" w:eastAsia="zh-CN" w:bidi="ar-SA"/>
        </w:rPr>
        <w:t xml:space="preserve">）电梯拆除过程中严禁由高空向下抛掷物品。</w:t>
      </w:r>
      <w:r>
        <w:rPr>
          <w:rFonts w:hint="eastAsia" w:ascii="方正仿宋_GBK" w:hAnsi="方正仿宋_GBK" w:eastAsia="方正仿宋_GBK" w:cs="方正仿宋_GBK"/>
          <w:bCs/>
          <w:sz w:val="28"/>
          <w:szCs w:val="28"/>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（9）中标方严格按国家颁布的电梯安装施工工艺标准执行，并派电梯安全质量检验员进行监督，每道工序完工后由质检员检查合格后，方能进行下一道工序。</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（10）为保证工程顺利无事故进行，中标方安装队必须定期组织召开安全会，检查各种安全防护用品是否牢固。要求操作者严格遵守现场的安全管理规定，确保现场安全。</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（11）在安装过程中，要求中标方各班组必须加强自检、互检工作，并严格填写自检记录，各项数据必须真实可靠，并有填写人签名，以便日后查找。</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12）中标人在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zh-CN" w:eastAsia="zh-CN" w:bidi="ar-SA"/>
        </w:rPr>
      </w:pPr>
      <w:r>
        <w:rPr>
          <w:rFonts w:hint="eastAsia" w:ascii="方正仿宋_GBK" w:hAnsi="方正仿宋_GBK" w:eastAsia="方正仿宋_GBK" w:cs="方正仿宋_GBK"/>
          <w:bCs/>
          <w:sz w:val="28"/>
          <w:szCs w:val="28"/>
          <w:highlight w:val="none"/>
          <w:lang w:val="zh-CN" w:eastAsia="zh-CN" w:bidi="ar-SA"/>
        </w:rPr>
        <w:t xml:space="preserve">（</w:t>
      </w:r>
      <w:r>
        <w:rPr>
          <w:rFonts w:hint="eastAsia" w:ascii="方正仿宋_GBK" w:hAnsi="方正仿宋_GBK" w:eastAsia="方正仿宋_GBK" w:cs="方正仿宋_GBK"/>
          <w:bCs/>
          <w:sz w:val="28"/>
          <w:szCs w:val="28"/>
          <w:highlight w:val="none"/>
          <w:lang w:val="en-US" w:eastAsia="zh-CN" w:bidi="ar-SA"/>
        </w:rPr>
        <w:t xml:space="preserve">13</w:t>
      </w:r>
      <w:r>
        <w:rPr>
          <w:rFonts w:hint="eastAsia" w:ascii="方正仿宋_GBK" w:hAnsi="方正仿宋_GBK" w:eastAsia="方正仿宋_GBK" w:cs="方正仿宋_GBK"/>
          <w:bCs/>
          <w:sz w:val="28"/>
          <w:szCs w:val="28"/>
          <w:highlight w:val="none"/>
          <w:lang w:val="zh-CN" w:eastAsia="zh-CN" w:bidi="ar-SA"/>
        </w:rPr>
        <w:t xml:space="preserve">）新电梯</w:t>
      </w:r>
      <w:r>
        <w:rPr>
          <w:rFonts w:hint="eastAsia" w:ascii="方正仿宋_GBK" w:hAnsi="方正仿宋_GBK" w:eastAsia="方正仿宋_GBK" w:cs="方正仿宋_GBK"/>
          <w:bCs/>
          <w:sz w:val="28"/>
          <w:szCs w:val="28"/>
          <w:highlight w:val="none"/>
          <w:lang w:val="en-US" w:eastAsia="zh-CN" w:bidi="ar-SA"/>
        </w:rPr>
        <w:t xml:space="preserve">按时</w:t>
      </w:r>
      <w:r>
        <w:rPr>
          <w:rFonts w:hint="eastAsia" w:ascii="方正仿宋_GBK" w:hAnsi="方正仿宋_GBK" w:eastAsia="方正仿宋_GBK" w:cs="方正仿宋_GBK"/>
          <w:bCs/>
          <w:sz w:val="28"/>
          <w:szCs w:val="28"/>
          <w:highlight w:val="none"/>
          <w:lang w:val="zh-CN" w:eastAsia="zh-CN" w:bidi="ar-SA"/>
        </w:rPr>
        <w:t xml:space="preserve">安装（按采购人要求），拆除时需注意施工区域防护，减少对</w:t>
      </w:r>
      <w:r>
        <w:rPr>
          <w:rFonts w:hint="eastAsia" w:ascii="方正仿宋_GBK" w:hAnsi="方正仿宋_GBK" w:eastAsia="方正仿宋_GBK" w:cs="方正仿宋_GBK"/>
          <w:bCs/>
          <w:sz w:val="28"/>
          <w:szCs w:val="28"/>
          <w:highlight w:val="none"/>
          <w:lang w:val="en-US" w:eastAsia="zh-CN" w:bidi="ar-SA"/>
        </w:rPr>
        <w:t xml:space="preserve">中心日常</w:t>
      </w:r>
      <w:r>
        <w:rPr>
          <w:rFonts w:hint="eastAsia" w:ascii="方正仿宋_GBK" w:hAnsi="方正仿宋_GBK" w:eastAsia="方正仿宋_GBK" w:cs="方正仿宋_GBK"/>
          <w:bCs/>
          <w:sz w:val="28"/>
          <w:szCs w:val="28"/>
          <w:highlight w:val="none"/>
          <w:lang w:val="zh-CN" w:eastAsia="zh-CN" w:bidi="ar-SA"/>
        </w:rPr>
        <w:t xml:space="preserve">秩序影响。</w:t>
      </w:r>
      <w:r>
        <w:rPr>
          <w:rFonts w:hint="eastAsia" w:ascii="方正仿宋_GBK" w:hAnsi="方正仿宋_GBK" w:eastAsia="方正仿宋_GBK" w:cs="方正仿宋_GBK"/>
          <w:bCs/>
          <w:sz w:val="28"/>
          <w:szCs w:val="28"/>
          <w:highlight w:val="none"/>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（14）中标方电梯安装现场必须有技术、安全人员监护。</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zh-CN" w:eastAsia="zh-CN" w:bidi="ar-SA"/>
        </w:rPr>
      </w:pPr>
      <w:r>
        <w:rPr>
          <w:rFonts w:hint="eastAsia" w:ascii="方正仿宋_GBK" w:hAnsi="方正仿宋_GBK" w:eastAsia="方正仿宋_GBK" w:cs="方正仿宋_GBK"/>
          <w:bCs/>
          <w:sz w:val="28"/>
          <w:szCs w:val="28"/>
          <w:highlight w:val="none"/>
          <w:lang w:val="zh-CN" w:eastAsia="zh-CN" w:bidi="ar-SA"/>
        </w:rPr>
        <w:t xml:space="preserve">（</w:t>
      </w:r>
      <w:r>
        <w:rPr>
          <w:rFonts w:hint="eastAsia" w:ascii="方正仿宋_GBK" w:hAnsi="方正仿宋_GBK" w:eastAsia="方正仿宋_GBK" w:cs="方正仿宋_GBK"/>
          <w:bCs/>
          <w:sz w:val="28"/>
          <w:szCs w:val="28"/>
          <w:highlight w:val="none"/>
          <w:lang w:val="en-US" w:eastAsia="zh-CN" w:bidi="ar-SA"/>
        </w:rPr>
        <w:t xml:space="preserve">15</w:t>
      </w:r>
      <w:r>
        <w:rPr>
          <w:rFonts w:hint="eastAsia" w:ascii="方正仿宋_GBK" w:hAnsi="方正仿宋_GBK" w:eastAsia="方正仿宋_GBK" w:cs="方正仿宋_GBK"/>
          <w:bCs/>
          <w:sz w:val="28"/>
          <w:szCs w:val="28"/>
          <w:highlight w:val="none"/>
          <w:lang w:val="zh-CN" w:eastAsia="zh-CN" w:bidi="ar-SA"/>
        </w:rPr>
        <w:t xml:space="preserve">）投标人中标后，应在接到中标通知书后一周内按招标文件要求提交详细的图纸及项目组织设计等。</w:t>
      </w:r>
      <w:r>
        <w:rPr>
          <w:rFonts w:hint="eastAsia" w:ascii="方正仿宋_GBK" w:hAnsi="方正仿宋_GBK" w:eastAsia="方正仿宋_GBK" w:cs="方正仿宋_GBK"/>
          <w:bCs/>
          <w:sz w:val="28"/>
          <w:szCs w:val="28"/>
          <w:highlight w:val="none"/>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zh-CN" w:eastAsia="zh-CN" w:bidi="ar-SA"/>
        </w:rPr>
      </w:pPr>
      <w:r>
        <w:rPr>
          <w:rFonts w:hint="eastAsia" w:ascii="方正仿宋_GBK" w:hAnsi="方正仿宋_GBK" w:eastAsia="方正仿宋_GBK" w:cs="方正仿宋_GBK"/>
          <w:bCs/>
          <w:sz w:val="28"/>
          <w:szCs w:val="28"/>
          <w:highlight w:val="none"/>
          <w:lang w:val="zh-CN" w:eastAsia="zh-CN" w:bidi="ar-SA"/>
        </w:rPr>
        <w:t xml:space="preserve">（</w:t>
      </w:r>
      <w:r>
        <w:rPr>
          <w:rFonts w:hint="eastAsia" w:ascii="方正仿宋_GBK" w:hAnsi="方正仿宋_GBK" w:eastAsia="方正仿宋_GBK" w:cs="方正仿宋_GBK"/>
          <w:bCs/>
          <w:sz w:val="28"/>
          <w:szCs w:val="28"/>
          <w:highlight w:val="none"/>
          <w:lang w:val="en-US" w:eastAsia="zh-CN" w:bidi="ar-SA"/>
        </w:rPr>
        <w:t xml:space="preserve">16</w:t>
      </w:r>
      <w:r>
        <w:rPr>
          <w:rFonts w:hint="eastAsia" w:ascii="方正仿宋_GBK" w:hAnsi="方正仿宋_GBK" w:eastAsia="方正仿宋_GBK" w:cs="方正仿宋_GBK"/>
          <w:bCs/>
          <w:sz w:val="28"/>
          <w:szCs w:val="28"/>
          <w:highlight w:val="none"/>
          <w:lang w:val="zh-CN" w:eastAsia="zh-CN" w:bidi="ar-SA"/>
        </w:rPr>
        <w:t xml:space="preserve">）设备订货合同签订后，由中标人厂家工程师到现场勘察设计，所有尺寸以现场勘察的实际尺寸为准；到货后，中标人负责进行设备安装调试，不得转包。</w:t>
      </w:r>
      <w:r>
        <w:rPr>
          <w:rFonts w:hint="eastAsia" w:ascii="方正仿宋_GBK" w:hAnsi="方正仿宋_GBK" w:eastAsia="方正仿宋_GBK" w:cs="方正仿宋_GBK"/>
          <w:bCs/>
          <w:sz w:val="28"/>
          <w:szCs w:val="28"/>
          <w:highlight w:val="none"/>
          <w:lang w:val="zh-CN"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zh-CN" w:eastAsia="zh-CN" w:bidi="ar-SA"/>
        </w:rPr>
      </w:pPr>
      <w:r>
        <w:rPr>
          <w:rFonts w:hint="eastAsia" w:ascii="方正仿宋_GBK" w:hAnsi="方正仿宋_GBK" w:eastAsia="方正仿宋_GBK" w:cs="方正仿宋_GBK"/>
          <w:bCs/>
          <w:sz w:val="28"/>
          <w:szCs w:val="28"/>
          <w:highlight w:val="none"/>
          <w:lang w:val="zh-CN" w:eastAsia="zh-CN" w:bidi="ar-SA"/>
        </w:rPr>
        <w:t xml:space="preserve">（</w:t>
      </w:r>
      <w:r>
        <w:rPr>
          <w:rFonts w:hint="eastAsia" w:ascii="方正仿宋_GBK" w:hAnsi="方正仿宋_GBK" w:eastAsia="方正仿宋_GBK" w:cs="方正仿宋_GBK"/>
          <w:bCs/>
          <w:sz w:val="28"/>
          <w:szCs w:val="28"/>
          <w:highlight w:val="none"/>
          <w:lang w:val="en-US" w:eastAsia="zh-CN" w:bidi="ar-SA"/>
        </w:rPr>
        <w:t xml:space="preserve">17</w:t>
      </w:r>
      <w:r>
        <w:rPr>
          <w:rFonts w:hint="eastAsia" w:ascii="方正仿宋_GBK" w:hAnsi="方正仿宋_GBK" w:eastAsia="方正仿宋_GBK" w:cs="方正仿宋_GBK"/>
          <w:bCs/>
          <w:sz w:val="28"/>
          <w:szCs w:val="28"/>
          <w:highlight w:val="none"/>
          <w:lang w:val="zh-CN" w:eastAsia="zh-CN" w:bidi="ar-SA"/>
        </w:rPr>
        <w:t xml:space="preserve">）本项目是更新电梯设备项目，施工不能破坏各楼层原有电梯门厅石材门套，确保各楼层原有电梯门厅外部装修不变。</w:t>
      </w:r>
      <w:r>
        <w:rPr>
          <w:rFonts w:hint="eastAsia" w:ascii="方正仿宋_GBK" w:hAnsi="方正仿宋_GBK" w:eastAsia="方正仿宋_GBK" w:cs="方正仿宋_GBK"/>
          <w:bCs/>
          <w:sz w:val="28"/>
          <w:szCs w:val="28"/>
          <w:highlight w:val="none"/>
          <w:lang w:val="zh-CN"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2.安装进度方案：</w:t>
      </w:r>
      <w:r>
        <w:rPr>
          <w:rFonts w:hint="eastAsia" w:ascii="方正仿宋_GBK" w:hAnsi="方正仿宋_GBK" w:eastAsia="方正仿宋_GBK" w:cs="方正仿宋_GBK"/>
          <w:color w:val="000000"/>
          <w:sz w:val="28"/>
          <w:szCs w:val="28"/>
          <w:highlight w:val="none"/>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highlight w:val="none"/>
          <w:lang w:val="en-US" w:eastAsia="zh-CN" w:bidi="ar-SA"/>
        </w:rPr>
      </w:pPr>
      <w:r>
        <w:rPr>
          <w:rFonts w:hint="eastAsia" w:ascii="方正仿宋_GBK" w:hAnsi="方正仿宋_GBK" w:eastAsia="方正仿宋_GBK" w:cs="方正仿宋_GBK"/>
          <w:bCs/>
          <w:color w:val="000000"/>
          <w:sz w:val="28"/>
          <w:szCs w:val="28"/>
          <w:highlight w:val="none"/>
          <w:lang w:val="en-US" w:eastAsia="zh-CN" w:bidi="ar-SA"/>
        </w:rPr>
        <w:t xml:space="preserve">投标供应商总体安装进度计划、进度保证措施、验收移交与资料交付等，包含但不限于以下要求：</w:t>
      </w:r>
      <w:r>
        <w:rPr>
          <w:rFonts w:hint="eastAsia" w:ascii="方正仿宋_GBK" w:hAnsi="方正仿宋_GBK" w:eastAsia="方正仿宋_GBK" w:cs="方正仿宋_GBK"/>
          <w:b/>
          <w:bCs/>
          <w:sz w:val="28"/>
          <w:szCs w:val="28"/>
          <w:highlight w:val="none"/>
          <w:lang w:val="en-US" w:eastAsia="zh-CN" w:bidi="ar-SA"/>
        </w:rPr>
      </w:r>
      <w:r/>
    </w:p>
    <w:p>
      <w:pPr>
        <w:pStyle w:val="947"/>
        <w:ind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（1）总体进度计划与工期目标，明确项目总工期、开工/竣工日期，制定进度计划表，与招标文件要求的竣工时间严格对标。</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（2）关键工序分解与节点管控，明确各工序前置条件、持续时长、责任人。</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（3）对应进度计划列明人力（工种/人数/进场时间）、设备/材料（采购周期、到货节点、备用库存），要求所有部件一次性到货，避免“等料停工”。</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（4）进度跟踪、汇报与协同机制，每日报施工进度，建立现场例会制度。</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5）验收、移交与资料交付计划，列明分阶段验收（隐蔽工程/中间验收/竣工验收）的时间窗口、资料清单（竣工图、检测报告、操作手册等），承诺验收合格后30日内完成移交，资料同步归档报送，避免“完工不交档”导致结算滞后。</w:t>
      </w:r>
      <w:r>
        <w:rPr>
          <w:rFonts w:hint="eastAsia" w:ascii="方正仿宋_GBK" w:hAnsi="方正仿宋_GBK" w:eastAsia="方正仿宋_GBK" w:cs="方正仿宋_GBK"/>
          <w:bCs/>
          <w:sz w:val="28"/>
          <w:szCs w:val="28"/>
          <w:highlight w:val="none"/>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3.质量控制方案：</w:t>
      </w:r>
      <w:r>
        <w:rPr>
          <w:rFonts w:hint="eastAsia" w:ascii="方正仿宋_GBK" w:hAnsi="方正仿宋_GBK" w:eastAsia="方正仿宋_GBK" w:cs="方正仿宋_GBK"/>
          <w:color w:val="000000"/>
          <w:sz w:val="28"/>
          <w:szCs w:val="28"/>
          <w:highlight w:val="none"/>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highlight w:val="none"/>
          <w:lang w:val="en-US" w:eastAsia="zh-CN" w:bidi="ar-SA"/>
        </w:rPr>
      </w:pPr>
      <w:r>
        <w:rPr>
          <w:rFonts w:hint="eastAsia" w:ascii="方正仿宋_GBK" w:hAnsi="方正仿宋_GBK" w:eastAsia="方正仿宋_GBK" w:cs="方正仿宋_GBK"/>
          <w:bCs/>
          <w:color w:val="000000"/>
          <w:sz w:val="28"/>
          <w:szCs w:val="28"/>
          <w:highlight w:val="none"/>
          <w:lang w:val="en-US" w:eastAsia="zh-CN" w:bidi="ar-SA"/>
        </w:rPr>
        <w:t xml:space="preserve">投标供应商施工质量保证体系、施工质量阶段控制、质量保证措施等，包含但不限于以下要求：</w:t>
      </w:r>
      <w:r>
        <w:rPr>
          <w:rFonts w:hint="eastAsia" w:ascii="方正仿宋_GBK" w:hAnsi="方正仿宋_GBK" w:eastAsia="方正仿宋_GBK" w:cs="方正仿宋_GBK"/>
          <w:b/>
          <w:bCs/>
          <w:sz w:val="28"/>
          <w:szCs w:val="28"/>
          <w:highlight w:val="none"/>
          <w:lang w:val="en-US" w:eastAsia="zh-CN" w:bidi="ar-SA"/>
        </w:rPr>
      </w:r>
      <w:r/>
    </w:p>
    <w:p>
      <w:pPr>
        <w:pStyle w:val="947"/>
        <w:ind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（1）严格按国家颁布的电梯安装施工工艺标准执行，并派电梯安全质量检验员进行监督，每道工序完工后由质检员检查合格后，方能进行下一道工序。</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（2）为保证工程顺利无事故进行，安装队必须定期组织召开安全会，检查各种安全防护用品是否牢固。要求操作者严格遵守现场的安全管理规定，确保现场安全。</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（3）在安装过程中，要求各班组必须加强自检、互检工作，并严格填写自检记录，各项数据必须真实可靠，并有填写人签名，以便日后查找。</w:t>
      </w:r>
      <w:r>
        <w:rPr>
          <w:rFonts w:hint="eastAsia" w:ascii="方正仿宋_GBK" w:hAnsi="方正仿宋_GBK" w:eastAsia="方正仿宋_GBK" w:cs="方正仿宋_GBK"/>
          <w:bCs/>
          <w:sz w:val="28"/>
          <w:szCs w:val="28"/>
          <w:highlight w:val="none"/>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（4）施工中文明施工，严格遵守国家法规，遵守工地规章制度，配备安全检查专职人员。</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（5）电梯的安装和调试要求须严格执行与电梯相关的国家、行业和地方的法律法规、规范规程、标准、图集的要求。</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6）如需对井道等进行改造，成交供应商须在收到成交通知书之日起15天内提交相关整改的书面详细要求（如发生变更原有建筑结构的维修改造，必须提供有资质的设计院出具的改造图纸），并配合做好井道整改。费用由成交供应商承担。</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（7）所投电梯必须符合中华人民共和国电梯制造与安全规范的制造、安装标准和技术规范要求，成交供应商须提供采购人所在地质量技术监督部门的验收合格证、使用许可证等。</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（8）本次采购规定的电梯设备，由成交供应商负责运输到项目现场，并进行整机安装、调试及试运行，政府验收合格后交付采购人。</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（9）曳引机（驱动主机）、控制柜、层门门锁、轿门门锁、安全钳、限速器、缓冲器、上行超速保护装置选用原厂原品牌。</w:t>
      </w:r>
      <w:r>
        <w:rPr>
          <w:rFonts w:hint="eastAsia" w:ascii="方正仿宋_GBK" w:hAnsi="方正仿宋_GBK" w:eastAsia="方正仿宋_GBK" w:cs="方正仿宋_GBK"/>
          <w:bCs/>
          <w:sz w:val="28"/>
          <w:szCs w:val="28"/>
          <w:lang w:val="en-US" w:eastAsia="zh-CN" w:bidi="ar-SA"/>
        </w:rPr>
      </w:r>
      <w:r/>
    </w:p>
    <w:p>
      <w:pPr>
        <w:pStyle w:val="947"/>
        <w:ind w:left="420"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4.安全文明施工方案：</w:t>
      </w:r>
      <w:r>
        <w:rPr>
          <w:rFonts w:hint="eastAsia" w:ascii="方正仿宋_GBK" w:hAnsi="方正仿宋_GBK" w:eastAsia="方正仿宋_GBK" w:cs="方正仿宋_GBK"/>
          <w:color w:val="000000"/>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投标供应商安装现场保护措施、文明施工措施、环境保护措施等，包含但不限于以下要求：</w:t>
      </w:r>
      <w:r>
        <w:rPr>
          <w:rFonts w:hint="eastAsia" w:ascii="方正仿宋_GBK" w:hAnsi="方正仿宋_GBK" w:eastAsia="方正仿宋_GBK" w:cs="方正仿宋_GBK"/>
          <w:b/>
          <w:bCs/>
          <w:sz w:val="28"/>
          <w:szCs w:val="28"/>
          <w:lang w:val="en-US" w:eastAsia="zh-CN" w:bidi="ar-SA"/>
        </w:rPr>
      </w:r>
      <w:r/>
    </w:p>
    <w:p>
      <w:pPr>
        <w:pStyle w:val="947"/>
        <w:ind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（1）电梯安装区域设置警戒线，有明显标志，并有专人监护，安装期间现场严禁闲杂人员进出；</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（2）电梯安装前工作人员应对工具、附件等仔细检查，不合格者立即更换，确保正常使用；</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（3）电梯安装过程中，所有工作人员必须听从指挥人员的统一指挥和信号；</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（4）电梯安装过程中须有专人照看电源；</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（5）电梯安装过程中所有工作人员必须戴好安全帽，上高人员必须穿防滑鞋，高空作业必须系好安全带，佩挂工具包；</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（6）电梯安装过程中严禁从高空向下抛投物品；</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（7）电梯安装过程中注意建筑物周边的障碍物，若有障碍物必须排除后方可作业，防止发生意外事故；</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（8）电梯安装过程中吊笼运动时，人体及装运的物件绝对不准超出吊笼护栏；</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（9）电梯安装过程中每道工序完成后经专人检查认可方能进行下一道安装工序；</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（10）电梯安装过程中发现异常，应立即停止安装工作，排除故障后才能继续安装；</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（11）电梯安装过程中吊笼载荷不允许超过额定安装载重量。</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（12）电梯安装过程中吊杆进行安装工作时，吊杆的最大起重量为300kg，不允许超载，吊杆有悬挂物时，不准开动吊笼；</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（13）电梯安装期间绝对不允许非安装人员使用施工升降机；</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（14）安装期间严禁饮酒、打闹；</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（15）电梯安装完成后应仔细检查施工升降机的各机构、各部位是否处于良好状态，发现问题及时处理；</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（16）施工中应文明施工，严格遵守国家法规和工地规章制度，配备专职安全检查人员。</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（17）针对本项目拟投入的人员、材料、机械设备计划配置等内容，最大限度地降低施工噪音、当日垃圾当日清运至训练中心指定堆放点。</w:t>
      </w:r>
      <w:r>
        <w:rPr>
          <w:rFonts w:hint="eastAsia" w:ascii="方正仿宋_GBK" w:hAnsi="方正仿宋_GBK" w:eastAsia="方正仿宋_GBK" w:cs="方正仿宋_GBK"/>
          <w:bCs/>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5.应急处理预案：</w:t>
      </w:r>
      <w:r>
        <w:rPr>
          <w:rFonts w:hint="eastAsia" w:ascii="方正仿宋_GBK" w:hAnsi="方正仿宋_GBK" w:eastAsia="方正仿宋_GBK" w:cs="方正仿宋_GBK"/>
          <w:color w:val="000000"/>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投标供应商应急救援组织体系、应急救援响应时间、妥善处置各类突发事件等，包含但不限于以下要求：</w:t>
      </w:r>
      <w:r>
        <w:rPr>
          <w:rFonts w:hint="eastAsia" w:ascii="方正仿宋_GBK" w:hAnsi="方正仿宋_GBK" w:eastAsia="方正仿宋_GBK" w:cs="方正仿宋_GBK"/>
          <w:b/>
          <w:bCs/>
          <w:sz w:val="28"/>
          <w:szCs w:val="28"/>
          <w:lang w:val="en-US" w:eastAsia="zh-CN" w:bidi="ar-SA"/>
        </w:rPr>
      </w:r>
      <w:r/>
    </w:p>
    <w:p>
      <w:pPr>
        <w:pStyle w:val="947"/>
        <w:ind w:firstLine="560"/>
        <w:jc w:val="both"/>
        <w:keepLines w:val="0"/>
        <w:keepNext w:val="0"/>
        <w:pageBreakBefore w:val="0"/>
        <w:spacing w:before="0" w:after="0" w:line="50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为确保本项目电梯在安装、调试及验收移交过程中的人员、设备及周边环境安全，有效预防和妥善处置各类突发事件，特制定本应急处理预案。</w:t>
      </w:r>
      <w:r>
        <w:rPr>
          <w:rFonts w:hint="eastAsia" w:ascii="方正仿宋_GBK" w:hAnsi="方正仿宋_GBK" w:eastAsia="方正仿宋_GBK" w:cs="方正仿宋_GBK"/>
          <w:b/>
          <w:bCs/>
          <w:sz w:val="28"/>
          <w:szCs w:val="28"/>
          <w:lang w:val="en-US" w:eastAsia="zh-CN" w:bidi="ar-SA"/>
        </w:rPr>
      </w:r>
      <w:r/>
    </w:p>
    <w:p>
      <w:pPr>
        <w:pStyle w:val="947"/>
        <w:ind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应急组织体系与职责。成立以项目经理为组长、专职安全员和安装班长为成员的现场应急领导小组。项目经理为现场应急第一责任人，负责突发事件的统筹指挥、对外报警和舆情稳控；专职安全员负责日常应急物资检查和初期险情的扑救、疏散引导；中标方为现场直接监护人，负责作业人员的紧急避险和自救互救。所有成员手机24小时开机，确保应急指令在3分钟内传达到位。</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2）高处坠落及物体打击应急处置。电梯井道作业属典型高处作业，若发生人员自井道、脚手架坠落或工具/轨道等重物坠落伤人事件，现场人员应立即停止一切作业，迅速上报。救护组携带急救药箱赶赴现场，对伤者进行简易止血、包扎和固定，严禁盲目搬动骨折伤员，同时立即拨打120急救电话并安排专人在路口引导救护车。现场安全员随即拉设警戒线，保护事故现场，配合有关部门调查原因，未经许可不得擅自拆除、破坏现场。</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3）火灾事故应急处置。施工现场严禁吸烟，若因焊接作业（动火审批不到位）或电气线路短路引发火灾，第一发现人应大声呼救并使用现场配备的干粉灭火器对准火源根部扑救。若火势无法控制，立即启动疏散程序，切断井道及机房总电源（非消防电源），组织人员沿安全通道撤离至地面空旷处，并拨打119报警。动火作业必须严格执行“一动火、一审批、一监护、一灭火器”制度，气瓶与明火距离保持10米以上，作业后留观1小时确认无火种遗留方可离开。</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4）触电事故应急处置。进行电气接线、调试等作业时，若发生人员触电，现场人员必须保持冷静，绝对不可徒手拉拽触电者。应立即用绝缘棒或干燥木棒挑开电线，或迅速切断上级配电箱电源，使触电者脱离带电体。脱离电源后，将其移至通风干燥处，松开衣领检查呼吸心跳，必要时立即进行心肺复苏，同时联系医疗救援。事后由技术负责人对漏电设备、电缆绝缘情况进行全面检测，查明漏电原因并整改完毕方可复工。</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5）起重吊装及设备倾覆处置。导轨、曳引机、控制柜等大件设备吊装是高风险环节。若发生绳索断裂、设备滑落或起重机倾覆，应立即疏散周边无关人员，划定危险区域。如有人员被压，在确保不会发生二次坍塌的前提下，调用现场叉车或手动葫芦小心移开重物施救。设备受损的，立即拍照留档，通知厂家技术人员到场评估，严禁隐瞒损伤强行安装。吊装前必须严格检查吊具额定载荷及钢丝绳完好度，遇六级以上大风立即停止吊装作业。</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6）恶劣天气及防汛应急。密切关注气象预警，遇暴雨、台风等极端天气，提前将首层厅门处用防水沙袋围挡，井道内电焊机、电动工具收回库房，敞开的层门口做临时封堵。雨后复工前，专职电工必须对所有电动设备和手持照明灯具的绝缘电阻进行摇测，防止漏电；检查底坑是否积水，及时抽排，确保电气设备干燥后方可送电。</w:t>
      </w:r>
      <w:r>
        <w:rPr>
          <w:rFonts w:hint="eastAsia" w:ascii="方正仿宋_GBK" w:hAnsi="方正仿宋_GBK" w:eastAsia="方正仿宋_GBK" w:cs="方正仿宋_GBK"/>
          <w:bCs/>
          <w:sz w:val="28"/>
          <w:szCs w:val="28"/>
          <w:lang w:val="en-US" w:eastAsia="zh-CN" w:bidi="ar-SA"/>
        </w:rPr>
      </w:r>
      <w:r/>
    </w:p>
    <w:p>
      <w:pPr>
        <w:pStyle w:val="947"/>
        <w:ind w:left="0" w:firstLine="560"/>
        <w:jc w:val="both"/>
        <w:keepLines w:val="0"/>
        <w:pageBreakBefore w:val="0"/>
        <w:spacing w:before="0" w:after="0" w:line="5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7）应急物资与后期恢复。现场配备充足的应急物资：医药急救箱（含绷带、止血带、速冷冰袋）、灭火器、应急照明灯、对讲机、安全绳、绝缘杆及全套盘车轮、松闸扳手等救援工具，每周由安全员点检一次。突发事件处置完毕后，项目部应在24小时内写出《事故调查及处理报告》，报甲方及监理单位备案，针对暴露出的管理漏洞修订作业指导书，对相关责任人进行安全教育或处罚，确保类似事件不再发生。</w:t>
      </w:r>
      <w:r>
        <w:rPr>
          <w:rFonts w:hint="eastAsia" w:ascii="方正仿宋_GBK" w:hAnsi="方正仿宋_GBK" w:eastAsia="方正仿宋_GBK" w:cs="方正仿宋_GBK"/>
          <w:bCs/>
          <w:sz w:val="28"/>
          <w:szCs w:val="28"/>
          <w:lang w:val="en-US" w:eastAsia="zh-CN" w:bidi="ar-SA"/>
        </w:rPr>
      </w:r>
      <w:r/>
    </w:p>
    <w:p>
      <w:pPr>
        <w:pStyle w:val="949"/>
        <w:ind w:firstLine="560"/>
        <w:jc w:val="left"/>
        <w:keepLines/>
        <w:keepNext/>
        <w:pageBreakBefore w:val="0"/>
        <w:spacing w:line="400" w:lineRule="exact"/>
        <w:widowControl w:val="off"/>
        <w:rPr>
          <w:rFonts w:hint="eastAsia" w:ascii="黑体" w:hAnsi="黑体" w:eastAsia="黑体" w:cs="Arial"/>
          <w:b w:val="0"/>
          <w:bCs w:val="0"/>
          <w:i/>
          <w:iCs/>
          <w:sz w:val="28"/>
          <w:szCs w:val="28"/>
          <w:highlight w:val="none"/>
          <w:u w:val="single"/>
          <w:lang w:eastAsia="zh-CN"/>
        </w:rPr>
      </w:pPr>
      <w:r>
        <w:rPr>
          <w:rFonts w:hint="eastAsia" w:ascii="黑体" w:hAnsi="黑体" w:eastAsia="黑体" w:cs="Arial"/>
          <w:b w:val="0"/>
          <w:bCs w:val="0"/>
          <w:i/>
          <w:iCs/>
          <w:sz w:val="28"/>
          <w:szCs w:val="28"/>
          <w:highlight w:val="none"/>
          <w:u w:val="single"/>
          <w:lang w:eastAsia="zh-CN"/>
        </w:rPr>
        <w:t xml:space="preserve">四、商务要求（</w:t>
      </w:r>
      <w:r>
        <w:rPr>
          <w:rFonts w:hint="eastAsia" w:ascii="黑体" w:hAnsi="黑体" w:eastAsia="黑体" w:cs="Arial"/>
          <w:b w:val="0"/>
          <w:bCs w:val="0"/>
          <w:i/>
          <w:iCs/>
          <w:sz w:val="28"/>
          <w:szCs w:val="28"/>
          <w:highlight w:val="none"/>
          <w:u w:val="single"/>
          <w:lang w:val="en-US" w:eastAsia="zh-CN"/>
        </w:rPr>
        <w:t xml:space="preserve">本条均为实质性要求</w:t>
      </w:r>
      <w:r>
        <w:rPr>
          <w:rFonts w:hint="eastAsia" w:ascii="黑体" w:hAnsi="黑体" w:eastAsia="黑体" w:cs="Arial"/>
          <w:b w:val="0"/>
          <w:bCs w:val="0"/>
          <w:i/>
          <w:iCs/>
          <w:sz w:val="28"/>
          <w:szCs w:val="28"/>
          <w:highlight w:val="none"/>
          <w:u w:val="single"/>
          <w:lang w:eastAsia="zh-CN"/>
        </w:rPr>
        <w:t xml:space="preserve">）</w:t>
      </w:r>
      <w:r>
        <w:rPr>
          <w:rFonts w:hint="eastAsia" w:ascii="黑体" w:hAnsi="黑体" w:eastAsia="黑体" w:cs="Arial"/>
          <w:b w:val="0"/>
          <w:bCs w:val="0"/>
          <w:i/>
          <w:iCs/>
          <w:sz w:val="28"/>
          <w:szCs w:val="28"/>
          <w:highlight w:val="none"/>
          <w:u w:val="single"/>
          <w:lang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1.报价要求</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1.1报价应包含与本次采购项目有关的所有费用。包含但不限于人员、设备、安装、调试、验收、售后服务</w:t>
      </w:r>
      <w:r>
        <w:rPr>
          <w:rFonts w:hint="eastAsia" w:ascii="方正仿宋_GB2312" w:hAnsi="方正仿宋_GB2312" w:eastAsia="方正仿宋_GB2312" w:cs="方正仿宋_GB2312"/>
          <w:i/>
          <w:iCs/>
          <w:color w:val="000000"/>
          <w:sz w:val="28"/>
          <w:szCs w:val="28"/>
          <w:u w:val="single"/>
          <w:lang w:eastAsia="zh-CN"/>
        </w:rPr>
        <w:t xml:space="preserve">、</w:t>
      </w:r>
      <w:r>
        <w:rPr>
          <w:rFonts w:hint="eastAsia" w:ascii="方正仿宋_GB2312" w:hAnsi="方正仿宋_GB2312" w:eastAsia="方正仿宋_GB2312" w:cs="方正仿宋_GB2312"/>
          <w:i/>
          <w:iCs/>
          <w:color w:val="000000"/>
          <w:sz w:val="28"/>
          <w:szCs w:val="28"/>
          <w:u w:val="single"/>
        </w:rPr>
        <w:t xml:space="preserve">配套服务等所有含税费用。同时，还应包含支付给员工的工资和国家强制缴纳的各种社会保障资金，以及供应商认为需要的其他费用等。</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1.2供应商的任何错漏、优惠、竞争性报价不得作为减轻责任、减少服务、增加收费、降低服务质量的理由。</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1.3供应商报价除包含招标文件中列明的项目外，还应包括保障产品正常使用应当具有的物资和服务，对产品正常使用应当具有的物资和服务理解不一致的以采购单位理解为准。</w:t>
      </w:r>
      <w:r>
        <w:rPr>
          <w:rFonts w:hint="eastAsia" w:ascii="方正仿宋_GB2312" w:hAnsi="方正仿宋_GB2312" w:eastAsia="方正仿宋_GB2312" w:cs="方正仿宋_GB2312"/>
          <w:i/>
          <w:iCs/>
          <w:color w:val="000000"/>
          <w:sz w:val="28"/>
          <w:szCs w:val="28"/>
          <w:u w:val="single"/>
        </w:rPr>
      </w:r>
      <w:r/>
    </w:p>
    <w:p>
      <w:pPr>
        <w:pStyle w:val="947"/>
        <w:ind w:firstLine="560"/>
        <w:jc w:val="both"/>
        <w:keepLines w:val="0"/>
        <w:keepNext w:val="0"/>
        <w:pageBreakBefore w:val="0"/>
        <w:spacing w:line="400" w:lineRule="exact"/>
        <w:widowControl w:val="off"/>
        <w:rPr>
          <w:rFonts w:hint="eastAsia" w:ascii="方正仿宋_GB2312" w:hAnsi="方正仿宋_GB2312" w:eastAsia="方正仿宋_GB2312" w:cs="方正仿宋_GB2312"/>
          <w:b/>
          <w:bCs/>
          <w:i/>
          <w:iCs/>
          <w:sz w:val="28"/>
          <w:szCs w:val="28"/>
          <w:u w:val="single"/>
          <w:lang w:val="en-US" w:eastAsia="zh-CN" w:bidi="ar-SA"/>
        </w:rPr>
      </w:pPr>
      <w:r>
        <w:rPr>
          <w:rFonts w:hint="eastAsia" w:ascii="方正仿宋_GB2312" w:hAnsi="方正仿宋_GB2312" w:eastAsia="方正仿宋_GB2312" w:cs="方正仿宋_GB2312"/>
          <w:bCs/>
          <w:i/>
          <w:iCs/>
          <w:sz w:val="28"/>
          <w:szCs w:val="28"/>
          <w:u w:val="single"/>
          <w:lang w:val="en-US" w:eastAsia="zh-CN" w:bidi="ar-SA"/>
        </w:rPr>
        <w:t xml:space="preserve">1.4投标人自2023年11月1日（以验收检验报告日期为准）以来具有所投品牌电梯成功案例。</w:t>
      </w:r>
      <w:r>
        <w:rPr>
          <w:rFonts w:hint="eastAsia" w:ascii="方正仿宋_GB2312" w:hAnsi="方正仿宋_GB2312" w:eastAsia="方正仿宋_GB2312" w:cs="方正仿宋_GB2312"/>
          <w:b/>
          <w:bCs/>
          <w:i/>
          <w:iCs/>
          <w:sz w:val="28"/>
          <w:szCs w:val="28"/>
          <w:u w:val="single"/>
          <w:lang w:val="en-US" w:eastAsia="zh-CN" w:bidi="ar-SA"/>
        </w:rPr>
      </w:r>
      <w:r/>
    </w:p>
    <w:p>
      <w:pPr>
        <w:pStyle w:val="947"/>
        <w:ind w:left="0" w:firstLine="560"/>
        <w:jc w:val="both"/>
        <w:keepLines w:val="0"/>
        <w:keepNext w:val="0"/>
        <w:pageBreakBefore w:val="0"/>
        <w:spacing w:line="400" w:lineRule="exact"/>
        <w:widowControl w:val="off"/>
        <w:rPr>
          <w:rFonts w:hint="eastAsia" w:ascii="方正仿宋_GB2312" w:hAnsi="方正仿宋_GB2312" w:eastAsia="方正仿宋_GB2312" w:cs="方正仿宋_GB2312"/>
          <w:bCs/>
          <w:i/>
          <w:iCs/>
          <w:sz w:val="28"/>
          <w:szCs w:val="28"/>
          <w:u w:val="single"/>
          <w:lang w:val="en-US" w:eastAsia="zh-CN" w:bidi="ar-SA"/>
        </w:rPr>
      </w:pPr>
      <w:r>
        <w:rPr>
          <w:rFonts w:hint="eastAsia" w:ascii="方正仿宋_GB2312" w:hAnsi="方正仿宋_GB2312" w:eastAsia="方正仿宋_GB2312" w:cs="方正仿宋_GB2312"/>
          <w:bCs/>
          <w:i/>
          <w:iCs/>
          <w:sz w:val="28"/>
          <w:szCs w:val="28"/>
          <w:u w:val="single"/>
          <w:lang w:val="en-US" w:eastAsia="zh-CN" w:bidi="ar-SA"/>
        </w:rPr>
        <w:t xml:space="preserve">1.5项目负责人至少具有2年相关工作经验，并具有相关专业证书（中华人民共和国特种设备作业人员证（电梯作业类））。</w:t>
      </w:r>
      <w:r>
        <w:rPr>
          <w:rFonts w:hint="eastAsia" w:ascii="方正仿宋_GB2312" w:hAnsi="方正仿宋_GB2312" w:eastAsia="方正仿宋_GB2312" w:cs="方正仿宋_GB2312"/>
          <w:bCs/>
          <w:i/>
          <w:iCs/>
          <w:sz w:val="28"/>
          <w:szCs w:val="28"/>
          <w:u w:val="single"/>
          <w:lang w:val="en-US" w:eastAsia="zh-CN" w:bidi="ar-SA"/>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2.实施要求</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2.1验收要求</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通过特</w:t>
      </w:r>
      <w:r>
        <w:rPr>
          <w:rFonts w:hint="eastAsia" w:ascii="方正仿宋_GB2312" w:hAnsi="方正仿宋_GB2312" w:eastAsia="方正仿宋_GB2312" w:cs="方正仿宋_GB2312"/>
          <w:i/>
          <w:iCs/>
          <w:color w:val="000000"/>
          <w:sz w:val="28"/>
          <w:szCs w:val="28"/>
          <w:u w:val="single"/>
          <w:lang w:val="en-US" w:eastAsia="zh-CN"/>
        </w:rPr>
        <w:t xml:space="preserve">种</w:t>
      </w:r>
      <w:r>
        <w:rPr>
          <w:rFonts w:hint="eastAsia" w:ascii="方正仿宋_GB2312" w:hAnsi="方正仿宋_GB2312" w:eastAsia="方正仿宋_GB2312" w:cs="方正仿宋_GB2312"/>
          <w:i/>
          <w:iCs/>
          <w:color w:val="000000"/>
          <w:sz w:val="28"/>
          <w:szCs w:val="28"/>
          <w:u w:val="single"/>
        </w:rPr>
        <w:t xml:space="preserve">设备检验研究院验收。</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2.2质保（维保）及售后要求</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2.2.1供应商须能提供所投产品整机质保（维保）期</w:t>
      </w:r>
      <w:r>
        <w:rPr>
          <w:rFonts w:hint="eastAsia" w:ascii="方正仿宋_GB2312" w:hAnsi="方正仿宋_GB2312" w:eastAsia="方正仿宋_GB2312" w:cs="方正仿宋_GB2312"/>
          <w:i/>
          <w:iCs/>
          <w:color w:val="000000"/>
          <w:sz w:val="28"/>
          <w:szCs w:val="28"/>
          <w:u w:val="single"/>
          <w:lang w:val="en-US" w:eastAsia="zh-CN"/>
        </w:rPr>
        <w:t xml:space="preserve">1</w:t>
      </w:r>
      <w:r>
        <w:rPr>
          <w:rFonts w:hint="eastAsia" w:ascii="方正仿宋_GB2312" w:hAnsi="方正仿宋_GB2312" w:eastAsia="方正仿宋_GB2312" w:cs="方正仿宋_GB2312"/>
          <w:i/>
          <w:iCs/>
          <w:color w:val="000000"/>
          <w:sz w:val="28"/>
          <w:szCs w:val="28"/>
          <w:u w:val="single"/>
        </w:rPr>
        <w:t xml:space="preserve">年，保修包括正常修理和日常维护，从特种设备检验研究院验收合格取得使用合格证，交付采购人接收使用之日起计算；以上质保（维保）费用包含在投标总价中。免保期内的电梯年检费、限速器校验费由甲方承担。</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2.2.2供应商应负责履行本项目所需设备、物料的供应、运输及场内运输、装卸、安装、调试、检验检测、维修保养等一应工作，所需费用已包括在投标总价之内。</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2.2.3供应商负责对招标人的设备维修管理人员进行现场培训，并在签订合同</w:t>
      </w:r>
      <w:r>
        <w:rPr>
          <w:rFonts w:hint="eastAsia" w:ascii="方正仿宋_GB2312" w:hAnsi="方正仿宋_GB2312" w:eastAsia="方正仿宋_GB2312" w:cs="方正仿宋_GB2312"/>
          <w:i/>
          <w:iCs/>
          <w:color w:val="000000"/>
          <w:sz w:val="28"/>
          <w:szCs w:val="28"/>
          <w:u w:val="single"/>
          <w:lang w:eastAsia="zh-CN"/>
        </w:rPr>
        <w:t xml:space="preserve">时</w:t>
      </w:r>
      <w:r>
        <w:rPr>
          <w:rFonts w:hint="eastAsia" w:ascii="方正仿宋_GB2312" w:hAnsi="方正仿宋_GB2312" w:eastAsia="方正仿宋_GB2312" w:cs="方正仿宋_GB2312"/>
          <w:i/>
          <w:iCs/>
          <w:color w:val="000000"/>
          <w:sz w:val="28"/>
          <w:szCs w:val="28"/>
          <w:u w:val="single"/>
        </w:rPr>
        <w:t xml:space="preserve">提供详细的授课安排，授课师资配备、时间、地点及学员数量的说明，以上质保费用包含在投标总价中。</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2.2.4供应商应在项目所在地有维修机构并须具有维修保养资格。签订合同时提供维修机构情况及维修保养资格证明（资历、资质、维修站地点、技术力量比例结构、收费标准），说明售后服务的优惠条件。</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2.2.5提供保证电梯正常运行及维修所需的备品备件</w:t>
      </w:r>
      <w:r>
        <w:rPr>
          <w:rFonts w:hint="eastAsia" w:ascii="方正仿宋_GB2312" w:hAnsi="方正仿宋_GB2312" w:eastAsia="方正仿宋_GB2312" w:cs="方正仿宋_GB2312"/>
          <w:i/>
          <w:iCs/>
          <w:color w:val="000000"/>
          <w:sz w:val="28"/>
          <w:szCs w:val="28"/>
          <w:u w:val="single"/>
          <w:lang w:eastAsia="zh-CN"/>
        </w:rPr>
        <w:t xml:space="preserve">，在</w:t>
      </w:r>
      <w:r>
        <w:rPr>
          <w:rFonts w:hint="eastAsia" w:ascii="方正仿宋_GB2312" w:hAnsi="方正仿宋_GB2312" w:eastAsia="方正仿宋_GB2312" w:cs="方正仿宋_GB2312"/>
          <w:i/>
          <w:iCs/>
          <w:color w:val="000000"/>
          <w:sz w:val="28"/>
          <w:szCs w:val="28"/>
          <w:u w:val="single"/>
        </w:rPr>
        <w:t xml:space="preserve">投标文件中提供电梯运行所需整套附件、配套件和材料的详细清单；</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2.2.6签订合同时提供维修专用工具的详细清单；</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2.2.7针对本次项目提供投标人响应标准、备件体系、故障解决方案、专业技术人员保障等服务内容提供售后服务方案。</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2.3货物安装及调试要求：</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2.3.1采购人提供现场电源，供应商负责提供接线盒至电源并安装、调试设备。</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2.3.2供应商遵守现场的一切规章制度，文明安装和调试；</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2.3.3供应商负责保管、看护进场的设备及附配件；</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2.3.4供应商负责</w:t>
      </w:r>
      <w:r>
        <w:rPr>
          <w:rFonts w:hint="eastAsia" w:ascii="方正仿宋_GB2312" w:hAnsi="方正仿宋_GB2312" w:eastAsia="方正仿宋_GB2312" w:cs="方正仿宋_GB2312"/>
          <w:i/>
          <w:iCs/>
          <w:color w:val="000000"/>
          <w:sz w:val="28"/>
          <w:szCs w:val="28"/>
          <w:u w:val="single"/>
          <w:lang w:eastAsia="zh-CN"/>
        </w:rPr>
        <w:t xml:space="preserve">对设备</w:t>
      </w:r>
      <w:r>
        <w:rPr>
          <w:rFonts w:hint="eastAsia" w:ascii="方正仿宋_GB2312" w:hAnsi="方正仿宋_GB2312" w:eastAsia="方正仿宋_GB2312" w:cs="方正仿宋_GB2312"/>
          <w:i/>
          <w:iCs/>
          <w:color w:val="000000"/>
          <w:sz w:val="28"/>
          <w:szCs w:val="28"/>
          <w:u w:val="single"/>
        </w:rPr>
        <w:t xml:space="preserve">、安装设备（工具）等提供适当的保护、包装或覆盖等处理，以免受损；</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2.3.5供应商安装调试人员对邻近设备、管线等造成损坏，应由供应商负责修复及承担一切费用；</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2.3.6无论安装调试期间或保修过程中，供应商负责及时清理垃圾；</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2.3.7供应商承担安装调试期间设备和安装调试人员的安全责任；</w:t>
      </w:r>
      <w:r>
        <w:rPr>
          <w:rFonts w:hint="eastAsia" w:ascii="方正仿宋_GB2312" w:hAnsi="方正仿宋_GB2312" w:eastAsia="方正仿宋_GB2312" w:cs="方正仿宋_GB2312"/>
          <w:i/>
          <w:iCs/>
          <w:color w:val="000000"/>
          <w:sz w:val="28"/>
          <w:szCs w:val="28"/>
          <w:u w:val="singl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2.3.8安装、调试、质量监督及其他服务人员要求：签订合同时提供有关安装、调试、质</w:t>
      </w:r>
      <w:r>
        <w:rPr>
          <w:rFonts w:hint="eastAsia" w:ascii="方正仿宋_GB2312" w:hAnsi="方正仿宋_GB2312" w:eastAsia="方正仿宋_GB2312" w:cs="方正仿宋_GB2312"/>
          <w:i/>
          <w:iCs/>
          <w:color w:val="000000"/>
          <w:sz w:val="28"/>
          <w:szCs w:val="28"/>
          <w:u w:val="single"/>
        </w:rPr>
        <w:t xml:space="preserve">量监督及其他服务所需人员（包括在本项目中负责的总部主管人员和现场主要人员）的配备情况，包括其姓名、年龄、学历、资质、履历、类似项目或工程经验等。须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响应的服务，供应商应提供同等资质人员替代其执行合同，该人员需获得采购人确认后方可开始工作，由此所引起的一切责任由供应商自负。</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2.4签订合同时提供下列资料：</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2.4.1装箱清单；</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2.4.2产品出厂合格证；</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2.4.3如部件进口，应提供原产地证明、报关证明、完税证明及检验检疫证明；</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2.4.4使用维护说明书；</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2.4.5安装说明书、部件安装图；</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2.4.6电器敷线图；</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2.4.7动力电路和安全电路的电器线路示意图及符号说明；</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2.4.8需要与采购人对接深化图纸，提供土建配合安装的详细图纸和资料（15天内）；</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bCs/>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2.4.9提供设备检验合格证。</w:t>
      </w:r>
      <w:r>
        <w:rPr>
          <w:rFonts w:hint="eastAsia" w:ascii="方正仿宋_GB2312" w:hAnsi="方正仿宋_GB2312" w:eastAsia="方正仿宋_GB2312" w:cs="方正仿宋_GB2312"/>
          <w:bCs/>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bCs/>
          <w:i/>
          <w:iCs/>
          <w:color w:val="000000"/>
          <w:sz w:val="28"/>
          <w:szCs w:val="28"/>
          <w:u w:val="single"/>
          <w:lang w:eastAsia="zh-CN"/>
        </w:rPr>
      </w:pPr>
      <w:r>
        <w:rPr>
          <w:rFonts w:hint="eastAsia" w:ascii="方正仿宋_GB2312" w:hAnsi="方正仿宋_GB2312" w:eastAsia="方正仿宋_GB2312" w:cs="方正仿宋_GB2312"/>
          <w:bCs/>
          <w:i/>
          <w:iCs/>
          <w:color w:val="000000"/>
          <w:sz w:val="28"/>
          <w:szCs w:val="28"/>
          <w:u w:val="single"/>
        </w:rPr>
        <w:t xml:space="preserve">3.付款条件</w:t>
      </w:r>
      <w:r>
        <w:rPr>
          <w:rFonts w:hint="eastAsia" w:ascii="方正仿宋_GB2312" w:hAnsi="方正仿宋_GB2312" w:eastAsia="方正仿宋_GB2312" w:cs="方正仿宋_GB2312"/>
          <w:i/>
          <w:iCs/>
          <w:color w:val="000000"/>
          <w:sz w:val="28"/>
          <w:szCs w:val="28"/>
          <w:u w:val="single"/>
          <w:lang w:val="en-US" w:eastAsia="zh-CN"/>
        </w:rPr>
        <w:t xml:space="preserve"> </w:t>
      </w:r>
      <w:r>
        <w:rPr>
          <w:rFonts w:hint="eastAsia" w:ascii="方正仿宋_GB2312" w:hAnsi="方正仿宋_GB2312" w:eastAsia="方正仿宋_GB2312" w:cs="方正仿宋_GB2312"/>
          <w:bCs/>
          <w:i/>
          <w:iCs/>
          <w:color w:val="000000"/>
          <w:sz w:val="28"/>
          <w:szCs w:val="28"/>
          <w:u w:val="single"/>
          <w:lang w:eastAsia="zh-CN"/>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b w:val="0"/>
          <w:bCs w:val="0"/>
          <w:i/>
          <w:iCs/>
          <w:color w:val="000000"/>
          <w:sz w:val="28"/>
          <w:szCs w:val="28"/>
          <w:highlight w:val="yellow"/>
          <w:u w:val="single"/>
          <w:lang w:eastAsia="zh-CN"/>
        </w:rPr>
      </w:pPr>
      <w:r>
        <w:rPr>
          <w:rFonts w:hint="eastAsia" w:ascii="方正仿宋_GB2312" w:hAnsi="方正仿宋_GB2312" w:eastAsia="方正仿宋_GB2312" w:cs="方正仿宋_GB2312"/>
          <w:b w:val="0"/>
          <w:bCs w:val="0"/>
          <w:i/>
          <w:iCs/>
          <w:color w:val="000000"/>
          <w:sz w:val="28"/>
          <w:szCs w:val="28"/>
          <w:highlight w:val="none"/>
          <w:u w:val="single"/>
        </w:rPr>
        <w:t xml:space="preserve">3.1</w:t>
      </w:r>
      <w:r>
        <w:rPr>
          <w:rFonts w:hint="eastAsia" w:ascii="方正仿宋_GBK" w:hAnsi="方正仿宋_GBK" w:eastAsia="方正仿宋_GBK" w:cs="方正仿宋_GBK"/>
          <w:i/>
          <w:iCs/>
          <w:sz w:val="28"/>
          <w:szCs w:val="28"/>
          <w:highlight w:val="none"/>
          <w:u w:val="single"/>
        </w:rPr>
        <w:t xml:space="preserve">供货完成安装结束</w:t>
      </w:r>
      <w:r>
        <w:rPr>
          <w:rFonts w:hint="eastAsia" w:ascii="方正仿宋_GB2312" w:hAnsi="方正仿宋_GB2312" w:eastAsia="方正仿宋_GB2312" w:cs="方正仿宋_GB2312"/>
          <w:b w:val="0"/>
          <w:bCs w:val="0"/>
          <w:i/>
          <w:iCs/>
          <w:color w:val="000000"/>
          <w:sz w:val="28"/>
          <w:szCs w:val="28"/>
          <w:highlight w:val="none"/>
          <w:u w:val="single"/>
        </w:rPr>
        <w:t xml:space="preserve">取得特种设备安全监督检验研究院验收合格报告后</w:t>
      </w:r>
      <w:r>
        <w:rPr>
          <w:rFonts w:hint="eastAsia" w:ascii="方正仿宋_GBK" w:hAnsi="方正仿宋_GBK" w:eastAsia="方正仿宋_GBK" w:cs="方正仿宋_GBK"/>
          <w:i/>
          <w:iCs/>
          <w:sz w:val="28"/>
          <w:szCs w:val="28"/>
          <w:highlight w:val="none"/>
          <w:u w:val="single"/>
        </w:rPr>
        <w:t xml:space="preserve">，甲方收到乙方开具的发票后10个工作日内支付至合同价的100%</w:t>
      </w:r>
      <w:r>
        <w:rPr>
          <w:rFonts w:hint="eastAsia" w:ascii="方正仿宋_GB2312" w:hAnsi="方正仿宋_GB2312" w:eastAsia="方正仿宋_GB2312" w:cs="方正仿宋_GB2312"/>
          <w:b w:val="0"/>
          <w:bCs w:val="0"/>
          <w:i/>
          <w:iCs/>
          <w:color w:val="000000"/>
          <w:sz w:val="28"/>
          <w:szCs w:val="28"/>
          <w:highlight w:val="none"/>
          <w:u w:val="single"/>
          <w:lang w:eastAsia="zh-CN"/>
        </w:rPr>
        <w:t xml:space="preserve">。</w:t>
      </w:r>
      <w:r>
        <w:rPr>
          <w:rFonts w:hint="eastAsia" w:ascii="方正仿宋_GB2312" w:hAnsi="方正仿宋_GB2312" w:eastAsia="方正仿宋_GB2312" w:cs="方正仿宋_GB2312"/>
          <w:b w:val="0"/>
          <w:bCs w:val="0"/>
          <w:i/>
          <w:iCs/>
          <w:color w:val="000000"/>
          <w:sz w:val="28"/>
          <w:szCs w:val="28"/>
          <w:highlight w:val="yellow"/>
          <w:u w:val="single"/>
          <w:lang w:eastAsia="zh-CN"/>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b w:val="0"/>
          <w:bCs w:val="0"/>
          <w:i/>
          <w:iCs/>
          <w:color w:val="000000"/>
          <w:sz w:val="28"/>
          <w:szCs w:val="28"/>
          <w:u w:val="single"/>
        </w:rPr>
      </w:pPr>
      <w:r>
        <w:rPr>
          <w:rFonts w:hint="eastAsia" w:ascii="方正仿宋_GB2312" w:hAnsi="方正仿宋_GB2312" w:eastAsia="方正仿宋_GB2312" w:cs="方正仿宋_GB2312"/>
          <w:b w:val="0"/>
          <w:bCs w:val="0"/>
          <w:i/>
          <w:iCs/>
          <w:color w:val="000000"/>
          <w:sz w:val="28"/>
          <w:szCs w:val="28"/>
          <w:u w:val="single"/>
        </w:rPr>
        <w:t xml:space="preserve">3.2</w:t>
      </w:r>
      <w:r>
        <w:rPr>
          <w:rFonts w:hint="eastAsia" w:ascii="方正仿宋_GB2312" w:hAnsi="方正仿宋_GB2312" w:eastAsia="方正仿宋_GB2312" w:cs="方正仿宋_GB2312"/>
          <w:b w:val="0"/>
          <w:bCs w:val="0"/>
          <w:i/>
          <w:iCs/>
          <w:color w:val="000000"/>
          <w:sz w:val="28"/>
          <w:szCs w:val="28"/>
          <w:u w:val="single"/>
          <w:lang w:eastAsia="zh-CN"/>
        </w:rPr>
        <w:t xml:space="preserve">新梯质保</w:t>
      </w:r>
      <w:r>
        <w:rPr>
          <w:rFonts w:hint="eastAsia" w:ascii="方正仿宋_GB2312" w:hAnsi="方正仿宋_GB2312" w:eastAsia="方正仿宋_GB2312" w:cs="方正仿宋_GB2312"/>
          <w:b w:val="0"/>
          <w:bCs w:val="0"/>
          <w:i/>
          <w:iCs/>
          <w:color w:val="000000"/>
          <w:sz w:val="28"/>
          <w:szCs w:val="28"/>
          <w:u w:val="single"/>
          <w:lang w:val="en-US" w:eastAsia="zh-CN"/>
        </w:rPr>
        <w:t xml:space="preserve">1年。</w:t>
      </w:r>
      <w:r>
        <w:rPr>
          <w:rFonts w:hint="eastAsia" w:ascii="方正仿宋_GB2312" w:hAnsi="方正仿宋_GB2312" w:eastAsia="方正仿宋_GB2312" w:cs="方正仿宋_GB2312"/>
          <w:b w:val="0"/>
          <w:bCs w:val="0"/>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4.交付时间及地点</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4.1交付时间：合同签订后</w:t>
      </w:r>
      <w:r>
        <w:rPr>
          <w:rFonts w:hint="eastAsia" w:ascii="方正仿宋_GB2312" w:hAnsi="方正仿宋_GB2312" w:eastAsia="方正仿宋_GB2312" w:cs="方正仿宋_GB2312"/>
          <w:i/>
          <w:iCs/>
          <w:color w:val="000000"/>
          <w:sz w:val="28"/>
          <w:szCs w:val="28"/>
          <w:u w:val="single"/>
          <w:lang w:val="en-US" w:eastAsia="zh-CN"/>
        </w:rPr>
        <w:t xml:space="preserve">4</w:t>
      </w:r>
      <w:r>
        <w:rPr>
          <w:rFonts w:hint="eastAsia" w:ascii="方正仿宋_GB2312" w:hAnsi="方正仿宋_GB2312" w:eastAsia="方正仿宋_GB2312" w:cs="方正仿宋_GB2312"/>
          <w:i/>
          <w:iCs/>
          <w:color w:val="000000"/>
          <w:sz w:val="28"/>
          <w:szCs w:val="28"/>
          <w:u w:val="single"/>
        </w:rPr>
        <w:t xml:space="preserve">0天内交付并完成安装调试及验收等相关工作。</w:t>
      </w:r>
      <w:r>
        <w:rPr>
          <w:rFonts w:hint="eastAsia" w:ascii="方正仿宋_GB2312" w:hAnsi="方正仿宋_GB2312" w:eastAsia="方正仿宋_GB2312" w:cs="方正仿宋_GB2312"/>
          <w:i/>
          <w:iCs/>
          <w:color w:val="000000"/>
          <w:sz w:val="28"/>
          <w:szCs w:val="28"/>
          <w:u w:val="single"/>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i/>
          <w:iCs/>
          <w:color w:val="000000"/>
          <w:sz w:val="28"/>
          <w:szCs w:val="28"/>
          <w:u w:val="single"/>
        </w:rPr>
      </w:pPr>
      <w:r>
        <w:rPr>
          <w:rFonts w:hint="eastAsia" w:ascii="方正仿宋_GB2312" w:hAnsi="方正仿宋_GB2312" w:eastAsia="方正仿宋_GB2312" w:cs="方正仿宋_GB2312"/>
          <w:i/>
          <w:iCs/>
          <w:color w:val="000000"/>
          <w:sz w:val="28"/>
          <w:szCs w:val="28"/>
          <w:u w:val="single"/>
        </w:rPr>
        <w:t xml:space="preserve">4.2交付地点：</w:t>
      </w:r>
      <w:r>
        <w:rPr>
          <w:rFonts w:hint="eastAsia" w:ascii="方正仿宋_GB2312" w:hAnsi="方正仿宋_GB2312" w:eastAsia="方正仿宋_GB2312" w:cs="方正仿宋_GB2312"/>
          <w:i/>
          <w:iCs/>
          <w:color w:val="000000"/>
          <w:sz w:val="28"/>
          <w:szCs w:val="28"/>
          <w:u w:val="single"/>
          <w:lang w:val="en-US" w:eastAsia="zh-CN"/>
        </w:rPr>
        <w:t xml:space="preserve">南京市仙林大道169号转训中心大楼</w:t>
      </w:r>
      <w:r>
        <w:rPr>
          <w:rFonts w:hint="eastAsia" w:ascii="方正仿宋_GB2312" w:hAnsi="方正仿宋_GB2312" w:eastAsia="方正仿宋_GB2312" w:cs="方正仿宋_GB2312"/>
          <w:i/>
          <w:iCs/>
          <w:color w:val="000000"/>
          <w:sz w:val="28"/>
          <w:szCs w:val="28"/>
          <w:u w:val="single"/>
        </w:rPr>
        <w:t xml:space="preserve">。</w:t>
      </w:r>
      <w:r>
        <w:rPr>
          <w:rFonts w:hint="eastAsia" w:ascii="方正仿宋_GB2312" w:hAnsi="方正仿宋_GB2312" w:eastAsia="方正仿宋_GB2312" w:cs="方正仿宋_GB2312"/>
          <w:i/>
          <w:iCs/>
          <w:color w:val="000000"/>
          <w:sz w:val="28"/>
          <w:szCs w:val="28"/>
          <w:u w:val="single"/>
        </w:rPr>
      </w:r>
      <w:r/>
    </w:p>
    <w:p>
      <w:pPr>
        <w:pStyle w:val="949"/>
        <w:ind w:firstLine="560"/>
        <w:jc w:val="left"/>
        <w:keepLines/>
        <w:keepNext/>
        <w:pageBreakBefore w:val="0"/>
        <w:spacing w:line="400" w:lineRule="exact"/>
        <w:widowControl w:val="off"/>
        <w:rPr>
          <w:rFonts w:hint="eastAsia" w:ascii="黑体" w:hAnsi="黑体" w:eastAsia="黑体" w:cs="Arial"/>
          <w:b w:val="0"/>
          <w:bCs w:val="0"/>
          <w:sz w:val="28"/>
          <w:szCs w:val="28"/>
          <w:highlight w:val="none"/>
          <w:lang w:eastAsia="zh-CN"/>
        </w:rPr>
      </w:pPr>
      <w:r>
        <w:rPr>
          <w:rFonts w:hint="eastAsia" w:ascii="黑体" w:hAnsi="黑体" w:eastAsia="黑体" w:cs="Arial"/>
          <w:b w:val="0"/>
          <w:bCs w:val="0"/>
          <w:sz w:val="28"/>
          <w:szCs w:val="28"/>
          <w:highlight w:val="none"/>
          <w:lang w:eastAsia="zh-CN"/>
        </w:rPr>
        <w:t xml:space="preserve">五、其他要求</w:t>
      </w:r>
      <w:r>
        <w:rPr>
          <w:rFonts w:hint="eastAsia" w:ascii="黑体" w:hAnsi="黑体" w:eastAsia="黑体" w:cs="Arial"/>
          <w:b w:val="0"/>
          <w:bCs w:val="0"/>
          <w:sz w:val="28"/>
          <w:szCs w:val="28"/>
          <w:highlight w:val="none"/>
          <w:lang w:eastAsia="zh-CN"/>
        </w:rPr>
      </w:r>
      <w:r/>
    </w:p>
    <w:p>
      <w:pPr>
        <w:pStyle w:val="947"/>
        <w:ind w:firstLine="560"/>
        <w:keepLines w:val="0"/>
        <w:keepNext w:val="0"/>
        <w:pageBreakBefore w:val="0"/>
        <w:spacing w:line="5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1.项目属性:货物类项目。</w:t>
      </w:r>
      <w:r>
        <w:rPr>
          <w:rFonts w:hint="eastAsia" w:ascii="方正仿宋_GBK" w:hAnsi="方正仿宋_GBK" w:eastAsia="方正仿宋_GBK" w:cs="方正仿宋_GBK"/>
          <w:bCs/>
          <w:sz w:val="28"/>
          <w:szCs w:val="28"/>
          <w:highlight w:val="none"/>
        </w:rPr>
      </w:r>
      <w:r/>
    </w:p>
    <w:p>
      <w:pPr>
        <w:pStyle w:val="947"/>
        <w:ind w:firstLine="560"/>
        <w:keepLines w:val="0"/>
        <w:keepNext w:val="0"/>
        <w:pageBreakBefore w:val="0"/>
        <w:spacing w:line="5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核心产品</w:t>
      </w:r>
      <w:r>
        <w:rPr>
          <w:rFonts w:hint="eastAsia" w:ascii="方正仿宋_GBK" w:hAnsi="方正仿宋_GBK" w:eastAsia="方正仿宋_GBK" w:cs="方正仿宋_GBK"/>
          <w:bCs/>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rPr>
                <w:rFonts w:hint="eastAsia" w:ascii="方正仿宋_GBK" w:hAnsi="方正仿宋_GBK" w:eastAsia="方正仿宋_GBK" w:cs="方正仿宋_GBK"/>
                <w:sz w:val="28"/>
                <w:szCs w:val="28"/>
                <w:highlight w:val="none"/>
              </w:rPr>
            </w:r>
            <w:r/>
          </w:p>
        </w:tc>
      </w:tr>
      <w:tr>
        <w:trPr/>
        <w:tc>
          <w:tcPr>
            <w:tcW w:w="1681"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2312" w:hAnsi="方正仿宋_GB2312" w:eastAsia="方正仿宋_GB2312" w:cs="方正仿宋_GB2312"/>
                <w:bCs/>
                <w:color w:val="000000"/>
                <w:sz w:val="28"/>
                <w:szCs w:val="28"/>
                <w:highlight w:val="none"/>
                <w:lang w:val="en-US" w:eastAsia="zh-CN"/>
              </w:rPr>
              <w:t xml:space="preserve">无</w:t>
            </w:r>
            <w:r>
              <w:rPr>
                <w:rFonts w:hint="eastAsia" w:ascii="方正仿宋_GB2312" w:hAnsi="方正仿宋_GB2312" w:eastAsia="方正仿宋_GB2312" w:cs="方正仿宋_GB2312"/>
                <w:bCs/>
                <w:color w:val="000000"/>
                <w:sz w:val="28"/>
                <w:szCs w:val="28"/>
                <w:highlight w:val="none"/>
              </w:rPr>
              <w:t xml:space="preserve">机房</w:t>
            </w:r>
            <w:r>
              <w:rPr>
                <w:rFonts w:hint="eastAsia" w:ascii="方正仿宋_GB2312" w:hAnsi="方正仿宋_GB2312" w:eastAsia="方正仿宋_GB2312" w:cs="方正仿宋_GB2312"/>
                <w:bCs/>
                <w:color w:val="000000"/>
                <w:sz w:val="28"/>
                <w:szCs w:val="28"/>
                <w:highlight w:val="none"/>
                <w:lang w:val="en-US" w:eastAsia="zh-CN"/>
              </w:rPr>
              <w:t xml:space="preserve">杂货</w:t>
            </w:r>
            <w:r>
              <w:rPr>
                <w:rFonts w:hint="eastAsia" w:ascii="方正仿宋_GB2312" w:hAnsi="方正仿宋_GB2312" w:eastAsia="方正仿宋_GB2312" w:cs="方正仿宋_GB2312"/>
                <w:bCs/>
                <w:color w:val="000000"/>
                <w:sz w:val="28"/>
                <w:szCs w:val="28"/>
                <w:highlight w:val="none"/>
              </w:rPr>
              <w:t xml:space="preserve">电梯DT1</w:t>
            </w:r>
            <w:r>
              <w:rPr>
                <w:rFonts w:hint="eastAsia" w:ascii="方正仿宋_GBK" w:hAnsi="方正仿宋_GBK" w:eastAsia="方正仿宋_GBK" w:cs="方正仿宋_GBK"/>
                <w:sz w:val="28"/>
                <w:szCs w:val="28"/>
                <w:highlight w:val="none"/>
              </w:rPr>
            </w:r>
            <w:r/>
          </w:p>
        </w:tc>
      </w:tr>
    </w:tbl>
    <w:p>
      <w:pPr>
        <w:pStyle w:val="947"/>
        <w:ind w:firstLine="560"/>
        <w:keepLines w:val="0"/>
        <w:keepNext w:val="0"/>
        <w:pageBreakBefore w:val="0"/>
        <w:spacing w:line="5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3.进口产品投标</w:t>
      </w:r>
      <w:r>
        <w:rPr>
          <w:rFonts w:hint="eastAsia" w:ascii="方正仿宋_GBK" w:hAnsi="方正仿宋_GBK" w:eastAsia="方正仿宋_GBK" w:cs="方正仿宋_GBK"/>
          <w:bCs/>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762"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是否接受进口产品投标</w:t>
            </w:r>
            <w:r>
              <w:rPr>
                <w:rFonts w:hint="eastAsia" w:ascii="方正仿宋_GBK" w:hAnsi="方正仿宋_GBK" w:eastAsia="方正仿宋_GBK" w:cs="方正仿宋_GBK"/>
                <w:sz w:val="28"/>
                <w:szCs w:val="28"/>
                <w:highlight w:val="none"/>
              </w:rPr>
            </w:r>
            <w:r/>
          </w:p>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rPr>
                <w:rFonts w:hint="eastAsia" w:ascii="方正仿宋_GBK" w:hAnsi="方正仿宋_GBK" w:eastAsia="方正仿宋_GBK" w:cs="方正仿宋_GBK"/>
                <w:sz w:val="28"/>
                <w:szCs w:val="28"/>
                <w:highlight w:val="none"/>
              </w:rPr>
            </w:r>
            <w:r/>
          </w:p>
        </w:tc>
      </w:tr>
      <w:tr>
        <w:trPr/>
        <w:tc>
          <w:tcPr>
            <w:tcW w:w="1300"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762" w:type="dxa"/>
            <w:vAlign w:val="top"/>
            <w:textDirection w:val="lrTb"/>
            <w:noWrap w:val="false"/>
          </w:tcPr>
          <w:p>
            <w:pPr>
              <w:pStyle w:val="947"/>
              <w:jc w:val="center"/>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bl>
    <w:p>
      <w:pPr>
        <w:pStyle w:val="947"/>
        <w:pageBreakBefore w:val="0"/>
        <w:spacing w:line="400" w:lineRule="exact"/>
        <w:widowControl w:val="off"/>
        <w:rPr>
          <w:rFonts w:hint="eastAsia" w:ascii="宋体" w:hAnsi="宋体"/>
          <w:color w:val="ff0000"/>
          <w:sz w:val="24"/>
          <w:szCs w:val="24"/>
          <w:highlight w:val="none"/>
        </w:rPr>
      </w:pPr>
      <w:r/>
      <w:bookmarkStart w:id="182" w:name="_Toc120614281"/>
      <w:r>
        <w:rPr>
          <w:rFonts w:hint="eastAsia" w:ascii="宋体" w:hAnsi="宋体"/>
          <w:color w:val="ff0000"/>
          <w:sz w:val="24"/>
          <w:szCs w:val="24"/>
          <w:highlight w:val="none"/>
        </w:rPr>
      </w:r>
      <w:r/>
    </w:p>
    <w:p>
      <w:pPr>
        <w:pStyle w:val="947"/>
        <w:pageBreakBefore w:val="0"/>
        <w:spacing w:line="400" w:lineRule="exact"/>
        <w:widowControl w:val="off"/>
        <w:rPr>
          <w:highlight w:val="none"/>
        </w:rPr>
      </w:pPr>
      <w:r>
        <w:rPr>
          <w:highlight w:val="none"/>
        </w:rPr>
      </w:r>
      <w:r/>
    </w:p>
    <w:p>
      <w:pPr>
        <w:pStyle w:val="947"/>
        <w:pageBreakBefore w:val="0"/>
        <w:spacing w:line="400" w:lineRule="exact"/>
        <w:widowControl w:val="off"/>
        <w:rPr>
          <w:highlight w:val="none"/>
        </w:rPr>
      </w:pPr>
      <w:r>
        <w:rPr>
          <w:highlight w:val="none"/>
        </w:rPr>
      </w:r>
      <w:r/>
    </w:p>
    <w:p>
      <w:pPr>
        <w:pStyle w:val="947"/>
        <w:pageBreakBefore w:val="0"/>
        <w:spacing w:line="400" w:lineRule="exact"/>
        <w:widowControl w:val="off"/>
      </w:pPr>
      <w:r/>
      <w:r/>
    </w:p>
    <w:p>
      <w:pPr>
        <w:pStyle w:val="947"/>
        <w:pageBreakBefore w:val="0"/>
        <w:spacing w:line="400" w:lineRule="exact"/>
        <w:widowControl w:val="off"/>
      </w:pPr>
      <w:r/>
      <w:r/>
    </w:p>
    <w:p>
      <w:pPr>
        <w:pStyle w:val="947"/>
        <w:pageBreakBefore w:val="0"/>
        <w:spacing w:line="400" w:lineRule="exact"/>
        <w:widowControl w:val="off"/>
      </w:p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7"/>
        <w:pageBreakBefore w:val="0"/>
        <w:spacing w:line="400" w:lineRule="exact"/>
        <w:widowControl w:val="off"/>
        <w:rPr>
          <w:rFonts w:hint="eastAsia"/>
        </w:rPr>
      </w:pPr>
      <w:r>
        <w:rPr>
          <w:rFonts w:hint="eastAsia"/>
        </w:rPr>
      </w:r>
      <w:r/>
    </w:p>
    <w:p>
      <w:pPr>
        <w:pStyle w:val="949"/>
        <w:keepLines/>
        <w:keepNext/>
        <w:pageBreakBefore w:val="0"/>
        <w:spacing w:line="400" w:lineRule="exact"/>
        <w:widowControl w:val="off"/>
        <w:rPr>
          <w:rFonts w:hint="eastAsia" w:ascii="黑体" w:hAnsi="黑体" w:eastAsia="黑体" w:cs="Arial"/>
          <w:b w:val="0"/>
          <w:bCs w:val="0"/>
          <w:sz w:val="32"/>
          <w:szCs w:val="32"/>
        </w:rPr>
      </w:pPr>
      <w:r>
        <w:rPr>
          <w:rFonts w:hint="eastAsia" w:ascii="黑体" w:hAnsi="黑体" w:eastAsia="黑体" w:cs="Arial"/>
          <w:b w:val="0"/>
          <w:bCs w:val="0"/>
          <w:sz w:val="32"/>
          <w:szCs w:val="32"/>
        </w:rPr>
        <w:t xml:space="preserve">第五章  评标方法与评标标准</w:t>
      </w:r>
      <w:r>
        <w:rPr>
          <w:rFonts w:hint="eastAsia" w:ascii="黑体" w:hAnsi="黑体" w:eastAsia="黑体" w:cs="Arial"/>
          <w:b w:val="0"/>
          <w:bCs w:val="0"/>
          <w:sz w:val="32"/>
          <w:szCs w:val="32"/>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最低</w:t>
      </w:r>
      <w:r>
        <w:rPr>
          <w:rFonts w:hint="eastAsia" w:ascii="方正仿宋_GBK" w:hAnsi="方正仿宋_GBK" w:eastAsia="方正仿宋_GBK" w:cs="方正仿宋_GBK"/>
          <w:color w:val="000000"/>
          <w:sz w:val="28"/>
          <w:szCs w:val="28"/>
          <w:lang w:eastAsia="zh-CN"/>
        </w:rPr>
        <w:t xml:space="preserve">评标价法</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47"/>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47"/>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47"/>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9"/>
        <w:keepLines/>
        <w:keepNext/>
        <w:pageBreakBefore w:val="0"/>
        <w:spacing w:line="400" w:lineRule="exact"/>
        <w:widowControl w:val="off"/>
        <w:rPr>
          <w:rFonts w:hint="eastAsia" w:ascii="黑体" w:hAnsi="黑体" w:eastAsia="黑体" w:cs="Arial"/>
          <w:b w:val="0"/>
          <w:bCs w:val="0"/>
          <w:sz w:val="32"/>
          <w:szCs w:val="32"/>
        </w:rPr>
      </w:pPr>
      <w:r>
        <w:rPr>
          <w:rFonts w:hint="eastAsia" w:ascii="黑体" w:hAnsi="黑体" w:eastAsia="黑体" w:cs="Arial"/>
          <w:b w:val="0"/>
          <w:bCs w:val="0"/>
          <w:sz w:val="32"/>
          <w:szCs w:val="32"/>
        </w:rPr>
        <w:t xml:space="preserve">第六章  投标</w:t>
      </w:r>
      <w:bookmarkEnd w:id="180"/>
      <w:r/>
      <w:bookmarkEnd w:id="181"/>
      <w:r/>
      <w:bookmarkEnd w:id="182"/>
      <w:r>
        <w:rPr>
          <w:rFonts w:hint="eastAsia" w:ascii="黑体" w:hAnsi="黑体" w:eastAsia="黑体" w:cs="Arial"/>
          <w:b w:val="0"/>
          <w:bCs w:val="0"/>
          <w:sz w:val="32"/>
          <w:szCs w:val="32"/>
        </w:rPr>
        <w:t xml:space="preserve">文件格式</w:t>
      </w:r>
      <w:r>
        <w:rPr>
          <w:rFonts w:hint="eastAsia" w:ascii="黑体" w:hAnsi="黑体" w:eastAsia="黑体" w:cs="Arial"/>
          <w:b w:val="0"/>
          <w:bCs w:val="0"/>
          <w:sz w:val="32"/>
          <w:szCs w:val="32"/>
        </w:rPr>
      </w:r>
      <w:r/>
    </w:p>
    <w:p>
      <w:pPr>
        <w:pStyle w:val="947"/>
        <w:jc w:val="center"/>
        <w:pageBreakBefore w:val="0"/>
        <w:spacing w:line="400" w:lineRule="exact"/>
        <w:widowControl w:val="off"/>
        <w:rPr>
          <w:rFonts w:hint="eastAsia" w:ascii="宋体" w:hAnsi="宋体"/>
          <w:b/>
          <w:color w:val="000000"/>
          <w:sz w:val="28"/>
          <w:szCs w:val="28"/>
        </w:rPr>
      </w:pPr>
      <w:r/>
      <w:bookmarkStart w:id="183" w:name="_Hlt26955039"/>
      <w:r/>
      <w:bookmarkEnd w:id="183"/>
      <w:r/>
      <w:bookmarkStart w:id="184" w:name="_Hlt26671244"/>
      <w:r/>
      <w:bookmarkEnd w:id="184"/>
      <w:r/>
      <w:bookmarkStart w:id="185" w:name="_Toc26554094"/>
      <w:r/>
      <w:bookmarkStart w:id="186" w:name="_Toc49090576"/>
      <w:r/>
      <w:bookmarkStart w:id="187" w:name="_Toc120614282"/>
      <w:r>
        <w:rPr>
          <w:rFonts w:hint="eastAsia" w:ascii="宋体" w:hAnsi="宋体"/>
          <w:b/>
          <w:color w:val="000000"/>
          <w:sz w:val="28"/>
          <w:szCs w:val="28"/>
        </w:rPr>
      </w:r>
      <w:r/>
    </w:p>
    <w:p>
      <w:pPr>
        <w:pStyle w:val="947"/>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47"/>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7"/>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7"/>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4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7"/>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47"/>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7"/>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47"/>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7"/>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7"/>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100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47"/>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47"/>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7"/>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7"/>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4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7"/>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7"/>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方正仿宋_GBK" w:hAnsi="方正仿宋_GBK" w:eastAsia="方正仿宋_GBK" w:cs="方正仿宋_GBK"/>
          <w:sz w:val="28"/>
          <w:szCs w:val="28"/>
        </w:rPr>
      </w:r>
      <w:r/>
    </w:p>
    <w:p>
      <w:pPr>
        <w:pStyle w:val="94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7"/>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7"/>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4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9" w:name="_Hlt26671380"/>
      <w:r/>
      <w:bookmarkEnd w:id="189"/>
      <w:r/>
      <w:bookmarkStart w:id="190" w:name="_格式3__银行出具的资信证明"/>
      <w:r/>
      <w:bookmarkEnd w:id="190"/>
      <w:r/>
      <w:bookmarkStart w:id="191" w:name="_Hlt26955070"/>
      <w:r/>
      <w:bookmarkEnd w:id="191"/>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47"/>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47"/>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47"/>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7"/>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47"/>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7"/>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7"/>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7"/>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7"/>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47"/>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47"/>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47"/>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7"/>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47"/>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7"/>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47"/>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47"/>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7"/>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47"/>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7"/>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47"/>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47"/>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7"/>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7"/>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7"/>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4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47"/>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7"/>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00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0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0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0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0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09"/>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0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09"/>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0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0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0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0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0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0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7"/>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8"/>
      <w:r/>
      <w:bookmarkEnd w:id="179"/>
      <w:r/>
      <w:bookmarkEnd w:id="188"/>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7"/>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47"/>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4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4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47"/>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方正仿宋_GB2312">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v:textbox>
            </v:shape>
          </w:pict>
        </mc:Fallback>
      </mc:AlternateContent>
    </w:r>
    <w:r/>
  </w:p>
  <w:p>
    <w:pPr>
      <w:pStyle w:val="99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20</w:t>
                          </w:r>
                          <w:r>
                            <w:rPr>
                              <w:rFonts w:ascii="宋体" w:hAnsi="宋体" w:eastAsia="宋体"/>
                              <w:sz w:val="21"/>
                              <w:szCs w:val="21"/>
                            </w:rPr>
                            <w:fldChar w:fldCharType="end"/>
                          </w:r>
                          <w:r>
                            <w:rPr>
                              <w:rFonts w:ascii="宋体" w:hAnsi="宋体" w:eastAsia="宋体"/>
                              <w:sz w:val="21"/>
                              <w:szCs w:val="21"/>
                            </w:rPr>
                            <w:t xml:space="preserve">　—</w:t>
                          </w:r>
                          <w:r>
                            <w:rPr>
                              <w:rFonts w:ascii="宋体" w:hAnsi="宋体" w:eastAsia="宋体"/>
                              <w:sz w:val="21"/>
                              <w:szCs w:val="21"/>
                            </w:r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20</w:t>
                    </w:r>
                    <w:r>
                      <w:rPr>
                        <w:rFonts w:ascii="宋体" w:hAnsi="宋体" w:eastAsia="宋体"/>
                        <w:sz w:val="21"/>
                        <w:szCs w:val="21"/>
                      </w:rPr>
                      <w:fldChar w:fldCharType="end"/>
                    </w:r>
                    <w:r>
                      <w:rPr>
                        <w:rFonts w:ascii="宋体" w:hAnsi="宋体" w:eastAsia="宋体"/>
                        <w:sz w:val="21"/>
                        <w:szCs w:val="21"/>
                      </w:rPr>
                      <w:t xml:space="preserve">　—</w:t>
                    </w:r>
                    <w:r>
                      <w:rPr>
                        <w:rFonts w:ascii="宋体" w:hAnsi="宋体" w:eastAsia="宋体"/>
                        <w:sz w:val="21"/>
                        <w:szCs w:val="21"/>
                      </w:rPr>
                    </w:r>
                    <w:r/>
                  </w:p>
                  <w:p>
                    <w:pPr>
                      <w:pStyle w:val="947"/>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7"/>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4"/>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num w:numId="1">
    <w:abstractNumId w:val="7"/>
  </w:num>
  <w:num w:numId="2">
    <w:abstractNumId w:val="5"/>
  </w:num>
  <w:num w:numId="3">
    <w:abstractNumId w:val="6"/>
  </w:num>
  <w:num w:numId="4">
    <w:abstractNumId w:val="1"/>
  </w:num>
  <w:num w:numId="5">
    <w:abstractNumId w:val="2"/>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2"/>
      <w:lang w:val="en-US" w:eastAsia="zh-CN" w:bidi="ar-SA"/>
    </w:rPr>
  </w:style>
  <w:style w:type="paragraph" w:styleId="948">
    <w:name w:val="标题 1"/>
    <w:basedOn w:val="947"/>
    <w:next w:val="947"/>
    <w:link w:val="959"/>
    <w:qFormat/>
    <w:pPr>
      <w:jc w:val="center"/>
      <w:keepNext/>
      <w:outlineLvl w:val="0"/>
    </w:pPr>
    <w:rPr>
      <w:rFonts w:ascii="楷体_GB2312" w:hAnsi="Times New Roman" w:eastAsia="楷体_GB2312" w:cs="Times New Roman"/>
      <w:sz w:val="28"/>
      <w:szCs w:val="28"/>
    </w:rPr>
  </w:style>
  <w:style w:type="paragraph" w:styleId="949">
    <w:name w:val="标题 2"/>
    <w:basedOn w:val="947"/>
    <w:next w:val="961"/>
    <w:link w:val="960"/>
    <w:qFormat/>
    <w:pPr>
      <w:jc w:val="center"/>
      <w:keepLines/>
      <w:keepNext/>
      <w:spacing w:before="260" w:after="260" w:line="416" w:lineRule="auto"/>
      <w:outlineLvl w:val="1"/>
    </w:pPr>
    <w:rPr>
      <w:rFonts w:ascii="Arial" w:hAnsi="Arial" w:eastAsia="幼圆" w:cs="Arial"/>
      <w:b/>
      <w:bCs/>
      <w:sz w:val="44"/>
      <w:szCs w:val="44"/>
    </w:rPr>
  </w:style>
  <w:style w:type="paragraph" w:styleId="950">
    <w:name w:val="标题 3"/>
    <w:basedOn w:val="947"/>
    <w:next w:val="961"/>
    <w:link w:val="96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1">
    <w:name w:val="标题 4"/>
    <w:basedOn w:val="947"/>
    <w:next w:val="961"/>
    <w:link w:val="964"/>
    <w:qFormat/>
    <w:pPr>
      <w:keepLines/>
      <w:keepNext/>
      <w:spacing w:before="280" w:after="290" w:line="376" w:lineRule="auto"/>
      <w:outlineLvl w:val="3"/>
    </w:pPr>
    <w:rPr>
      <w:rFonts w:ascii="Arial" w:hAnsi="Arial" w:eastAsia="黑体" w:cs="Arial"/>
      <w:b/>
      <w:bCs/>
      <w:sz w:val="28"/>
      <w:szCs w:val="28"/>
    </w:rPr>
  </w:style>
  <w:style w:type="paragraph" w:styleId="952">
    <w:name w:val="标题 5"/>
    <w:basedOn w:val="947"/>
    <w:next w:val="961"/>
    <w:link w:val="965"/>
    <w:qFormat/>
    <w:pPr>
      <w:keepNext/>
      <w:outlineLvl w:val="4"/>
    </w:pPr>
    <w:rPr>
      <w:rFonts w:ascii="宋体" w:hAnsi="Times New Roman" w:eastAsia="宋体" w:cs="Times New Roman"/>
      <w:color w:val="000000"/>
      <w:sz w:val="28"/>
      <w:szCs w:val="28"/>
    </w:rPr>
  </w:style>
  <w:style w:type="paragraph" w:styleId="953">
    <w:name w:val="标题 6"/>
    <w:basedOn w:val="947"/>
    <w:next w:val="947"/>
    <w:link w:val="96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4">
    <w:name w:val="标题 7"/>
    <w:basedOn w:val="947"/>
    <w:next w:val="947"/>
    <w:link w:val="96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5">
    <w:name w:val="标题 8"/>
    <w:basedOn w:val="947"/>
    <w:next w:val="947"/>
    <w:link w:val="96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6">
    <w:name w:val="标题 9"/>
    <w:basedOn w:val="947"/>
    <w:next w:val="947"/>
    <w:link w:val="969"/>
    <w:qFormat/>
    <w:pPr>
      <w:numPr>
        <w:ilvl w:val="8"/>
        <w:numId w:val="1"/>
      </w:numPr>
      <w:keepLines/>
      <w:keepNext/>
      <w:spacing w:before="240" w:after="64" w:line="320" w:lineRule="auto"/>
      <w:outlineLvl w:val="8"/>
    </w:pPr>
    <w:rPr>
      <w:rFonts w:ascii="Arial" w:hAnsi="Arial" w:eastAsia="黑体" w:cs="Times New Roman"/>
      <w:szCs w:val="21"/>
    </w:rPr>
  </w:style>
  <w:style w:type="character" w:styleId="957">
    <w:name w:val="默认段落字体"/>
    <w:next w:val="957"/>
    <w:link w:val="947"/>
    <w:uiPriority w:val="1"/>
    <w:unhideWhenUsed/>
  </w:style>
  <w:style w:type="table" w:styleId="958">
    <w:name w:val="普通表格"/>
    <w:next w:val="958"/>
    <w:link w:val="947"/>
    <w:uiPriority w:val="99"/>
    <w:unhideWhenUsed/>
    <w:tblPr/>
  </w:style>
  <w:style w:type="character" w:styleId="959">
    <w:name w:val="标题 1 Char"/>
    <w:next w:val="959"/>
    <w:link w:val="948"/>
    <w:rPr>
      <w:rFonts w:ascii="楷体_GB2312" w:hAnsi="Times New Roman" w:eastAsia="楷体_GB2312" w:cs="Times New Roman"/>
      <w:sz w:val="28"/>
      <w:szCs w:val="28"/>
    </w:rPr>
  </w:style>
  <w:style w:type="character" w:styleId="960">
    <w:name w:val="标题 2 Char"/>
    <w:next w:val="960"/>
    <w:link w:val="949"/>
    <w:rPr>
      <w:rFonts w:ascii="Arial" w:hAnsi="Arial" w:eastAsia="幼圆" w:cs="Arial"/>
      <w:b/>
      <w:bCs/>
      <w:sz w:val="44"/>
      <w:szCs w:val="44"/>
    </w:rPr>
  </w:style>
  <w:style w:type="paragraph" w:styleId="961">
    <w:name w:val="正文缩进"/>
    <w:basedOn w:val="947"/>
    <w:next w:val="961"/>
    <w:link w:val="962"/>
    <w:pPr>
      <w:ind w:firstLine="420"/>
    </w:pPr>
    <w:rPr>
      <w:szCs w:val="21"/>
    </w:rPr>
  </w:style>
  <w:style w:type="character" w:styleId="962">
    <w:name w:val="正文缩进 Char"/>
    <w:next w:val="962"/>
    <w:link w:val="961"/>
    <w:rPr>
      <w:szCs w:val="21"/>
    </w:rPr>
  </w:style>
  <w:style w:type="character" w:styleId="963">
    <w:name w:val="标题 3 Char"/>
    <w:next w:val="963"/>
    <w:link w:val="950"/>
    <w:rPr>
      <w:rFonts w:ascii="Times New Roman" w:hAnsi="Times New Roman" w:eastAsia="宋体" w:cs="Times New Roman"/>
      <w:b/>
      <w:bCs/>
      <w:sz w:val="32"/>
      <w:szCs w:val="32"/>
    </w:rPr>
  </w:style>
  <w:style w:type="character" w:styleId="964">
    <w:name w:val="标题 4 Char"/>
    <w:next w:val="964"/>
    <w:link w:val="951"/>
    <w:rPr>
      <w:rFonts w:ascii="Arial" w:hAnsi="Arial" w:eastAsia="黑体" w:cs="Arial"/>
      <w:b/>
      <w:bCs/>
      <w:sz w:val="28"/>
      <w:szCs w:val="28"/>
    </w:rPr>
  </w:style>
  <w:style w:type="character" w:styleId="965">
    <w:name w:val="标题 5 Char"/>
    <w:next w:val="965"/>
    <w:link w:val="952"/>
    <w:rPr>
      <w:rFonts w:ascii="宋体" w:hAnsi="Times New Roman" w:eastAsia="宋体" w:cs="Times New Roman"/>
      <w:color w:val="000000"/>
      <w:sz w:val="28"/>
      <w:szCs w:val="28"/>
    </w:rPr>
  </w:style>
  <w:style w:type="character" w:styleId="966">
    <w:name w:val="标题 6 Char"/>
    <w:next w:val="966"/>
    <w:link w:val="953"/>
    <w:rPr>
      <w:rFonts w:ascii="Arial" w:hAnsi="Arial" w:eastAsia="黑体" w:cs="Times New Roman"/>
      <w:b/>
      <w:bCs/>
      <w:sz w:val="24"/>
      <w:szCs w:val="24"/>
    </w:rPr>
  </w:style>
  <w:style w:type="character" w:styleId="967">
    <w:name w:val="标题 7 Char"/>
    <w:next w:val="967"/>
    <w:link w:val="954"/>
    <w:rPr>
      <w:rFonts w:ascii="Times New Roman" w:hAnsi="Times New Roman" w:eastAsia="宋体" w:cs="Times New Roman"/>
      <w:b/>
      <w:bCs/>
      <w:sz w:val="24"/>
      <w:szCs w:val="24"/>
    </w:rPr>
  </w:style>
  <w:style w:type="character" w:styleId="968">
    <w:name w:val="标题 8 Char"/>
    <w:next w:val="968"/>
    <w:link w:val="955"/>
    <w:rPr>
      <w:rFonts w:ascii="Arial" w:hAnsi="Arial" w:eastAsia="黑体" w:cs="Times New Roman"/>
      <w:sz w:val="24"/>
      <w:szCs w:val="24"/>
    </w:rPr>
  </w:style>
  <w:style w:type="character" w:styleId="969">
    <w:name w:val="标题 9 Char"/>
    <w:next w:val="969"/>
    <w:link w:val="956"/>
    <w:rPr>
      <w:rFonts w:ascii="Arial" w:hAnsi="Arial" w:eastAsia="黑体" w:cs="Times New Roman"/>
      <w:szCs w:val="21"/>
    </w:rPr>
  </w:style>
  <w:style w:type="paragraph" w:styleId="970">
    <w:name w:val="列表 3"/>
    <w:basedOn w:val="947"/>
    <w:next w:val="970"/>
    <w:link w:val="947"/>
    <w:pPr>
      <w:ind w:left="100" w:hanging="200"/>
    </w:pPr>
    <w:rPr>
      <w:rFonts w:ascii="Times New Roman" w:hAnsi="Times New Roman" w:eastAsia="宋体" w:cs="Times New Roman"/>
      <w:szCs w:val="21"/>
    </w:rPr>
  </w:style>
  <w:style w:type="paragraph" w:styleId="971">
    <w:name w:val="目录 7"/>
    <w:basedOn w:val="947"/>
    <w:next w:val="947"/>
    <w:link w:val="947"/>
    <w:semiHidden/>
    <w:pPr>
      <w:ind w:left="1260"/>
      <w:jc w:val="left"/>
    </w:pPr>
    <w:rPr>
      <w:rFonts w:ascii="Times New Roman" w:hAnsi="Times New Roman" w:eastAsia="宋体" w:cs="Times New Roman"/>
      <w:szCs w:val="21"/>
    </w:rPr>
  </w:style>
  <w:style w:type="paragraph" w:styleId="972">
    <w:name w:val="文档结构图"/>
    <w:basedOn w:val="947"/>
    <w:next w:val="972"/>
    <w:link w:val="973"/>
    <w:semiHidden/>
    <w:pPr>
      <w:shd w:val="clear" w:color="auto" w:fill="000080"/>
    </w:pPr>
    <w:rPr>
      <w:rFonts w:ascii="Times New Roman" w:hAnsi="Times New Roman" w:eastAsia="宋体" w:cs="Times New Roman"/>
      <w:szCs w:val="21"/>
    </w:rPr>
  </w:style>
  <w:style w:type="character" w:styleId="973">
    <w:name w:val="文档结构图 Char"/>
    <w:next w:val="973"/>
    <w:link w:val="972"/>
    <w:semiHidden/>
    <w:rPr>
      <w:rFonts w:ascii="Times New Roman" w:hAnsi="Times New Roman" w:eastAsia="宋体" w:cs="Times New Roman"/>
      <w:szCs w:val="21"/>
      <w:shd w:val="clear" w:color="auto" w:fill="000080"/>
    </w:rPr>
  </w:style>
  <w:style w:type="paragraph" w:styleId="974">
    <w:name w:val="批注文字"/>
    <w:basedOn w:val="947"/>
    <w:next w:val="974"/>
    <w:link w:val="975"/>
    <w:unhideWhenUsed/>
    <w:pPr>
      <w:jc w:val="left"/>
    </w:pPr>
  </w:style>
  <w:style w:type="character" w:styleId="975">
    <w:name w:val="批注文字 Char"/>
    <w:next w:val="975"/>
    <w:link w:val="974"/>
    <w:uiPriority w:val="99"/>
    <w:semiHidden/>
  </w:style>
  <w:style w:type="paragraph" w:styleId="976">
    <w:name w:val="正文文本 3"/>
    <w:basedOn w:val="947"/>
    <w:next w:val="976"/>
    <w:link w:val="977"/>
    <w:rPr>
      <w:rFonts w:ascii="仿宋_GB2312" w:hAnsi="Arial" w:eastAsia="仿宋_GB2312" w:cs="Times New Roman"/>
      <w:sz w:val="32"/>
      <w:szCs w:val="32"/>
    </w:rPr>
  </w:style>
  <w:style w:type="character" w:styleId="977">
    <w:name w:val="正文文本 3 Char"/>
    <w:next w:val="977"/>
    <w:link w:val="976"/>
    <w:rPr>
      <w:rFonts w:ascii="仿宋_GB2312" w:hAnsi="Arial" w:eastAsia="仿宋_GB2312" w:cs="Times New Roman"/>
      <w:sz w:val="32"/>
      <w:szCs w:val="32"/>
    </w:rPr>
  </w:style>
  <w:style w:type="paragraph" w:styleId="978">
    <w:name w:val="正文文本"/>
    <w:basedOn w:val="947"/>
    <w:next w:val="978"/>
    <w:link w:val="979"/>
    <w:rPr>
      <w:rFonts w:ascii="楷体_GB2312" w:hAnsi="Arial" w:eastAsia="楷体_GB2312" w:cs="Times New Roman"/>
      <w:sz w:val="28"/>
      <w:szCs w:val="28"/>
    </w:rPr>
  </w:style>
  <w:style w:type="character" w:styleId="979">
    <w:name w:val="正文文本 Char"/>
    <w:next w:val="979"/>
    <w:link w:val="978"/>
    <w:rPr>
      <w:rFonts w:ascii="楷体_GB2312" w:hAnsi="Arial" w:eastAsia="楷体_GB2312" w:cs="Times New Roman"/>
      <w:sz w:val="28"/>
      <w:szCs w:val="28"/>
    </w:rPr>
  </w:style>
  <w:style w:type="paragraph" w:styleId="980">
    <w:name w:val="正文文本缩进"/>
    <w:basedOn w:val="947"/>
    <w:next w:val="980"/>
    <w:link w:val="981"/>
    <w:unhideWhenUsed/>
    <w:pPr>
      <w:ind w:left="420"/>
      <w:spacing w:after="120"/>
    </w:pPr>
  </w:style>
  <w:style w:type="character" w:styleId="981">
    <w:name w:val="正文文本缩进 Char"/>
    <w:next w:val="981"/>
    <w:link w:val="980"/>
    <w:uiPriority w:val="99"/>
    <w:semiHidden/>
  </w:style>
  <w:style w:type="paragraph" w:styleId="982">
    <w:name w:val="列表 2"/>
    <w:basedOn w:val="947"/>
    <w:next w:val="982"/>
    <w:link w:val="947"/>
    <w:pPr>
      <w:ind w:left="100" w:hanging="200"/>
    </w:pPr>
    <w:rPr>
      <w:rFonts w:ascii="Times New Roman" w:hAnsi="Times New Roman" w:eastAsia="宋体" w:cs="Times New Roman"/>
      <w:szCs w:val="21"/>
    </w:rPr>
  </w:style>
  <w:style w:type="paragraph" w:styleId="983">
    <w:name w:val="目录 5"/>
    <w:basedOn w:val="947"/>
    <w:next w:val="947"/>
    <w:link w:val="947"/>
    <w:semiHidden/>
    <w:pPr>
      <w:ind w:left="840"/>
      <w:jc w:val="left"/>
    </w:pPr>
    <w:rPr>
      <w:rFonts w:ascii="Times New Roman" w:hAnsi="Times New Roman" w:eastAsia="宋体" w:cs="Times New Roman"/>
      <w:szCs w:val="21"/>
    </w:rPr>
  </w:style>
  <w:style w:type="paragraph" w:styleId="984">
    <w:name w:val="目录 3"/>
    <w:basedOn w:val="947"/>
    <w:next w:val="947"/>
    <w:link w:val="947"/>
    <w:semiHidden/>
    <w:pPr>
      <w:ind w:left="420"/>
      <w:jc w:val="left"/>
    </w:pPr>
    <w:rPr>
      <w:rFonts w:ascii="Times New Roman" w:hAnsi="Times New Roman" w:eastAsia="宋体" w:cs="Times New Roman"/>
      <w:i/>
      <w:iCs/>
      <w:szCs w:val="24"/>
    </w:rPr>
  </w:style>
  <w:style w:type="paragraph" w:styleId="985">
    <w:name w:val="纯文本"/>
    <w:basedOn w:val="947"/>
    <w:next w:val="985"/>
    <w:link w:val="986"/>
    <w:qFormat/>
    <w:rPr>
      <w:rFonts w:ascii="宋体" w:hAnsi="Courier New" w:eastAsia="宋体" w:cs="Courier New"/>
      <w:szCs w:val="21"/>
    </w:rPr>
  </w:style>
  <w:style w:type="character" w:styleId="986">
    <w:name w:val="纯文本 Char"/>
    <w:next w:val="986"/>
    <w:link w:val="985"/>
    <w:rPr>
      <w:rFonts w:ascii="宋体" w:hAnsi="Courier New" w:eastAsia="宋体" w:cs="Courier New"/>
      <w:szCs w:val="21"/>
    </w:rPr>
  </w:style>
  <w:style w:type="paragraph" w:styleId="987">
    <w:name w:val="目录 8"/>
    <w:basedOn w:val="947"/>
    <w:next w:val="947"/>
    <w:link w:val="947"/>
    <w:semiHidden/>
    <w:pPr>
      <w:ind w:left="1470"/>
      <w:jc w:val="left"/>
    </w:pPr>
    <w:rPr>
      <w:rFonts w:ascii="Times New Roman" w:hAnsi="Times New Roman" w:eastAsia="宋体" w:cs="Times New Roman"/>
      <w:szCs w:val="21"/>
    </w:rPr>
  </w:style>
  <w:style w:type="paragraph" w:styleId="988">
    <w:name w:val="日期"/>
    <w:basedOn w:val="947"/>
    <w:next w:val="947"/>
    <w:link w:val="989"/>
    <w:rPr>
      <w:rFonts w:ascii="Times New Roman" w:hAnsi="Times New Roman" w:eastAsia="宋体" w:cs="Times New Roman"/>
      <w:sz w:val="24"/>
      <w:szCs w:val="24"/>
    </w:rPr>
  </w:style>
  <w:style w:type="character" w:styleId="989">
    <w:name w:val="日期 Char"/>
    <w:next w:val="989"/>
    <w:link w:val="988"/>
    <w:rPr>
      <w:rFonts w:ascii="Times New Roman" w:hAnsi="Times New Roman" w:eastAsia="宋体" w:cs="Times New Roman"/>
      <w:sz w:val="24"/>
      <w:szCs w:val="24"/>
    </w:rPr>
  </w:style>
  <w:style w:type="paragraph" w:styleId="990">
    <w:name w:val="正文文本缩进 2"/>
    <w:basedOn w:val="947"/>
    <w:next w:val="990"/>
    <w:link w:val="991"/>
    <w:pPr>
      <w:ind w:left="630" w:firstLine="645"/>
    </w:pPr>
    <w:rPr>
      <w:rFonts w:ascii="Arial" w:hAnsi="Arial" w:eastAsia="仿宋_GB2312" w:cs="Arial"/>
      <w:sz w:val="32"/>
      <w:szCs w:val="32"/>
    </w:rPr>
  </w:style>
  <w:style w:type="character" w:styleId="991">
    <w:name w:val="正文文本缩进 2 Char"/>
    <w:next w:val="991"/>
    <w:link w:val="990"/>
    <w:rPr>
      <w:rFonts w:ascii="Arial" w:hAnsi="Arial" w:eastAsia="仿宋_GB2312" w:cs="Arial"/>
      <w:sz w:val="32"/>
      <w:szCs w:val="32"/>
    </w:rPr>
  </w:style>
  <w:style w:type="paragraph" w:styleId="992">
    <w:name w:val="批注框文本"/>
    <w:basedOn w:val="947"/>
    <w:next w:val="992"/>
    <w:link w:val="993"/>
    <w:semiHidden/>
    <w:rPr>
      <w:rFonts w:ascii="Times New Roman" w:hAnsi="Times New Roman" w:eastAsia="宋体" w:cs="Times New Roman"/>
      <w:sz w:val="18"/>
      <w:szCs w:val="18"/>
    </w:rPr>
  </w:style>
  <w:style w:type="character" w:styleId="993">
    <w:name w:val="批注框文本 Char"/>
    <w:next w:val="993"/>
    <w:link w:val="992"/>
    <w:semiHidden/>
    <w:rPr>
      <w:rFonts w:ascii="Times New Roman" w:hAnsi="Times New Roman" w:eastAsia="宋体" w:cs="Times New Roman"/>
      <w:sz w:val="18"/>
      <w:szCs w:val="18"/>
    </w:rPr>
  </w:style>
  <w:style w:type="paragraph" w:styleId="994">
    <w:name w:val="页脚"/>
    <w:basedOn w:val="947"/>
    <w:next w:val="994"/>
    <w:link w:val="99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5">
    <w:name w:val="页脚 Char"/>
    <w:next w:val="995"/>
    <w:link w:val="994"/>
    <w:uiPriority w:val="99"/>
    <w:rPr>
      <w:rFonts w:ascii="Times New Roman" w:hAnsi="Times New Roman" w:eastAsia="宋体" w:cs="Times New Roman"/>
      <w:sz w:val="18"/>
      <w:szCs w:val="18"/>
    </w:rPr>
  </w:style>
  <w:style w:type="paragraph" w:styleId="996">
    <w:name w:val="页眉"/>
    <w:basedOn w:val="947"/>
    <w:next w:val="996"/>
    <w:link w:val="9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7">
    <w:name w:val="页眉 Char"/>
    <w:next w:val="997"/>
    <w:link w:val="996"/>
    <w:rPr>
      <w:rFonts w:ascii="Times New Roman" w:hAnsi="Times New Roman" w:eastAsia="宋体" w:cs="Times New Roman"/>
      <w:sz w:val="18"/>
      <w:szCs w:val="18"/>
    </w:rPr>
  </w:style>
  <w:style w:type="paragraph" w:styleId="998">
    <w:name w:val="目录 1"/>
    <w:basedOn w:val="947"/>
    <w:next w:val="947"/>
    <w:link w:val="94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9">
    <w:name w:val="目录 4"/>
    <w:basedOn w:val="947"/>
    <w:next w:val="947"/>
    <w:link w:val="947"/>
    <w:semiHidden/>
    <w:pPr>
      <w:ind w:left="630"/>
      <w:jc w:val="left"/>
    </w:pPr>
    <w:rPr>
      <w:rFonts w:ascii="Times New Roman" w:hAnsi="Times New Roman" w:eastAsia="宋体" w:cs="Times New Roman"/>
      <w:szCs w:val="21"/>
    </w:rPr>
  </w:style>
  <w:style w:type="paragraph" w:styleId="1000">
    <w:name w:val="列表"/>
    <w:basedOn w:val="947"/>
    <w:next w:val="1000"/>
    <w:link w:val="947"/>
    <w:pPr>
      <w:ind w:left="200" w:hanging="200"/>
    </w:pPr>
    <w:rPr>
      <w:rFonts w:ascii="Times New Roman" w:hAnsi="Times New Roman" w:eastAsia="宋体" w:cs="Times New Roman"/>
      <w:szCs w:val="21"/>
    </w:rPr>
  </w:style>
  <w:style w:type="paragraph" w:styleId="1001">
    <w:name w:val="目录 6"/>
    <w:basedOn w:val="947"/>
    <w:next w:val="947"/>
    <w:link w:val="947"/>
    <w:semiHidden/>
    <w:pPr>
      <w:ind w:left="1050"/>
      <w:jc w:val="left"/>
    </w:pPr>
    <w:rPr>
      <w:rFonts w:ascii="Times New Roman" w:hAnsi="Times New Roman" w:eastAsia="宋体" w:cs="Times New Roman"/>
      <w:szCs w:val="21"/>
    </w:rPr>
  </w:style>
  <w:style w:type="paragraph" w:styleId="1002">
    <w:name w:val="正文文本缩进 3"/>
    <w:basedOn w:val="947"/>
    <w:next w:val="1002"/>
    <w:link w:val="1003"/>
    <w:pPr>
      <w:ind w:left="645" w:firstLine="645"/>
    </w:pPr>
    <w:rPr>
      <w:rFonts w:ascii="Arial" w:hAnsi="Arial" w:eastAsia="仿宋_GB2312" w:cs="Arial"/>
      <w:color w:val="ffff00"/>
      <w:sz w:val="32"/>
      <w:szCs w:val="32"/>
    </w:rPr>
  </w:style>
  <w:style w:type="character" w:styleId="1003">
    <w:name w:val="正文文本缩进 3 Char"/>
    <w:next w:val="1003"/>
    <w:link w:val="1002"/>
    <w:rPr>
      <w:rFonts w:ascii="Arial" w:hAnsi="Arial" w:eastAsia="仿宋_GB2312" w:cs="Arial"/>
      <w:color w:val="ffff00"/>
      <w:sz w:val="32"/>
      <w:szCs w:val="32"/>
    </w:rPr>
  </w:style>
  <w:style w:type="paragraph" w:styleId="1004">
    <w:name w:val="图表目录"/>
    <w:basedOn w:val="947"/>
    <w:next w:val="947"/>
    <w:link w:val="947"/>
    <w:semiHidden/>
    <w:pPr>
      <w:ind w:left="840" w:hanging="420"/>
    </w:pPr>
    <w:rPr>
      <w:rFonts w:ascii="Times New Roman" w:hAnsi="Times New Roman" w:eastAsia="宋体" w:cs="Times New Roman"/>
      <w:szCs w:val="21"/>
    </w:rPr>
  </w:style>
  <w:style w:type="paragraph" w:styleId="1005">
    <w:name w:val="目录 2"/>
    <w:basedOn w:val="947"/>
    <w:next w:val="947"/>
    <w:link w:val="947"/>
    <w:semiHidden/>
    <w:pPr>
      <w:ind w:left="210"/>
      <w:jc w:val="left"/>
    </w:pPr>
    <w:rPr>
      <w:rFonts w:ascii="Times New Roman" w:hAnsi="Times New Roman" w:eastAsia="宋体" w:cs="Times New Roman"/>
      <w:smallCaps/>
      <w:szCs w:val="24"/>
    </w:rPr>
  </w:style>
  <w:style w:type="paragraph" w:styleId="1006">
    <w:name w:val="目录 9"/>
    <w:basedOn w:val="947"/>
    <w:next w:val="947"/>
    <w:link w:val="947"/>
    <w:semiHidden/>
    <w:pPr>
      <w:ind w:left="1680"/>
      <w:jc w:val="left"/>
    </w:pPr>
    <w:rPr>
      <w:rFonts w:ascii="Times New Roman" w:hAnsi="Times New Roman" w:eastAsia="宋体" w:cs="Times New Roman"/>
      <w:szCs w:val="21"/>
    </w:rPr>
  </w:style>
  <w:style w:type="paragraph" w:styleId="1007">
    <w:name w:val="正文文本 2"/>
    <w:basedOn w:val="947"/>
    <w:next w:val="1007"/>
    <w:link w:val="1008"/>
    <w:pPr>
      <w:jc w:val="center"/>
      <w:widowControl/>
    </w:pPr>
    <w:rPr>
      <w:rFonts w:ascii="楷体_GB2312" w:hAnsi="Times New Roman" w:eastAsia="楷体_GB2312" w:cs="Times New Roman"/>
      <w:sz w:val="28"/>
      <w:szCs w:val="28"/>
    </w:rPr>
  </w:style>
  <w:style w:type="character" w:styleId="1008">
    <w:name w:val="正文文本 2 Char"/>
    <w:next w:val="1008"/>
    <w:link w:val="1007"/>
    <w:rPr>
      <w:rFonts w:ascii="楷体_GB2312" w:hAnsi="Times New Roman" w:eastAsia="楷体_GB2312" w:cs="Times New Roman"/>
      <w:sz w:val="28"/>
      <w:szCs w:val="28"/>
    </w:rPr>
  </w:style>
  <w:style w:type="paragraph" w:styleId="1009">
    <w:name w:val="普通(网站)"/>
    <w:basedOn w:val="947"/>
    <w:next w:val="1009"/>
    <w:link w:val="947"/>
    <w:uiPriority w:val="99"/>
    <w:pPr>
      <w:jc w:val="left"/>
      <w:spacing w:before="100" w:beforeAutospacing="1" w:after="100" w:afterAutospacing="1"/>
      <w:widowControl/>
    </w:pPr>
    <w:rPr>
      <w:rFonts w:ascii="宋体" w:hAnsi="宋体" w:eastAsia="宋体" w:cs="宋体"/>
      <w:sz w:val="24"/>
      <w:szCs w:val="24"/>
    </w:rPr>
  </w:style>
  <w:style w:type="paragraph" w:styleId="1010">
    <w:name w:val="索引 1"/>
    <w:basedOn w:val="947"/>
    <w:next w:val="947"/>
    <w:link w:val="947"/>
    <w:semiHidden/>
    <w:pPr>
      <w:spacing w:line="240" w:lineRule="atLeast"/>
    </w:pPr>
    <w:rPr>
      <w:rFonts w:ascii="Times New Roman" w:hAnsi="Times New Roman" w:eastAsia="宋体" w:cs="Times New Roman"/>
      <w:b/>
      <w:bCs/>
      <w:szCs w:val="21"/>
    </w:rPr>
  </w:style>
  <w:style w:type="paragraph" w:styleId="1011">
    <w:name w:val="批注主题"/>
    <w:basedOn w:val="974"/>
    <w:next w:val="974"/>
    <w:link w:val="1012"/>
    <w:semiHidden/>
    <w:rPr>
      <w:rFonts w:ascii="Times New Roman" w:hAnsi="Times New Roman" w:eastAsia="宋体" w:cs="Times New Roman"/>
      <w:b/>
      <w:bCs/>
      <w:szCs w:val="21"/>
    </w:rPr>
  </w:style>
  <w:style w:type="character" w:styleId="1012">
    <w:name w:val="批注主题 Char"/>
    <w:next w:val="1012"/>
    <w:link w:val="1011"/>
    <w:semiHidden/>
    <w:rPr>
      <w:rFonts w:ascii="Times New Roman" w:hAnsi="Times New Roman" w:eastAsia="宋体" w:cs="Times New Roman"/>
      <w:b/>
      <w:bCs/>
      <w:szCs w:val="21"/>
    </w:rPr>
  </w:style>
  <w:style w:type="paragraph" w:styleId="1013">
    <w:name w:val="正文首行缩进"/>
    <w:basedOn w:val="947"/>
    <w:next w:val="1013"/>
    <w:link w:val="1014"/>
    <w:pPr>
      <w:ind w:firstLine="200"/>
      <w:spacing w:line="360" w:lineRule="auto"/>
    </w:pPr>
    <w:rPr>
      <w:rFonts w:ascii="仿宋_GB2312" w:hAnsi="Times New Roman" w:eastAsia="仿宋_GB2312" w:cs="Times New Roman"/>
      <w:sz w:val="30"/>
      <w:szCs w:val="30"/>
    </w:rPr>
  </w:style>
  <w:style w:type="character" w:styleId="1014">
    <w:name w:val="正文首行缩进 Char"/>
    <w:next w:val="1014"/>
    <w:link w:val="1013"/>
    <w:rPr>
      <w:rFonts w:ascii="仿宋_GB2312" w:hAnsi="Times New Roman" w:eastAsia="仿宋_GB2312" w:cs="Times New Roman"/>
      <w:sz w:val="30"/>
      <w:szCs w:val="30"/>
    </w:rPr>
  </w:style>
  <w:style w:type="paragraph" w:styleId="1015">
    <w:name w:val="正文首行缩进 2"/>
    <w:basedOn w:val="980"/>
    <w:next w:val="1015"/>
    <w:link w:val="1016"/>
    <w:pPr>
      <w:ind w:left="0" w:firstLine="420"/>
      <w:spacing w:after="0" w:line="360" w:lineRule="auto"/>
    </w:pPr>
    <w:rPr>
      <w:rFonts w:ascii="宋体" w:hAnsi="宋体" w:eastAsia="宋体" w:cs="Times New Roman"/>
      <w:szCs w:val="20"/>
    </w:rPr>
  </w:style>
  <w:style w:type="character" w:styleId="1016">
    <w:name w:val="正文首行缩进 2 Char"/>
    <w:next w:val="1016"/>
    <w:link w:val="1015"/>
    <w:rPr>
      <w:rFonts w:ascii="宋体" w:hAnsi="宋体" w:eastAsia="宋体" w:cs="Times New Roman"/>
      <w:szCs w:val="20"/>
    </w:rPr>
  </w:style>
  <w:style w:type="table" w:styleId="1017">
    <w:name w:val="网格型"/>
    <w:basedOn w:val="958"/>
    <w:next w:val="1017"/>
    <w:link w:val="947"/>
    <w:pPr>
      <w:jc w:val="both"/>
      <w:widowControl w:val="off"/>
    </w:pPr>
    <w:rPr>
      <w:rFonts w:ascii="Times New Roman" w:hAnsi="Times New Roman" w:eastAsia="宋体" w:cs="Times New Roman"/>
      <w:sz w:val="20"/>
      <w:szCs w:val="20"/>
    </w:rPr>
    <w:tblPr/>
  </w:style>
  <w:style w:type="character" w:styleId="1018">
    <w:name w:val="要点"/>
    <w:basedOn w:val="957"/>
    <w:next w:val="1018"/>
    <w:link w:val="947"/>
    <w:qFormat/>
    <w:rPr>
      <w:b/>
      <w:bCs/>
    </w:rPr>
  </w:style>
  <w:style w:type="character" w:styleId="1019">
    <w:name w:val="页码"/>
    <w:next w:val="1019"/>
    <w:link w:val="947"/>
  </w:style>
  <w:style w:type="character" w:styleId="1020">
    <w:name w:val="已访问的超链接"/>
    <w:next w:val="1020"/>
    <w:link w:val="947"/>
    <w:rPr>
      <w:color w:val="800080"/>
      <w:u w:val="single"/>
    </w:rPr>
  </w:style>
  <w:style w:type="character" w:styleId="1021">
    <w:name w:val="强调"/>
    <w:basedOn w:val="957"/>
    <w:next w:val="1021"/>
    <w:link w:val="947"/>
    <w:qFormat/>
    <w:rPr>
      <w:i/>
    </w:rPr>
  </w:style>
  <w:style w:type="character" w:styleId="1022">
    <w:name w:val="超链接"/>
    <w:next w:val="1022"/>
    <w:link w:val="947"/>
    <w:rPr>
      <w:color w:val="0000ff"/>
      <w:u w:val="single"/>
    </w:rPr>
  </w:style>
  <w:style w:type="character" w:styleId="1023">
    <w:name w:val="批注引用"/>
    <w:next w:val="1023"/>
    <w:link w:val="947"/>
    <w:semiHidden/>
    <w:rPr>
      <w:sz w:val="21"/>
      <w:szCs w:val="21"/>
    </w:rPr>
  </w:style>
  <w:style w:type="character" w:styleId="1024">
    <w:name w:val="页码1"/>
    <w:next w:val="1024"/>
    <w:link w:val="947"/>
    <w:qFormat/>
    <w:rPr>
      <w:sz w:val="21"/>
      <w:szCs w:val="22"/>
      <w:lang w:val="en-US" w:eastAsia="zh-CN" w:bidi="ar-SA"/>
    </w:rPr>
  </w:style>
  <w:style w:type="character" w:styleId="1025">
    <w:name w:val="font5 Char"/>
    <w:next w:val="1025"/>
    <w:link w:val="947"/>
    <w:rPr>
      <w:rFonts w:ascii="宋体" w:hAnsi="宋体" w:eastAsia="宋体"/>
      <w:sz w:val="28"/>
      <w:szCs w:val="28"/>
      <w:lang w:val="en-US" w:eastAsia="zh-CN" w:bidi="ar-SA"/>
    </w:rPr>
  </w:style>
  <w:style w:type="character" w:styleId="1026">
    <w:name w:val="二级目录 Char"/>
    <w:next w:val="1026"/>
    <w:link w:val="1027"/>
    <w:rPr>
      <w:b/>
      <w:sz w:val="30"/>
      <w:szCs w:val="28"/>
    </w:rPr>
  </w:style>
  <w:style w:type="paragraph" w:styleId="1027">
    <w:name w:val="二级目录"/>
    <w:next w:val="947"/>
    <w:link w:val="1026"/>
    <w:pPr>
      <w:numPr>
        <w:ilvl w:val="0"/>
        <w:numId w:val="2"/>
      </w:numPr>
      <w:tabs>
        <w:tab w:val="left" w:pos="907" w:leader="none"/>
        <w:tab w:val="left" w:pos="1145" w:leader="none"/>
      </w:tabs>
      <w:outlineLvl w:val="1"/>
    </w:pPr>
    <w:rPr>
      <w:b/>
      <w:sz w:val="30"/>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947"/>
    <w:next w:val="1029"/>
    <w:link w:val="1028"/>
    <w:qFormat/>
    <w:pPr>
      <w:contextualSpacing/>
      <w:ind w:left="720"/>
      <w:jc w:val="left"/>
      <w:widowControl/>
    </w:pPr>
    <w:rPr>
      <w:rFonts w:ascii="Calibri" w:hAnsi="Calibri"/>
      <w:sz w:val="24"/>
      <w:szCs w:val="24"/>
      <w:lang w:eastAsia="en-US" w:bidi="en-US"/>
    </w:rPr>
  </w:style>
  <w:style w:type="paragraph" w:styleId="1030">
    <w:name w:val="Body Text(ch)"/>
    <w:basedOn w:val="947"/>
    <w:next w:val="978"/>
    <w:link w:val="947"/>
    <w:pPr>
      <w:spacing w:after="120"/>
    </w:pPr>
    <w:rPr>
      <w:rFonts w:ascii="宋体" w:hAnsi="Arial" w:eastAsia="宋体" w:cs="Times New Roman"/>
      <w:bCs/>
      <w:iCs/>
      <w:szCs w:val="24"/>
    </w:rPr>
  </w:style>
  <w:style w:type="paragraph" w:styleId="1031">
    <w:name w:val="xl27"/>
    <w:basedOn w:val="947"/>
    <w:next w:val="103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2">
    <w:name w:val="xl26"/>
    <w:basedOn w:val="947"/>
    <w:next w:val="1032"/>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Char"/>
    <w:basedOn w:val="947"/>
    <w:next w:val="1033"/>
    <w:link w:val="947"/>
    <w:pPr>
      <w:ind w:firstLine="200"/>
      <w:tabs>
        <w:tab w:val="left" w:pos="360" w:leader="none"/>
      </w:tabs>
    </w:pPr>
    <w:rPr>
      <w:rFonts w:ascii="Times New Roman" w:hAnsi="Times New Roman" w:eastAsia="宋体" w:cs="Times New Roman"/>
      <w:sz w:val="28"/>
      <w:szCs w:val="30"/>
    </w:rPr>
  </w:style>
  <w:style w:type="paragraph" w:styleId="1034">
    <w:name w:val=" Char"/>
    <w:basedOn w:val="972"/>
    <w:next w:val="1034"/>
    <w:link w:val="947"/>
    <w:rPr>
      <w:rFonts w:ascii="Tahoma" w:hAnsi="Tahoma"/>
      <w:sz w:val="24"/>
      <w:szCs w:val="24"/>
    </w:rPr>
  </w:style>
  <w:style w:type="paragraph" w:styleId="1035">
    <w:name w:val="普通正文"/>
    <w:basedOn w:val="947"/>
    <w:next w:val="1035"/>
    <w:link w:val="947"/>
    <w:pPr>
      <w:ind w:firstLine="480"/>
      <w:jc w:val="left"/>
      <w:spacing w:before="120" w:after="120" w:line="360" w:lineRule="auto"/>
    </w:pPr>
    <w:rPr>
      <w:rFonts w:ascii="Arial" w:hAnsi="Arial" w:eastAsia="宋体" w:cs="Times New Roman"/>
      <w:sz w:val="24"/>
      <w:szCs w:val="24"/>
    </w:rPr>
  </w:style>
  <w:style w:type="paragraph" w:styleId="1036">
    <w:name w:val="table_lines"/>
    <w:basedOn w:val="947"/>
    <w:next w:val="1036"/>
    <w:link w:val="947"/>
    <w:pPr>
      <w:jc w:val="left"/>
      <w:widowControl/>
    </w:pPr>
    <w:rPr>
      <w:rFonts w:ascii="Times New Roman" w:hAnsi="Times New Roman" w:eastAsia="宋体" w:cs="Times New Roman"/>
      <w:sz w:val="20"/>
      <w:szCs w:val="20"/>
      <w:lang w:val="de-DE" w:eastAsia="de-DE"/>
    </w:rPr>
  </w:style>
  <w:style w:type="paragraph" w:styleId="1037">
    <w:name w:val="附录1"/>
    <w:next w:val="1037"/>
    <w:link w:val="94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8">
    <w:name w:val="font7"/>
    <w:basedOn w:val="947"/>
    <w:next w:val="1038"/>
    <w:link w:val="947"/>
    <w:pPr>
      <w:jc w:val="left"/>
      <w:spacing w:before="100" w:beforeAutospacing="1" w:after="100" w:afterAutospacing="1"/>
      <w:widowControl/>
    </w:pPr>
    <w:rPr>
      <w:rFonts w:hint="eastAsia" w:ascii="宋体" w:hAnsi="宋体" w:eastAsia="宋体" w:cs="Times New Roman"/>
      <w:sz w:val="18"/>
      <w:szCs w:val="18"/>
    </w:rPr>
  </w:style>
  <w:style w:type="paragraph" w:styleId="1039">
    <w:name w:val=" Char Char Char Char"/>
    <w:basedOn w:val="972"/>
    <w:next w:val="1039"/>
    <w:link w:val="947"/>
    <w:pPr>
      <w:spacing w:line="360" w:lineRule="auto"/>
    </w:pPr>
    <w:rPr>
      <w:rFonts w:ascii="Tahoma" w:hAnsi="Tahoma"/>
      <w:sz w:val="24"/>
      <w:szCs w:val="24"/>
    </w:rPr>
  </w:style>
  <w:style w:type="paragraph" w:styleId="1040">
    <w:name w:val="列出段落"/>
    <w:basedOn w:val="947"/>
    <w:next w:val="1040"/>
    <w:link w:val="947"/>
    <w:qFormat/>
    <w:pPr>
      <w:contextualSpacing/>
      <w:ind w:left="720"/>
      <w:jc w:val="left"/>
      <w:widowControl/>
    </w:pPr>
    <w:rPr>
      <w:rFonts w:ascii="Calibri" w:hAnsi="Calibri" w:eastAsia="宋体" w:cs="Times New Roman"/>
      <w:sz w:val="24"/>
      <w:szCs w:val="24"/>
      <w:lang w:eastAsia="en-US" w:bidi="en-US"/>
    </w:rPr>
  </w:style>
  <w:style w:type="paragraph" w:styleId="1041">
    <w:name w:val="4"/>
    <w:basedOn w:val="947"/>
    <w:next w:val="1002"/>
    <w:link w:val="947"/>
    <w:pPr>
      <w:ind w:firstLine="420"/>
      <w:spacing w:line="360" w:lineRule="auto"/>
    </w:pPr>
    <w:rPr>
      <w:rFonts w:ascii="Times New Roman" w:hAnsi="Times New Roman" w:eastAsia="宋体" w:cs="Times New Roman"/>
      <w:color w:val="ff0000"/>
      <w:sz w:val="24"/>
      <w:szCs w:val="24"/>
    </w:rPr>
  </w:style>
  <w:style w:type="paragraph" w:styleId="1042">
    <w:name w:val="普通 (Web)"/>
    <w:basedOn w:val="947"/>
    <w:next w:val="1042"/>
    <w:link w:val="947"/>
    <w:pPr>
      <w:jc w:val="left"/>
      <w:spacing w:before="100" w:beforeAutospacing="1" w:after="100" w:afterAutospacing="1"/>
      <w:widowControl/>
    </w:pPr>
    <w:rPr>
      <w:rFonts w:ascii="宋体" w:hAnsi="宋体" w:eastAsia="宋体" w:cs="Times New Roman"/>
      <w:sz w:val="24"/>
      <w:szCs w:val="24"/>
    </w:rPr>
  </w:style>
  <w:style w:type="paragraph" w:styleId="1043">
    <w:name w:val=" Char Char Char Char Char Char Char Char Char Char"/>
    <w:basedOn w:val="947"/>
    <w:next w:val="1043"/>
    <w:link w:val="947"/>
    <w:pPr>
      <w:spacing w:line="360" w:lineRule="auto"/>
    </w:pPr>
    <w:rPr>
      <w:rFonts w:ascii="Times New Roman" w:hAnsi="Times New Roman" w:eastAsia="宋体" w:cs="Times New Roman"/>
      <w:sz w:val="24"/>
      <w:szCs w:val="20"/>
    </w:rPr>
  </w:style>
  <w:style w:type="paragraph" w:styleId="1044">
    <w:name w:val="样式1"/>
    <w:basedOn w:val="947"/>
    <w:next w:val="1044"/>
    <w:link w:val="947"/>
    <w:pPr>
      <w:numPr>
        <w:ilvl w:val="0"/>
        <w:numId w:val="3"/>
      </w:numPr>
      <w:tabs>
        <w:tab w:val="left" w:pos="709" w:leader="none"/>
      </w:tabs>
    </w:pPr>
    <w:rPr>
      <w:rFonts w:ascii="宋体" w:hAnsi="宋体" w:eastAsia="宋体" w:cs="Times New Roman"/>
      <w:szCs w:val="21"/>
    </w:rPr>
  </w:style>
  <w:style w:type="paragraph" w:styleId="1045">
    <w:name w:val="font6"/>
    <w:basedOn w:val="947"/>
    <w:next w:val="1045"/>
    <w:link w:val="947"/>
    <w:pPr>
      <w:jc w:val="left"/>
      <w:spacing w:before="100" w:beforeAutospacing="1" w:after="100" w:afterAutospacing="1"/>
      <w:widowControl/>
    </w:pPr>
    <w:rPr>
      <w:rFonts w:hint="eastAsia" w:ascii="宋体" w:hAnsi="宋体" w:eastAsia="宋体" w:cs="Times New Roman"/>
      <w:sz w:val="28"/>
      <w:szCs w:val="28"/>
      <w:u w:val="single"/>
    </w:rPr>
  </w:style>
  <w:style w:type="paragraph" w:styleId="1046">
    <w:name w:val="xl25"/>
    <w:basedOn w:val="947"/>
    <w:next w:val="1046"/>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图标"/>
    <w:basedOn w:val="947"/>
    <w:next w:val="947"/>
    <w:link w:val="94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8">
    <w:name w:val="标题3"/>
    <w:basedOn w:val="947"/>
    <w:next w:val="947"/>
    <w:link w:val="947"/>
    <w:pPr>
      <w:ind w:firstLine="624"/>
      <w:spacing w:line="590" w:lineRule="atLeast"/>
    </w:pPr>
    <w:rPr>
      <w:rFonts w:ascii="方正黑体_GBK" w:hAnsi="Times New Roman" w:eastAsia="方正黑体_GBK" w:cs="Times New Roman"/>
      <w:sz w:val="32"/>
      <w:szCs w:val="32"/>
    </w:rPr>
  </w:style>
  <w:style w:type="paragraph" w:styleId="1049">
    <w:name w:val="xl24"/>
    <w:basedOn w:val="947"/>
    <w:next w:val="1049"/>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name w:val="xl29"/>
    <w:basedOn w:val="947"/>
    <w:next w:val="1050"/>
    <w:link w:val="94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1">
    <w:name w:val="Char Char Char Char Char Char Char Char"/>
    <w:basedOn w:val="947"/>
    <w:next w:val="1051"/>
    <w:link w:val="947"/>
    <w:pPr>
      <w:jc w:val="left"/>
      <w:spacing w:after="160" w:line="240" w:lineRule="exact"/>
      <w:widowControl/>
    </w:pPr>
    <w:rPr>
      <w:rFonts w:ascii="Verdana" w:hAnsi="Verdana" w:eastAsia="宋体" w:cs="Times New Roman"/>
      <w:sz w:val="20"/>
      <w:szCs w:val="20"/>
      <w:lang w:eastAsia="en-US"/>
    </w:rPr>
  </w:style>
  <w:style w:type="paragraph" w:styleId="1052">
    <w:name w:val="xl28"/>
    <w:basedOn w:val="947"/>
    <w:next w:val="1052"/>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3">
    <w:name w:val=" Char Char Char Char Char Char Char Char"/>
    <w:basedOn w:val="947"/>
    <w:next w:val="1053"/>
    <w:link w:val="947"/>
    <w:pPr>
      <w:jc w:val="left"/>
      <w:spacing w:after="160" w:line="240" w:lineRule="exact"/>
      <w:widowControl/>
    </w:pPr>
    <w:rPr>
      <w:rFonts w:ascii="Verdana" w:hAnsi="Verdana" w:eastAsia="宋体" w:cs="Times New Roman"/>
      <w:sz w:val="20"/>
      <w:szCs w:val="20"/>
      <w:lang w:eastAsia="en-US"/>
    </w:rPr>
  </w:style>
  <w:style w:type="paragraph" w:styleId="1054">
    <w:name w:val="xl30"/>
    <w:basedOn w:val="947"/>
    <w:next w:val="1054"/>
    <w:link w:val="947"/>
    <w:pPr>
      <w:jc w:val="center"/>
      <w:spacing w:before="100" w:beforeAutospacing="1" w:after="100" w:afterAutospacing="1"/>
      <w:widowControl/>
    </w:pPr>
    <w:rPr>
      <w:rFonts w:ascii="宋体" w:hAnsi="宋体" w:eastAsia="宋体" w:cs="Times New Roman"/>
      <w:b/>
      <w:bCs/>
      <w:sz w:val="36"/>
      <w:szCs w:val="36"/>
    </w:rPr>
  </w:style>
  <w:style w:type="paragraph" w:styleId="1055">
    <w:name w:val="Char Char Char Char"/>
    <w:basedOn w:val="972"/>
    <w:next w:val="1055"/>
    <w:link w:val="947"/>
    <w:pPr>
      <w:spacing w:line="360" w:lineRule="auto"/>
    </w:pPr>
    <w:rPr>
      <w:rFonts w:ascii="Tahoma" w:hAnsi="Tahoma"/>
      <w:sz w:val="24"/>
      <w:szCs w:val="24"/>
    </w:rPr>
  </w:style>
  <w:style w:type="paragraph" w:styleId="1056">
    <w:name w:val="table_1stline"/>
    <w:basedOn w:val="947"/>
    <w:next w:val="1056"/>
    <w:link w:val="947"/>
    <w:pPr>
      <w:jc w:val="left"/>
      <w:spacing w:before="120"/>
      <w:widowControl/>
    </w:pPr>
    <w:rPr>
      <w:rFonts w:ascii="Times New Roman" w:hAnsi="Times New Roman" w:eastAsia="宋体" w:cs="Times New Roman"/>
      <w:bCs/>
      <w:sz w:val="20"/>
      <w:szCs w:val="20"/>
      <w:lang w:val="de-DE" w:eastAsia="de-DE"/>
    </w:rPr>
  </w:style>
  <w:style w:type="paragraph" w:styleId="1057">
    <w:name w:val="font5"/>
    <w:basedOn w:val="947"/>
    <w:next w:val="1057"/>
    <w:link w:val="947"/>
    <w:pPr>
      <w:jc w:val="left"/>
      <w:spacing w:before="100" w:beforeAutospacing="1" w:after="100" w:afterAutospacing="1"/>
      <w:widowControl/>
    </w:pPr>
    <w:rPr>
      <w:rFonts w:hint="eastAsia" w:ascii="宋体" w:hAnsi="宋体" w:eastAsia="宋体" w:cs="Times New Roman"/>
      <w:sz w:val="28"/>
      <w:szCs w:val="28"/>
    </w:rPr>
  </w:style>
  <w:style w:type="paragraph" w:styleId="1058">
    <w:name w:val="标题1"/>
    <w:basedOn w:val="947"/>
    <w:next w:val="947"/>
    <w:link w:val="94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9">
    <w:name w:val="修订"/>
    <w:next w:val="1059"/>
    <w:link w:val="947"/>
    <w:uiPriority w:val="99"/>
    <w:semiHidden/>
    <w:rPr>
      <w:rFonts w:ascii="Times New Roman" w:hAnsi="Times New Roman"/>
      <w:sz w:val="21"/>
      <w:szCs w:val="21"/>
      <w:lang w:val="en-US" w:eastAsia="zh-CN" w:bidi="ar-SA"/>
    </w:rPr>
  </w:style>
  <w:style w:type="paragraph" w:styleId="1060">
    <w:name w:val="无间隔"/>
    <w:next w:val="1060"/>
    <w:link w:val="947"/>
    <w:uiPriority w:val="99"/>
    <w:qFormat/>
    <w:pPr>
      <w:jc w:val="both"/>
      <w:widowControl w:val="off"/>
    </w:pPr>
    <w:rPr>
      <w:rFonts w:ascii="Times New Roman" w:hAnsi="Times New Roman"/>
      <w:sz w:val="21"/>
      <w:szCs w:val="21"/>
      <w:lang w:val="en-US" w:eastAsia="zh-CN" w:bidi="ar-SA"/>
    </w:rPr>
  </w:style>
  <w:style w:type="paragraph" w:styleId="1061">
    <w:name w:val="AONormal"/>
    <w:next w:val="1061"/>
    <w:link w:val="947"/>
    <w:qFormat/>
    <w:pPr>
      <w:ind w:firstLine="440"/>
      <w:spacing w:line="400" w:lineRule="exact"/>
    </w:pPr>
    <w:rPr>
      <w:rFonts w:ascii="华文楷体" w:hAnsi="华文楷体" w:eastAsia="华文楷体" w:cs="华文楷体"/>
      <w:sz w:val="22"/>
      <w:szCs w:val="21"/>
      <w:lang w:val="en-US" w:eastAsia="zh-CN" w:bidi="ar-SA"/>
    </w:rPr>
  </w:style>
  <w:style w:type="paragraph" w:styleId="1062">
    <w:name w:val="索引 81"/>
    <w:basedOn w:val="947"/>
    <w:next w:val="947"/>
    <w:link w:val="947"/>
    <w:uiPriority w:val="99"/>
    <w:unhideWhenUsed/>
    <w:qFormat/>
    <w:pPr>
      <w:ind w:left="1400"/>
    </w:pPr>
  </w:style>
  <w:style w:type="paragraph" w:styleId="1063">
    <w:name w:val="正文文本11"/>
    <w:basedOn w:val="947"/>
    <w:next w:val="1063"/>
    <w:link w:val="947"/>
    <w:qFormat/>
    <w:rPr>
      <w:rFonts w:ascii="楷体_GB2312" w:hAnsi="Arial" w:eastAsia="楷体_GB2312"/>
      <w:sz w:val="28"/>
      <w:szCs w:val="28"/>
    </w:rPr>
  </w:style>
  <w:style w:type="paragraph" w:styleId="1064">
    <w:name w:val="正文缩进1"/>
    <w:basedOn w:val="947"/>
    <w:next w:val="1064"/>
    <w:link w:val="947"/>
    <w:qFormat/>
    <w:pPr>
      <w:ind w:firstLine="420"/>
    </w:pPr>
  </w:style>
  <w:style w:type="paragraph" w:styleId="1065">
    <w:name w:val="页眉1"/>
    <w:basedOn w:val="947"/>
    <w:next w:val="1065"/>
    <w:link w:val="947"/>
    <w:qFormat/>
    <w:pPr>
      <w:jc w:val="center"/>
      <w:tabs>
        <w:tab w:val="center" w:pos="4153" w:leader="none"/>
        <w:tab w:val="right" w:pos="8306" w:leader="none"/>
      </w:tabs>
      <w:pBdr>
        <w:bottom w:val="single" w:color="000000" w:sz="6" w:space="1"/>
      </w:pBdr>
    </w:pPr>
    <w:rPr>
      <w:sz w:val="18"/>
      <w:szCs w:val="18"/>
    </w:rPr>
  </w:style>
  <w:style w:type="paragraph" w:styleId="1066">
    <w:name w:val="页脚1"/>
    <w:basedOn w:val="947"/>
    <w:next w:val="1066"/>
    <w:link w:val="947"/>
    <w:uiPriority w:val="99"/>
    <w:qFormat/>
    <w:pPr>
      <w:jc w:val="left"/>
      <w:tabs>
        <w:tab w:val="center" w:pos="4153" w:leader="none"/>
        <w:tab w:val="right" w:pos="8306" w:leader="none"/>
      </w:tabs>
    </w:pPr>
    <w:rPr>
      <w:sz w:val="18"/>
      <w:szCs w:val="18"/>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7</cp:revision>
  <dcterms:created xsi:type="dcterms:W3CDTF">2023-03-16T18:13:00Z</dcterms:created>
  <dcterms:modified xsi:type="dcterms:W3CDTF">2026-10-29T08:33:22Z</dcterms:modified>
</cp:coreProperties>
</file>