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t xml:space="preserve"> </w:t>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hint="eastAsia" w:ascii="宋体" w:hAnsi="宋体"/>
          <w:b/>
          <w:bCs/>
          <w:sz w:val="60"/>
          <w:szCs w:val="60"/>
          <w:highlight w:val="none"/>
        </w:rPr>
      </w:pPr>
      <w:r>
        <w:rPr>
          <w:b/>
          <w:bCs/>
          <w:sz w:val="60"/>
          <w:szCs w:val="60"/>
          <w:highlight w:val="none"/>
        </w:rPr>
        <w:t xml:space="preserve">竞争性磋商文件</w:t>
      </w:r>
      <w:r/>
    </w:p>
    <w:p>
      <w:pPr>
        <w:jc w:val="center"/>
        <w:spacing w:line="360" w:lineRule="auto"/>
        <w:rPr>
          <w:rFonts w:hint="eastAsia" w:ascii="宋体" w:hAnsi="宋体"/>
          <w:b/>
          <w:bCs/>
          <w:sz w:val="60"/>
          <w:szCs w:val="60"/>
          <w:highlight w:val="none"/>
        </w:rPr>
      </w:pPr>
      <w:r>
        <w:rPr>
          <w:rFonts w:hint="eastAsia" w:ascii="宋体" w:hAnsi="宋体"/>
          <w:b/>
          <w:bCs/>
          <w:sz w:val="60"/>
          <w:szCs w:val="60"/>
          <w:highlight w:val="none"/>
        </w:rPr>
      </w:r>
      <w:r/>
    </w:p>
    <w:p>
      <w:pPr>
        <w:jc w:val="center"/>
        <w:spacing w:line="360" w:lineRule="auto"/>
        <w:rPr>
          <w:rFonts w:hint="eastAsia" w:ascii="宋体" w:hAnsi="宋体"/>
          <w:b/>
          <w:bCs/>
          <w:sz w:val="60"/>
          <w:szCs w:val="60"/>
          <w:highlight w:val="none"/>
        </w:rPr>
      </w:pPr>
      <w:r>
        <w:rPr>
          <w:rFonts w:hint="eastAsia" w:ascii="宋体" w:hAnsi="宋体"/>
          <w:b/>
          <w:bCs/>
          <w:sz w:val="60"/>
          <w:szCs w:val="60"/>
          <w:highlight w:val="none"/>
        </w:rPr>
      </w:r>
      <w:r/>
    </w:p>
    <w:p>
      <w:pPr>
        <w:jc w:val="left"/>
        <w:spacing w:line="360" w:lineRule="auto"/>
        <w:tabs>
          <w:tab w:val="left" w:pos="5609" w:leader="none"/>
        </w:tabs>
        <w:rPr>
          <w:rFonts w:hint="eastAsia" w:ascii="宋体" w:hAnsi="宋体" w:eastAsia="宋体"/>
          <w:bCs/>
          <w:sz w:val="36"/>
          <w:szCs w:val="36"/>
          <w:highlight w:val="none"/>
          <w:lang w:eastAsia="zh-CN"/>
        </w:rPr>
      </w:pPr>
      <w:r>
        <w:rPr>
          <w:bCs/>
          <w:sz w:val="36"/>
          <w:szCs w:val="36"/>
          <w:highlight w:val="none"/>
        </w:rPr>
        <w:t xml:space="preserve">项目名称</w:t>
      </w:r>
      <w:r>
        <w:rPr>
          <w:rFonts w:ascii="宋体" w:hAnsi="宋体"/>
          <w:bCs/>
          <w:sz w:val="36"/>
          <w:szCs w:val="36"/>
          <w:highlight w:val="none"/>
        </w:rPr>
        <w:t xml:space="preserve">：</w:t>
      </w:r>
      <w:r>
        <w:rPr>
          <w:rFonts w:hint="eastAsia" w:ascii="宋体" w:hAnsi="宋体"/>
          <w:bCs/>
          <w:sz w:val="36"/>
          <w:szCs w:val="36"/>
          <w:highlight w:val="none"/>
          <w:lang w:eastAsia="zh-CN"/>
        </w:rPr>
        <w:t xml:space="preserve">2026年武进区县道水热毁维修工程</w:t>
      </w:r>
      <w:r/>
    </w:p>
    <w:p>
      <w:pPr>
        <w:jc w:val="left"/>
        <w:spacing w:line="360" w:lineRule="auto"/>
        <w:tabs>
          <w:tab w:val="left" w:pos="3420" w:leader="none"/>
        </w:tabs>
        <w:rPr>
          <w:rFonts w:hint="eastAsia" w:ascii="宋体" w:hAnsi="宋体"/>
          <w:bCs/>
          <w:sz w:val="36"/>
          <w:szCs w:val="36"/>
          <w:highlight w:val="none"/>
        </w:rPr>
      </w:pPr>
      <w:r>
        <w:rPr>
          <w:rFonts w:ascii="宋体" w:hAnsi="宋体"/>
          <w:bCs/>
          <w:sz w:val="36"/>
          <w:szCs w:val="36"/>
          <w:highlight w:val="none"/>
        </w:rPr>
        <w:t xml:space="preserve">项目编号：</w:t>
      </w:r>
      <w:r>
        <w:rPr>
          <w:rFonts w:hint="eastAsia" w:ascii="宋体" w:hAnsi="宋体"/>
          <w:bCs/>
          <w:sz w:val="36"/>
          <w:szCs w:val="36"/>
          <w:highlight w:val="none"/>
        </w:rPr>
        <w:t xml:space="preserve">JSZC-320412-CTZB-C2026-0134（</w:t>
      </w:r>
      <w:r>
        <w:rPr>
          <w:rFonts w:hint="eastAsia" w:ascii="宋体" w:hAnsi="宋体"/>
          <w:bCs/>
          <w:sz w:val="36"/>
          <w:szCs w:val="36"/>
          <w:highlight w:val="none"/>
          <w:lang w:eastAsia="zh-CN"/>
        </w:rPr>
        <w:t xml:space="preserve">2026-YH-XDSRH-001</w:t>
      </w:r>
      <w:r>
        <w:rPr>
          <w:rFonts w:hint="eastAsia" w:ascii="宋体" w:hAnsi="宋体"/>
          <w:bCs/>
          <w:sz w:val="36"/>
          <w:szCs w:val="36"/>
          <w:highlight w:val="none"/>
        </w:rPr>
        <w:t xml:space="preserve">）</w:t>
      </w:r>
      <w:r/>
    </w:p>
    <w:p>
      <w:pPr>
        <w:jc w:val="left"/>
        <w:spacing w:line="360" w:lineRule="auto"/>
        <w:tabs>
          <w:tab w:val="left" w:pos="3240" w:leader="none"/>
          <w:tab w:val="left" w:pos="3420" w:leader="none"/>
        </w:tabs>
        <w:rPr>
          <w:rFonts w:hint="eastAsia" w:ascii="宋体" w:hAnsi="宋体"/>
          <w:bCs/>
          <w:sz w:val="36"/>
          <w:szCs w:val="36"/>
          <w:highlight w:val="none"/>
        </w:rPr>
      </w:pPr>
      <w:r>
        <w:rPr>
          <w:rFonts w:ascii="宋体" w:hAnsi="宋体"/>
          <w:bCs/>
          <w:sz w:val="36"/>
          <w:szCs w:val="36"/>
          <w:highlight w:val="none"/>
        </w:rPr>
        <w:t xml:space="preserve">采 购 人：</w:t>
      </w:r>
      <w:r>
        <w:rPr>
          <w:rFonts w:hint="eastAsia" w:ascii="宋体" w:hAnsi="宋体"/>
          <w:bCs/>
          <w:sz w:val="36"/>
          <w:szCs w:val="36"/>
          <w:highlight w:val="none"/>
        </w:rPr>
        <w:t xml:space="preserve">常州市武进区公路事业发展中心</w:t>
      </w:r>
      <w:r/>
    </w:p>
    <w:p>
      <w:pPr>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常州市城投建设工程招标有限公司</w:t>
      </w:r>
      <w:r/>
    </w:p>
    <w:p>
      <w:pPr>
        <w:jc w:val="left"/>
        <w:widowControl/>
        <w:rPr>
          <w:sz w:val="24"/>
          <w:highlight w:val="none"/>
        </w:rPr>
      </w:pPr>
      <w:r>
        <w:rPr>
          <w:b/>
          <w:bCs/>
          <w:sz w:val="44"/>
          <w:highlight w:val="none"/>
        </w:rPr>
        <w:br w:type="page" w:clear="all"/>
      </w:r>
      <w:r/>
    </w:p>
    <w:p>
      <w:pPr>
        <w:jc w:val="left"/>
        <w:widowControl/>
        <w:rPr>
          <w:sz w:val="24"/>
          <w:highlight w:val="none"/>
        </w:rPr>
      </w:pPr>
      <w:r>
        <w:rPr>
          <w:sz w:val="24"/>
          <w:highlight w:val="none"/>
        </w:rPr>
      </w:r>
      <w:r/>
    </w:p>
    <w:p>
      <w:pPr>
        <w:pStyle w:val="1178"/>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sz w:val="36"/>
          <w:szCs w:val="36"/>
          <w:highlight w:val="none"/>
        </w:rPr>
        <w:outlineLvl w:val="0"/>
      </w:pPr>
      <w:r/>
      <w:bookmarkStart w:id="0" w:name="_Toc104818924"/>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77"/>
        <w:spacing w:line="720" w:lineRule="auto"/>
        <w:rPr>
          <w:rFonts w:ascii="Calibri" w:hAnsi="Calibri"/>
          <w:b w:val="0"/>
          <w:sz w:val="32"/>
          <w:szCs w:val="3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877"/>
        <w:spacing w:line="720" w:lineRule="auto"/>
        <w:rPr>
          <w:rFonts w:ascii="Calibri" w:hAnsi="Calibri"/>
          <w:b w:val="0"/>
          <w:sz w:val="32"/>
          <w:szCs w:val="32"/>
          <w:highlight w:val="none"/>
        </w:rPr>
      </w:pPr>
      <w:r>
        <w:rPr>
          <w:highlight w:val="none"/>
        </w:rPr>
        <w:fldChar w:fldCharType="begin"/>
      </w:r>
      <w:r>
        <w:rPr>
          <w:highlight w:val="none"/>
        </w:rPr>
        <w:instrText xml:space="preserve"> HYPERLINK \l "_Toc104818925" </w:instrText>
      </w:r>
      <w:r>
        <w:rPr>
          <w:highlight w:val="none"/>
        </w:rPr>
        <w:fldChar w:fldCharType="separate"/>
      </w:r>
      <w:r>
        <w:rPr>
          <w:rStyle w:val="900"/>
          <w:rFonts w:hint="eastAsia"/>
          <w:color w:val="auto"/>
          <w:sz w:val="32"/>
          <w:szCs w:val="32"/>
          <w:highlight w:val="none"/>
        </w:rPr>
        <w:t xml:space="preserve">第一章</w:t>
      </w:r>
      <w:r>
        <w:rPr>
          <w:rStyle w:val="900"/>
          <w:color w:val="auto"/>
          <w:sz w:val="32"/>
          <w:szCs w:val="32"/>
          <w:highlight w:val="none"/>
        </w:rPr>
        <w:t xml:space="preserve">   </w:t>
      </w:r>
      <w:r>
        <w:rPr>
          <w:rStyle w:val="900"/>
          <w:rFonts w:hint="eastAsia"/>
          <w:color w:val="auto"/>
          <w:sz w:val="32"/>
          <w:szCs w:val="32"/>
          <w:highlight w:val="none"/>
        </w:rPr>
        <w:t xml:space="preserve">采购邀请</w:t>
      </w:r>
      <w:r>
        <w:rPr>
          <w:sz w:val="32"/>
          <w:szCs w:val="32"/>
          <w:highlight w:val="none"/>
        </w:rPr>
        <w:tab/>
      </w:r>
      <w:r>
        <w:rPr>
          <w:sz w:val="32"/>
          <w:szCs w:val="32"/>
          <w:highlight w:val="none"/>
        </w:rPr>
        <w:fldChar w:fldCharType="begin"/>
      </w:r>
      <w:r>
        <w:rPr>
          <w:sz w:val="32"/>
          <w:szCs w:val="32"/>
          <w:highlight w:val="none"/>
        </w:rPr>
        <w:instrText xml:space="preserve"> PAGEREF _Toc104818925 \h </w:instrText>
      </w:r>
      <w:r>
        <w:rPr>
          <w:sz w:val="32"/>
          <w:szCs w:val="32"/>
          <w:highlight w:val="none"/>
        </w:rPr>
        <w:fldChar w:fldCharType="separate"/>
      </w:r>
      <w:r>
        <w:rPr>
          <w:sz w:val="32"/>
          <w:szCs w:val="32"/>
          <w:highlight w:val="none"/>
        </w:rPr>
        <w:t xml:space="preserve">1</w:t>
      </w:r>
      <w:r>
        <w:rPr>
          <w:sz w:val="32"/>
          <w:szCs w:val="32"/>
          <w:highlight w:val="none"/>
        </w:rPr>
        <w:fldChar w:fldCharType="end"/>
      </w:r>
      <w:r>
        <w:rPr>
          <w:sz w:val="32"/>
          <w:szCs w:val="32"/>
          <w:highlight w:val="none"/>
        </w:rPr>
        <w:fldChar w:fldCharType="end"/>
      </w:r>
      <w:r/>
    </w:p>
    <w:p>
      <w:pPr>
        <w:pStyle w:val="877"/>
        <w:spacing w:line="720" w:lineRule="auto"/>
        <w:rPr>
          <w:rFonts w:ascii="Calibri" w:hAnsi="Calibri"/>
          <w:b w:val="0"/>
          <w:sz w:val="32"/>
          <w:szCs w:val="32"/>
          <w:highlight w:val="none"/>
        </w:rPr>
      </w:pPr>
      <w:r>
        <w:rPr>
          <w:highlight w:val="none"/>
        </w:rPr>
        <w:fldChar w:fldCharType="begin"/>
      </w:r>
      <w:r>
        <w:rPr>
          <w:highlight w:val="none"/>
        </w:rPr>
        <w:instrText xml:space="preserve"> HYPERLINK \l "_Toc104818926" </w:instrText>
      </w:r>
      <w:r>
        <w:rPr>
          <w:highlight w:val="none"/>
        </w:rPr>
        <w:fldChar w:fldCharType="separate"/>
      </w:r>
      <w:r>
        <w:rPr>
          <w:rStyle w:val="900"/>
          <w:rFonts w:hint="eastAsia"/>
          <w:color w:val="auto"/>
          <w:sz w:val="32"/>
          <w:szCs w:val="32"/>
          <w:highlight w:val="none"/>
        </w:rPr>
        <w:t xml:space="preserve">第二章</w:t>
      </w:r>
      <w:r>
        <w:rPr>
          <w:rStyle w:val="900"/>
          <w:color w:val="auto"/>
          <w:sz w:val="32"/>
          <w:szCs w:val="32"/>
          <w:highlight w:val="none"/>
        </w:rPr>
        <w:t xml:space="preserve">   </w:t>
      </w:r>
      <w:r>
        <w:rPr>
          <w:rStyle w:val="900"/>
          <w:rFonts w:hint="eastAsia"/>
          <w:color w:val="auto"/>
          <w:sz w:val="32"/>
          <w:szCs w:val="32"/>
          <w:highlight w:val="none"/>
        </w:rPr>
        <w:t xml:space="preserve">供应商须知</w:t>
      </w:r>
      <w:r>
        <w:rPr>
          <w:sz w:val="32"/>
          <w:szCs w:val="32"/>
          <w:highlight w:val="none"/>
        </w:rPr>
        <w:tab/>
      </w:r>
      <w:r>
        <w:rPr>
          <w:sz w:val="32"/>
          <w:szCs w:val="32"/>
          <w:highlight w:val="none"/>
        </w:rPr>
        <w:fldChar w:fldCharType="begin"/>
      </w:r>
      <w:r>
        <w:rPr>
          <w:sz w:val="32"/>
          <w:szCs w:val="32"/>
          <w:highlight w:val="none"/>
        </w:rPr>
        <w:instrText xml:space="preserve"> PAGEREF _Toc104818926 \h </w:instrText>
      </w:r>
      <w:r>
        <w:rPr>
          <w:sz w:val="32"/>
          <w:szCs w:val="32"/>
          <w:highlight w:val="none"/>
        </w:rPr>
        <w:fldChar w:fldCharType="separate"/>
      </w:r>
      <w:r>
        <w:rPr>
          <w:sz w:val="32"/>
          <w:szCs w:val="32"/>
          <w:highlight w:val="none"/>
        </w:rPr>
        <w:t xml:space="preserve">7</w:t>
      </w:r>
      <w:r>
        <w:rPr>
          <w:sz w:val="32"/>
          <w:szCs w:val="32"/>
          <w:highlight w:val="none"/>
        </w:rPr>
        <w:fldChar w:fldCharType="end"/>
      </w:r>
      <w:r>
        <w:rPr>
          <w:sz w:val="32"/>
          <w:szCs w:val="32"/>
          <w:highlight w:val="none"/>
        </w:rPr>
        <w:fldChar w:fldCharType="end"/>
      </w:r>
      <w:r/>
    </w:p>
    <w:p>
      <w:pPr>
        <w:pStyle w:val="877"/>
        <w:spacing w:line="720" w:lineRule="auto"/>
        <w:rPr>
          <w:rFonts w:ascii="Calibri" w:hAnsi="Calibri"/>
          <w:b w:val="0"/>
          <w:sz w:val="32"/>
          <w:szCs w:val="32"/>
          <w:highlight w:val="none"/>
        </w:rPr>
      </w:pPr>
      <w:r>
        <w:rPr>
          <w:highlight w:val="none"/>
        </w:rPr>
        <w:fldChar w:fldCharType="begin"/>
      </w:r>
      <w:r>
        <w:rPr>
          <w:highlight w:val="none"/>
        </w:rPr>
        <w:instrText xml:space="preserve"> HYPERLINK \l "_Toc104818927" </w:instrText>
      </w:r>
      <w:r>
        <w:rPr>
          <w:highlight w:val="none"/>
        </w:rPr>
        <w:fldChar w:fldCharType="separate"/>
      </w:r>
      <w:r>
        <w:rPr>
          <w:rStyle w:val="900"/>
          <w:rFonts w:hint="eastAsia"/>
          <w:color w:val="auto"/>
          <w:sz w:val="32"/>
          <w:szCs w:val="32"/>
          <w:highlight w:val="none"/>
        </w:rPr>
        <w:t xml:space="preserve">第三章</w:t>
      </w:r>
      <w:r>
        <w:rPr>
          <w:rStyle w:val="900"/>
          <w:color w:val="auto"/>
          <w:sz w:val="32"/>
          <w:szCs w:val="32"/>
          <w:highlight w:val="none"/>
        </w:rPr>
        <w:t xml:space="preserve">   </w:t>
      </w:r>
      <w:r>
        <w:rPr>
          <w:rStyle w:val="900"/>
          <w:rFonts w:hint="eastAsia"/>
          <w:color w:val="auto"/>
          <w:sz w:val="32"/>
          <w:szCs w:val="32"/>
          <w:highlight w:val="none"/>
        </w:rPr>
        <w:t xml:space="preserve">评审程序、评审方法和评审标准</w:t>
      </w:r>
      <w:r>
        <w:rPr>
          <w:sz w:val="32"/>
          <w:szCs w:val="32"/>
          <w:highlight w:val="none"/>
        </w:rPr>
        <w:tab/>
      </w:r>
      <w:r>
        <w:rPr>
          <w:sz w:val="32"/>
          <w:szCs w:val="32"/>
          <w:highlight w:val="none"/>
        </w:rPr>
        <w:fldChar w:fldCharType="begin"/>
      </w:r>
      <w:r>
        <w:rPr>
          <w:sz w:val="32"/>
          <w:szCs w:val="32"/>
          <w:highlight w:val="none"/>
        </w:rPr>
        <w:instrText xml:space="preserve"> PAGEREF _Toc104818927 \h </w:instrText>
      </w:r>
      <w:r>
        <w:rPr>
          <w:sz w:val="32"/>
          <w:szCs w:val="32"/>
          <w:highlight w:val="none"/>
        </w:rPr>
        <w:fldChar w:fldCharType="separate"/>
      </w:r>
      <w:r>
        <w:rPr>
          <w:sz w:val="32"/>
          <w:szCs w:val="32"/>
          <w:highlight w:val="none"/>
        </w:rPr>
        <w:t xml:space="preserve">21</w:t>
      </w:r>
      <w:r>
        <w:rPr>
          <w:sz w:val="32"/>
          <w:szCs w:val="32"/>
          <w:highlight w:val="none"/>
        </w:rPr>
        <w:fldChar w:fldCharType="end"/>
      </w:r>
      <w:r>
        <w:rPr>
          <w:sz w:val="32"/>
          <w:szCs w:val="32"/>
          <w:highlight w:val="none"/>
        </w:rPr>
        <w:fldChar w:fldCharType="end"/>
      </w:r>
      <w:r/>
    </w:p>
    <w:p>
      <w:pPr>
        <w:pStyle w:val="877"/>
        <w:spacing w:line="720" w:lineRule="auto"/>
        <w:rPr>
          <w:rFonts w:ascii="Calibri" w:hAnsi="Calibri"/>
          <w:b w:val="0"/>
          <w:sz w:val="32"/>
          <w:szCs w:val="32"/>
          <w:highlight w:val="none"/>
        </w:rPr>
      </w:pPr>
      <w:r>
        <w:rPr>
          <w:highlight w:val="none"/>
        </w:rPr>
        <w:fldChar w:fldCharType="begin"/>
      </w:r>
      <w:r>
        <w:rPr>
          <w:highlight w:val="none"/>
        </w:rPr>
        <w:instrText xml:space="preserve"> HYPERLINK \l "_Toc104818928" </w:instrText>
      </w:r>
      <w:r>
        <w:rPr>
          <w:highlight w:val="none"/>
        </w:rPr>
        <w:fldChar w:fldCharType="separate"/>
      </w:r>
      <w:r>
        <w:rPr>
          <w:rStyle w:val="900"/>
          <w:rFonts w:hint="eastAsia"/>
          <w:color w:val="auto"/>
          <w:sz w:val="32"/>
          <w:szCs w:val="32"/>
          <w:highlight w:val="none"/>
        </w:rPr>
        <w:t xml:space="preserve">第四章</w:t>
      </w:r>
      <w:r>
        <w:rPr>
          <w:rStyle w:val="900"/>
          <w:color w:val="auto"/>
          <w:sz w:val="32"/>
          <w:szCs w:val="32"/>
          <w:highlight w:val="none"/>
        </w:rPr>
        <w:t xml:space="preserve">   </w:t>
      </w:r>
      <w:r>
        <w:rPr>
          <w:rStyle w:val="900"/>
          <w:rFonts w:hint="eastAsia"/>
          <w:color w:val="auto"/>
          <w:sz w:val="32"/>
          <w:szCs w:val="32"/>
          <w:highlight w:val="none"/>
        </w:rPr>
        <w:t xml:space="preserve">采购需求</w:t>
      </w:r>
      <w:r>
        <w:rPr>
          <w:sz w:val="32"/>
          <w:szCs w:val="32"/>
          <w:highlight w:val="none"/>
        </w:rPr>
        <w:tab/>
      </w:r>
      <w:r>
        <w:rPr>
          <w:sz w:val="32"/>
          <w:szCs w:val="32"/>
          <w:highlight w:val="none"/>
        </w:rPr>
        <w:fldChar w:fldCharType="begin"/>
      </w:r>
      <w:r>
        <w:rPr>
          <w:sz w:val="32"/>
          <w:szCs w:val="32"/>
          <w:highlight w:val="none"/>
        </w:rPr>
        <w:instrText xml:space="preserve"> PAGEREF _Toc104818928 \h </w:instrText>
      </w:r>
      <w:r>
        <w:rPr>
          <w:sz w:val="32"/>
          <w:szCs w:val="32"/>
          <w:highlight w:val="none"/>
        </w:rPr>
        <w:fldChar w:fldCharType="separate"/>
      </w:r>
      <w:r>
        <w:rPr>
          <w:sz w:val="32"/>
          <w:szCs w:val="32"/>
          <w:highlight w:val="none"/>
        </w:rPr>
        <w:t xml:space="preserve">32</w:t>
      </w:r>
      <w:r>
        <w:rPr>
          <w:sz w:val="32"/>
          <w:szCs w:val="32"/>
          <w:highlight w:val="none"/>
        </w:rPr>
        <w:fldChar w:fldCharType="end"/>
      </w:r>
      <w:r>
        <w:rPr>
          <w:sz w:val="32"/>
          <w:szCs w:val="32"/>
          <w:highlight w:val="none"/>
        </w:rPr>
        <w:fldChar w:fldCharType="end"/>
      </w:r>
      <w:r/>
    </w:p>
    <w:p>
      <w:pPr>
        <w:pStyle w:val="877"/>
        <w:spacing w:line="720" w:lineRule="auto"/>
        <w:rPr>
          <w:rFonts w:ascii="Calibri" w:hAnsi="Calibri"/>
          <w:b w:val="0"/>
          <w:sz w:val="32"/>
          <w:szCs w:val="32"/>
          <w:highlight w:val="none"/>
        </w:rPr>
      </w:pPr>
      <w:r>
        <w:rPr>
          <w:highlight w:val="none"/>
        </w:rPr>
        <w:fldChar w:fldCharType="begin"/>
      </w:r>
      <w:r>
        <w:rPr>
          <w:highlight w:val="none"/>
        </w:rPr>
        <w:instrText xml:space="preserve"> HYPERLINK \l "_Toc104818929" </w:instrText>
      </w:r>
      <w:r>
        <w:rPr>
          <w:highlight w:val="none"/>
        </w:rPr>
        <w:fldChar w:fldCharType="separate"/>
      </w:r>
      <w:r>
        <w:rPr>
          <w:rStyle w:val="900"/>
          <w:rFonts w:hint="eastAsia"/>
          <w:color w:val="auto"/>
          <w:sz w:val="32"/>
          <w:szCs w:val="32"/>
          <w:highlight w:val="none"/>
        </w:rPr>
        <w:t xml:space="preserve">第五章</w:t>
      </w:r>
      <w:r>
        <w:rPr>
          <w:rStyle w:val="900"/>
          <w:color w:val="auto"/>
          <w:sz w:val="32"/>
          <w:szCs w:val="32"/>
          <w:highlight w:val="none"/>
        </w:rPr>
        <w:t xml:space="preserve">   </w:t>
      </w:r>
      <w:r>
        <w:rPr>
          <w:rStyle w:val="900"/>
          <w:rFonts w:hint="eastAsia"/>
          <w:color w:val="auto"/>
          <w:sz w:val="32"/>
          <w:szCs w:val="32"/>
          <w:highlight w:val="none"/>
        </w:rPr>
        <w:t xml:space="preserve">合同草案条款</w:t>
      </w:r>
      <w:r>
        <w:rPr>
          <w:sz w:val="32"/>
          <w:szCs w:val="32"/>
          <w:highlight w:val="none"/>
        </w:rPr>
        <w:tab/>
      </w:r>
      <w:r>
        <w:rPr>
          <w:sz w:val="32"/>
          <w:szCs w:val="32"/>
          <w:highlight w:val="none"/>
        </w:rPr>
        <w:fldChar w:fldCharType="begin"/>
      </w:r>
      <w:r>
        <w:rPr>
          <w:sz w:val="32"/>
          <w:szCs w:val="32"/>
          <w:highlight w:val="none"/>
        </w:rPr>
        <w:instrText xml:space="preserve"> PAGEREF _Toc104818929 \h </w:instrText>
      </w:r>
      <w:r>
        <w:rPr>
          <w:sz w:val="32"/>
          <w:szCs w:val="32"/>
          <w:highlight w:val="none"/>
        </w:rPr>
        <w:fldChar w:fldCharType="separate"/>
      </w:r>
      <w:r>
        <w:rPr>
          <w:sz w:val="32"/>
          <w:szCs w:val="32"/>
          <w:highlight w:val="none"/>
        </w:rPr>
        <w:t xml:space="preserve">34</w:t>
      </w:r>
      <w:r>
        <w:rPr>
          <w:sz w:val="32"/>
          <w:szCs w:val="32"/>
          <w:highlight w:val="none"/>
        </w:rPr>
        <w:fldChar w:fldCharType="end"/>
      </w:r>
      <w:r>
        <w:rPr>
          <w:sz w:val="32"/>
          <w:szCs w:val="32"/>
          <w:highlight w:val="none"/>
        </w:rPr>
        <w:fldChar w:fldCharType="end"/>
      </w:r>
      <w:r/>
    </w:p>
    <w:p>
      <w:pPr>
        <w:pStyle w:val="877"/>
        <w:spacing w:line="720" w:lineRule="auto"/>
        <w:rPr>
          <w:rFonts w:ascii="Calibri" w:hAnsi="Calibri"/>
          <w:b w:val="0"/>
          <w:sz w:val="21"/>
          <w:szCs w:val="22"/>
          <w:highlight w:val="none"/>
        </w:rPr>
      </w:pPr>
      <w:r>
        <w:rPr>
          <w:highlight w:val="none"/>
        </w:rPr>
        <w:fldChar w:fldCharType="begin"/>
      </w:r>
      <w:r>
        <w:rPr>
          <w:highlight w:val="none"/>
        </w:rPr>
        <w:instrText xml:space="preserve"> HYPERLINK \l "_Toc104818930" </w:instrText>
      </w:r>
      <w:r>
        <w:rPr>
          <w:highlight w:val="none"/>
        </w:rPr>
        <w:fldChar w:fldCharType="separate"/>
      </w:r>
      <w:r>
        <w:rPr>
          <w:rStyle w:val="900"/>
          <w:rFonts w:hint="eastAsia"/>
          <w:color w:val="auto"/>
          <w:sz w:val="32"/>
          <w:szCs w:val="32"/>
          <w:highlight w:val="none"/>
        </w:rPr>
        <w:t xml:space="preserve">第六章</w:t>
      </w:r>
      <w:r>
        <w:rPr>
          <w:rStyle w:val="900"/>
          <w:color w:val="auto"/>
          <w:sz w:val="32"/>
          <w:szCs w:val="32"/>
          <w:highlight w:val="none"/>
        </w:rPr>
        <w:t xml:space="preserve">   </w:t>
      </w:r>
      <w:r>
        <w:rPr>
          <w:rStyle w:val="900"/>
          <w:rFonts w:hint="eastAsia"/>
          <w:color w:val="auto"/>
          <w:sz w:val="32"/>
          <w:szCs w:val="32"/>
          <w:highlight w:val="none"/>
        </w:rPr>
        <w:t xml:space="preserve">响应文件格式</w:t>
      </w:r>
      <w:r>
        <w:rPr>
          <w:sz w:val="32"/>
          <w:szCs w:val="32"/>
          <w:highlight w:val="none"/>
        </w:rPr>
        <w:tab/>
      </w:r>
      <w:r>
        <w:rPr>
          <w:sz w:val="32"/>
          <w:szCs w:val="32"/>
          <w:highlight w:val="none"/>
        </w:rPr>
        <w:fldChar w:fldCharType="begin"/>
      </w:r>
      <w:r>
        <w:rPr>
          <w:sz w:val="32"/>
          <w:szCs w:val="32"/>
          <w:highlight w:val="none"/>
        </w:rPr>
        <w:instrText xml:space="preserve"> PAGEREF _Toc104818930 \h </w:instrText>
      </w:r>
      <w:r>
        <w:rPr>
          <w:sz w:val="32"/>
          <w:szCs w:val="32"/>
          <w:highlight w:val="none"/>
        </w:rPr>
        <w:fldChar w:fldCharType="separate"/>
      </w:r>
      <w:r>
        <w:rPr>
          <w:sz w:val="32"/>
          <w:szCs w:val="32"/>
          <w:highlight w:val="none"/>
        </w:rPr>
        <w:t xml:space="preserve">43</w:t>
      </w:r>
      <w:r>
        <w:rPr>
          <w:sz w:val="32"/>
          <w:szCs w:val="32"/>
          <w:highlight w:val="none"/>
        </w:rPr>
        <w:fldChar w:fldCharType="end"/>
      </w:r>
      <w:r>
        <w:rPr>
          <w:sz w:val="32"/>
          <w:szCs w:val="32"/>
          <w:highlight w:val="none"/>
        </w:rPr>
        <w:fldChar w:fldCharType="end"/>
      </w:r>
      <w:r/>
    </w:p>
    <w:p>
      <w:pPr>
        <w:pStyle w:val="877"/>
        <w:spacing w:line="360" w:lineRule="auto"/>
        <w:rPr>
          <w:rFonts w:ascii="Times New Roman" w:hAnsi="Times New Roman"/>
          <w:b w:val="0"/>
          <w:highlight w:val="none"/>
        </w:rPr>
      </w:pPr>
      <w:r>
        <w:rPr>
          <w:rFonts w:ascii="Times New Roman" w:hAnsi="Times New Roman"/>
          <w:b w:val="0"/>
          <w:highlight w:val="none"/>
        </w:rPr>
        <w:fldChar w:fldCharType="end"/>
      </w:r>
      <w:r/>
    </w:p>
    <w:p>
      <w:pPr>
        <w:pStyle w:val="877"/>
        <w:spacing w:line="360" w:lineRule="auto"/>
        <w:rPr>
          <w:rFonts w:hint="eastAsia"/>
          <w:b w:val="0"/>
          <w:sz w:val="36"/>
          <w:szCs w:val="36"/>
          <w:highlight w:val="none"/>
        </w:rPr>
      </w:pPr>
      <w:r>
        <w:rPr>
          <w:rFonts w:hint="eastAsia"/>
          <w:b w:val="0"/>
          <w:sz w:val="36"/>
          <w:szCs w:val="36"/>
          <w:highlight w:val="none"/>
        </w:rPr>
      </w:r>
      <w:r/>
    </w:p>
    <w:p>
      <w:pPr>
        <w:jc w:val="center"/>
        <w:spacing w:line="360" w:lineRule="auto"/>
        <w:rPr>
          <w:b/>
          <w:sz w:val="36"/>
          <w:szCs w:val="36"/>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highlight w:val="none"/>
        </w:rPr>
      </w:r>
      <w:r/>
    </w:p>
    <w:p>
      <w:pPr>
        <w:jc w:val="center"/>
        <w:spacing w:line="360" w:lineRule="auto"/>
        <w:rPr>
          <w:b/>
          <w:sz w:val="36"/>
          <w:szCs w:val="36"/>
          <w:highlight w:val="none"/>
        </w:rPr>
        <w:outlineLvl w:val="0"/>
      </w:pPr>
      <w:r/>
      <w:bookmarkStart w:id="1" w:name="_Toc104818925"/>
      <w:r>
        <w:rPr>
          <w:b/>
          <w:sz w:val="36"/>
          <w:szCs w:val="36"/>
          <w:highlight w:val="none"/>
        </w:rPr>
        <w:t xml:space="preserve">第一章   采购邀请</w:t>
      </w:r>
      <w:bookmarkEnd w:id="1"/>
      <w:r/>
      <w:bookmarkStart w:id="2" w:name="_Toc28359079"/>
      <w:r/>
      <w:bookmarkStart w:id="3" w:name="_Toc35393790"/>
      <w:r/>
      <w:bookmarkStart w:id="4" w:name="_Toc35393621"/>
      <w:r/>
      <w:bookmarkStart w:id="5" w:name="_Toc28359002"/>
      <w:r/>
      <w:bookmarkStart w:id="6" w:name="_Hlk24379207"/>
      <w:r/>
      <w:r/>
    </w:p>
    <w:p>
      <w:pPr>
        <w:ind w:firstLine="640"/>
        <w:spacing w:line="560" w:lineRule="exact"/>
        <w:rPr>
          <w:rFonts w:hint="eastAsia" w:ascii="仿宋" w:hAnsi="仿宋" w:eastAsia="仿宋" w:cs="宋体"/>
          <w:sz w:val="32"/>
          <w:szCs w:val="32"/>
          <w:highlight w:val="none"/>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highlight w:val="none"/>
        </w:rPr>
        <w:t xml:space="preserve">项目概况</w:t>
      </w:r>
      <w:r/>
    </w:p>
    <w:p>
      <w:pPr>
        <w:ind w:firstLine="640"/>
        <w:spacing w:line="560" w:lineRule="exact"/>
        <w:rPr>
          <w:rFonts w:hint="eastAsia" w:ascii="仿宋" w:hAnsi="仿宋" w:eastAsia="仿宋" w:cs="宋体"/>
          <w:sz w:val="32"/>
          <w:szCs w:val="32"/>
          <w:highlight w:val="none"/>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highlight w:val="none"/>
          <w:lang w:eastAsia="zh-CN"/>
        </w:rPr>
        <w:t xml:space="preserve">2026年武进区县道水热毁维修工程</w:t>
      </w:r>
      <w:r>
        <w:rPr>
          <w:rFonts w:hint="eastAsia" w:ascii="仿宋" w:hAnsi="仿宋" w:eastAsia="仿宋" w:cs="宋体"/>
          <w:sz w:val="32"/>
          <w:szCs w:val="32"/>
          <w:highlight w:val="none"/>
        </w:rPr>
        <w:t xml:space="preserve">的潜在供应商应在“苏采云”政府采购一体化平台自行免费下载获取采购文件，并于</w:t>
      </w:r>
      <w:r>
        <w:rPr>
          <w:rFonts w:hint="eastAsia" w:ascii="仿宋" w:hAnsi="仿宋" w:eastAsia="仿宋" w:cs="宋体"/>
          <w:b/>
          <w:bCs/>
          <w:sz w:val="32"/>
          <w:szCs w:val="32"/>
          <w:highlight w:val="none"/>
          <w:lang w:eastAsia="zh-CN"/>
        </w:rPr>
        <w:t xml:space="preserve">2026</w:t>
      </w:r>
      <w:r>
        <w:rPr>
          <w:rFonts w:hint="eastAsia" w:ascii="仿宋" w:hAnsi="仿宋" w:eastAsia="仿宋" w:cs="宋体"/>
          <w:b/>
          <w:bCs/>
          <w:sz w:val="32"/>
          <w:szCs w:val="32"/>
          <w:highlight w:val="none"/>
        </w:rPr>
        <w:t xml:space="preserve">年10月</w:t>
      </w:r>
      <w:r>
        <w:rPr>
          <w:rFonts w:hint="eastAsia" w:ascii="仿宋" w:hAnsi="仿宋" w:eastAsia="仿宋" w:cs="宋体"/>
          <w:b/>
          <w:bCs/>
          <w:sz w:val="32"/>
          <w:szCs w:val="32"/>
          <w:highlight w:val="none"/>
          <w:lang w:val="en-US" w:eastAsia="zh-CN"/>
        </w:rPr>
        <w:t xml:space="preserve">19</w:t>
      </w:r>
      <w:r>
        <w:rPr>
          <w:rFonts w:hint="eastAsia" w:ascii="仿宋" w:hAnsi="仿宋" w:eastAsia="仿宋" w:cs="宋体"/>
          <w:b/>
          <w:bCs/>
          <w:sz w:val="32"/>
          <w:szCs w:val="32"/>
          <w:highlight w:val="none"/>
        </w:rPr>
        <w:t xml:space="preserve">日</w:t>
      </w:r>
      <w:r>
        <w:rPr>
          <w:rFonts w:hint="eastAsia" w:ascii="仿宋" w:hAnsi="仿宋" w:eastAsia="仿宋" w:cs="宋体"/>
          <w:b/>
          <w:bCs/>
          <w:sz w:val="32"/>
          <w:szCs w:val="32"/>
          <w:highlight w:val="none"/>
          <w:lang w:val="en-US" w:eastAsia="zh-CN"/>
        </w:rPr>
        <w:t xml:space="preserve">14</w:t>
      </w:r>
      <w:r>
        <w:rPr>
          <w:rFonts w:hint="eastAsia" w:ascii="仿宋" w:hAnsi="仿宋" w:eastAsia="仿宋" w:cs="宋体"/>
          <w:b/>
          <w:bCs/>
          <w:sz w:val="32"/>
          <w:szCs w:val="32"/>
          <w:highlight w:val="none"/>
        </w:rPr>
        <w:t xml:space="preserve">点</w:t>
      </w:r>
      <w:r>
        <w:rPr>
          <w:rFonts w:hint="eastAsia" w:ascii="仿宋" w:hAnsi="仿宋" w:eastAsia="仿宋" w:cs="宋体"/>
          <w:b/>
          <w:bCs/>
          <w:sz w:val="32"/>
          <w:szCs w:val="32"/>
          <w:highlight w:val="none"/>
          <w:lang w:val="en-US" w:eastAsia="zh-CN"/>
        </w:rPr>
        <w:t xml:space="preserve">0</w:t>
      </w:r>
      <w:r>
        <w:rPr>
          <w:rFonts w:hint="eastAsia" w:ascii="仿宋" w:hAnsi="仿宋" w:eastAsia="仿宋" w:cs="宋体"/>
          <w:b/>
          <w:bCs/>
          <w:sz w:val="32"/>
          <w:szCs w:val="32"/>
          <w:highlight w:val="none"/>
        </w:rPr>
        <w:t xml:space="preserve">0分（北京时间）</w:t>
      </w:r>
      <w:r>
        <w:rPr>
          <w:rFonts w:hint="eastAsia" w:ascii="仿宋" w:hAnsi="仿宋" w:eastAsia="仿宋" w:cs="宋体"/>
          <w:sz w:val="32"/>
          <w:szCs w:val="32"/>
          <w:highlight w:val="none"/>
        </w:rPr>
        <w:t xml:space="preserve">前提交响应文件。</w:t>
      </w:r>
      <w:r/>
    </w:p>
    <w:p>
      <w:pPr>
        <w:pStyle w:val="847"/>
        <w:ind w:firstLine="643"/>
        <w:jc w:val="left"/>
        <w:spacing w:before="240" w:line="360" w:lineRule="auto"/>
        <w:rPr>
          <w:rFonts w:hint="eastAsia" w:ascii="仿宋" w:hAnsi="仿宋" w:eastAsia="仿宋"/>
          <w:sz w:val="32"/>
          <w:szCs w:val="32"/>
          <w:highlight w:val="none"/>
        </w:rPr>
      </w:pPr>
      <w:r>
        <w:rPr>
          <w:rFonts w:ascii="仿宋" w:hAnsi="仿宋" w:eastAsia="仿宋"/>
          <w:sz w:val="32"/>
          <w:szCs w:val="32"/>
          <w:highlight w:val="none"/>
        </w:rPr>
        <w:t xml:space="preserve">一、项目基本情况</w:t>
      </w:r>
      <w:bookmarkEnd w:id="2"/>
      <w:r/>
      <w:bookmarkEnd w:id="3"/>
      <w:r/>
      <w:bookmarkEnd w:id="4"/>
      <w:r/>
      <w:bookmarkEnd w:id="5"/>
      <w:r/>
      <w:r/>
    </w:p>
    <w:p>
      <w:pPr>
        <w:ind w:firstLine="640"/>
        <w:spacing w:line="360" w:lineRule="auto"/>
        <w:rPr>
          <w:rFonts w:hint="eastAsia" w:ascii="仿宋" w:hAnsi="仿宋" w:eastAsia="仿宋"/>
          <w:sz w:val="32"/>
          <w:szCs w:val="32"/>
          <w:highlight w:val="none"/>
        </w:rPr>
      </w:pPr>
      <w:r>
        <w:rPr>
          <w:rFonts w:ascii="仿宋" w:hAnsi="仿宋" w:eastAsia="仿宋"/>
          <w:sz w:val="32"/>
          <w:szCs w:val="32"/>
          <w:highlight w:val="none"/>
        </w:rPr>
        <w:t xml:space="preserve">1.项目编号：</w:t>
      </w:r>
      <w:r>
        <w:rPr>
          <w:rFonts w:hint="eastAsia" w:ascii="仿宋" w:hAnsi="仿宋" w:eastAsia="仿宋"/>
          <w:sz w:val="32"/>
          <w:szCs w:val="32"/>
          <w:highlight w:val="none"/>
        </w:rPr>
        <w:t xml:space="preserve">JSZC-320412-CTZB-C2026-0134（</w:t>
      </w:r>
      <w:r>
        <w:rPr>
          <w:rFonts w:hint="eastAsia" w:ascii="仿宋" w:hAnsi="仿宋" w:eastAsia="仿宋"/>
          <w:sz w:val="32"/>
          <w:szCs w:val="32"/>
          <w:highlight w:val="none"/>
          <w:lang w:eastAsia="zh-CN"/>
        </w:rPr>
        <w:t xml:space="preserve">2026-YH-XDSRH-001</w:t>
      </w:r>
      <w:r>
        <w:rPr>
          <w:rFonts w:hint="eastAsia" w:ascii="仿宋" w:hAnsi="仿宋" w:eastAsia="仿宋"/>
          <w:sz w:val="32"/>
          <w:szCs w:val="32"/>
          <w:highlight w:val="none"/>
        </w:rPr>
        <w:t xml:space="preserve">）</w:t>
      </w:r>
      <w:r/>
    </w:p>
    <w:p>
      <w:pPr>
        <w:ind w:firstLine="640"/>
        <w:spacing w:line="360" w:lineRule="auto"/>
        <w:rPr>
          <w:rFonts w:hint="eastAsia" w:ascii="仿宋" w:hAnsi="仿宋" w:eastAsia="仿宋"/>
          <w:sz w:val="32"/>
          <w:szCs w:val="32"/>
          <w:highlight w:val="none"/>
          <w:lang w:eastAsia="zh-CN"/>
        </w:rPr>
      </w:pPr>
      <w:r>
        <w:rPr>
          <w:rFonts w:ascii="仿宋" w:hAnsi="仿宋" w:eastAsia="仿宋"/>
          <w:sz w:val="32"/>
          <w:szCs w:val="32"/>
          <w:highlight w:val="none"/>
        </w:rPr>
        <w:t xml:space="preserve">2.项目名称：</w:t>
      </w:r>
      <w:r>
        <w:rPr>
          <w:rFonts w:hint="eastAsia" w:ascii="仿宋" w:hAnsi="仿宋" w:eastAsia="仿宋"/>
          <w:sz w:val="32"/>
          <w:szCs w:val="32"/>
          <w:highlight w:val="none"/>
          <w:lang w:eastAsia="zh-CN"/>
        </w:rPr>
        <w:t xml:space="preserve">2026年武进区县道水热毁维修工程</w:t>
      </w:r>
      <w:r/>
    </w:p>
    <w:p>
      <w:pPr>
        <w:ind w:firstLine="640"/>
        <w:spacing w:line="360" w:lineRule="auto"/>
        <w:rPr>
          <w:rFonts w:hint="eastAsia" w:ascii="仿宋" w:hAnsi="仿宋" w:eastAsia="仿宋"/>
          <w:sz w:val="32"/>
          <w:szCs w:val="32"/>
          <w:highlight w:val="none"/>
        </w:rPr>
      </w:pPr>
      <w:r>
        <w:rPr>
          <w:rFonts w:ascii="仿宋" w:hAnsi="仿宋" w:eastAsia="仿宋"/>
          <w:sz w:val="32"/>
          <w:szCs w:val="32"/>
          <w:highlight w:val="none"/>
        </w:rPr>
        <w:t xml:space="preserve">3.采购方式：竞争性磋商</w:t>
      </w:r>
      <w:bookmarkEnd w:id="6"/>
      <w:r/>
      <w:r/>
    </w:p>
    <w:p>
      <w:pPr>
        <w:ind w:firstLine="640"/>
        <w:spacing w:line="360" w:lineRule="auto"/>
        <w:rPr>
          <w:rFonts w:hint="eastAsia" w:ascii="仿宋" w:hAnsi="仿宋" w:eastAsia="仿宋"/>
          <w:sz w:val="32"/>
          <w:szCs w:val="32"/>
          <w:highlight w:val="none"/>
        </w:rPr>
      </w:pPr>
      <w:r>
        <w:rPr>
          <w:rFonts w:ascii="仿宋" w:hAnsi="仿宋" w:eastAsia="仿宋"/>
          <w:sz w:val="32"/>
          <w:szCs w:val="32"/>
          <w:highlight w:val="none"/>
        </w:rPr>
        <w:t xml:space="preserve">4.项目预算金额：</w:t>
      </w:r>
      <w:r>
        <w:rPr>
          <w:rFonts w:hint="eastAsia" w:ascii="仿宋" w:hAnsi="仿宋" w:eastAsia="仿宋"/>
          <w:sz w:val="32"/>
          <w:szCs w:val="32"/>
          <w:highlight w:val="none"/>
        </w:rPr>
        <w:t xml:space="preserve">人民币</w:t>
      </w:r>
      <w:r>
        <w:rPr>
          <w:rFonts w:hint="eastAsia" w:ascii="仿宋" w:hAnsi="仿宋" w:eastAsia="仿宋"/>
          <w:sz w:val="32"/>
          <w:szCs w:val="32"/>
          <w:highlight w:val="none"/>
          <w:lang w:val="en-US" w:eastAsia="zh-CN"/>
        </w:rPr>
        <w:t xml:space="preserve">280</w:t>
      </w:r>
      <w:r>
        <w:rPr>
          <w:rFonts w:ascii="仿宋" w:hAnsi="仿宋" w:eastAsia="仿宋"/>
          <w:sz w:val="32"/>
          <w:szCs w:val="32"/>
          <w:highlight w:val="none"/>
        </w:rPr>
        <w:t xml:space="preserve">万元</w:t>
      </w:r>
      <w:r/>
    </w:p>
    <w:p>
      <w:pPr>
        <w:ind w:firstLine="640"/>
        <w:spacing w:line="360" w:lineRule="auto"/>
        <w:rPr>
          <w:rFonts w:hint="eastAsia" w:ascii="仿宋" w:hAnsi="仿宋" w:eastAsia="仿宋"/>
          <w:sz w:val="32"/>
          <w:szCs w:val="32"/>
          <w:highlight w:val="none"/>
        </w:rPr>
      </w:pPr>
      <w:r>
        <w:rPr>
          <w:rFonts w:hint="eastAsia" w:ascii="仿宋" w:hAnsi="仿宋" w:eastAsia="仿宋"/>
          <w:sz w:val="32"/>
          <w:szCs w:val="32"/>
          <w:highlight w:val="none"/>
        </w:rPr>
        <w:t xml:space="preserve">5.</w:t>
      </w:r>
      <w:r>
        <w:rPr>
          <w:rFonts w:ascii="仿宋" w:hAnsi="仿宋" w:eastAsia="仿宋"/>
          <w:sz w:val="32"/>
          <w:szCs w:val="32"/>
          <w:highlight w:val="none"/>
        </w:rPr>
        <w:t xml:space="preserve">项目最高限价（如有）：</w:t>
      </w:r>
      <w:r>
        <w:rPr>
          <w:rFonts w:hint="eastAsia" w:ascii="仿宋" w:hAnsi="仿宋" w:eastAsia="仿宋"/>
          <w:sz w:val="32"/>
          <w:szCs w:val="32"/>
          <w:highlight w:val="none"/>
        </w:rPr>
        <w:t xml:space="preserve">人民币2797370.00</w:t>
      </w:r>
      <w:r>
        <w:rPr>
          <w:rFonts w:ascii="仿宋" w:hAnsi="仿宋" w:eastAsia="仿宋"/>
          <w:sz w:val="32"/>
          <w:szCs w:val="32"/>
          <w:highlight w:val="none"/>
        </w:rPr>
        <w:t xml:space="preserve">元</w:t>
      </w:r>
      <w:r/>
    </w:p>
    <w:p>
      <w:pPr>
        <w:ind w:firstLine="640"/>
        <w:spacing w:line="360" w:lineRule="auto"/>
        <w:rPr>
          <w:rFonts w:hint="eastAsia" w:ascii="仿宋" w:hAnsi="仿宋" w:eastAsia="仿宋"/>
          <w:sz w:val="32"/>
          <w:szCs w:val="32"/>
          <w:highlight w:val="none"/>
        </w:rPr>
      </w:pPr>
      <w:r>
        <w:rPr>
          <w:rFonts w:hint="eastAsia" w:ascii="仿宋" w:hAnsi="仿宋" w:eastAsia="仿宋"/>
          <w:sz w:val="32"/>
          <w:szCs w:val="32"/>
          <w:highlight w:val="none"/>
        </w:rPr>
        <w:t xml:space="preserve">6</w:t>
      </w:r>
      <w:r>
        <w:rPr>
          <w:rFonts w:ascii="仿宋" w:hAnsi="仿宋" w:eastAsia="仿宋"/>
          <w:sz w:val="32"/>
          <w:szCs w:val="32"/>
          <w:highlight w:val="none"/>
        </w:rPr>
        <w:t xml:space="preserve">.采购需求：</w:t>
      </w:r>
      <w:r>
        <w:rPr>
          <w:rFonts w:hint="eastAsia" w:ascii="仿宋" w:hAnsi="仿宋" w:eastAsia="仿宋"/>
          <w:sz w:val="32"/>
          <w:szCs w:val="32"/>
          <w:highlight w:val="none"/>
        </w:rPr>
        <w:t xml:space="preserve">本项目主要工作内容为202</w:t>
      </w:r>
      <w:r>
        <w:rPr>
          <w:rFonts w:hint="eastAsia" w:ascii="仿宋" w:hAnsi="仿宋" w:eastAsia="仿宋"/>
          <w:sz w:val="32"/>
          <w:szCs w:val="32"/>
          <w:highlight w:val="none"/>
          <w:lang w:val="en-US" w:eastAsia="zh-CN"/>
        </w:rPr>
        <w:t xml:space="preserve">6</w:t>
      </w:r>
      <w:r>
        <w:rPr>
          <w:rFonts w:hint="eastAsia" w:ascii="仿宋" w:hAnsi="仿宋" w:eastAsia="仿宋"/>
          <w:sz w:val="32"/>
          <w:szCs w:val="32"/>
          <w:highlight w:val="none"/>
        </w:rPr>
        <w:t xml:space="preserve">年县道水热毁工程</w:t>
      </w:r>
      <w:r>
        <w:rPr>
          <w:rFonts w:hint="eastAsia" w:ascii="仿宋" w:hAnsi="仿宋" w:eastAsia="仿宋"/>
          <w:sz w:val="32"/>
          <w:szCs w:val="32"/>
          <w:highlight w:val="none"/>
          <w:lang w:eastAsia="zh-CN"/>
        </w:rPr>
        <w:t xml:space="preserve">，</w:t>
      </w:r>
      <w:r>
        <w:rPr>
          <w:rFonts w:hint="eastAsia" w:ascii="仿宋" w:hAnsi="仿宋" w:eastAsia="仿宋"/>
          <w:sz w:val="32"/>
          <w:szCs w:val="32"/>
          <w:highlight w:val="none"/>
        </w:rPr>
        <w:t xml:space="preserve">为对高温、梅雨等恶劣天气造成的损毁路段进行维修。具体内容见采购需求、图纸和工程量清单。</w:t>
      </w:r>
      <w:r/>
    </w:p>
    <w:p>
      <w:pPr>
        <w:ind w:firstLine="640"/>
        <w:spacing w:line="360" w:lineRule="auto"/>
        <w:rPr>
          <w:rFonts w:hint="eastAsia" w:ascii="仿宋" w:hAnsi="仿宋" w:eastAsia="仿宋"/>
          <w:sz w:val="32"/>
          <w:szCs w:val="32"/>
          <w:highlight w:val="none"/>
        </w:rPr>
      </w:pPr>
      <w:r>
        <w:rPr>
          <w:rFonts w:hint="eastAsia" w:ascii="仿宋" w:hAnsi="仿宋" w:eastAsia="仿宋"/>
          <w:sz w:val="32"/>
          <w:szCs w:val="32"/>
          <w:highlight w:val="none"/>
        </w:rPr>
        <w:t xml:space="preserve">质量要求：竣（交）工验收的质量评定：合格。</w:t>
      </w:r>
      <w:r/>
    </w:p>
    <w:p>
      <w:pPr>
        <w:ind w:firstLine="640"/>
        <w:spacing w:line="360" w:lineRule="auto"/>
        <w:rPr>
          <w:rFonts w:hint="default" w:ascii="仿宋" w:hAnsi="仿宋" w:eastAsia="仿宋"/>
          <w:sz w:val="32"/>
          <w:szCs w:val="32"/>
          <w:highlight w:val="none"/>
          <w:lang w:val="en-US" w:eastAsia="zh-CN"/>
        </w:rPr>
      </w:pPr>
      <w:r>
        <w:rPr>
          <w:rFonts w:hint="eastAsia" w:ascii="仿宋" w:hAnsi="仿宋" w:eastAsia="仿宋"/>
          <w:sz w:val="32"/>
          <w:szCs w:val="32"/>
          <w:highlight w:val="none"/>
          <w:lang w:val="en-US" w:eastAsia="zh-CN"/>
        </w:rPr>
        <w:t xml:space="preserve">项目类型：政府采购工程</w:t>
      </w:r>
      <w:r/>
    </w:p>
    <w:p>
      <w:pPr>
        <w:ind w:firstLine="640"/>
        <w:spacing w:line="360" w:lineRule="auto"/>
        <w:rPr>
          <w:rFonts w:hint="eastAsia" w:ascii="仿宋" w:hAnsi="仿宋" w:eastAsia="仿宋"/>
          <w:sz w:val="32"/>
          <w:szCs w:val="32"/>
          <w:highlight w:val="none"/>
        </w:rPr>
      </w:pPr>
      <w:r>
        <w:rPr>
          <w:rFonts w:hint="eastAsia" w:ascii="仿宋" w:hAnsi="仿宋" w:eastAsia="仿宋"/>
          <w:sz w:val="32"/>
          <w:szCs w:val="32"/>
          <w:highlight w:val="none"/>
        </w:rPr>
        <w:t xml:space="preserve">7</w:t>
      </w:r>
      <w:r>
        <w:rPr>
          <w:rFonts w:ascii="仿宋" w:hAnsi="仿宋" w:eastAsia="仿宋"/>
          <w:sz w:val="32"/>
          <w:szCs w:val="32"/>
          <w:highlight w:val="none"/>
        </w:rPr>
        <w:t xml:space="preserve">.合同履行期限：</w:t>
      </w:r>
      <w:r>
        <w:rPr>
          <w:rFonts w:hint="eastAsia" w:ascii="仿宋" w:hAnsi="仿宋" w:eastAsia="仿宋"/>
          <w:sz w:val="32"/>
          <w:szCs w:val="32"/>
          <w:highlight w:val="none"/>
        </w:rPr>
        <w:t xml:space="preserve">计划工期为：合同签订后40日历天，具体开工日期以总监理工程师签署的开工令为准。缺陷责任期为1年。</w:t>
      </w:r>
      <w:r/>
    </w:p>
    <w:p>
      <w:pPr>
        <w:ind w:firstLine="640"/>
        <w:spacing w:line="360" w:lineRule="auto"/>
        <w:rPr>
          <w:rFonts w:hint="eastAsia" w:ascii="仿宋" w:hAnsi="仿宋" w:eastAsia="仿宋"/>
          <w:sz w:val="32"/>
          <w:szCs w:val="32"/>
          <w:highlight w:val="none"/>
        </w:rPr>
      </w:pPr>
      <w:r>
        <w:rPr>
          <w:rFonts w:hint="eastAsia" w:ascii="仿宋" w:hAnsi="仿宋" w:eastAsia="仿宋"/>
          <w:sz w:val="32"/>
          <w:szCs w:val="32"/>
          <w:highlight w:val="none"/>
        </w:rPr>
        <w:t xml:space="preserve">8</w:t>
      </w:r>
      <w:r>
        <w:rPr>
          <w:rFonts w:ascii="仿宋" w:hAnsi="仿宋" w:eastAsia="仿宋"/>
          <w:sz w:val="32"/>
          <w:szCs w:val="32"/>
          <w:highlight w:val="none"/>
        </w:rPr>
        <w:t xml:space="preserve">.本项目是否接受联合体：□是  </w:t>
      </w:r>
      <w:r>
        <w:rPr>
          <w:rFonts w:hint="eastAsia" w:ascii="仿宋" w:hAnsi="仿宋" w:eastAsia="仿宋"/>
          <w:sz w:val="32"/>
          <w:szCs w:val="32"/>
          <w:highlight w:val="none"/>
        </w:rPr>
        <w:t xml:space="preserve">■</w:t>
      </w:r>
      <w:r>
        <w:rPr>
          <w:rFonts w:ascii="仿宋" w:hAnsi="仿宋" w:eastAsia="仿宋"/>
          <w:sz w:val="32"/>
          <w:szCs w:val="32"/>
          <w:highlight w:val="none"/>
        </w:rPr>
        <w:t xml:space="preserve">否。</w:t>
      </w:r>
      <w:r/>
    </w:p>
    <w:p>
      <w:pPr>
        <w:ind w:firstLine="640"/>
        <w:spacing w:line="360" w:lineRule="auto"/>
        <w:rPr>
          <w:rFonts w:hint="eastAsia" w:ascii="仿宋" w:hAnsi="仿宋" w:eastAsia="仿宋"/>
          <w:sz w:val="32"/>
          <w:szCs w:val="32"/>
          <w:highlight w:val="none"/>
        </w:rPr>
      </w:pPr>
      <w:r/>
      <w:bookmarkStart w:id="7" w:name="_Toc35393791"/>
      <w:r/>
      <w:bookmarkStart w:id="8" w:name="_Toc28359003"/>
      <w:r/>
      <w:bookmarkStart w:id="9" w:name="_Toc35393622"/>
      <w:r/>
      <w:bookmarkStart w:id="10" w:name="_Toc28359080"/>
      <w:r>
        <w:rPr>
          <w:rFonts w:hint="eastAsia" w:ascii="仿宋" w:hAnsi="仿宋" w:eastAsia="仿宋"/>
          <w:sz w:val="32"/>
          <w:szCs w:val="32"/>
          <w:highlight w:val="none"/>
        </w:rPr>
        <w:t xml:space="preserve">9.</w:t>
      </w:r>
      <w:r>
        <w:rPr>
          <w:rFonts w:ascii="仿宋" w:hAnsi="仿宋" w:eastAsia="仿宋"/>
          <w:sz w:val="32"/>
          <w:szCs w:val="32"/>
          <w:highlight w:val="none"/>
        </w:rPr>
        <w:t xml:space="preserve">本项目是否接受</w:t>
      </w:r>
      <w:r>
        <w:rPr>
          <w:rFonts w:hint="eastAsia" w:ascii="仿宋" w:hAnsi="仿宋" w:eastAsia="仿宋"/>
          <w:sz w:val="32"/>
          <w:szCs w:val="32"/>
          <w:highlight w:val="none"/>
        </w:rPr>
        <w:t xml:space="preserve">进口产品响应</w:t>
      </w:r>
      <w:r>
        <w:rPr>
          <w:rFonts w:ascii="仿宋" w:hAnsi="仿宋" w:eastAsia="仿宋"/>
          <w:sz w:val="32"/>
          <w:szCs w:val="32"/>
          <w:highlight w:val="none"/>
        </w:rPr>
        <w:t xml:space="preserve">：□是  </w:t>
      </w:r>
      <w:r>
        <w:rPr>
          <w:rFonts w:hint="eastAsia" w:ascii="仿宋" w:hAnsi="仿宋" w:eastAsia="仿宋"/>
          <w:sz w:val="32"/>
          <w:szCs w:val="32"/>
          <w:highlight w:val="none"/>
        </w:rPr>
        <w:t xml:space="preserve">■</w:t>
      </w:r>
      <w:r>
        <w:rPr>
          <w:rFonts w:ascii="仿宋" w:hAnsi="仿宋" w:eastAsia="仿宋"/>
          <w:sz w:val="32"/>
          <w:szCs w:val="32"/>
          <w:highlight w:val="none"/>
        </w:rPr>
        <w:t xml:space="preserve">否。</w:t>
      </w:r>
      <w:r/>
    </w:p>
    <w:p>
      <w:pPr>
        <w:pStyle w:val="847"/>
        <w:ind w:firstLine="643"/>
        <w:jc w:val="left"/>
        <w:spacing w:before="0" w:line="360" w:lineRule="auto"/>
        <w:rPr>
          <w:rFonts w:hint="eastAsia" w:ascii="仿宋" w:hAnsi="仿宋" w:eastAsia="仿宋"/>
          <w:sz w:val="32"/>
          <w:szCs w:val="32"/>
          <w:highlight w:val="none"/>
        </w:rPr>
      </w:pPr>
      <w:r>
        <w:rPr>
          <w:rFonts w:ascii="仿宋" w:hAnsi="仿宋" w:eastAsia="仿宋"/>
          <w:sz w:val="32"/>
          <w:szCs w:val="32"/>
          <w:highlight w:val="none"/>
        </w:rPr>
        <w:t xml:space="preserve">二、申请人的资格要求（须同时满足）</w:t>
      </w:r>
      <w:bookmarkEnd w:id="7"/>
      <w:r/>
      <w:bookmarkEnd w:id="8"/>
      <w:r/>
      <w:bookmarkEnd w:id="9"/>
      <w:r/>
      <w:bookmarkEnd w:id="10"/>
      <w:r/>
      <w:r/>
    </w:p>
    <w:p>
      <w:pPr>
        <w:ind w:firstLine="640"/>
        <w:spacing w:line="360" w:lineRule="auto"/>
        <w:rPr>
          <w:rFonts w:hint="eastAsia" w:ascii="仿宋" w:hAnsi="仿宋" w:eastAsia="仿宋"/>
          <w:sz w:val="32"/>
          <w:szCs w:val="32"/>
          <w:highlight w:val="none"/>
        </w:rPr>
      </w:pPr>
      <w:r/>
      <w:bookmarkStart w:id="11" w:name="_Toc28359004"/>
      <w:r/>
      <w:bookmarkStart w:id="12" w:name="_Toc28359081"/>
      <w:r>
        <w:rPr>
          <w:rFonts w:ascii="仿宋" w:hAnsi="仿宋" w:eastAsia="仿宋"/>
          <w:sz w:val="32"/>
          <w:szCs w:val="32"/>
          <w:highlight w:val="none"/>
        </w:rPr>
        <w:t xml:space="preserve">1.满足《中华人民共和国政府采购法》第二十二条规定</w:t>
      </w:r>
      <w:r>
        <w:rPr>
          <w:rFonts w:hint="eastAsia" w:ascii="仿宋" w:hAnsi="仿宋" w:eastAsia="仿宋"/>
          <w:sz w:val="32"/>
          <w:szCs w:val="32"/>
          <w:highlight w:val="none"/>
        </w:rPr>
        <w:t xml:space="preserve">以及下列情形：</w:t>
      </w:r>
      <w:r/>
    </w:p>
    <w:p>
      <w:pPr>
        <w:ind w:firstLine="640"/>
        <w:spacing w:line="360" w:lineRule="auto"/>
        <w:rPr>
          <w:rFonts w:hint="eastAsia" w:ascii="仿宋" w:hAnsi="仿宋" w:eastAsia="仿宋"/>
          <w:sz w:val="32"/>
          <w:szCs w:val="32"/>
          <w:highlight w:val="none"/>
        </w:rPr>
      </w:pPr>
      <w:r>
        <w:rPr>
          <w:rFonts w:hint="eastAsia" w:ascii="仿宋" w:hAnsi="仿宋" w:eastAsia="仿宋"/>
          <w:sz w:val="32"/>
          <w:szCs w:val="32"/>
          <w:highlight w:val="none"/>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仿宋" w:hAnsi="仿宋" w:eastAsia="仿宋"/>
          <w:sz w:val="32"/>
          <w:szCs w:val="32"/>
          <w:highlight w:val="none"/>
        </w:rPr>
      </w:pPr>
      <w:r>
        <w:rPr>
          <w:rFonts w:hint="eastAsia" w:ascii="仿宋" w:hAnsi="仿宋" w:eastAsia="仿宋"/>
          <w:sz w:val="32"/>
          <w:szCs w:val="32"/>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仿宋" w:hAnsi="仿宋" w:eastAsia="仿宋"/>
          <w:sz w:val="32"/>
          <w:szCs w:val="32"/>
          <w:highlight w:val="none"/>
        </w:rPr>
      </w:pPr>
      <w:r>
        <w:rPr>
          <w:rFonts w:ascii="仿宋" w:hAnsi="仿宋" w:eastAsia="仿宋"/>
          <w:sz w:val="32"/>
          <w:szCs w:val="32"/>
          <w:highlight w:val="none"/>
        </w:rPr>
        <w:t xml:space="preserve">2.落实政府采购政策需满足的资格要求：</w:t>
      </w:r>
      <w:r/>
    </w:p>
    <w:p>
      <w:pPr>
        <w:ind w:firstLine="640"/>
        <w:spacing w:line="360" w:lineRule="auto"/>
        <w:rPr>
          <w:rFonts w:hint="eastAsia" w:ascii="仿宋" w:hAnsi="仿宋" w:eastAsia="仿宋"/>
          <w:sz w:val="32"/>
          <w:szCs w:val="32"/>
          <w:highlight w:val="none"/>
        </w:rPr>
      </w:pPr>
      <w:r>
        <w:rPr>
          <w:rFonts w:ascii="仿宋" w:hAnsi="仿宋" w:eastAsia="仿宋"/>
          <w:sz w:val="32"/>
          <w:szCs w:val="32"/>
          <w:highlight w:val="none"/>
        </w:rPr>
        <w:t xml:space="preserve">2.1 中小企业政策</w:t>
      </w:r>
      <w:r/>
    </w:p>
    <w:p>
      <w:pPr>
        <w:ind w:firstLine="640"/>
        <w:spacing w:line="360" w:lineRule="auto"/>
        <w:rPr>
          <w:rFonts w:hint="eastAsia" w:ascii="仿宋" w:hAnsi="仿宋" w:eastAsia="仿宋"/>
          <w:sz w:val="32"/>
          <w:szCs w:val="32"/>
          <w:highlight w:val="none"/>
        </w:rPr>
      </w:pPr>
      <w:r>
        <w:rPr>
          <w:rFonts w:ascii="仿宋" w:hAnsi="仿宋" w:eastAsia="仿宋"/>
          <w:sz w:val="32"/>
          <w:szCs w:val="32"/>
          <w:highlight w:val="none"/>
        </w:rPr>
        <w:t xml:space="preserve">□本项目不专门面向中小企业预留采购份额。</w:t>
      </w:r>
      <w:r/>
    </w:p>
    <w:p>
      <w:pPr>
        <w:ind w:firstLine="640"/>
        <w:spacing w:line="360" w:lineRule="auto"/>
        <w:rPr>
          <w:rFonts w:hint="eastAsia" w:ascii="仿宋" w:hAnsi="仿宋" w:eastAsia="仿宋"/>
          <w:b/>
          <w:sz w:val="32"/>
          <w:szCs w:val="32"/>
          <w:highlight w:val="none"/>
        </w:rPr>
      </w:pPr>
      <w:r>
        <w:rPr>
          <w:rFonts w:hint="eastAsia" w:ascii="仿宋" w:hAnsi="仿宋" w:eastAsia="仿宋"/>
          <w:sz w:val="32"/>
          <w:szCs w:val="32"/>
          <w:highlight w:val="none"/>
        </w:rPr>
        <w:t xml:space="preserve">■</w:t>
      </w:r>
      <w:r>
        <w:rPr>
          <w:rFonts w:ascii="仿宋" w:hAnsi="仿宋" w:eastAsia="仿宋"/>
          <w:sz w:val="32"/>
          <w:szCs w:val="32"/>
          <w:highlight w:val="none"/>
        </w:rPr>
        <w:t xml:space="preserve">本项目专门面向  </w:t>
      </w:r>
      <w:r>
        <w:rPr>
          <w:rFonts w:hint="eastAsia" w:ascii="仿宋" w:hAnsi="仿宋" w:eastAsia="仿宋"/>
          <w:sz w:val="32"/>
          <w:szCs w:val="32"/>
          <w:highlight w:val="none"/>
        </w:rPr>
        <w:t xml:space="preserve">■</w:t>
      </w:r>
      <w:r>
        <w:rPr>
          <w:rFonts w:ascii="仿宋" w:hAnsi="仿宋" w:eastAsia="仿宋"/>
          <w:sz w:val="32"/>
          <w:szCs w:val="32"/>
          <w:highlight w:val="none"/>
        </w:rPr>
        <w:t xml:space="preserve">中小</w:t>
      </w:r>
      <w:r>
        <w:rPr>
          <w:rFonts w:hint="eastAsia" w:ascii="仿宋" w:hAnsi="仿宋" w:eastAsia="仿宋"/>
          <w:sz w:val="32"/>
          <w:szCs w:val="32"/>
          <w:highlight w:val="none"/>
        </w:rPr>
        <w:t xml:space="preserve"> </w:t>
      </w:r>
      <w:r>
        <w:rPr>
          <w:rFonts w:ascii="仿宋" w:hAnsi="仿宋" w:eastAsia="仿宋"/>
          <w:sz w:val="32"/>
          <w:szCs w:val="32"/>
          <w:highlight w:val="none"/>
        </w:rPr>
        <w:t xml:space="preserve"> □小微企业  采购。即：</w:t>
      </w:r>
      <w:r>
        <w:rPr>
          <w:rFonts w:hint="eastAsia" w:ascii="仿宋" w:hAnsi="仿宋" w:eastAsia="仿宋"/>
          <w:b/>
          <w:sz w:val="32"/>
          <w:szCs w:val="32"/>
          <w:highlight w:val="none"/>
        </w:rPr>
        <w:t xml:space="preserve">提供的工程全部由符合政策要求的中小企业承建。</w:t>
      </w:r>
      <w:r/>
    </w:p>
    <w:p>
      <w:pPr>
        <w:ind w:firstLine="640"/>
        <w:spacing w:line="360" w:lineRule="auto"/>
        <w:rPr>
          <w:rFonts w:hint="eastAsia" w:ascii="仿宋" w:hAnsi="仿宋" w:eastAsia="仿宋"/>
          <w:b/>
          <w:sz w:val="32"/>
          <w:szCs w:val="32"/>
          <w:highlight w:val="none"/>
        </w:rPr>
      </w:pPr>
      <w:r>
        <w:rPr>
          <w:rFonts w:ascii="仿宋" w:hAnsi="仿宋" w:eastAsia="仿宋"/>
          <w:sz w:val="32"/>
          <w:szCs w:val="32"/>
          <w:highlight w:val="none"/>
        </w:rPr>
        <w:t xml:space="preserve">□本项目预留部分采购项目预算专门面向中小企业采购。</w:t>
      </w:r>
      <w:r/>
    </w:p>
    <w:p>
      <w:pPr>
        <w:ind w:firstLine="640"/>
        <w:spacing w:line="360" w:lineRule="auto"/>
        <w:rPr>
          <w:rFonts w:hint="eastAsia" w:ascii="仿宋" w:hAnsi="仿宋" w:eastAsia="仿宋"/>
          <w:sz w:val="32"/>
          <w:szCs w:val="32"/>
          <w:highlight w:val="none"/>
        </w:rPr>
      </w:pPr>
      <w:r>
        <w:rPr>
          <w:rFonts w:ascii="仿宋" w:hAnsi="仿宋" w:eastAsia="仿宋"/>
          <w:sz w:val="32"/>
          <w:szCs w:val="32"/>
          <w:highlight w:val="none"/>
        </w:rPr>
        <w:t xml:space="preserve">2.2 其它落实政府采购政策的资格要求（如有）：</w:t>
      </w:r>
      <w:r>
        <w:rPr>
          <w:rFonts w:hint="eastAsia" w:ascii="仿宋" w:hAnsi="仿宋" w:eastAsia="仿宋"/>
          <w:sz w:val="32"/>
          <w:szCs w:val="32"/>
          <w:highlight w:val="none"/>
          <w:u w:val="single"/>
        </w:rPr>
        <w:t xml:space="preserve">/</w:t>
      </w:r>
      <w:r>
        <w:rPr>
          <w:rFonts w:hint="eastAsia" w:ascii="仿宋" w:hAnsi="仿宋" w:eastAsia="仿宋"/>
          <w:sz w:val="32"/>
          <w:szCs w:val="32"/>
          <w:highlight w:val="none"/>
        </w:rPr>
        <w:t xml:space="preserve">。</w:t>
      </w:r>
      <w:r/>
    </w:p>
    <w:p>
      <w:pPr>
        <w:ind w:firstLine="640"/>
        <w:spacing w:line="360" w:lineRule="auto"/>
        <w:rPr>
          <w:rFonts w:hint="eastAsia" w:ascii="仿宋" w:hAnsi="仿宋" w:eastAsia="仿宋"/>
          <w:i/>
          <w:iCs/>
          <w:sz w:val="32"/>
          <w:szCs w:val="32"/>
          <w:highlight w:val="none"/>
          <w:u w:val="single"/>
        </w:rPr>
      </w:pPr>
      <w:r>
        <w:rPr>
          <w:rFonts w:ascii="仿宋" w:hAnsi="仿宋" w:eastAsia="仿宋"/>
          <w:sz w:val="32"/>
          <w:szCs w:val="32"/>
          <w:highlight w:val="none"/>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highlight w:val="none"/>
        </w:rPr>
      </w:pPr>
      <w:r>
        <w:rPr>
          <w:rFonts w:ascii="仿宋" w:hAnsi="仿宋" w:eastAsia="仿宋"/>
          <w:sz w:val="32"/>
          <w:szCs w:val="32"/>
          <w:highlight w:val="none"/>
        </w:rPr>
        <w:t xml:space="preserve">3.1本项目是否接受分支机构参与响应：□是   </w:t>
      </w:r>
      <w:r>
        <w:rPr>
          <w:rFonts w:hint="eastAsia" w:ascii="仿宋" w:hAnsi="仿宋" w:eastAsia="仿宋"/>
          <w:sz w:val="32"/>
          <w:szCs w:val="32"/>
          <w:highlight w:val="none"/>
        </w:rPr>
        <w:t xml:space="preserve">■</w:t>
      </w:r>
      <w:r>
        <w:rPr>
          <w:rFonts w:ascii="仿宋" w:hAnsi="仿宋" w:eastAsia="仿宋"/>
          <w:sz w:val="32"/>
          <w:szCs w:val="32"/>
          <w:highlight w:val="none"/>
        </w:rPr>
        <w:t xml:space="preserve">否；</w:t>
      </w:r>
      <w:r>
        <w:rPr>
          <w:rFonts w:hint="eastAsia" w:ascii="仿宋" w:hAnsi="仿宋" w:eastAsia="仿宋"/>
          <w:sz w:val="32"/>
          <w:szCs w:val="32"/>
          <w:highlight w:val="none"/>
        </w:rPr>
        <w:t xml:space="preserve"> </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highlight w:val="none"/>
        </w:rPr>
      </w:pPr>
      <w:r>
        <w:rPr>
          <w:rFonts w:hint="eastAsia" w:ascii="仿宋" w:hAnsi="仿宋" w:eastAsia="仿宋"/>
          <w:sz w:val="32"/>
          <w:szCs w:val="32"/>
          <w:highlight w:val="none"/>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仿宋" w:hAnsi="仿宋" w:eastAsia="仿宋"/>
          <w:sz w:val="32"/>
          <w:szCs w:val="32"/>
          <w:highlight w:val="none"/>
        </w:rPr>
      </w:pPr>
      <w:r>
        <w:rPr>
          <w:rFonts w:hint="eastAsia" w:ascii="仿宋" w:hAnsi="仿宋" w:eastAsia="仿宋"/>
          <w:sz w:val="32"/>
          <w:szCs w:val="32"/>
          <w:highlight w:val="none"/>
        </w:rPr>
        <w:t xml:space="preserve">■否；</w:t>
      </w:r>
      <w:r/>
    </w:p>
    <w:p>
      <w:pPr>
        <w:ind w:firstLine="640"/>
        <w:spacing w:line="360" w:lineRule="auto"/>
        <w:tabs>
          <w:tab w:val="left" w:pos="0" w:leader="none"/>
          <w:tab w:val="left" w:pos="1589" w:leader="none"/>
          <w:tab w:val="left" w:pos="5521" w:leader="none"/>
        </w:tabs>
        <w:rPr>
          <w:rFonts w:hint="eastAsia" w:ascii="仿宋" w:hAnsi="仿宋" w:eastAsia="仿宋"/>
          <w:sz w:val="32"/>
          <w:szCs w:val="32"/>
          <w:highlight w:val="none"/>
        </w:rPr>
      </w:pPr>
      <w:r>
        <w:rPr>
          <w:rFonts w:hint="eastAsia" w:ascii="仿宋" w:hAnsi="仿宋" w:eastAsia="仿宋"/>
          <w:sz w:val="32"/>
          <w:szCs w:val="32"/>
          <w:highlight w:val="none"/>
        </w:rPr>
        <w:t xml:space="preserve">□是，公益一类事业单位、使用事业编制且由财政拨款保障的群团组织，不得作为承接主体；</w:t>
      </w:r>
      <w:bookmarkEnd w:id="11"/>
      <w:r/>
      <w:bookmarkEnd w:id="12"/>
      <w:r/>
      <w:r/>
    </w:p>
    <w:p>
      <w:pPr>
        <w:ind w:firstLine="640"/>
        <w:spacing w:line="360" w:lineRule="auto"/>
        <w:tabs>
          <w:tab w:val="left" w:pos="0" w:leader="none"/>
          <w:tab w:val="left" w:pos="1589" w:leader="none"/>
          <w:tab w:val="left" w:pos="5521" w:leader="none"/>
        </w:tabs>
        <w:rPr>
          <w:rFonts w:hint="eastAsia" w:ascii="仿宋" w:hAnsi="仿宋" w:eastAsia="仿宋"/>
          <w:sz w:val="32"/>
          <w:szCs w:val="32"/>
          <w:highlight w:val="none"/>
        </w:rPr>
      </w:pPr>
      <w:r/>
      <w:bookmarkStart w:id="13" w:name="_Toc35393792"/>
      <w:r/>
      <w:bookmarkStart w:id="14" w:name="_Toc35393623"/>
      <w:r>
        <w:rPr>
          <w:rFonts w:ascii="仿宋" w:hAnsi="仿宋" w:eastAsia="仿宋"/>
          <w:sz w:val="32"/>
          <w:szCs w:val="32"/>
          <w:highlight w:val="none"/>
        </w:rPr>
        <w:t xml:space="preserve">3.3</w:t>
      </w:r>
      <w:r>
        <w:rPr>
          <w:rFonts w:ascii="仿宋" w:hAnsi="仿宋" w:eastAsia="仿宋"/>
          <w:b/>
          <w:bCs/>
          <w:sz w:val="32"/>
          <w:szCs w:val="32"/>
          <w:highlight w:val="none"/>
        </w:rPr>
        <w:t xml:space="preserve">其他特定资格要求：</w:t>
      </w:r>
      <w:r/>
    </w:p>
    <w:p>
      <w:pPr>
        <w:ind w:firstLine="643"/>
        <w:spacing w:line="360" w:lineRule="auto"/>
        <w:tabs>
          <w:tab w:val="left" w:pos="0" w:leader="none"/>
          <w:tab w:val="left" w:pos="1589" w:leader="none"/>
          <w:tab w:val="left" w:pos="5521" w:leader="none"/>
        </w:tabs>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（1）供应商具备路基路面养护甲级资质；</w:t>
      </w:r>
      <w:r/>
    </w:p>
    <w:p>
      <w:pPr>
        <w:ind w:firstLine="643"/>
        <w:spacing w:line="360" w:lineRule="auto"/>
        <w:tabs>
          <w:tab w:val="left" w:pos="0" w:leader="none"/>
          <w:tab w:val="left" w:pos="1589" w:leader="none"/>
          <w:tab w:val="left" w:pos="5521" w:leader="none"/>
        </w:tabs>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（2）供应商具备省级及以上有关主管部门核发的《安全生产许可证》；</w:t>
      </w:r>
      <w:r/>
    </w:p>
    <w:p>
      <w:pPr>
        <w:ind w:firstLine="643"/>
        <w:spacing w:line="360" w:lineRule="auto"/>
        <w:tabs>
          <w:tab w:val="left" w:pos="0" w:leader="none"/>
          <w:tab w:val="left" w:pos="1589" w:leader="none"/>
          <w:tab w:val="left" w:pos="5521" w:leader="none"/>
        </w:tabs>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（3）拟投入本项目的项目经理必须具有公路工程专业二级及以上注册建造师资质且持有省级行政主管部门核发的《施工企业主要负责人和安全生产管理人员安全生产考核合格证书》（B证）；</w:t>
      </w:r>
      <w:r/>
    </w:p>
    <w:p>
      <w:pPr>
        <w:ind w:firstLine="643"/>
        <w:spacing w:line="360" w:lineRule="auto"/>
        <w:tabs>
          <w:tab w:val="left" w:pos="0" w:leader="none"/>
          <w:tab w:val="left" w:pos="1589" w:leader="none"/>
          <w:tab w:val="left" w:pos="5521" w:leader="none"/>
        </w:tabs>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（4）拟投入本项目的项目总工具有相关专业工程师及以上技术职称且持有省级行政主管部门核发的《施工企业主要负责人和安全生产管理人员安全生产考核合格证书》（B证）；</w:t>
      </w:r>
      <w:r/>
    </w:p>
    <w:p>
      <w:pPr>
        <w:ind w:firstLine="643"/>
        <w:spacing w:line="360" w:lineRule="auto"/>
        <w:tabs>
          <w:tab w:val="left" w:pos="0" w:leader="none"/>
          <w:tab w:val="left" w:pos="1589" w:leader="none"/>
          <w:tab w:val="left" w:pos="5521" w:leader="none"/>
        </w:tabs>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（5）本项目必须设置专职安全员1名且需持有省级行政主管部门核发的《施工企业主要负责人和安全生产管理人员安全生产考核合格证书》（C证）；</w:t>
      </w:r>
      <w:r/>
    </w:p>
    <w:p>
      <w:pPr>
        <w:ind w:firstLine="643"/>
        <w:jc w:val="left"/>
        <w:spacing w:line="360" w:lineRule="auto"/>
        <w:tabs>
          <w:tab w:val="left" w:pos="0" w:leader="none"/>
          <w:tab w:val="left" w:pos="1589" w:leader="none"/>
          <w:tab w:val="left" w:pos="5521" w:leader="none"/>
        </w:tabs>
        <w:rPr>
          <w:rFonts w:hint="default" w:ascii="仿宋" w:hAnsi="仿宋" w:eastAsia="仿宋"/>
          <w:b/>
          <w:bCs/>
          <w:sz w:val="32"/>
          <w:szCs w:val="32"/>
          <w:highlight w:val="none"/>
          <w:lang w:val="en-US" w:eastAsia="zh-CN"/>
        </w:rPr>
      </w:pPr>
      <w:r>
        <w:rPr>
          <w:rFonts w:hint="eastAsia" w:ascii="仿宋" w:hAnsi="仿宋" w:eastAsia="仿宋"/>
          <w:b/>
          <w:bCs/>
          <w:sz w:val="32"/>
          <w:szCs w:val="32"/>
          <w:highlight w:val="none"/>
        </w:rPr>
        <w:t xml:space="preserve">（6）</w:t>
      </w:r>
      <w:r>
        <w:rPr>
          <w:rFonts w:hint="eastAsia" w:ascii="仿宋" w:hAnsi="仿宋" w:eastAsia="仿宋"/>
          <w:b/>
          <w:bCs/>
          <w:sz w:val="32"/>
          <w:szCs w:val="32"/>
          <w:highlight w:val="none"/>
          <w:lang w:val="en-US" w:eastAsia="zh-CN"/>
        </w:rPr>
        <w:t xml:space="preserve">供应商为上述</w:t>
      </w:r>
      <w:r>
        <w:rPr>
          <w:rFonts w:hint="eastAsia" w:ascii="仿宋" w:hAnsi="仿宋" w:eastAsia="仿宋"/>
          <w:b/>
          <w:bCs/>
          <w:sz w:val="32"/>
          <w:szCs w:val="32"/>
          <w:highlight w:val="none"/>
        </w:rPr>
        <w:t xml:space="preserve">项目经理</w:t>
      </w:r>
      <w:r>
        <w:rPr>
          <w:rFonts w:hint="eastAsia" w:ascii="仿宋" w:hAnsi="仿宋" w:eastAsia="仿宋"/>
          <w:b/>
          <w:bCs/>
          <w:sz w:val="32"/>
          <w:szCs w:val="32"/>
          <w:highlight w:val="none"/>
          <w:lang w:eastAsia="zh-CN"/>
        </w:rPr>
        <w:t xml:space="preserve">、</w:t>
      </w:r>
      <w:r>
        <w:rPr>
          <w:rFonts w:hint="eastAsia" w:ascii="仿宋" w:hAnsi="仿宋" w:eastAsia="仿宋"/>
          <w:b/>
          <w:bCs/>
          <w:sz w:val="32"/>
          <w:szCs w:val="32"/>
          <w:highlight w:val="none"/>
        </w:rPr>
        <w:t xml:space="preserve">项目总工</w:t>
      </w:r>
      <w:r>
        <w:rPr>
          <w:rFonts w:hint="eastAsia" w:ascii="仿宋" w:hAnsi="仿宋" w:eastAsia="仿宋"/>
          <w:b/>
          <w:bCs/>
          <w:sz w:val="32"/>
          <w:szCs w:val="32"/>
          <w:highlight w:val="none"/>
          <w:lang w:eastAsia="zh-CN"/>
        </w:rPr>
        <w:t xml:space="preserve">、</w:t>
      </w:r>
      <w:r>
        <w:rPr>
          <w:rFonts w:hint="eastAsia" w:ascii="仿宋" w:hAnsi="仿宋" w:eastAsia="仿宋"/>
          <w:b/>
          <w:bCs/>
          <w:sz w:val="32"/>
          <w:szCs w:val="32"/>
          <w:highlight w:val="none"/>
        </w:rPr>
        <w:t xml:space="preserve">专职安全员</w:t>
      </w:r>
      <w:r>
        <w:rPr>
          <w:rFonts w:hint="eastAsia" w:ascii="仿宋" w:hAnsi="仿宋" w:eastAsia="仿宋"/>
          <w:b/>
          <w:bCs/>
          <w:sz w:val="32"/>
          <w:szCs w:val="32"/>
          <w:highlight w:val="none"/>
          <w:lang w:val="en-US" w:eastAsia="zh-CN"/>
        </w:rPr>
        <w:t xml:space="preserve">缴纳的近三个月（自磋商之日起往前推算）内任意一个月的社保证明材料；</w:t>
      </w:r>
      <w:r/>
    </w:p>
    <w:p>
      <w:pPr>
        <w:ind w:firstLine="643"/>
        <w:jc w:val="left"/>
        <w:spacing w:line="360" w:lineRule="auto"/>
        <w:tabs>
          <w:tab w:val="left" w:pos="0" w:leader="none"/>
          <w:tab w:val="left" w:pos="1589" w:leader="none"/>
          <w:tab w:val="left" w:pos="5521" w:leader="none"/>
        </w:tabs>
        <w:rPr>
          <w:rFonts w:hint="eastAsia" w:ascii="仿宋" w:hAnsi="仿宋" w:eastAsia="仿宋"/>
          <w:b/>
          <w:bCs/>
          <w:sz w:val="32"/>
          <w:szCs w:val="32"/>
          <w:highlight w:val="none"/>
        </w:rPr>
      </w:pPr>
      <w:r>
        <w:rPr>
          <w:rFonts w:hint="eastAsia" w:ascii="仿宋" w:hAnsi="仿宋" w:eastAsia="仿宋"/>
          <w:b/>
          <w:bCs/>
          <w:sz w:val="32"/>
          <w:szCs w:val="32"/>
          <w:highlight w:val="none"/>
          <w:lang w:eastAsia="zh-CN"/>
        </w:rPr>
        <w:t xml:space="preserve">（</w:t>
      </w:r>
      <w:r>
        <w:rPr>
          <w:rFonts w:hint="eastAsia" w:ascii="仿宋" w:hAnsi="仿宋" w:eastAsia="仿宋"/>
          <w:b/>
          <w:bCs/>
          <w:sz w:val="32"/>
          <w:szCs w:val="32"/>
          <w:highlight w:val="none"/>
          <w:lang w:val="en-US" w:eastAsia="zh-CN"/>
        </w:rPr>
        <w:t xml:space="preserve">7</w:t>
      </w:r>
      <w:r>
        <w:rPr>
          <w:rFonts w:hint="eastAsia" w:ascii="仿宋" w:hAnsi="仿宋" w:eastAsia="仿宋"/>
          <w:b/>
          <w:bCs/>
          <w:sz w:val="32"/>
          <w:szCs w:val="32"/>
          <w:highlight w:val="none"/>
          <w:lang w:eastAsia="zh-CN"/>
        </w:rPr>
        <w:t xml:space="preserve">）</w:t>
      </w:r>
      <w:r>
        <w:rPr>
          <w:rFonts w:hint="eastAsia" w:ascii="仿宋" w:hAnsi="仿宋" w:eastAsia="仿宋"/>
          <w:b/>
          <w:bCs/>
          <w:sz w:val="32"/>
          <w:szCs w:val="32"/>
          <w:highlight w:val="none"/>
        </w:rPr>
        <w:t xml:space="preserve">未被列入国家企业信用信息公示系统（http://www.gsxt.gov.cn/）严重违法失信企业名单。</w:t>
      </w:r>
      <w:r/>
    </w:p>
    <w:p>
      <w:pPr>
        <w:pStyle w:val="847"/>
        <w:ind w:firstLine="643"/>
        <w:jc w:val="left"/>
        <w:spacing w:before="0" w:line="360" w:lineRule="auto"/>
        <w:widowControl/>
        <w:rPr>
          <w:rFonts w:hint="eastAsia" w:ascii="仿宋" w:hAnsi="仿宋" w:eastAsia="仿宋"/>
          <w:sz w:val="32"/>
          <w:szCs w:val="32"/>
          <w:highlight w:val="none"/>
        </w:rPr>
      </w:pPr>
      <w:r>
        <w:rPr>
          <w:rFonts w:ascii="仿宋" w:hAnsi="仿宋" w:eastAsia="仿宋"/>
          <w:sz w:val="32"/>
          <w:szCs w:val="32"/>
          <w:highlight w:val="none"/>
        </w:rPr>
        <w:t xml:space="preserve">三、获取采购文件</w:t>
      </w:r>
      <w:bookmarkEnd w:id="13"/>
      <w:r/>
      <w:bookmarkEnd w:id="14"/>
      <w:r/>
      <w:r/>
    </w:p>
    <w:p>
      <w:pPr>
        <w:ind w:firstLine="640"/>
        <w:spacing w:line="360" w:lineRule="auto"/>
        <w:rPr>
          <w:rFonts w:hint="eastAsia" w:ascii="仿宋" w:hAnsi="仿宋" w:eastAsia="仿宋"/>
          <w:sz w:val="32"/>
          <w:szCs w:val="32"/>
          <w:highlight w:val="none"/>
          <w:lang w:bidi="ar"/>
        </w:rPr>
      </w:pPr>
      <w:r>
        <w:rPr>
          <w:rFonts w:ascii="仿宋" w:hAnsi="仿宋" w:eastAsia="仿宋"/>
          <w:sz w:val="32"/>
          <w:szCs w:val="32"/>
          <w:highlight w:val="none"/>
          <w:lang w:bidi="ar"/>
        </w:rPr>
        <w:t xml:space="preserve">1.时间：</w:t>
      </w:r>
      <w:r>
        <w:rPr>
          <w:rFonts w:hint="eastAsia" w:ascii="仿宋" w:hAnsi="仿宋" w:eastAsia="仿宋" w:cs="宋体"/>
          <w:sz w:val="32"/>
          <w:szCs w:val="32"/>
          <w:highlight w:val="none"/>
          <w:lang w:eastAsia="zh-CN"/>
        </w:rPr>
        <w:t xml:space="preserve">2026</w:t>
      </w:r>
      <w:r>
        <w:rPr>
          <w:rFonts w:hint="eastAsia" w:ascii="仿宋" w:hAnsi="仿宋" w:eastAsia="仿宋" w:cs="宋体"/>
          <w:sz w:val="32"/>
          <w:szCs w:val="32"/>
          <w:highlight w:val="none"/>
        </w:rPr>
        <w:t xml:space="preserve">年</w:t>
      </w:r>
      <w:r>
        <w:rPr>
          <w:rFonts w:hint="eastAsia" w:ascii="仿宋" w:hAnsi="仿宋" w:eastAsia="仿宋" w:cs="宋体"/>
          <w:sz w:val="32"/>
          <w:szCs w:val="32"/>
          <w:highlight w:val="none"/>
          <w:lang w:val="en-US" w:eastAsia="zh-CN"/>
        </w:rPr>
        <w:t xml:space="preserve">10</w:t>
      </w:r>
      <w:r>
        <w:rPr>
          <w:rFonts w:hint="eastAsia" w:ascii="仿宋" w:hAnsi="仿宋" w:eastAsia="仿宋" w:cs="宋体"/>
          <w:sz w:val="32"/>
          <w:szCs w:val="32"/>
          <w:highlight w:val="none"/>
        </w:rPr>
        <w:t xml:space="preserve">月</w:t>
      </w:r>
      <w:r>
        <w:rPr>
          <w:rFonts w:hint="eastAsia" w:ascii="仿宋" w:hAnsi="仿宋" w:eastAsia="仿宋" w:cs="宋体"/>
          <w:sz w:val="32"/>
          <w:szCs w:val="32"/>
          <w:highlight w:val="none"/>
          <w:lang w:val="en-US" w:eastAsia="zh-CN"/>
        </w:rPr>
        <w:t xml:space="preserve">8</w:t>
      </w:r>
      <w:r>
        <w:rPr>
          <w:rFonts w:hint="eastAsia" w:ascii="仿宋" w:hAnsi="仿宋" w:eastAsia="仿宋" w:cs="宋体"/>
          <w:sz w:val="32"/>
          <w:szCs w:val="32"/>
          <w:highlight w:val="none"/>
        </w:rPr>
        <w:t xml:space="preserve">日</w:t>
      </w:r>
      <w:r>
        <w:rPr>
          <w:rFonts w:hint="eastAsia" w:ascii="仿宋" w:hAnsi="仿宋" w:eastAsia="仿宋"/>
          <w:sz w:val="32"/>
          <w:szCs w:val="32"/>
          <w:highlight w:val="none"/>
          <w:lang w:bidi="ar"/>
        </w:rPr>
        <w:t xml:space="preserve">至</w:t>
      </w:r>
      <w:r>
        <w:rPr>
          <w:rFonts w:hint="eastAsia" w:ascii="仿宋" w:hAnsi="仿宋" w:eastAsia="仿宋" w:cs="宋体"/>
          <w:sz w:val="32"/>
          <w:szCs w:val="32"/>
          <w:highlight w:val="none"/>
          <w:lang w:eastAsia="zh-CN"/>
        </w:rPr>
        <w:t xml:space="preserve">2026</w:t>
      </w:r>
      <w:r>
        <w:rPr>
          <w:rFonts w:hint="eastAsia" w:ascii="仿宋" w:hAnsi="仿宋" w:eastAsia="仿宋" w:cs="宋体"/>
          <w:sz w:val="32"/>
          <w:szCs w:val="32"/>
          <w:highlight w:val="none"/>
        </w:rPr>
        <w:t xml:space="preserve">年10月</w:t>
      </w:r>
      <w:r>
        <w:rPr>
          <w:rFonts w:hint="eastAsia" w:ascii="仿宋" w:hAnsi="仿宋" w:eastAsia="仿宋" w:cs="宋体"/>
          <w:sz w:val="32"/>
          <w:szCs w:val="32"/>
          <w:highlight w:val="none"/>
          <w:lang w:val="en-US" w:eastAsia="zh-CN"/>
        </w:rPr>
        <w:t xml:space="preserve">14</w:t>
      </w:r>
      <w:r>
        <w:rPr>
          <w:rFonts w:hint="eastAsia" w:ascii="仿宋" w:hAnsi="仿宋" w:eastAsia="仿宋" w:cs="宋体"/>
          <w:sz w:val="32"/>
          <w:szCs w:val="32"/>
          <w:highlight w:val="none"/>
        </w:rPr>
        <w:t xml:space="preserve">日</w:t>
      </w:r>
      <w:r>
        <w:rPr>
          <w:rFonts w:ascii="仿宋" w:hAnsi="仿宋" w:eastAsia="仿宋"/>
          <w:sz w:val="32"/>
          <w:szCs w:val="32"/>
          <w:highlight w:val="none"/>
          <w:lang w:bidi="ar"/>
        </w:rPr>
        <w:t xml:space="preserve">（北京时间）。</w:t>
      </w:r>
      <w:r/>
    </w:p>
    <w:p>
      <w:pPr>
        <w:ind w:firstLine="640"/>
        <w:spacing w:line="360" w:lineRule="auto"/>
        <w:rPr>
          <w:rFonts w:hint="eastAsia" w:ascii="仿宋" w:hAnsi="仿宋" w:eastAsia="仿宋"/>
          <w:sz w:val="32"/>
          <w:szCs w:val="32"/>
          <w:highlight w:val="none"/>
        </w:rPr>
      </w:pPr>
      <w:r>
        <w:rPr>
          <w:rFonts w:ascii="仿宋" w:hAnsi="仿宋" w:eastAsia="仿宋"/>
          <w:sz w:val="32"/>
          <w:szCs w:val="32"/>
          <w:highlight w:val="none"/>
          <w:lang w:bidi="ar"/>
        </w:rPr>
        <w:t xml:space="preserve">2.地点：</w:t>
      </w:r>
      <w:r>
        <w:rPr>
          <w:rFonts w:hint="eastAsia" w:ascii="仿宋" w:hAnsi="仿宋" w:eastAsia="仿宋" w:cs="宋体"/>
          <w:sz w:val="32"/>
          <w:szCs w:val="32"/>
          <w:highlight w:val="none"/>
        </w:rPr>
        <w:t xml:space="preserve">“苏采云”政府采购一体化平台</w:t>
      </w:r>
      <w:r/>
    </w:p>
    <w:p>
      <w:pPr>
        <w:ind w:firstLine="640"/>
        <w:jc w:val="left"/>
        <w:spacing w:line="360" w:lineRule="auto"/>
        <w:widowControl/>
        <w:rPr>
          <w:rFonts w:hint="eastAsia" w:ascii="仿宋" w:hAnsi="仿宋" w:eastAsia="仿宋"/>
          <w:sz w:val="32"/>
          <w:szCs w:val="32"/>
          <w:highlight w:val="none"/>
          <w:lang w:bidi="ar"/>
        </w:rPr>
      </w:pPr>
      <w:r>
        <w:rPr>
          <w:rFonts w:ascii="仿宋" w:hAnsi="仿宋" w:eastAsia="仿宋"/>
          <w:sz w:val="32"/>
          <w:szCs w:val="32"/>
          <w:highlight w:val="none"/>
          <w:lang w:bidi="ar"/>
        </w:rPr>
        <w:t xml:space="preserve">3.方式：</w:t>
      </w:r>
      <w:r>
        <w:rPr>
          <w:rFonts w:hint="eastAsia" w:ascii="仿宋" w:hAnsi="仿宋" w:eastAsia="仿宋" w:cs="宋体"/>
          <w:sz w:val="32"/>
          <w:szCs w:val="32"/>
          <w:highlight w:val="none"/>
        </w:rPr>
        <w:t xml:space="preserve">“苏采云”政府采购一体化平台</w:t>
      </w:r>
      <w:r>
        <w:rPr>
          <w:rFonts w:hint="eastAsia" w:ascii="仿宋" w:hAnsi="仿宋" w:eastAsia="仿宋"/>
          <w:sz w:val="32"/>
          <w:szCs w:val="32"/>
          <w:highlight w:val="none"/>
          <w:lang w:bidi="ar"/>
        </w:rPr>
        <w:t xml:space="preserve">自行免费下载</w:t>
      </w:r>
      <w:r/>
    </w:p>
    <w:p>
      <w:pPr>
        <w:ind w:firstLine="640"/>
        <w:jc w:val="left"/>
        <w:spacing w:line="360" w:lineRule="auto"/>
        <w:widowControl/>
        <w:rPr>
          <w:rFonts w:hint="eastAsia" w:ascii="仿宋" w:hAnsi="仿宋" w:eastAsia="仿宋"/>
          <w:sz w:val="32"/>
          <w:szCs w:val="32"/>
          <w:highlight w:val="none"/>
        </w:rPr>
      </w:pPr>
      <w:r>
        <w:rPr>
          <w:rFonts w:ascii="仿宋" w:hAnsi="仿宋" w:eastAsia="仿宋"/>
          <w:sz w:val="32"/>
          <w:szCs w:val="32"/>
          <w:highlight w:val="none"/>
          <w:lang w:bidi="ar"/>
        </w:rPr>
        <w:t xml:space="preserve">4.售价：0元。</w:t>
      </w:r>
      <w:r/>
    </w:p>
    <w:p>
      <w:pPr>
        <w:pStyle w:val="847"/>
        <w:ind w:firstLine="643"/>
        <w:jc w:val="left"/>
        <w:spacing w:before="0" w:line="360" w:lineRule="auto"/>
        <w:widowControl/>
        <w:rPr>
          <w:rFonts w:hint="eastAsia" w:ascii="仿宋" w:hAnsi="仿宋" w:eastAsia="仿宋"/>
          <w:sz w:val="32"/>
          <w:szCs w:val="32"/>
          <w:highlight w:val="none"/>
        </w:rPr>
      </w:pPr>
      <w:r/>
      <w:bookmarkStart w:id="15" w:name="_Toc35393793"/>
      <w:r/>
      <w:bookmarkStart w:id="16" w:name="_Toc35393624"/>
      <w:r/>
      <w:bookmarkStart w:id="17" w:name="_Toc28359082"/>
      <w:r/>
      <w:bookmarkStart w:id="18" w:name="_Toc28359005"/>
      <w:r>
        <w:rPr>
          <w:rFonts w:ascii="仿宋" w:hAnsi="仿宋" w:eastAsia="仿宋"/>
          <w:sz w:val="32"/>
          <w:szCs w:val="32"/>
          <w:highlight w:val="none"/>
        </w:rPr>
        <w:t xml:space="preserve">四、</w:t>
      </w:r>
      <w:bookmarkEnd w:id="15"/>
      <w:r/>
      <w:bookmarkEnd w:id="16"/>
      <w:r/>
      <w:bookmarkEnd w:id="17"/>
      <w:r/>
      <w:bookmarkEnd w:id="18"/>
      <w:r>
        <w:rPr>
          <w:rFonts w:ascii="仿宋" w:hAnsi="仿宋" w:eastAsia="仿宋"/>
          <w:sz w:val="32"/>
          <w:szCs w:val="32"/>
          <w:highlight w:val="none"/>
        </w:rPr>
        <w:t xml:space="preserve">响应文件提交</w:t>
      </w:r>
      <w:r/>
    </w:p>
    <w:p>
      <w:pPr>
        <w:ind w:firstLine="640"/>
        <w:spacing w:line="360" w:lineRule="auto"/>
        <w:rPr>
          <w:rFonts w:hint="eastAsia" w:ascii="仿宋" w:hAnsi="仿宋" w:eastAsia="仿宋"/>
          <w:bCs/>
          <w:sz w:val="32"/>
          <w:szCs w:val="32"/>
          <w:highlight w:val="none"/>
          <w:u w:val="single"/>
        </w:rPr>
      </w:pPr>
      <w:r>
        <w:rPr>
          <w:rFonts w:ascii="仿宋" w:hAnsi="仿宋" w:eastAsia="仿宋"/>
          <w:sz w:val="32"/>
          <w:szCs w:val="32"/>
          <w:highlight w:val="none"/>
          <w:lang w:bidi="ar"/>
        </w:rPr>
        <w:t xml:space="preserve">截止时间：</w:t>
      </w:r>
      <w:r>
        <w:rPr>
          <w:rFonts w:hint="eastAsia" w:ascii="仿宋" w:hAnsi="仿宋" w:eastAsia="仿宋" w:cs="宋体"/>
          <w:b/>
          <w:bCs/>
          <w:sz w:val="32"/>
          <w:szCs w:val="32"/>
          <w:highlight w:val="none"/>
          <w:lang w:eastAsia="zh-CN"/>
        </w:rPr>
        <w:t xml:space="preserve">2026</w:t>
      </w:r>
      <w:r>
        <w:rPr>
          <w:rFonts w:hint="eastAsia" w:ascii="仿宋" w:hAnsi="仿宋" w:eastAsia="仿宋" w:cs="宋体"/>
          <w:b/>
          <w:bCs/>
          <w:sz w:val="32"/>
          <w:szCs w:val="32"/>
          <w:highlight w:val="none"/>
        </w:rPr>
        <w:t xml:space="preserve">年</w:t>
      </w:r>
      <w:r>
        <w:rPr>
          <w:rFonts w:hint="eastAsia" w:ascii="仿宋" w:hAnsi="仿宋" w:eastAsia="仿宋" w:cs="宋体"/>
          <w:b/>
          <w:bCs/>
          <w:sz w:val="32"/>
          <w:szCs w:val="32"/>
          <w:highlight w:val="none"/>
          <w:lang w:val="en-US" w:eastAsia="zh-CN"/>
        </w:rPr>
        <w:t xml:space="preserve">10</w:t>
      </w:r>
      <w:r>
        <w:rPr>
          <w:rFonts w:hint="eastAsia" w:ascii="仿宋" w:hAnsi="仿宋" w:eastAsia="仿宋" w:cs="宋体"/>
          <w:b/>
          <w:bCs/>
          <w:sz w:val="32"/>
          <w:szCs w:val="32"/>
          <w:highlight w:val="none"/>
        </w:rPr>
        <w:t xml:space="preserve">月</w:t>
      </w:r>
      <w:r>
        <w:rPr>
          <w:rFonts w:hint="eastAsia" w:ascii="仿宋" w:hAnsi="仿宋" w:eastAsia="仿宋" w:cs="宋体"/>
          <w:b/>
          <w:bCs/>
          <w:sz w:val="32"/>
          <w:szCs w:val="32"/>
          <w:highlight w:val="none"/>
          <w:lang w:val="en-US" w:eastAsia="zh-CN"/>
        </w:rPr>
        <w:t xml:space="preserve">19</w:t>
      </w:r>
      <w:r>
        <w:rPr>
          <w:rFonts w:hint="eastAsia" w:ascii="仿宋" w:hAnsi="仿宋" w:eastAsia="仿宋" w:cs="宋体"/>
          <w:b/>
          <w:bCs/>
          <w:sz w:val="32"/>
          <w:szCs w:val="32"/>
          <w:highlight w:val="none"/>
        </w:rPr>
        <w:t xml:space="preserve">日</w:t>
      </w:r>
      <w:r>
        <w:rPr>
          <w:rFonts w:hint="eastAsia" w:ascii="仿宋" w:hAnsi="仿宋" w:eastAsia="仿宋" w:cs="宋体"/>
          <w:b/>
          <w:bCs/>
          <w:sz w:val="32"/>
          <w:szCs w:val="32"/>
          <w:highlight w:val="none"/>
          <w:lang w:val="en-US" w:eastAsia="zh-CN"/>
        </w:rPr>
        <w:t xml:space="preserve">14</w:t>
      </w:r>
      <w:r>
        <w:rPr>
          <w:rFonts w:hint="eastAsia" w:ascii="仿宋" w:hAnsi="仿宋" w:eastAsia="仿宋" w:cs="宋体"/>
          <w:b/>
          <w:bCs/>
          <w:sz w:val="32"/>
          <w:szCs w:val="32"/>
          <w:highlight w:val="none"/>
        </w:rPr>
        <w:t xml:space="preserve">点</w:t>
      </w:r>
      <w:r>
        <w:rPr>
          <w:rFonts w:hint="eastAsia" w:ascii="仿宋" w:hAnsi="仿宋" w:eastAsia="仿宋" w:cs="宋体"/>
          <w:b/>
          <w:bCs/>
          <w:sz w:val="32"/>
          <w:szCs w:val="32"/>
          <w:highlight w:val="none"/>
          <w:lang w:val="en-US" w:eastAsia="zh-CN"/>
        </w:rPr>
        <w:t xml:space="preserve">0</w:t>
      </w:r>
      <w:r>
        <w:rPr>
          <w:rFonts w:hint="eastAsia" w:ascii="仿宋" w:hAnsi="仿宋" w:eastAsia="仿宋" w:cs="宋体"/>
          <w:b/>
          <w:bCs/>
          <w:sz w:val="32"/>
          <w:szCs w:val="32"/>
          <w:highlight w:val="none"/>
        </w:rPr>
        <w:t xml:space="preserve">0分</w:t>
      </w:r>
      <w:r>
        <w:rPr>
          <w:rFonts w:ascii="仿宋" w:hAnsi="仿宋" w:eastAsia="仿宋"/>
          <w:bCs/>
          <w:sz w:val="32"/>
          <w:szCs w:val="32"/>
          <w:highlight w:val="none"/>
          <w:lang w:bidi="ar"/>
        </w:rPr>
        <w:t xml:space="preserve">（北京时间）</w:t>
      </w:r>
      <w:r/>
    </w:p>
    <w:p>
      <w:pPr>
        <w:ind w:firstLine="640"/>
        <w:spacing w:line="360" w:lineRule="auto"/>
        <w:rPr>
          <w:rFonts w:hint="eastAsia" w:ascii="仿宋" w:hAnsi="仿宋" w:eastAsia="仿宋"/>
          <w:sz w:val="32"/>
          <w:szCs w:val="32"/>
          <w:highlight w:val="none"/>
          <w:lang w:val="zh-TW" w:bidi="ar"/>
        </w:rPr>
      </w:pPr>
      <w:r>
        <w:rPr>
          <w:rFonts w:ascii="仿宋" w:hAnsi="仿宋" w:eastAsia="仿宋"/>
          <w:sz w:val="32"/>
          <w:szCs w:val="32"/>
          <w:highlight w:val="none"/>
          <w:lang w:bidi="ar"/>
        </w:rPr>
        <w:t xml:space="preserve">地点：</w:t>
      </w:r>
      <w:r>
        <w:rPr>
          <w:rFonts w:hint="eastAsia" w:ascii="仿宋" w:hAnsi="仿宋" w:eastAsia="仿宋" w:cs="宋体"/>
          <w:sz w:val="32"/>
          <w:szCs w:val="32"/>
          <w:highlight w:val="none"/>
        </w:rPr>
        <w:t xml:space="preserve">“苏采云”政府采购一体化平台</w:t>
      </w:r>
      <w:r/>
    </w:p>
    <w:p>
      <w:pPr>
        <w:pStyle w:val="847"/>
        <w:ind w:firstLine="643"/>
        <w:jc w:val="left"/>
        <w:spacing w:before="0" w:line="360" w:lineRule="auto"/>
        <w:rPr>
          <w:rFonts w:hint="eastAsia" w:ascii="仿宋" w:hAnsi="仿宋" w:eastAsia="仿宋"/>
          <w:sz w:val="32"/>
          <w:szCs w:val="32"/>
          <w:highlight w:val="none"/>
        </w:rPr>
      </w:pPr>
      <w:r>
        <w:rPr>
          <w:rFonts w:ascii="仿宋" w:hAnsi="仿宋" w:eastAsia="仿宋"/>
          <w:sz w:val="32"/>
          <w:szCs w:val="32"/>
          <w:highlight w:val="none"/>
        </w:rPr>
        <w:t xml:space="preserve">五、开启</w:t>
      </w:r>
      <w:r/>
    </w:p>
    <w:p>
      <w:pPr>
        <w:ind w:firstLine="640"/>
        <w:spacing w:line="360" w:lineRule="auto"/>
        <w:rPr>
          <w:rFonts w:hint="eastAsia" w:ascii="仿宋" w:hAnsi="仿宋" w:eastAsia="仿宋"/>
          <w:bCs/>
          <w:sz w:val="32"/>
          <w:szCs w:val="32"/>
          <w:highlight w:val="none"/>
          <w:u w:val="single"/>
        </w:rPr>
      </w:pPr>
      <w:r>
        <w:rPr>
          <w:rFonts w:ascii="仿宋" w:hAnsi="仿宋" w:eastAsia="仿宋"/>
          <w:sz w:val="32"/>
          <w:szCs w:val="32"/>
          <w:highlight w:val="none"/>
          <w:lang w:bidi="ar"/>
        </w:rPr>
        <w:t xml:space="preserve">时间：</w:t>
      </w:r>
      <w:r>
        <w:rPr>
          <w:rFonts w:hint="eastAsia" w:ascii="仿宋" w:hAnsi="仿宋" w:eastAsia="仿宋" w:cs="宋体"/>
          <w:b/>
          <w:bCs/>
          <w:sz w:val="32"/>
          <w:szCs w:val="32"/>
          <w:highlight w:val="none"/>
          <w:lang w:eastAsia="zh-CN"/>
        </w:rPr>
        <w:t xml:space="preserve">2026</w:t>
      </w:r>
      <w:r>
        <w:rPr>
          <w:rFonts w:hint="eastAsia" w:ascii="仿宋" w:hAnsi="仿宋" w:eastAsia="仿宋" w:cs="宋体"/>
          <w:b/>
          <w:bCs/>
          <w:sz w:val="32"/>
          <w:szCs w:val="32"/>
          <w:highlight w:val="none"/>
        </w:rPr>
        <w:t xml:space="preserve">年</w:t>
      </w:r>
      <w:r>
        <w:rPr>
          <w:rFonts w:hint="eastAsia" w:ascii="仿宋" w:hAnsi="仿宋" w:eastAsia="仿宋" w:cs="宋体"/>
          <w:b/>
          <w:bCs/>
          <w:sz w:val="32"/>
          <w:szCs w:val="32"/>
          <w:highlight w:val="none"/>
          <w:lang w:val="en-US" w:eastAsia="zh-CN"/>
        </w:rPr>
        <w:t xml:space="preserve">10</w:t>
      </w:r>
      <w:r>
        <w:rPr>
          <w:rFonts w:hint="eastAsia" w:ascii="仿宋" w:hAnsi="仿宋" w:eastAsia="仿宋" w:cs="宋体"/>
          <w:b/>
          <w:bCs/>
          <w:sz w:val="32"/>
          <w:szCs w:val="32"/>
          <w:highlight w:val="none"/>
        </w:rPr>
        <w:t xml:space="preserve">月</w:t>
      </w:r>
      <w:r>
        <w:rPr>
          <w:rFonts w:hint="eastAsia" w:ascii="仿宋" w:hAnsi="仿宋" w:eastAsia="仿宋" w:cs="宋体"/>
          <w:b/>
          <w:bCs/>
          <w:sz w:val="32"/>
          <w:szCs w:val="32"/>
          <w:highlight w:val="none"/>
          <w:lang w:val="en-US" w:eastAsia="zh-CN"/>
        </w:rPr>
        <w:t xml:space="preserve">19</w:t>
      </w:r>
      <w:r>
        <w:rPr>
          <w:rFonts w:hint="eastAsia" w:ascii="仿宋" w:hAnsi="仿宋" w:eastAsia="仿宋" w:cs="宋体"/>
          <w:b/>
          <w:bCs/>
          <w:sz w:val="32"/>
          <w:szCs w:val="32"/>
          <w:highlight w:val="none"/>
        </w:rPr>
        <w:t xml:space="preserve">日</w:t>
      </w:r>
      <w:r>
        <w:rPr>
          <w:rFonts w:hint="eastAsia" w:ascii="仿宋" w:hAnsi="仿宋" w:eastAsia="仿宋" w:cs="宋体"/>
          <w:b/>
          <w:bCs/>
          <w:sz w:val="32"/>
          <w:szCs w:val="32"/>
          <w:highlight w:val="none"/>
          <w:lang w:val="en-US" w:eastAsia="zh-CN"/>
        </w:rPr>
        <w:t xml:space="preserve">14</w:t>
      </w:r>
      <w:r>
        <w:rPr>
          <w:rFonts w:hint="eastAsia" w:ascii="仿宋" w:hAnsi="仿宋" w:eastAsia="仿宋" w:cs="宋体"/>
          <w:b/>
          <w:bCs/>
          <w:sz w:val="32"/>
          <w:szCs w:val="32"/>
          <w:highlight w:val="none"/>
        </w:rPr>
        <w:t xml:space="preserve">点</w:t>
      </w:r>
      <w:r>
        <w:rPr>
          <w:rFonts w:hint="eastAsia" w:ascii="仿宋" w:hAnsi="仿宋" w:eastAsia="仿宋" w:cs="宋体"/>
          <w:b/>
          <w:bCs/>
          <w:sz w:val="32"/>
          <w:szCs w:val="32"/>
          <w:highlight w:val="none"/>
          <w:lang w:val="en-US" w:eastAsia="zh-CN"/>
        </w:rPr>
        <w:t xml:space="preserve">0</w:t>
      </w:r>
      <w:r>
        <w:rPr>
          <w:rFonts w:hint="eastAsia" w:ascii="仿宋" w:hAnsi="仿宋" w:eastAsia="仿宋" w:cs="宋体"/>
          <w:b/>
          <w:bCs/>
          <w:sz w:val="32"/>
          <w:szCs w:val="32"/>
          <w:highlight w:val="none"/>
        </w:rPr>
        <w:t xml:space="preserve">0分</w:t>
      </w:r>
      <w:r>
        <w:rPr>
          <w:rFonts w:ascii="仿宋" w:hAnsi="仿宋" w:eastAsia="仿宋"/>
          <w:bCs/>
          <w:sz w:val="32"/>
          <w:szCs w:val="32"/>
          <w:highlight w:val="none"/>
          <w:lang w:bidi="ar"/>
        </w:rPr>
        <w:t xml:space="preserve">（北京时间）</w:t>
      </w:r>
      <w:r/>
    </w:p>
    <w:p>
      <w:pPr>
        <w:ind w:firstLine="640"/>
        <w:spacing w:line="360" w:lineRule="auto"/>
        <w:rPr>
          <w:rFonts w:hint="eastAsia" w:ascii="仿宋" w:hAnsi="仿宋" w:eastAsia="仿宋"/>
          <w:sz w:val="32"/>
          <w:szCs w:val="32"/>
          <w:highlight w:val="none"/>
          <w:lang w:val="zh-TW" w:bidi="ar"/>
        </w:rPr>
      </w:pPr>
      <w:r>
        <w:rPr>
          <w:rFonts w:ascii="仿宋" w:hAnsi="仿宋" w:eastAsia="仿宋"/>
          <w:sz w:val="32"/>
          <w:szCs w:val="32"/>
          <w:highlight w:val="none"/>
          <w:lang w:bidi="ar"/>
        </w:rPr>
        <w:t xml:space="preserve">地点：</w:t>
      </w:r>
      <w:r>
        <w:rPr>
          <w:rFonts w:hint="eastAsia" w:ascii="仿宋" w:hAnsi="仿宋" w:eastAsia="仿宋" w:cs="宋体"/>
          <w:sz w:val="32"/>
          <w:szCs w:val="32"/>
          <w:highlight w:val="none"/>
        </w:rPr>
        <w:t xml:space="preserve">“苏采云”政府采购一体化平台</w:t>
      </w:r>
      <w:r/>
    </w:p>
    <w:p>
      <w:pPr>
        <w:pStyle w:val="847"/>
        <w:ind w:firstLine="643"/>
        <w:jc w:val="left"/>
        <w:spacing w:before="0" w:line="360" w:lineRule="auto"/>
        <w:rPr>
          <w:rFonts w:hint="eastAsia" w:ascii="仿宋" w:hAnsi="仿宋" w:eastAsia="仿宋"/>
          <w:sz w:val="32"/>
          <w:szCs w:val="32"/>
          <w:highlight w:val="none"/>
        </w:rPr>
      </w:pPr>
      <w:r/>
      <w:bookmarkStart w:id="19" w:name="_Toc35393794"/>
      <w:r/>
      <w:bookmarkStart w:id="20" w:name="_Toc35393625"/>
      <w:r/>
      <w:bookmarkStart w:id="21" w:name="_Toc28359084"/>
      <w:r/>
      <w:bookmarkStart w:id="22" w:name="_Toc28359007"/>
      <w:r>
        <w:rPr>
          <w:rFonts w:ascii="仿宋" w:hAnsi="仿宋" w:eastAsia="仿宋"/>
          <w:sz w:val="32"/>
          <w:szCs w:val="32"/>
          <w:highlight w:val="none"/>
        </w:rPr>
        <w:t xml:space="preserve">六、公告期限</w:t>
      </w:r>
      <w:bookmarkEnd w:id="19"/>
      <w:r/>
      <w:bookmarkEnd w:id="20"/>
      <w:r/>
      <w:bookmarkEnd w:id="21"/>
      <w:r/>
      <w:bookmarkEnd w:id="22"/>
      <w:r/>
      <w:r/>
    </w:p>
    <w:p>
      <w:pPr>
        <w:ind w:firstLine="640"/>
        <w:spacing w:line="360" w:lineRule="auto"/>
        <w:rPr>
          <w:rFonts w:hint="eastAsia" w:ascii="仿宋" w:hAnsi="仿宋" w:eastAsia="仿宋"/>
          <w:sz w:val="32"/>
          <w:szCs w:val="32"/>
          <w:highlight w:val="none"/>
        </w:rPr>
      </w:pPr>
      <w:r>
        <w:rPr>
          <w:rFonts w:ascii="仿宋" w:hAnsi="仿宋" w:eastAsia="仿宋"/>
          <w:sz w:val="32"/>
          <w:szCs w:val="32"/>
          <w:highlight w:val="none"/>
        </w:rPr>
        <w:t xml:space="preserve">自本公告发布之日起3个工作日。</w:t>
      </w:r>
      <w:r/>
    </w:p>
    <w:p>
      <w:pPr>
        <w:pStyle w:val="847"/>
        <w:ind w:firstLine="643"/>
        <w:jc w:val="left"/>
        <w:spacing w:before="0" w:line="360" w:lineRule="auto"/>
        <w:rPr>
          <w:rFonts w:hint="eastAsia" w:ascii="仿宋" w:hAnsi="仿宋" w:eastAsia="仿宋"/>
          <w:sz w:val="32"/>
          <w:szCs w:val="32"/>
          <w:highlight w:val="none"/>
        </w:rPr>
      </w:pPr>
      <w:r/>
      <w:bookmarkStart w:id="23" w:name="_Toc35393795"/>
      <w:r/>
      <w:bookmarkStart w:id="24" w:name="_Toc35393626"/>
      <w:r>
        <w:rPr>
          <w:rFonts w:ascii="仿宋" w:hAnsi="仿宋" w:eastAsia="仿宋"/>
          <w:sz w:val="32"/>
          <w:szCs w:val="32"/>
          <w:highlight w:val="none"/>
        </w:rPr>
        <w:t xml:space="preserve">七、其他补充事宜</w:t>
      </w:r>
      <w:bookmarkEnd w:id="23"/>
      <w:r/>
      <w:bookmarkEnd w:id="24"/>
      <w:r/>
      <w:r/>
    </w:p>
    <w:p>
      <w:pPr>
        <w:ind w:firstLine="640"/>
        <w:spacing w:line="360" w:lineRule="auto"/>
        <w:rPr>
          <w:rFonts w:hint="eastAsia" w:ascii="仿宋" w:hAnsi="仿宋" w:eastAsia="仿宋"/>
          <w:sz w:val="32"/>
          <w:szCs w:val="32"/>
          <w:highlight w:val="none"/>
        </w:rPr>
      </w:pPr>
      <w:r>
        <w:rPr>
          <w:rFonts w:ascii="仿宋" w:hAnsi="仿宋" w:eastAsia="仿宋"/>
          <w:sz w:val="32"/>
          <w:szCs w:val="32"/>
          <w:highlight w:val="none"/>
        </w:rPr>
        <w:t xml:space="preserve">1.本项目需要落实的政府采购政策：</w:t>
      </w:r>
      <w:r>
        <w:rPr>
          <w:rFonts w:hint="eastAsia" w:ascii="仿宋" w:hAnsi="仿宋" w:eastAsia="仿宋"/>
          <w:sz w:val="32"/>
          <w:szCs w:val="32"/>
          <w:highlight w:val="none"/>
          <w:u w:val="single"/>
          <w:lang w:bidi="ar"/>
        </w:rPr>
        <w:t xml:space="preserve">/</w:t>
      </w:r>
      <w:r>
        <w:rPr>
          <w:rFonts w:ascii="仿宋" w:hAnsi="仿宋" w:eastAsia="仿宋"/>
          <w:sz w:val="32"/>
          <w:szCs w:val="32"/>
          <w:highlight w:val="none"/>
          <w:lang w:bidi="ar"/>
        </w:rPr>
        <w:t xml:space="preserve">。</w:t>
      </w:r>
      <w:r/>
    </w:p>
    <w:p>
      <w:pPr>
        <w:ind w:firstLine="640"/>
        <w:spacing w:line="360" w:lineRule="auto"/>
        <w:rPr>
          <w:rFonts w:hint="eastAsia" w:ascii="仿宋" w:hAnsi="仿宋" w:eastAsia="仿宋"/>
          <w:sz w:val="32"/>
          <w:szCs w:val="32"/>
          <w:highlight w:val="none"/>
          <w:lang w:bidi="ar"/>
        </w:rPr>
      </w:pPr>
      <w:r>
        <w:rPr>
          <w:rFonts w:hint="eastAsia" w:ascii="仿宋" w:hAnsi="仿宋" w:eastAsia="仿宋"/>
          <w:sz w:val="32"/>
          <w:szCs w:val="32"/>
          <w:highlight w:val="none"/>
          <w:lang w:bidi="ar"/>
        </w:rPr>
        <w:t xml:space="preserve">2.根据省财政厅《关于更</w:t>
      </w:r>
      <w:r>
        <w:rPr>
          <w:rFonts w:hint="eastAsia" w:ascii="仿宋" w:hAnsi="仿宋" w:eastAsia="仿宋"/>
          <w:sz w:val="32"/>
          <w:szCs w:val="32"/>
          <w:highlight w:val="none"/>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sz w:val="32"/>
          <w:szCs w:val="32"/>
          <w:highlight w:val="none"/>
          <w:lang w:bidi="ar"/>
        </w:rPr>
      </w:pPr>
      <w:r>
        <w:rPr>
          <w:rFonts w:hint="eastAsia" w:ascii="仿宋" w:hAnsi="仿宋" w:eastAsia="仿宋"/>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p>
    <w:p>
      <w:pPr>
        <w:ind w:firstLine="640"/>
        <w:jc w:val="left"/>
        <w:spacing w:line="360" w:lineRule="auto"/>
        <w:widowControl/>
        <w:rPr>
          <w:rFonts w:hint="eastAsia" w:ascii="仿宋" w:hAnsi="仿宋" w:eastAsia="仿宋"/>
          <w:sz w:val="32"/>
          <w:szCs w:val="32"/>
          <w:highlight w:val="none"/>
          <w:lang w:val="zh-TW" w:bidi="ar"/>
        </w:rPr>
      </w:pPr>
      <w:r>
        <w:rPr>
          <w:rFonts w:hint="eastAsia" w:ascii="仿宋" w:hAnsi="仿宋" w:eastAsia="仿宋"/>
          <w:sz w:val="32"/>
          <w:szCs w:val="32"/>
          <w:highlight w:val="none"/>
          <w:lang w:val="zh-TW" w:bidi="ar"/>
        </w:rPr>
        <w:t xml:space="preserve">3.关于常州市中小企业政府采购信用融资：</w:t>
      </w:r>
      <w:r/>
    </w:p>
    <w:p>
      <w:pPr>
        <w:ind w:firstLine="640"/>
        <w:jc w:val="left"/>
        <w:spacing w:line="360" w:lineRule="auto"/>
        <w:widowControl/>
        <w:rPr>
          <w:rFonts w:hint="eastAsia" w:ascii="仿宋" w:hAnsi="仿宋" w:eastAsia="仿宋"/>
          <w:sz w:val="32"/>
          <w:szCs w:val="32"/>
          <w:highlight w:val="none"/>
        </w:rPr>
      </w:pPr>
      <w:r>
        <w:rPr>
          <w:rFonts w:hint="eastAsia" w:ascii="仿宋" w:hAnsi="仿宋" w:eastAsia="仿宋"/>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47"/>
        <w:ind w:firstLine="643"/>
        <w:jc w:val="left"/>
        <w:spacing w:before="0" w:line="360" w:lineRule="auto"/>
        <w:rPr>
          <w:rFonts w:hint="eastAsia" w:ascii="仿宋" w:hAnsi="仿宋" w:eastAsia="仿宋"/>
          <w:sz w:val="32"/>
          <w:szCs w:val="32"/>
          <w:highlight w:val="none"/>
        </w:rPr>
      </w:pPr>
      <w:r/>
      <w:bookmarkStart w:id="25" w:name="_Toc28359008"/>
      <w:r/>
      <w:bookmarkStart w:id="26" w:name="_Toc35393796"/>
      <w:r/>
      <w:bookmarkStart w:id="27" w:name="_Toc28359085"/>
      <w:r/>
      <w:bookmarkStart w:id="28" w:name="_Toc35393627"/>
      <w:r>
        <w:rPr>
          <w:rFonts w:ascii="仿宋" w:hAnsi="仿宋" w:eastAsia="仿宋"/>
          <w:sz w:val="32"/>
          <w:szCs w:val="32"/>
          <w:highlight w:val="none"/>
        </w:rPr>
        <w:t xml:space="preserve">八、对本项目提出询问，请按以下方式联系。</w:t>
      </w:r>
      <w:bookmarkEnd w:id="25"/>
      <w:r/>
      <w:bookmarkEnd w:id="26"/>
      <w:r/>
      <w:bookmarkEnd w:id="27"/>
      <w:r/>
      <w:bookmarkEnd w:id="28"/>
      <w:r/>
      <w:r/>
    </w:p>
    <w:p>
      <w:pPr>
        <w:ind w:firstLine="643"/>
        <w:jc w:val="left"/>
        <w:spacing w:line="360" w:lineRule="auto"/>
        <w:widowControl/>
        <w:rPr>
          <w:rFonts w:hint="eastAsia" w:ascii="仿宋" w:hAnsi="仿宋" w:eastAsia="仿宋"/>
          <w:b/>
          <w:sz w:val="32"/>
          <w:szCs w:val="32"/>
          <w:highlight w:val="none"/>
        </w:rPr>
      </w:pPr>
      <w:r>
        <w:rPr>
          <w:rFonts w:hint="eastAsia" w:ascii="仿宋" w:hAnsi="仿宋" w:eastAsia="仿宋"/>
          <w:b/>
          <w:sz w:val="32"/>
          <w:szCs w:val="32"/>
          <w:highlight w:val="none"/>
        </w:rPr>
        <w:t xml:space="preserve">1.采购人信息</w:t>
      </w:r>
      <w:r/>
    </w:p>
    <w:p>
      <w:pPr>
        <w:ind w:left="-2" w:firstLine="640"/>
        <w:jc w:val="left"/>
        <w:spacing w:line="360" w:lineRule="auto"/>
        <w:rPr>
          <w:rFonts w:hint="eastAsia" w:ascii="仿宋" w:hAnsi="仿宋" w:eastAsia="仿宋"/>
          <w:sz w:val="32"/>
          <w:szCs w:val="32"/>
          <w:highlight w:val="none"/>
        </w:rPr>
      </w:pPr>
      <w:r/>
      <w:bookmarkStart w:id="29" w:name="_Toc28359086"/>
      <w:r/>
      <w:bookmarkStart w:id="30" w:name="_Toc28359009"/>
      <w:r>
        <w:rPr>
          <w:rFonts w:hint="eastAsia" w:ascii="仿宋" w:hAnsi="仿宋" w:eastAsia="仿宋"/>
          <w:sz w:val="32"/>
          <w:szCs w:val="32"/>
          <w:highlight w:val="none"/>
        </w:rPr>
        <w:t xml:space="preserve">名 称：常州市武进区公路事业发展中心 </w:t>
      </w:r>
      <w:r/>
    </w:p>
    <w:p>
      <w:pPr>
        <w:ind w:left="-2" w:firstLine="640"/>
        <w:jc w:val="left"/>
        <w:spacing w:line="360" w:lineRule="auto"/>
        <w:rPr>
          <w:rFonts w:hint="eastAsia" w:ascii="仿宋" w:hAnsi="仿宋" w:eastAsia="仿宋"/>
          <w:sz w:val="32"/>
          <w:szCs w:val="32"/>
          <w:highlight w:val="none"/>
        </w:rPr>
      </w:pPr>
      <w:r>
        <w:rPr>
          <w:rFonts w:hint="eastAsia" w:ascii="仿宋" w:hAnsi="仿宋" w:eastAsia="仿宋"/>
          <w:sz w:val="32"/>
          <w:szCs w:val="32"/>
          <w:highlight w:val="none"/>
        </w:rPr>
        <w:t xml:space="preserve">地    址：中吴大道1289号</w:t>
      </w:r>
      <w:r/>
    </w:p>
    <w:p>
      <w:pPr>
        <w:ind w:left="-2" w:firstLine="640"/>
        <w:jc w:val="left"/>
        <w:spacing w:line="360" w:lineRule="auto"/>
        <w:rPr>
          <w:rFonts w:hint="eastAsia" w:ascii="仿宋" w:hAnsi="仿宋" w:eastAsia="仿宋"/>
          <w:sz w:val="32"/>
          <w:szCs w:val="32"/>
          <w:highlight w:val="none"/>
          <w:u w:val="single"/>
        </w:rPr>
      </w:pPr>
      <w:r>
        <w:rPr>
          <w:rFonts w:hint="eastAsia" w:ascii="仿宋" w:hAnsi="仿宋" w:eastAsia="仿宋"/>
          <w:sz w:val="32"/>
          <w:szCs w:val="32"/>
          <w:highlight w:val="none"/>
        </w:rPr>
        <w:t xml:space="preserve">联系方式：蒋先生  </w:t>
      </w:r>
      <w:r>
        <w:rPr>
          <w:rFonts w:ascii="仿宋" w:hAnsi="仿宋" w:eastAsia="仿宋"/>
          <w:sz w:val="32"/>
          <w:szCs w:val="32"/>
          <w:highlight w:val="none"/>
        </w:rPr>
        <w:t xml:space="preserve">0519-86902907</w:t>
      </w:r>
      <w:r/>
    </w:p>
    <w:p>
      <w:pPr>
        <w:ind w:left="-2" w:firstLine="643"/>
        <w:jc w:val="left"/>
        <w:spacing w:line="360" w:lineRule="auto"/>
        <w:rPr>
          <w:rFonts w:hint="eastAsia" w:ascii="仿宋" w:hAnsi="仿宋" w:eastAsia="仿宋"/>
          <w:b/>
          <w:sz w:val="32"/>
          <w:szCs w:val="32"/>
          <w:highlight w:val="none"/>
        </w:rPr>
      </w:pPr>
      <w:r>
        <w:rPr>
          <w:rFonts w:hint="eastAsia" w:ascii="仿宋" w:hAnsi="仿宋" w:eastAsia="仿宋"/>
          <w:b/>
          <w:sz w:val="32"/>
          <w:szCs w:val="32"/>
          <w:highlight w:val="none"/>
        </w:rPr>
        <w:t xml:space="preserve">2.采购代理机构信息</w:t>
      </w:r>
      <w:bookmarkEnd w:id="29"/>
      <w:r/>
      <w:bookmarkEnd w:id="30"/>
      <w:r/>
      <w:r/>
    </w:p>
    <w:p>
      <w:pPr>
        <w:ind w:firstLine="640"/>
        <w:jc w:val="left"/>
        <w:spacing w:line="360" w:lineRule="auto"/>
        <w:rPr>
          <w:rFonts w:hint="eastAsia" w:ascii="仿宋" w:hAnsi="仿宋" w:eastAsia="仿宋"/>
          <w:sz w:val="32"/>
          <w:szCs w:val="32"/>
          <w:highlight w:val="none"/>
        </w:rPr>
      </w:pPr>
      <w:r/>
      <w:bookmarkStart w:id="31" w:name="_Toc28359087"/>
      <w:r/>
      <w:bookmarkStart w:id="32" w:name="_Toc28359010"/>
      <w:r>
        <w:rPr>
          <w:rFonts w:hint="eastAsia" w:ascii="仿宋" w:hAnsi="仿宋" w:eastAsia="仿宋"/>
          <w:sz w:val="32"/>
          <w:szCs w:val="32"/>
          <w:highlight w:val="none"/>
        </w:rPr>
        <w:t xml:space="preserve">名    称：常州市城投建设工程招标有限公司</w:t>
      </w:r>
      <w:r/>
    </w:p>
    <w:p>
      <w:pPr>
        <w:ind w:firstLine="640"/>
        <w:jc w:val="left"/>
        <w:spacing w:line="360" w:lineRule="auto"/>
        <w:rPr>
          <w:rFonts w:hint="eastAsia" w:ascii="仿宋" w:hAnsi="仿宋" w:eastAsia="仿宋"/>
          <w:sz w:val="32"/>
          <w:szCs w:val="32"/>
          <w:highlight w:val="none"/>
        </w:rPr>
      </w:pPr>
      <w:r>
        <w:rPr>
          <w:rFonts w:hint="eastAsia" w:ascii="仿宋" w:hAnsi="仿宋" w:eastAsia="仿宋"/>
          <w:sz w:val="32"/>
          <w:szCs w:val="32"/>
          <w:highlight w:val="none"/>
        </w:rPr>
        <w:t xml:space="preserve">地    址：常州市新北区通江中路396号中创大厦4楼</w:t>
      </w:r>
      <w:r/>
    </w:p>
    <w:p>
      <w:pPr>
        <w:ind w:firstLine="640"/>
        <w:jc w:val="left"/>
        <w:spacing w:line="360" w:lineRule="auto"/>
        <w:rPr>
          <w:rFonts w:hint="eastAsia" w:ascii="仿宋" w:hAnsi="仿宋" w:eastAsia="仿宋"/>
          <w:sz w:val="32"/>
          <w:szCs w:val="32"/>
          <w:highlight w:val="none"/>
          <w:u w:val="single"/>
        </w:rPr>
      </w:pPr>
      <w:r>
        <w:rPr>
          <w:rFonts w:hint="eastAsia" w:ascii="仿宋" w:hAnsi="仿宋" w:eastAsia="仿宋"/>
          <w:sz w:val="32"/>
          <w:szCs w:val="32"/>
          <w:highlight w:val="none"/>
        </w:rPr>
        <w:t xml:space="preserve">联系方式：0519-81580101</w:t>
      </w:r>
      <w:r/>
    </w:p>
    <w:p>
      <w:pPr>
        <w:ind w:left="-2" w:firstLine="643"/>
        <w:spacing w:line="360" w:lineRule="auto"/>
        <w:rPr>
          <w:rFonts w:hint="eastAsia" w:ascii="仿宋" w:hAnsi="仿宋" w:eastAsia="仿宋"/>
          <w:b/>
          <w:sz w:val="32"/>
          <w:szCs w:val="32"/>
          <w:highlight w:val="none"/>
          <w:u w:val="single"/>
        </w:rPr>
      </w:pPr>
      <w:r>
        <w:rPr>
          <w:rFonts w:hint="eastAsia" w:ascii="仿宋" w:hAnsi="仿宋" w:eastAsia="仿宋"/>
          <w:b/>
          <w:sz w:val="32"/>
          <w:szCs w:val="32"/>
          <w:highlight w:val="none"/>
        </w:rPr>
        <w:t xml:space="preserve">3.项目联系方式</w:t>
      </w:r>
      <w:bookmarkEnd w:id="31"/>
      <w:r/>
      <w:bookmarkEnd w:id="32"/>
      <w:r/>
      <w:r/>
    </w:p>
    <w:p>
      <w:pPr>
        <w:pStyle w:val="869"/>
        <w:ind w:left="-2" w:firstLine="640"/>
        <w:spacing w:line="360" w:lineRule="auto"/>
        <w:rPr>
          <w:rFonts w:hint="eastAsia" w:ascii="仿宋" w:hAnsi="仿宋" w:eastAsia="仿宋"/>
          <w:sz w:val="32"/>
          <w:szCs w:val="32"/>
          <w:highlight w:val="none"/>
          <w:lang w:eastAsia="zh-CN"/>
        </w:rPr>
      </w:pPr>
      <w:r>
        <w:rPr>
          <w:rFonts w:ascii="仿宋" w:hAnsi="仿宋" w:eastAsia="仿宋"/>
          <w:sz w:val="32"/>
          <w:szCs w:val="32"/>
          <w:highlight w:val="none"/>
        </w:rPr>
        <w:t xml:space="preserve">项目联系人：</w:t>
      </w:r>
      <w:r>
        <w:rPr>
          <w:rFonts w:hint="eastAsia" w:ascii="仿宋" w:hAnsi="仿宋" w:eastAsia="仿宋"/>
          <w:sz w:val="32"/>
          <w:szCs w:val="32"/>
          <w:highlight w:val="none"/>
          <w:lang w:val="en-US" w:eastAsia="zh-CN"/>
        </w:rPr>
        <w:t xml:space="preserve">王逸菲</w:t>
      </w:r>
      <w:r/>
    </w:p>
    <w:p>
      <w:pPr>
        <w:pStyle w:val="869"/>
        <w:ind w:left="-2" w:firstLine="640"/>
        <w:spacing w:line="360" w:lineRule="auto"/>
        <w:rPr>
          <w:rFonts w:ascii="仿宋" w:hAnsi="仿宋" w:eastAsia="仿宋"/>
          <w:sz w:val="32"/>
          <w:szCs w:val="32"/>
          <w:highlight w:val="none"/>
        </w:rPr>
      </w:pPr>
      <w:r>
        <w:rPr>
          <w:rFonts w:ascii="仿宋" w:hAnsi="仿宋" w:eastAsia="仿宋"/>
          <w:sz w:val="32"/>
          <w:szCs w:val="32"/>
          <w:highlight w:val="none"/>
        </w:rPr>
        <w:t xml:space="preserve">电      话：0519-81580152  81580191  81580192（转分机号6011） </w:t>
      </w:r>
      <w:r/>
    </w:p>
    <w:p>
      <w:pPr>
        <w:pStyle w:val="869"/>
        <w:ind w:left="-2" w:firstLine="640"/>
        <w:spacing w:line="360" w:lineRule="auto"/>
        <w:rPr>
          <w:rFonts w:ascii="仿宋" w:hAnsi="仿宋" w:eastAsia="仿宋"/>
          <w:sz w:val="32"/>
          <w:szCs w:val="32"/>
          <w:highlight w:val="none"/>
        </w:rPr>
      </w:pPr>
      <w:r>
        <w:rPr>
          <w:rFonts w:ascii="仿宋" w:hAnsi="仿宋" w:eastAsia="仿宋"/>
          <w:sz w:val="32"/>
          <w:szCs w:val="32"/>
          <w:highlight w:val="none"/>
        </w:rPr>
      </w:r>
      <w:r/>
    </w:p>
    <w:p>
      <w:pPr>
        <w:pStyle w:val="869"/>
        <w:ind w:left="-2" w:firstLine="640"/>
        <w:spacing w:line="360" w:lineRule="auto"/>
        <w:rPr>
          <w:rFonts w:ascii="仿宋" w:hAnsi="仿宋" w:eastAsia="仿宋"/>
          <w:sz w:val="32"/>
          <w:szCs w:val="32"/>
          <w:highlight w:val="none"/>
        </w:rPr>
      </w:pPr>
      <w:r>
        <w:rPr>
          <w:rFonts w:hint="eastAsia" w:ascii="仿宋" w:hAnsi="仿宋" w:eastAsia="仿宋"/>
          <w:b/>
          <w:bCs/>
          <w:sz w:val="32"/>
          <w:szCs w:val="32"/>
          <w:highlight w:val="none"/>
        </w:rPr>
        <w:t xml:space="preserve">注：本公示信息已征得相关当事人同意后发布。</w:t>
      </w:r>
      <w:r/>
    </w:p>
    <w:p>
      <w:pPr>
        <w:jc w:val="left"/>
        <w:spacing w:line="360" w:lineRule="auto"/>
        <w:widowControl/>
        <w:rPr>
          <w:sz w:val="24"/>
          <w:highlight w:val="none"/>
        </w:rPr>
      </w:pPr>
      <w:r>
        <w:rPr>
          <w:sz w:val="24"/>
          <w:highlight w:val="none"/>
        </w:rPr>
      </w:r>
      <w:r/>
    </w:p>
    <w:p>
      <w:pPr>
        <w:jc w:val="center"/>
        <w:spacing w:line="360" w:lineRule="auto"/>
        <w:rPr>
          <w:b/>
          <w:sz w:val="32"/>
          <w:szCs w:val="32"/>
          <w:highlight w:val="none"/>
        </w:rPr>
        <w:outlineLvl w:val="0"/>
      </w:pPr>
      <w:r>
        <w:rPr>
          <w:sz w:val="24"/>
          <w:highlight w:val="none"/>
        </w:rPr>
        <w:br w:type="page" w:clear="all"/>
      </w:r>
      <w:bookmarkStart w:id="33" w:name="_Toc305158854"/>
      <w:r/>
      <w:bookmarkStart w:id="34" w:name="_Toc305158928"/>
      <w:r/>
      <w:bookmarkStart w:id="35" w:name="_Toc353873938"/>
      <w:r/>
      <w:bookmarkStart w:id="36" w:name="_Toc353825548"/>
      <w:r/>
      <w:bookmarkStart w:id="37" w:name="_Toc264969275"/>
      <w:r/>
      <w:bookmarkStart w:id="38" w:name="_Toc512937850"/>
      <w:r/>
      <w:bookmarkStart w:id="39" w:name="_Toc195842950"/>
      <w:r/>
      <w:bookmarkStart w:id="40" w:name="_Toc127161488"/>
      <w:r/>
      <w:bookmarkStart w:id="41" w:name="_Toc150774783"/>
      <w:r/>
      <w:bookmarkStart w:id="42" w:name="_Toc104818926"/>
      <w:r/>
      <w:bookmarkStart w:id="43" w:name="_Toc226965856"/>
      <w:r/>
      <w:bookmarkStart w:id="44" w:name="_Toc265228423"/>
      <w:r/>
      <w:bookmarkStart w:id="45" w:name="_Toc127151777"/>
      <w:r>
        <w:rPr>
          <w:b/>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847"/>
        <w:spacing w:before="0" w:line="360" w:lineRule="auto"/>
        <w:tabs>
          <w:tab w:val="center" w:pos="4592" w:leader="none"/>
          <w:tab w:val="left" w:pos="7860" w:leader="none"/>
        </w:tabs>
        <w:rPr>
          <w:rFonts w:ascii="Times New Roman" w:hAnsi="Times New Roman" w:eastAsia="宋体"/>
          <w:b w:val="0"/>
          <w:sz w:val="28"/>
          <w:highlight w:val="none"/>
        </w:rPr>
      </w:pPr>
      <w:r/>
      <w:bookmarkStart w:id="46" w:name="_Toc150774724"/>
      <w:r/>
      <w:bookmarkStart w:id="47" w:name="_Toc142311021"/>
      <w:r/>
      <w:bookmarkStart w:id="48" w:name="_Toc127161433"/>
      <w:r/>
      <w:bookmarkStart w:id="49" w:name="_Toc520356144"/>
      <w:r/>
      <w:bookmarkStart w:id="50" w:name="_Toc226965709"/>
      <w:r/>
      <w:bookmarkStart w:id="51" w:name="_Toc150509270"/>
      <w:r/>
      <w:bookmarkStart w:id="52" w:name="_Toc150774619"/>
      <w:r/>
      <w:bookmarkStart w:id="53" w:name="_Toc149720812"/>
      <w:r/>
      <w:bookmarkStart w:id="54" w:name="_Toc226965792"/>
      <w:r/>
      <w:bookmarkStart w:id="55" w:name="_Toc226309763"/>
      <w:r/>
      <w:bookmarkStart w:id="56" w:name="_Toc151193833"/>
      <w:r/>
      <w:bookmarkStart w:id="57" w:name="_Toc151193907"/>
      <w:r/>
      <w:bookmarkStart w:id="58" w:name="_Toc150480757"/>
      <w:r/>
      <w:bookmarkStart w:id="59" w:name="_Toc164229214"/>
      <w:r/>
      <w:bookmarkStart w:id="60" w:name="_Toc151193617"/>
      <w:r/>
      <w:bookmarkStart w:id="61" w:name="_Toc151190146"/>
      <w:r/>
      <w:bookmarkStart w:id="62" w:name="_Toc151193761"/>
      <w:r/>
      <w:bookmarkStart w:id="63" w:name="_Toc164608633"/>
      <w:r/>
      <w:bookmarkStart w:id="64" w:name="_Toc164351613"/>
      <w:r/>
      <w:bookmarkStart w:id="65" w:name="_Toc164229360"/>
      <w:r/>
      <w:bookmarkStart w:id="66" w:name="_Toc151193689"/>
      <w:r/>
      <w:bookmarkStart w:id="67" w:name="_Toc226337215"/>
      <w:r/>
      <w:bookmarkStart w:id="68" w:name="_Toc127151519"/>
      <w:r/>
      <w:bookmarkStart w:id="69" w:name="_Toc195842884"/>
      <w:r/>
      <w:bookmarkStart w:id="70" w:name="_Toc164608788"/>
      <w:r/>
      <w:bookmarkStart w:id="71" w:name="_Toc127151720"/>
      <w:r>
        <w:rPr>
          <w:rFonts w:ascii="Times New Roman" w:hAnsi="Times New Roman" w:eastAsia="宋体"/>
          <w:sz w:val="28"/>
          <w:highlight w:val="none"/>
        </w:rPr>
        <w:t xml:space="preserve">供应商须知资料表</w:t>
      </w:r>
      <w:r/>
    </w:p>
    <w:p>
      <w:pPr>
        <w:jc w:val="center"/>
        <w:rPr>
          <w:b/>
          <w:sz w:val="28"/>
          <w:szCs w:val="28"/>
          <w:highlight w:val="none"/>
        </w:rPr>
      </w:pPr>
      <w:r>
        <w:rPr>
          <w:b/>
          <w:sz w:val="28"/>
          <w:szCs w:val="28"/>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本表是对供应商须知的具体补充和修改，如有矛盾，均以本资料表为准。标记“</w:t>
      </w:r>
      <w:r>
        <w:rPr>
          <w:rFonts w:hint="eastAsia" w:ascii="宋体" w:hAnsi="宋体" w:cs="宋体"/>
          <w:b/>
          <w:sz w:val="24"/>
          <w:highlight w:val="none"/>
        </w:rPr>
        <w:t xml:space="preserve">■</w:t>
      </w:r>
      <w:r>
        <w:rPr>
          <w:rFonts w:hint="eastAsia" w:ascii="宋体" w:hAnsi="宋体" w:cs="宋体"/>
          <w:sz w:val="24"/>
          <w:highlight w:val="none"/>
        </w:rPr>
        <w:t xml:space="preserve">”的选项意为适用于本项目，标记“□”的选项意为不适用于本项目。</w:t>
      </w:r>
      <w:r/>
    </w:p>
    <w:tbl>
      <w:tblPr>
        <w:tblStyle w:val="856"/>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sz w:val="24"/>
                <w:highlight w:val="none"/>
              </w:rPr>
              <w:t xml:space="preserve">条款号</w:t>
            </w:r>
            <w:r/>
          </w:p>
        </w:tc>
        <w:tc>
          <w:tcPr>
            <w:tcW w:w="1701"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条目</w:t>
            </w:r>
            <w:r/>
          </w:p>
        </w:tc>
        <w:tc>
          <w:tcPr>
            <w:tcW w:w="7253"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内容</w:t>
            </w:r>
            <w:r/>
          </w:p>
        </w:tc>
      </w:tr>
      <w:tr>
        <w:trPr>
          <w:jc w:val="center"/>
          <w:trHeight w:val="20"/>
        </w:trPr>
        <w:tc>
          <w:tcPr>
            <w:tcW w:w="988" w:type="dxa"/>
            <w:vAlign w:val="center"/>
            <w:textDirection w:val="lrTb"/>
            <w:noWrap w:val="false"/>
          </w:tcPr>
          <w:p>
            <w:pPr>
              <w:pStyle w:val="869"/>
              <w:jc w:val="center"/>
              <w:rPr>
                <w:rFonts w:hAnsi="宋体" w:cs="宋体"/>
                <w:sz w:val="24"/>
                <w:szCs w:val="24"/>
                <w:highlight w:val="none"/>
              </w:rPr>
            </w:pPr>
            <w:r>
              <w:rPr>
                <w:rFonts w:hAnsi="宋体" w:cs="宋体"/>
                <w:sz w:val="24"/>
                <w:szCs w:val="24"/>
                <w:highlight w:val="none"/>
              </w:rPr>
              <w:t xml:space="preserve">2.2</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项目属性</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项目属性：</w:t>
            </w:r>
            <w:r/>
          </w:p>
          <w:p>
            <w:pPr>
              <w:jc w:val="left"/>
              <w:rPr>
                <w:rFonts w:hint="eastAsia" w:ascii="宋体" w:hAnsi="宋体" w:cs="宋体"/>
                <w:sz w:val="24"/>
                <w:highlight w:val="none"/>
              </w:rPr>
            </w:pPr>
            <w:r>
              <w:rPr>
                <w:rFonts w:hint="eastAsia" w:ascii="宋体" w:hAnsi="宋体" w:cs="宋体"/>
                <w:sz w:val="24"/>
                <w:highlight w:val="none"/>
              </w:rPr>
              <w:t xml:space="preserve">□服务</w:t>
            </w:r>
            <w:r/>
          </w:p>
          <w:p>
            <w:pPr>
              <w:jc w:val="left"/>
              <w:rPr>
                <w:rFonts w:hint="eastAsia" w:ascii="宋体" w:hAnsi="宋体" w:cs="宋体"/>
                <w:sz w:val="24"/>
                <w:highlight w:val="none"/>
              </w:rPr>
            </w:pPr>
            <w:r>
              <w:rPr>
                <w:rFonts w:hint="eastAsia" w:ascii="宋体" w:hAnsi="宋体" w:cs="宋体"/>
                <w:sz w:val="24"/>
                <w:highlight w:val="none"/>
              </w:rPr>
              <w:t xml:space="preserve">□货物</w:t>
            </w:r>
            <w:r/>
          </w:p>
          <w:p>
            <w:pPr>
              <w:jc w:val="left"/>
              <w:rPr>
                <w:rFonts w:hint="eastAsia" w:ascii="宋体" w:hAnsi="宋体" w:cs="宋体"/>
                <w:sz w:val="24"/>
                <w:highlight w:val="none"/>
                <w:u w:val="single"/>
              </w:rPr>
            </w:pPr>
            <w:r>
              <w:rPr>
                <w:rFonts w:hint="eastAsia" w:ascii="宋体" w:hAnsi="宋体" w:cs="宋体"/>
                <w:sz w:val="24"/>
                <w:highlight w:val="none"/>
              </w:rPr>
              <w:t xml:space="preserve">■工程</w:t>
            </w:r>
            <w:r/>
          </w:p>
        </w:tc>
      </w:tr>
      <w:tr>
        <w:trPr>
          <w:jc w:val="center"/>
          <w:trHeight w:val="20"/>
        </w:trPr>
        <w:tc>
          <w:tcPr>
            <w:tcW w:w="988" w:type="dxa"/>
            <w:vAlign w:val="center"/>
            <w:textDirection w:val="lrTb"/>
            <w:noWrap w:val="false"/>
          </w:tcPr>
          <w:p>
            <w:pPr>
              <w:pStyle w:val="869"/>
              <w:jc w:val="center"/>
              <w:rPr>
                <w:rFonts w:hAnsi="宋体" w:cs="宋体"/>
                <w:sz w:val="24"/>
                <w:szCs w:val="24"/>
                <w:highlight w:val="none"/>
              </w:rPr>
            </w:pPr>
            <w:r>
              <w:rPr>
                <w:rFonts w:hAnsi="宋体" w:cs="宋体"/>
                <w:sz w:val="24"/>
                <w:szCs w:val="24"/>
                <w:highlight w:val="none"/>
              </w:rPr>
              <w:t xml:space="preserve">2.3</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科研仪器设备</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是否属于科研仪器设备采购项目：</w:t>
            </w:r>
            <w:r/>
          </w:p>
          <w:p>
            <w:pPr>
              <w:jc w:val="left"/>
              <w:rPr>
                <w:rFonts w:hint="eastAsia" w:ascii="宋体" w:hAnsi="宋体" w:cs="宋体"/>
                <w:sz w:val="24"/>
                <w:highlight w:val="none"/>
              </w:rPr>
            </w:pPr>
            <w:r>
              <w:rPr>
                <w:rFonts w:hint="eastAsia" w:ascii="宋体" w:hAnsi="宋体" w:cs="宋体"/>
                <w:sz w:val="24"/>
                <w:highlight w:val="none"/>
              </w:rPr>
              <w:t xml:space="preserve">□是</w:t>
            </w:r>
            <w:r/>
          </w:p>
          <w:p>
            <w:pPr>
              <w:jc w:val="left"/>
              <w:rPr>
                <w:rFonts w:hint="eastAsia" w:ascii="宋体" w:hAnsi="宋体" w:cs="宋体"/>
                <w:sz w:val="24"/>
                <w:highlight w:val="none"/>
              </w:rPr>
            </w:pPr>
            <w:r>
              <w:rPr>
                <w:rFonts w:hint="eastAsia" w:ascii="宋体" w:hAnsi="宋体" w:cs="宋体"/>
                <w:sz w:val="24"/>
                <w:highlight w:val="none"/>
              </w:rPr>
              <w:t xml:space="preserve">■否</w:t>
            </w:r>
            <w:r/>
          </w:p>
        </w:tc>
      </w:tr>
      <w:tr>
        <w:trPr>
          <w:cantSplit/>
          <w:jc w:val="center"/>
          <w:trHeight w:val="20"/>
        </w:trPr>
        <w:tc>
          <w:tcPr>
            <w:tcW w:w="988" w:type="dxa"/>
            <w:vAlign w:val="center"/>
            <w:vMerge w:val="restart"/>
            <w:textDirection w:val="lrTb"/>
            <w:noWrap w:val="false"/>
          </w:tcPr>
          <w:p>
            <w:pPr>
              <w:pStyle w:val="869"/>
              <w:jc w:val="center"/>
              <w:rPr>
                <w:rFonts w:hAnsi="宋体" w:cs="宋体"/>
                <w:sz w:val="24"/>
                <w:szCs w:val="24"/>
                <w:highlight w:val="none"/>
              </w:rPr>
            </w:pPr>
            <w:r>
              <w:rPr>
                <w:rFonts w:hAnsi="宋体" w:cs="宋体"/>
                <w:sz w:val="24"/>
                <w:szCs w:val="24"/>
                <w:highlight w:val="none"/>
              </w:rPr>
              <w:t xml:space="preserve">3.1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现场考察</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■不组织</w:t>
            </w:r>
            <w:r/>
          </w:p>
          <w:p>
            <w:pPr>
              <w:jc w:val="left"/>
              <w:rPr>
                <w:rFonts w:hint="eastAsia" w:ascii="宋体" w:hAnsi="宋体" w:cs="宋体"/>
                <w:bCs/>
                <w:sz w:val="24"/>
                <w:highlight w:val="none"/>
              </w:rPr>
            </w:pPr>
            <w:r>
              <w:rPr>
                <w:rFonts w:hint="eastAsia" w:ascii="宋体" w:hAnsi="宋体" w:cs="宋体"/>
                <w:sz w:val="24"/>
                <w:highlight w:val="none"/>
              </w:rPr>
              <w:t xml:space="preserve">□组织，考察时间：</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p>
          <w:p>
            <w:pPr>
              <w:pStyle w:val="869"/>
              <w:rPr>
                <w:rFonts w:hAnsi="宋体" w:cs="宋体"/>
                <w:sz w:val="24"/>
                <w:szCs w:val="24"/>
                <w:highlight w:val="none"/>
              </w:rPr>
            </w:pPr>
            <w:r>
              <w:rPr>
                <w:rFonts w:hAnsi="宋体" w:cs="宋体"/>
                <w:sz w:val="24"/>
                <w:szCs w:val="24"/>
                <w:highlight w:val="none"/>
              </w:rPr>
              <w:t xml:space="preserve">考察地点：</w:t>
            </w:r>
            <w:r>
              <w:rPr>
                <w:rFonts w:hAnsi="宋体" w:cs="宋体"/>
                <w:sz w:val="24"/>
                <w:highlight w:val="none"/>
                <w:u w:val="single"/>
              </w:rPr>
              <w:t xml:space="preserve">/</w:t>
            </w:r>
            <w:r>
              <w:rPr>
                <w:rFonts w:hAnsi="宋体" w:cs="宋体"/>
                <w:sz w:val="24"/>
                <w:szCs w:val="24"/>
                <w:highlight w:val="none"/>
              </w:rPr>
              <w:t xml:space="preserve">。</w:t>
            </w:r>
            <w:r/>
          </w:p>
        </w:tc>
      </w:tr>
      <w:tr>
        <w:trPr>
          <w:cantSplit/>
          <w:jc w:val="center"/>
          <w:trHeight w:val="20"/>
        </w:trPr>
        <w:tc>
          <w:tcPr>
            <w:tcW w:w="988" w:type="dxa"/>
            <w:vAlign w:val="center"/>
            <w:vMerge w:val="continue"/>
            <w:textDirection w:val="lrTb"/>
            <w:noWrap w:val="false"/>
          </w:tcPr>
          <w:p>
            <w:pPr>
              <w:pStyle w:val="869"/>
              <w:jc w:val="center"/>
              <w:rPr>
                <w:rFonts w:hAnsi="宋体" w:cs="宋体"/>
                <w:sz w:val="24"/>
                <w:szCs w:val="24"/>
                <w:highlight w:val="none"/>
              </w:rPr>
            </w:pPr>
            <w:r>
              <w:rPr>
                <w:rFonts w:hAnsi="宋体" w:cs="宋体"/>
                <w:sz w:val="24"/>
                <w:szCs w:val="24"/>
                <w:highlight w:val="none"/>
              </w:rPr>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磋商前答疑会</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■不召开</w:t>
            </w:r>
            <w:r/>
          </w:p>
          <w:p>
            <w:pPr>
              <w:jc w:val="left"/>
              <w:rPr>
                <w:rFonts w:hint="eastAsia" w:ascii="宋体" w:hAnsi="宋体" w:cs="宋体"/>
                <w:sz w:val="24"/>
                <w:highlight w:val="none"/>
              </w:rPr>
            </w:pPr>
            <w:r>
              <w:rPr>
                <w:rFonts w:hint="eastAsia" w:ascii="宋体" w:hAnsi="宋体" w:cs="宋体"/>
                <w:sz w:val="24"/>
                <w:highlight w:val="none"/>
              </w:rPr>
              <w:t xml:space="preserve">□召开，召开时间：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p>
          <w:p>
            <w:pPr>
              <w:jc w:val="left"/>
              <w:rPr>
                <w:rFonts w:hint="eastAsia" w:ascii="宋体" w:hAnsi="宋体" w:cs="宋体"/>
                <w:sz w:val="24"/>
                <w:highlight w:val="none"/>
              </w:rPr>
            </w:pPr>
            <w:r>
              <w:rPr>
                <w:rFonts w:hint="eastAsia" w:ascii="宋体" w:hAnsi="宋体" w:cs="宋体"/>
                <w:sz w:val="24"/>
                <w:highlight w:val="none"/>
              </w:rPr>
              <w:t xml:space="preserve">召开地点：</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tc>
      </w:tr>
      <w:tr>
        <w:trPr>
          <w:jc w:val="center"/>
          <w:trHeight w:val="454"/>
        </w:trPr>
        <w:tc>
          <w:tcPr>
            <w:tcW w:w="988" w:type="dxa"/>
            <w:vAlign w:val="center"/>
            <w:textDirection w:val="lrTb"/>
            <w:noWrap w:val="false"/>
          </w:tcPr>
          <w:p>
            <w:pPr>
              <w:pStyle w:val="869"/>
              <w:jc w:val="center"/>
              <w:rPr>
                <w:rFonts w:hAnsi="宋体" w:cs="宋体"/>
                <w:sz w:val="24"/>
                <w:szCs w:val="24"/>
                <w:highlight w:val="none"/>
              </w:rPr>
            </w:pPr>
            <w:r>
              <w:rPr>
                <w:rFonts w:hAnsi="宋体" w:cs="宋体"/>
                <w:sz w:val="24"/>
                <w:szCs w:val="24"/>
                <w:highlight w:val="none"/>
              </w:rPr>
              <w:t xml:space="preserve">4.2.5</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标的所属行业</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本项目采购标的对应的中小企业划分标准所属行业：建筑业</w:t>
            </w:r>
            <w:r/>
          </w:p>
        </w:tc>
      </w:tr>
      <w:tr>
        <w:trPr>
          <w:jc w:val="center"/>
          <w:trHeight w:val="1535"/>
        </w:trPr>
        <w:tc>
          <w:tcPr>
            <w:tcW w:w="988" w:type="dxa"/>
            <w:vAlign w:val="center"/>
            <w:textDirection w:val="lrTb"/>
            <w:noWrap w:val="false"/>
          </w:tcPr>
          <w:p>
            <w:pPr>
              <w:pStyle w:val="869"/>
              <w:jc w:val="center"/>
              <w:rPr>
                <w:rFonts w:hint="default" w:hAnsi="宋体" w:cs="宋体"/>
                <w:sz w:val="24"/>
                <w:szCs w:val="24"/>
                <w:highlight w:val="none"/>
              </w:rPr>
            </w:pPr>
            <w:r>
              <w:rPr>
                <w:rFonts w:hAnsi="宋体" w:cs="宋体"/>
                <w:sz w:val="24"/>
                <w:szCs w:val="24"/>
                <w:highlight w:val="none"/>
              </w:rPr>
              <w:t xml:space="preserve">4.9</w:t>
            </w:r>
            <w:r/>
          </w:p>
        </w:tc>
        <w:tc>
          <w:tcPr>
            <w:tcW w:w="1701"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color w:val="auto"/>
                <w:sz w:val="24"/>
                <w:highlight w:val="none"/>
              </w:rPr>
              <w:t xml:space="preserve">本国产品政策支持</w:t>
            </w:r>
            <w:r/>
          </w:p>
        </w:tc>
        <w:tc>
          <w:tcPr>
            <w:tcW w:w="7253"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w:t>
            </w:r>
            <w:r>
              <w:rPr>
                <w:rFonts w:hint="eastAsia"/>
                <w:color w:val="auto"/>
                <w:sz w:val="24"/>
                <w:highlight w:val="none"/>
              </w:rPr>
              <w:t xml:space="preserve">于</w:t>
            </w:r>
            <w:r>
              <w:rPr>
                <w:rFonts w:hint="eastAsia"/>
                <w:color w:val="auto"/>
                <w:sz w:val="24"/>
                <w:highlight w:val="none"/>
              </w:rPr>
              <w:t xml:space="preserve">对采购本国产品给予政策支持，本项目：</w:t>
            </w:r>
            <w:r>
              <w:rPr>
                <w:rFonts w:ascii="Wingdings 2" w:hAnsi="Wingdings 2" w:eastAsia="Wingdings 2" w:cs="Wingdings 2"/>
                <w:color w:val="auto"/>
                <w:sz w:val="24"/>
                <w:highlight w:val="none"/>
              </w:rPr>
              <w:t xml:space="preserve">£</w:t>
            </w:r>
            <w:r>
              <w:rPr>
                <w:rFonts w:hint="eastAsia"/>
                <w:color w:val="auto"/>
                <w:sz w:val="24"/>
                <w:highlight w:val="none"/>
              </w:rPr>
              <w:t xml:space="preserve">适用 ■</w:t>
            </w:r>
            <w:r>
              <w:rPr>
                <w:rFonts w:hint="eastAsia"/>
                <w:color w:val="auto"/>
                <w:sz w:val="24"/>
                <w:highlight w:val="none"/>
              </w:rPr>
              <w:t xml:space="preserve">不适用。</w:t>
            </w:r>
            <w:r/>
          </w:p>
          <w:p>
            <w:pPr>
              <w:jc w:val="left"/>
              <w:spacing w:line="360" w:lineRule="exact"/>
              <w:rPr>
                <w:rFonts w:hint="eastAsia" w:ascii="宋体" w:hAnsi="宋体" w:cs="宋体"/>
                <w:color w:val="auto"/>
                <w:sz w:val="24"/>
                <w:highlight w:val="none"/>
              </w:rPr>
            </w:pPr>
            <w:r>
              <w:rPr>
                <w:rFonts w:hint="eastAsia"/>
                <w:color w:val="auto"/>
                <w:sz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869"/>
              <w:jc w:val="center"/>
              <w:rPr>
                <w:rFonts w:hAnsi="宋体" w:cs="宋体"/>
                <w:sz w:val="24"/>
                <w:szCs w:val="24"/>
                <w:highlight w:val="none"/>
              </w:rPr>
            </w:pPr>
            <w:r>
              <w:rPr>
                <w:rFonts w:hAnsi="宋体" w:cs="宋体"/>
                <w:sz w:val="24"/>
                <w:szCs w:val="24"/>
                <w:highlight w:val="none"/>
              </w:rPr>
              <w:t xml:space="preserve">10.2</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报价</w:t>
            </w:r>
            <w:r/>
          </w:p>
        </w:tc>
        <w:tc>
          <w:tcPr>
            <w:tcW w:w="7253"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报价的特殊规定：</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□无</w:t>
            </w:r>
            <w:r/>
          </w:p>
          <w:p>
            <w:pPr>
              <w:jc w:val="left"/>
              <w:rPr>
                <w:rFonts w:hint="eastAsia" w:ascii="宋体" w:hAnsi="宋体" w:cs="宋体"/>
                <w:b/>
                <w:bCs/>
                <w:color w:val="auto"/>
                <w:sz w:val="24"/>
                <w:highlight w:val="none"/>
              </w:rPr>
            </w:pPr>
            <w:r>
              <w:rPr>
                <w:rFonts w:hint="eastAsia" w:ascii="宋体" w:hAnsi="宋体" w:cs="宋体"/>
                <w:color w:val="auto"/>
                <w:sz w:val="24"/>
                <w:highlight w:val="none"/>
              </w:rPr>
              <w:t xml:space="preserve">■有，具体情形：</w:t>
            </w:r>
            <w:r>
              <w:rPr>
                <w:rFonts w:hint="eastAsia" w:ascii="宋体" w:hAnsi="宋体" w:cs="宋体"/>
                <w:b/>
                <w:color w:val="auto"/>
                <w:sz w:val="24"/>
                <w:highlight w:val="none"/>
              </w:rPr>
              <w:t xml:space="preserve">本项目采用二次报价，</w:t>
            </w:r>
            <w:r>
              <w:rPr>
                <w:rFonts w:hint="eastAsia" w:ascii="宋体" w:hAnsi="宋体" w:cs="宋体"/>
                <w:color w:val="auto"/>
                <w:sz w:val="24"/>
                <w:highlight w:val="none"/>
              </w:rPr>
              <w:t xml:space="preserve">磋商响应文件报价一览表的报价作为首次报价，在磋商结束后，磋商小组应当要求所有实质性响应的供应商在规定时间内提交最后报价，</w:t>
            </w:r>
            <w:r>
              <w:rPr>
                <w:rFonts w:hint="eastAsia" w:ascii="宋体" w:hAnsi="宋体" w:cs="宋体"/>
                <w:b/>
                <w:bCs/>
                <w:color w:val="auto"/>
                <w:sz w:val="24"/>
                <w:highlight w:val="none"/>
              </w:rPr>
              <w:t xml:space="preserve">最后报价作为评分依据。除有特殊要求的项目外，分项报价表中的最后报价以磋商响应文件中的首次报价为依据，按下浮率同比例下浮</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固定值除外</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注：磋商报价清单超过最高限价或控制价清单单价的均作无效响应处理。</w:t>
            </w:r>
            <w:r/>
          </w:p>
          <w:p>
            <w:pPr>
              <w:jc w:val="left"/>
              <w:rPr>
                <w:rFonts w:hint="eastAsia" w:ascii="宋体" w:hAnsi="宋体" w:cs="宋体"/>
                <w:color w:val="auto"/>
                <w:sz w:val="24"/>
                <w:highlight w:val="none"/>
              </w:rPr>
            </w:pPr>
            <w:r>
              <w:rPr>
                <w:rFonts w:hint="eastAsia" w:ascii="宋体" w:hAnsi="宋体" w:cs="宋体"/>
                <w:b/>
                <w:bCs/>
                <w:color w:val="auto"/>
                <w:sz w:val="24"/>
                <w:highlight w:val="none"/>
              </w:rPr>
              <w:t xml:space="preserve">安全生产费按控制价清单所示固定值进行报价，否则作无效响应处理。</w:t>
            </w:r>
            <w:r/>
          </w:p>
        </w:tc>
      </w:tr>
      <w:tr>
        <w:trPr>
          <w:jc w:val="center"/>
          <w:trHeight w:val="20"/>
        </w:trPr>
        <w:tc>
          <w:tcPr>
            <w:tcW w:w="988" w:type="dxa"/>
            <w:vAlign w:val="center"/>
            <w:textDirection w:val="lrTb"/>
            <w:noWrap w:val="false"/>
          </w:tcPr>
          <w:p>
            <w:pPr>
              <w:pStyle w:val="869"/>
              <w:jc w:val="center"/>
              <w:rPr>
                <w:rFonts w:hAnsi="宋体" w:cs="宋体"/>
                <w:sz w:val="24"/>
                <w:szCs w:val="24"/>
                <w:highlight w:val="none"/>
              </w:rPr>
            </w:pPr>
            <w:r>
              <w:rPr>
                <w:rFonts w:hAnsi="宋体" w:cs="宋体"/>
                <w:sz w:val="24"/>
                <w:szCs w:val="24"/>
                <w:highlight w:val="none"/>
              </w:rPr>
              <w:t xml:space="preserve">11.1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磋商保证金</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免收</w:t>
            </w:r>
            <w:r/>
          </w:p>
        </w:tc>
      </w:tr>
      <w:tr>
        <w:trPr>
          <w:jc w:val="center"/>
          <w:trHeight w:val="20"/>
        </w:trPr>
        <w:tc>
          <w:tcPr>
            <w:tcW w:w="988" w:type="dxa"/>
            <w:vAlign w:val="center"/>
            <w:textDirection w:val="lrTb"/>
            <w:noWrap w:val="false"/>
          </w:tcPr>
          <w:p>
            <w:pPr>
              <w:pStyle w:val="869"/>
              <w:jc w:val="center"/>
              <w:rPr>
                <w:rFonts w:hAnsi="宋体" w:cs="宋体"/>
                <w:sz w:val="24"/>
                <w:szCs w:val="24"/>
                <w:highlight w:val="none"/>
              </w:rPr>
            </w:pPr>
            <w:r>
              <w:rPr>
                <w:rFonts w:hAnsi="宋体" w:cs="宋体"/>
                <w:sz w:val="24"/>
                <w:szCs w:val="24"/>
                <w:highlight w:val="none"/>
              </w:rPr>
              <w:t xml:space="preserve">12.1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响应有效期</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自提交响应文件的截止之日起算60日历天。</w:t>
            </w:r>
            <w:r/>
          </w:p>
        </w:tc>
      </w:tr>
      <w:tr>
        <w:trPr>
          <w:jc w:val="center"/>
          <w:trHeight w:val="20"/>
        </w:trPr>
        <w:tc>
          <w:tcPr>
            <w:tcW w:w="988" w:type="dxa"/>
            <w:vAlign w:val="center"/>
            <w:textDirection w:val="lrTb"/>
            <w:noWrap w:val="false"/>
          </w:tcPr>
          <w:p>
            <w:pPr>
              <w:pStyle w:val="869"/>
              <w:jc w:val="center"/>
              <w:rPr>
                <w:rFonts w:hAnsi="宋体" w:cs="宋体"/>
                <w:sz w:val="24"/>
                <w:szCs w:val="24"/>
                <w:highlight w:val="none"/>
              </w:rPr>
            </w:pPr>
            <w:r>
              <w:rPr>
                <w:rFonts w:hAnsi="宋体" w:cs="宋体"/>
                <w:sz w:val="24"/>
                <w:szCs w:val="24"/>
                <w:highlight w:val="none"/>
              </w:rPr>
              <w:t xml:space="preserve">23.5</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分包</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本项目是否允许分包： </w:t>
            </w:r>
            <w:r/>
          </w:p>
          <w:p>
            <w:pPr>
              <w:jc w:val="left"/>
              <w:rPr>
                <w:rFonts w:hint="eastAsia" w:ascii="宋体" w:hAnsi="宋体" w:cs="宋体"/>
                <w:sz w:val="24"/>
                <w:highlight w:val="none"/>
              </w:rPr>
            </w:pPr>
            <w:r>
              <w:rPr>
                <w:rFonts w:hint="eastAsia" w:ascii="宋体" w:hAnsi="宋体" w:cs="宋体"/>
                <w:sz w:val="24"/>
                <w:highlight w:val="none"/>
              </w:rPr>
              <w:t xml:space="preserve">□不允许</w:t>
            </w:r>
            <w:r/>
          </w:p>
          <w:p>
            <w:pPr>
              <w:jc w:val="left"/>
              <w:rPr>
                <w:rFonts w:hint="eastAsia" w:ascii="宋体" w:hAnsi="宋体" w:cs="宋体"/>
                <w:sz w:val="24"/>
                <w:highlight w:val="none"/>
              </w:rPr>
            </w:pPr>
            <w:r>
              <w:rPr>
                <w:rFonts w:hint="eastAsia" w:ascii="宋体" w:hAnsi="宋体" w:cs="宋体"/>
                <w:sz w:val="24"/>
                <w:highlight w:val="none"/>
              </w:rPr>
              <w:t xml:space="preserve">■允许，具体要求：</w:t>
            </w:r>
            <w:r/>
          </w:p>
          <w:p>
            <w:pPr>
              <w:jc w:val="left"/>
              <w:rPr>
                <w:rFonts w:hint="eastAsia" w:ascii="宋体" w:hAnsi="宋体" w:cs="宋体"/>
                <w:sz w:val="24"/>
                <w:highlight w:val="none"/>
              </w:rPr>
            </w:pPr>
            <w:r>
              <w:rPr>
                <w:rFonts w:hint="eastAsia" w:ascii="宋体" w:hAnsi="宋体" w:cs="宋体"/>
                <w:sz w:val="24"/>
                <w:highlight w:val="none"/>
              </w:rPr>
              <w:t xml:space="preserve">（1）可以分包履行的具体内容：</w:t>
            </w:r>
            <w:r>
              <w:rPr>
                <w:rFonts w:hint="eastAsia" w:ascii="宋体" w:hAnsi="宋体" w:cs="宋体"/>
                <w:sz w:val="24"/>
                <w:highlight w:val="none"/>
                <w:u w:val="single"/>
                <w:lang w:bidi="ar"/>
              </w:rPr>
              <w:t xml:space="preserve">非主体、非关键性工作</w:t>
            </w:r>
            <w:r>
              <w:rPr>
                <w:rFonts w:hint="eastAsia" w:ascii="宋体" w:hAnsi="宋体" w:cs="宋体"/>
                <w:sz w:val="24"/>
                <w:highlight w:val="none"/>
              </w:rPr>
              <w:t xml:space="preserve">；</w:t>
            </w:r>
            <w:r/>
          </w:p>
          <w:p>
            <w:pPr>
              <w:jc w:val="left"/>
              <w:rPr>
                <w:rFonts w:hint="eastAsia" w:ascii="宋体" w:hAnsi="宋体" w:cs="宋体"/>
                <w:sz w:val="24"/>
                <w:highlight w:val="none"/>
              </w:rPr>
            </w:pPr>
            <w:r>
              <w:rPr>
                <w:rFonts w:hint="eastAsia" w:ascii="宋体" w:hAnsi="宋体" w:cs="宋体"/>
                <w:sz w:val="24"/>
                <w:highlight w:val="none"/>
              </w:rPr>
              <w:t xml:space="preserve">（2）允许分包的金额或者比例：</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p>
            <w:pPr>
              <w:jc w:val="left"/>
              <w:rPr>
                <w:rFonts w:hint="eastAsia" w:ascii="宋体" w:hAnsi="宋体" w:cs="宋体"/>
                <w:sz w:val="24"/>
                <w:highlight w:val="none"/>
                <w:u w:val="single"/>
              </w:rPr>
            </w:pPr>
            <w:r>
              <w:rPr>
                <w:rFonts w:hint="eastAsia" w:ascii="宋体" w:hAnsi="宋体" w:cs="宋体"/>
                <w:sz w:val="24"/>
                <w:highlight w:val="none"/>
              </w:rPr>
              <w:t xml:space="preserve">（3）其他要求：</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869"/>
              <w:jc w:val="center"/>
              <w:rPr>
                <w:rFonts w:hAnsi="宋体" w:cs="宋体"/>
                <w:sz w:val="24"/>
                <w:szCs w:val="24"/>
                <w:highlight w:val="none"/>
              </w:rPr>
            </w:pPr>
            <w:r>
              <w:rPr>
                <w:rFonts w:hAnsi="宋体" w:cs="宋体"/>
                <w:sz w:val="24"/>
                <w:szCs w:val="24"/>
                <w:highlight w:val="none"/>
              </w:rPr>
              <w:t xml:space="preserve">24.1.1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询问</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询问送达形式：供应商对竞争性磋商文件如有疑问，请将疑问于</w:t>
            </w:r>
            <w:r>
              <w:rPr>
                <w:rFonts w:hint="eastAsia" w:ascii="宋体" w:hAnsi="宋体" w:cs="宋体"/>
                <w:b/>
                <w:sz w:val="24"/>
                <w:highlight w:val="none"/>
                <w:lang w:eastAsia="zh-CN"/>
              </w:rPr>
              <w:t xml:space="preserve">2026</w:t>
            </w:r>
            <w:r>
              <w:rPr>
                <w:rFonts w:hint="eastAsia" w:ascii="宋体" w:hAnsi="宋体" w:cs="宋体"/>
                <w:b/>
                <w:sz w:val="24"/>
                <w:highlight w:val="none"/>
              </w:rPr>
              <w:t xml:space="preserve">年</w:t>
            </w:r>
            <w:r>
              <w:rPr>
                <w:rFonts w:hint="eastAsia" w:ascii="宋体" w:hAnsi="宋体" w:cs="宋体"/>
                <w:b/>
                <w:sz w:val="24"/>
                <w:highlight w:val="none"/>
                <w:lang w:val="en-US" w:eastAsia="zh-CN"/>
              </w:rPr>
              <w:t xml:space="preserve">10</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15</w:t>
            </w:r>
            <w:r>
              <w:rPr>
                <w:rFonts w:hint="eastAsia" w:ascii="宋体" w:hAnsi="宋体" w:cs="宋体"/>
                <w:b/>
                <w:sz w:val="24"/>
                <w:highlight w:val="none"/>
              </w:rPr>
              <w:t xml:space="preserve">日11点00分</w:t>
            </w:r>
            <w:r>
              <w:rPr>
                <w:rFonts w:hint="eastAsia" w:ascii="宋体" w:hAnsi="宋体" w:cs="宋体"/>
                <w:sz w:val="24"/>
                <w:highlight w:val="none"/>
              </w:rPr>
              <w:t xml:space="preserve">（北京时间）前以书面形式提交或传真至常州市城投建设工程招标有限公司。传真：0519-81580105，邮箱：czctzb@163.com。</w:t>
            </w:r>
            <w:r/>
          </w:p>
        </w:tc>
      </w:tr>
      <w:tr>
        <w:trPr>
          <w:jc w:val="center"/>
          <w:trHeight w:val="20"/>
        </w:trPr>
        <w:tc>
          <w:tcPr>
            <w:tcW w:w="988" w:type="dxa"/>
            <w:vAlign w:val="center"/>
            <w:textDirection w:val="lrTb"/>
            <w:noWrap w:val="false"/>
          </w:tcPr>
          <w:p>
            <w:pPr>
              <w:pStyle w:val="869"/>
              <w:jc w:val="center"/>
              <w:rPr>
                <w:rFonts w:hAnsi="宋体" w:cs="宋体"/>
                <w:sz w:val="24"/>
                <w:szCs w:val="24"/>
                <w:highlight w:val="none"/>
              </w:rPr>
            </w:pPr>
            <w:r>
              <w:rPr>
                <w:rFonts w:hAnsi="宋体" w:cs="宋体"/>
                <w:sz w:val="24"/>
                <w:szCs w:val="24"/>
                <w:highlight w:val="none"/>
              </w:rPr>
              <w:t xml:space="preserve">24.3</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联系方式</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p>
          <w:p>
            <w:pPr>
              <w:jc w:val="left"/>
              <w:rPr>
                <w:rFonts w:hint="eastAsia" w:ascii="宋体" w:hAnsi="宋体" w:cs="宋体"/>
                <w:sz w:val="24"/>
                <w:highlight w:val="none"/>
              </w:rPr>
            </w:pPr>
            <w:r>
              <w:rPr>
                <w:rFonts w:hint="eastAsia" w:ascii="宋体" w:hAnsi="宋体" w:cs="宋体"/>
                <w:sz w:val="24"/>
                <w:highlight w:val="none"/>
              </w:rPr>
              <w:t xml:space="preserve">联系部门：技术部；</w:t>
            </w:r>
            <w:r/>
          </w:p>
          <w:p>
            <w:pPr>
              <w:jc w:val="left"/>
              <w:rPr>
                <w:rFonts w:hint="eastAsia" w:ascii="宋体" w:hAnsi="宋体" w:cs="宋体"/>
                <w:sz w:val="24"/>
                <w:highlight w:val="none"/>
              </w:rPr>
            </w:pPr>
            <w:r>
              <w:rPr>
                <w:rFonts w:hint="eastAsia" w:ascii="宋体" w:hAnsi="宋体" w:cs="宋体"/>
                <w:sz w:val="24"/>
                <w:highlight w:val="none"/>
              </w:rPr>
              <w:t xml:space="preserve">联系电话：0519-81580152  81580191  81580192（转分机号6011）；</w:t>
            </w:r>
            <w:r/>
          </w:p>
          <w:p>
            <w:pPr>
              <w:jc w:val="left"/>
              <w:rPr>
                <w:rFonts w:hint="eastAsia" w:ascii="宋体" w:hAnsi="宋体" w:cs="宋体"/>
                <w:sz w:val="24"/>
                <w:highlight w:val="none"/>
              </w:rPr>
            </w:pPr>
            <w:r>
              <w:rPr>
                <w:rFonts w:hint="eastAsia" w:ascii="宋体" w:hAnsi="宋体" w:cs="宋体"/>
                <w:sz w:val="24"/>
                <w:highlight w:val="none"/>
              </w:rPr>
              <w:t xml:space="preserve">通讯地址：常州市城投建设工程招标有限公司（常州市新北区通江中路396号中创大厦4楼）。</w:t>
            </w:r>
            <w:r/>
          </w:p>
        </w:tc>
      </w:tr>
      <w:tr>
        <w:trPr>
          <w:jc w:val="center"/>
          <w:trHeight w:val="20"/>
        </w:trPr>
        <w:tc>
          <w:tcPr>
            <w:tcW w:w="988" w:type="dxa"/>
            <w:vAlign w:val="center"/>
            <w:textDirection w:val="lrTb"/>
            <w:noWrap w:val="false"/>
          </w:tcPr>
          <w:p>
            <w:pPr>
              <w:pStyle w:val="869"/>
              <w:jc w:val="center"/>
              <w:rPr>
                <w:rFonts w:hAnsi="宋体" w:cs="宋体"/>
                <w:sz w:val="24"/>
                <w:szCs w:val="24"/>
                <w:highlight w:val="none"/>
              </w:rPr>
            </w:pPr>
            <w:r>
              <w:rPr>
                <w:rFonts w:hAnsi="宋体" w:cs="宋体"/>
                <w:sz w:val="24"/>
                <w:szCs w:val="24"/>
                <w:highlight w:val="none"/>
              </w:rPr>
              <w:t xml:space="preserve">25</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代理费</w:t>
            </w:r>
            <w:r/>
          </w:p>
        </w:tc>
        <w:tc>
          <w:tcPr>
            <w:tcW w:w="7253" w:type="dxa"/>
            <w:vAlign w:val="center"/>
            <w:textDirection w:val="lrTb"/>
            <w:noWrap w:val="false"/>
          </w:tcPr>
          <w:p>
            <w:pPr>
              <w:jc w:val="left"/>
              <w:rPr>
                <w:rFonts w:hint="eastAsia" w:ascii="宋体" w:hAnsi="宋体" w:cs="宋体"/>
                <w:b/>
                <w:sz w:val="24"/>
                <w:highlight w:val="none"/>
              </w:rPr>
            </w:pPr>
            <w:r>
              <w:rPr>
                <w:rFonts w:hint="eastAsia" w:ascii="宋体" w:hAnsi="宋体" w:cs="宋体"/>
                <w:b/>
                <w:sz w:val="24"/>
                <w:highlight w:val="none"/>
              </w:rPr>
              <w:t xml:space="preserve">（1）收费对象：</w:t>
            </w:r>
            <w:r/>
          </w:p>
          <w:p>
            <w:pPr>
              <w:jc w:val="left"/>
              <w:rPr>
                <w:rFonts w:hint="eastAsia" w:ascii="宋体" w:hAnsi="宋体" w:cs="宋体"/>
                <w:sz w:val="24"/>
                <w:highlight w:val="none"/>
              </w:rPr>
            </w:pPr>
            <w:r>
              <w:rPr>
                <w:rFonts w:hint="eastAsia" w:ascii="宋体" w:hAnsi="宋体" w:cs="宋体"/>
                <w:sz w:val="24"/>
                <w:highlight w:val="none"/>
              </w:rPr>
              <w:t xml:space="preserve">□采购人</w:t>
            </w:r>
            <w:r/>
          </w:p>
          <w:p>
            <w:pPr>
              <w:jc w:val="lef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bCs/>
                <w:color w:val="auto"/>
                <w:sz w:val="24"/>
                <w:highlight w:val="none"/>
              </w:rPr>
              <w:t xml:space="preserve">因采购人预算金额包含代理费，本项目向</w:t>
            </w:r>
            <w:r>
              <w:rPr>
                <w:rFonts w:hint="eastAsia" w:ascii="宋体" w:hAnsi="宋体" w:cs="宋体"/>
                <w:color w:val="auto"/>
                <w:sz w:val="24"/>
                <w:highlight w:val="none"/>
              </w:rPr>
              <w:t xml:space="preserve">成交供应商收取</w:t>
            </w:r>
            <w:r>
              <w:rPr>
                <w:rFonts w:hint="eastAsia" w:ascii="宋体" w:hAnsi="宋体" w:cs="宋体"/>
                <w:bCs/>
                <w:color w:val="auto"/>
                <w:sz w:val="24"/>
                <w:highlight w:val="none"/>
              </w:rPr>
              <w:t xml:space="preserve">代理费。</w:t>
            </w:r>
            <w:r/>
          </w:p>
          <w:p>
            <w:pPr>
              <w:jc w:val="left"/>
              <w:rPr>
                <w:rFonts w:hint="eastAsia" w:ascii="宋体" w:hAnsi="宋体" w:cs="宋体"/>
                <w:sz w:val="24"/>
                <w:highlight w:val="none"/>
              </w:rPr>
            </w:pPr>
            <w:r>
              <w:rPr>
                <w:rFonts w:hint="eastAsia" w:ascii="宋体" w:hAnsi="宋体" w:cs="宋体"/>
                <w:b/>
                <w:sz w:val="24"/>
                <w:highlight w:val="none"/>
              </w:rPr>
              <w:t xml:space="preserve">（2）收费标准：</w:t>
            </w:r>
            <w:r>
              <w:rPr>
                <w:rFonts w:hint="eastAsia" w:ascii="宋体" w:hAnsi="宋体" w:cs="宋体"/>
                <w:sz w:val="24"/>
                <w:highlight w:val="none"/>
              </w:rPr>
              <w:t xml:space="preserve">本项目招标代理费以中标价为计算基数，按照苏政采协（2024）20号文件规定×75%计取（其中50万元以下（含50万元）的项目招标代理费按3000元计取)，由成交供应商在中标后支付。</w:t>
            </w:r>
            <w:r/>
          </w:p>
          <w:p>
            <w:pPr>
              <w:jc w:val="left"/>
              <w:rPr>
                <w:rFonts w:hint="eastAsia" w:ascii="宋体" w:hAnsi="宋体" w:cs="宋体"/>
                <w:sz w:val="24"/>
                <w:highlight w:val="none"/>
              </w:rPr>
            </w:pPr>
            <w:r>
              <w:rPr>
                <w:rFonts w:hint="eastAsia" w:ascii="宋体" w:hAnsi="宋体" w:cs="宋体"/>
                <w:b/>
                <w:sz w:val="24"/>
                <w:highlight w:val="none"/>
              </w:rPr>
              <w:t xml:space="preserve">（3）缴纳时间：</w:t>
            </w:r>
            <w:r>
              <w:rPr>
                <w:rFonts w:hint="eastAsia" w:ascii="宋体" w:hAnsi="宋体" w:cs="宋体"/>
                <w:sz w:val="24"/>
                <w:highlight w:val="none"/>
              </w:rPr>
              <w:t xml:space="preserve">成交供应商应在领取成交通知书时将代理费及编标费支付至常州市城投建设工程招标有限公司账户。</w:t>
            </w:r>
            <w:r/>
          </w:p>
          <w:p>
            <w:pPr>
              <w:ind w:firstLine="473"/>
              <w:jc w:val="left"/>
              <w:rPr>
                <w:rFonts w:hint="eastAsia" w:ascii="宋体" w:hAnsi="宋体" w:cs="宋体"/>
                <w:sz w:val="24"/>
                <w:highlight w:val="none"/>
              </w:rPr>
            </w:pPr>
            <w:r>
              <w:rPr>
                <w:rFonts w:hint="eastAsia" w:ascii="宋体" w:hAnsi="宋体" w:cs="宋体"/>
                <w:sz w:val="24"/>
                <w:highlight w:val="none"/>
              </w:rPr>
              <w:t xml:space="preserve">收款单位：常州市城投建设工程招标有限公司</w:t>
            </w:r>
            <w:r/>
          </w:p>
          <w:p>
            <w:pPr>
              <w:ind w:firstLine="473"/>
              <w:jc w:val="left"/>
              <w:rPr>
                <w:rFonts w:hint="eastAsia" w:ascii="宋体" w:hAnsi="宋体" w:cs="宋体"/>
                <w:sz w:val="24"/>
                <w:highlight w:val="none"/>
              </w:rPr>
            </w:pPr>
            <w:r>
              <w:rPr>
                <w:rFonts w:hint="eastAsia" w:ascii="宋体" w:hAnsi="宋体" w:cs="宋体"/>
                <w:sz w:val="24"/>
                <w:highlight w:val="none"/>
              </w:rPr>
              <w:t xml:space="preserve">开户银行：中国建设银行常州大成苑支行</w:t>
            </w:r>
            <w:r/>
          </w:p>
          <w:p>
            <w:pPr>
              <w:ind w:firstLine="473"/>
              <w:jc w:val="left"/>
              <w:rPr>
                <w:rFonts w:hint="eastAsia" w:ascii="宋体" w:hAnsi="宋体" w:cs="宋体"/>
                <w:sz w:val="24"/>
                <w:highlight w:val="none"/>
              </w:rPr>
            </w:pPr>
            <w:r>
              <w:rPr>
                <w:rFonts w:hint="eastAsia" w:ascii="宋体" w:hAnsi="宋体" w:cs="宋体"/>
                <w:sz w:val="24"/>
                <w:highlight w:val="none"/>
              </w:rPr>
              <w:t xml:space="preserve">银行账号：32001624236052500905</w:t>
            </w:r>
            <w:r/>
          </w:p>
        </w:tc>
      </w:tr>
      <w:tr>
        <w:trPr>
          <w:jc w:val="center"/>
          <w:trHeight w:val="20"/>
        </w:trPr>
        <w:tc>
          <w:tcPr>
            <w:tcW w:w="988" w:type="dxa"/>
            <w:vAlign w:val="center"/>
            <w:textDirection w:val="lrTb"/>
            <w:noWrap w:val="false"/>
          </w:tcPr>
          <w:p>
            <w:pPr>
              <w:pStyle w:val="869"/>
              <w:jc w:val="center"/>
              <w:rPr>
                <w:rFonts w:hAnsi="宋体" w:cs="宋体"/>
                <w:sz w:val="24"/>
                <w:szCs w:val="24"/>
                <w:highlight w:val="none"/>
              </w:rPr>
            </w:pPr>
            <w:r>
              <w:rPr>
                <w:rFonts w:hAnsi="宋体" w:cs="宋体"/>
                <w:sz w:val="24"/>
                <w:szCs w:val="24"/>
                <w:highlight w:val="none"/>
              </w:rPr>
              <w:t xml:space="preserve">26</w:t>
            </w:r>
            <w:r/>
          </w:p>
        </w:tc>
        <w:tc>
          <w:tcPr>
            <w:tcW w:w="1701" w:type="dxa"/>
            <w:vAlign w:val="center"/>
            <w:textDirection w:val="lrTb"/>
            <w:noWrap w:val="false"/>
          </w:tcPr>
          <w:p>
            <w:pPr>
              <w:jc w:val="center"/>
              <w:rPr>
                <w:rFonts w:hint="eastAsia" w:ascii="宋体" w:hAnsi="宋体" w:cs="宋体"/>
                <w:sz w:val="24"/>
                <w:highlight w:val="none"/>
              </w:rPr>
            </w:pPr>
            <w:r>
              <w:rPr>
                <w:rFonts w:ascii="宋体" w:hAnsi="宋体" w:cs="宋体"/>
                <w:sz w:val="24"/>
                <w:highlight w:val="none"/>
              </w:rPr>
              <w:t xml:space="preserve">纸质中标</w:t>
            </w:r>
            <w:r>
              <w:rPr>
                <w:rFonts w:hint="eastAsia" w:ascii="宋体" w:hAnsi="宋体" w:cs="宋体"/>
                <w:sz w:val="24"/>
                <w:highlight w:val="none"/>
              </w:rPr>
              <w:t xml:space="preserve">（成交）</w:t>
            </w:r>
            <w:r>
              <w:rPr>
                <w:rFonts w:ascii="宋体" w:hAnsi="宋体" w:cs="宋体"/>
                <w:sz w:val="24"/>
                <w:highlight w:val="none"/>
              </w:rPr>
              <w:t xml:space="preserve">文件</w:t>
            </w:r>
            <w:r/>
          </w:p>
        </w:tc>
        <w:tc>
          <w:tcPr>
            <w:tcW w:w="7253" w:type="dxa"/>
            <w:vAlign w:val="center"/>
            <w:textDirection w:val="lrTb"/>
            <w:noWrap w:val="false"/>
          </w:tcPr>
          <w:p>
            <w:pPr>
              <w:jc w:val="left"/>
              <w:rPr>
                <w:rFonts w:hint="eastAsia" w:ascii="宋体" w:hAnsi="宋体" w:cs="宋体"/>
                <w:b/>
                <w:sz w:val="24"/>
                <w:highlight w:val="none"/>
              </w:rPr>
            </w:pPr>
            <w:r>
              <w:rPr>
                <w:rFonts w:hint="eastAsia" w:ascii="宋体" w:hAnsi="宋体" w:cs="宋体"/>
                <w:b/>
                <w:sz w:val="24"/>
                <w:highlight w:val="none"/>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highlight w:val="none"/>
              </w:rPr>
              <w:t xml:space="preserve">建设工程招标有限公司</w:t>
            </w:r>
            <w:r>
              <w:rPr>
                <w:rFonts w:hint="eastAsia" w:ascii="宋体" w:hAnsi="宋体" w:cs="宋体"/>
                <w:b/>
                <w:sz w:val="24"/>
                <w:highlight w:val="none"/>
              </w:rPr>
              <w:t xml:space="preserve">，联系方式见《第一章 投标邀请》）</w:t>
            </w:r>
            <w:r/>
          </w:p>
        </w:tc>
      </w:tr>
    </w:tbl>
    <w:p>
      <w:pPr>
        <w:spacing w:line="360" w:lineRule="auto"/>
        <w:tabs>
          <w:tab w:val="left" w:pos="5580" w:leader="none"/>
        </w:tabs>
        <w:rPr>
          <w:rFonts w:hint="eastAsia" w:ascii="宋体" w:hAnsi="宋体" w:cs="宋体"/>
          <w:sz w:val="24"/>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highlight w:val="none"/>
        </w:rPr>
      </w:r>
      <w:r/>
    </w:p>
    <w:p>
      <w:pPr>
        <w:jc w:val="center"/>
        <w:spacing w:before="240" w:after="240"/>
        <w:rPr>
          <w:rFonts w:hint="eastAsia" w:ascii="宋体" w:hAnsi="宋体" w:cs="宋体"/>
          <w:b/>
          <w:sz w:val="28"/>
          <w:szCs w:val="28"/>
          <w:highlight w:val="none"/>
        </w:rPr>
      </w:pPr>
      <w:r>
        <w:rPr>
          <w:rFonts w:hint="eastAsia" w:ascii="宋体" w:hAnsi="宋体" w:cs="宋体"/>
          <w:b/>
          <w:sz w:val="28"/>
          <w:szCs w:val="28"/>
          <w:highlight w:val="none"/>
        </w:rPr>
        <w:t xml:space="preserve">供应商须知</w:t>
      </w:r>
      <w:r/>
    </w:p>
    <w:p>
      <w:pPr>
        <w:pStyle w:val="847"/>
        <w:jc w:val="left"/>
        <w:spacing w:before="0" w:line="360" w:lineRule="auto"/>
        <w:tabs>
          <w:tab w:val="center" w:pos="4592" w:leader="none"/>
          <w:tab w:val="left" w:pos="7860" w:leader="none"/>
        </w:tabs>
        <w:rPr>
          <w:rFonts w:hint="eastAsia" w:ascii="宋体" w:hAnsi="宋体" w:eastAsia="宋体" w:cs="宋体"/>
          <w:sz w:val="28"/>
          <w:highlight w:val="none"/>
        </w:rPr>
      </w:pPr>
      <w:r/>
      <w:bookmarkStart w:id="72" w:name="_Toc520356143"/>
      <w:r/>
      <w:bookmarkStart w:id="73" w:name="_Toc127151518"/>
      <w:r>
        <w:rPr>
          <w:rFonts w:hint="eastAsia" w:ascii="宋体" w:hAnsi="宋体" w:eastAsia="宋体" w:cs="宋体"/>
          <w:sz w:val="28"/>
          <w:highlight w:val="none"/>
        </w:rPr>
        <w:tab/>
      </w:r>
      <w:bookmarkStart w:id="74" w:name="_Toc226309762"/>
      <w:r/>
      <w:bookmarkStart w:id="75" w:name="_Toc151193832"/>
      <w:r/>
      <w:bookmarkStart w:id="76" w:name="_Toc150774618"/>
      <w:r/>
      <w:bookmarkStart w:id="77" w:name="_Toc305158786"/>
      <w:r/>
      <w:bookmarkStart w:id="78" w:name="_Toc151193906"/>
      <w:r/>
      <w:bookmarkStart w:id="79" w:name="_Toc226965708"/>
      <w:r/>
      <w:bookmarkStart w:id="80" w:name="_Toc151193688"/>
      <w:r/>
      <w:bookmarkStart w:id="81" w:name="_Toc264969208"/>
      <w:r/>
      <w:bookmarkStart w:id="82" w:name="_Toc150509269"/>
      <w:r/>
      <w:bookmarkStart w:id="83" w:name="_Toc195842883"/>
      <w:r/>
      <w:bookmarkStart w:id="84" w:name="_Toc151190145"/>
      <w:r/>
      <w:bookmarkStart w:id="85" w:name="_Toc142311020"/>
      <w:r/>
      <w:bookmarkStart w:id="86" w:name="_Toc226337214"/>
      <w:r/>
      <w:bookmarkStart w:id="87" w:name="_Toc150774723"/>
      <w:r/>
      <w:bookmarkStart w:id="88" w:name="_Toc305158860"/>
      <w:r/>
      <w:bookmarkStart w:id="89" w:name="_Toc226965791"/>
      <w:r/>
      <w:bookmarkStart w:id="90" w:name="_Toc151193616"/>
      <w:r/>
      <w:bookmarkStart w:id="91" w:name="_Toc151193760"/>
      <w:r/>
      <w:bookmarkStart w:id="92" w:name="_Toc150480756"/>
      <w:r/>
      <w:bookmarkStart w:id="93" w:name="_Toc265228356"/>
      <w:r>
        <w:rPr>
          <w:rFonts w:hint="eastAsia" w:ascii="宋体" w:hAnsi="宋体" w:eastAsia="宋体" w:cs="宋体"/>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highlight w:val="none"/>
        </w:rPr>
        <w:tab/>
      </w:r>
      <w:r/>
    </w:p>
    <w:p>
      <w:pPr>
        <w:numPr>
          <w:ilvl w:val="0"/>
          <w:numId w:val="8"/>
        </w:numPr>
        <w:ind w:left="0" w:firstLine="482"/>
        <w:spacing w:line="360" w:lineRule="auto"/>
        <w:tabs>
          <w:tab w:val="left" w:pos="0" w:leader="none"/>
          <w:tab w:val="clear" w:pos="900" w:leader="none"/>
        </w:tabs>
        <w:rPr>
          <w:rFonts w:hint="eastAsia" w:ascii="宋体" w:hAnsi="宋体" w:cs="宋体"/>
          <w:b/>
          <w:sz w:val="24"/>
          <w:highlight w:val="none"/>
        </w:rPr>
        <w:outlineLvl w:val="1"/>
      </w:pPr>
      <w:r/>
      <w:bookmarkStart w:id="94" w:name="_Toc305158787"/>
      <w:r/>
      <w:bookmarkStart w:id="95" w:name="_Toc264969209"/>
      <w:r/>
      <w:bookmarkStart w:id="96" w:name="_Toc265228357"/>
      <w:r/>
      <w:bookmarkStart w:id="97" w:name="_Toc305158861"/>
      <w:r>
        <w:rPr>
          <w:rFonts w:hint="eastAsia" w:ascii="宋体" w:hAnsi="宋体" w:cs="宋体"/>
          <w:b/>
          <w:sz w:val="24"/>
          <w:highlight w:val="none"/>
        </w:rPr>
        <w:t xml:space="preserve">采购人、采购代理机构、供应商</w:t>
      </w:r>
      <w:bookmarkEnd w:id="94"/>
      <w:r/>
      <w:bookmarkEnd w:id="95"/>
      <w:r/>
      <w:bookmarkEnd w:id="96"/>
      <w:r/>
      <w:bookmarkEnd w:id="97"/>
      <w:r>
        <w:rPr>
          <w:rFonts w:hint="eastAsia" w:ascii="宋体" w:hAnsi="宋体" w:cs="宋体"/>
          <w:b/>
          <w:sz w:val="24"/>
          <w:highlight w:val="none"/>
        </w:rPr>
        <w:t xml:space="preserve">、联合体</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供应商（也称“申请人”）：指向采购人提供货物、工程或者服务的法人、其他组织或者自然人。</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0" w:leader="none"/>
          <w:tab w:val="clear" w:pos="900" w:leader="none"/>
        </w:tabs>
        <w:rPr>
          <w:rFonts w:hint="eastAsia" w:ascii="宋体" w:hAnsi="宋体" w:cs="宋体"/>
          <w:b/>
          <w:sz w:val="24"/>
          <w:highlight w:val="none"/>
        </w:rPr>
        <w:outlineLvl w:val="1"/>
      </w:pPr>
      <w:r/>
      <w:bookmarkStart w:id="98" w:name="_Toc151193762"/>
      <w:r/>
      <w:bookmarkStart w:id="99" w:name="_Toc305158788"/>
      <w:r/>
      <w:bookmarkStart w:id="100" w:name="_Toc265228358"/>
      <w:r/>
      <w:bookmarkStart w:id="101" w:name="_Toc226965710"/>
      <w:r/>
      <w:bookmarkStart w:id="102" w:name="_Toc127161434"/>
      <w:r/>
      <w:bookmarkStart w:id="103" w:name="_Toc226337216"/>
      <w:r/>
      <w:bookmarkStart w:id="104" w:name="_Toc151193834"/>
      <w:r/>
      <w:bookmarkStart w:id="105" w:name="_Toc195842885"/>
      <w:r/>
      <w:bookmarkStart w:id="106" w:name="_Toc226965793"/>
      <w:r/>
      <w:bookmarkStart w:id="107" w:name="_Toc151193618"/>
      <w:r/>
      <w:bookmarkStart w:id="108" w:name="_Toc151190147"/>
      <w:r/>
      <w:bookmarkStart w:id="109" w:name="_Toc164351614"/>
      <w:r/>
      <w:bookmarkStart w:id="110" w:name="_Toc164229215"/>
      <w:r/>
      <w:bookmarkStart w:id="111" w:name="_Toc127151520"/>
      <w:r/>
      <w:bookmarkStart w:id="112" w:name="_Toc142311022"/>
      <w:r/>
      <w:bookmarkStart w:id="113" w:name="_Toc150509271"/>
      <w:r/>
      <w:bookmarkStart w:id="114" w:name="_Toc150774620"/>
      <w:r/>
      <w:bookmarkStart w:id="115" w:name="_Toc149720813"/>
      <w:r/>
      <w:bookmarkStart w:id="116" w:name="_Toc127151721"/>
      <w:r/>
      <w:bookmarkStart w:id="117" w:name="_Toc151193908"/>
      <w:r/>
      <w:bookmarkStart w:id="118" w:name="_Toc264969210"/>
      <w:r/>
      <w:bookmarkStart w:id="119" w:name="_Toc226309764"/>
      <w:r/>
      <w:bookmarkStart w:id="120" w:name="_Toc164608789"/>
      <w:r/>
      <w:bookmarkStart w:id="121" w:name="_Toc150480758"/>
      <w:r/>
      <w:bookmarkStart w:id="122" w:name="_Toc305158862"/>
      <w:r/>
      <w:bookmarkStart w:id="123" w:name="_Toc150774725"/>
      <w:r/>
      <w:bookmarkStart w:id="124" w:name="_Toc151193690"/>
      <w:r/>
      <w:bookmarkStart w:id="125" w:name="_Toc164608634"/>
      <w:r/>
      <w:bookmarkStart w:id="126" w:name="_Toc164229361"/>
      <w:r>
        <w:rPr>
          <w:rFonts w:hint="eastAsia" w:ascii="宋体" w:hAnsi="宋体" w:cs="宋体"/>
          <w:b/>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highlight w:val="none"/>
        </w:rPr>
        <w:t xml:space="preserve">、项目属性、科研仪器设备采购</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资金来源为财政性资金和/或本项目采购中无法与财政性资金分割的非财政性资金。</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项目属性见《供应商须知资料表》。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是否属于科研仪器设备采购见《供应商须知资料表》。</w:t>
      </w:r>
      <w:r/>
    </w:p>
    <w:p>
      <w:pPr>
        <w:numPr>
          <w:ilvl w:val="0"/>
          <w:numId w:val="8"/>
        </w:numPr>
        <w:ind w:left="0" w:firstLine="482"/>
        <w:spacing w:line="360" w:lineRule="auto"/>
        <w:tabs>
          <w:tab w:val="left" w:pos="0" w:leader="none"/>
          <w:tab w:val="clear" w:pos="900" w:leader="none"/>
        </w:tabs>
        <w:rPr>
          <w:rFonts w:hint="eastAsia" w:ascii="宋体" w:hAnsi="宋体" w:cs="宋体"/>
          <w:b/>
          <w:sz w:val="24"/>
          <w:highlight w:val="none"/>
        </w:rPr>
        <w:outlineLvl w:val="1"/>
      </w:pPr>
      <w:r>
        <w:rPr>
          <w:rFonts w:hint="eastAsia" w:ascii="宋体" w:hAnsi="宋体" w:cs="宋体"/>
          <w:b/>
          <w:sz w:val="24"/>
          <w:highlight w:val="none"/>
        </w:rPr>
        <w:t xml:space="preserve">现场考察、磋商前答疑会</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8"/>
          <w:highlight w:val="none"/>
        </w:rPr>
      </w:pPr>
      <w:r>
        <w:rPr>
          <w:rFonts w:hint="eastAsia" w:ascii="宋体" w:hAnsi="宋体" w:cs="宋体"/>
          <w:sz w:val="24"/>
          <w:highlight w:val="none"/>
        </w:rPr>
        <w:t xml:space="preserve">若《供应商须知资料表》中规定了组织现场考察、召开磋商前答疑会，则供应商应按要求在规定的时间和地点参加。</w:t>
      </w:r>
      <w:bookmarkStart w:id="127" w:name="_Toc151193836"/>
      <w:r/>
      <w:bookmarkStart w:id="128" w:name="_Toc127151522"/>
      <w:r/>
      <w:bookmarkStart w:id="129" w:name="_Toc151193764"/>
      <w:r/>
      <w:bookmarkStart w:id="130" w:name="_Toc226309766"/>
      <w:r/>
      <w:bookmarkStart w:id="131" w:name="_Toc142311024"/>
      <w:r/>
      <w:bookmarkStart w:id="132" w:name="_Toc226965712"/>
      <w:r/>
      <w:bookmarkStart w:id="133" w:name="_Toc150774622"/>
      <w:r/>
      <w:bookmarkStart w:id="134" w:name="_Toc195842887"/>
      <w:r/>
      <w:bookmarkStart w:id="135" w:name="_Toc151193620"/>
      <w:r/>
      <w:bookmarkStart w:id="136" w:name="_Toc265228360"/>
      <w:r/>
      <w:bookmarkStart w:id="137" w:name="_Toc151193692"/>
      <w:r/>
      <w:bookmarkStart w:id="138" w:name="_Toc151193910"/>
      <w:r/>
      <w:bookmarkStart w:id="139" w:name="_Toc150774727"/>
      <w:r/>
      <w:bookmarkStart w:id="140" w:name="_Toc264969212"/>
      <w:r/>
      <w:bookmarkStart w:id="141" w:name="_Toc226337218"/>
      <w:r/>
      <w:bookmarkStart w:id="142" w:name="_Toc226965795"/>
      <w:r/>
      <w:bookmarkStart w:id="143" w:name="_Toc520356146"/>
      <w:r/>
      <w:bookmarkStart w:id="144" w:name="_Toc151190149"/>
      <w:r/>
      <w:bookmarkStart w:id="145" w:name="_Toc150509273"/>
      <w:r/>
      <w:bookmarkStart w:id="146" w:name="_Toc305158864"/>
      <w:r/>
      <w:bookmarkStart w:id="147" w:name="_Toc305158790"/>
      <w:r/>
      <w:bookmarkStart w:id="148" w:name="_Toc150480760"/>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0" w:firstLine="482"/>
        <w:spacing w:line="360" w:lineRule="auto"/>
        <w:tabs>
          <w:tab w:val="left" w:pos="0" w:leader="none"/>
          <w:tab w:val="clear" w:pos="900" w:leader="none"/>
        </w:tabs>
        <w:rPr>
          <w:rFonts w:hint="eastAsia" w:ascii="宋体" w:hAnsi="宋体" w:cs="宋体"/>
          <w:b/>
          <w:sz w:val="24"/>
          <w:highlight w:val="none"/>
        </w:rPr>
        <w:outlineLvl w:val="1"/>
      </w:pPr>
      <w:r>
        <w:rPr>
          <w:rFonts w:hint="eastAsia" w:ascii="宋体" w:hAnsi="宋体" w:cs="宋体"/>
          <w:b/>
          <w:sz w:val="24"/>
          <w:highlight w:val="none"/>
        </w:rPr>
        <w:t xml:space="preserve">政府采购政策（包括但不限于下列具体政策要求）</w:t>
      </w:r>
      <w:r/>
    </w:p>
    <w:p>
      <w:pPr>
        <w:numPr>
          <w:ilvl w:val="1"/>
          <w:numId w:val="8"/>
        </w:numPr>
        <w:ind w:left="0" w:firstLine="482"/>
        <w:spacing w:line="360" w:lineRule="auto"/>
        <w:tabs>
          <w:tab w:val="left" w:pos="0" w:leader="none"/>
          <w:tab w:val="left" w:pos="1080"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进口产品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中小企业、监狱企业及残疾人福利性单位</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highlight w:val="none"/>
        </w:rPr>
      </w:pPr>
      <w:r>
        <w:rPr>
          <w:rFonts w:hint="eastAsia" w:ascii="宋体" w:hAnsi="宋体" w:cs="宋体"/>
          <w:sz w:val="24"/>
          <w:highlight w:val="none"/>
        </w:rPr>
        <w:t xml:space="preserve">中小企业定义：</w:t>
      </w:r>
      <w:r/>
    </w:p>
    <w:p>
      <w:pPr>
        <w:pStyle w:val="913"/>
        <w:numPr>
          <w:ilvl w:val="0"/>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sz w:val="24"/>
          <w:szCs w:val="24"/>
          <w:highlight w:val="none"/>
        </w:rPr>
      </w:pPr>
      <w:r>
        <w:rPr>
          <w:rFonts w:hint="eastAsia" w:ascii="宋体" w:hAnsi="宋体" w:cs="宋体"/>
          <w:vanish/>
          <w:sz w:val="24"/>
          <w:szCs w:val="24"/>
          <w:highlight w:val="none"/>
        </w:rPr>
      </w:r>
      <w:r/>
    </w:p>
    <w:p>
      <w:pPr>
        <w:pStyle w:val="913"/>
        <w:numPr>
          <w:ilvl w:val="0"/>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sz w:val="24"/>
          <w:szCs w:val="24"/>
          <w:highlight w:val="none"/>
        </w:rPr>
      </w:pPr>
      <w:r>
        <w:rPr>
          <w:rFonts w:hint="eastAsia" w:ascii="宋体" w:hAnsi="宋体" w:cs="宋体"/>
          <w:vanish/>
          <w:sz w:val="24"/>
          <w:szCs w:val="24"/>
          <w:highlight w:val="none"/>
        </w:rPr>
      </w:r>
      <w:r/>
    </w:p>
    <w:p>
      <w:pPr>
        <w:pStyle w:val="913"/>
        <w:numPr>
          <w:ilvl w:val="0"/>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sz w:val="24"/>
          <w:szCs w:val="24"/>
          <w:highlight w:val="none"/>
        </w:rPr>
      </w:pPr>
      <w:r>
        <w:rPr>
          <w:rFonts w:hint="eastAsia" w:ascii="宋体" w:hAnsi="宋体" w:cs="宋体"/>
          <w:vanish/>
          <w:sz w:val="24"/>
          <w:szCs w:val="24"/>
          <w:highlight w:val="none"/>
        </w:rPr>
      </w:r>
      <w:r/>
    </w:p>
    <w:p>
      <w:pPr>
        <w:pStyle w:val="913"/>
        <w:numPr>
          <w:ilvl w:val="0"/>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sz w:val="24"/>
          <w:szCs w:val="24"/>
          <w:highlight w:val="none"/>
        </w:rPr>
      </w:pPr>
      <w:r>
        <w:rPr>
          <w:rFonts w:hint="eastAsia" w:ascii="宋体" w:hAnsi="宋体" w:cs="宋体"/>
          <w:vanish/>
          <w:sz w:val="24"/>
          <w:szCs w:val="24"/>
          <w:highlight w:val="none"/>
        </w:rPr>
      </w:r>
      <w:r/>
    </w:p>
    <w:p>
      <w:pPr>
        <w:pStyle w:val="913"/>
        <w:numPr>
          <w:ilvl w:val="1"/>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sz w:val="24"/>
          <w:szCs w:val="24"/>
          <w:highlight w:val="none"/>
        </w:rPr>
      </w:pPr>
      <w:r>
        <w:rPr>
          <w:rFonts w:hint="eastAsia" w:ascii="宋体" w:hAnsi="宋体" w:cs="宋体"/>
          <w:vanish/>
          <w:sz w:val="24"/>
          <w:szCs w:val="24"/>
          <w:highlight w:val="none"/>
        </w:rPr>
      </w:r>
      <w:r/>
    </w:p>
    <w:p>
      <w:pPr>
        <w:pStyle w:val="913"/>
        <w:numPr>
          <w:ilvl w:val="1"/>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sz w:val="24"/>
          <w:szCs w:val="24"/>
          <w:highlight w:val="none"/>
        </w:rPr>
      </w:pPr>
      <w:r>
        <w:rPr>
          <w:rFonts w:hint="eastAsia" w:ascii="宋体" w:hAnsi="宋体" w:cs="宋体"/>
          <w:vanish/>
          <w:sz w:val="24"/>
          <w:szCs w:val="24"/>
          <w:highlight w:val="none"/>
        </w:rPr>
      </w:r>
      <w:r/>
    </w:p>
    <w:p>
      <w:pPr>
        <w:pStyle w:val="913"/>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sz w:val="24"/>
          <w:szCs w:val="24"/>
          <w:highlight w:val="none"/>
        </w:rPr>
      </w:pPr>
      <w:r>
        <w:rPr>
          <w:rFonts w:hint="eastAsia" w:ascii="宋体" w:hAnsi="宋体" w:cs="宋体"/>
          <w:vanish/>
          <w:sz w:val="24"/>
          <w:szCs w:val="24"/>
          <w:highlight w:val="none"/>
        </w:rPr>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highlight w:val="none"/>
        </w:rPr>
      </w:pPr>
      <w:r>
        <w:rPr>
          <w:rFonts w:hint="eastAsia" w:ascii="宋体" w:hAnsi="宋体" w:cs="宋体"/>
          <w:sz w:val="24"/>
          <w:highlight w:val="none"/>
        </w:rPr>
        <w:t xml:space="preserve">中小企业是</w:t>
      </w:r>
      <w:r>
        <w:rPr>
          <w:rFonts w:hint="eastAsia" w:ascii="宋体" w:hAnsi="宋体" w:cs="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highlight w:val="none"/>
        </w:rPr>
      </w:pPr>
      <w:r>
        <w:rPr>
          <w:rFonts w:hint="eastAsia" w:ascii="宋体" w:hAnsi="宋体" w:cs="宋体"/>
          <w:sz w:val="24"/>
          <w:highlight w:val="none"/>
        </w:rPr>
        <w:t xml:space="preserve">供应商提供的货物、工程或者服务符合下列情形的，享受中小企业扶持政策：</w:t>
      </w:r>
      <w:r/>
    </w:p>
    <w:p>
      <w:pPr>
        <w:ind w:firstLine="566"/>
        <w:spacing w:line="360" w:lineRule="auto"/>
        <w:tabs>
          <w:tab w:val="left" w:pos="0" w:leader="none"/>
          <w:tab w:val="left" w:pos="1276" w:leader="none"/>
          <w:tab w:val="left" w:pos="1560" w:leader="none"/>
        </w:tabs>
        <w:rPr>
          <w:rFonts w:hint="eastAsia" w:ascii="宋体" w:hAnsi="宋体" w:cs="宋体"/>
          <w:sz w:val="24"/>
          <w:highlight w:val="none"/>
        </w:rPr>
      </w:pPr>
      <w:r>
        <w:rPr>
          <w:rFonts w:hint="eastAsia" w:ascii="宋体" w:hAnsi="宋体" w:cs="宋体"/>
          <w:sz w:val="24"/>
          <w:highlight w:val="none"/>
        </w:rPr>
        <w:t xml:space="preserve">（1）在货物采购项目中，货物由中小企业制造，即货物由中小企业生产且使用该中小企业商号或者注册商标；</w:t>
      </w:r>
      <w:r/>
    </w:p>
    <w:p>
      <w:pPr>
        <w:ind w:firstLine="566"/>
        <w:spacing w:line="360" w:lineRule="auto"/>
        <w:tabs>
          <w:tab w:val="left" w:pos="0" w:leader="none"/>
          <w:tab w:val="left" w:pos="1276" w:leader="none"/>
          <w:tab w:val="left" w:pos="1560" w:leader="none"/>
        </w:tabs>
        <w:rPr>
          <w:rFonts w:hint="eastAsia" w:ascii="宋体" w:hAnsi="宋体" w:cs="宋体"/>
          <w:sz w:val="24"/>
          <w:highlight w:val="none"/>
        </w:rPr>
      </w:pPr>
      <w:r>
        <w:rPr>
          <w:rFonts w:hint="eastAsia" w:ascii="宋体" w:hAnsi="宋体" w:cs="宋体"/>
          <w:sz w:val="24"/>
          <w:highlight w:val="none"/>
        </w:rPr>
        <w:t xml:space="preserve">（2）在工程采购项目中，工程由中小企业承建，即工程施工单位为中小企业；</w:t>
      </w:r>
      <w:r/>
    </w:p>
    <w:p>
      <w:pPr>
        <w:ind w:firstLine="566"/>
        <w:spacing w:line="360" w:lineRule="auto"/>
        <w:tabs>
          <w:tab w:val="left" w:pos="0" w:leader="none"/>
          <w:tab w:val="left" w:pos="1276" w:leader="none"/>
          <w:tab w:val="left" w:pos="1560" w:leader="none"/>
        </w:tabs>
        <w:rPr>
          <w:rFonts w:hint="eastAsia" w:ascii="宋体" w:hAnsi="宋体" w:cs="宋体"/>
          <w:sz w:val="24"/>
          <w:highlight w:val="none"/>
        </w:rPr>
      </w:pPr>
      <w:r>
        <w:rPr>
          <w:rFonts w:hint="eastAsia" w:ascii="宋体" w:hAnsi="宋体" w:cs="宋体"/>
          <w:sz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highlight w:val="none"/>
        </w:rPr>
      </w:pPr>
      <w:r>
        <w:rPr>
          <w:rFonts w:hint="eastAsia" w:ascii="宋体" w:hAnsi="宋体" w:cs="宋体"/>
          <w:sz w:val="24"/>
          <w:highlight w:val="none"/>
        </w:rPr>
        <w:t xml:space="preserve">在货物采购项目中，供应商提供的货物既有中小企业制造货物，也有大型企业制造货物的，不享受中小企业扶持政策。</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highlight w:val="none"/>
        </w:rPr>
      </w:pPr>
      <w:r>
        <w:rPr>
          <w:rFonts w:hint="eastAsia" w:ascii="宋体" w:hAnsi="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highlight w:val="none"/>
        </w:rPr>
      </w:pPr>
      <w:r>
        <w:rPr>
          <w:rFonts w:hint="eastAsia" w:ascii="宋体" w:hAnsi="宋体" w:cs="宋体"/>
          <w:sz w:val="24"/>
          <w:highlight w:val="none"/>
        </w:rPr>
        <w:t xml:space="preserve">残疾人福利单位定义：享受政府采购支持政策的残疾人福利性单位应当同时满足以下条件：</w:t>
      </w:r>
      <w:r/>
    </w:p>
    <w:p>
      <w:pPr>
        <w:pStyle w:val="913"/>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sz w:val="24"/>
          <w:szCs w:val="24"/>
          <w:highlight w:val="none"/>
        </w:rPr>
      </w:pPr>
      <w:r>
        <w:rPr>
          <w:rFonts w:hint="eastAsia" w:ascii="宋体" w:hAnsi="宋体" w:cs="宋体"/>
          <w:vanish/>
          <w:sz w:val="24"/>
          <w:szCs w:val="24"/>
          <w:highlight w:val="none"/>
        </w:rPr>
      </w:r>
      <w:r/>
    </w:p>
    <w:p>
      <w:pPr>
        <w:pStyle w:val="913"/>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sz w:val="24"/>
          <w:szCs w:val="24"/>
          <w:highlight w:val="none"/>
        </w:rPr>
      </w:pPr>
      <w:r>
        <w:rPr>
          <w:rFonts w:hint="eastAsia" w:ascii="宋体" w:hAnsi="宋体" w:cs="宋体"/>
          <w:vanish/>
          <w:sz w:val="24"/>
          <w:szCs w:val="24"/>
          <w:highlight w:val="none"/>
        </w:rPr>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highlight w:val="none"/>
        </w:rPr>
      </w:pPr>
      <w:r>
        <w:rPr>
          <w:rFonts w:hint="eastAsia" w:ascii="宋体" w:hAnsi="宋体" w:cs="宋体"/>
          <w:sz w:val="24"/>
          <w:highlight w:val="none"/>
        </w:rPr>
        <w:t xml:space="preserve">安置的残疾人占本单位在职职工人数的比例不低于25%（含25%），并且安置的残疾人人数不少于10 人（含10 人）；</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highlight w:val="none"/>
        </w:rPr>
      </w:pPr>
      <w:r>
        <w:rPr>
          <w:rFonts w:hint="eastAsia" w:ascii="宋体" w:hAnsi="宋体" w:cs="宋体"/>
          <w:sz w:val="24"/>
          <w:highlight w:val="none"/>
        </w:rPr>
        <w:t xml:space="preserve">依法与安置的每位残疾人签订了一年以上（含一年）的劳动合同或服务协议；</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highlight w:val="none"/>
        </w:rPr>
      </w:pPr>
      <w:r>
        <w:rPr>
          <w:rFonts w:hint="eastAsia" w:ascii="宋体" w:hAnsi="宋体" w:cs="宋体"/>
          <w:sz w:val="24"/>
          <w:highlight w:val="none"/>
        </w:rPr>
        <w:t xml:space="preserve">为安置的每位残疾人按月足额缴纳了基本养老保险、基本医疗保险、失业保险、工伤保险和生育保险等社会保险费；</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highlight w:val="none"/>
        </w:rPr>
      </w:pPr>
      <w:r>
        <w:rPr>
          <w:rFonts w:hint="eastAsia" w:ascii="宋体" w:hAnsi="宋体" w:cs="宋体"/>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highlight w:val="none"/>
        </w:rPr>
      </w:pPr>
      <w:r>
        <w:rPr>
          <w:rFonts w:hint="eastAsia" w:ascii="宋体" w:hAnsi="宋体" w:cs="宋体"/>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highlight w:val="none"/>
        </w:rPr>
      </w:pPr>
      <w:r>
        <w:rPr>
          <w:rFonts w:hint="eastAsia" w:ascii="宋体" w:hAnsi="宋体" w:cs="宋体"/>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highlight w:val="none"/>
        </w:rPr>
      </w:pPr>
      <w:r>
        <w:rPr>
          <w:rFonts w:hint="eastAsia" w:ascii="宋体" w:hAnsi="宋体" w:cs="宋体"/>
          <w:sz w:val="24"/>
          <w:highlight w:val="none"/>
        </w:rPr>
        <w:t xml:space="preserve">本项目是否专门面向中小企业预留采购份额见第一章《采购邀请》。</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highlight w:val="none"/>
        </w:rPr>
      </w:pPr>
      <w:r>
        <w:rPr>
          <w:rFonts w:hint="eastAsia" w:ascii="宋体" w:hAnsi="宋体" w:cs="宋体"/>
          <w:sz w:val="24"/>
          <w:highlight w:val="none"/>
        </w:rPr>
        <w:t xml:space="preserve">采购标的对应的中小企业划分标准所属行业见《供应商须知资料表》。</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highlight w:val="none"/>
        </w:rPr>
      </w:pPr>
      <w:r>
        <w:rPr>
          <w:rFonts w:hint="eastAsia" w:ascii="宋体" w:hAnsi="宋体" w:cs="宋体"/>
          <w:sz w:val="24"/>
          <w:highlight w:val="none"/>
        </w:rPr>
        <w:t xml:space="preserve">小微企业价格评审优惠的政策调整：见第三章《评审方法和评审标准》。</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政府采购节能产品、环境标志产品</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highlight w:val="none"/>
        </w:rPr>
      </w:pPr>
      <w:r>
        <w:rPr>
          <w:rFonts w:hint="eastAsia" w:ascii="宋体" w:hAnsi="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highlight w:val="none"/>
        </w:rPr>
      </w:pPr>
      <w:r>
        <w:rPr>
          <w:rFonts w:hint="eastAsia" w:ascii="宋体" w:hAnsi="宋体" w:cs="宋体"/>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支持乡村产业振兴管理</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正版软件</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highlight w:val="none"/>
        </w:rPr>
      </w:pPr>
      <w:r>
        <w:rPr>
          <w:rFonts w:hint="eastAsia" w:ascii="宋体" w:hAnsi="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 w:val="24"/>
          <w:highlight w:val="none"/>
        </w:rPr>
        <w:t xml:space="preserve">响应无效</w:t>
      </w:r>
      <w:r>
        <w:rPr>
          <w:rFonts w:hint="eastAsia" w:ascii="宋体" w:hAnsi="宋体" w:cs="宋体"/>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highlight w:val="none"/>
        </w:rPr>
      </w:pPr>
      <w:r>
        <w:rPr>
          <w:rFonts w:hint="eastAsia" w:ascii="宋体" w:hAnsi="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信息安全产品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所投产品属于《关于调整信息安全产品强制性认证实施要求的公告》（2009 年第33 号）范围的，采购经国家认证的信息安全产品，否则</w:t>
      </w:r>
      <w:r>
        <w:rPr>
          <w:rFonts w:hint="eastAsia" w:ascii="宋体" w:hAnsi="宋体" w:cs="宋体"/>
          <w:b/>
          <w:sz w:val="24"/>
          <w:highlight w:val="none"/>
        </w:rPr>
        <w:t xml:space="preserve">响应无效</w:t>
      </w:r>
      <w:r>
        <w:rPr>
          <w:rFonts w:hint="eastAsia" w:ascii="宋体" w:hAnsi="宋体" w:cs="宋体"/>
          <w:sz w:val="24"/>
          <w:highlight w:val="none"/>
        </w:rPr>
        <w:t xml:space="preserve">。关于信息安全相关规定依据《关于信息安全产品实施政府采购的通知》（财库〔2010〕48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政府采购创新产品政策</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highlight w:val="none"/>
        </w:rPr>
      </w:pPr>
      <w:r>
        <w:rPr>
          <w:rFonts w:hint="eastAsia" w:ascii="宋体" w:hAnsi="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
    </w:p>
    <w:p>
      <w:pPr>
        <w:numPr>
          <w:ilvl w:val="1"/>
          <w:numId w:val="8"/>
        </w:numPr>
        <w:spacing w:line="360" w:lineRule="auto"/>
        <w:tabs>
          <w:tab w:val="left" w:pos="1080"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绿色采购政策</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highlight w:val="none"/>
        </w:rPr>
      </w:pPr>
      <w:r>
        <w:rPr>
          <w:rFonts w:hint="eastAsia" w:ascii="宋体" w:hAnsi="宋体" w:cs="宋体"/>
          <w:sz w:val="24"/>
          <w:highlight w:val="none"/>
        </w:rPr>
        <w:t xml:space="preserve">绿色数据中心政策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依据《绿色数据中心政府采购需求标准（试行）》（财办库〔2023〕7 号）文件精神，采购</w:t>
      </w:r>
      <w:r>
        <w:rPr>
          <w:rFonts w:hint="eastAsia" w:ascii="宋体" w:hAnsi="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highlight w:val="none"/>
        </w:rPr>
      </w:pPr>
      <w:r>
        <w:rPr>
          <w:rFonts w:hint="eastAsia" w:ascii="宋体" w:hAnsi="宋体" w:cs="宋体"/>
          <w:sz w:val="24"/>
          <w:highlight w:val="none"/>
        </w:rPr>
        <w:t xml:space="preserve">推广应用绿色建材</w:t>
      </w:r>
      <w:r/>
    </w:p>
    <w:p>
      <w:pPr>
        <w:ind w:firstLine="480"/>
        <w:spacing w:line="360" w:lineRule="auto"/>
        <w:rPr>
          <w:rFonts w:hint="eastAsia"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采购人实施政府采购工程项目，要按照《常州市政府采购支持绿色建材促进建筑品质提升试点工作方案》（常财购</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18</w:t>
      </w:r>
      <w:r>
        <w:rPr>
          <w:rFonts w:ascii="宋体" w:hAnsi="宋体"/>
          <w:sz w:val="24"/>
          <w:highlight w:val="none"/>
        </w:rPr>
        <w:t xml:space="preserve"> 号</w:t>
      </w:r>
      <w:r>
        <w:rPr>
          <w:rFonts w:hint="eastAsia" w:ascii="宋体" w:hAnsi="宋体"/>
          <w:sz w:val="24"/>
          <w:highlight w:val="none"/>
        </w:rPr>
        <w:t xml:space="preserve">）总体要求，落实《绿色建筑和绿色建材政府采购需求标准》（</w:t>
      </w:r>
      <w:r>
        <w:rPr>
          <w:rFonts w:ascii="宋体" w:hAnsi="宋体"/>
          <w:sz w:val="24"/>
          <w:highlight w:val="none"/>
        </w:rPr>
        <w:t xml:space="preserve">财库〔20</w:t>
      </w:r>
      <w:r>
        <w:rPr>
          <w:rFonts w:hint="eastAsia" w:ascii="宋体" w:hAnsi="宋体"/>
          <w:sz w:val="24"/>
          <w:highlight w:val="none"/>
        </w:rPr>
        <w:t xml:space="preserve">22</w:t>
      </w:r>
      <w:r>
        <w:rPr>
          <w:rFonts w:ascii="宋体" w:hAnsi="宋体"/>
          <w:sz w:val="24"/>
          <w:highlight w:val="none"/>
        </w:rPr>
        <w:t xml:space="preserve">〕</w:t>
      </w:r>
      <w:r>
        <w:rPr>
          <w:rFonts w:hint="eastAsia" w:ascii="宋体" w:hAnsi="宋体"/>
          <w:sz w:val="24"/>
          <w:highlight w:val="none"/>
        </w:rPr>
        <w:t xml:space="preserve">35</w:t>
      </w:r>
      <w:r>
        <w:rPr>
          <w:rFonts w:ascii="宋体" w:hAnsi="宋体"/>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52</w:t>
      </w:r>
      <w:r>
        <w:rPr>
          <w:rFonts w:ascii="宋体" w:hAnsi="宋体"/>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sz w:val="24"/>
          <w:highlight w:val="none"/>
        </w:rPr>
      </w:pPr>
      <w:r>
        <w:rPr>
          <w:rFonts w:hint="eastAsia" w:ascii="宋体" w:hAnsi="宋体" w:cs="宋体"/>
          <w:sz w:val="24"/>
          <w:highlight w:val="none"/>
        </w:rPr>
        <w:t xml:space="preserve">优先使用低挥发性有机化合物产品</w:t>
      </w:r>
      <w:r/>
    </w:p>
    <w:p>
      <w:pPr>
        <w:ind w:firstLine="480"/>
        <w:spacing w:line="360" w:lineRule="auto"/>
        <w:rPr>
          <w:rFonts w:hint="eastAsia" w:ascii="宋体" w:hAnsi="宋体"/>
          <w:color w:val="000000" w:themeColor="text1"/>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w:t>
      </w:r>
      <w:r>
        <w:rPr>
          <w:rFonts w:hint="eastAsia" w:ascii="宋体" w:hAnsi="宋体"/>
          <w:color w:val="000000" w:themeColor="text1"/>
          <w:sz w:val="24"/>
          <w:highlight w:val="none"/>
        </w:rPr>
        <w:t xml:space="preserve">载明低VOCs的优惠幅度、评审标准等，以体现优先采购。</w:t>
      </w:r>
      <w:r>
        <w:rPr>
          <w:color w:val="000000" w:themeColor="text1"/>
        </w:rPr>
      </w:r>
    </w:p>
    <w:p>
      <w:pPr>
        <w:ind w:firstLine="482"/>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4.9采购本国产品的支持政策</w:t>
      </w:r>
      <w:r>
        <w:rPr>
          <w:color w:val="000000" w:themeColor="text1"/>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根据《国务院办公厅关于在政府采购中实施本国产品标准及相关政策的通知》（国办发〔2025〕34号）文件要求，在政府采购中实施本国产品标准及相关支持政策。</w:t>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r>
        <w:rPr>
          <w:color w:val="000000" w:themeColor="text1"/>
        </w:rPr>
      </w:r>
    </w:p>
    <w:p>
      <w:pPr>
        <w:numPr>
          <w:ilvl w:val="0"/>
          <w:numId w:val="8"/>
        </w:numPr>
        <w:ind w:hanging="333"/>
        <w:spacing w:line="360" w:lineRule="auto"/>
        <w:tabs>
          <w:tab w:val="left" w:pos="0" w:leader="none"/>
          <w:tab w:val="left" w:pos="567" w:leader="none"/>
        </w:tabs>
        <w:rPr>
          <w:rFonts w:hint="eastAsia" w:ascii="宋体" w:hAnsi="宋体" w:cs="宋体"/>
          <w:b/>
          <w:color w:val="000000" w:themeColor="text1"/>
          <w:sz w:val="24"/>
          <w:highlight w:val="none"/>
        </w:rPr>
        <w:outlineLvl w:val="1"/>
      </w:pPr>
      <w:r>
        <w:rPr>
          <w:color w:val="000000" w:themeColor="text1"/>
        </w:rPr>
      </w:r>
      <w:bookmarkStart w:id="150" w:name="_Toc195842888"/>
      <w:r>
        <w:rPr>
          <w:color w:val="000000" w:themeColor="text1"/>
        </w:rPr>
      </w:r>
      <w:bookmarkStart w:id="151" w:name="_Toc305158791"/>
      <w:r>
        <w:rPr>
          <w:color w:val="000000" w:themeColor="text1"/>
        </w:rPr>
      </w:r>
      <w:bookmarkStart w:id="152" w:name="_Toc151193911"/>
      <w:r>
        <w:rPr>
          <w:color w:val="000000" w:themeColor="text1"/>
        </w:rPr>
      </w:r>
      <w:bookmarkStart w:id="153" w:name="_Toc164351617"/>
      <w:r>
        <w:rPr>
          <w:color w:val="000000" w:themeColor="text1"/>
        </w:rPr>
      </w:r>
      <w:bookmarkStart w:id="154" w:name="_Toc164229218"/>
      <w:r>
        <w:rPr>
          <w:color w:val="000000" w:themeColor="text1"/>
        </w:rPr>
      </w:r>
      <w:bookmarkStart w:id="155" w:name="_Toc226965796"/>
      <w:r>
        <w:rPr>
          <w:color w:val="000000" w:themeColor="text1"/>
        </w:rPr>
      </w:r>
      <w:bookmarkStart w:id="156" w:name="_Toc164229364"/>
      <w:r>
        <w:rPr>
          <w:color w:val="000000" w:themeColor="text1"/>
        </w:rPr>
      </w:r>
      <w:bookmarkStart w:id="157" w:name="_Toc151193837"/>
      <w:r>
        <w:rPr>
          <w:color w:val="000000" w:themeColor="text1"/>
        </w:rPr>
      </w:r>
      <w:bookmarkStart w:id="158" w:name="_Toc226337219"/>
      <w:r>
        <w:rPr>
          <w:color w:val="000000" w:themeColor="text1"/>
        </w:rPr>
      </w:r>
      <w:bookmarkStart w:id="159" w:name="_Toc305158865"/>
      <w:r>
        <w:rPr>
          <w:color w:val="000000" w:themeColor="text1"/>
        </w:rPr>
      </w:r>
      <w:bookmarkStart w:id="160" w:name="_Toc226309767"/>
      <w:r>
        <w:rPr>
          <w:color w:val="000000" w:themeColor="text1"/>
        </w:rPr>
      </w:r>
      <w:bookmarkStart w:id="161" w:name="_Toc149720816"/>
      <w:r>
        <w:rPr>
          <w:color w:val="000000" w:themeColor="text1"/>
        </w:rPr>
      </w:r>
      <w:bookmarkStart w:id="162" w:name="_Toc265228361"/>
      <w:r>
        <w:rPr>
          <w:color w:val="000000" w:themeColor="text1"/>
        </w:rPr>
      </w:r>
      <w:bookmarkStart w:id="163" w:name="_Toc226965713"/>
      <w:r>
        <w:rPr>
          <w:color w:val="000000" w:themeColor="text1"/>
        </w:rPr>
      </w:r>
      <w:bookmarkStart w:id="164" w:name="_Toc127151523"/>
      <w:r>
        <w:rPr>
          <w:color w:val="000000" w:themeColor="text1"/>
        </w:rPr>
      </w:r>
      <w:bookmarkStart w:id="165" w:name="_Toc520356147"/>
      <w:r>
        <w:rPr>
          <w:color w:val="000000" w:themeColor="text1"/>
        </w:rPr>
      </w:r>
      <w:bookmarkStart w:id="166" w:name="_Toc150509274"/>
      <w:r>
        <w:rPr>
          <w:color w:val="000000" w:themeColor="text1"/>
        </w:rPr>
      </w:r>
      <w:bookmarkStart w:id="167" w:name="_Toc151193693"/>
      <w:r>
        <w:rPr>
          <w:color w:val="000000" w:themeColor="text1"/>
        </w:rPr>
      </w:r>
      <w:bookmarkStart w:id="168" w:name="_Toc164608792"/>
      <w:r>
        <w:rPr>
          <w:color w:val="000000" w:themeColor="text1"/>
        </w:rPr>
      </w:r>
      <w:bookmarkStart w:id="169" w:name="_Toc150480761"/>
      <w:r>
        <w:rPr>
          <w:color w:val="000000" w:themeColor="text1"/>
        </w:rPr>
      </w:r>
      <w:bookmarkStart w:id="170" w:name="_Toc150774623"/>
      <w:r>
        <w:rPr>
          <w:color w:val="000000" w:themeColor="text1"/>
        </w:rPr>
      </w:r>
      <w:bookmarkStart w:id="171" w:name="_Toc142311025"/>
      <w:r>
        <w:rPr>
          <w:color w:val="000000" w:themeColor="text1"/>
        </w:rPr>
      </w:r>
      <w:bookmarkStart w:id="172" w:name="_Toc151193621"/>
      <w:r>
        <w:rPr>
          <w:color w:val="000000" w:themeColor="text1"/>
        </w:rPr>
      </w:r>
      <w:bookmarkStart w:id="173" w:name="_Toc127161437"/>
      <w:r>
        <w:rPr>
          <w:color w:val="000000" w:themeColor="text1"/>
        </w:rPr>
      </w:r>
      <w:bookmarkStart w:id="174" w:name="_Toc150774728"/>
      <w:r>
        <w:rPr>
          <w:color w:val="000000" w:themeColor="text1"/>
        </w:rPr>
      </w:r>
      <w:bookmarkStart w:id="175" w:name="_Toc151190150"/>
      <w:r>
        <w:rPr>
          <w:color w:val="000000" w:themeColor="text1"/>
        </w:rPr>
      </w:r>
      <w:bookmarkStart w:id="176" w:name="_Toc151193765"/>
      <w:r>
        <w:rPr>
          <w:color w:val="000000" w:themeColor="text1"/>
        </w:rPr>
      </w:r>
      <w:bookmarkStart w:id="177" w:name="_Toc264969213"/>
      <w:r>
        <w:rPr>
          <w:color w:val="000000" w:themeColor="text1"/>
        </w:rPr>
      </w:r>
      <w:bookmarkStart w:id="178" w:name="_Toc164608637"/>
      <w:r>
        <w:rPr>
          <w:color w:val="000000" w:themeColor="text1"/>
        </w:rPr>
      </w:r>
      <w:bookmarkStart w:id="179" w:name="_Toc127151724"/>
      <w:r>
        <w:rPr>
          <w:rFonts w:hint="eastAsia" w:ascii="宋体" w:hAnsi="宋体" w:cs="宋体"/>
          <w:b/>
          <w:color w:val="000000" w:themeColor="text1"/>
          <w:sz w:val="24"/>
          <w:highlight w:val="none"/>
        </w:rPr>
        <w:t xml:space="preserve">响应费用</w:t>
      </w:r>
      <w:r>
        <w:rPr>
          <w:color w:val="000000" w:themeColor="text1"/>
        </w:rP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供应商应自行承担所有与准备和参加磋商有关的费用，无论磋商的结果如何，采购人或采购代理机构在任何情况下均无承担这些费用的义务和责任。</w:t>
      </w:r>
      <w:r>
        <w:rPr>
          <w:color w:val="000000" w:themeColor="text1"/>
        </w:rPr>
      </w:r>
    </w:p>
    <w:p>
      <w:pPr>
        <w:pStyle w:val="847"/>
        <w:ind w:firstLine="562"/>
        <w:spacing w:before="0" w:line="360" w:lineRule="auto"/>
        <w:tabs>
          <w:tab w:val="left" w:pos="0" w:leader="none"/>
        </w:tabs>
        <w:rPr>
          <w:rFonts w:hint="eastAsia" w:ascii="宋体" w:hAnsi="宋体" w:eastAsia="宋体" w:cs="宋体"/>
          <w:sz w:val="28"/>
          <w:highlight w:val="none"/>
        </w:rPr>
      </w:pPr>
      <w:r>
        <w:rPr>
          <w:rFonts w:hint="eastAsia" w:ascii="宋体" w:hAnsi="宋体" w:eastAsia="宋体" w:cs="宋体"/>
          <w:sz w:val="28"/>
          <w:highlight w:val="none"/>
        </w:rPr>
        <w:t xml:space="preserve">二   竞争性磋商文件</w:t>
      </w:r>
      <w:r/>
    </w:p>
    <w:p>
      <w:pPr>
        <w:numPr>
          <w:ilvl w:val="0"/>
          <w:numId w:val="8"/>
        </w:numPr>
        <w:ind w:left="0" w:firstLine="482"/>
        <w:spacing w:line="360" w:lineRule="auto"/>
        <w:tabs>
          <w:tab w:val="left" w:pos="0" w:leader="none"/>
        </w:tabs>
        <w:rPr>
          <w:rFonts w:hint="eastAsia" w:ascii="宋体" w:hAnsi="宋体" w:cs="宋体"/>
          <w:b/>
          <w:sz w:val="24"/>
          <w:highlight w:val="none"/>
        </w:rPr>
        <w:outlineLvl w:val="1"/>
      </w:pPr>
      <w:r>
        <w:rPr>
          <w:rFonts w:hint="eastAsia" w:ascii="宋体" w:hAnsi="宋体" w:cs="宋体"/>
          <w:b/>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highlight w:val="none"/>
        </w:rPr>
        <w:t xml:space="preserve">成</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竞争性磋商文件包括以下部分：</w:t>
      </w:r>
      <w:r/>
    </w:p>
    <w:p>
      <w:pPr>
        <w:numPr>
          <w:ilvl w:val="0"/>
          <w:numId w:val="10"/>
        </w:numPr>
        <w:ind w:left="0" w:firstLine="480"/>
        <w:spacing w:line="360" w:lineRule="auto"/>
        <w:tabs>
          <w:tab w:val="left" w:pos="0" w:leader="none"/>
          <w:tab w:val="left" w:pos="1560" w:leader="none"/>
          <w:tab w:val="left" w:pos="2520" w:leader="none"/>
        </w:tabs>
        <w:rPr>
          <w:rFonts w:hint="eastAsia" w:ascii="宋体" w:hAnsi="宋体" w:cs="宋体"/>
          <w:sz w:val="24"/>
          <w:highlight w:val="none"/>
        </w:rPr>
      </w:pPr>
      <w:r>
        <w:rPr>
          <w:rFonts w:hint="eastAsia" w:ascii="宋体" w:hAnsi="宋体" w:cs="宋体"/>
          <w:sz w:val="24"/>
          <w:highlight w:val="none"/>
        </w:rPr>
        <w:t xml:space="preserve">采购邀请</w:t>
      </w:r>
      <w:r/>
    </w:p>
    <w:p>
      <w:pPr>
        <w:numPr>
          <w:ilvl w:val="0"/>
          <w:numId w:val="10"/>
        </w:numPr>
        <w:ind w:left="0" w:firstLine="480"/>
        <w:spacing w:line="360" w:lineRule="auto"/>
        <w:tabs>
          <w:tab w:val="left" w:pos="0" w:leader="none"/>
          <w:tab w:val="left" w:pos="1560" w:leader="none"/>
          <w:tab w:val="left" w:pos="2520" w:leader="none"/>
        </w:tabs>
        <w:rPr>
          <w:rFonts w:hint="eastAsia" w:ascii="宋体" w:hAnsi="宋体" w:cs="宋体"/>
          <w:sz w:val="24"/>
          <w:highlight w:val="none"/>
        </w:rPr>
      </w:pPr>
      <w:r>
        <w:rPr>
          <w:rFonts w:hint="eastAsia" w:ascii="宋体" w:hAnsi="宋体" w:cs="宋体"/>
          <w:sz w:val="24"/>
          <w:highlight w:val="none"/>
        </w:rPr>
        <w:t xml:space="preserve">供应商须知</w:t>
      </w:r>
      <w:r/>
    </w:p>
    <w:p>
      <w:pPr>
        <w:numPr>
          <w:ilvl w:val="0"/>
          <w:numId w:val="10"/>
        </w:numPr>
        <w:ind w:left="0" w:firstLine="480"/>
        <w:spacing w:line="360" w:lineRule="auto"/>
        <w:tabs>
          <w:tab w:val="left" w:pos="0" w:leader="none"/>
          <w:tab w:val="left" w:pos="1560" w:leader="none"/>
          <w:tab w:val="left" w:pos="2520" w:leader="none"/>
        </w:tabs>
        <w:rPr>
          <w:rFonts w:hint="eastAsia" w:ascii="宋体" w:hAnsi="宋体" w:cs="宋体"/>
          <w:sz w:val="24"/>
          <w:highlight w:val="none"/>
        </w:rPr>
      </w:pPr>
      <w:r>
        <w:rPr>
          <w:rFonts w:hint="eastAsia" w:ascii="宋体" w:hAnsi="宋体" w:cs="宋体"/>
          <w:sz w:val="24"/>
          <w:highlight w:val="none"/>
        </w:rPr>
        <w:t xml:space="preserve">评审程序、评审方法和评审标准</w:t>
      </w:r>
      <w:r/>
    </w:p>
    <w:p>
      <w:pPr>
        <w:numPr>
          <w:ilvl w:val="0"/>
          <w:numId w:val="10"/>
        </w:numPr>
        <w:ind w:left="0" w:firstLine="480"/>
        <w:spacing w:line="360" w:lineRule="auto"/>
        <w:tabs>
          <w:tab w:val="left" w:pos="0" w:leader="none"/>
          <w:tab w:val="left" w:pos="1560" w:leader="none"/>
          <w:tab w:val="left" w:pos="2520" w:leader="none"/>
        </w:tabs>
        <w:rPr>
          <w:rFonts w:hint="eastAsia" w:ascii="宋体" w:hAnsi="宋体" w:cs="宋体"/>
          <w:sz w:val="24"/>
          <w:highlight w:val="none"/>
        </w:rPr>
      </w:pPr>
      <w:r>
        <w:rPr>
          <w:rFonts w:hint="eastAsia" w:ascii="宋体" w:hAnsi="宋体" w:cs="宋体"/>
          <w:sz w:val="24"/>
          <w:highlight w:val="none"/>
        </w:rPr>
        <w:t xml:space="preserve">采购需求</w:t>
      </w:r>
      <w:r/>
    </w:p>
    <w:p>
      <w:pPr>
        <w:numPr>
          <w:ilvl w:val="0"/>
          <w:numId w:val="10"/>
        </w:numPr>
        <w:ind w:left="0" w:firstLine="480"/>
        <w:spacing w:line="360" w:lineRule="auto"/>
        <w:tabs>
          <w:tab w:val="left" w:pos="0" w:leader="none"/>
          <w:tab w:val="left" w:pos="1560" w:leader="none"/>
          <w:tab w:val="left" w:pos="2520" w:leader="none"/>
        </w:tabs>
        <w:rPr>
          <w:rFonts w:hint="eastAsia" w:ascii="宋体" w:hAnsi="宋体" w:cs="宋体"/>
          <w:sz w:val="24"/>
          <w:highlight w:val="none"/>
        </w:rPr>
      </w:pPr>
      <w:r>
        <w:rPr>
          <w:rFonts w:hint="eastAsia" w:ascii="宋体" w:hAnsi="宋体" w:cs="宋体"/>
          <w:sz w:val="24"/>
          <w:highlight w:val="none"/>
        </w:rPr>
        <w:t xml:space="preserve">合同草案条款</w:t>
      </w:r>
      <w:r/>
    </w:p>
    <w:p>
      <w:pPr>
        <w:numPr>
          <w:ilvl w:val="0"/>
          <w:numId w:val="10"/>
        </w:numPr>
        <w:ind w:left="0" w:firstLine="480"/>
        <w:spacing w:line="360" w:lineRule="auto"/>
        <w:tabs>
          <w:tab w:val="left" w:pos="0" w:leader="none"/>
          <w:tab w:val="left" w:pos="1560" w:leader="none"/>
          <w:tab w:val="left" w:pos="2520" w:leader="none"/>
        </w:tabs>
        <w:rPr>
          <w:rFonts w:hint="eastAsia" w:ascii="宋体" w:hAnsi="宋体" w:cs="宋体"/>
          <w:sz w:val="24"/>
          <w:highlight w:val="none"/>
        </w:rPr>
      </w:pPr>
      <w:r>
        <w:rPr>
          <w:rFonts w:hint="eastAsia" w:ascii="宋体" w:hAnsi="宋体" w:cs="宋体"/>
          <w:sz w:val="24"/>
          <w:highlight w:val="none"/>
        </w:rPr>
        <w:t xml:space="preserve">响应文件格式</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0"/>
          <w:numId w:val="8"/>
        </w:numPr>
        <w:ind w:left="0" w:firstLine="482"/>
        <w:spacing w:line="360" w:lineRule="auto"/>
        <w:tabs>
          <w:tab w:val="left" w:pos="0" w:leader="none"/>
        </w:tabs>
        <w:rPr>
          <w:rFonts w:hint="eastAsia" w:ascii="宋体" w:hAnsi="宋体" w:cs="宋体"/>
          <w:b/>
          <w:sz w:val="24"/>
          <w:highlight w:val="none"/>
        </w:rPr>
        <w:outlineLvl w:val="1"/>
      </w:pPr>
      <w:r>
        <w:rPr>
          <w:rFonts w:hint="eastAsia" w:ascii="宋体" w:hAnsi="宋体" w:cs="宋体"/>
          <w:b/>
          <w:sz w:val="24"/>
          <w:highlight w:val="none"/>
        </w:rPr>
        <w:t xml:space="preserve">对竞争性磋商文件的澄清或修改</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firstLine="560"/>
        <w:spacing w:line="360" w:lineRule="auto"/>
        <w:tabs>
          <w:tab w:val="left" w:pos="0" w:leader="none"/>
          <w:tab w:val="left" w:pos="1080" w:leader="none"/>
          <w:tab w:val="left" w:pos="1561" w:leader="none"/>
        </w:tabs>
        <w:rPr>
          <w:rFonts w:hint="eastAsia" w:ascii="宋体" w:hAnsi="宋体" w:cs="宋体"/>
          <w:sz w:val="28"/>
          <w:highlight w:val="none"/>
        </w:rPr>
      </w:pPr>
      <w:r/>
      <w:bookmarkStart w:id="180" w:name="_Toc516367020"/>
      <w:r/>
      <w:bookmarkStart w:id="181" w:name="_Toc127151526"/>
      <w:r/>
      <w:bookmarkStart w:id="182" w:name="_Toc151193624"/>
      <w:r/>
      <w:bookmarkStart w:id="183" w:name="_Toc264969216"/>
      <w:r/>
      <w:bookmarkStart w:id="184" w:name="_Toc142311028"/>
      <w:r/>
      <w:bookmarkStart w:id="185" w:name="_Toc150480764"/>
      <w:r/>
      <w:bookmarkStart w:id="186" w:name="_Toc305158868"/>
      <w:r/>
      <w:bookmarkStart w:id="187" w:name="_Toc226309770"/>
      <w:r/>
      <w:bookmarkStart w:id="188" w:name="_Toc150774626"/>
      <w:r/>
      <w:bookmarkStart w:id="189" w:name="_Toc195842891"/>
      <w:r/>
      <w:bookmarkStart w:id="190" w:name="_Toc305158794"/>
      <w:r/>
      <w:bookmarkStart w:id="191" w:name="_Toc150509277"/>
      <w:r/>
      <w:bookmarkStart w:id="192" w:name="_Toc151193696"/>
      <w:r/>
      <w:bookmarkStart w:id="193" w:name="_Toc226965799"/>
      <w:r/>
      <w:bookmarkStart w:id="194" w:name="_Toc151190153"/>
      <w:r/>
      <w:bookmarkStart w:id="195" w:name="_Toc226337222"/>
      <w:r/>
      <w:bookmarkStart w:id="196" w:name="_Toc226965716"/>
      <w:r/>
      <w:bookmarkStart w:id="197" w:name="_Toc151193840"/>
      <w:r/>
      <w:bookmarkStart w:id="198" w:name="_Toc150774731"/>
      <w:r/>
      <w:bookmarkStart w:id="199" w:name="_Toc265228364"/>
      <w:r/>
      <w:bookmarkStart w:id="200" w:name="_Toc151193914"/>
      <w:r/>
      <w:bookmarkStart w:id="201" w:name="_Toc151193768"/>
      <w:r/>
      <w:bookmarkStart w:id="202" w:name="_Toc520356150"/>
      <w:r/>
      <w:r/>
    </w:p>
    <w:p>
      <w:pPr>
        <w:pStyle w:val="847"/>
        <w:ind w:firstLine="562"/>
        <w:spacing w:before="0" w:line="360" w:lineRule="auto"/>
        <w:tabs>
          <w:tab w:val="left" w:pos="0" w:leader="none"/>
        </w:tabs>
        <w:rPr>
          <w:rFonts w:hint="eastAsia" w:ascii="宋体" w:hAnsi="宋体" w:eastAsia="宋体" w:cs="宋体"/>
          <w:sz w:val="28"/>
          <w:highlight w:val="none"/>
        </w:rPr>
      </w:pPr>
      <w:r>
        <w:rPr>
          <w:rFonts w:hint="eastAsia" w:ascii="宋体" w:hAnsi="宋体" w:eastAsia="宋体" w:cs="宋体"/>
          <w:sz w:val="28"/>
          <w:highlight w:val="none"/>
        </w:rPr>
        <w:t xml:space="preserve">三   响应文件</w:t>
      </w:r>
      <w:bookmarkEnd w:id="180"/>
      <w:r>
        <w:rPr>
          <w:rFonts w:hint="eastAsia" w:ascii="宋体" w:hAnsi="宋体" w:eastAsia="宋体" w:cs="宋体"/>
          <w:sz w:val="28"/>
          <w:highlight w:val="none"/>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8"/>
        </w:numPr>
        <w:ind w:left="0" w:firstLine="482"/>
        <w:spacing w:line="360" w:lineRule="auto"/>
        <w:tabs>
          <w:tab w:val="left" w:pos="0" w:leader="none"/>
        </w:tabs>
        <w:rPr>
          <w:rFonts w:hint="eastAsia" w:ascii="宋体" w:hAnsi="宋体" w:cs="宋体"/>
          <w:b/>
          <w:sz w:val="24"/>
          <w:highlight w:val="none"/>
        </w:rPr>
        <w:outlineLvl w:val="1"/>
      </w:pPr>
      <w:r/>
      <w:bookmarkStart w:id="203" w:name="_Toc127161441"/>
      <w:r/>
      <w:bookmarkStart w:id="204" w:name="_Toc150480765"/>
      <w:r/>
      <w:bookmarkStart w:id="205" w:name="_Toc151193769"/>
      <w:r/>
      <w:bookmarkStart w:id="206" w:name="_Toc127151728"/>
      <w:r/>
      <w:bookmarkStart w:id="207" w:name="_Toc127151527"/>
      <w:r/>
      <w:bookmarkStart w:id="208" w:name="_Toc226965800"/>
      <w:r/>
      <w:bookmarkStart w:id="209" w:name="_Toc151190154"/>
      <w:r/>
      <w:bookmarkStart w:id="210" w:name="_Toc164351621"/>
      <w:r/>
      <w:bookmarkStart w:id="211" w:name="_Toc151193625"/>
      <w:r/>
      <w:bookmarkStart w:id="212" w:name="_Toc149720820"/>
      <w:r/>
      <w:bookmarkStart w:id="213" w:name="_Toc195842892"/>
      <w:r/>
      <w:bookmarkStart w:id="214" w:name="_Toc264969217"/>
      <w:r/>
      <w:bookmarkStart w:id="215" w:name="_Toc164608796"/>
      <w:r/>
      <w:bookmarkStart w:id="216" w:name="_Toc520356151"/>
      <w:r/>
      <w:bookmarkStart w:id="217" w:name="_Toc151193697"/>
      <w:r/>
      <w:bookmarkStart w:id="218" w:name="_Toc226309771"/>
      <w:r/>
      <w:bookmarkStart w:id="219" w:name="_Toc305158869"/>
      <w:r/>
      <w:bookmarkStart w:id="220" w:name="_Toc164608641"/>
      <w:r/>
      <w:bookmarkStart w:id="221" w:name="_Toc164229222"/>
      <w:r/>
      <w:bookmarkStart w:id="222" w:name="_Toc164229368"/>
      <w:r/>
      <w:bookmarkStart w:id="223" w:name="_Toc226965717"/>
      <w:r/>
      <w:bookmarkStart w:id="224" w:name="_Toc265228365"/>
      <w:r/>
      <w:bookmarkStart w:id="225" w:name="_Toc150774732"/>
      <w:r/>
      <w:bookmarkStart w:id="226" w:name="_Toc142311029"/>
      <w:r/>
      <w:bookmarkStart w:id="227" w:name="_Toc151193841"/>
      <w:r/>
      <w:bookmarkStart w:id="228" w:name="_Toc226337223"/>
      <w:r/>
      <w:bookmarkStart w:id="229" w:name="_Toc150774627"/>
      <w:r/>
      <w:bookmarkStart w:id="230" w:name="_Toc151193915"/>
      <w:r/>
      <w:bookmarkStart w:id="231" w:name="_Toc150509278"/>
      <w:r/>
      <w:bookmarkStart w:id="232" w:name="_Toc305158795"/>
      <w:r/>
      <w:bookmarkStart w:id="233" w:name="_Toc516367021"/>
      <w:r>
        <w:rPr>
          <w:rFonts w:hint="eastAsia" w:ascii="宋体" w:hAnsi="宋体" w:cs="宋体"/>
          <w:b/>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highlight w:val="none"/>
        </w:rPr>
        <w:t xml:space="preserve">及磋商语言</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除竞争性磋商文件有特殊要求外，本项目磋商所使用的计量单位，应采用中华人民共和国法定计量单位。</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0" w:firstLine="482"/>
        <w:spacing w:line="360" w:lineRule="auto"/>
        <w:tabs>
          <w:tab w:val="left" w:pos="0" w:leader="none"/>
        </w:tabs>
        <w:rPr>
          <w:rFonts w:hint="eastAsia" w:ascii="宋体" w:hAnsi="宋体" w:cs="宋体"/>
          <w:b/>
          <w:sz w:val="24"/>
          <w:highlight w:val="none"/>
        </w:rPr>
        <w:outlineLvl w:val="1"/>
      </w:pPr>
      <w:r/>
      <w:bookmarkStart w:id="234" w:name="_Ref467306195"/>
      <w:r/>
      <w:bookmarkStart w:id="235" w:name="_Ref467306676"/>
      <w:r/>
      <w:bookmarkStart w:id="236" w:name="_Toc516367022"/>
      <w:r/>
      <w:bookmarkStart w:id="237" w:name="_Toc127151729"/>
      <w:r/>
      <w:bookmarkStart w:id="238" w:name="_Toc150774628"/>
      <w:r/>
      <w:bookmarkStart w:id="239" w:name="_Toc151193916"/>
      <w:r/>
      <w:bookmarkStart w:id="240" w:name="_Toc149720821"/>
      <w:r/>
      <w:bookmarkStart w:id="241" w:name="_Toc150774733"/>
      <w:r/>
      <w:bookmarkStart w:id="242" w:name="_Toc264969218"/>
      <w:r/>
      <w:bookmarkStart w:id="243" w:name="_Toc127161442"/>
      <w:r/>
      <w:bookmarkStart w:id="244" w:name="_Toc226337224"/>
      <w:r/>
      <w:bookmarkStart w:id="245" w:name="_Toc151193698"/>
      <w:r/>
      <w:bookmarkStart w:id="246" w:name="_Toc305158796"/>
      <w:r/>
      <w:bookmarkStart w:id="247" w:name="_Toc151193842"/>
      <w:r/>
      <w:bookmarkStart w:id="248" w:name="_Toc226309772"/>
      <w:r/>
      <w:bookmarkStart w:id="249" w:name="_Toc127151528"/>
      <w:r/>
      <w:bookmarkStart w:id="250" w:name="_Toc195842893"/>
      <w:r/>
      <w:bookmarkStart w:id="251" w:name="_Toc520356152"/>
      <w:r/>
      <w:bookmarkStart w:id="252" w:name="_Toc164351622"/>
      <w:r/>
      <w:bookmarkStart w:id="253" w:name="_Toc151190155"/>
      <w:r/>
      <w:bookmarkStart w:id="254" w:name="_Toc150509279"/>
      <w:r/>
      <w:bookmarkStart w:id="255" w:name="_Toc164229223"/>
      <w:r/>
      <w:bookmarkStart w:id="256" w:name="_Toc226965718"/>
      <w:r/>
      <w:bookmarkStart w:id="257" w:name="_Toc151193770"/>
      <w:r/>
      <w:bookmarkStart w:id="258" w:name="_Toc265228366"/>
      <w:r/>
      <w:bookmarkStart w:id="259" w:name="_Toc164608642"/>
      <w:r/>
      <w:bookmarkStart w:id="260" w:name="_Toc150480766"/>
      <w:r/>
      <w:bookmarkStart w:id="261" w:name="_Toc151193626"/>
      <w:r/>
      <w:bookmarkStart w:id="262" w:name="_Toc142311030"/>
      <w:r/>
      <w:bookmarkStart w:id="263" w:name="_Toc305158870"/>
      <w:r/>
      <w:bookmarkStart w:id="264" w:name="_Toc164608797"/>
      <w:r/>
      <w:bookmarkStart w:id="265" w:name="_Toc164229369"/>
      <w:r/>
      <w:bookmarkStart w:id="266" w:name="_Toc226965801"/>
      <w:r>
        <w:rPr>
          <w:rFonts w:hint="eastAsia" w:ascii="宋体" w:hAnsi="宋体" w:cs="宋体"/>
          <w:b/>
          <w:sz w:val="24"/>
          <w:highlight w:val="none"/>
        </w:rPr>
        <w:t xml:space="preserve">响应文件</w:t>
      </w:r>
      <w:bookmarkEnd w:id="234"/>
      <w:r/>
      <w:bookmarkEnd w:id="235"/>
      <w:r/>
      <w:bookmarkEnd w:id="236"/>
      <w:r>
        <w:rPr>
          <w:rFonts w:hint="eastAsia" w:ascii="宋体" w:hAnsi="宋体" w:cs="宋体"/>
          <w:b/>
          <w:sz w:val="24"/>
          <w:highlight w:val="none"/>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bookmarkStart w:id="267" w:name="_Ref467052588"/>
      <w:r>
        <w:rPr>
          <w:rFonts w:hint="eastAsia" w:ascii="宋体" w:hAnsi="宋体" w:cs="宋体"/>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highlight w:val="none"/>
        </w:rPr>
        <w:t xml:space="preserve">否则响应无效</w:t>
      </w:r>
      <w:r>
        <w:rPr>
          <w:rFonts w:hint="eastAsia" w:ascii="宋体" w:hAnsi="宋体" w:cs="宋体"/>
          <w:sz w:val="24"/>
          <w:highlight w:val="none"/>
        </w:rPr>
        <w:t xml:space="preserve">。未标记“实质性格式”的文件和竞争性磋商文件未提供格式的内容，可由供应商自行编写。</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第三章《评审方法和评审标准》中涉及的证明文件。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供应商认为应附的其他材料。</w:t>
      </w:r>
      <w:bookmarkEnd w:id="267"/>
      <w:r/>
      <w:r/>
    </w:p>
    <w:p>
      <w:pPr>
        <w:numPr>
          <w:ilvl w:val="0"/>
          <w:numId w:val="8"/>
        </w:numPr>
        <w:ind w:left="0" w:firstLine="480"/>
        <w:spacing w:line="360" w:lineRule="auto"/>
        <w:tabs>
          <w:tab w:val="left" w:pos="0" w:leader="none"/>
        </w:tabs>
        <w:rPr>
          <w:rFonts w:hint="eastAsia" w:ascii="宋体" w:hAnsi="宋体" w:cs="宋体"/>
          <w:b/>
          <w:sz w:val="24"/>
          <w:highlight w:val="none"/>
        </w:rPr>
        <w:outlineLvl w:val="1"/>
      </w:pPr>
      <w:r/>
      <w:bookmarkStart w:id="268" w:name="_Toc150480768"/>
      <w:r/>
      <w:bookmarkStart w:id="269" w:name="_Toc127161444"/>
      <w:r/>
      <w:bookmarkStart w:id="270" w:name="_Toc151193772"/>
      <w:r/>
      <w:bookmarkStart w:id="271" w:name="_Toc150774630"/>
      <w:r/>
      <w:bookmarkStart w:id="272" w:name="_Toc164229371"/>
      <w:r/>
      <w:bookmarkStart w:id="273" w:name="_Toc150509281"/>
      <w:r/>
      <w:bookmarkStart w:id="274" w:name="_Toc151193844"/>
      <w:r/>
      <w:bookmarkStart w:id="275" w:name="_Toc164608799"/>
      <w:r/>
      <w:bookmarkStart w:id="276" w:name="_Toc151190157"/>
      <w:r/>
      <w:bookmarkStart w:id="277" w:name="_Toc150774735"/>
      <w:r/>
      <w:bookmarkStart w:id="278" w:name="_Toc151193918"/>
      <w:r/>
      <w:bookmarkStart w:id="279" w:name="_Toc164608644"/>
      <w:r/>
      <w:bookmarkStart w:id="280" w:name="_Toc195842895"/>
      <w:r/>
      <w:bookmarkStart w:id="281" w:name="_Toc127151731"/>
      <w:r/>
      <w:bookmarkStart w:id="282" w:name="_Toc164229225"/>
      <w:r/>
      <w:bookmarkStart w:id="283" w:name="_Toc151193628"/>
      <w:r/>
      <w:bookmarkStart w:id="284" w:name="_Toc164351624"/>
      <w:r/>
      <w:bookmarkStart w:id="285" w:name="_Toc127151530"/>
      <w:r/>
      <w:bookmarkStart w:id="286" w:name="_Toc520356155"/>
      <w:r/>
      <w:bookmarkStart w:id="287" w:name="_Toc149720823"/>
      <w:r/>
      <w:bookmarkStart w:id="288" w:name="_Toc151193700"/>
      <w:r/>
      <w:bookmarkStart w:id="289" w:name="_Toc142311032"/>
      <w:r>
        <w:rPr>
          <w:rFonts w:hint="eastAsia" w:ascii="宋体" w:hAnsi="宋体" w:cs="宋体"/>
          <w:sz w:val="24"/>
          <w:highlight w:val="none"/>
        </w:rPr>
        <w:t xml:space="preserve">报</w:t>
      </w:r>
      <w:r>
        <w:rPr>
          <w:rFonts w:hint="eastAsia" w:ascii="宋体" w:hAnsi="宋体" w:cs="宋体"/>
          <w:b/>
          <w:sz w:val="24"/>
          <w:highlight w:val="none"/>
        </w:rPr>
        <w:t xml:space="preserve">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所有响应均以人民币报价。</w:t>
      </w:r>
      <w:r/>
    </w:p>
    <w:p>
      <w:pPr>
        <w:numPr>
          <w:ilvl w:val="1"/>
          <w:numId w:val="8"/>
        </w:numPr>
        <w:ind w:left="0" w:firstLine="480"/>
        <w:spacing w:line="360" w:lineRule="auto"/>
        <w:tabs>
          <w:tab w:val="left" w:pos="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ind w:left="0"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ind w:left="0"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按照竞争性磋商文件要求完成本项目的全部相关工程或服务费用。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采购人不得向供应商索要或者接受其给予的赠品、回扣或者与采购无关的其他商品、服务。</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供应商不能提供任何有选择性或可调整的最终报价（竞争性磋商文件另有规定的除外），否则其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0"/>
          <w:numId w:val="8"/>
        </w:numPr>
        <w:ind w:left="0" w:firstLine="482"/>
        <w:spacing w:line="360" w:lineRule="auto"/>
        <w:tabs>
          <w:tab w:val="left" w:pos="0" w:leader="none"/>
        </w:tabs>
        <w:rPr>
          <w:rFonts w:hint="eastAsia" w:ascii="宋体" w:hAnsi="宋体" w:cs="宋体"/>
          <w:b/>
          <w:sz w:val="24"/>
          <w:highlight w:val="none"/>
        </w:rPr>
        <w:outlineLvl w:val="1"/>
      </w:pPr>
      <w:r>
        <w:rPr>
          <w:rFonts w:hint="eastAsia" w:ascii="宋体" w:hAnsi="宋体" w:cs="宋体"/>
          <w:b/>
          <w:sz w:val="24"/>
          <w:highlight w:val="none"/>
        </w:rPr>
        <w:t xml:space="preserve">磋商保证金</w:t>
      </w:r>
      <w:r/>
    </w:p>
    <w:p>
      <w:pPr>
        <w:ind w:firstLine="480"/>
        <w:spacing w:line="360" w:lineRule="auto"/>
        <w:rPr>
          <w:sz w:val="24"/>
          <w:highlight w:val="none"/>
        </w:rPr>
      </w:pPr>
      <w:r>
        <w:rPr>
          <w:rFonts w:hint="eastAsia"/>
          <w:sz w:val="24"/>
          <w:highlight w:val="none"/>
        </w:rPr>
        <w:t xml:space="preserve">根据江苏省和常州市的相关文件规定，免收保证金。</w:t>
      </w:r>
      <w:r/>
    </w:p>
    <w:p>
      <w:pPr>
        <w:numPr>
          <w:ilvl w:val="0"/>
          <w:numId w:val="8"/>
        </w:numPr>
        <w:ind w:left="0" w:firstLine="482"/>
        <w:spacing w:line="360" w:lineRule="auto"/>
        <w:tabs>
          <w:tab w:val="left" w:pos="0" w:leader="none"/>
        </w:tabs>
        <w:rPr>
          <w:rFonts w:hint="eastAsia" w:ascii="宋体" w:hAnsi="宋体" w:cs="宋体"/>
          <w:b/>
          <w:sz w:val="24"/>
          <w:highlight w:val="none"/>
        </w:rPr>
        <w:outlineLvl w:val="1"/>
      </w:pPr>
      <w:r>
        <w:rPr>
          <w:rFonts w:hint="eastAsia" w:ascii="宋体" w:hAnsi="宋体" w:cs="宋体"/>
          <w:b/>
          <w:sz w:val="24"/>
          <w:highlight w:val="none"/>
        </w:rPr>
        <w:t xml:space="preserve">响应有效期</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0"/>
          <w:numId w:val="8"/>
        </w:numPr>
        <w:ind w:left="0" w:firstLine="482"/>
        <w:spacing w:line="360" w:lineRule="auto"/>
        <w:tabs>
          <w:tab w:val="left" w:pos="0" w:leader="none"/>
        </w:tabs>
        <w:rPr>
          <w:rFonts w:hint="eastAsia" w:ascii="宋体" w:hAnsi="宋体" w:cs="宋体"/>
          <w:b/>
          <w:sz w:val="24"/>
          <w:highlight w:val="none"/>
        </w:rPr>
        <w:outlineLvl w:val="1"/>
      </w:pPr>
      <w:r/>
      <w:bookmarkStart w:id="290" w:name="_Toc150480771"/>
      <w:r/>
      <w:bookmarkStart w:id="291" w:name="_Toc305158875"/>
      <w:r/>
      <w:bookmarkStart w:id="292" w:name="_Toc149720826"/>
      <w:r/>
      <w:bookmarkStart w:id="293" w:name="_Toc151193775"/>
      <w:r/>
      <w:bookmarkStart w:id="294" w:name="_Toc142311035"/>
      <w:r/>
      <w:bookmarkStart w:id="295" w:name="_Toc164608802"/>
      <w:r/>
      <w:bookmarkStart w:id="296" w:name="_Toc151193847"/>
      <w:r/>
      <w:bookmarkStart w:id="297" w:name="_Toc265228371"/>
      <w:r/>
      <w:bookmarkStart w:id="298" w:name="_Toc150774738"/>
      <w:r/>
      <w:bookmarkStart w:id="299" w:name="_Toc520356158"/>
      <w:r/>
      <w:bookmarkStart w:id="300" w:name="_Toc151193631"/>
      <w:r/>
      <w:bookmarkStart w:id="301" w:name="_Toc150774633"/>
      <w:r/>
      <w:bookmarkStart w:id="302" w:name="_Toc264969223"/>
      <w:r/>
      <w:bookmarkStart w:id="303" w:name="_Toc195842898"/>
      <w:r/>
      <w:bookmarkStart w:id="304" w:name="_Toc127151533"/>
      <w:r/>
      <w:bookmarkStart w:id="305" w:name="_Toc226337229"/>
      <w:r/>
      <w:bookmarkStart w:id="306" w:name="_Toc164608647"/>
      <w:r/>
      <w:bookmarkStart w:id="307" w:name="_Toc305158801"/>
      <w:r/>
      <w:bookmarkStart w:id="308" w:name="_Toc226965723"/>
      <w:r/>
      <w:bookmarkStart w:id="309" w:name="_Toc151193703"/>
      <w:r/>
      <w:bookmarkStart w:id="310" w:name="_Toc226309777"/>
      <w:r/>
      <w:bookmarkStart w:id="311" w:name="_Toc226965806"/>
      <w:r/>
      <w:bookmarkStart w:id="312" w:name="_Toc151193921"/>
      <w:r/>
      <w:bookmarkStart w:id="313" w:name="_Toc127151734"/>
      <w:r/>
      <w:bookmarkStart w:id="314" w:name="_Toc127161447"/>
      <w:r/>
      <w:bookmarkStart w:id="315" w:name="_Toc164229228"/>
      <w:r/>
      <w:bookmarkStart w:id="316" w:name="_Toc150509284"/>
      <w:r/>
      <w:bookmarkStart w:id="317" w:name="_Toc151190160"/>
      <w:r/>
      <w:bookmarkStart w:id="318" w:name="_Toc164351627"/>
      <w:r/>
      <w:bookmarkStart w:id="319" w:name="_Toc164229374"/>
      <w:r>
        <w:rPr>
          <w:rFonts w:hint="eastAsia" w:ascii="宋体" w:hAnsi="宋体" w:cs="宋体"/>
          <w:b/>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highlight w:val="none"/>
        </w:rPr>
        <w:t xml:space="preserve">、盖章</w:t>
      </w:r>
      <w:r/>
    </w:p>
    <w:p>
      <w:pPr>
        <w:numPr>
          <w:ilvl w:val="1"/>
          <w:numId w:val="8"/>
        </w:numPr>
        <w:ind w:left="0" w:firstLine="480"/>
        <w:spacing w:line="360" w:lineRule="auto"/>
        <w:tabs>
          <w:tab w:val="left" w:pos="0" w:leader="none"/>
          <w:tab w:val="left" w:pos="1080" w:leader="none"/>
        </w:tabs>
        <w:rPr>
          <w:rFonts w:hint="eastAsia" w:ascii="宋体" w:hAnsi="宋体" w:cs="宋体"/>
          <w:sz w:val="24"/>
          <w:highlight w:val="none"/>
        </w:rPr>
      </w:pPr>
      <w:r/>
      <w:bookmarkStart w:id="320" w:name="_Toc151193632"/>
      <w:r/>
      <w:bookmarkStart w:id="321" w:name="_Toc142311036"/>
      <w:r/>
      <w:bookmarkStart w:id="322" w:name="_Toc226965724"/>
      <w:r/>
      <w:bookmarkStart w:id="323" w:name="_Toc150509285"/>
      <w:r/>
      <w:bookmarkStart w:id="324" w:name="_Toc151193848"/>
      <w:r/>
      <w:bookmarkStart w:id="325" w:name="_Toc520356159"/>
      <w:r/>
      <w:bookmarkStart w:id="326" w:name="_Toc151193922"/>
      <w:r/>
      <w:bookmarkStart w:id="327" w:name="_Toc150774634"/>
      <w:r/>
      <w:bookmarkStart w:id="328" w:name="_Toc127151534"/>
      <w:r/>
      <w:bookmarkStart w:id="329" w:name="_Toc195842899"/>
      <w:r/>
      <w:bookmarkStart w:id="330" w:name="_Toc151193704"/>
      <w:r/>
      <w:bookmarkStart w:id="331" w:name="_Toc151190161"/>
      <w:r/>
      <w:bookmarkStart w:id="332" w:name="_Toc226965807"/>
      <w:r/>
      <w:bookmarkStart w:id="333" w:name="_Toc305158876"/>
      <w:r/>
      <w:bookmarkStart w:id="334" w:name="_Toc305158802"/>
      <w:r/>
      <w:bookmarkStart w:id="335" w:name="_Toc226337230"/>
      <w:r/>
      <w:bookmarkStart w:id="336" w:name="_Toc226309778"/>
      <w:r/>
      <w:bookmarkStart w:id="337" w:name="_Toc150774739"/>
      <w:r/>
      <w:bookmarkStart w:id="338" w:name="_Toc264969224"/>
      <w:r/>
      <w:bookmarkStart w:id="339" w:name="_Toc151193776"/>
      <w:r/>
      <w:bookmarkStart w:id="340" w:name="_Toc265228372"/>
      <w:r/>
      <w:bookmarkStart w:id="341" w:name="_Toc150480772"/>
      <w:r>
        <w:rPr>
          <w:rFonts w:hint="eastAsia" w:ascii="宋体" w:hAnsi="宋体" w:cs="宋体"/>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竞争性磋商文件要求盖章的内容，一般通过投标文件编制工具加盖电子签章。</w:t>
      </w:r>
      <w:r/>
    </w:p>
    <w:p>
      <w:pPr>
        <w:ind w:firstLine="420"/>
        <w:spacing w:line="360" w:lineRule="auto"/>
        <w:tabs>
          <w:tab w:val="left" w:pos="0" w:leader="none"/>
          <w:tab w:val="left" w:pos="900" w:leader="none"/>
          <w:tab w:val="left" w:pos="1080" w:leader="none"/>
        </w:tabs>
        <w:rPr>
          <w:rFonts w:hint="eastAsia" w:ascii="宋体" w:hAnsi="宋体" w:cs="宋体"/>
          <w:highlight w:val="none"/>
        </w:rPr>
      </w:pPr>
      <w:r>
        <w:rPr>
          <w:rFonts w:hint="eastAsia" w:ascii="宋体" w:hAnsi="宋体" w:cs="宋体"/>
          <w:highlight w:val="none"/>
        </w:rPr>
      </w:r>
      <w:r/>
    </w:p>
    <w:p>
      <w:pPr>
        <w:pStyle w:val="847"/>
        <w:ind w:firstLine="562"/>
        <w:spacing w:before="0" w:line="360" w:lineRule="auto"/>
        <w:tabs>
          <w:tab w:val="left" w:pos="0" w:leader="none"/>
        </w:tabs>
        <w:rPr>
          <w:rFonts w:hint="eastAsia" w:ascii="宋体" w:hAnsi="宋体" w:eastAsia="宋体" w:cs="宋体"/>
          <w:sz w:val="28"/>
          <w:highlight w:val="none"/>
        </w:rPr>
      </w:pPr>
      <w:r>
        <w:rPr>
          <w:rFonts w:hint="eastAsia" w:ascii="宋体" w:hAnsi="宋体" w:eastAsia="宋体" w:cs="宋体"/>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8"/>
        </w:numPr>
        <w:ind w:left="0" w:firstLine="482"/>
        <w:spacing w:line="360" w:lineRule="auto"/>
        <w:tabs>
          <w:tab w:val="left" w:pos="0" w:leader="none"/>
        </w:tabs>
        <w:rPr>
          <w:rFonts w:hint="eastAsia" w:ascii="宋体" w:hAnsi="宋体" w:cs="宋体"/>
          <w:b/>
          <w:sz w:val="24"/>
          <w:highlight w:val="none"/>
        </w:rPr>
        <w:outlineLvl w:val="1"/>
      </w:pPr>
      <w:r/>
      <w:bookmarkStart w:id="342" w:name="_Toc164229376"/>
      <w:r/>
      <w:bookmarkStart w:id="343" w:name="_Toc264969225"/>
      <w:r/>
      <w:bookmarkStart w:id="344" w:name="_Toc127151535"/>
      <w:r/>
      <w:bookmarkStart w:id="345" w:name="_Toc305158877"/>
      <w:r/>
      <w:bookmarkStart w:id="346" w:name="_Toc151193705"/>
      <w:r/>
      <w:bookmarkStart w:id="347" w:name="_Toc265228373"/>
      <w:r/>
      <w:bookmarkStart w:id="348" w:name="_Toc150480773"/>
      <w:r/>
      <w:bookmarkStart w:id="349" w:name="_Toc150509286"/>
      <w:r/>
      <w:bookmarkStart w:id="350" w:name="_Toc149720828"/>
      <w:r/>
      <w:bookmarkStart w:id="351" w:name="_Toc164351629"/>
      <w:r/>
      <w:bookmarkStart w:id="352" w:name="_Toc226965725"/>
      <w:r/>
      <w:bookmarkStart w:id="353" w:name="_Toc151193633"/>
      <w:r/>
      <w:bookmarkStart w:id="354" w:name="_Toc305158803"/>
      <w:r/>
      <w:bookmarkStart w:id="355" w:name="_Toc127161449"/>
      <w:r/>
      <w:bookmarkStart w:id="356" w:name="_Toc164608804"/>
      <w:r/>
      <w:bookmarkStart w:id="357" w:name="_Toc164608649"/>
      <w:r/>
      <w:bookmarkStart w:id="358" w:name="_Toc164229230"/>
      <w:r/>
      <w:bookmarkStart w:id="359" w:name="_Toc142311037"/>
      <w:r/>
      <w:bookmarkStart w:id="360" w:name="_Toc150774635"/>
      <w:r/>
      <w:bookmarkStart w:id="361" w:name="_Toc226309779"/>
      <w:r/>
      <w:bookmarkStart w:id="362" w:name="_Toc150774740"/>
      <w:r/>
      <w:bookmarkStart w:id="363" w:name="_Toc151193777"/>
      <w:r/>
      <w:bookmarkStart w:id="364" w:name="_Toc151193849"/>
      <w:r/>
      <w:bookmarkStart w:id="365" w:name="_Toc151190162"/>
      <w:r/>
      <w:bookmarkStart w:id="366" w:name="_Toc127151736"/>
      <w:r/>
      <w:bookmarkStart w:id="367" w:name="_Toc151193923"/>
      <w:r/>
      <w:bookmarkStart w:id="368" w:name="_Toc520356160"/>
      <w:r/>
      <w:bookmarkStart w:id="369" w:name="_Toc226337231"/>
      <w:r/>
      <w:bookmarkStart w:id="370" w:name="_Toc226965808"/>
      <w:r/>
      <w:bookmarkStart w:id="371" w:name="_Toc195842900"/>
      <w:r>
        <w:rPr>
          <w:rFonts w:hint="eastAsia" w:ascii="宋体" w:hAnsi="宋体" w:cs="宋体"/>
          <w:b/>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highlight w:val="none"/>
        </w:rPr>
        <w:t xml:space="preserve">提交</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本项目使用政府采购一体化平台“苏采云”。供应商根据竞争性磋商文件及政府采购一体化平台“苏采云”供应商操作手册要求编制、生成并提交电子响应文件。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采购人及采购代理机构拒绝接受通过电子交易平台以外任何形式提交的响应文件，磋商保证金除外。</w:t>
      </w:r>
      <w:r/>
    </w:p>
    <w:p>
      <w:pPr>
        <w:numPr>
          <w:ilvl w:val="0"/>
          <w:numId w:val="8"/>
        </w:numPr>
        <w:ind w:left="0" w:firstLine="482"/>
        <w:spacing w:line="360" w:lineRule="auto"/>
        <w:tabs>
          <w:tab w:val="left" w:pos="0" w:leader="none"/>
        </w:tabs>
        <w:rPr>
          <w:rFonts w:hint="eastAsia" w:ascii="宋体" w:hAnsi="宋体" w:cs="宋体"/>
          <w:b/>
          <w:sz w:val="24"/>
          <w:highlight w:val="none"/>
        </w:rPr>
        <w:outlineLvl w:val="1"/>
      </w:pPr>
      <w:r/>
      <w:bookmarkStart w:id="372" w:name="_Toc151193778"/>
      <w:r/>
      <w:bookmarkStart w:id="373" w:name="_Toc151193706"/>
      <w:r/>
      <w:bookmarkStart w:id="374" w:name="_Toc150509287"/>
      <w:r/>
      <w:bookmarkStart w:id="375" w:name="_Toc305158878"/>
      <w:r/>
      <w:bookmarkStart w:id="376" w:name="_Toc164229231"/>
      <w:r/>
      <w:bookmarkStart w:id="377" w:name="_Toc127161450"/>
      <w:r/>
      <w:bookmarkStart w:id="378" w:name="_Toc195842901"/>
      <w:r/>
      <w:bookmarkStart w:id="379" w:name="_Toc226337232"/>
      <w:r/>
      <w:bookmarkStart w:id="380" w:name="_Toc149720829"/>
      <w:r/>
      <w:bookmarkStart w:id="381" w:name="_Toc142311038"/>
      <w:r/>
      <w:bookmarkStart w:id="382" w:name="_Toc151193924"/>
      <w:r/>
      <w:bookmarkStart w:id="383" w:name="_Toc164608805"/>
      <w:r/>
      <w:bookmarkStart w:id="384" w:name="_Toc151193850"/>
      <w:r/>
      <w:bookmarkStart w:id="385" w:name="_Toc226309780"/>
      <w:r/>
      <w:bookmarkStart w:id="386" w:name="_Toc265228374"/>
      <w:r/>
      <w:bookmarkStart w:id="387" w:name="_Toc226965809"/>
      <w:r/>
      <w:bookmarkStart w:id="388" w:name="_Toc164608650"/>
      <w:r/>
      <w:bookmarkStart w:id="389" w:name="_Toc264969226"/>
      <w:r/>
      <w:bookmarkStart w:id="390" w:name="_Toc164229377"/>
      <w:r/>
      <w:bookmarkStart w:id="391" w:name="_Toc150480774"/>
      <w:r/>
      <w:bookmarkStart w:id="392" w:name="_Toc150774741"/>
      <w:r/>
      <w:bookmarkStart w:id="393" w:name="_Toc127151737"/>
      <w:r/>
      <w:bookmarkStart w:id="394" w:name="_Toc305158804"/>
      <w:r/>
      <w:bookmarkStart w:id="395" w:name="_Toc127151536"/>
      <w:r/>
      <w:bookmarkStart w:id="396" w:name="_Toc226965726"/>
      <w:r/>
      <w:bookmarkStart w:id="397" w:name="_Toc520356161"/>
      <w:r/>
      <w:bookmarkStart w:id="398" w:name="_Toc151193634"/>
      <w:r/>
      <w:bookmarkStart w:id="399" w:name="_Toc164351630"/>
      <w:r/>
      <w:bookmarkStart w:id="400" w:name="_Toc150774636"/>
      <w:r/>
      <w:bookmarkStart w:id="401" w:name="_Toc151190163"/>
      <w:r>
        <w:rPr>
          <w:rFonts w:hint="eastAsia" w:ascii="宋体" w:hAnsi="宋体" w:cs="宋体"/>
          <w:b/>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highlight w:val="none"/>
        </w:rPr>
        <w:t xml:space="preserve">时间</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供应商应在竞争性磋商文件要求提交响应文件截止时间前，将电子响应文件提交至政府采购一体化平台“苏采云”。</w:t>
      </w:r>
      <w:r/>
    </w:p>
    <w:p>
      <w:pPr>
        <w:numPr>
          <w:ilvl w:val="0"/>
          <w:numId w:val="8"/>
        </w:numPr>
        <w:ind w:left="0" w:firstLine="482"/>
        <w:spacing w:line="360" w:lineRule="auto"/>
        <w:tabs>
          <w:tab w:val="left" w:pos="0" w:leader="none"/>
        </w:tabs>
        <w:rPr>
          <w:rFonts w:hint="eastAsia" w:ascii="宋体" w:hAnsi="宋体" w:cs="宋体"/>
          <w:b/>
          <w:sz w:val="24"/>
          <w:highlight w:val="none"/>
        </w:rPr>
        <w:outlineLvl w:val="1"/>
      </w:pPr>
      <w:r/>
      <w:bookmarkStart w:id="402" w:name="_Toc151190164"/>
      <w:r/>
      <w:bookmarkStart w:id="403" w:name="_Toc127151738"/>
      <w:r/>
      <w:bookmarkStart w:id="404" w:name="_Toc150509288"/>
      <w:r/>
      <w:bookmarkStart w:id="405" w:name="_Toc305158805"/>
      <w:r/>
      <w:bookmarkStart w:id="406" w:name="_Toc151193925"/>
      <w:r/>
      <w:bookmarkStart w:id="407" w:name="_Toc226337233"/>
      <w:r/>
      <w:bookmarkStart w:id="408" w:name="_Toc265228375"/>
      <w:r/>
      <w:bookmarkStart w:id="409" w:name="_Toc150774742"/>
      <w:r/>
      <w:bookmarkStart w:id="410" w:name="_Toc305158879"/>
      <w:r/>
      <w:bookmarkStart w:id="411" w:name="_Toc127161451"/>
      <w:r/>
      <w:bookmarkStart w:id="412" w:name="_Toc151193779"/>
      <w:r/>
      <w:bookmarkStart w:id="413" w:name="_Toc226965727"/>
      <w:r/>
      <w:bookmarkStart w:id="414" w:name="_Toc195842902"/>
      <w:r/>
      <w:bookmarkStart w:id="415" w:name="_Toc164229378"/>
      <w:r/>
      <w:bookmarkStart w:id="416" w:name="_Toc127151537"/>
      <w:r/>
      <w:bookmarkStart w:id="417" w:name="_Toc520356162"/>
      <w:r/>
      <w:bookmarkStart w:id="418" w:name="_Toc226309781"/>
      <w:r/>
      <w:bookmarkStart w:id="419" w:name="_Toc226965810"/>
      <w:r/>
      <w:bookmarkStart w:id="420" w:name="_Toc149720830"/>
      <w:r/>
      <w:bookmarkStart w:id="421" w:name="_Toc150480775"/>
      <w:r/>
      <w:bookmarkStart w:id="422" w:name="_Toc164608651"/>
      <w:r/>
      <w:bookmarkStart w:id="423" w:name="_Toc142311039"/>
      <w:r/>
      <w:bookmarkStart w:id="424" w:name="_Toc151193707"/>
      <w:r/>
      <w:bookmarkStart w:id="425" w:name="_Toc164608806"/>
      <w:r/>
      <w:bookmarkStart w:id="426" w:name="_Toc150774637"/>
      <w:r/>
      <w:bookmarkStart w:id="427" w:name="_Toc264969227"/>
      <w:r/>
      <w:bookmarkStart w:id="428" w:name="_Toc151193851"/>
      <w:r/>
      <w:bookmarkStart w:id="429" w:name="_Toc164351631"/>
      <w:r/>
      <w:bookmarkStart w:id="430" w:name="_Toc151193635"/>
      <w:r/>
      <w:bookmarkStart w:id="431" w:name="_Toc164229232"/>
      <w:r>
        <w:rPr>
          <w:rFonts w:hint="eastAsia" w:ascii="宋体" w:hAnsi="宋体" w:cs="宋体"/>
          <w:b/>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r>
      <w:r/>
    </w:p>
    <w:p>
      <w:pPr>
        <w:pStyle w:val="847"/>
        <w:ind w:firstLine="562"/>
        <w:spacing w:before="0" w:line="360" w:lineRule="auto"/>
        <w:tabs>
          <w:tab w:val="left" w:pos="0" w:leader="none"/>
        </w:tabs>
        <w:rPr>
          <w:rFonts w:hint="eastAsia" w:ascii="宋体" w:hAnsi="宋体" w:eastAsia="宋体" w:cs="宋体"/>
          <w:sz w:val="28"/>
          <w:highlight w:val="none"/>
        </w:rPr>
      </w:pPr>
      <w:r/>
      <w:bookmarkStart w:id="432" w:name="_Toc151193780"/>
      <w:r/>
      <w:bookmarkStart w:id="433" w:name="_Toc226337234"/>
      <w:r/>
      <w:bookmarkStart w:id="434" w:name="_Toc265228376"/>
      <w:r/>
      <w:bookmarkStart w:id="435" w:name="_Toc264969228"/>
      <w:r/>
      <w:bookmarkStart w:id="436" w:name="_Toc151190165"/>
      <w:r/>
      <w:bookmarkStart w:id="437" w:name="_Toc150774743"/>
      <w:r/>
      <w:bookmarkStart w:id="438" w:name="_Toc226965811"/>
      <w:r/>
      <w:bookmarkStart w:id="439" w:name="_Toc151193926"/>
      <w:r/>
      <w:bookmarkStart w:id="440" w:name="_Toc226309782"/>
      <w:r/>
      <w:bookmarkStart w:id="441" w:name="_Toc151193852"/>
      <w:r/>
      <w:bookmarkStart w:id="442" w:name="_Toc226965728"/>
      <w:r/>
      <w:bookmarkStart w:id="443" w:name="_Toc305158806"/>
      <w:r/>
      <w:bookmarkStart w:id="444" w:name="_Toc127151538"/>
      <w:r/>
      <w:bookmarkStart w:id="445" w:name="_Toc520356163"/>
      <w:r/>
      <w:bookmarkStart w:id="446" w:name="_Toc142311040"/>
      <w:r/>
      <w:bookmarkStart w:id="447" w:name="_Toc151193636"/>
      <w:r/>
      <w:bookmarkStart w:id="448" w:name="_Toc151193708"/>
      <w:r/>
      <w:bookmarkStart w:id="449" w:name="_Toc150774638"/>
      <w:r/>
      <w:bookmarkStart w:id="450" w:name="_Toc150480776"/>
      <w:r/>
      <w:bookmarkStart w:id="451" w:name="_Toc150509289"/>
      <w:r/>
      <w:bookmarkStart w:id="452" w:name="_Toc305158880"/>
      <w:r/>
      <w:bookmarkStart w:id="453" w:name="_Toc195842903"/>
      <w:r>
        <w:rPr>
          <w:rFonts w:hint="eastAsia" w:ascii="宋体" w:hAnsi="宋体" w:eastAsia="宋体" w:cs="宋体"/>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highlight w:val="none"/>
        </w:rPr>
        <w:t xml:space="preserve">评审</w:t>
      </w:r>
      <w:r/>
    </w:p>
    <w:p>
      <w:pPr>
        <w:numPr>
          <w:ilvl w:val="0"/>
          <w:numId w:val="8"/>
        </w:numPr>
        <w:ind w:left="0" w:firstLine="482"/>
        <w:spacing w:line="360" w:lineRule="auto"/>
        <w:tabs>
          <w:tab w:val="left" w:pos="0" w:leader="none"/>
        </w:tabs>
        <w:rPr>
          <w:rFonts w:hint="eastAsia" w:ascii="宋体" w:hAnsi="宋体" w:cs="宋体"/>
          <w:b/>
          <w:sz w:val="24"/>
          <w:highlight w:val="none"/>
        </w:rPr>
        <w:outlineLvl w:val="1"/>
      </w:pPr>
      <w:r>
        <w:rPr>
          <w:rFonts w:hint="eastAsia" w:ascii="宋体" w:hAnsi="宋体" w:cs="宋体"/>
          <w:b/>
          <w:sz w:val="24"/>
          <w:highlight w:val="none"/>
        </w:rPr>
        <w:t xml:space="preserve">响应文件的解密与开启</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供应商不足3家的，不予解密。</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bookmarkStart w:id="454" w:name="_Toc520356165"/>
      <w:r>
        <w:rPr>
          <w:rFonts w:hint="eastAsia" w:ascii="宋体" w:hAnsi="宋体" w:cs="宋体"/>
          <w:sz w:val="24"/>
          <w:highlight w:val="none"/>
        </w:rPr>
        <w:t xml:space="preserve">本项目不公开报价。</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如果在采购活动过程中出现以下情形，导致“</w:t>
      </w:r>
      <w:r>
        <w:rPr>
          <w:rFonts w:hint="eastAsia" w:ascii="宋体" w:hAnsi="宋体" w:cs="宋体"/>
          <w:sz w:val="24"/>
          <w:highlight w:val="none"/>
          <w:lang w:bidi="ar"/>
        </w:rPr>
        <w:t xml:space="preserve">政府采购一体化平台“苏采云”</w:t>
      </w:r>
      <w:r>
        <w:rPr>
          <w:rFonts w:hint="eastAsia" w:ascii="宋体" w:hAnsi="宋体" w:cs="宋体"/>
          <w:sz w:val="24"/>
          <w:highlight w:val="none"/>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4"/>
      <w:r/>
      <w:r/>
    </w:p>
    <w:p>
      <w:pPr>
        <w:numPr>
          <w:ilvl w:val="0"/>
          <w:numId w:val="8"/>
        </w:numPr>
        <w:ind w:left="0" w:firstLine="482"/>
        <w:spacing w:line="360" w:lineRule="auto"/>
        <w:tabs>
          <w:tab w:val="left" w:pos="0" w:leader="none"/>
        </w:tabs>
        <w:rPr>
          <w:rFonts w:hint="eastAsia" w:ascii="宋体" w:hAnsi="宋体" w:cs="宋体"/>
          <w:b/>
          <w:sz w:val="24"/>
          <w:highlight w:val="none"/>
        </w:rPr>
        <w:outlineLvl w:val="1"/>
      </w:pPr>
      <w:r>
        <w:rPr>
          <w:rFonts w:hint="eastAsia" w:ascii="宋体" w:hAnsi="宋体" w:cs="宋体"/>
          <w:b/>
          <w:sz w:val="24"/>
          <w:highlight w:val="none"/>
        </w:rPr>
        <w:t xml:space="preserve">磋商小组</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磋商小组根据政府采购有关规定和本次采购项目的特点进行组建，并负责具体评审事务，独立履行职责。</w:t>
      </w:r>
      <w:bookmarkStart w:id="455" w:name="_Toc52035616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
    </w:p>
    <w:p>
      <w:pPr>
        <w:numPr>
          <w:ilvl w:val="0"/>
          <w:numId w:val="8"/>
        </w:numPr>
        <w:ind w:left="0" w:firstLine="482"/>
        <w:spacing w:line="360" w:lineRule="auto"/>
        <w:tabs>
          <w:tab w:val="left" w:pos="0" w:leader="none"/>
        </w:tabs>
        <w:rPr>
          <w:rFonts w:hint="eastAsia" w:ascii="宋体" w:hAnsi="宋体" w:cs="宋体"/>
          <w:b/>
          <w:sz w:val="24"/>
          <w:highlight w:val="none"/>
        </w:rPr>
        <w:outlineLvl w:val="1"/>
      </w:pPr>
      <w:r>
        <w:rPr>
          <w:rFonts w:hint="eastAsia" w:ascii="宋体" w:hAnsi="宋体" w:cs="宋体"/>
          <w:b/>
          <w:sz w:val="24"/>
          <w:highlight w:val="none"/>
        </w:rPr>
        <w:t xml:space="preserve">评审方法和评审标准</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见第三章《评审方法和评审标准》。</w:t>
      </w:r>
      <w:r/>
    </w:p>
    <w:p>
      <w:pPr>
        <w:ind w:firstLine="480"/>
        <w:spacing w:line="360" w:lineRule="auto"/>
        <w:tabs>
          <w:tab w:val="left" w:pos="0" w:leader="none"/>
          <w:tab w:val="left" w:pos="1080" w:leader="none"/>
        </w:tabs>
        <w:rPr>
          <w:rFonts w:hint="eastAsia" w:ascii="宋体" w:hAnsi="宋体" w:cs="宋体"/>
          <w:sz w:val="24"/>
          <w:highlight w:val="none"/>
        </w:rPr>
      </w:pPr>
      <w:r>
        <w:rPr>
          <w:rFonts w:hint="eastAsia" w:ascii="宋体" w:hAnsi="宋体" w:cs="宋体"/>
          <w:sz w:val="24"/>
          <w:highlight w:val="none"/>
        </w:rPr>
      </w:r>
      <w:r/>
    </w:p>
    <w:p>
      <w:pPr>
        <w:pStyle w:val="847"/>
        <w:ind w:firstLine="562"/>
        <w:spacing w:before="0" w:line="360" w:lineRule="auto"/>
        <w:tabs>
          <w:tab w:val="left" w:pos="0" w:leader="none"/>
        </w:tabs>
        <w:rPr>
          <w:rFonts w:hint="eastAsia" w:ascii="宋体" w:hAnsi="宋体" w:eastAsia="宋体" w:cs="宋体"/>
          <w:sz w:val="28"/>
          <w:highlight w:val="none"/>
        </w:rPr>
      </w:pPr>
      <w:r/>
      <w:bookmarkStart w:id="457" w:name="_Toc151193787"/>
      <w:r/>
      <w:bookmarkStart w:id="458" w:name="_Toc226965735"/>
      <w:r/>
      <w:bookmarkStart w:id="459" w:name="_Toc151193715"/>
      <w:r/>
      <w:bookmarkStart w:id="460" w:name="_Toc151193859"/>
      <w:r/>
      <w:bookmarkStart w:id="461" w:name="_Toc226337241"/>
      <w:r/>
      <w:bookmarkStart w:id="462" w:name="_Toc264969235"/>
      <w:r/>
      <w:bookmarkStart w:id="463" w:name="_Toc195842910"/>
      <w:r/>
      <w:bookmarkStart w:id="464" w:name="_Toc150509296"/>
      <w:r/>
      <w:bookmarkStart w:id="465" w:name="_Toc226965818"/>
      <w:r/>
      <w:bookmarkStart w:id="466" w:name="_Toc226309789"/>
      <w:r/>
      <w:bookmarkStart w:id="467" w:name="_Toc151193933"/>
      <w:r/>
      <w:bookmarkStart w:id="468" w:name="_Toc151193643"/>
      <w:r/>
      <w:bookmarkStart w:id="469" w:name="_Toc265228383"/>
      <w:r/>
      <w:bookmarkStart w:id="470" w:name="_Toc150480783"/>
      <w:r/>
      <w:bookmarkStart w:id="471" w:name="_Toc150774645"/>
      <w:r/>
      <w:bookmarkStart w:id="472" w:name="_Toc305158887"/>
      <w:r/>
      <w:bookmarkStart w:id="473" w:name="_Toc305158813"/>
      <w:r/>
      <w:bookmarkStart w:id="474" w:name="_Toc142311047"/>
      <w:r/>
      <w:bookmarkStart w:id="475" w:name="_Toc150774750"/>
      <w:r/>
      <w:bookmarkStart w:id="476" w:name="_Toc127151545"/>
      <w:r/>
      <w:bookmarkStart w:id="477" w:name="_Toc151190172"/>
      <w:r>
        <w:rPr>
          <w:rFonts w:hint="eastAsia" w:ascii="宋体" w:hAnsi="宋体" w:eastAsia="宋体" w:cs="宋体"/>
          <w:sz w:val="28"/>
          <w:highlight w:val="none"/>
        </w:rPr>
        <w:t xml:space="preserve">六   </w:t>
      </w:r>
      <w:bookmarkEnd w:id="456"/>
      <w:r>
        <w:rPr>
          <w:rFonts w:hint="eastAsia" w:ascii="宋体" w:hAnsi="宋体" w:eastAsia="宋体" w:cs="宋体"/>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highlight w:val="none"/>
        </w:rPr>
        <w:t xml:space="preserve">成交</w:t>
      </w:r>
      <w:r/>
    </w:p>
    <w:p>
      <w:pPr>
        <w:numPr>
          <w:ilvl w:val="0"/>
          <w:numId w:val="8"/>
        </w:numPr>
        <w:ind w:left="0" w:firstLine="482"/>
        <w:spacing w:line="360" w:lineRule="auto"/>
        <w:tabs>
          <w:tab w:val="left" w:pos="0" w:leader="none"/>
        </w:tabs>
        <w:rPr>
          <w:rFonts w:hint="eastAsia" w:ascii="宋体" w:hAnsi="宋体" w:cs="宋体"/>
          <w:b/>
          <w:sz w:val="24"/>
          <w:highlight w:val="none"/>
        </w:rPr>
        <w:outlineLvl w:val="1"/>
      </w:pPr>
      <w:r/>
      <w:bookmarkStart w:id="478" w:name="_Toc127161461"/>
      <w:r/>
      <w:bookmarkStart w:id="479" w:name="_Toc150774752"/>
      <w:r/>
      <w:bookmarkStart w:id="480" w:name="_Toc164229242"/>
      <w:r/>
      <w:bookmarkStart w:id="481" w:name="_Toc151190174"/>
      <w:r/>
      <w:bookmarkStart w:id="482" w:name="_Toc164608816"/>
      <w:r/>
      <w:bookmarkStart w:id="483" w:name="_Toc151193789"/>
      <w:r/>
      <w:bookmarkStart w:id="484" w:name="_Toc226309791"/>
      <w:r/>
      <w:bookmarkStart w:id="485" w:name="_Toc226965737"/>
      <w:r/>
      <w:bookmarkStart w:id="486" w:name="_Toc164229388"/>
      <w:r/>
      <w:bookmarkStart w:id="487" w:name="_Toc151193861"/>
      <w:r/>
      <w:bookmarkStart w:id="488" w:name="_Toc149720840"/>
      <w:r/>
      <w:bookmarkStart w:id="489" w:name="_Toc226965820"/>
      <w:r/>
      <w:bookmarkStart w:id="490" w:name="_Toc151193717"/>
      <w:r/>
      <w:bookmarkStart w:id="491" w:name="_Toc195842912"/>
      <w:r/>
      <w:bookmarkStart w:id="492" w:name="_Toc226337243"/>
      <w:r/>
      <w:bookmarkStart w:id="493" w:name="_Toc127151547"/>
      <w:r/>
      <w:bookmarkStart w:id="494" w:name="_Toc305158815"/>
      <w:r/>
      <w:bookmarkStart w:id="495" w:name="_Toc164608661"/>
      <w:r/>
      <w:bookmarkStart w:id="496" w:name="_Toc151193935"/>
      <w:r/>
      <w:bookmarkStart w:id="497" w:name="_Toc305158889"/>
      <w:r/>
      <w:bookmarkStart w:id="498" w:name="_Toc150480785"/>
      <w:r/>
      <w:bookmarkStart w:id="499" w:name="_Toc265228385"/>
      <w:r/>
      <w:bookmarkStart w:id="500" w:name="_Toc150509298"/>
      <w:r/>
      <w:bookmarkStart w:id="501" w:name="_Toc127151748"/>
      <w:r/>
      <w:bookmarkStart w:id="502" w:name="_Toc150774647"/>
      <w:r/>
      <w:bookmarkStart w:id="503" w:name="_Toc151193645"/>
      <w:r/>
      <w:bookmarkStart w:id="504" w:name="_Toc264969237"/>
      <w:r/>
      <w:bookmarkStart w:id="505" w:name="_Toc142311049"/>
      <w:r/>
      <w:bookmarkStart w:id="506" w:name="_Toc164351641"/>
      <w:r>
        <w:rPr>
          <w:rFonts w:hint="eastAsia" w:ascii="宋体" w:hAnsi="宋体" w:cs="宋体"/>
          <w:b/>
          <w:sz w:val="24"/>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0" w:firstLine="482"/>
        <w:spacing w:line="360" w:lineRule="auto"/>
        <w:tabs>
          <w:tab w:val="left" w:pos="0" w:leader="none"/>
        </w:tabs>
        <w:rPr>
          <w:rFonts w:hint="eastAsia" w:ascii="宋体" w:hAnsi="宋体" w:cs="宋体"/>
          <w:b/>
          <w:sz w:val="24"/>
          <w:highlight w:val="none"/>
        </w:rPr>
        <w:outlineLvl w:val="1"/>
      </w:pPr>
      <w:r/>
      <w:bookmarkStart w:id="507" w:name="_Toc305158817"/>
      <w:r/>
      <w:bookmarkStart w:id="508" w:name="_Toc305158891"/>
      <w:r/>
      <w:bookmarkStart w:id="509" w:name="_Toc226309793"/>
      <w:r/>
      <w:bookmarkStart w:id="510" w:name="_Toc226965739"/>
      <w:r/>
      <w:bookmarkStart w:id="511" w:name="_Toc127151750"/>
      <w:r/>
      <w:bookmarkStart w:id="512" w:name="_Toc164229244"/>
      <w:r/>
      <w:bookmarkStart w:id="513" w:name="_Toc164608663"/>
      <w:r/>
      <w:bookmarkStart w:id="514" w:name="_Toc264969239"/>
      <w:r/>
      <w:bookmarkStart w:id="515" w:name="_Toc151193863"/>
      <w:r/>
      <w:bookmarkStart w:id="516" w:name="_Toc265228387"/>
      <w:r/>
      <w:bookmarkStart w:id="517" w:name="_Toc151193719"/>
      <w:r/>
      <w:bookmarkStart w:id="518" w:name="_Toc127161463"/>
      <w:r/>
      <w:bookmarkStart w:id="519" w:name="_Toc164608818"/>
      <w:r/>
      <w:bookmarkStart w:id="520" w:name="_Toc151193647"/>
      <w:r/>
      <w:bookmarkStart w:id="521" w:name="_Toc150774649"/>
      <w:r/>
      <w:bookmarkStart w:id="522" w:name="_Toc164351643"/>
      <w:r/>
      <w:bookmarkStart w:id="523" w:name="_Toc151193791"/>
      <w:r/>
      <w:bookmarkStart w:id="524" w:name="_Toc164229390"/>
      <w:r/>
      <w:bookmarkStart w:id="525" w:name="_Toc151190176"/>
      <w:r/>
      <w:bookmarkStart w:id="526" w:name="_Toc226337245"/>
      <w:r/>
      <w:bookmarkStart w:id="527" w:name="_Toc142311051"/>
      <w:r/>
      <w:bookmarkStart w:id="528" w:name="_Toc150774754"/>
      <w:r/>
      <w:bookmarkStart w:id="529" w:name="_Toc150509300"/>
      <w:r/>
      <w:bookmarkStart w:id="530" w:name="_Toc195842914"/>
      <w:r/>
      <w:bookmarkStart w:id="531" w:name="_Toc127151549"/>
      <w:r/>
      <w:bookmarkStart w:id="532" w:name="_Toc149720842"/>
      <w:r/>
      <w:bookmarkStart w:id="533" w:name="_Toc151193937"/>
      <w:r/>
      <w:bookmarkStart w:id="534" w:name="_Toc150480787"/>
      <w:r/>
      <w:bookmarkStart w:id="535" w:name="_Toc226965822"/>
      <w:r/>
      <w:bookmarkStart w:id="536" w:name="_Toc520356176"/>
      <w:r/>
      <w:bookmarkStart w:id="537" w:name="_Ref467306425"/>
      <w:r/>
      <w:bookmarkStart w:id="538" w:name="_Ref467307090"/>
      <w:r>
        <w:rPr>
          <w:rFonts w:hint="eastAsia" w:ascii="宋体" w:hAnsi="宋体" w:cs="宋体"/>
          <w:b/>
          <w:sz w:val="24"/>
          <w:highlight w:val="none"/>
        </w:rPr>
        <w:t xml:space="preserve">成交公告与成交通知书</w:t>
      </w:r>
      <w:bookmarkEnd w:id="507"/>
      <w:r/>
      <w:bookmarkEnd w:id="508"/>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采购人或采购代理机构将在成交供应商确定后2个工作日内，在常州市政府采购网公告成交结果，同时向成交供应商发出成交通知书，成交公告期限为1个工作日。</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0" w:firstLine="482"/>
        <w:spacing w:line="360" w:lineRule="auto"/>
        <w:tabs>
          <w:tab w:val="left" w:pos="0" w:leader="none"/>
        </w:tabs>
        <w:rPr>
          <w:rFonts w:hint="eastAsia" w:ascii="宋体" w:hAnsi="宋体" w:cs="宋体"/>
          <w:b/>
          <w:sz w:val="24"/>
          <w:highlight w:val="none"/>
        </w:rPr>
        <w:outlineLvl w:val="1"/>
      </w:pPr>
      <w:r>
        <w:rPr>
          <w:rFonts w:hint="eastAsia" w:ascii="宋体" w:hAnsi="宋体" w:cs="宋体"/>
          <w:b/>
          <w:sz w:val="24"/>
          <w:highlight w:val="none"/>
        </w:rPr>
        <w:t xml:space="preserve">终止</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ind w:left="0" w:firstLine="480"/>
        <w:spacing w:line="360" w:lineRule="auto"/>
        <w:tabs>
          <w:tab w:val="left" w:pos="0" w:leader="none"/>
          <w:tab w:val="left" w:pos="1418" w:leader="none"/>
        </w:tabs>
        <w:rPr>
          <w:rFonts w:hint="eastAsia" w:ascii="宋体" w:hAnsi="宋体" w:cs="宋体"/>
          <w:sz w:val="24"/>
          <w:highlight w:val="none"/>
        </w:rPr>
      </w:pPr>
      <w:r>
        <w:rPr>
          <w:rFonts w:hint="eastAsia" w:ascii="宋体" w:hAnsi="宋体" w:cs="宋体"/>
          <w:sz w:val="24"/>
          <w:highlight w:val="none"/>
        </w:rPr>
        <w:t xml:space="preserve">因情况变化，不再符合规定的竞争性磋商采购方式适用情形的；</w:t>
      </w:r>
      <w:r/>
    </w:p>
    <w:p>
      <w:pPr>
        <w:numPr>
          <w:ilvl w:val="2"/>
          <w:numId w:val="8"/>
        </w:numPr>
        <w:ind w:left="0" w:firstLine="480"/>
        <w:spacing w:line="360" w:lineRule="auto"/>
        <w:tabs>
          <w:tab w:val="left" w:pos="0" w:leader="none"/>
          <w:tab w:val="left" w:pos="1418" w:leader="none"/>
        </w:tabs>
        <w:rPr>
          <w:rFonts w:hint="eastAsia" w:ascii="宋体" w:hAnsi="宋体" w:cs="宋体"/>
          <w:sz w:val="24"/>
          <w:highlight w:val="none"/>
        </w:rPr>
      </w:pPr>
      <w:r>
        <w:rPr>
          <w:rFonts w:hint="eastAsia" w:ascii="宋体" w:hAnsi="宋体" w:cs="宋体"/>
          <w:sz w:val="24"/>
          <w:highlight w:val="none"/>
        </w:rPr>
        <w:t xml:space="preserve">出现影响采购公正的违法、违规行为的；</w:t>
      </w:r>
      <w:r/>
    </w:p>
    <w:p>
      <w:pPr>
        <w:numPr>
          <w:ilvl w:val="2"/>
          <w:numId w:val="8"/>
        </w:numPr>
        <w:ind w:left="0" w:firstLine="480"/>
        <w:spacing w:line="360" w:lineRule="auto"/>
        <w:tabs>
          <w:tab w:val="left" w:pos="0" w:leader="none"/>
          <w:tab w:val="left" w:pos="1418" w:leader="none"/>
        </w:tabs>
        <w:rPr>
          <w:rFonts w:hint="eastAsia" w:ascii="宋体" w:hAnsi="宋体" w:cs="宋体"/>
          <w:sz w:val="24"/>
          <w:highlight w:val="none"/>
        </w:rPr>
      </w:pPr>
      <w:r>
        <w:rPr>
          <w:rFonts w:hint="eastAsia" w:ascii="宋体" w:hAnsi="宋体" w:cs="宋体"/>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ind w:left="0" w:firstLine="488"/>
        <w:spacing w:line="360" w:lineRule="auto"/>
        <w:tabs>
          <w:tab w:val="left" w:pos="0" w:leader="none"/>
          <w:tab w:val="left" w:pos="1418" w:leader="none"/>
        </w:tabs>
        <w:rPr>
          <w:rFonts w:hint="eastAsia" w:ascii="宋体" w:hAnsi="宋体" w:cs="宋体"/>
          <w:sz w:val="24"/>
          <w:highlight w:val="none"/>
        </w:rPr>
      </w:pPr>
      <w:r>
        <w:rPr>
          <w:rFonts w:hint="eastAsia" w:ascii="宋体" w:hAnsi="宋体" w:cs="宋体"/>
          <w:spacing w:val="2"/>
          <w:sz w:val="24"/>
          <w:highlight w:val="none"/>
        </w:rPr>
        <w:t xml:space="preserve">平台系统</w:t>
      </w:r>
      <w:r>
        <w:rPr>
          <w:rFonts w:hint="eastAsia" w:ascii="宋体" w:hAnsi="宋体" w:cs="宋体"/>
          <w:sz w:val="24"/>
          <w:highlight w:val="none"/>
        </w:rPr>
        <w:t xml:space="preserve">出现序号17.7的所述情形，情况严重且影响采购活动公平、公正性的。</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8"/>
        </w:numPr>
        <w:ind w:left="0" w:firstLine="482"/>
        <w:spacing w:line="360" w:lineRule="auto"/>
        <w:tabs>
          <w:tab w:val="left" w:pos="0" w:leader="none"/>
        </w:tabs>
        <w:rPr>
          <w:rFonts w:hint="eastAsia" w:ascii="宋体" w:hAnsi="宋体" w:cs="宋体"/>
          <w:b/>
          <w:sz w:val="24"/>
          <w:highlight w:val="none"/>
        </w:rPr>
        <w:outlineLvl w:val="1"/>
      </w:pPr>
      <w:r/>
      <w:bookmarkStart w:id="539" w:name="_Ref467306978"/>
      <w:r/>
      <w:bookmarkStart w:id="540" w:name="_Toc265228388"/>
      <w:r/>
      <w:bookmarkStart w:id="541" w:name="_Toc150774650"/>
      <w:r/>
      <w:bookmarkStart w:id="542" w:name="_Ref467307204"/>
      <w:r/>
      <w:bookmarkStart w:id="543" w:name="_Toc151190177"/>
      <w:r/>
      <w:bookmarkStart w:id="544" w:name="_Toc151193648"/>
      <w:r/>
      <w:bookmarkStart w:id="545" w:name="_Toc127161464"/>
      <w:r/>
      <w:bookmarkStart w:id="546" w:name="_Ref467307062"/>
      <w:r/>
      <w:bookmarkStart w:id="547" w:name="_Toc164608664"/>
      <w:r/>
      <w:bookmarkStart w:id="548" w:name="_Toc151193864"/>
      <w:r/>
      <w:bookmarkStart w:id="549" w:name="_Toc164608819"/>
      <w:r/>
      <w:bookmarkStart w:id="550" w:name="_Toc226337246"/>
      <w:r/>
      <w:bookmarkStart w:id="551" w:name="_Toc226965823"/>
      <w:r/>
      <w:bookmarkStart w:id="552" w:name="_Toc305158892"/>
      <w:r/>
      <w:bookmarkStart w:id="553" w:name="_Toc127151751"/>
      <w:r/>
      <w:bookmarkStart w:id="554" w:name="_Toc164351644"/>
      <w:r/>
      <w:bookmarkStart w:id="555" w:name="_Toc164229391"/>
      <w:r/>
      <w:bookmarkStart w:id="556" w:name="_Toc150774755"/>
      <w:r/>
      <w:bookmarkStart w:id="557" w:name="_Toc520356175"/>
      <w:r/>
      <w:bookmarkStart w:id="558" w:name="_Toc151193938"/>
      <w:r/>
      <w:bookmarkStart w:id="559" w:name="_Toc150509301"/>
      <w:r/>
      <w:bookmarkStart w:id="560" w:name="_Toc195842915"/>
      <w:r/>
      <w:bookmarkStart w:id="561" w:name="_Ref467306377"/>
      <w:r/>
      <w:bookmarkStart w:id="562" w:name="_Toc127151550"/>
      <w:r/>
      <w:bookmarkStart w:id="563" w:name="_Toc151193792"/>
      <w:r/>
      <w:bookmarkStart w:id="564" w:name="_Toc149720843"/>
      <w:r/>
      <w:bookmarkStart w:id="565" w:name="_Toc226965740"/>
      <w:r/>
      <w:bookmarkStart w:id="566" w:name="_Toc226309794"/>
      <w:r/>
      <w:bookmarkStart w:id="567" w:name="_Toc150480788"/>
      <w:r/>
      <w:bookmarkStart w:id="568" w:name="_Toc142311052"/>
      <w:r/>
      <w:bookmarkStart w:id="569" w:name="_Toc305158818"/>
      <w:r/>
      <w:bookmarkStart w:id="570" w:name="_Toc151193720"/>
      <w:r/>
      <w:bookmarkStart w:id="571" w:name="_Toc264969240"/>
      <w:r/>
      <w:bookmarkStart w:id="572" w:name="_Toc164229245"/>
      <w:r>
        <w:rPr>
          <w:rFonts w:hint="eastAsia" w:ascii="宋体" w:hAnsi="宋体" w:cs="宋体"/>
          <w:b/>
          <w:sz w:val="24"/>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联合体获得成交资格的，联合体各方应当共同与采购人签订合同，就成交项目向采购人承担连带责任。</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政府采购合同不能转包。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highlight w:val="none"/>
        </w:rPr>
        <w:t xml:space="preserve">否则响应无效</w:t>
      </w:r>
      <w:r>
        <w:rPr>
          <w:rFonts w:hint="eastAsia" w:ascii="宋体" w:hAnsi="宋体" w:cs="宋体"/>
          <w:sz w:val="24"/>
          <w:highlight w:val="none"/>
        </w:rPr>
        <w:t xml:space="preserve">。成交供应商就采购项目和分包项目向采购人负责，分包供应商就分包项目承担责任。</w:t>
      </w:r>
      <w:bookmarkEnd w:id="536"/>
      <w:r/>
      <w:bookmarkEnd w:id="537"/>
      <w:r/>
      <w:bookmarkEnd w:id="538"/>
      <w:r/>
      <w:r/>
    </w:p>
    <w:p>
      <w:pPr>
        <w:numPr>
          <w:ilvl w:val="0"/>
          <w:numId w:val="8"/>
        </w:numPr>
        <w:ind w:left="0" w:firstLine="482"/>
        <w:spacing w:line="360" w:lineRule="auto"/>
        <w:tabs>
          <w:tab w:val="left" w:pos="0" w:leader="none"/>
        </w:tabs>
        <w:rPr>
          <w:rFonts w:hint="eastAsia" w:ascii="宋体" w:hAnsi="宋体" w:cs="宋体"/>
          <w:b/>
          <w:sz w:val="24"/>
          <w:highlight w:val="none"/>
        </w:rPr>
        <w:outlineLvl w:val="1"/>
      </w:pPr>
      <w:r>
        <w:rPr>
          <w:rFonts w:hint="eastAsia" w:ascii="宋体" w:hAnsi="宋体" w:cs="宋体"/>
          <w:b/>
          <w:sz w:val="24"/>
          <w:highlight w:val="none"/>
        </w:rPr>
        <w:t xml:space="preserve">询问与质疑</w:t>
      </w:r>
      <w:r/>
    </w:p>
    <w:p>
      <w:pPr>
        <w:numPr>
          <w:ilvl w:val="1"/>
          <w:numId w:val="8"/>
        </w:numPr>
        <w:ind w:left="0" w:firstLine="482"/>
        <w:spacing w:line="360" w:lineRule="auto"/>
        <w:tabs>
          <w:tab w:val="left" w:pos="0" w:leader="none"/>
          <w:tab w:val="left" w:pos="1080"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询问</w:t>
      </w:r>
      <w:r/>
    </w:p>
    <w:p>
      <w:pPr>
        <w:numPr>
          <w:ilvl w:val="2"/>
          <w:numId w:val="8"/>
        </w:numPr>
        <w:ind w:left="0" w:firstLine="480"/>
        <w:spacing w:line="360" w:lineRule="auto"/>
        <w:tabs>
          <w:tab w:val="left" w:pos="0" w:leader="none"/>
          <w:tab w:val="left" w:pos="1418" w:leader="none"/>
        </w:tabs>
        <w:rPr>
          <w:rFonts w:hint="eastAsia" w:ascii="宋体" w:hAnsi="宋体" w:cs="宋体"/>
          <w:sz w:val="24"/>
          <w:highlight w:val="none"/>
        </w:rPr>
      </w:pPr>
      <w:r>
        <w:rPr>
          <w:rFonts w:hint="eastAsia" w:ascii="宋体" w:hAnsi="宋体" w:cs="宋体"/>
          <w:sz w:val="24"/>
          <w:highlight w:val="none"/>
        </w:rPr>
        <w:t xml:space="preserve">供应商对政府采购活动事项有疑问的，可依法提出询问，并按《供应商须知资料表》载明的形式送达采购人或采购代理机构。</w:t>
      </w:r>
      <w:r/>
    </w:p>
    <w:p>
      <w:pPr>
        <w:numPr>
          <w:ilvl w:val="2"/>
          <w:numId w:val="8"/>
        </w:numPr>
        <w:ind w:left="0" w:firstLine="480"/>
        <w:spacing w:line="360" w:lineRule="auto"/>
        <w:tabs>
          <w:tab w:val="left" w:pos="0" w:leader="none"/>
          <w:tab w:val="left" w:pos="1418" w:leader="none"/>
        </w:tabs>
        <w:rPr>
          <w:rFonts w:hint="eastAsia" w:ascii="宋体" w:hAnsi="宋体" w:cs="宋体"/>
          <w:sz w:val="24"/>
          <w:highlight w:val="none"/>
        </w:rPr>
      </w:pPr>
      <w:r>
        <w:rPr>
          <w:rFonts w:hint="eastAsia" w:ascii="宋体" w:hAnsi="宋体" w:cs="宋体"/>
          <w:sz w:val="24"/>
          <w:highlight w:val="none"/>
        </w:rPr>
        <w:t xml:space="preserve">采购人或采购代理机构对供应商依法提出的询问，在3个工作日内作出答复，但答复的内容不得涉及商业秘密。</w:t>
      </w:r>
      <w:r/>
    </w:p>
    <w:p>
      <w:pPr>
        <w:numPr>
          <w:ilvl w:val="1"/>
          <w:numId w:val="8"/>
        </w:numPr>
        <w:ind w:left="0" w:firstLine="482"/>
        <w:spacing w:line="360" w:lineRule="auto"/>
        <w:tabs>
          <w:tab w:val="left" w:pos="0" w:leader="none"/>
          <w:tab w:val="left" w:pos="1080" w:leader="none"/>
          <w:tab w:val="left" w:pos="1418"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质疑</w:t>
      </w:r>
      <w:r/>
    </w:p>
    <w:p>
      <w:pPr>
        <w:numPr>
          <w:ilvl w:val="2"/>
          <w:numId w:val="8"/>
        </w:numPr>
        <w:ind w:left="0" w:firstLine="480"/>
        <w:spacing w:line="360" w:lineRule="auto"/>
        <w:tabs>
          <w:tab w:val="left" w:pos="0" w:leader="none"/>
          <w:tab w:val="left" w:pos="1418" w:leader="none"/>
        </w:tabs>
        <w:rPr>
          <w:rFonts w:hint="eastAsia" w:ascii="宋体" w:hAnsi="宋体" w:cs="宋体"/>
          <w:sz w:val="24"/>
          <w:highlight w:val="none"/>
        </w:rPr>
      </w:pPr>
      <w:r>
        <w:rPr>
          <w:rFonts w:hint="eastAsia" w:ascii="宋体" w:hAnsi="宋体" w:cs="宋体"/>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ind w:left="0" w:firstLine="482"/>
        <w:spacing w:line="360" w:lineRule="auto"/>
        <w:tabs>
          <w:tab w:val="left" w:pos="0" w:leader="none"/>
          <w:tab w:val="left" w:pos="1418" w:leader="none"/>
        </w:tabs>
        <w:rPr>
          <w:rFonts w:hint="eastAsia" w:ascii="宋体" w:hAnsi="宋体" w:cs="宋体"/>
          <w:sz w:val="24"/>
          <w:highlight w:val="none"/>
        </w:rPr>
      </w:pPr>
      <w:r>
        <w:rPr>
          <w:rFonts w:hint="eastAsia" w:ascii="宋体" w:hAnsi="宋体" w:cs="宋体"/>
          <w:b/>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left="0" w:firstLine="480"/>
        <w:spacing w:line="360" w:lineRule="auto"/>
        <w:tabs>
          <w:tab w:val="left" w:pos="0" w:leader="none"/>
          <w:tab w:val="left" w:pos="1418" w:leader="none"/>
        </w:tabs>
        <w:rPr>
          <w:rFonts w:hint="eastAsia" w:ascii="宋体" w:hAnsi="宋体" w:cs="宋体"/>
          <w:sz w:val="24"/>
          <w:highlight w:val="none"/>
        </w:rPr>
      </w:pPr>
      <w:r>
        <w:rPr>
          <w:rFonts w:hint="eastAsia" w:ascii="宋体" w:hAnsi="宋体" w:cs="宋体"/>
          <w:sz w:val="24"/>
          <w:highlight w:val="none"/>
        </w:rPr>
        <w:t xml:space="preserve">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900"/>
          <w:rFonts w:hint="eastAsia" w:ascii="宋体" w:hAnsi="宋体" w:cs="宋体"/>
          <w:color w:val="auto"/>
          <w:highlight w:val="none"/>
        </w:rPr>
        <w:t xml:space="preserve">http://gk</w:t>
      </w:r>
      <w:bookmarkStart w:id="573" w:name="_Hlt100654014"/>
      <w:r>
        <w:rPr>
          <w:rStyle w:val="900"/>
          <w:rFonts w:hint="eastAsia" w:ascii="宋体" w:hAnsi="宋体" w:cs="宋体"/>
          <w:color w:val="auto"/>
          <w:highlight w:val="none"/>
        </w:rPr>
        <w:t xml:space="preserve">s</w:t>
      </w:r>
      <w:bookmarkEnd w:id="573"/>
      <w:r>
        <w:rPr>
          <w:rStyle w:val="900"/>
          <w:rFonts w:hint="eastAsia" w:ascii="宋体" w:hAnsi="宋体" w:cs="宋体"/>
          <w:color w:val="auto"/>
          <w:highlight w:val="none"/>
        </w:rPr>
        <w:t xml:space="preserve">.m</w:t>
      </w:r>
      <w:bookmarkStart w:id="574" w:name="_Hlt100653993"/>
      <w:r/>
      <w:bookmarkStart w:id="575" w:name="_Hlt100653994"/>
      <w:r>
        <w:rPr>
          <w:rStyle w:val="900"/>
          <w:rFonts w:hint="eastAsia" w:ascii="宋体" w:hAnsi="宋体" w:cs="宋体"/>
          <w:color w:val="auto"/>
          <w:highlight w:val="none"/>
        </w:rPr>
        <w:t xml:space="preserve">o</w:t>
      </w:r>
      <w:bookmarkEnd w:id="574"/>
      <w:r/>
      <w:bookmarkEnd w:id="575"/>
      <w:r/>
      <w:bookmarkStart w:id="576" w:name="_Hlt101169156"/>
      <w:r>
        <w:rPr>
          <w:rStyle w:val="900"/>
          <w:rFonts w:hint="eastAsia" w:ascii="宋体" w:hAnsi="宋体" w:cs="宋体"/>
          <w:color w:val="auto"/>
          <w:highlight w:val="none"/>
        </w:rPr>
        <w:t xml:space="preserve">f</w:t>
      </w:r>
      <w:bookmarkEnd w:id="576"/>
      <w:r>
        <w:rPr>
          <w:rStyle w:val="900"/>
          <w:rFonts w:hint="eastAsia" w:ascii="宋体" w:hAnsi="宋体" w:cs="宋体"/>
          <w:color w:val="auto"/>
          <w:highlight w:val="none"/>
        </w:rPr>
        <w:t xml:space="preserve">.gov.cn/ztztz/zhengfucaigouguanli/201802/t20180201_2804589.htm</w:t>
      </w:r>
      <w:r>
        <w:rPr>
          <w:rStyle w:val="900"/>
          <w:rFonts w:hint="eastAsia" w:ascii="宋体" w:hAnsi="宋体" w:cs="宋体"/>
          <w:color w:val="auto"/>
          <w:highlight w:val="none"/>
        </w:rPr>
        <w:fldChar w:fldCharType="end"/>
      </w:r>
      <w:r>
        <w:rPr>
          <w:rFonts w:hint="eastAsia" w:ascii="宋体" w:hAnsi="宋体" w:cs="宋体"/>
          <w:highlight w:val="none"/>
        </w:rPr>
        <w:t xml:space="preserve">）</w:t>
      </w:r>
      <w:r/>
    </w:p>
    <w:p>
      <w:pPr>
        <w:numPr>
          <w:ilvl w:val="2"/>
          <w:numId w:val="8"/>
        </w:numPr>
        <w:ind w:left="0" w:firstLine="480"/>
        <w:spacing w:line="360" w:lineRule="auto"/>
        <w:tabs>
          <w:tab w:val="left" w:pos="0" w:leader="none"/>
          <w:tab w:val="left" w:pos="1418" w:leader="none"/>
        </w:tabs>
        <w:rPr>
          <w:rFonts w:hint="eastAsia" w:ascii="宋体" w:hAnsi="宋体" w:cs="宋体"/>
          <w:sz w:val="24"/>
          <w:highlight w:val="none"/>
        </w:rPr>
      </w:pPr>
      <w:r>
        <w:rPr>
          <w:rFonts w:hint="eastAsia" w:ascii="宋体" w:hAnsi="宋体" w:cs="宋体"/>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ind w:left="0" w:firstLine="480"/>
        <w:spacing w:line="360" w:lineRule="auto"/>
        <w:tabs>
          <w:tab w:val="left" w:pos="0" w:leader="none"/>
          <w:tab w:val="left" w:pos="1418" w:leader="none"/>
        </w:tabs>
        <w:rPr>
          <w:rFonts w:hint="eastAsia" w:ascii="宋体" w:hAnsi="宋体" w:cs="宋体"/>
          <w:sz w:val="24"/>
          <w:highlight w:val="none"/>
        </w:rPr>
      </w:pPr>
      <w:r>
        <w:rPr>
          <w:rFonts w:hint="eastAsia" w:ascii="宋体" w:hAnsi="宋体" w:cs="宋体"/>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接收询问和质疑的联系部门、联系电话和通讯地址见《供应商须知资料表》。</w:t>
      </w:r>
      <w:r/>
    </w:p>
    <w:p>
      <w:pPr>
        <w:numPr>
          <w:ilvl w:val="0"/>
          <w:numId w:val="8"/>
        </w:numPr>
        <w:ind w:left="0" w:firstLine="482"/>
        <w:spacing w:line="360" w:lineRule="auto"/>
        <w:tabs>
          <w:tab w:val="left" w:pos="0" w:leader="none"/>
        </w:tabs>
        <w:rPr>
          <w:rFonts w:hint="eastAsia" w:ascii="宋体" w:hAnsi="宋体" w:cs="宋体"/>
          <w:b/>
          <w:sz w:val="24"/>
          <w:highlight w:val="none"/>
        </w:rPr>
        <w:outlineLvl w:val="1"/>
      </w:pPr>
      <w:r>
        <w:rPr>
          <w:rFonts w:hint="eastAsia" w:ascii="宋体" w:hAnsi="宋体" w:cs="宋体"/>
          <w:b/>
          <w:sz w:val="24"/>
          <w:highlight w:val="none"/>
        </w:rPr>
        <w:t xml:space="preserve">代理费</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收费对象、收费标准及缴纳时间见《供应商须知资料表》。由成交供应商支付的，成交供应商须一次性向采购代理机构缴纳代理费，报价应包含代理费用。</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b/>
          <w:sz w:val="36"/>
          <w:szCs w:val="36"/>
          <w:highlight w:val="none"/>
        </w:rPr>
        <w:outlineLvl w:val="0"/>
      </w:pPr>
      <w:r/>
      <w:bookmarkStart w:id="577" w:name="_Toc264969244"/>
      <w:r/>
      <w:bookmarkStart w:id="578" w:name="_Toc127151554"/>
      <w:r/>
      <w:bookmarkStart w:id="579" w:name="_Toc226337250"/>
      <w:r/>
      <w:bookmarkStart w:id="580" w:name="_Toc353825544"/>
      <w:r/>
      <w:bookmarkStart w:id="581" w:name="_Toc305158896"/>
      <w:r/>
      <w:bookmarkStart w:id="582" w:name="_Toc142311056"/>
      <w:r/>
      <w:bookmarkStart w:id="583" w:name="_Toc265228392"/>
      <w:r/>
      <w:bookmarkStart w:id="584" w:name="_Toc305158822"/>
      <w:r/>
      <w:bookmarkStart w:id="585" w:name="_Toc353873934"/>
      <w:r/>
      <w:bookmarkStart w:id="586" w:name="_Toc150774759"/>
      <w:r/>
      <w:bookmarkStart w:id="587" w:name="_Toc150480792"/>
      <w:r/>
      <w:bookmarkStart w:id="588" w:name="_Toc353873664"/>
      <w:r/>
      <w:bookmarkStart w:id="589" w:name="_Toc226965827"/>
      <w:r/>
      <w:bookmarkStart w:id="590" w:name="_Toc104818927"/>
      <w:r>
        <w:rPr>
          <w:rFonts w:ascii="宋体" w:hAnsi="宋体" w:cs="宋体"/>
          <w:b/>
          <w:sz w:val="36"/>
          <w:szCs w:val="36"/>
          <w:highlight w:val="none"/>
        </w:rPr>
        <w:br w:type="page" w:clear="all"/>
      </w:r>
      <w:r>
        <w:rPr>
          <w:rFonts w:hint="eastAsia" w:ascii="宋体" w:hAnsi="宋体" w:cs="宋体"/>
          <w:b/>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hint="eastAsia" w:ascii="宋体" w:hAnsi="宋体" w:cs="宋体"/>
          <w:b/>
          <w:sz w:val="36"/>
          <w:szCs w:val="36"/>
          <w:highlight w:val="none"/>
        </w:rPr>
        <w:t xml:space="preserve">评审程序、评审方法和评审标准</w:t>
      </w:r>
      <w:bookmarkEnd w:id="590"/>
      <w:r/>
      <w:bookmarkStart w:id="591" w:name="_Toc487900382"/>
      <w:r/>
      <w:r/>
    </w:p>
    <w:p>
      <w:pPr>
        <w:pStyle w:val="847"/>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一、评审程序</w:t>
      </w:r>
      <w:r/>
    </w:p>
    <w:p>
      <w:pPr>
        <w:jc w:val="left"/>
        <w:tabs>
          <w:tab w:val="left" w:pos="1080" w:leader="none"/>
        </w:tabs>
        <w:rPr>
          <w:rFonts w:hint="eastAsia" w:ascii="宋体" w:hAnsi="宋体" w:cs="宋体"/>
          <w:b/>
          <w:sz w:val="24"/>
          <w:highlight w:val="none"/>
        </w:rPr>
      </w:pPr>
      <w:r>
        <w:rPr>
          <w:rFonts w:hint="eastAsia" w:ascii="宋体" w:hAnsi="宋体" w:cs="宋体"/>
          <w:b/>
          <w:sz w:val="24"/>
          <w:highlight w:val="none"/>
        </w:rPr>
        <w:tab/>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highlight w:val="none"/>
        </w:rPr>
        <w:outlineLvl w:val="1"/>
      </w:pPr>
      <w:r/>
      <w:bookmarkStart w:id="592" w:name="_Toc151193929"/>
      <w:r/>
      <w:bookmarkStart w:id="593" w:name="_Toc226337237"/>
      <w:r/>
      <w:bookmarkStart w:id="594" w:name="_Toc264969231"/>
      <w:r/>
      <w:bookmarkStart w:id="595" w:name="_Toc150774641"/>
      <w:r/>
      <w:bookmarkStart w:id="596" w:name="_Toc127151541"/>
      <w:r/>
      <w:bookmarkStart w:id="597" w:name="_Toc150480779"/>
      <w:r/>
      <w:bookmarkStart w:id="598" w:name="_Toc164229382"/>
      <w:r/>
      <w:bookmarkStart w:id="599" w:name="_Toc142311043"/>
      <w:r/>
      <w:bookmarkStart w:id="600" w:name="_Toc151193639"/>
      <w:r/>
      <w:bookmarkStart w:id="601" w:name="_Toc151190168"/>
      <w:r/>
      <w:bookmarkStart w:id="602" w:name="_Toc226965814"/>
      <w:r/>
      <w:bookmarkStart w:id="603" w:name="_Toc150509292"/>
      <w:r/>
      <w:bookmarkStart w:id="604" w:name="_Toc226965731"/>
      <w:r/>
      <w:bookmarkStart w:id="605" w:name="_Toc265228379"/>
      <w:r/>
      <w:bookmarkStart w:id="606" w:name="_Toc151193855"/>
      <w:r/>
      <w:bookmarkStart w:id="607" w:name="_Toc305158809"/>
      <w:r/>
      <w:bookmarkStart w:id="608" w:name="_Toc127151742"/>
      <w:r/>
      <w:bookmarkStart w:id="609" w:name="_Toc164351635"/>
      <w:r/>
      <w:bookmarkStart w:id="610" w:name="_Toc305158883"/>
      <w:r/>
      <w:bookmarkStart w:id="611" w:name="_Toc150774746"/>
      <w:r/>
      <w:bookmarkStart w:id="612" w:name="_Toc151193711"/>
      <w:r/>
      <w:bookmarkStart w:id="613" w:name="_Toc164608655"/>
      <w:r/>
      <w:bookmarkStart w:id="614" w:name="_Toc164229236"/>
      <w:r/>
      <w:bookmarkStart w:id="615" w:name="_Toc151193783"/>
      <w:r/>
      <w:bookmarkStart w:id="616" w:name="_Toc164608810"/>
      <w:r/>
      <w:bookmarkStart w:id="617" w:name="_Toc149720834"/>
      <w:r/>
      <w:bookmarkStart w:id="618" w:name="_Toc226309785"/>
      <w:r/>
      <w:bookmarkStart w:id="619" w:name="_Toc127161455"/>
      <w:r/>
      <w:bookmarkStart w:id="620" w:name="_Toc195842906"/>
      <w:r/>
      <w:bookmarkStart w:id="621" w:name="_Toc353873941"/>
      <w:r/>
      <w:bookmarkStart w:id="622" w:name="_Toc353825551"/>
      <w:r/>
      <w:bookmarkStart w:id="623" w:name="_Toc150774760"/>
      <w:r/>
      <w:bookmarkStart w:id="624" w:name="_Toc226965828"/>
      <w:r/>
      <w:bookmarkStart w:id="625" w:name="_Toc127151555"/>
      <w:r/>
      <w:bookmarkStart w:id="626" w:name="_Toc226337251"/>
      <w:r/>
      <w:bookmarkStart w:id="627" w:name="_Toc142311057"/>
      <w:r/>
      <w:bookmarkStart w:id="628" w:name="_Toc150480793"/>
      <w:r/>
      <w:bookmarkStart w:id="629" w:name="_Toc353825545"/>
      <w:r/>
      <w:bookmarkStart w:id="630" w:name="_Toc305158823"/>
      <w:r/>
      <w:bookmarkStart w:id="631" w:name="_Toc353873935"/>
      <w:r/>
      <w:bookmarkStart w:id="632" w:name="_Toc353873665"/>
      <w:r/>
      <w:bookmarkStart w:id="633" w:name="_Toc195842920"/>
      <w:r/>
      <w:bookmarkStart w:id="634" w:name="_Toc265228393"/>
      <w:r/>
      <w:bookmarkStart w:id="635" w:name="_Toc264969245"/>
      <w:r/>
      <w:bookmarkStart w:id="636" w:name="_Toc305158897"/>
      <w:r>
        <w:rPr>
          <w:rFonts w:hint="eastAsia" w:ascii="宋体" w:hAnsi="宋体" w:cs="宋体"/>
          <w:b/>
          <w:sz w:val="24"/>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宋体" w:hAnsi="宋体" w:cs="宋体"/>
          <w:b/>
          <w:sz w:val="24"/>
          <w:highlight w:val="none"/>
        </w:rPr>
        <w:t xml:space="preserve">资格性检查和符合性审查</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highlight w:val="none"/>
        </w:rPr>
        <w:t xml:space="preserve">无效响应</w:t>
      </w:r>
      <w:r>
        <w:rPr>
          <w:rFonts w:hint="eastAsia" w:ascii="宋体" w:hAnsi="宋体" w:cs="宋体"/>
          <w:sz w:val="24"/>
          <w:highlight w:val="none"/>
        </w:rPr>
        <w:t xml:space="preserve">处理，磋商小组应当告知提交响应文件的供应商。</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《资格性检查要求》中对格式有要求的，除竞争性磋商文件另有规定外，均为“实质性格式”文件。</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《资格性检查要求》见下表：</w:t>
      </w:r>
      <w:r/>
    </w:p>
    <w:p>
      <w:pPr>
        <w:ind w:left="1077" w:firstLine="2650"/>
        <w:spacing w:line="360" w:lineRule="auto"/>
        <w:tabs>
          <w:tab w:val="left" w:pos="900" w:leader="none"/>
          <w:tab w:val="left" w:pos="1080" w:leader="none"/>
        </w:tabs>
        <w:rPr>
          <w:rFonts w:hint="eastAsia" w:ascii="宋体" w:hAnsi="宋体" w:cs="宋体"/>
          <w:b/>
          <w:sz w:val="24"/>
          <w:highlight w:val="none"/>
        </w:rPr>
      </w:pPr>
      <w:r>
        <w:rPr>
          <w:rFonts w:hint="eastAsia" w:ascii="宋体" w:hAnsi="宋体" w:cs="宋体"/>
          <w:b/>
          <w:sz w:val="24"/>
          <w:highlight w:val="none"/>
        </w:rPr>
        <w:t xml:space="preserve">资格性检查要求</w:t>
      </w:r>
      <w:r/>
    </w:p>
    <w:tbl>
      <w:tblPr>
        <w:tblStyle w:val="85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jc w:val="center"/>
              <w:tabs>
                <w:tab w:val="left" w:pos="1080" w:leader="none"/>
              </w:tabs>
              <w:rPr>
                <w:rFonts w:hint="eastAsia" w:ascii="宋体" w:hAnsi="宋体" w:cs="宋体"/>
                <w:b/>
                <w:sz w:val="24"/>
                <w:highlight w:val="none"/>
              </w:rPr>
            </w:pPr>
            <w:r/>
            <w:bookmarkStart w:id="637" w:name="_Hlt487972895"/>
            <w:r/>
            <w:bookmarkEnd w:id="637"/>
            <w:r>
              <w:rPr>
                <w:rFonts w:hint="eastAsia" w:ascii="宋体" w:hAnsi="宋体" w:cs="宋体"/>
                <w:b/>
                <w:sz w:val="24"/>
                <w:highlight w:val="none"/>
              </w:rPr>
              <w:t xml:space="preserve">序号</w:t>
            </w:r>
            <w:r/>
          </w:p>
        </w:tc>
        <w:tc>
          <w:tcPr>
            <w:tcW w:w="1014" w:type="pct"/>
            <w:vAlign w:val="center"/>
            <w:textDirection w:val="lrTb"/>
            <w:noWrap w:val="false"/>
          </w:tcPr>
          <w:p>
            <w:pPr>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审查因素</w:t>
            </w:r>
            <w:r/>
          </w:p>
        </w:tc>
        <w:tc>
          <w:tcPr>
            <w:tcW w:w="2637" w:type="pct"/>
            <w:vAlign w:val="center"/>
            <w:textDirection w:val="lrTb"/>
            <w:noWrap w:val="false"/>
          </w:tcPr>
          <w:p>
            <w:pPr>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审查内容</w:t>
            </w:r>
            <w:r/>
          </w:p>
        </w:tc>
        <w:tc>
          <w:tcPr>
            <w:tcW w:w="974" w:type="pct"/>
            <w:vAlign w:val="center"/>
            <w:textDirection w:val="lrTb"/>
            <w:noWrap w:val="false"/>
          </w:tcPr>
          <w:p>
            <w:pPr>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格式要求</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w:t>
            </w:r>
            <w:r/>
          </w:p>
        </w:tc>
        <w:tc>
          <w:tcPr>
            <w:tcW w:w="1014"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具体规定见第一章《采购邀请》</w:t>
            </w:r>
            <w:r/>
          </w:p>
        </w:tc>
        <w:tc>
          <w:tcPr>
            <w:tcW w:w="974"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468"/>
        </w:trPr>
        <w:tc>
          <w:tcPr>
            <w:tcW w:w="375" w:type="pct"/>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1-1</w:t>
            </w:r>
            <w:r/>
          </w:p>
        </w:tc>
        <w:tc>
          <w:tcPr>
            <w:tcW w:w="1014"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供应商资格声明函</w:t>
            </w:r>
            <w:r/>
          </w:p>
        </w:tc>
        <w:tc>
          <w:tcPr>
            <w:tcW w:w="2637"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提供了符合采购文件要求的《供应商资格声明函》。</w:t>
            </w:r>
            <w:r/>
          </w:p>
        </w:tc>
        <w:tc>
          <w:tcPr>
            <w:tcW w:w="974"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1-2</w:t>
            </w:r>
            <w:r/>
          </w:p>
        </w:tc>
        <w:tc>
          <w:tcPr>
            <w:tcW w:w="1014"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供应商信用记录</w:t>
            </w:r>
            <w:r/>
          </w:p>
        </w:tc>
        <w:tc>
          <w:tcPr>
            <w:tcW w:w="2637" w:type="pct"/>
            <w:vAlign w:val="center"/>
            <w:textDirection w:val="lrTb"/>
            <w:noWrap w:val="false"/>
          </w:tcPr>
          <w:p>
            <w:pPr>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查询渠道：信用中国网站和中国政府采购网（www.creditchina.gov.cn、www.ccgp.gov.cn）；</w:t>
            </w:r>
            <w:r/>
          </w:p>
          <w:p>
            <w:pPr>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 xml:space="preserve">响应无效</w:t>
            </w:r>
            <w:r>
              <w:rPr>
                <w:rFonts w:hint="eastAsia" w:ascii="宋体" w:hAnsi="宋体" w:cs="宋体"/>
                <w:sz w:val="24"/>
                <w:highlight w:val="none"/>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无须供应商提供，由采购人查询。</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w:t>
            </w:r>
            <w:r/>
          </w:p>
        </w:tc>
        <w:tc>
          <w:tcPr>
            <w:tcW w:w="1014"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2637"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具体要求见第一章《采购邀请》</w:t>
            </w:r>
            <w:r/>
          </w:p>
        </w:tc>
        <w:tc>
          <w:tcPr>
            <w:tcW w:w="974"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2-1</w:t>
            </w:r>
            <w:r/>
          </w:p>
        </w:tc>
        <w:tc>
          <w:tcPr>
            <w:tcW w:w="1014"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中小企业声明函</w:t>
            </w:r>
            <w:r/>
          </w:p>
        </w:tc>
        <w:tc>
          <w:tcPr>
            <w:tcW w:w="2637" w:type="pct"/>
            <w:vAlign w:val="center"/>
            <w:textDirection w:val="lrTb"/>
            <w:noWrap w:val="false"/>
          </w:tcPr>
          <w:p>
            <w:pPr>
              <w:tabs>
                <w:tab w:val="left" w:pos="1080" w:leader="none"/>
              </w:tabs>
              <w:rPr>
                <w:rFonts w:hint="eastAsia" w:ascii="宋体" w:hAnsi="宋体" w:cs="宋体"/>
                <w:bCs/>
                <w:sz w:val="24"/>
                <w:highlight w:val="none"/>
              </w:rPr>
            </w:pPr>
            <w:r>
              <w:rPr>
                <w:rFonts w:hint="eastAsia" w:ascii="宋体" w:hAnsi="宋体" w:cs="宋体"/>
                <w:bCs/>
                <w:sz w:val="24"/>
                <w:highlight w:val="none"/>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rFonts w:hint="eastAsia" w:ascii="宋体" w:hAnsi="宋体" w:cs="宋体"/>
                <w:bCs/>
                <w:sz w:val="24"/>
                <w:highlight w:val="none"/>
              </w:rPr>
            </w:pPr>
            <w:r>
              <w:rPr>
                <w:rFonts w:hint="eastAsia" w:ascii="宋体" w:hAnsi="宋体" w:cs="宋体"/>
                <w:bCs/>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cs="宋体"/>
                <w:bCs/>
                <w:sz w:val="24"/>
                <w:highlight w:val="none"/>
              </w:rPr>
            </w:pPr>
            <w:r>
              <w:rPr>
                <w:rFonts w:hint="eastAsia" w:ascii="宋体" w:hAnsi="宋体" w:cs="宋体"/>
                <w:bCs/>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s="宋体"/>
                <w:b/>
                <w:sz w:val="24"/>
                <w:highlight w:val="none"/>
              </w:rPr>
            </w:pPr>
            <w:r>
              <w:rPr>
                <w:rFonts w:hint="eastAsia" w:ascii="宋体" w:hAnsi="宋体" w:cs="宋体"/>
                <w:bCs/>
                <w:sz w:val="24"/>
                <w:highlight w:val="none"/>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2-2</w:t>
            </w:r>
            <w:r/>
          </w:p>
        </w:tc>
        <w:tc>
          <w:tcPr>
            <w:tcW w:w="1014"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其它落实政府采购政策的资格要求</w:t>
            </w:r>
            <w:r/>
          </w:p>
        </w:tc>
        <w:tc>
          <w:tcPr>
            <w:tcW w:w="2637"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提供证明文件的电子件或电子证照</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3</w:t>
            </w:r>
            <w:r/>
          </w:p>
        </w:tc>
        <w:tc>
          <w:tcPr>
            <w:tcW w:w="1014"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本项目的特定资格要求</w:t>
            </w:r>
            <w:r/>
          </w:p>
        </w:tc>
        <w:tc>
          <w:tcPr>
            <w:tcW w:w="2637"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3-1</w:t>
            </w:r>
            <w:r/>
          </w:p>
        </w:tc>
        <w:tc>
          <w:tcPr>
            <w:tcW w:w="1014"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其他特定资格要求</w:t>
            </w:r>
            <w:r/>
          </w:p>
        </w:tc>
        <w:tc>
          <w:tcPr>
            <w:tcW w:w="2637"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提供证明文件的电子件或电子证照</w:t>
            </w:r>
            <w:r/>
          </w:p>
        </w:tc>
      </w:tr>
    </w:tbl>
    <w:p>
      <w:pPr>
        <w:jc w:val="left"/>
        <w:widowControl/>
        <w:rPr>
          <w:rFonts w:hint="eastAsia" w:ascii="宋体" w:hAnsi="宋体" w:cs="宋体"/>
          <w:sz w:val="24"/>
          <w:highlight w:val="none"/>
        </w:rPr>
      </w:pPr>
      <w:r>
        <w:rPr>
          <w:rFonts w:hint="eastAsia" w:ascii="宋体" w:hAnsi="宋体" w:cs="宋体"/>
          <w:sz w:val="24"/>
          <w:highlight w:val="none"/>
        </w:rPr>
        <w:br w:type="page" w:clear="all"/>
      </w:r>
      <w:r/>
    </w:p>
    <w:p>
      <w:pPr>
        <w:numPr>
          <w:ilvl w:val="1"/>
          <w:numId w:val="11"/>
        </w:numPr>
        <w:ind w:left="1077" w:hanging="720"/>
        <w:spacing w:line="360" w:lineRule="auto"/>
        <w:tabs>
          <w:tab w:val="left" w:pos="1080" w:leader="none"/>
        </w:tabs>
        <w:rPr>
          <w:rFonts w:hint="eastAsia" w:ascii="宋体" w:hAnsi="宋体" w:cs="宋体"/>
          <w:sz w:val="24"/>
          <w:highlight w:val="none"/>
        </w:rPr>
      </w:pPr>
      <w:r>
        <w:rPr>
          <w:rFonts w:hint="eastAsia" w:ascii="宋体" w:hAnsi="宋体" w:cs="宋体"/>
          <w:sz w:val="24"/>
          <w:highlight w:val="none"/>
        </w:rPr>
        <w:t xml:space="preserve">《符合性审查要求》见下表：</w:t>
      </w:r>
      <w:r/>
    </w:p>
    <w:p>
      <w:pPr>
        <w:jc w:val="center"/>
        <w:spacing w:line="360" w:lineRule="auto"/>
        <w:widowControl/>
        <w:rPr>
          <w:rFonts w:hint="eastAsia" w:ascii="宋体" w:hAnsi="宋体" w:cs="宋体"/>
          <w:b/>
          <w:sz w:val="24"/>
          <w:highlight w:val="none"/>
        </w:rPr>
      </w:pPr>
      <w:r>
        <w:rPr>
          <w:rFonts w:hint="eastAsia" w:ascii="宋体" w:hAnsi="宋体" w:cs="宋体"/>
          <w:b/>
          <w:sz w:val="24"/>
          <w:highlight w:val="none"/>
        </w:rPr>
        <w:t xml:space="preserve">符合性审查要求</w:t>
      </w:r>
      <w:r/>
    </w:p>
    <w:tbl>
      <w:tblPr>
        <w:tblStyle w:val="85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cs="宋体"/>
                <w:b/>
                <w:sz w:val="24"/>
                <w:highlight w:val="none"/>
              </w:rPr>
            </w:pPr>
            <w:r>
              <w:rPr>
                <w:rFonts w:hint="eastAsia" w:ascii="宋体" w:hAnsi="宋体" w:cs="宋体"/>
                <w:b/>
                <w:sz w:val="24"/>
                <w:highlight w:val="none"/>
              </w:rPr>
              <w:t xml:space="preserve">序号</w:t>
            </w:r>
            <w:r/>
          </w:p>
        </w:tc>
        <w:tc>
          <w:tcPr>
            <w:tcW w:w="976" w:type="pct"/>
            <w:vAlign w:val="center"/>
            <w:textDirection w:val="lrTb"/>
            <w:noWrap w:val="false"/>
          </w:tcPr>
          <w:p>
            <w:pPr>
              <w:jc w:val="center"/>
              <w:widowControl/>
              <w:rPr>
                <w:rFonts w:hint="eastAsia" w:ascii="宋体" w:hAnsi="宋体" w:cs="宋体"/>
                <w:b/>
                <w:sz w:val="24"/>
                <w:highlight w:val="none"/>
              </w:rPr>
            </w:pPr>
            <w:r>
              <w:rPr>
                <w:rFonts w:hint="eastAsia" w:ascii="宋体" w:hAnsi="宋体" w:cs="宋体"/>
                <w:b/>
                <w:sz w:val="24"/>
                <w:highlight w:val="none"/>
              </w:rPr>
              <w:t xml:space="preserve">审查因素</w:t>
            </w:r>
            <w:r/>
          </w:p>
        </w:tc>
        <w:tc>
          <w:tcPr>
            <w:tcW w:w="3620" w:type="pct"/>
            <w:vAlign w:val="center"/>
            <w:textDirection w:val="lrTb"/>
            <w:noWrap w:val="false"/>
          </w:tcPr>
          <w:p>
            <w:pPr>
              <w:jc w:val="center"/>
              <w:widowControl/>
              <w:rPr>
                <w:rFonts w:hint="eastAsia" w:ascii="宋体" w:hAnsi="宋体" w:cs="宋体"/>
                <w:b/>
                <w:sz w:val="24"/>
                <w:highlight w:val="none"/>
              </w:rPr>
            </w:pPr>
            <w:r>
              <w:rPr>
                <w:rFonts w:hint="eastAsia" w:ascii="宋体" w:hAnsi="宋体" w:cs="宋体"/>
                <w:b/>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976"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响应函、法定代表人资格证明书、授权委托书和政府采购供应商信用承诺书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按磋商文件要求提供响应函、法定代表人资格证明书、授权委托书和政府采购供应商信用承诺书；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W w:w="976"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响应完整性</w:t>
            </w:r>
            <w:r/>
          </w:p>
        </w:tc>
        <w:tc>
          <w:tcPr>
            <w:tcW w:w="3620"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未将一个采购包中的内容拆开响应；</w:t>
            </w:r>
            <w:r/>
          </w:p>
        </w:tc>
      </w:tr>
      <w:tr>
        <w:trPr>
          <w:jc w:val="center"/>
          <w:trHeight w:val="685"/>
        </w:trPr>
        <w:tc>
          <w:tcPr>
            <w:tcW w:w="40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3</w:t>
            </w:r>
            <w:r/>
          </w:p>
        </w:tc>
        <w:tc>
          <w:tcPr>
            <w:tcW w:w="976"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响应报价</w:t>
            </w:r>
            <w:r/>
          </w:p>
        </w:tc>
        <w:tc>
          <w:tcPr>
            <w:tcW w:w="3620"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响应报价未超过磋商文件中规定的项目/采购包预算金额或者项目/采购包最高限价；</w:t>
            </w:r>
            <w:r/>
          </w:p>
          <w:p>
            <w:pPr>
              <w:jc w:val="left"/>
              <w:rPr>
                <w:rFonts w:hint="eastAsia" w:ascii="宋体" w:hAnsi="宋体" w:cs="宋体"/>
                <w:b/>
                <w:bCs/>
                <w:sz w:val="24"/>
                <w:highlight w:val="none"/>
              </w:rPr>
            </w:pPr>
            <w:r>
              <w:rPr>
                <w:rFonts w:hint="eastAsia" w:ascii="宋体" w:hAnsi="宋体" w:cs="宋体"/>
                <w:b/>
                <w:bCs/>
                <w:sz w:val="24"/>
                <w:highlight w:val="none"/>
              </w:rPr>
              <w:t xml:space="preserve">响应报价清单未超过最高限价或控制价清单单价的；</w:t>
            </w:r>
            <w:r/>
          </w:p>
          <w:p>
            <w:pPr>
              <w:jc w:val="left"/>
              <w:widowControl/>
              <w:rPr>
                <w:rFonts w:hint="eastAsia" w:ascii="宋体" w:hAnsi="宋体" w:cs="宋体"/>
                <w:sz w:val="24"/>
                <w:highlight w:val="none"/>
              </w:rPr>
            </w:pPr>
            <w:r>
              <w:rPr>
                <w:rFonts w:hint="eastAsia" w:ascii="宋体" w:hAnsi="宋体" w:cs="宋体"/>
                <w:b/>
                <w:bCs/>
                <w:sz w:val="24"/>
                <w:highlight w:val="none"/>
              </w:rPr>
              <w:t xml:space="preserve">安全生产费按控制价清单所示固定值进行报价；</w:t>
            </w:r>
            <w:r/>
          </w:p>
        </w:tc>
      </w:tr>
      <w:tr>
        <w:trPr>
          <w:jc w:val="center"/>
          <w:trHeight w:val="685"/>
        </w:trPr>
        <w:tc>
          <w:tcPr>
            <w:tcW w:w="40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4</w:t>
            </w:r>
            <w:r/>
          </w:p>
        </w:tc>
        <w:tc>
          <w:tcPr>
            <w:tcW w:w="976"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报价唯一性</w:t>
            </w:r>
            <w:r/>
          </w:p>
        </w:tc>
        <w:tc>
          <w:tcPr>
            <w:tcW w:w="3620"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响应文件未出现可选择性或可调整的报价（磋商文件另有规定的除外）；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c>
          <w:tcPr>
            <w:tcW w:w="976"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响应有效期</w:t>
            </w:r>
            <w:r/>
          </w:p>
        </w:tc>
        <w:tc>
          <w:tcPr>
            <w:tcW w:w="3620"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响应文件中承诺的响应有效期满足磋商文件中载明的响应有效期的；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6</w:t>
            </w:r>
            <w:r/>
          </w:p>
        </w:tc>
        <w:tc>
          <w:tcPr>
            <w:tcW w:w="976"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签署、加盖公章</w:t>
            </w:r>
            <w:r/>
          </w:p>
        </w:tc>
        <w:tc>
          <w:tcPr>
            <w:tcW w:w="3620"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按照磋商文件要求签署、加盖公章的；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7</w:t>
            </w:r>
            <w:r/>
          </w:p>
        </w:tc>
        <w:tc>
          <w:tcPr>
            <w:tcW w:w="976"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实质性格式</w:t>
            </w:r>
            <w:r/>
          </w:p>
        </w:tc>
        <w:tc>
          <w:tcPr>
            <w:tcW w:w="3620"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标记为“实质性格式”的文件均按磋商文件要求提供；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8</w:t>
            </w:r>
            <w:r/>
          </w:p>
        </w:tc>
        <w:tc>
          <w:tcPr>
            <w:tcW w:w="976"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★号条款响应</w:t>
            </w:r>
            <w:r/>
          </w:p>
        </w:tc>
        <w:tc>
          <w:tcPr>
            <w:tcW w:w="3620"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响应文件满足磋商文件第四章《采购需求》中★号条款要求的；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9</w:t>
            </w:r>
            <w:r/>
          </w:p>
        </w:tc>
        <w:tc>
          <w:tcPr>
            <w:tcW w:w="976"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分包承担主体资质（如有）</w:t>
            </w:r>
            <w:r/>
          </w:p>
        </w:tc>
        <w:tc>
          <w:tcPr>
            <w:tcW w:w="3620"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分包承担主体具备《供应商须知资料表》载明的资质条件且提供了资质证书电子件（如有）；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10</w:t>
            </w:r>
            <w:r/>
          </w:p>
        </w:tc>
        <w:tc>
          <w:tcPr>
            <w:tcW w:w="976"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分包意向协议</w:t>
            </w:r>
            <w:r/>
          </w:p>
          <w:p>
            <w:pPr>
              <w:jc w:val="left"/>
              <w:widowControl/>
              <w:rPr>
                <w:rFonts w:hint="eastAsia" w:ascii="宋体" w:hAnsi="宋体" w:cs="宋体"/>
                <w:sz w:val="24"/>
                <w:highlight w:val="none"/>
              </w:rPr>
            </w:pPr>
            <w:r>
              <w:rPr>
                <w:rFonts w:hint="eastAsia" w:ascii="宋体" w:hAnsi="宋体" w:cs="宋体"/>
                <w:sz w:val="24"/>
                <w:highlight w:val="none"/>
              </w:rPr>
              <w:t xml:space="preserve">（如有）</w:t>
            </w:r>
            <w:r/>
          </w:p>
        </w:tc>
        <w:tc>
          <w:tcPr>
            <w:tcW w:w="3620"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按磋商文件规定签订并提供分包意向协议原件的电子件的；（如有）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11</w:t>
            </w:r>
            <w:r/>
          </w:p>
        </w:tc>
        <w:tc>
          <w:tcPr>
            <w:tcW w:w="976"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报价的修正（如有）</w:t>
            </w:r>
            <w:r/>
          </w:p>
        </w:tc>
        <w:tc>
          <w:tcPr>
            <w:tcW w:w="3620"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不涉及报价修正，或响应文件报价出现前后不一致时，供应商对修正后的报价予以确认；（如有）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12</w:t>
            </w:r>
            <w:r/>
          </w:p>
        </w:tc>
        <w:tc>
          <w:tcPr>
            <w:tcW w:w="976"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进口产品</w:t>
            </w:r>
            <w:r/>
          </w:p>
          <w:p>
            <w:pPr>
              <w:jc w:val="left"/>
              <w:widowControl/>
              <w:rPr>
                <w:rFonts w:hint="eastAsia" w:ascii="宋体" w:hAnsi="宋体" w:cs="宋体"/>
                <w:sz w:val="24"/>
                <w:highlight w:val="none"/>
              </w:rPr>
            </w:pPr>
            <w:r>
              <w:rPr>
                <w:rFonts w:hint="eastAsia" w:ascii="宋体" w:hAnsi="宋体" w:cs="宋体"/>
                <w:sz w:val="24"/>
                <w:highlight w:val="none"/>
              </w:rPr>
              <w:t xml:space="preserve">（如有）</w:t>
            </w:r>
            <w:r/>
          </w:p>
        </w:tc>
        <w:tc>
          <w:tcPr>
            <w:tcW w:w="3620"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磋商文件不接受进口产品响应的内容时，供应商所投产品非进口产品的；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13</w:t>
            </w:r>
            <w:r/>
          </w:p>
        </w:tc>
        <w:tc>
          <w:tcPr>
            <w:tcW w:w="976"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国家有关部门对供应商的响应产品有强制性规定或要求的</w:t>
            </w:r>
            <w:r/>
          </w:p>
        </w:tc>
        <w:tc>
          <w:tcPr>
            <w:tcW w:w="3620"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hint="eastAsia" w:ascii="宋体" w:hAnsi="宋体" w:cs="宋体"/>
                <w:sz w:val="24"/>
                <w:highlight w:val="none"/>
              </w:rPr>
            </w:pPr>
            <w:r>
              <w:rPr>
                <w:rFonts w:hint="eastAsia" w:ascii="宋体" w:hAnsi="宋体" w:cs="宋体"/>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cs="宋体"/>
                <w:sz w:val="24"/>
                <w:highlight w:val="none"/>
              </w:rPr>
            </w:pPr>
            <w:r>
              <w:rPr>
                <w:rFonts w:hint="eastAsia" w:ascii="宋体" w:hAnsi="宋体" w:cs="宋体"/>
                <w:sz w:val="24"/>
                <w:highlight w:val="none"/>
              </w:rPr>
              <w:t xml:space="preserve">2）响应产品如涉及计算机信息系统安全专用产品的，须提供公安部颁发的计算机信息系统安全专用产品销售许可证；</w:t>
            </w:r>
            <w:r/>
          </w:p>
          <w:p>
            <w:pPr>
              <w:jc w:val="left"/>
              <w:widowControl/>
              <w:rPr>
                <w:rFonts w:hint="eastAsia" w:ascii="宋体" w:hAnsi="宋体" w:cs="宋体"/>
                <w:sz w:val="24"/>
                <w:highlight w:val="none"/>
              </w:rPr>
            </w:pPr>
            <w:r>
              <w:rPr>
                <w:rFonts w:hint="eastAsia" w:ascii="宋体" w:hAnsi="宋体" w:cs="宋体"/>
                <w:sz w:val="24"/>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 w:val="24"/>
                <w:highlight w:val="none"/>
              </w:rPr>
            </w:pPr>
            <w:r>
              <w:rPr>
                <w:rFonts w:hint="eastAsia" w:ascii="宋体" w:hAnsi="宋体" w:cs="宋体"/>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15</w:t>
            </w:r>
            <w:r/>
          </w:p>
        </w:tc>
        <w:tc>
          <w:tcPr>
            <w:tcW w:w="976"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公平竞争</w:t>
            </w:r>
            <w:r/>
          </w:p>
        </w:tc>
        <w:tc>
          <w:tcPr>
            <w:tcW w:w="3620"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16</w:t>
            </w:r>
            <w:r/>
          </w:p>
        </w:tc>
        <w:tc>
          <w:tcPr>
            <w:tcW w:w="976"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串通响应</w:t>
            </w:r>
            <w:r/>
          </w:p>
        </w:tc>
        <w:tc>
          <w:tcPr>
            <w:tcW w:w="3620"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不存在《政府采购货物和服务招标响应管理办法》视为供应商串通响应的情形：</w:t>
            </w:r>
            <w:r/>
          </w:p>
          <w:p>
            <w:pPr>
              <w:jc w:val="left"/>
              <w:widowControl/>
              <w:rPr>
                <w:rFonts w:hint="eastAsia" w:ascii="宋体" w:hAnsi="宋体" w:cs="宋体"/>
                <w:sz w:val="24"/>
                <w:highlight w:val="none"/>
              </w:rPr>
            </w:pPr>
            <w:r>
              <w:rPr>
                <w:rFonts w:hint="eastAsia" w:ascii="宋体" w:hAnsi="宋体" w:cs="宋体"/>
                <w:sz w:val="24"/>
                <w:highlight w:val="none"/>
              </w:rPr>
              <w:t xml:space="preserve">（一）不同供应商的响应文件由同一单位或者个人编制（包含使用同一MAC地址的计算机制作电子响应文件的情形）；</w:t>
            </w:r>
            <w:r/>
          </w:p>
          <w:p>
            <w:pPr>
              <w:jc w:val="left"/>
              <w:widowControl/>
              <w:rPr>
                <w:rFonts w:hint="eastAsia" w:ascii="宋体" w:hAnsi="宋体" w:cs="宋体"/>
                <w:sz w:val="24"/>
                <w:highlight w:val="none"/>
              </w:rPr>
            </w:pPr>
            <w:r>
              <w:rPr>
                <w:rFonts w:hint="eastAsia" w:ascii="宋体" w:hAnsi="宋体" w:cs="宋体"/>
                <w:sz w:val="24"/>
                <w:highlight w:val="none"/>
              </w:rPr>
              <w:t xml:space="preserve">（二）不同供应商委托同一单位或者个人办理响应事宜（包含使用同一MAC地址的计算机提交或者解密电子响应文件的情形）；</w:t>
            </w:r>
            <w:r/>
          </w:p>
          <w:p>
            <w:pPr>
              <w:jc w:val="left"/>
              <w:widowControl/>
              <w:rPr>
                <w:rFonts w:hint="eastAsia" w:ascii="宋体" w:hAnsi="宋体" w:cs="宋体"/>
                <w:sz w:val="24"/>
                <w:highlight w:val="none"/>
              </w:rPr>
            </w:pPr>
            <w:r>
              <w:rPr>
                <w:rFonts w:hint="eastAsia" w:ascii="宋体" w:hAnsi="宋体" w:cs="宋体"/>
                <w:sz w:val="24"/>
                <w:highlight w:val="none"/>
              </w:rPr>
              <w:t xml:space="preserve">（三）不同供应商的响应文件载明的项目管理成员或者联系人员为同一人；</w:t>
            </w:r>
            <w:r/>
          </w:p>
          <w:p>
            <w:pPr>
              <w:jc w:val="left"/>
              <w:widowControl/>
              <w:rPr>
                <w:rFonts w:hint="eastAsia" w:ascii="宋体" w:hAnsi="宋体" w:cs="宋体"/>
                <w:sz w:val="24"/>
                <w:highlight w:val="none"/>
              </w:rPr>
            </w:pPr>
            <w:r>
              <w:rPr>
                <w:rFonts w:hint="eastAsia" w:ascii="宋体" w:hAnsi="宋体" w:cs="宋体"/>
                <w:sz w:val="24"/>
                <w:highlight w:val="none"/>
              </w:rPr>
              <w:t xml:space="preserve">（四）不同供应商的响应文件异常一致或者响应报价呈规律性差异；（五）不同供应商的响应文件相互混装；</w:t>
            </w:r>
            <w:r/>
          </w:p>
          <w:p>
            <w:pPr>
              <w:jc w:val="left"/>
              <w:widowControl/>
              <w:rPr>
                <w:rFonts w:hint="eastAsia" w:ascii="宋体" w:hAnsi="宋体" w:cs="宋体"/>
                <w:sz w:val="24"/>
                <w:highlight w:val="none"/>
              </w:rPr>
            </w:pPr>
            <w:r>
              <w:rPr>
                <w:rFonts w:hint="eastAsia" w:ascii="宋体" w:hAnsi="宋体" w:cs="宋体"/>
                <w:sz w:val="24"/>
                <w:highlight w:val="none"/>
              </w:rPr>
              <w:t xml:space="preserve">（六）不同供应商的响应保证金从同一单位或者个人的账户转出；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17</w:t>
            </w:r>
            <w:r/>
          </w:p>
        </w:tc>
        <w:tc>
          <w:tcPr>
            <w:tcW w:w="976"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附加条件</w:t>
            </w:r>
            <w:r/>
          </w:p>
        </w:tc>
        <w:tc>
          <w:tcPr>
            <w:tcW w:w="3620"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响应文件未含有采购人不能接受的附加条件的；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18</w:t>
            </w:r>
            <w:r/>
          </w:p>
        </w:tc>
        <w:tc>
          <w:tcPr>
            <w:tcW w:w="976"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其他无效情形</w:t>
            </w:r>
            <w:r/>
          </w:p>
        </w:tc>
        <w:tc>
          <w:tcPr>
            <w:tcW w:w="3620"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供应商、响应文件不存在不符合法律、法规和磋商文件规定的其他无效情形。</w:t>
            </w:r>
            <w:r/>
          </w:p>
        </w:tc>
      </w:tr>
    </w:tbl>
    <w:p>
      <w:pPr>
        <w:numPr>
          <w:ilvl w:val="0"/>
          <w:numId w:val="11"/>
        </w:numPr>
        <w:ind w:hanging="474"/>
        <w:spacing w:line="360" w:lineRule="auto"/>
        <w:tabs>
          <w:tab w:val="left" w:pos="360" w:leader="none"/>
        </w:tabs>
        <w:rPr>
          <w:rFonts w:hint="eastAsia" w:ascii="宋体" w:hAnsi="宋体" w:cs="宋体"/>
          <w:b/>
          <w:sz w:val="24"/>
          <w:highlight w:val="none"/>
        </w:rPr>
        <w:outlineLvl w:val="1"/>
      </w:pPr>
      <w:r>
        <w:rPr>
          <w:rFonts w:hint="eastAsia" w:ascii="宋体" w:hAnsi="宋体" w:cs="宋体"/>
          <w:b/>
          <w:sz w:val="24"/>
          <w:highlight w:val="none"/>
        </w:rPr>
        <w:t xml:space="preserve">磋商、响应文件有关事项的澄清、说明或者更正和最终报价</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磋商小组所有成员应当集中与单一供应商分别进行磋商，并给予所有参加磋商的供应商平等的磋商机会。</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对磋商文件作出的实质性变动是磋商文件的有效组成部分，磋商小组应当及时通过政府采购一体化平台“苏采云”系统以书面形式同时通知所有参加磋商的供应商。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响应文件的澄清、说明或者更正：</w:t>
      </w:r>
      <w:r/>
    </w:p>
    <w:p>
      <w:pPr>
        <w:ind w:firstLine="480"/>
        <w:spacing w:line="360" w:lineRule="auto"/>
        <w:tabs>
          <w:tab w:val="left" w:pos="0" w:leader="none"/>
          <w:tab w:val="left" w:pos="567" w:leader="none"/>
          <w:tab w:val="left" w:pos="1134" w:leader="none"/>
          <w:tab w:val="left" w:pos="1980" w:leader="none"/>
        </w:tabs>
        <w:rPr>
          <w:rFonts w:hint="eastAsia" w:ascii="宋体" w:hAnsi="宋体" w:cs="宋体"/>
          <w:sz w:val="24"/>
          <w:highlight w:val="none"/>
        </w:rPr>
      </w:pPr>
      <w:r>
        <w:rPr>
          <w:rFonts w:hint="eastAsia" w:ascii="宋体" w:hAnsi="宋体" w:cs="宋体"/>
          <w:sz w:val="24"/>
          <w:highlight w:val="none"/>
        </w:rPr>
        <w:t xml:space="preserve">评审过程中，磋商小组会将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1"/>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sz w:val="24"/>
          <w:highlight w:val="none"/>
        </w:rPr>
      </w:pPr>
      <w:r>
        <w:rPr>
          <w:rFonts w:hint="eastAsia" w:ascii="宋体" w:hAnsi="宋体" w:cs="宋体"/>
          <w:b/>
          <w:sz w:val="24"/>
          <w:highlight w:val="none"/>
        </w:rPr>
        <w:t xml:space="preserve">磋商结束后，磋商小组将要求所有实质性响应的供应商在规定时间内通过政府采购一体化平台“苏采云”系统提交最终报价。</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磋商文件能够详细列明采购标的的技术、服务要求的，磋商结束后，磋商小组应当要求所有实质</w:t>
      </w:r>
      <w:r>
        <w:rPr>
          <w:rFonts w:hint="eastAsia" w:ascii="宋体" w:hAnsi="宋体" w:cs="宋体"/>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最终报价是供应商响应文件的有效组成部分。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已提交响应文件的供应商，在提交最终报价之前，可以根据磋商情况退出磋商。</w:t>
      </w:r>
      <w:r/>
    </w:p>
    <w:p>
      <w:pPr>
        <w:numPr>
          <w:ilvl w:val="1"/>
          <w:numId w:val="11"/>
        </w:numPr>
        <w:ind w:left="0" w:firstLine="420"/>
        <w:spacing w:line="360" w:lineRule="auto"/>
        <w:tabs>
          <w:tab w:val="left" w:pos="0" w:leader="none"/>
          <w:tab w:val="left" w:pos="420" w:leader="none"/>
          <w:tab w:val="clear" w:pos="1589" w:leader="none"/>
        </w:tabs>
        <w:rPr>
          <w:rFonts w:ascii="宋体" w:hAnsi="宋体" w:cs="宋体"/>
          <w:sz w:val="24"/>
          <w:highlight w:val="none"/>
        </w:rPr>
      </w:pPr>
      <w:r>
        <w:rPr>
          <w:rFonts w:hint="eastAsia" w:ascii="宋体" w:hAnsi="宋体" w:cs="宋体"/>
          <w:sz w:val="24"/>
          <w:highlight w:val="none"/>
        </w:rPr>
        <w:t xml:space="preserve">评审过程中出现下列情形之一的，磋商小组应当启动异常低价响应审查程序：</w:t>
      </w:r>
      <w:r/>
    </w:p>
    <w:p>
      <w:pPr>
        <w:numPr>
          <w:ilvl w:val="2"/>
          <w:numId w:val="11"/>
        </w:numPr>
        <w:ind w:left="0" w:firstLine="480"/>
        <w:spacing w:line="360" w:lineRule="auto"/>
        <w:tabs>
          <w:tab w:val="left" w:pos="0" w:leader="none"/>
          <w:tab w:val="left" w:pos="420" w:leader="none"/>
        </w:tabs>
        <w:rPr>
          <w:rFonts w:ascii="宋体" w:hAnsi="宋体" w:cs="宋体"/>
          <w:sz w:val="24"/>
          <w:highlight w:val="none"/>
        </w:rPr>
      </w:pPr>
      <w:r>
        <w:rPr>
          <w:rFonts w:hint="eastAsia" w:ascii="宋体" w:hAnsi="宋体" w:cs="宋体"/>
          <w:sz w:val="24"/>
          <w:highlight w:val="none"/>
        </w:rPr>
        <w:t xml:space="preserve">响应报价低于全部通过符合性审查供应商响应报价平均值50%的，即响应报价＜全部通过符合性审查供应商响应报价平均值×50%；</w:t>
      </w:r>
      <w:r/>
    </w:p>
    <w:p>
      <w:pPr>
        <w:numPr>
          <w:ilvl w:val="2"/>
          <w:numId w:val="11"/>
        </w:numPr>
        <w:ind w:left="0" w:firstLine="480"/>
        <w:spacing w:line="360" w:lineRule="auto"/>
        <w:tabs>
          <w:tab w:val="left" w:pos="0" w:leader="none"/>
          <w:tab w:val="left" w:pos="420" w:leader="none"/>
        </w:tabs>
        <w:rPr>
          <w:rFonts w:hint="eastAsia" w:ascii="宋体" w:hAnsi="宋体" w:cs="宋体"/>
          <w:sz w:val="24"/>
          <w:highlight w:val="none"/>
        </w:rPr>
      </w:pPr>
      <w:r>
        <w:rPr>
          <w:rFonts w:hint="eastAsia" w:ascii="宋体" w:hAnsi="宋体" w:cs="宋体"/>
          <w:sz w:val="24"/>
          <w:highlight w:val="none"/>
        </w:rPr>
        <w:t xml:space="preserve">响应报价低于通过符合性审查的次低报价供应商响应报价50%的，即响应报价＜通过符合性审查的次低报价供应商响应报价×50%；</w:t>
      </w:r>
      <w:r/>
    </w:p>
    <w:p>
      <w:pPr>
        <w:numPr>
          <w:ilvl w:val="2"/>
          <w:numId w:val="11"/>
        </w:numPr>
        <w:ind w:left="0" w:firstLine="480"/>
        <w:spacing w:line="360" w:lineRule="auto"/>
        <w:tabs>
          <w:tab w:val="left" w:pos="0" w:leader="none"/>
          <w:tab w:val="left" w:pos="420" w:leader="none"/>
        </w:tabs>
        <w:rPr>
          <w:rFonts w:hint="eastAsia" w:ascii="宋体" w:hAnsi="宋体" w:cs="宋体"/>
          <w:sz w:val="24"/>
          <w:highlight w:val="none"/>
        </w:rPr>
      </w:pPr>
      <w:r>
        <w:rPr>
          <w:rFonts w:hint="eastAsia" w:ascii="宋体" w:hAnsi="宋体" w:cs="宋体"/>
          <w:sz w:val="24"/>
          <w:highlight w:val="none"/>
        </w:rPr>
        <w:t xml:space="preserve">响应报价低于采购项目最高限价45%的，即响应报价＜采购项目最高限价×45%；</w:t>
      </w:r>
      <w:r/>
    </w:p>
    <w:p>
      <w:pPr>
        <w:numPr>
          <w:ilvl w:val="2"/>
          <w:numId w:val="11"/>
        </w:numPr>
        <w:ind w:left="0" w:firstLine="480"/>
        <w:spacing w:line="360" w:lineRule="auto"/>
        <w:rPr>
          <w:rFonts w:hint="eastAsia" w:ascii="宋体" w:hAnsi="宋体" w:cs="宋体"/>
          <w:sz w:val="24"/>
          <w:highlight w:val="none"/>
        </w:rPr>
      </w:pPr>
      <w:r>
        <w:rPr>
          <w:rFonts w:hint="eastAsia" w:ascii="宋体" w:hAnsi="宋体" w:cs="宋体"/>
          <w:sz w:val="24"/>
          <w:highlight w:val="none"/>
        </w:rPr>
        <w:t xml:space="preserve">磋商小组基于专业判断，认为供应商报价过低，有可能影响产品质量或者不能诚信履约的其他情形。</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sz w:val="24"/>
          <w:highlight w:val="none"/>
        </w:rPr>
      </w:pPr>
      <w:r>
        <w:rPr>
          <w:rFonts w:hint="eastAsia" w:ascii="宋体" w:hAnsi="宋体" w:cs="宋体"/>
          <w:sz w:val="24"/>
          <w:highlight w:val="none"/>
        </w:rPr>
        <w:t xml:space="preserve">磋商小组启动异常低价响应审查后，</w:t>
      </w:r>
      <w:r>
        <w:rPr>
          <w:rFonts w:hint="eastAsia" w:ascii="宋体" w:hAnsi="宋体" w:cs="宋体"/>
          <w:color w:val="000000"/>
          <w:sz w:val="24"/>
          <w:highlight w:val="none"/>
        </w:rPr>
        <w:t xml:space="preserve">属于前述第1项至第4项情形的，应当要求</w:t>
      </w:r>
      <w:r>
        <w:rPr>
          <w:rFonts w:hint="eastAsia" w:ascii="宋体" w:hAnsi="宋体" w:cs="宋体"/>
          <w:sz w:val="24"/>
          <w:highlight w:val="none"/>
        </w:rPr>
        <w:t xml:space="preserve">相关</w:t>
      </w:r>
      <w:r>
        <w:rPr>
          <w:rFonts w:hint="eastAsia" w:ascii="宋体" w:hAnsi="宋体" w:cs="宋体"/>
          <w:color w:val="000000"/>
          <w:sz w:val="24"/>
          <w:highlight w:val="none"/>
        </w:rPr>
        <w:t xml:space="preserve">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sz w:val="24"/>
          <w:highlight w:val="none"/>
        </w:rPr>
      </w:pPr>
      <w:r>
        <w:rPr>
          <w:rFonts w:hint="eastAsia" w:ascii="宋体" w:hAnsi="宋体" w:cs="宋体"/>
          <w:color w:val="000000"/>
          <w:sz w:val="24"/>
          <w:highlight w:val="none"/>
        </w:rPr>
        <w:t xml:space="preserve">磋商小组依据专业经验，参考同类项目中标（成交）价格、类似产品市场价格</w:t>
      </w:r>
      <w:r>
        <w:rPr>
          <w:rFonts w:hint="eastAsia" w:ascii="宋体" w:hAnsi="宋体" w:cs="宋体"/>
          <w:sz w:val="24"/>
          <w:highlight w:val="none"/>
        </w:rPr>
        <w:t xml:space="preserve">水平</w:t>
      </w:r>
      <w:r>
        <w:rPr>
          <w:rFonts w:hint="eastAsia" w:ascii="宋体" w:hAnsi="宋体" w:cs="宋体"/>
          <w:color w:val="000000"/>
          <w:sz w:val="24"/>
          <w:highlight w:val="none"/>
        </w:rPr>
        <w:t xml:space="preserve">、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sz w:val="24"/>
          <w:highlight w:val="none"/>
        </w:rPr>
      </w:pPr>
      <w:r>
        <w:rPr>
          <w:rFonts w:hint="eastAsia" w:ascii="宋体" w:hAnsi="宋体" w:cs="宋体"/>
          <w:color w:val="000000"/>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11"/>
        </w:numPr>
        <w:ind w:left="0" w:firstLine="482"/>
        <w:spacing w:line="360" w:lineRule="auto"/>
        <w:tabs>
          <w:tab w:val="left" w:pos="0" w:leader="none"/>
          <w:tab w:val="left" w:pos="360" w:leader="none"/>
          <w:tab w:val="left" w:pos="567" w:leader="none"/>
          <w:tab w:val="left" w:pos="1134" w:leader="none"/>
        </w:tabs>
        <w:rPr>
          <w:rFonts w:hint="eastAsia" w:ascii="宋体" w:hAnsi="宋体" w:cs="宋体"/>
          <w:b/>
          <w:sz w:val="24"/>
          <w:highlight w:val="none"/>
        </w:rPr>
        <w:outlineLvl w:val="1"/>
      </w:pPr>
      <w:r>
        <w:rPr>
          <w:rFonts w:hint="eastAsia" w:ascii="宋体" w:hAnsi="宋体" w:cs="宋体"/>
          <w:b/>
          <w:sz w:val="24"/>
          <w:highlight w:val="none"/>
        </w:rPr>
        <w:t xml:space="preserve">最终报价的算术修正及政策调整</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最终报价出现前后不一致的，按照下列规定修正：</w:t>
      </w:r>
      <w:r/>
    </w:p>
    <w:p>
      <w:pPr>
        <w:numPr>
          <w:ilvl w:val="2"/>
          <w:numId w:val="11"/>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highlight w:val="none"/>
        </w:rPr>
      </w:pPr>
      <w:r>
        <w:rPr>
          <w:rFonts w:hint="eastAsia" w:ascii="宋体" w:hAnsi="宋体" w:cs="宋体"/>
          <w:sz w:val="24"/>
          <w:highlight w:val="none"/>
        </w:rPr>
        <w:t xml:space="preserve">竞争性磋商文件对于报价修正是否另有规定：</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highlight w:val="none"/>
          <w:u w:val="single"/>
        </w:rPr>
      </w:pPr>
      <w:r>
        <w:rPr>
          <w:rFonts w:hint="eastAsia" w:ascii="宋体" w:hAnsi="宋体" w:cs="宋体"/>
          <w:sz w:val="24"/>
          <w:highlight w:val="none"/>
        </w:rPr>
        <w:t xml:space="preserve">□有，具体规定为：</w:t>
      </w:r>
      <w:r>
        <w:rPr>
          <w:rFonts w:hint="eastAsia" w:ascii="宋体" w:hAnsi="宋体" w:cs="宋体"/>
          <w:sz w:val="24"/>
          <w:highlight w:val="none"/>
          <w:u w:val="single"/>
        </w:rPr>
        <w:t xml:space="preserve">/</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highlight w:val="none"/>
        </w:rPr>
      </w:pPr>
      <w:r>
        <w:rPr>
          <w:rFonts w:hint="eastAsia" w:ascii="宋体" w:hAnsi="宋体" w:cs="宋体"/>
          <w:sz w:val="24"/>
          <w:highlight w:val="none"/>
        </w:rPr>
        <w:t xml:space="preserve">■无，按下述3.2.2-3.2.5项规定修正。</w:t>
      </w:r>
      <w:r/>
    </w:p>
    <w:p>
      <w:pPr>
        <w:numPr>
          <w:ilvl w:val="2"/>
          <w:numId w:val="11"/>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highlight w:val="none"/>
        </w:rPr>
      </w:pPr>
      <w:r>
        <w:rPr>
          <w:rFonts w:hint="eastAsia" w:ascii="宋体" w:hAnsi="宋体" w:cs="宋体"/>
          <w:sz w:val="24"/>
          <w:highlight w:val="none"/>
        </w:rPr>
        <w:t xml:space="preserve">大写金额和小写金额不一致的，以大写金额为准；</w:t>
      </w:r>
      <w:r/>
    </w:p>
    <w:p>
      <w:pPr>
        <w:numPr>
          <w:ilvl w:val="2"/>
          <w:numId w:val="11"/>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highlight w:val="none"/>
        </w:rPr>
      </w:pPr>
      <w:r>
        <w:rPr>
          <w:rFonts w:hint="eastAsia" w:ascii="宋体" w:hAnsi="宋体" w:cs="宋体"/>
          <w:sz w:val="24"/>
          <w:highlight w:val="none"/>
        </w:rPr>
        <w:t xml:space="preserve">单价金额小数点或者百分比有明显错位的，以最终报价一览表的总价为准，并修改单价；</w:t>
      </w:r>
      <w:r/>
    </w:p>
    <w:p>
      <w:pPr>
        <w:numPr>
          <w:ilvl w:val="2"/>
          <w:numId w:val="11"/>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highlight w:val="none"/>
        </w:rPr>
      </w:pPr>
      <w:r>
        <w:rPr>
          <w:rFonts w:hint="eastAsia" w:ascii="宋体" w:hAnsi="宋体" w:cs="宋体"/>
          <w:sz w:val="24"/>
          <w:highlight w:val="none"/>
        </w:rPr>
        <w:t xml:space="preserve">总价金额与按单价汇总金额不一致的，以单价金额计算结果为准。</w:t>
      </w:r>
      <w:r/>
    </w:p>
    <w:p>
      <w:pPr>
        <w:numPr>
          <w:ilvl w:val="2"/>
          <w:numId w:val="11"/>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highlight w:val="none"/>
        </w:rPr>
      </w:pPr>
      <w:r>
        <w:rPr>
          <w:rFonts w:hint="eastAsia" w:ascii="宋体" w:hAnsi="宋体" w:cs="宋体"/>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sz w:val="24"/>
          <w:highlight w:val="none"/>
        </w:rPr>
        <w:t xml:space="preserve">其响应无效</w:t>
      </w:r>
      <w:r>
        <w:rPr>
          <w:rFonts w:hint="eastAsia" w:ascii="宋体" w:hAnsi="宋体" w:cs="宋体"/>
          <w:sz w:val="24"/>
          <w:highlight w:val="none"/>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ind w:left="0" w:firstLine="480"/>
        <w:spacing w:line="360" w:lineRule="auto"/>
        <w:tabs>
          <w:tab w:val="left" w:pos="0" w:leader="none"/>
          <w:tab w:val="left" w:pos="567" w:leader="none"/>
          <w:tab w:val="left" w:pos="1134" w:leader="none"/>
        </w:tabs>
        <w:rPr>
          <w:rFonts w:hint="eastAsia"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对于未预留份额专门面向中小企业采购的采购项目，以及预留份额项目中的非预留部分采购包，对</w:t>
      </w:r>
      <w:r>
        <w:rPr>
          <w:rFonts w:hint="eastAsia" w:ascii="宋体" w:hAnsi="宋体" w:cs="宋体"/>
          <w:b/>
          <w:sz w:val="24"/>
          <w:highlight w:val="none"/>
        </w:rPr>
        <w:t xml:space="preserve">小微企业</w:t>
      </w:r>
      <w:r>
        <w:rPr>
          <w:rFonts w:hint="eastAsia" w:ascii="宋体" w:hAnsi="宋体" w:cs="宋体"/>
          <w:sz w:val="24"/>
          <w:highlight w:val="none"/>
        </w:rPr>
        <w:t xml:space="preserve">报价给予5%的扣除，用扣除后的价格参加评审。</w:t>
      </w:r>
      <w:r/>
    </w:p>
    <w:p>
      <w:pPr>
        <w:numPr>
          <w:ilvl w:val="2"/>
          <w:numId w:val="11"/>
        </w:numPr>
        <w:ind w:left="0" w:firstLine="480"/>
        <w:spacing w:line="360" w:lineRule="auto"/>
        <w:tabs>
          <w:tab w:val="left" w:pos="0" w:leader="none"/>
          <w:tab w:val="left" w:pos="567" w:leader="none"/>
          <w:tab w:val="left" w:pos="1134" w:leader="none"/>
        </w:tabs>
        <w:rPr>
          <w:rFonts w:hint="eastAsia"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cs="宋体"/>
          <w:b/>
          <w:sz w:val="24"/>
          <w:highlight w:val="none"/>
        </w:rPr>
        <w:t xml:space="preserve">小微企业</w:t>
      </w:r>
      <w:r>
        <w:rPr>
          <w:rFonts w:hint="eastAsia" w:ascii="宋体" w:hAnsi="宋体" w:cs="宋体"/>
          <w:sz w:val="24"/>
          <w:highlight w:val="none"/>
        </w:rPr>
        <w:t xml:space="preserve">组成联合体或者允许大中型企业向一家或者多家</w:t>
      </w:r>
      <w:r>
        <w:rPr>
          <w:rFonts w:hint="eastAsia" w:ascii="宋体" w:hAnsi="宋体" w:cs="宋体"/>
          <w:b/>
          <w:sz w:val="24"/>
          <w:highlight w:val="none"/>
        </w:rPr>
        <w:t xml:space="preserve">小微企业</w:t>
      </w:r>
      <w:r>
        <w:rPr>
          <w:rFonts w:hint="eastAsia" w:ascii="宋体" w:hAnsi="宋体" w:cs="宋体"/>
          <w:sz w:val="24"/>
          <w:highlight w:val="none"/>
        </w:rPr>
        <w:t xml:space="preserve">分包的采购项目，对于联合协议或者分包意向协议约定</w:t>
      </w:r>
      <w:r>
        <w:rPr>
          <w:rFonts w:hint="eastAsia" w:ascii="宋体" w:hAnsi="宋体" w:cs="宋体"/>
          <w:b/>
          <w:sz w:val="24"/>
          <w:highlight w:val="none"/>
        </w:rPr>
        <w:t xml:space="preserve">小微企业</w:t>
      </w:r>
      <w:r>
        <w:rPr>
          <w:rFonts w:hint="eastAsia" w:ascii="宋体" w:hAnsi="宋体" w:cs="宋体"/>
          <w:sz w:val="24"/>
          <w:highlight w:val="none"/>
        </w:rPr>
        <w:t xml:space="preserve">的合同份额占到合同总金额 30%以上的联合体或者大中型企业的报价给予3%的扣除，用扣除后的价格参加评审。</w:t>
      </w:r>
      <w:r/>
    </w:p>
    <w:p>
      <w:pPr>
        <w:numPr>
          <w:ilvl w:val="2"/>
          <w:numId w:val="11"/>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highlight w:val="none"/>
        </w:rPr>
      </w:pPr>
      <w:r>
        <w:rPr>
          <w:rFonts w:hint="eastAsia" w:ascii="宋体" w:hAnsi="宋体" w:cs="宋体"/>
          <w:sz w:val="24"/>
          <w:highlight w:val="none"/>
        </w:rPr>
        <w:t xml:space="preserve">组成联合体或者接受分包的小微企业与联合体内其他企业、分包企业之间存在直接控股、管理关系的，不享受价格扣除优惠政策。</w:t>
      </w:r>
      <w:r/>
    </w:p>
    <w:p>
      <w:pPr>
        <w:numPr>
          <w:ilvl w:val="2"/>
          <w:numId w:val="11"/>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highlight w:val="none"/>
        </w:rPr>
      </w:pPr>
      <w:r>
        <w:rPr>
          <w:rFonts w:hint="eastAsia" w:ascii="宋体" w:hAnsi="宋体" w:cs="宋体"/>
          <w:sz w:val="24"/>
          <w:highlight w:val="none"/>
        </w:rPr>
        <w:t xml:space="preserve">价格扣除比例对小型企业和微型企业同等对待，不作区分。</w:t>
      </w:r>
      <w:r/>
    </w:p>
    <w:p>
      <w:pPr>
        <w:numPr>
          <w:ilvl w:val="2"/>
          <w:numId w:val="11"/>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highlight w:val="none"/>
        </w:rPr>
      </w:pPr>
      <w:r>
        <w:rPr>
          <w:rFonts w:hint="eastAsia" w:ascii="宋体" w:hAnsi="宋体" w:cs="宋体"/>
          <w:sz w:val="24"/>
          <w:highlight w:val="none"/>
        </w:rPr>
        <w:t xml:space="preserve">中小企业参加政府采购活动，应当按照竞争性磋商文件给定的格式出具《中小企业声明函》，否则不得享受相关中小企业扶持政策。</w:t>
      </w:r>
      <w:r/>
    </w:p>
    <w:p>
      <w:pPr>
        <w:numPr>
          <w:ilvl w:val="2"/>
          <w:numId w:val="11"/>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highlight w:val="none"/>
        </w:rPr>
      </w:pPr>
      <w:r>
        <w:rPr>
          <w:rFonts w:hint="eastAsia" w:ascii="宋体" w:hAnsi="宋体" w:cs="宋体"/>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1"/>
        </w:numPr>
        <w:ind w:left="0" w:firstLine="480"/>
        <w:spacing w:line="360" w:lineRule="auto"/>
        <w:tabs>
          <w:tab w:val="left" w:pos="0" w:leader="none"/>
          <w:tab w:val="left" w:pos="567" w:leader="none"/>
          <w:tab w:val="left" w:pos="1134" w:leader="none"/>
          <w:tab w:val="left" w:pos="2035" w:leader="none"/>
        </w:tabs>
        <w:rPr>
          <w:highlight w:val="none"/>
        </w:rPr>
      </w:pPr>
      <w:r>
        <w:rPr>
          <w:rFonts w:hint="eastAsia" w:ascii="宋体" w:hAnsi="宋体" w:cs="宋体"/>
          <w:sz w:val="24"/>
          <w:highlight w:val="none"/>
        </w:rPr>
        <w:t xml:space="preserve">残疾人福利性单位按竞争性磋商文件要求提供了《残疾人福利性单位声明函》（见附件）的，视同小微企业。</w:t>
      </w:r>
      <w:r/>
    </w:p>
    <w:p>
      <w:pPr>
        <w:numPr>
          <w:ilvl w:val="2"/>
          <w:numId w:val="11"/>
        </w:numPr>
        <w:ind w:left="0" w:firstLine="480"/>
        <w:spacing w:line="360" w:lineRule="auto"/>
        <w:tabs>
          <w:tab w:val="left" w:pos="0" w:leader="none"/>
          <w:tab w:val="left" w:pos="567" w:leader="none"/>
          <w:tab w:val="left" w:pos="1134"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若供应商同时属于小型或微型企业、监狱企业、残疾人福利性单位中的两种及以上，将不重复享受小微企业价格扣减的优惠政策。</w:t>
      </w:r>
      <w:r/>
    </w:p>
    <w:p>
      <w:pPr>
        <w:numPr>
          <w:ilvl w:val="2"/>
          <w:numId w:val="11"/>
        </w:numPr>
        <w:ind w:left="0" w:firstLine="480"/>
        <w:spacing w:line="360" w:lineRule="auto"/>
        <w:tabs>
          <w:tab w:val="left" w:pos="0" w:leader="none"/>
          <w:tab w:val="left" w:pos="567" w:leader="none"/>
          <w:tab w:val="left" w:pos="1134"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其他为落实政府采购政策实施的优先采购：</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numPr>
          <w:ilvl w:val="0"/>
          <w:numId w:val="11"/>
        </w:numPr>
        <w:ind w:left="0" w:firstLine="482"/>
        <w:spacing w:line="360" w:lineRule="auto"/>
        <w:tabs>
          <w:tab w:val="left" w:pos="0" w:leader="none"/>
          <w:tab w:val="left" w:pos="360" w:leader="none"/>
          <w:tab w:val="left" w:pos="567" w:leader="none"/>
          <w:tab w:val="left" w:pos="1134" w:leader="none"/>
        </w:tabs>
        <w:rPr>
          <w:rFonts w:hint="eastAsia" w:ascii="宋体" w:hAnsi="宋体" w:cs="宋体"/>
          <w:sz w:val="24"/>
          <w:highlight w:val="none"/>
        </w:rPr>
        <w:outlineLvl w:val="1"/>
      </w:pPr>
      <w:r>
        <w:rPr>
          <w:rFonts w:hint="eastAsia" w:ascii="宋体" w:hAnsi="宋体" w:cs="宋体"/>
          <w:b/>
          <w:sz w:val="24"/>
          <w:highlight w:val="none"/>
        </w:rPr>
        <w:t xml:space="preserve">磋商环节及提交最终报价后如出现以下情况的</w:t>
      </w:r>
      <w:r>
        <w:rPr>
          <w:rFonts w:hint="eastAsia" w:ascii="宋体" w:hAnsi="宋体" w:cs="宋体"/>
          <w:sz w:val="24"/>
          <w:highlight w:val="none"/>
        </w:rPr>
        <w:t xml:space="preserve">，供应商的</w:t>
      </w:r>
      <w:r>
        <w:rPr>
          <w:rFonts w:hint="eastAsia" w:ascii="宋体" w:hAnsi="宋体" w:cs="宋体"/>
          <w:b/>
          <w:sz w:val="24"/>
          <w:highlight w:val="none"/>
        </w:rPr>
        <w:t xml:space="preserve">响应文件无效</w:t>
      </w:r>
      <w:r>
        <w:rPr>
          <w:rFonts w:hint="eastAsia" w:ascii="宋体" w:hAnsi="宋体" w:cs="宋体"/>
          <w:sz w:val="24"/>
          <w:highlight w:val="none"/>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供应商对实质性变动不予确认的；</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不满足磋商文件★号条款或磋商文件技术指标超出磋商文件《采购需求》中主要技术参数允许偏差的最大范围的（如有）；</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未按照磋商小组规定的时间、逾期提交最终报价的；</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如供应商的最终报价超过竞争性磋商文件中规定的项目/采购包预算金额或者项目/采购包最高限价的；</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响应文件中出现可选择性或可调整的报价的（竞争性磋商文件另有规定的除外）；</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最终报价出现前后不一致，供应商对修正后的报价不予确认的；</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其他：</w:t>
      </w:r>
      <w:r>
        <w:rPr>
          <w:rFonts w:hint="eastAsia" w:ascii="宋体" w:hAnsi="宋体" w:cs="宋体"/>
          <w:sz w:val="24"/>
          <w:highlight w:val="none"/>
          <w:u w:val="single"/>
        </w:rPr>
        <w:t xml:space="preserve">/</w:t>
      </w:r>
      <w:r>
        <w:rPr>
          <w:rFonts w:hint="eastAsia" w:ascii="宋体" w:hAnsi="宋体" w:cs="宋体"/>
          <w:sz w:val="24"/>
          <w:highlight w:val="none"/>
        </w:rPr>
        <w:t xml:space="preserve">。</w:t>
      </w:r>
      <w:bookmarkEnd w:id="621"/>
      <w:r/>
      <w:bookmarkEnd w:id="622"/>
      <w:r/>
      <w:r/>
    </w:p>
    <w:p>
      <w:pPr>
        <w:numPr>
          <w:ilvl w:val="0"/>
          <w:numId w:val="11"/>
        </w:numPr>
        <w:ind w:left="0" w:firstLine="482"/>
        <w:spacing w:line="360" w:lineRule="auto"/>
        <w:tabs>
          <w:tab w:val="left" w:pos="0" w:leader="none"/>
          <w:tab w:val="left" w:pos="360" w:leader="none"/>
          <w:tab w:val="left" w:pos="567" w:leader="none"/>
        </w:tabs>
        <w:rPr>
          <w:rFonts w:hint="eastAsia" w:ascii="宋体" w:hAnsi="宋体" w:cs="宋体"/>
          <w:b/>
          <w:sz w:val="24"/>
          <w:highlight w:val="none"/>
        </w:rPr>
        <w:outlineLvl w:val="1"/>
      </w:pPr>
      <w:r>
        <w:rPr>
          <w:rFonts w:hint="eastAsia" w:ascii="宋体" w:hAnsi="宋体" w:cs="宋体"/>
          <w:b/>
          <w:sz w:val="24"/>
          <w:highlight w:val="none"/>
        </w:rPr>
        <w:t xml:space="preserve">评审方法和评审标准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竞争性磋商文件中没有规定的评审标准不得作为评审依据。</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非政府强制采购的节能产品或环境标志产品，依据品目清单和认证证书实施政府优先采购。优先采购的具体规定（如涉及）</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关于无线局域网认证产品政府采购清单中的产品，优先采购的具体规定（如涉及）</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numPr>
          <w:ilvl w:val="0"/>
          <w:numId w:val="11"/>
        </w:numPr>
        <w:ind w:left="0" w:firstLine="482"/>
        <w:spacing w:line="360" w:lineRule="auto"/>
        <w:tabs>
          <w:tab w:val="left" w:pos="0" w:leader="none"/>
          <w:tab w:val="left" w:pos="360" w:leader="none"/>
          <w:tab w:val="left" w:pos="567" w:leader="none"/>
        </w:tabs>
        <w:rPr>
          <w:rFonts w:hint="eastAsia" w:ascii="宋体" w:hAnsi="宋体" w:cs="宋体"/>
          <w:b/>
          <w:sz w:val="24"/>
          <w:highlight w:val="none"/>
        </w:rPr>
        <w:outlineLvl w:val="1"/>
      </w:pPr>
      <w:r>
        <w:rPr>
          <w:rFonts w:hint="eastAsia" w:ascii="宋体" w:hAnsi="宋体" w:cs="宋体"/>
          <w:b/>
          <w:sz w:val="24"/>
          <w:highlight w:val="none"/>
        </w:rPr>
        <w:t xml:space="preserve">确定</w:t>
      </w:r>
      <w:bookmarkStart w:id="638" w:name="_Toc226337242"/>
      <w:r/>
      <w:bookmarkStart w:id="639" w:name="_Toc151193788"/>
      <w:r/>
      <w:bookmarkStart w:id="640" w:name="_Toc226965819"/>
      <w:r/>
      <w:bookmarkStart w:id="641" w:name="_Toc150509297"/>
      <w:r/>
      <w:bookmarkStart w:id="642" w:name="_Toc127151747"/>
      <w:r/>
      <w:bookmarkStart w:id="643" w:name="_Toc164608815"/>
      <w:r/>
      <w:bookmarkStart w:id="644" w:name="_Toc226309790"/>
      <w:r/>
      <w:bookmarkStart w:id="645" w:name="_Toc265228384"/>
      <w:r/>
      <w:bookmarkStart w:id="646" w:name="_Toc164351640"/>
      <w:r/>
      <w:bookmarkStart w:id="647" w:name="_Toc149720839"/>
      <w:r/>
      <w:bookmarkStart w:id="648" w:name="_Toc164229241"/>
      <w:r/>
      <w:bookmarkStart w:id="649" w:name="_Toc164229387"/>
      <w:r/>
      <w:bookmarkStart w:id="650" w:name="_Toc151193934"/>
      <w:r/>
      <w:bookmarkStart w:id="651" w:name="_Toc151193860"/>
      <w:r/>
      <w:bookmarkStart w:id="652" w:name="_Toc150774751"/>
      <w:r/>
      <w:bookmarkStart w:id="653" w:name="_Toc151193644"/>
      <w:r/>
      <w:bookmarkStart w:id="654" w:name="_Toc520356170"/>
      <w:r/>
      <w:bookmarkStart w:id="655" w:name="_Ref467307010"/>
      <w:r/>
      <w:bookmarkStart w:id="656" w:name="_Toc127161460"/>
      <w:r/>
      <w:bookmarkStart w:id="657" w:name="_Toc142311048"/>
      <w:r/>
      <w:bookmarkStart w:id="658" w:name="_Toc164608660"/>
      <w:r/>
      <w:bookmarkStart w:id="659" w:name="_Toc150774646"/>
      <w:r/>
      <w:bookmarkStart w:id="660" w:name="_Toc226965736"/>
      <w:r/>
      <w:bookmarkStart w:id="661" w:name="_Toc150480784"/>
      <w:r/>
      <w:bookmarkStart w:id="662" w:name="_Toc151190173"/>
      <w:r/>
      <w:bookmarkStart w:id="663" w:name="_Toc305158814"/>
      <w:r/>
      <w:bookmarkStart w:id="664" w:name="_Toc127151546"/>
      <w:r/>
      <w:bookmarkStart w:id="665" w:name="_Toc264969236"/>
      <w:r/>
      <w:bookmarkStart w:id="666" w:name="_Toc151193716"/>
      <w:r/>
      <w:bookmarkStart w:id="667" w:name="_Toc305158888"/>
      <w:r/>
      <w:bookmarkStart w:id="668" w:name="_Toc195842911"/>
      <w:r>
        <w:rPr>
          <w:rFonts w:hint="eastAsia" w:ascii="宋体" w:hAnsi="宋体" w:cs="宋体"/>
          <w:b/>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szCs w:val="20"/>
          <w:highlight w:val="none"/>
        </w:rPr>
        <w:t xml:space="preserve">磋商小组根据上述供应商排序，依次推荐排序前</w:t>
      </w:r>
      <w:r>
        <w:rPr>
          <w:rFonts w:hint="eastAsia" w:ascii="宋体" w:hAnsi="宋体" w:cs="宋体"/>
          <w:sz w:val="24"/>
          <w:highlight w:val="none"/>
        </w:rPr>
        <w:t xml:space="preserve">3名</w:t>
      </w:r>
      <w:r>
        <w:rPr>
          <w:rFonts w:hint="eastAsia" w:ascii="宋体" w:hAnsi="宋体" w:cs="宋体"/>
          <w:sz w:val="24"/>
          <w:szCs w:val="20"/>
          <w:highlight w:val="none"/>
        </w:rPr>
        <w:t xml:space="preserve">的供应商为</w:t>
      </w:r>
      <w:r>
        <w:rPr>
          <w:rFonts w:hint="eastAsia" w:ascii="宋体" w:hAnsi="宋体" w:cs="宋体"/>
          <w:sz w:val="24"/>
          <w:szCs w:val="21"/>
          <w:highlight w:val="none"/>
        </w:rPr>
        <w:t xml:space="preserve">成交候选供应商</w:t>
      </w:r>
      <w:r>
        <w:rPr>
          <w:rFonts w:hint="eastAsia" w:ascii="宋体" w:hAnsi="宋体" w:cs="宋体"/>
          <w:sz w:val="24"/>
          <w:szCs w:val="20"/>
          <w:highlight w:val="none"/>
        </w:rPr>
        <w:t xml:space="preserve">（若在磋商文件允许的情形下提交最终报价的供应商为二家，则依次推荐二名供应商为成交候选供应商），并编写评审报告。</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highlight w:val="none"/>
        </w:rPr>
      </w:pPr>
      <w:r>
        <w:rPr>
          <w:rFonts w:hint="eastAsia" w:ascii="宋体" w:hAnsi="宋体" w:cs="宋体"/>
          <w:sz w:val="24"/>
          <w:highlight w:val="none"/>
        </w:rPr>
        <w:t xml:space="preserve">磋商小组要对评分汇总情况进行复核，特别是对排名第一的、报价最低的、响应文件被认定为无效的情形进行重点复核。</w:t>
      </w:r>
      <w:r/>
    </w:p>
    <w:p>
      <w:pPr>
        <w:numPr>
          <w:ilvl w:val="0"/>
          <w:numId w:val="11"/>
        </w:numPr>
        <w:ind w:left="0" w:firstLine="482"/>
        <w:spacing w:line="360" w:lineRule="auto"/>
        <w:tabs>
          <w:tab w:val="left" w:pos="0" w:leader="none"/>
          <w:tab w:val="left" w:pos="360" w:leader="none"/>
          <w:tab w:val="left" w:pos="567" w:leader="none"/>
          <w:tab w:val="left" w:pos="1134" w:leader="none"/>
        </w:tabs>
        <w:rPr>
          <w:rFonts w:hint="eastAsia" w:ascii="宋体" w:hAnsi="宋体" w:cs="宋体"/>
          <w:b/>
          <w:sz w:val="24"/>
          <w:highlight w:val="none"/>
        </w:rPr>
        <w:outlineLvl w:val="1"/>
      </w:pPr>
      <w:r>
        <w:rPr>
          <w:rFonts w:hint="eastAsia" w:ascii="宋体" w:hAnsi="宋体" w:cs="宋体"/>
          <w:b/>
          <w:sz w:val="24"/>
          <w:highlight w:val="none"/>
        </w:rPr>
        <w:t xml:space="preserve">报告违法行为</w:t>
      </w:r>
      <w:r/>
    </w:p>
    <w:p>
      <w:pPr>
        <w:numPr>
          <w:ilvl w:val="1"/>
          <w:numId w:val="11"/>
        </w:numPr>
        <w:ind w:left="0" w:firstLine="480"/>
        <w:jc w:val="left"/>
        <w:spacing w:line="360" w:lineRule="auto"/>
        <w:widowControl/>
        <w:tabs>
          <w:tab w:val="left" w:pos="0" w:leader="none"/>
          <w:tab w:val="left" w:pos="567" w:leader="none"/>
          <w:tab w:val="left" w:pos="1134" w:leader="none"/>
          <w:tab w:val="clear" w:pos="1589" w:leader="none"/>
        </w:tabs>
        <w:rPr>
          <w:b/>
          <w:sz w:val="24"/>
          <w:highlight w:val="none"/>
        </w:rPr>
      </w:pPr>
      <w:r>
        <w:rPr>
          <w:rFonts w:hint="eastAsia" w:ascii="宋体" w:hAnsi="宋体" w:cs="宋体"/>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highlight w:val="none"/>
        </w:rPr>
        <w:br w:type="page" w:clear="all"/>
      </w:r>
      <w:r/>
    </w:p>
    <w:p>
      <w:pPr>
        <w:pStyle w:val="847"/>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p>
    <w:p>
      <w:pPr>
        <w:spacing w:line="360" w:lineRule="auto"/>
        <w:tabs>
          <w:tab w:val="left" w:pos="360" w:leader="none"/>
          <w:tab w:val="left" w:pos="900" w:leader="none"/>
          <w:tab w:val="left" w:pos="1080" w:leader="none"/>
          <w:tab w:val="left" w:pos="2014" w:leader="none"/>
        </w:tabs>
        <w:rPr>
          <w:sz w:val="24"/>
          <w:highlight w:val="none"/>
        </w:rPr>
      </w:pPr>
      <w:r>
        <w:rPr>
          <w:sz w:val="24"/>
          <w:highlight w:val="none"/>
        </w:rPr>
      </w:r>
      <w:r/>
    </w:p>
    <w:tbl>
      <w:tblPr>
        <w:tblStyle w:val="856"/>
        <w:tblW w:w="4937"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194"/>
        <w:gridCol w:w="695"/>
        <w:gridCol w:w="6462"/>
      </w:tblGrid>
      <w:tr>
        <w:trPr>
          <w:trHeight w:val="454"/>
        </w:trPr>
        <w:tc>
          <w:tcPr>
            <w:tcW w:w="447" w:type="pct"/>
            <w:vAlign w:val="center"/>
            <w:textDirection w:val="lrTb"/>
            <w:noWrap w:val="false"/>
          </w:tcPr>
          <w:p>
            <w:pPr>
              <w:ind w:firstLine="28"/>
              <w:jc w:val="center"/>
              <w:rPr>
                <w:rFonts w:hint="eastAsia" w:ascii="宋体" w:hAnsi="宋体"/>
                <w:b/>
                <w:bCs/>
                <w:sz w:val="24"/>
                <w:highlight w:val="none"/>
              </w:rPr>
            </w:pPr>
            <w:r>
              <w:rPr>
                <w:rFonts w:ascii="宋体" w:hAnsi="宋体"/>
                <w:b/>
                <w:bCs/>
                <w:sz w:val="24"/>
                <w:highlight w:val="none"/>
              </w:rPr>
              <w:t xml:space="preserve">序号</w:t>
            </w:r>
            <w:r/>
          </w:p>
        </w:tc>
        <w:tc>
          <w:tcPr>
            <w:tcW w:w="651" w:type="pct"/>
            <w:vAlign w:val="center"/>
            <w:textDirection w:val="lrTb"/>
            <w:noWrap w:val="false"/>
          </w:tcPr>
          <w:p>
            <w:pPr>
              <w:ind w:firstLine="28"/>
              <w:jc w:val="center"/>
              <w:rPr>
                <w:rFonts w:hint="eastAsia" w:ascii="宋体" w:hAnsi="宋体"/>
                <w:b/>
                <w:bCs/>
                <w:sz w:val="24"/>
                <w:highlight w:val="none"/>
              </w:rPr>
            </w:pPr>
            <w:r>
              <w:rPr>
                <w:rFonts w:ascii="宋体" w:hAnsi="宋体"/>
                <w:b/>
                <w:bCs/>
                <w:sz w:val="24"/>
                <w:highlight w:val="none"/>
              </w:rPr>
              <w:t xml:space="preserve">评分因素</w:t>
            </w:r>
            <w:r/>
          </w:p>
        </w:tc>
        <w:tc>
          <w:tcPr>
            <w:tcW w:w="379" w:type="pct"/>
            <w:vAlign w:val="center"/>
            <w:textDirection w:val="lrTb"/>
            <w:noWrap w:val="false"/>
          </w:tcPr>
          <w:p>
            <w:pPr>
              <w:ind w:firstLine="28"/>
              <w:jc w:val="center"/>
              <w:rPr>
                <w:rFonts w:hint="eastAsia" w:ascii="宋体" w:hAnsi="宋体"/>
                <w:b/>
                <w:bCs/>
                <w:sz w:val="24"/>
                <w:highlight w:val="none"/>
              </w:rPr>
            </w:pPr>
            <w:r>
              <w:rPr>
                <w:rFonts w:ascii="宋体" w:hAnsi="宋体"/>
                <w:b/>
                <w:bCs/>
                <w:sz w:val="24"/>
                <w:highlight w:val="none"/>
              </w:rPr>
              <w:t xml:space="preserve">分值</w:t>
            </w:r>
            <w:r/>
          </w:p>
        </w:tc>
        <w:tc>
          <w:tcPr>
            <w:tcW w:w="3523" w:type="pct"/>
            <w:vAlign w:val="center"/>
            <w:textDirection w:val="lrTb"/>
            <w:noWrap w:val="false"/>
          </w:tcPr>
          <w:p>
            <w:pPr>
              <w:ind w:firstLine="28"/>
              <w:jc w:val="center"/>
              <w:rPr>
                <w:rFonts w:hint="eastAsia" w:ascii="宋体" w:hAnsi="宋体"/>
                <w:b/>
                <w:sz w:val="24"/>
                <w:highlight w:val="none"/>
              </w:rPr>
            </w:pPr>
            <w:r>
              <w:rPr>
                <w:rFonts w:ascii="宋体" w:hAnsi="宋体"/>
                <w:b/>
                <w:sz w:val="24"/>
                <w:highlight w:val="none"/>
              </w:rPr>
              <w:t xml:space="preserve">评分标准</w:t>
            </w:r>
            <w:r/>
          </w:p>
        </w:tc>
      </w:tr>
      <w:tr>
        <w:trPr>
          <w:trHeight w:val="454"/>
        </w:trPr>
        <w:tc>
          <w:tcPr>
            <w:tcW w:w="447"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1</w:t>
            </w:r>
            <w:r/>
          </w:p>
        </w:tc>
        <w:tc>
          <w:tcPr>
            <w:tcW w:w="651"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价格分</w:t>
            </w:r>
            <w:r/>
          </w:p>
        </w:tc>
        <w:tc>
          <w:tcPr>
            <w:tcW w:w="379"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20</w:t>
            </w:r>
            <w:r/>
          </w:p>
        </w:tc>
        <w:tc>
          <w:tcPr>
            <w:tcW w:w="3523" w:type="pct"/>
            <w:vAlign w:val="center"/>
            <w:textDirection w:val="lrTb"/>
            <w:noWrap w:val="false"/>
          </w:tcPr>
          <w:p>
            <w:pPr>
              <w:rPr>
                <w:rFonts w:hint="eastAsia" w:ascii="宋体" w:hAnsi="宋体"/>
                <w:sz w:val="24"/>
                <w:highlight w:val="none"/>
              </w:rPr>
            </w:pPr>
            <w:r>
              <w:rPr>
                <w:rFonts w:ascii="宋体" w:hAnsi="宋体"/>
                <w:sz w:val="24"/>
                <w:highlight w:val="none"/>
              </w:rPr>
              <w:t xml:space="preserve">满足磋商文件要求且</w:t>
            </w:r>
            <w:r>
              <w:rPr>
                <w:rFonts w:hint="eastAsia" w:ascii="宋体" w:hAnsi="宋体"/>
                <w:sz w:val="24"/>
                <w:highlight w:val="none"/>
              </w:rPr>
              <w:t xml:space="preserve">最终报价</w:t>
            </w:r>
            <w:r>
              <w:rPr>
                <w:rFonts w:ascii="宋体" w:hAnsi="宋体"/>
                <w:sz w:val="24"/>
                <w:highlight w:val="none"/>
              </w:rPr>
              <w:t xml:space="preserve">最低的报价为评标基准价，其价格分为满分。其他供应商的价格分统一按照下列公式计算：</w:t>
            </w:r>
            <w:r/>
          </w:p>
          <w:p>
            <w:pPr>
              <w:rPr>
                <w:rFonts w:hint="eastAsia" w:ascii="宋体" w:hAnsi="宋体"/>
                <w:sz w:val="24"/>
                <w:highlight w:val="none"/>
              </w:rPr>
            </w:pPr>
            <w:r>
              <w:rPr>
                <w:rFonts w:hint="eastAsia" w:ascii="宋体" w:hAnsi="宋体"/>
                <w:sz w:val="24"/>
                <w:highlight w:val="none"/>
              </w:rPr>
              <w:t xml:space="preserve">价格分</w:t>
            </w:r>
            <w:r>
              <w:rPr>
                <w:rFonts w:ascii="宋体" w:hAnsi="宋体"/>
                <w:sz w:val="24"/>
                <w:highlight w:val="none"/>
              </w:rPr>
              <w:t xml:space="preserve">得分＝（评标基准价/</w:t>
            </w:r>
            <w:r>
              <w:rPr>
                <w:rFonts w:hint="eastAsia" w:ascii="宋体" w:hAnsi="宋体"/>
                <w:sz w:val="24"/>
                <w:highlight w:val="none"/>
              </w:rPr>
              <w:t xml:space="preserve">最终报价</w:t>
            </w:r>
            <w:r>
              <w:rPr>
                <w:rFonts w:ascii="宋体" w:hAnsi="宋体"/>
                <w:sz w:val="24"/>
                <w:highlight w:val="none"/>
              </w:rPr>
              <w:t xml:space="preserve">）×分值。</w:t>
            </w:r>
            <w:r/>
          </w:p>
          <w:p>
            <w:pPr>
              <w:rPr>
                <w:rFonts w:hint="eastAsia" w:ascii="宋体" w:hAnsi="宋体"/>
                <w:sz w:val="24"/>
                <w:highlight w:val="none"/>
              </w:rPr>
            </w:pPr>
            <w:r>
              <w:rPr>
                <w:rFonts w:hint="eastAsia" w:ascii="宋体" w:hAnsi="宋体"/>
                <w:b/>
                <w:bCs/>
                <w:sz w:val="24"/>
                <w:highlight w:val="none"/>
              </w:rPr>
              <w:t xml:space="preserve">此处最终报价指经过报价修正，及因落实政府采购政策进行价格调整后的最终报价，详见第三章《评标方法和评标标准》3。</w:t>
            </w:r>
            <w:r/>
          </w:p>
        </w:tc>
      </w:tr>
      <w:tr>
        <w:trPr>
          <w:trHeight w:val="454"/>
        </w:trPr>
        <w:tc>
          <w:tcPr>
            <w:tcW w:w="447"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2</w:t>
            </w:r>
            <w:r/>
          </w:p>
        </w:tc>
        <w:tc>
          <w:tcPr>
            <w:tcW w:w="651"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主观分</w:t>
            </w:r>
            <w:r/>
          </w:p>
        </w:tc>
        <w:tc>
          <w:tcPr>
            <w:tcW w:w="379"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r>
            <w:r/>
          </w:p>
        </w:tc>
        <w:tc>
          <w:tcPr>
            <w:tcW w:w="3523" w:type="pct"/>
            <w:vAlign w:val="center"/>
            <w:textDirection w:val="lrTb"/>
            <w:noWrap w:val="false"/>
          </w:tcPr>
          <w:p>
            <w:pPr>
              <w:rPr>
                <w:rFonts w:hint="eastAsia" w:ascii="宋体" w:hAnsi="宋体"/>
                <w:sz w:val="24"/>
                <w:highlight w:val="none"/>
              </w:rPr>
            </w:pPr>
            <w:r>
              <w:rPr>
                <w:rFonts w:hint="eastAsia" w:ascii="宋体" w:hAnsi="宋体"/>
                <w:sz w:val="24"/>
                <w:highlight w:val="none"/>
              </w:rPr>
            </w:r>
            <w:r/>
          </w:p>
        </w:tc>
      </w:tr>
      <w:tr>
        <w:trPr>
          <w:trHeight w:val="454"/>
        </w:trPr>
        <w:tc>
          <w:tcPr>
            <w:tcW w:w="447"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2.1</w:t>
            </w:r>
            <w:r/>
          </w:p>
        </w:tc>
        <w:tc>
          <w:tcPr>
            <w:tcW w:w="651" w:type="pct"/>
            <w:vAlign w:val="center"/>
            <w:textDirection w:val="lrTb"/>
            <w:noWrap w:val="false"/>
          </w:tcPr>
          <w:p>
            <w:pPr>
              <w:ind w:firstLine="28"/>
              <w:jc w:val="center"/>
              <w:rPr>
                <w:rFonts w:hint="eastAsia" w:ascii="宋体" w:hAnsi="宋体"/>
                <w:b/>
                <w:bCs/>
                <w:sz w:val="24"/>
                <w:highlight w:val="none"/>
              </w:rPr>
            </w:pPr>
            <w:r>
              <w:rPr>
                <w:rFonts w:hint="eastAsia" w:ascii="宋体" w:hAnsi="宋体" w:cs="宋体"/>
                <w:b/>
                <w:bCs/>
                <w:sz w:val="24"/>
                <w:highlight w:val="none"/>
              </w:rPr>
              <w:t xml:space="preserve">总体概述</w:t>
            </w:r>
            <w:r/>
          </w:p>
        </w:tc>
        <w:tc>
          <w:tcPr>
            <w:tcW w:w="379"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7</w:t>
            </w:r>
            <w:r/>
          </w:p>
        </w:tc>
        <w:tc>
          <w:tcPr>
            <w:tcW w:w="3523" w:type="pct"/>
            <w:textDirection w:val="lrTb"/>
            <w:noWrap w:val="false"/>
          </w:tcPr>
          <w:p>
            <w:pPr>
              <w:ind w:firstLine="420"/>
              <w:rPr>
                <w:rFonts w:hint="eastAsia" w:ascii="宋体" w:hAnsi="宋体" w:cs="宋体"/>
                <w:bCs/>
                <w:sz w:val="24"/>
                <w:highlight w:val="none"/>
              </w:rPr>
            </w:pPr>
            <w:r>
              <w:rPr>
                <w:rFonts w:hint="eastAsia" w:ascii="宋体" w:hAnsi="宋体" w:cs="宋体"/>
                <w:bCs/>
                <w:sz w:val="24"/>
                <w:highlight w:val="none"/>
              </w:rPr>
              <w:t xml:space="preserve">总体概述：包括但不限于工程概况、施工组织总体设想、方案的针对性及施工段的划分；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方案先进、完整、可行，主导工程内容、施工方法明确、详尽、合理，能完全满足项目实施要求，得7分；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方案较先进、完整、可行，主导工程内容、施工方法较明确、详尽、合理，能基本满足项目实施要求，得5分；</w:t>
            </w:r>
            <w:r/>
          </w:p>
          <w:p>
            <w:pPr>
              <w:ind w:firstLine="420"/>
              <w:jc w:val="left"/>
              <w:tabs>
                <w:tab w:val="left" w:pos="5940" w:leader="none"/>
              </w:tabs>
              <w:rPr>
                <w:rFonts w:hint="eastAsia" w:ascii="宋体" w:hAnsi="宋体"/>
                <w:b/>
                <w:spacing w:val="-6"/>
                <w:sz w:val="24"/>
                <w:highlight w:val="none"/>
              </w:rPr>
            </w:pPr>
            <w:r>
              <w:rPr>
                <w:rFonts w:hint="eastAsia" w:ascii="宋体" w:hAnsi="宋体"/>
                <w:bCs/>
                <w:sz w:val="24"/>
                <w:highlight w:val="none"/>
              </w:rPr>
              <w:t xml:space="preserve">方案内容较简单，对项目实施要求响应一般，得3分；未提供本项不得分</w:t>
            </w:r>
            <w:r>
              <w:rPr>
                <w:rFonts w:ascii="宋体" w:hAnsi="宋体"/>
                <w:bCs/>
                <w:sz w:val="24"/>
                <w:highlight w:val="none"/>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2.2</w:t>
            </w:r>
            <w:r/>
          </w:p>
        </w:tc>
        <w:tc>
          <w:tcPr>
            <w:tcW w:w="651" w:type="pct"/>
            <w:vAlign w:val="center"/>
            <w:textDirection w:val="lrTb"/>
            <w:noWrap w:val="false"/>
          </w:tcPr>
          <w:p>
            <w:pPr>
              <w:ind w:firstLine="28"/>
              <w:jc w:val="center"/>
              <w:rPr>
                <w:rFonts w:hint="eastAsia" w:ascii="宋体" w:hAnsi="宋体"/>
                <w:b/>
                <w:bCs/>
                <w:sz w:val="24"/>
                <w:highlight w:val="none"/>
              </w:rPr>
            </w:pPr>
            <w:r>
              <w:rPr>
                <w:rFonts w:hint="eastAsia" w:ascii="宋体" w:hAnsi="宋体" w:cs="宋体"/>
                <w:b/>
                <w:bCs/>
                <w:sz w:val="24"/>
                <w:highlight w:val="none"/>
              </w:rPr>
              <w:t xml:space="preserve">施工现场平面布置</w:t>
            </w:r>
            <w:r/>
          </w:p>
        </w:tc>
        <w:tc>
          <w:tcPr>
            <w:tcW w:w="379"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7</w:t>
            </w:r>
            <w:r/>
          </w:p>
        </w:tc>
        <w:tc>
          <w:tcPr>
            <w:tcW w:w="3523" w:type="pct"/>
            <w:textDirection w:val="lrTb"/>
            <w:noWrap w:val="false"/>
          </w:tcPr>
          <w:p>
            <w:pPr>
              <w:ind w:firstLine="420"/>
              <w:rPr>
                <w:rFonts w:hint="eastAsia" w:ascii="宋体" w:hAnsi="宋体" w:cs="宋体"/>
                <w:bCs/>
                <w:sz w:val="24"/>
                <w:highlight w:val="none"/>
              </w:rPr>
            </w:pPr>
            <w:r>
              <w:rPr>
                <w:rFonts w:hint="eastAsia" w:ascii="宋体" w:hAnsi="宋体" w:cs="宋体"/>
                <w:bCs/>
                <w:sz w:val="24"/>
                <w:highlight w:val="none"/>
              </w:rPr>
              <w:t xml:space="preserve">施工现场平面布置：包括但不限于临时设施的布置，施工机械、材料、周转材料、加工场地、各类仓库的布置摆放，临时线路的布置</w:t>
            </w:r>
            <w:r/>
          </w:p>
          <w:p>
            <w:pPr>
              <w:ind w:firstLine="420"/>
              <w:jc w:val="left"/>
              <w:tabs>
                <w:tab w:val="left" w:pos="5940" w:leader="none"/>
              </w:tabs>
              <w:rPr>
                <w:rFonts w:hint="eastAsia" w:ascii="宋体" w:hAnsi="宋体" w:cs="宋体"/>
                <w:bCs/>
                <w:sz w:val="24"/>
                <w:highlight w:val="none"/>
              </w:rPr>
            </w:pPr>
            <w:r>
              <w:rPr>
                <w:rFonts w:hint="eastAsia" w:ascii="宋体" w:hAnsi="宋体"/>
                <w:bCs/>
                <w:sz w:val="24"/>
                <w:highlight w:val="none"/>
              </w:rPr>
              <w:t xml:space="preserve">方案完整、可行，</w:t>
            </w:r>
            <w:r>
              <w:rPr>
                <w:rFonts w:hint="eastAsia" w:ascii="宋体" w:hAnsi="宋体" w:cs="宋体"/>
                <w:bCs/>
                <w:sz w:val="24"/>
                <w:highlight w:val="none"/>
              </w:rPr>
              <w:t xml:space="preserve">平面及其它布置合理、详尽，使用安全、方便，交通畅通，</w:t>
            </w:r>
            <w:r>
              <w:rPr>
                <w:rFonts w:hint="eastAsia" w:ascii="宋体" w:hAnsi="宋体"/>
                <w:bCs/>
                <w:sz w:val="24"/>
                <w:highlight w:val="none"/>
              </w:rPr>
              <w:t xml:space="preserve">能完全满足项目实施要求，得7分；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方案较具体、可行，</w:t>
            </w:r>
            <w:r>
              <w:rPr>
                <w:rFonts w:hint="eastAsia" w:ascii="宋体" w:hAnsi="宋体" w:cs="宋体"/>
                <w:bCs/>
                <w:sz w:val="24"/>
                <w:highlight w:val="none"/>
              </w:rPr>
              <w:t xml:space="preserve">平面及其它布置较合理、详尽，使用较安全、方便，交通较畅通，</w:t>
            </w:r>
            <w:r>
              <w:rPr>
                <w:rFonts w:hint="eastAsia" w:ascii="宋体" w:hAnsi="宋体"/>
                <w:bCs/>
                <w:sz w:val="24"/>
                <w:highlight w:val="none"/>
              </w:rPr>
              <w:t xml:space="preserve">能基本满足项目实施要求，得5分；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方案内容较简单，对项目实施要求响应一般，得3分；</w:t>
            </w:r>
            <w:r/>
          </w:p>
          <w:p>
            <w:pPr>
              <w:ind w:firstLine="420"/>
              <w:jc w:val="left"/>
              <w:tabs>
                <w:tab w:val="left" w:pos="5940" w:leader="none"/>
              </w:tabs>
              <w:rPr>
                <w:rFonts w:hint="eastAsia" w:ascii="宋体" w:hAnsi="宋体"/>
                <w:b/>
                <w:spacing w:val="-6"/>
                <w:sz w:val="24"/>
                <w:highlight w:val="none"/>
              </w:rPr>
            </w:pPr>
            <w:r>
              <w:rPr>
                <w:rFonts w:hint="eastAsia" w:ascii="宋体" w:hAnsi="宋体"/>
                <w:bCs/>
                <w:sz w:val="24"/>
                <w:highlight w:val="none"/>
              </w:rPr>
              <w:t xml:space="preserve">未提供本项不得分</w:t>
            </w:r>
            <w:r>
              <w:rPr>
                <w:rFonts w:ascii="宋体" w:hAnsi="宋体"/>
                <w:bCs/>
                <w:sz w:val="24"/>
                <w:highlight w:val="none"/>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2.3</w:t>
            </w:r>
            <w:r/>
          </w:p>
        </w:tc>
        <w:tc>
          <w:tcPr>
            <w:tcW w:w="651" w:type="pct"/>
            <w:vAlign w:val="center"/>
            <w:textDirection w:val="lrTb"/>
            <w:noWrap w:val="false"/>
          </w:tcPr>
          <w:p>
            <w:pPr>
              <w:ind w:firstLine="28"/>
              <w:jc w:val="center"/>
              <w:rPr>
                <w:rFonts w:hint="eastAsia" w:ascii="宋体" w:hAnsi="宋体"/>
                <w:b/>
                <w:bCs/>
                <w:sz w:val="24"/>
                <w:highlight w:val="none"/>
              </w:rPr>
            </w:pPr>
            <w:r>
              <w:rPr>
                <w:rFonts w:hint="eastAsia" w:ascii="宋体" w:hAnsi="宋体" w:cs="宋体"/>
                <w:b/>
                <w:bCs/>
                <w:sz w:val="24"/>
                <w:highlight w:val="none"/>
              </w:rPr>
              <w:t xml:space="preserve">施工进度计划和各阶段进度的保证措施</w:t>
            </w:r>
            <w:r/>
          </w:p>
        </w:tc>
        <w:tc>
          <w:tcPr>
            <w:tcW w:w="379"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5</w:t>
            </w:r>
            <w:r/>
          </w:p>
        </w:tc>
        <w:tc>
          <w:tcPr>
            <w:tcW w:w="3523" w:type="pct"/>
            <w:textDirection w:val="lrTb"/>
            <w:noWrap w:val="false"/>
          </w:tcPr>
          <w:p>
            <w:pPr>
              <w:ind w:firstLine="420"/>
              <w:rPr>
                <w:rFonts w:hint="eastAsia" w:ascii="宋体" w:hAnsi="宋体" w:cs="宋体"/>
                <w:bCs/>
                <w:sz w:val="24"/>
                <w:highlight w:val="none"/>
              </w:rPr>
            </w:pPr>
            <w:r>
              <w:rPr>
                <w:rFonts w:hint="eastAsia" w:ascii="宋体" w:hAnsi="宋体" w:cs="宋体"/>
                <w:bCs/>
                <w:sz w:val="24"/>
                <w:highlight w:val="none"/>
              </w:rPr>
              <w:t xml:space="preserve">施工进度计划和各阶段进度的保证措施,包括但不限于组织措施、技术措施、物资安排措施；</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方案完整、可行，工期满足要求，工期提前有保证措施，进度计划与工期安排衔接对应，能完全满足项目实施要求，得5分；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方案较具体、可行，工期基本满足要求，进度计划与工期安排衔接基本对应，能基本满足项目实施要求，得3分；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方案内容较简单，对项目实施要求响应一般，得1分；</w:t>
            </w:r>
            <w:r/>
          </w:p>
          <w:p>
            <w:pPr>
              <w:ind w:firstLine="420"/>
              <w:jc w:val="left"/>
              <w:tabs>
                <w:tab w:val="left" w:pos="5940" w:leader="none"/>
              </w:tabs>
              <w:rPr>
                <w:rFonts w:hint="eastAsia" w:ascii="宋体" w:hAnsi="宋体"/>
                <w:b/>
                <w:spacing w:val="-6"/>
                <w:sz w:val="24"/>
                <w:highlight w:val="none"/>
              </w:rPr>
            </w:pPr>
            <w:r>
              <w:rPr>
                <w:rFonts w:hint="eastAsia" w:ascii="宋体" w:hAnsi="宋体"/>
                <w:bCs/>
                <w:sz w:val="24"/>
                <w:highlight w:val="none"/>
              </w:rPr>
              <w:t xml:space="preserve">未提供本项不得分</w:t>
            </w:r>
            <w:r>
              <w:rPr>
                <w:rFonts w:ascii="宋体" w:hAnsi="宋体"/>
                <w:bCs/>
                <w:sz w:val="24"/>
                <w:highlight w:val="none"/>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2.4</w:t>
            </w:r>
            <w:r/>
          </w:p>
        </w:tc>
        <w:tc>
          <w:tcPr>
            <w:tcW w:w="651" w:type="pct"/>
            <w:vAlign w:val="center"/>
            <w:textDirection w:val="lrTb"/>
            <w:noWrap w:val="false"/>
          </w:tcPr>
          <w:p>
            <w:pPr>
              <w:ind w:firstLine="28"/>
              <w:jc w:val="center"/>
              <w:rPr>
                <w:rFonts w:hint="eastAsia" w:ascii="宋体" w:hAnsi="宋体"/>
                <w:b/>
                <w:bCs/>
                <w:sz w:val="24"/>
                <w:highlight w:val="none"/>
              </w:rPr>
            </w:pPr>
            <w:r>
              <w:rPr>
                <w:rFonts w:hint="eastAsia" w:ascii="宋体" w:hAnsi="宋体" w:cs="宋体"/>
                <w:b/>
                <w:bCs/>
                <w:sz w:val="24"/>
                <w:highlight w:val="none"/>
              </w:rPr>
              <w:t xml:space="preserve">劳动力、机械设备和材料投入计划、进退场计划</w:t>
            </w:r>
            <w:r/>
          </w:p>
        </w:tc>
        <w:tc>
          <w:tcPr>
            <w:tcW w:w="379" w:type="pct"/>
            <w:vAlign w:val="center"/>
            <w:textDirection w:val="lrTb"/>
            <w:noWrap w:val="false"/>
          </w:tcPr>
          <w:p>
            <w:pPr>
              <w:ind w:firstLine="28"/>
              <w:jc w:val="center"/>
              <w:rPr>
                <w:highlight w:val="none"/>
              </w:rPr>
            </w:pPr>
            <w:r>
              <w:rPr>
                <w:rFonts w:hint="eastAsia" w:ascii="宋体" w:hAnsi="宋体"/>
                <w:b/>
                <w:bCs/>
                <w:sz w:val="24"/>
                <w:highlight w:val="none"/>
              </w:rPr>
              <w:t xml:space="preserve">5</w:t>
            </w:r>
            <w:r/>
          </w:p>
        </w:tc>
        <w:tc>
          <w:tcPr>
            <w:tcW w:w="3523" w:type="pct"/>
            <w:textDirection w:val="lrTb"/>
            <w:noWrap w:val="false"/>
          </w:tcPr>
          <w:p>
            <w:pPr>
              <w:ind w:firstLine="420"/>
              <w:rPr>
                <w:rFonts w:hint="eastAsia" w:ascii="宋体" w:hAnsi="宋体" w:cs="宋体"/>
                <w:bCs/>
                <w:sz w:val="24"/>
                <w:highlight w:val="none"/>
              </w:rPr>
            </w:pPr>
            <w:r>
              <w:rPr>
                <w:rFonts w:hint="eastAsia" w:ascii="宋体" w:hAnsi="宋体" w:cs="宋体"/>
                <w:bCs/>
                <w:sz w:val="24"/>
                <w:highlight w:val="none"/>
              </w:rPr>
              <w:t xml:space="preserve">劳动力、机械设备和材料投入计划、进退场计划，包括但不限于劳动力安排计划及主要施工机械计划、主要施工机械和工具、主要周转材料一览表、劳动力安排一览表、劳动力计划及主要材料、设备计划表、主要物资(材料)、施工机械设备及劳动力进场计划等；</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方案完整、可行，劳动力安排合理，进度计划安排对应，能完全满足项目实施要求，得5分；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方案较具体、可行，劳动力安排基本合理，进度计划安排基本对应，能基本满足项目实施要求，得3分；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方案内容较简单，对项目实施要求响应一般，得1分；</w:t>
            </w:r>
            <w:r/>
          </w:p>
          <w:p>
            <w:pPr>
              <w:ind w:firstLine="420"/>
              <w:jc w:val="left"/>
              <w:tabs>
                <w:tab w:val="left" w:pos="5940" w:leader="none"/>
              </w:tabs>
              <w:rPr>
                <w:rFonts w:hint="eastAsia" w:ascii="宋体" w:hAnsi="宋体"/>
                <w:b/>
                <w:spacing w:val="-6"/>
                <w:sz w:val="24"/>
                <w:highlight w:val="none"/>
              </w:rPr>
            </w:pPr>
            <w:r>
              <w:rPr>
                <w:rFonts w:hint="eastAsia" w:ascii="宋体" w:hAnsi="宋体"/>
                <w:bCs/>
                <w:sz w:val="24"/>
                <w:highlight w:val="none"/>
              </w:rPr>
              <w:t xml:space="preserve">未提供本项不得分</w:t>
            </w:r>
            <w:r>
              <w:rPr>
                <w:rFonts w:ascii="宋体" w:hAnsi="宋体"/>
                <w:bCs/>
                <w:sz w:val="24"/>
                <w:highlight w:val="none"/>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2.5</w:t>
            </w:r>
            <w:r/>
          </w:p>
        </w:tc>
        <w:tc>
          <w:tcPr>
            <w:tcW w:w="651" w:type="pct"/>
            <w:vAlign w:val="center"/>
            <w:textDirection w:val="lrTb"/>
            <w:noWrap w:val="false"/>
          </w:tcPr>
          <w:p>
            <w:pPr>
              <w:ind w:firstLine="28"/>
              <w:jc w:val="center"/>
              <w:rPr>
                <w:rFonts w:hint="eastAsia" w:ascii="宋体" w:hAnsi="宋体"/>
                <w:b/>
                <w:bCs/>
                <w:sz w:val="24"/>
                <w:highlight w:val="none"/>
              </w:rPr>
            </w:pPr>
            <w:r>
              <w:rPr>
                <w:rFonts w:hint="eastAsia" w:ascii="宋体" w:hAnsi="宋体" w:cs="宋体"/>
                <w:b/>
                <w:bCs/>
                <w:sz w:val="24"/>
                <w:highlight w:val="none"/>
              </w:rPr>
              <w:t xml:space="preserve">关键施工技术、工艺及工程项目实施的重点、难点和解决方案</w:t>
            </w:r>
            <w:r/>
          </w:p>
        </w:tc>
        <w:tc>
          <w:tcPr>
            <w:tcW w:w="379"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6</w:t>
            </w:r>
            <w:r/>
          </w:p>
        </w:tc>
        <w:tc>
          <w:tcPr>
            <w:tcW w:w="3523" w:type="pct"/>
            <w:textDirection w:val="lrTb"/>
            <w:noWrap w:val="false"/>
          </w:tcPr>
          <w:p>
            <w:pPr>
              <w:ind w:firstLine="420"/>
              <w:rPr>
                <w:rFonts w:hint="eastAsia" w:ascii="宋体" w:hAnsi="宋体" w:cs="宋体"/>
                <w:bCs/>
                <w:sz w:val="24"/>
                <w:highlight w:val="none"/>
              </w:rPr>
            </w:pPr>
            <w:r>
              <w:rPr>
                <w:rFonts w:hint="eastAsia" w:ascii="宋体" w:hAnsi="宋体" w:cs="宋体"/>
                <w:bCs/>
                <w:sz w:val="24"/>
                <w:highlight w:val="none"/>
              </w:rPr>
              <w:t xml:space="preserve">关键施工技术、工艺及工程项目实施的重点、难点和解决方案，包括但不限于关健部位工程质量保证措施和施工技术措施、关键施工技术、工艺及工程项目实施的重点、难点分析和解决方案本工程施工等；</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方案完整、可行，能完全满足项目实施要求，得6分；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方案较具体、可行，能基本满足项目实施要求，得4分；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方案内容较简单，对项目实施要求响应一般，得2分；</w:t>
            </w:r>
            <w:r/>
          </w:p>
          <w:p>
            <w:pPr>
              <w:ind w:firstLine="420"/>
              <w:jc w:val="left"/>
              <w:tabs>
                <w:tab w:val="left" w:pos="5940" w:leader="none"/>
              </w:tabs>
              <w:rPr>
                <w:rFonts w:hint="eastAsia" w:ascii="宋体" w:hAnsi="宋体"/>
                <w:b/>
                <w:spacing w:val="-6"/>
                <w:sz w:val="24"/>
                <w:highlight w:val="none"/>
              </w:rPr>
            </w:pPr>
            <w:r>
              <w:rPr>
                <w:rFonts w:hint="eastAsia" w:ascii="宋体" w:hAnsi="宋体"/>
                <w:bCs/>
                <w:sz w:val="24"/>
                <w:highlight w:val="none"/>
              </w:rPr>
              <w:t xml:space="preserve">未提供本项不得分</w:t>
            </w:r>
            <w:r>
              <w:rPr>
                <w:rFonts w:ascii="宋体" w:hAnsi="宋体"/>
                <w:bCs/>
                <w:sz w:val="24"/>
                <w:highlight w:val="none"/>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2.6</w:t>
            </w:r>
            <w:r/>
          </w:p>
        </w:tc>
        <w:tc>
          <w:tcPr>
            <w:tcW w:w="651" w:type="pct"/>
            <w:vAlign w:val="center"/>
            <w:textDirection w:val="lrTb"/>
            <w:noWrap w:val="false"/>
          </w:tcPr>
          <w:p>
            <w:pPr>
              <w:ind w:firstLine="28"/>
              <w:jc w:val="center"/>
              <w:rPr>
                <w:rFonts w:hint="eastAsia" w:ascii="宋体" w:hAnsi="宋体" w:cs="宋体"/>
                <w:b/>
                <w:bCs/>
                <w:sz w:val="24"/>
                <w:highlight w:val="none"/>
              </w:rPr>
            </w:pPr>
            <w:r>
              <w:rPr>
                <w:rFonts w:hint="eastAsia" w:ascii="宋体" w:hAnsi="宋体" w:cs="宋体"/>
                <w:b/>
                <w:bCs/>
                <w:sz w:val="24"/>
                <w:highlight w:val="none"/>
              </w:rPr>
              <w:t xml:space="preserve">施工质量保证措施</w:t>
            </w:r>
            <w:r/>
          </w:p>
        </w:tc>
        <w:tc>
          <w:tcPr>
            <w:tcW w:w="379"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5</w:t>
            </w:r>
            <w:r/>
          </w:p>
        </w:tc>
        <w:tc>
          <w:tcPr>
            <w:tcW w:w="3523" w:type="pct"/>
            <w:textDirection w:val="lrTb"/>
            <w:noWrap w:val="false"/>
          </w:tcPr>
          <w:p>
            <w:pPr>
              <w:ind w:firstLine="420"/>
              <w:rPr>
                <w:rFonts w:hint="eastAsia" w:ascii="宋体" w:hAnsi="宋体" w:cs="宋体"/>
                <w:bCs/>
                <w:sz w:val="24"/>
                <w:highlight w:val="none"/>
              </w:rPr>
            </w:pPr>
            <w:r>
              <w:rPr>
                <w:rFonts w:hint="eastAsia" w:ascii="宋体" w:hAnsi="宋体" w:cs="宋体"/>
                <w:bCs/>
                <w:sz w:val="24"/>
                <w:highlight w:val="none"/>
              </w:rPr>
              <w:t xml:space="preserve">施工质量保证措施，包括但不限于质量管理制度、质量通病的针对性措施、施工前中后全过程质量控制措施等；</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方案完整、可行，能完全满足项目实施要求，得5分；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方案较具体、可行，能基本满足项目实施要求，得3分；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方案内容较简单，对项目实施要求响应一般，得1分；</w:t>
            </w:r>
            <w:r/>
          </w:p>
          <w:p>
            <w:pPr>
              <w:ind w:firstLine="420"/>
              <w:jc w:val="left"/>
              <w:tabs>
                <w:tab w:val="left" w:pos="5940" w:leader="none"/>
              </w:tabs>
              <w:rPr>
                <w:rFonts w:hint="eastAsia" w:ascii="宋体" w:hAnsi="宋体" w:cs="宋体"/>
                <w:bCs/>
                <w:sz w:val="24"/>
                <w:highlight w:val="none"/>
              </w:rPr>
            </w:pPr>
            <w:r>
              <w:rPr>
                <w:rFonts w:hint="eastAsia" w:ascii="宋体" w:hAnsi="宋体"/>
                <w:bCs/>
                <w:sz w:val="24"/>
                <w:highlight w:val="none"/>
              </w:rPr>
              <w:t xml:space="preserve">未提供本项不得分</w:t>
            </w:r>
            <w:r>
              <w:rPr>
                <w:rFonts w:ascii="宋体" w:hAnsi="宋体"/>
                <w:bCs/>
                <w:sz w:val="24"/>
                <w:highlight w:val="none"/>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2.7</w:t>
            </w:r>
            <w:r/>
          </w:p>
        </w:tc>
        <w:tc>
          <w:tcPr>
            <w:tcW w:w="651"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安全生产</w:t>
            </w:r>
            <w:r>
              <w:rPr>
                <w:rFonts w:hint="eastAsia" w:ascii="宋体" w:hAnsi="宋体" w:cs="宋体"/>
                <w:b/>
                <w:bCs/>
                <w:sz w:val="24"/>
                <w:highlight w:val="none"/>
              </w:rPr>
              <w:t xml:space="preserve">的保证措施</w:t>
            </w:r>
            <w:r/>
          </w:p>
        </w:tc>
        <w:tc>
          <w:tcPr>
            <w:tcW w:w="379"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5</w:t>
            </w:r>
            <w:r/>
          </w:p>
        </w:tc>
        <w:tc>
          <w:tcPr>
            <w:tcW w:w="3523" w:type="pct"/>
            <w:textDirection w:val="lrTb"/>
            <w:noWrap w:val="false"/>
          </w:tcPr>
          <w:p>
            <w:pPr>
              <w:ind w:firstLine="420"/>
              <w:rPr>
                <w:rFonts w:hint="eastAsia" w:ascii="宋体" w:hAnsi="宋体" w:cs="宋体"/>
                <w:bCs/>
                <w:sz w:val="24"/>
                <w:highlight w:val="none"/>
              </w:rPr>
            </w:pPr>
            <w:r>
              <w:rPr>
                <w:rFonts w:hint="eastAsia" w:ascii="宋体" w:hAnsi="宋体"/>
                <w:bCs/>
                <w:sz w:val="24"/>
                <w:highlight w:val="none"/>
              </w:rPr>
              <w:t xml:space="preserve">安全生产</w:t>
            </w:r>
            <w:r>
              <w:rPr>
                <w:rFonts w:hint="eastAsia" w:ascii="宋体" w:hAnsi="宋体" w:cs="宋体"/>
                <w:bCs/>
                <w:sz w:val="24"/>
                <w:highlight w:val="none"/>
              </w:rPr>
              <w:t xml:space="preserve">的保证措施，包括但不限于组织保障措施、安全保障体系、安全管理制度、安全技术交底、培训等；</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方案完整、可行，能完全满足项目实施要求，得5分；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方案较具体、可行，能基本满足项目实施要求，得3分；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方案内容较简单，对项目实施要求响应一般，得1分；</w:t>
            </w:r>
            <w:r/>
          </w:p>
          <w:p>
            <w:pPr>
              <w:ind w:firstLine="420"/>
              <w:jc w:val="left"/>
              <w:tabs>
                <w:tab w:val="left" w:pos="5940" w:leader="none"/>
              </w:tabs>
              <w:rPr>
                <w:rFonts w:hint="eastAsia" w:ascii="宋体" w:hAnsi="宋体" w:cs="宋体"/>
                <w:bCs/>
                <w:sz w:val="24"/>
                <w:highlight w:val="none"/>
              </w:rPr>
            </w:pPr>
            <w:r>
              <w:rPr>
                <w:rFonts w:hint="eastAsia" w:ascii="宋体" w:hAnsi="宋体"/>
                <w:bCs/>
                <w:sz w:val="24"/>
                <w:highlight w:val="none"/>
              </w:rPr>
              <w:t xml:space="preserve">未提供本项不得分</w:t>
            </w:r>
            <w:r>
              <w:rPr>
                <w:rFonts w:ascii="宋体" w:hAnsi="宋体"/>
                <w:bCs/>
                <w:sz w:val="24"/>
                <w:highlight w:val="none"/>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2.8</w:t>
            </w:r>
            <w:r/>
          </w:p>
        </w:tc>
        <w:tc>
          <w:tcPr>
            <w:tcW w:w="651"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文明施工的保证措施</w:t>
            </w:r>
            <w:r/>
          </w:p>
        </w:tc>
        <w:tc>
          <w:tcPr>
            <w:tcW w:w="379"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5</w:t>
            </w:r>
            <w:r/>
          </w:p>
        </w:tc>
        <w:tc>
          <w:tcPr>
            <w:tcW w:w="3523" w:type="pct"/>
            <w:textDirection w:val="lrTb"/>
            <w:noWrap w:val="false"/>
          </w:tcPr>
          <w:p>
            <w:pPr>
              <w:ind w:firstLine="420"/>
              <w:rPr>
                <w:rFonts w:hint="eastAsia" w:ascii="宋体" w:hAnsi="宋体"/>
                <w:bCs/>
                <w:sz w:val="24"/>
                <w:highlight w:val="none"/>
              </w:rPr>
            </w:pPr>
            <w:r>
              <w:rPr>
                <w:rFonts w:hint="eastAsia" w:ascii="宋体" w:hAnsi="宋体"/>
                <w:bCs/>
                <w:sz w:val="24"/>
                <w:highlight w:val="none"/>
              </w:rPr>
              <w:t xml:space="preserve">文明施工的保证措施，包括但不限于工地文明管理制度，减少施工扰民的措施、环境保护措施等；</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方案完整、可行，能完全满足项目实施要求，得5分；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方案较具体、可行，能基本满足项目实施要求，得3分；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方案内容较简单，对项目实施要求响应一般，得1分；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未提供本项不得分</w:t>
            </w:r>
            <w:r>
              <w:rPr>
                <w:rFonts w:ascii="宋体" w:hAnsi="宋体"/>
                <w:bCs/>
                <w:sz w:val="24"/>
                <w:highlight w:val="none"/>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2.9</w:t>
            </w:r>
            <w:r/>
          </w:p>
        </w:tc>
        <w:tc>
          <w:tcPr>
            <w:tcW w:w="651"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应急预案</w:t>
            </w:r>
            <w:r/>
          </w:p>
        </w:tc>
        <w:tc>
          <w:tcPr>
            <w:tcW w:w="379"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5</w:t>
            </w:r>
            <w:r/>
          </w:p>
        </w:tc>
        <w:tc>
          <w:tcPr>
            <w:tcW w:w="3523" w:type="pct"/>
            <w:textDirection w:val="lrTb"/>
            <w:noWrap w:val="false"/>
          </w:tcPr>
          <w:p>
            <w:pPr>
              <w:ind w:firstLine="420"/>
              <w:rPr>
                <w:rFonts w:hint="eastAsia" w:ascii="宋体" w:hAnsi="宋体" w:cs="Arial"/>
                <w:sz w:val="24"/>
                <w:highlight w:val="none"/>
                <w:shd w:val="clear" w:color="auto" w:fill="ffffff"/>
              </w:rPr>
            </w:pPr>
            <w:r>
              <w:rPr>
                <w:rFonts w:hint="eastAsia" w:ascii="宋体" w:hAnsi="宋体" w:cs="Arial"/>
                <w:sz w:val="24"/>
                <w:highlight w:val="none"/>
                <w:shd w:val="clear" w:color="auto" w:fill="ffffff"/>
              </w:rPr>
              <w:t xml:space="preserve">应急</w:t>
            </w:r>
            <w:r>
              <w:rPr>
                <w:rFonts w:ascii="宋体" w:hAnsi="宋体" w:cs="Arial"/>
                <w:sz w:val="24"/>
                <w:highlight w:val="none"/>
                <w:shd w:val="clear" w:color="auto" w:fill="ffffff"/>
              </w:rPr>
              <w:t xml:space="preserve">预案包括但不限于面对突发事件如自然灾害、重特大事故、环境公害及人为破坏的应急管理、指挥、救援计划等</w:t>
            </w:r>
            <w:r>
              <w:rPr>
                <w:rFonts w:hint="eastAsia" w:ascii="宋体" w:hAnsi="宋体" w:cs="Arial"/>
                <w:sz w:val="24"/>
                <w:highlight w:val="none"/>
                <w:shd w:val="clear" w:color="auto" w:fill="ffffff"/>
              </w:rPr>
              <w:t xml:space="preserve">；</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方案完整、可行，能完全满足项目实施要求，得5分；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方案较具体、可行，能基本满足项目实施要求，得3分；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方案内容较简单，对项目实施要求响应一般，得1分；</w:t>
            </w:r>
            <w:r/>
          </w:p>
          <w:p>
            <w:pPr>
              <w:ind w:firstLine="420"/>
              <w:jc w:val="left"/>
              <w:tabs>
                <w:tab w:val="left" w:pos="5940" w:leader="none"/>
              </w:tabs>
              <w:rPr>
                <w:rFonts w:hint="eastAsia" w:ascii="宋体" w:hAnsi="宋体"/>
                <w:bCs/>
                <w:sz w:val="24"/>
                <w:highlight w:val="none"/>
              </w:rPr>
            </w:pPr>
            <w:r>
              <w:rPr>
                <w:rFonts w:hint="eastAsia" w:ascii="宋体" w:hAnsi="宋体"/>
                <w:bCs/>
                <w:sz w:val="24"/>
                <w:highlight w:val="none"/>
              </w:rPr>
              <w:t xml:space="preserve">未提供本项不得分</w:t>
            </w:r>
            <w:r>
              <w:rPr>
                <w:rFonts w:ascii="宋体" w:hAnsi="宋体"/>
                <w:bCs/>
                <w:sz w:val="24"/>
                <w:highlight w:val="none"/>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3</w:t>
            </w:r>
            <w:r/>
          </w:p>
        </w:tc>
        <w:tc>
          <w:tcPr>
            <w:tcW w:w="651"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客观分</w:t>
            </w:r>
            <w:r/>
          </w:p>
        </w:tc>
        <w:tc>
          <w:tcPr>
            <w:tcW w:w="379"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r>
            <w:r/>
          </w:p>
        </w:tc>
        <w:tc>
          <w:tcPr>
            <w:tcW w:w="3523" w:type="pct"/>
            <w:textDirection w:val="lrTb"/>
            <w:noWrap w:val="false"/>
          </w:tcPr>
          <w:p>
            <w:pPr>
              <w:ind w:firstLine="420"/>
              <w:rPr>
                <w:rFonts w:hint="eastAsia" w:ascii="宋体" w:hAnsi="宋体" w:cs="宋体"/>
                <w:bCs/>
                <w:sz w:val="24"/>
                <w:highlight w:val="none"/>
              </w:rPr>
            </w:pPr>
            <w:r>
              <w:rPr>
                <w:rFonts w:hint="eastAsia" w:ascii="宋体" w:hAnsi="宋体" w:cs="宋体"/>
                <w:bCs/>
                <w:sz w:val="24"/>
                <w:highlight w:val="none"/>
              </w:rPr>
            </w:r>
            <w:r/>
          </w:p>
        </w:tc>
      </w:tr>
      <w:tr>
        <w:trPr>
          <w:trHeight w:val="454"/>
        </w:trPr>
        <w:tc>
          <w:tcPr>
            <w:tcW w:w="447"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3.1</w:t>
            </w:r>
            <w:r/>
          </w:p>
        </w:tc>
        <w:tc>
          <w:tcPr>
            <w:tcW w:w="651" w:type="pct"/>
            <w:vAlign w:val="center"/>
            <w:textDirection w:val="lrTb"/>
            <w:noWrap w:val="false"/>
          </w:tcPr>
          <w:p>
            <w:pPr>
              <w:ind w:firstLine="28"/>
              <w:jc w:val="center"/>
              <w:rPr>
                <w:rFonts w:hint="eastAsia" w:ascii="宋体" w:hAnsi="宋体"/>
                <w:b/>
                <w:bCs/>
                <w:sz w:val="24"/>
                <w:highlight w:val="none"/>
              </w:rPr>
            </w:pPr>
            <w:r>
              <w:rPr>
                <w:rFonts w:hint="eastAsia" w:ascii="宋体" w:hAnsi="宋体"/>
                <w:b/>
                <w:bCs/>
                <w:sz w:val="24"/>
                <w:highlight w:val="none"/>
              </w:rPr>
              <w:t xml:space="preserve">企业业绩</w:t>
            </w:r>
            <w:r/>
          </w:p>
        </w:tc>
        <w:tc>
          <w:tcPr>
            <w:tcW w:w="379" w:type="pct"/>
            <w:vAlign w:val="center"/>
            <w:textDirection w:val="lrTb"/>
            <w:noWrap w:val="false"/>
          </w:tcPr>
          <w:p>
            <w:pPr>
              <w:ind w:firstLine="28"/>
              <w:jc w:val="center"/>
              <w:rPr>
                <w:rFonts w:hint="eastAsia" w:ascii="宋体" w:hAnsi="宋体"/>
                <w:b/>
                <w:bCs/>
                <w:sz w:val="24"/>
                <w:highlight w:val="none"/>
              </w:rPr>
            </w:pPr>
            <w:r>
              <w:rPr>
                <w:rFonts w:hint="eastAsia" w:ascii="宋体" w:hAnsi="宋体"/>
                <w:sz w:val="24"/>
                <w:highlight w:val="none"/>
              </w:rPr>
              <w:t xml:space="preserve">30</w:t>
            </w:r>
            <w:r/>
          </w:p>
        </w:tc>
        <w:tc>
          <w:tcPr>
            <w:tcW w:w="3523" w:type="pct"/>
            <w:vAlign w:val="center"/>
            <w:textDirection w:val="lrTb"/>
            <w:noWrap w:val="false"/>
          </w:tcPr>
          <w:p>
            <w:pPr>
              <w:ind w:firstLine="420"/>
              <w:rPr>
                <w:rFonts w:hint="eastAsia" w:ascii="宋体" w:hAnsi="宋体"/>
                <w:sz w:val="24"/>
                <w:highlight w:val="none"/>
              </w:rPr>
            </w:pPr>
            <w:r>
              <w:rPr>
                <w:rFonts w:hint="eastAsia" w:ascii="宋体" w:hAnsi="宋体"/>
                <w:sz w:val="24"/>
                <w:highlight w:val="none"/>
              </w:rPr>
              <w:t xml:space="preserve">202</w:t>
            </w:r>
            <w:r>
              <w:rPr>
                <w:rFonts w:hint="eastAsia" w:ascii="宋体" w:hAnsi="宋体"/>
                <w:sz w:val="24"/>
                <w:highlight w:val="none"/>
                <w:lang w:val="en-US" w:eastAsia="zh-CN"/>
              </w:rPr>
              <w:t xml:space="preserve">1</w:t>
            </w:r>
            <w:r>
              <w:rPr>
                <w:rFonts w:hint="eastAsia" w:ascii="宋体" w:hAnsi="宋体"/>
                <w:sz w:val="24"/>
                <w:highlight w:val="none"/>
              </w:rPr>
              <w:t xml:space="preserve">年1月1日以来具有类似公路养护项目的业绩，有一个得10分，最高得30分。</w:t>
            </w:r>
            <w:r/>
          </w:p>
          <w:p>
            <w:pPr>
              <w:ind w:firstLine="420"/>
              <w:rPr>
                <w:rFonts w:hint="eastAsia" w:ascii="宋体" w:hAnsi="宋体" w:cs="宋体"/>
                <w:b/>
                <w:sz w:val="24"/>
                <w:highlight w:val="none"/>
              </w:rPr>
            </w:pPr>
            <w:r>
              <w:rPr>
                <w:rFonts w:hint="eastAsia" w:ascii="宋体" w:hAnsi="宋体" w:cs="宋体"/>
                <w:b/>
                <w:sz w:val="24"/>
                <w:highlight w:val="none"/>
              </w:rPr>
              <w:t xml:space="preserve">提供中标通知书、合同、交工或竣工验收证书或完工证明扫描件，时间以</w:t>
            </w:r>
            <w:r>
              <w:rPr>
                <w:rFonts w:hint="eastAsia" w:ascii="宋体" w:hAnsi="宋体" w:cs="宋体"/>
                <w:b/>
                <w:sz w:val="24"/>
                <w:highlight w:val="none"/>
                <w:lang w:val="en-US" w:eastAsia="zh-CN"/>
              </w:rPr>
              <w:t xml:space="preserve">完工或</w:t>
            </w:r>
            <w:r>
              <w:rPr>
                <w:rFonts w:hint="eastAsia" w:ascii="宋体" w:hAnsi="宋体" w:cs="宋体"/>
                <w:b/>
                <w:sz w:val="24"/>
                <w:highlight w:val="none"/>
              </w:rPr>
              <w:t xml:space="preserve">交工或竣工验收证书时间为准，若提供资料不能完整反映业绩内容</w:t>
            </w:r>
            <w:bookmarkStart w:id="753" w:name="_GoBack"/>
            <w:r/>
            <w:bookmarkEnd w:id="753"/>
            <w:r>
              <w:rPr>
                <w:rFonts w:hint="eastAsia" w:ascii="宋体" w:hAnsi="宋体" w:cs="宋体"/>
                <w:b/>
                <w:sz w:val="24"/>
                <w:highlight w:val="none"/>
              </w:rPr>
              <w:t xml:space="preserve">，另需由业主出具证明材料扫描件。</w:t>
            </w:r>
            <w:r/>
          </w:p>
        </w:tc>
      </w:tr>
    </w:tbl>
    <w:p>
      <w:pPr>
        <w:ind w:firstLine="482"/>
        <w:jc w:val="left"/>
        <w:spacing w:line="360" w:lineRule="auto"/>
        <w:rPr>
          <w:rFonts w:ascii="宋体" w:cs="宋体"/>
          <w:b/>
          <w:sz w:val="24"/>
          <w:highlight w:val="none"/>
        </w:rPr>
      </w:pPr>
      <w:r>
        <w:rPr>
          <w:rFonts w:hint="eastAsia" w:ascii="宋体" w:hAnsi="宋体" w:cs="宋体"/>
          <w:b/>
          <w:sz w:val="24"/>
          <w:highlight w:val="none"/>
        </w:rPr>
        <w:t xml:space="preserve">注意事项：</w:t>
      </w:r>
      <w:r/>
    </w:p>
    <w:p>
      <w:pPr>
        <w:ind w:left="480"/>
        <w:spacing w:line="360" w:lineRule="auto"/>
        <w:rPr>
          <w:rFonts w:ascii="宋体" w:cs="宋体"/>
          <w:bCs/>
          <w:sz w:val="24"/>
          <w:highlight w:val="none"/>
        </w:rPr>
      </w:pPr>
      <w:r>
        <w:rPr>
          <w:rFonts w:ascii="宋体" w:hAnsi="宋体" w:cs="宋体"/>
          <w:bCs/>
          <w:sz w:val="24"/>
          <w:highlight w:val="none"/>
        </w:rPr>
        <w:t xml:space="preserve">1</w:t>
      </w:r>
      <w:r>
        <w:rPr>
          <w:rFonts w:hint="eastAsia" w:ascii="宋体" w:hAnsi="宋体" w:cs="宋体"/>
          <w:bCs/>
          <w:sz w:val="24"/>
          <w:highlight w:val="none"/>
        </w:rPr>
        <w:t xml:space="preserve">.评分标准中要求提供的证明文件及资料等在投标文件中提供原件扫描件，否则不得分。 </w:t>
      </w:r>
      <w:r/>
    </w:p>
    <w:p>
      <w:pPr>
        <w:ind w:left="480"/>
        <w:spacing w:line="360" w:lineRule="auto"/>
        <w:rPr>
          <w:sz w:val="24"/>
          <w:highlight w:val="none"/>
        </w:rPr>
      </w:pPr>
      <w:r>
        <w:rPr>
          <w:rFonts w:hint="eastAsia" w:ascii="宋体" w:hAnsi="宋体" w:cs="宋体"/>
          <w:bCs/>
          <w:sz w:val="24"/>
          <w:highlight w:val="none"/>
        </w:rPr>
        <w:t xml:space="preserve">2.每部分的得分保留小数点后两位，合计得分保留小数点后两位。</w:t>
      </w:r>
      <w:r/>
    </w:p>
    <w:p>
      <w:pPr>
        <w:jc w:val="center"/>
        <w:spacing w:line="360" w:lineRule="auto"/>
        <w:rPr>
          <w:b/>
          <w:sz w:val="36"/>
          <w:szCs w:val="36"/>
          <w:highlight w:val="none"/>
        </w:rPr>
        <w:outlineLvl w:val="0"/>
      </w:pPr>
      <w:r>
        <w:rPr>
          <w:b/>
          <w:sz w:val="36"/>
          <w:szCs w:val="36"/>
          <w:highlight w:val="none"/>
        </w:rPr>
        <w:br w:type="page" w:clear="all"/>
      </w:r>
      <w:bookmarkStart w:id="669" w:name="_Toc104818928"/>
      <w:r>
        <w:rPr>
          <w:b/>
          <w:sz w:val="36"/>
          <w:szCs w:val="36"/>
          <w:highlight w:val="none"/>
        </w:rPr>
        <w:t xml:space="preserve">第四章   采购需求</w:t>
      </w:r>
      <w:bookmarkEnd w:id="669"/>
      <w:r/>
      <w:r/>
    </w:p>
    <w:p>
      <w:pPr>
        <w:ind w:right="210"/>
        <w:jc w:val="left"/>
        <w:spacing w:line="360" w:lineRule="auto"/>
        <w:rPr>
          <w:rFonts w:hint="eastAsia" w:ascii="宋体" w:hAnsi="宋体" w:cs="宋体"/>
          <w:b/>
          <w:sz w:val="24"/>
          <w:highlight w:val="none"/>
        </w:rPr>
      </w:pPr>
      <w:r>
        <w:rPr>
          <w:rFonts w:hint="eastAsia" w:ascii="宋体" w:hAnsi="宋体" w:cs="宋体"/>
          <w:b/>
          <w:sz w:val="24"/>
          <w:highlight w:val="none"/>
        </w:rPr>
        <w:t xml:space="preserve">一</w:t>
      </w:r>
      <w:r>
        <w:rPr>
          <w:rFonts w:ascii="宋体" w:hAnsi="宋体" w:cs="宋体"/>
          <w:b/>
          <w:sz w:val="24"/>
          <w:highlight w:val="none"/>
        </w:rPr>
        <w:t xml:space="preserve">、项目内容</w:t>
      </w:r>
      <w:r/>
    </w:p>
    <w:p>
      <w:pPr>
        <w:ind w:right="210" w:firstLine="420"/>
        <w:jc w:val="left"/>
        <w:spacing w:line="360" w:lineRule="auto"/>
        <w:rPr>
          <w:rFonts w:hint="eastAsia" w:ascii="宋体" w:hAnsi="宋体"/>
          <w:sz w:val="24"/>
          <w:highlight w:val="none"/>
        </w:rPr>
      </w:pPr>
      <w:r>
        <w:rPr>
          <w:rFonts w:hint="eastAsia" w:ascii="宋体" w:hAnsi="宋体"/>
          <w:sz w:val="24"/>
          <w:highlight w:val="none"/>
        </w:rPr>
        <w:t xml:space="preserve">本项目为</w:t>
      </w:r>
      <w:r>
        <w:rPr>
          <w:rFonts w:hint="eastAsia" w:ascii="宋体" w:hAnsi="宋体"/>
          <w:sz w:val="24"/>
          <w:highlight w:val="none"/>
          <w:lang w:eastAsia="zh-CN"/>
        </w:rPr>
        <w:t xml:space="preserve">2026年武进区县道水热毁维修工程</w:t>
      </w:r>
      <w:r>
        <w:rPr>
          <w:rFonts w:hint="eastAsia" w:ascii="宋体" w:hAnsi="宋体"/>
          <w:sz w:val="24"/>
          <w:highlight w:val="none"/>
        </w:rPr>
        <w:t xml:space="preserve">，在高温、梅雨等恶劣天气的影响下，武进区部分县道路段，尤其交叉口路段出现严重车辙及水毁病害，路面整体平整度较差，已经影响到行车安全及道路通行，为改善路面行驶质量，提高沥青面层性能，延长道路使用寿命，本次主要对造成的损毁路段进行维修。</w:t>
      </w:r>
      <w:r/>
    </w:p>
    <w:p>
      <w:pPr>
        <w:ind w:right="210" w:firstLine="420"/>
        <w:jc w:val="left"/>
        <w:spacing w:line="360" w:lineRule="auto"/>
        <w:rPr>
          <w:rFonts w:hint="eastAsia" w:ascii="宋体" w:hAnsi="宋体"/>
          <w:sz w:val="24"/>
          <w:highlight w:val="none"/>
        </w:rPr>
      </w:pPr>
      <w:r>
        <w:rPr>
          <w:rFonts w:hint="eastAsia" w:ascii="宋体" w:hAnsi="宋体"/>
          <w:sz w:val="24"/>
          <w:highlight w:val="none"/>
        </w:rPr>
        <w:t xml:space="preserve">质量要求：竣（交）工验收的质量评定：合格。</w:t>
      </w:r>
      <w:r/>
    </w:p>
    <w:p>
      <w:pPr>
        <w:ind w:right="210"/>
        <w:jc w:val="left"/>
        <w:spacing w:line="360" w:lineRule="auto"/>
        <w:rPr>
          <w:rFonts w:hint="eastAsia" w:ascii="宋体" w:hAnsi="宋体" w:cs="宋体"/>
          <w:b/>
          <w:sz w:val="24"/>
          <w:highlight w:val="none"/>
        </w:rPr>
      </w:pPr>
      <w:r>
        <w:rPr>
          <w:rFonts w:hint="eastAsia" w:ascii="宋体" w:hAnsi="宋体" w:cs="宋体"/>
          <w:b/>
          <w:sz w:val="24"/>
          <w:highlight w:val="none"/>
        </w:rPr>
        <w:t xml:space="preserve">二</w:t>
      </w:r>
      <w:r>
        <w:rPr>
          <w:rFonts w:ascii="宋体" w:hAnsi="宋体" w:cs="宋体"/>
          <w:b/>
          <w:sz w:val="24"/>
          <w:highlight w:val="none"/>
        </w:rPr>
        <w:t xml:space="preserve">、</w:t>
      </w:r>
      <w:r>
        <w:rPr>
          <w:rFonts w:hint="eastAsia" w:ascii="宋体" w:hAnsi="宋体" w:cs="宋体"/>
          <w:b/>
          <w:sz w:val="24"/>
          <w:highlight w:val="none"/>
        </w:rPr>
        <w:t xml:space="preserve">控制价清单及相关文件</w:t>
      </w:r>
      <w:r/>
    </w:p>
    <w:p>
      <w:pPr>
        <w:ind w:right="210"/>
        <w:jc w:val="left"/>
        <w:spacing w:line="360" w:lineRule="auto"/>
        <w:rPr>
          <w:rFonts w:hint="eastAsia" w:ascii="宋体" w:hAnsi="宋体" w:cs="宋体"/>
          <w:sz w:val="24"/>
          <w:highlight w:val="none"/>
        </w:rPr>
      </w:pPr>
      <w:r>
        <w:rPr>
          <w:rFonts w:hint="eastAsia" w:ascii="宋体" w:hAnsi="宋体" w:cs="宋体"/>
          <w:sz w:val="24"/>
          <w:highlight w:val="none"/>
        </w:rPr>
        <w:t xml:space="preserve">通过网盘分享的文件：2026年武进区县道水热毁维修工程</w:t>
      </w:r>
      <w:r/>
    </w:p>
    <w:p>
      <w:pPr>
        <w:ind w:right="210"/>
        <w:jc w:val="left"/>
        <w:spacing w:line="360" w:lineRule="auto"/>
        <w:rPr>
          <w:rFonts w:hint="eastAsia" w:ascii="宋体" w:hAnsi="宋体" w:cs="宋体"/>
          <w:sz w:val="24"/>
          <w:highlight w:val="none"/>
        </w:rPr>
      </w:pPr>
      <w:r>
        <w:rPr>
          <w:rFonts w:hint="eastAsia" w:ascii="宋体" w:hAnsi="宋体" w:cs="宋体"/>
          <w:sz w:val="24"/>
          <w:highlight w:val="none"/>
        </w:rPr>
        <w:t xml:space="preserve">链接: https://pan.baidu.com/s/1kWaLVrFdJD2aznW5YffObw 提取码: czct</w:t>
      </w:r>
      <w:r/>
    </w:p>
    <w:p>
      <w:pPr>
        <w:ind w:right="210"/>
        <w:jc w:val="left"/>
        <w:spacing w:line="360" w:lineRule="auto"/>
        <w:rPr>
          <w:rFonts w:hint="eastAsia" w:ascii="宋体" w:hAnsi="宋体" w:cs="宋体"/>
          <w:b/>
          <w:sz w:val="24"/>
          <w:highlight w:val="none"/>
        </w:rPr>
      </w:pPr>
      <w:r>
        <w:rPr>
          <w:rFonts w:hint="eastAsia" w:ascii="宋体" w:hAnsi="宋体" w:cs="宋体"/>
          <w:b/>
          <w:sz w:val="24"/>
          <w:highlight w:val="none"/>
        </w:rPr>
        <w:t xml:space="preserve">三</w:t>
      </w:r>
      <w:r>
        <w:rPr>
          <w:rFonts w:ascii="宋体" w:hAnsi="宋体" w:cs="宋体"/>
          <w:b/>
          <w:sz w:val="24"/>
          <w:highlight w:val="none"/>
        </w:rPr>
        <w:t xml:space="preserve">、基本要求</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（一）本清单所列工程数量是根据图纸或现场情况估算和暂定的，仅作为磋商的共同基础，不能作为最终结算与支付的依据。结算与支付应以采购人认可的、按图纸和规范要求完成的工程数量为依据。</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二）完成的工程数量，应由成交供应商按监理工程师认可的尺寸断面或其他计量方法进行计算，经监理工程师确认，最终按工程量清单的单价和总价进行结算与支付。工程量清单中所列工程量的变动，丝毫不会降低或影响合同条件的效力，也不免除成交供应商按规定的标准进行施工和修复缺陷的责任。</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（三）工程施工期间涉及安全由成交供应商全部负责，涉及安全所产生的相关费用一律由成交供应商承担；</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（四）质量必须达到合格，凡因成交供应商责任，经验收达不到合格要求，必须返工到合格并承担因返工引起的一切经济损失。</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（五）成交供应商应当办理有关施工现场交通、环卫、施工噪声等管理手续，若发生费用由成交供应商负责。</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（六）工程未交付之前，成交供应商应自始至终对成品进行保护和防止丢失。</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（七）施工人员应服从采购人安全管理。</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（八）在免费质保期内，如属于自身的质量问题，成交供应商应当免费提供需要更换的备件，在质保期结束后，成交供应商以其同时期现场所在区域最低的价格向采购人提供正常运行及维修所需的任何备品备件。</w:t>
      </w:r>
      <w:r/>
    </w:p>
    <w:p>
      <w:pPr>
        <w:ind w:firstLine="480"/>
        <w:spacing w:line="360" w:lineRule="auto"/>
        <w:rPr>
          <w:rFonts w:hint="eastAsia" w:ascii="宋体" w:hAnsi="宋体" w:cs="宋体"/>
          <w:b/>
          <w:bCs/>
          <w:sz w:val="24"/>
          <w:highlight w:val="none"/>
        </w:rPr>
      </w:pPr>
      <w:r>
        <w:rPr>
          <w:rFonts w:hint="eastAsia" w:ascii="宋体" w:hAnsi="宋体" w:cs="宋体"/>
          <w:bCs/>
          <w:sz w:val="24"/>
          <w:highlight w:val="none"/>
        </w:rPr>
        <w:t xml:space="preserve">（九）在质保期内，采购人通知成交供应商故障需维修，如成交供应商在2小时内不能到达采购人现场，每出现一次，成交供应商须向采购人支付违约金人民币300元。排除故障时间不得超过24小时（天气等客观因素除外），如超过24小时未修复，成交供应商还须向采购人支付违约金计：人民币300元×影响采购人正常使用的日历天数。如超过48小时未修复，采购人也可自行委托第三方进行修复，所产生的全部费用由供应商承担。成交供应商经过2次维修仍出现故障的，采购人有权要求供应商进行更换；</w:t>
      </w:r>
      <w:r>
        <w:rPr>
          <w:rFonts w:hint="eastAsia" w:ascii="宋体" w:hAnsi="宋体" w:cs="宋体"/>
          <w:b/>
          <w:bCs/>
          <w:sz w:val="24"/>
          <w:highlight w:val="none"/>
        </w:rPr>
        <w:t xml:space="preserve">因成交供应商施工质量问题造成第三方财产损失或人身伤亡的，由成交供应商承担全部责任。若违约金无法弥补采购人实际损失的，成交供应商应赔偿采购人的实际损失。</w:t>
      </w:r>
      <w:r/>
    </w:p>
    <w:p>
      <w:pPr>
        <w:ind w:right="210"/>
        <w:jc w:val="left"/>
        <w:spacing w:line="360" w:lineRule="auto"/>
        <w:rPr>
          <w:rFonts w:hint="eastAsia" w:ascii="宋体" w:hAnsi="宋体" w:cs="宋体"/>
          <w:b/>
          <w:sz w:val="24"/>
          <w:highlight w:val="none"/>
        </w:rPr>
      </w:pPr>
      <w:r>
        <w:rPr>
          <w:rFonts w:hint="eastAsia" w:ascii="宋体" w:hAnsi="宋体" w:cs="宋体"/>
          <w:b/>
          <w:sz w:val="24"/>
          <w:highlight w:val="none"/>
        </w:rPr>
        <w:t xml:space="preserve">四</w:t>
      </w:r>
      <w:r>
        <w:rPr>
          <w:rFonts w:ascii="宋体" w:hAnsi="宋体" w:cs="宋体"/>
          <w:b/>
          <w:sz w:val="24"/>
          <w:highlight w:val="none"/>
        </w:rPr>
        <w:t xml:space="preserve">、报价方式</w:t>
      </w:r>
      <w:r/>
    </w:p>
    <w:p>
      <w:pPr>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本合同为综合单价合</w:t>
      </w:r>
      <w:r>
        <w:rPr>
          <w:rFonts w:hint="eastAsia" w:ascii="宋体" w:hAnsi="宋体" w:cs="宋体"/>
          <w:bCs/>
          <w:sz w:val="24"/>
          <w:highlight w:val="none"/>
        </w:rPr>
        <w:t xml:space="preserve">同，磋商报价应包括供应商完成本工程相关项目施工的所有工作量及后续服务的全部费用，合同报价主要包括：</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(1)施工期的全部费用；</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(2)缺陷责任期内缺陷修复的全部费用；</w:t>
      </w:r>
      <w:r/>
    </w:p>
    <w:p>
      <w:pPr>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(3)本项目施工单位的生活、水电</w:t>
      </w:r>
      <w:r>
        <w:rPr>
          <w:rFonts w:hint="eastAsia" w:ascii="宋体" w:hAnsi="宋体" w:cs="宋体"/>
          <w:sz w:val="24"/>
          <w:highlight w:val="none"/>
        </w:rPr>
        <w:t xml:space="preserve">费、办公设备及施工机械、设备、仪器由施工单位自备，其费用相关费用分摊进入各个子母报价中，不再单独计列。</w:t>
      </w:r>
      <w:r/>
    </w:p>
    <w:p>
      <w:pPr>
        <w:jc w:val="left"/>
        <w:spacing w:line="360" w:lineRule="auto"/>
        <w:rPr>
          <w:rFonts w:hint="eastAsia" w:ascii="宋体" w:hAnsi="宋体" w:cs="宋体"/>
          <w:sz w:val="24"/>
          <w:highlight w:val="none"/>
        </w:rPr>
      </w:pPr>
      <w:r>
        <w:rPr>
          <w:rFonts w:hint="eastAsia" w:ascii="宋体" w:hAnsi="宋体" w:cs="宋体"/>
          <w:b/>
          <w:sz w:val="24"/>
          <w:highlight w:val="none"/>
        </w:rPr>
        <w:t xml:space="preserve">五、付款方式：</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工程开工后一个月内预付合同价的10%，施工完成并验收合格，支付至应付款的97%，缺陷责任期满后支付剩余应付款（不计利息）。</w:t>
      </w:r>
      <w:r/>
    </w:p>
    <w:p>
      <w:pPr>
        <w:jc w:val="left"/>
        <w:spacing w:line="360" w:lineRule="auto"/>
        <w:rPr>
          <w:rFonts w:hint="eastAsia" w:ascii="宋体" w:hAnsi="宋体" w:cs="宋体"/>
          <w:b/>
          <w:sz w:val="24"/>
          <w:highlight w:val="none"/>
        </w:rPr>
      </w:pPr>
      <w:r>
        <w:rPr>
          <w:rFonts w:hint="eastAsia" w:ascii="宋体" w:hAnsi="宋体" w:cs="宋体"/>
          <w:b/>
          <w:sz w:val="24"/>
          <w:highlight w:val="none"/>
        </w:rPr>
        <w:t xml:space="preserve">六、其他</w:t>
      </w:r>
      <w:r/>
    </w:p>
    <w:p>
      <w:pPr>
        <w:ind w:firstLine="480"/>
        <w:spacing w:line="360" w:lineRule="auto"/>
        <w:rPr>
          <w:b/>
          <w:highlight w:val="none"/>
        </w:rPr>
      </w:pPr>
      <w:r>
        <w:rPr>
          <w:rFonts w:hint="eastAsia" w:ascii="宋体" w:hAnsi="宋体" w:cs="宋体"/>
          <w:bCs/>
          <w:sz w:val="24"/>
          <w:highlight w:val="none"/>
        </w:rPr>
        <w:t xml:space="preserve">根据常州市人民政府令第19号《常州市建筑垃圾管理办法》的要求，本项目施工现场建筑垃圾管理及处理措施按照本办法实行</w:t>
      </w:r>
      <w:r/>
    </w:p>
    <w:p>
      <w:pPr>
        <w:jc w:val="left"/>
        <w:widowControl/>
        <w:rPr>
          <w:b/>
          <w:sz w:val="36"/>
          <w:szCs w:val="36"/>
          <w:highlight w:val="none"/>
        </w:rPr>
      </w:pPr>
      <w:r>
        <w:rPr>
          <w:b/>
          <w:sz w:val="36"/>
          <w:szCs w:val="36"/>
          <w:highlight w:val="none"/>
        </w:rPr>
        <w:br w:type="page" w:clear="all"/>
      </w:r>
      <w:r>
        <w:rPr>
          <w:b/>
          <w:sz w:val="36"/>
          <w:szCs w:val="36"/>
          <w:highlight w:val="none"/>
        </w:rPr>
        <w:t xml:space="preserve"> </w:t>
      </w:r>
      <w:r/>
    </w:p>
    <w:p>
      <w:pPr>
        <w:jc w:val="center"/>
        <w:spacing w:line="360" w:lineRule="auto"/>
        <w:rPr>
          <w:b/>
          <w:sz w:val="36"/>
          <w:szCs w:val="36"/>
          <w:highlight w:val="none"/>
        </w:rPr>
        <w:outlineLvl w:val="0"/>
      </w:pPr>
      <w:r/>
      <w:bookmarkStart w:id="670" w:name="_Toc104818929"/>
      <w:r>
        <w:rPr>
          <w:b/>
          <w:sz w:val="36"/>
          <w:szCs w:val="36"/>
          <w:highlight w:val="none"/>
        </w:rPr>
        <w:t xml:space="preserve">第五章   合同草案条款</w:t>
      </w:r>
      <w:bookmarkEnd w:id="670"/>
      <w:r/>
      <w:r/>
    </w:p>
    <w:p>
      <w:pPr>
        <w:pStyle w:val="1251"/>
        <w:rPr>
          <w:rFonts w:hint="eastAsia"/>
          <w:color w:val="auto"/>
          <w:highlight w:val="none"/>
        </w:rPr>
      </w:pPr>
      <w:r/>
      <w:bookmarkStart w:id="671" w:name="_Toc162001046"/>
      <w:r/>
      <w:r/>
    </w:p>
    <w:p>
      <w:pPr>
        <w:pStyle w:val="1251"/>
        <w:rPr>
          <w:rFonts w:hint="eastAsia" w:eastAsia="宋体"/>
          <w:color w:val="auto"/>
          <w:sz w:val="56"/>
          <w:szCs w:val="44"/>
          <w:highlight w:val="none"/>
          <w:lang w:eastAsia="zh-CN"/>
        </w:rPr>
      </w:pPr>
      <w:r>
        <w:rPr>
          <w:rFonts w:hint="eastAsia"/>
          <w:color w:val="auto"/>
          <w:highlight w:val="none"/>
          <w:lang w:eastAsia="zh-CN"/>
        </w:rPr>
        <w:t xml:space="preserve">2026年武进区县道水热毁维修工程</w:t>
      </w:r>
      <w:r/>
    </w:p>
    <w:p>
      <w:pPr>
        <w:jc w:val="center"/>
        <w:rPr>
          <w:rFonts w:hint="eastAsia" w:ascii="宋体" w:hAnsi="宋体" w:eastAsia="宋体"/>
          <w:sz w:val="32"/>
          <w:szCs w:val="32"/>
          <w:highlight w:val="none"/>
          <w:lang w:eastAsia="zh-CN"/>
        </w:rPr>
      </w:pPr>
      <w:r>
        <w:rPr>
          <w:rFonts w:hint="eastAsia" w:ascii="宋体" w:hAnsi="宋体"/>
          <w:sz w:val="32"/>
          <w:szCs w:val="32"/>
          <w:highlight w:val="none"/>
        </w:rPr>
        <w:t xml:space="preserve">合同编号：</w:t>
      </w:r>
      <w:r>
        <w:rPr>
          <w:rFonts w:hint="eastAsia" w:ascii="宋体" w:hAnsi="宋体"/>
          <w:sz w:val="32"/>
          <w:szCs w:val="32"/>
          <w:highlight w:val="none"/>
          <w:lang w:eastAsia="zh-CN"/>
        </w:rPr>
        <w:t xml:space="preserve">2026-YH-XDSRH-001</w:t>
      </w:r>
      <w:r/>
    </w:p>
    <w:p>
      <w:pPr>
        <w:jc w:val="center"/>
        <w:rPr>
          <w:rFonts w:hint="eastAsia" w:ascii="宋体" w:hAnsi="宋体"/>
          <w:b/>
          <w:sz w:val="32"/>
          <w:szCs w:val="32"/>
          <w:highlight w:val="none"/>
        </w:rPr>
      </w:pPr>
      <w:r>
        <w:rPr>
          <w:rFonts w:hint="eastAsia" w:ascii="宋体" w:hAnsi="宋体"/>
          <w:b/>
          <w:sz w:val="32"/>
          <w:szCs w:val="32"/>
          <w:highlight w:val="none"/>
        </w:rPr>
      </w:r>
      <w:r/>
    </w:p>
    <w:p>
      <w:pPr>
        <w:jc w:val="center"/>
        <w:rPr>
          <w:rFonts w:hint="eastAsia" w:ascii="宋体" w:hAnsi="宋体"/>
          <w:b/>
          <w:sz w:val="32"/>
          <w:szCs w:val="32"/>
          <w:highlight w:val="none"/>
        </w:rPr>
      </w:pPr>
      <w:r>
        <w:rPr>
          <w:rFonts w:hint="eastAsia" w:ascii="宋体" w:hAnsi="宋体"/>
          <w:b/>
          <w:sz w:val="32"/>
          <w:szCs w:val="32"/>
          <w:highlight w:val="none"/>
        </w:rPr>
      </w:r>
      <w:r/>
    </w:p>
    <w:p>
      <w:pPr>
        <w:jc w:val="center"/>
        <w:rPr>
          <w:rFonts w:hint="eastAsia" w:ascii="宋体" w:hAnsi="宋体"/>
          <w:b/>
          <w:sz w:val="72"/>
          <w:szCs w:val="72"/>
          <w:highlight w:val="none"/>
        </w:rPr>
      </w:pPr>
      <w:r>
        <w:rPr>
          <w:rFonts w:hint="eastAsia" w:ascii="宋体" w:hAnsi="宋体"/>
          <w:b/>
          <w:sz w:val="72"/>
          <w:szCs w:val="72"/>
          <w:highlight w:val="none"/>
        </w:rPr>
        <w:t xml:space="preserve">施</w:t>
      </w:r>
      <w:r/>
    </w:p>
    <w:p>
      <w:pPr>
        <w:jc w:val="center"/>
        <w:rPr>
          <w:rFonts w:hint="eastAsia" w:ascii="宋体" w:hAnsi="宋体"/>
          <w:b/>
          <w:sz w:val="72"/>
          <w:szCs w:val="72"/>
          <w:highlight w:val="none"/>
        </w:rPr>
      </w:pPr>
      <w:r>
        <w:rPr>
          <w:rFonts w:hint="eastAsia" w:ascii="宋体" w:hAnsi="宋体"/>
          <w:b/>
          <w:sz w:val="72"/>
          <w:szCs w:val="72"/>
          <w:highlight w:val="none"/>
        </w:rPr>
        <w:t xml:space="preserve">工</w:t>
      </w:r>
      <w:r/>
    </w:p>
    <w:p>
      <w:pPr>
        <w:jc w:val="center"/>
        <w:rPr>
          <w:rFonts w:hint="eastAsia" w:ascii="宋体" w:hAnsi="宋体"/>
          <w:b/>
          <w:sz w:val="72"/>
          <w:szCs w:val="72"/>
          <w:highlight w:val="none"/>
        </w:rPr>
      </w:pPr>
      <w:r>
        <w:rPr>
          <w:rFonts w:hint="eastAsia" w:ascii="宋体" w:hAnsi="宋体"/>
          <w:b/>
          <w:sz w:val="72"/>
          <w:szCs w:val="72"/>
          <w:highlight w:val="none"/>
        </w:rPr>
        <w:t xml:space="preserve">合</w:t>
      </w:r>
      <w:r/>
    </w:p>
    <w:p>
      <w:pPr>
        <w:jc w:val="center"/>
        <w:rPr>
          <w:rFonts w:hint="eastAsia" w:ascii="宋体" w:hAnsi="宋体"/>
          <w:b/>
          <w:sz w:val="72"/>
          <w:szCs w:val="72"/>
          <w:highlight w:val="none"/>
        </w:rPr>
      </w:pPr>
      <w:r>
        <w:rPr>
          <w:rFonts w:hint="eastAsia" w:ascii="宋体" w:hAnsi="宋体"/>
          <w:b/>
          <w:sz w:val="72"/>
          <w:szCs w:val="72"/>
          <w:highlight w:val="none"/>
        </w:rPr>
        <w:t xml:space="preserve">同</w:t>
      </w:r>
      <w:r/>
    </w:p>
    <w:p>
      <w:pPr>
        <w:jc w:val="center"/>
        <w:rPr>
          <w:rFonts w:hint="eastAsia" w:ascii="宋体" w:hAnsi="宋体"/>
          <w:b/>
          <w:sz w:val="32"/>
          <w:szCs w:val="32"/>
          <w:highlight w:val="none"/>
        </w:rPr>
      </w:pPr>
      <w:r>
        <w:rPr>
          <w:rFonts w:hint="eastAsia" w:ascii="宋体" w:hAnsi="宋体"/>
          <w:b/>
          <w:sz w:val="32"/>
          <w:szCs w:val="32"/>
          <w:highlight w:val="none"/>
        </w:rPr>
      </w:r>
      <w:r/>
    </w:p>
    <w:p>
      <w:pPr>
        <w:jc w:val="center"/>
        <w:rPr>
          <w:rFonts w:hint="eastAsia" w:ascii="宋体" w:hAnsi="宋体"/>
          <w:b/>
          <w:sz w:val="32"/>
          <w:szCs w:val="32"/>
          <w:highlight w:val="none"/>
        </w:rPr>
      </w:pPr>
      <w:r>
        <w:rPr>
          <w:rFonts w:hint="eastAsia" w:ascii="宋体" w:hAnsi="宋体"/>
          <w:b/>
          <w:sz w:val="32"/>
          <w:szCs w:val="32"/>
          <w:highlight w:val="none"/>
        </w:rPr>
      </w:r>
      <w:r/>
    </w:p>
    <w:p>
      <w:pPr>
        <w:jc w:val="center"/>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  发包人</w:t>
      </w:r>
      <w:r>
        <w:rPr>
          <w:rFonts w:ascii="宋体" w:hAnsi="宋体"/>
          <w:b/>
          <w:sz w:val="32"/>
          <w:szCs w:val="32"/>
          <w:highlight w:val="none"/>
        </w:rPr>
        <w:t xml:space="preserve">：</w:t>
      </w:r>
      <w:r>
        <w:rPr>
          <w:rFonts w:hint="eastAsia" w:ascii="宋体" w:hAnsi="宋体"/>
          <w:b/>
          <w:sz w:val="32"/>
          <w:szCs w:val="32"/>
          <w:highlight w:val="none"/>
        </w:rPr>
        <w:t xml:space="preserve">常州市武进区公路事业发展中心</w:t>
      </w:r>
      <w:r/>
    </w:p>
    <w:p>
      <w:pPr>
        <w:spacing w:line="360" w:lineRule="auto"/>
        <w:rPr>
          <w:rFonts w:hint="eastAsia" w:ascii="宋体" w:hAnsi="宋体"/>
          <w:b/>
          <w:sz w:val="32"/>
          <w:szCs w:val="32"/>
          <w:highlight w:val="none"/>
        </w:rPr>
      </w:pPr>
      <w:r>
        <w:rPr>
          <w:rFonts w:hint="eastAsia" w:ascii="宋体" w:hAnsi="宋体"/>
          <w:b/>
          <w:sz w:val="32"/>
          <w:szCs w:val="32"/>
          <w:highlight w:val="none"/>
        </w:rPr>
        <w:t xml:space="preserve">         承包人</w:t>
      </w:r>
      <w:r>
        <w:rPr>
          <w:rFonts w:ascii="宋体" w:hAnsi="宋体"/>
          <w:b/>
          <w:sz w:val="32"/>
          <w:szCs w:val="32"/>
          <w:highlight w:val="none"/>
        </w:rPr>
        <w:t xml:space="preserve">：</w:t>
      </w:r>
      <w:r>
        <w:rPr>
          <w:rFonts w:hint="eastAsia" w:ascii="宋体" w:hAnsi="宋体"/>
          <w:b/>
          <w:sz w:val="32"/>
          <w:szCs w:val="32"/>
          <w:highlight w:val="none"/>
          <w:u w:val="single"/>
        </w:rPr>
        <w:t xml:space="preserve">                               </w:t>
      </w:r>
      <w:r/>
    </w:p>
    <w:p>
      <w:pPr>
        <w:jc w:val="center"/>
        <w:spacing w:line="360" w:lineRule="auto"/>
        <w:rPr>
          <w:rFonts w:hint="eastAsia" w:ascii="宋体" w:hAnsi="宋体"/>
          <w:b/>
          <w:sz w:val="32"/>
          <w:szCs w:val="32"/>
          <w:highlight w:val="none"/>
        </w:rPr>
      </w:pPr>
      <w:r>
        <w:rPr>
          <w:rFonts w:hint="eastAsia"/>
          <w:b/>
          <w:spacing w:val="38"/>
          <w:sz w:val="30"/>
          <w:szCs w:val="30"/>
          <w:highlight w:val="none"/>
        </w:rPr>
        <w:t xml:space="preserve">二○二</w:t>
      </w:r>
      <w:r>
        <w:rPr>
          <w:rFonts w:hint="eastAsia"/>
          <w:b/>
          <w:spacing w:val="38"/>
          <w:sz w:val="30"/>
          <w:szCs w:val="30"/>
          <w:highlight w:val="none"/>
          <w:lang w:val="en-US" w:eastAsia="zh-CN"/>
        </w:rPr>
        <w:t xml:space="preserve">六</w:t>
      </w:r>
      <w:r>
        <w:rPr>
          <w:rFonts w:hint="eastAsia"/>
          <w:b/>
          <w:spacing w:val="38"/>
          <w:sz w:val="30"/>
          <w:szCs w:val="30"/>
          <w:highlight w:val="none"/>
        </w:rPr>
        <w:t xml:space="preserve">年</w:t>
      </w:r>
      <w:r>
        <w:rPr>
          <w:rFonts w:hint="eastAsia"/>
          <w:b/>
          <w:spacing w:val="38"/>
          <w:sz w:val="30"/>
          <w:szCs w:val="30"/>
          <w:highlight w:val="none"/>
          <w:lang w:val="en-US" w:eastAsia="zh-CN"/>
        </w:rPr>
        <w:t xml:space="preserve">  </w:t>
      </w:r>
      <w:r>
        <w:rPr>
          <w:rFonts w:hint="eastAsia"/>
          <w:b/>
          <w:spacing w:val="38"/>
          <w:sz w:val="30"/>
          <w:szCs w:val="30"/>
          <w:highlight w:val="none"/>
        </w:rPr>
        <w:t xml:space="preserve">月</w:t>
      </w:r>
      <w:bookmarkEnd w:id="671"/>
      <w:r/>
      <w:r/>
    </w:p>
    <w:p>
      <w:pPr>
        <w:jc w:val="center"/>
        <w:spacing w:line="360" w:lineRule="auto"/>
        <w:rPr>
          <w:b/>
          <w:sz w:val="36"/>
          <w:szCs w:val="36"/>
          <w:highlight w:val="none"/>
        </w:rPr>
        <w:outlineLvl w:val="0"/>
      </w:pPr>
      <w:r>
        <w:rPr>
          <w:b/>
          <w:sz w:val="36"/>
          <w:szCs w:val="36"/>
          <w:highlight w:val="none"/>
        </w:rPr>
      </w:r>
      <w:r/>
    </w:p>
    <w:p>
      <w:pPr>
        <w:jc w:val="center"/>
        <w:spacing w:line="360" w:lineRule="auto"/>
        <w:rPr>
          <w:rFonts w:hint="eastAsia" w:ascii="宋体" w:hAnsi="宋体" w:cs="MingLiU"/>
          <w:b/>
          <w:sz w:val="32"/>
          <w:szCs w:val="32"/>
          <w:highlight w:val="none"/>
        </w:rPr>
        <w:outlineLvl w:val="3"/>
      </w:pPr>
      <w:r/>
      <w:bookmarkStart w:id="672" w:name="_Toc252280055"/>
      <w:r/>
      <w:bookmarkStart w:id="673" w:name="_Toc267251507"/>
      <w:r/>
      <w:bookmarkStart w:id="674" w:name="_Toc267251508"/>
      <w:r/>
      <w:bookmarkStart w:id="675" w:name="_Toc267251515"/>
      <w:r/>
      <w:bookmarkStart w:id="676" w:name="_Toc267251513"/>
      <w:r/>
      <w:bookmarkStart w:id="677" w:name="_Toc267251511"/>
      <w:r/>
      <w:bookmarkStart w:id="678" w:name="_Toc267251510"/>
      <w:r/>
      <w:bookmarkStart w:id="679" w:name="_Toc237251276"/>
      <w:r/>
      <w:bookmarkStart w:id="680" w:name="_Toc267251514"/>
      <w:r/>
      <w:bookmarkStart w:id="681" w:name="_Toc267251509"/>
      <w:r>
        <w:rPr>
          <w:rFonts w:hint="eastAsia" w:ascii="宋体" w:hAnsi="宋体"/>
          <w:sz w:val="24"/>
          <w:highlight w:val="none"/>
        </w:rPr>
        <w:br w:type="page" w:clear="all"/>
      </w:r>
      <w:bookmarkEnd w:id="672"/>
      <w:r/>
      <w:bookmarkEnd w:id="673"/>
      <w:r/>
      <w:bookmarkEnd w:id="674"/>
      <w:r/>
      <w:bookmarkEnd w:id="675"/>
      <w:r/>
      <w:bookmarkEnd w:id="676"/>
      <w:r/>
      <w:bookmarkEnd w:id="677"/>
      <w:r/>
      <w:bookmarkEnd w:id="678"/>
      <w:r/>
      <w:bookmarkEnd w:id="679"/>
      <w:r/>
      <w:bookmarkEnd w:id="680"/>
      <w:r/>
      <w:bookmarkEnd w:id="681"/>
      <w:r>
        <w:rPr>
          <w:rFonts w:hint="eastAsia" w:ascii="宋体" w:hAnsi="宋体" w:cs="MingLiU"/>
          <w:b/>
          <w:sz w:val="32"/>
          <w:szCs w:val="32"/>
          <w:highlight w:val="none"/>
        </w:rPr>
        <w:t xml:space="preserve">合同协议书</w:t>
      </w:r>
      <w:r/>
    </w:p>
    <w:p>
      <w:pPr>
        <w:rPr>
          <w:rFonts w:hint="eastAsia" w:ascii="宋体" w:hAnsi="宋体" w:cs="宋体"/>
          <w:szCs w:val="21"/>
          <w:highlight w:val="none"/>
        </w:rPr>
      </w:pPr>
      <w:r>
        <w:rPr>
          <w:rFonts w:hint="eastAsia" w:ascii="宋体" w:hAnsi="宋体" w:cs="宋体"/>
          <w:szCs w:val="21"/>
          <w:highlight w:val="none"/>
        </w:rPr>
      </w:r>
      <w:r/>
    </w:p>
    <w:p>
      <w:pPr>
        <w:ind w:firstLine="420"/>
        <w:spacing w:line="360" w:lineRule="exact"/>
        <w:rPr>
          <w:rFonts w:hint="eastAsia" w:ascii="宋体" w:hAnsi="宋体" w:cs="宋体"/>
          <w:szCs w:val="21"/>
          <w:highlight w:val="none"/>
        </w:rPr>
      </w:pPr>
      <w:r>
        <w:rPr>
          <w:rFonts w:hint="eastAsia" w:ascii="宋体" w:hAnsi="宋体" w:cs="宋体"/>
          <w:szCs w:val="21"/>
          <w:highlight w:val="none"/>
          <w:u w:val="single"/>
        </w:rPr>
        <w:t xml:space="preserve">常州市武进区公路事业发展中心 </w:t>
      </w:r>
      <w:r>
        <w:rPr>
          <w:rFonts w:hint="eastAsia" w:ascii="宋体" w:hAnsi="宋体" w:cs="宋体"/>
          <w:szCs w:val="21"/>
          <w:highlight w:val="none"/>
        </w:rPr>
        <w:t xml:space="preserve">（以下简称“发包人”）为实施</w:t>
      </w:r>
      <w:r>
        <w:rPr>
          <w:rFonts w:hint="eastAsia" w:ascii="宋体" w:hAnsi="宋体" w:cs="宋体"/>
          <w:szCs w:val="21"/>
          <w:highlight w:val="none"/>
          <w:u w:val="single"/>
          <w:lang w:eastAsia="zh-CN"/>
        </w:rPr>
        <w:t xml:space="preserve">2026年武进区县道水热毁维修工程</w:t>
      </w:r>
      <w:r>
        <w:rPr>
          <w:rFonts w:hint="eastAsia" w:ascii="宋体" w:hAnsi="宋体" w:cs="宋体"/>
          <w:szCs w:val="21"/>
          <w:highlight w:val="none"/>
        </w:rPr>
        <w:t xml:space="preserve">（项目名称），已接受</w:t>
      </w:r>
      <w:r>
        <w:rPr>
          <w:rFonts w:hint="eastAsia" w:ascii="宋体" w:hAnsi="宋体" w:cs="宋体"/>
          <w:szCs w:val="21"/>
          <w:highlight w:val="none"/>
          <w:u w:val="single"/>
        </w:rPr>
        <w:t xml:space="preserve">                 </w:t>
      </w:r>
      <w:r>
        <w:rPr>
          <w:rFonts w:hint="eastAsia" w:ascii="宋体" w:hAnsi="宋体" w:cs="宋体"/>
          <w:szCs w:val="21"/>
          <w:highlight w:val="none"/>
        </w:rPr>
        <w:t xml:space="preserve">（以下简称“承包人”）对该项目</w:t>
      </w:r>
      <w:r>
        <w:rPr>
          <w:rFonts w:hint="eastAsia" w:ascii="宋体" w:hAnsi="宋体" w:cs="宋体"/>
          <w:szCs w:val="21"/>
          <w:highlight w:val="none"/>
          <w:u w:val="single"/>
          <w:lang w:eastAsia="zh-CN"/>
        </w:rPr>
        <w:t xml:space="preserve">2026-YH-XDSRH-001</w:t>
      </w:r>
      <w:r>
        <w:rPr>
          <w:rFonts w:hint="eastAsia" w:ascii="宋体" w:hAnsi="宋体" w:cs="宋体"/>
          <w:szCs w:val="21"/>
          <w:highlight w:val="none"/>
        </w:rPr>
        <w:t xml:space="preserve">标段施工的投标。发包人和承包人共同达成如下协议。</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1.项目概况： </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本项目主要工作内容为</w:t>
      </w:r>
      <w:r>
        <w:rPr>
          <w:rFonts w:hint="eastAsia" w:ascii="宋体" w:hAnsi="宋体" w:cs="宋体"/>
          <w:szCs w:val="21"/>
          <w:highlight w:val="none"/>
          <w:lang w:eastAsia="zh-CN"/>
        </w:rPr>
        <w:t xml:space="preserve">2026年武进区县道水热毁维修工程</w:t>
      </w:r>
      <w:r>
        <w:rPr>
          <w:rFonts w:hint="eastAsia" w:ascii="宋体" w:hAnsi="宋体" w:cs="宋体"/>
          <w:szCs w:val="21"/>
          <w:highlight w:val="none"/>
        </w:rPr>
        <w:t xml:space="preserve">，为提高道路的通行能力、改善沿线居民出行条件、延长道路使用寿命，对高温、梅雨等恶劣天气造成的损毁路段进行修复。主要包含X361雪漕线、XZ04洛南线、X358环湖路连接线等。</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2.下列文件应视为构成合同文件的组成部分：</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（1）本协议书及各种合同附件（含磋商期间和合同谈判过程中的澄清文件和补充资料）；</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（2）成交通知书；</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（3）澄清函；</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（4）竞争性磋商文件及响应文件；</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（5）项目专用合同条款；</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（6）专用合同条款；</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（7）通用合同条款；</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（8）技术规范；</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（9）图纸；</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（10）已标价工程量清单；</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（11）承包人有关人员、设备投入的承诺；</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（12）其他合同文件。</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3.上述文件互相补充和解释，如有不明确或不一致之处，以合同约定次序在先者为准。</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4.根据工程量清单所列的预计数量和单价或总额价计算的签约合同价：人民币（大写）  </w:t>
      </w:r>
      <w:r>
        <w:rPr>
          <w:rFonts w:hint="eastAsia" w:ascii="宋体" w:hAnsi="宋体" w:cs="宋体"/>
          <w:szCs w:val="21"/>
          <w:highlight w:val="none"/>
          <w:u w:val="single"/>
        </w:rPr>
        <w:t xml:space="preserve">（小写：     元）</w:t>
      </w:r>
      <w:r>
        <w:rPr>
          <w:rFonts w:hint="eastAsia" w:ascii="宋体" w:hAnsi="宋体" w:cs="宋体"/>
          <w:szCs w:val="21"/>
          <w:highlight w:val="none"/>
        </w:rPr>
        <w:t xml:space="preserve">。</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5.承包人项目经理：</w:t>
      </w:r>
      <w:r>
        <w:rPr>
          <w:rFonts w:hint="eastAsia" w:ascii="宋体" w:hAnsi="宋体" w:cs="宋体"/>
          <w:szCs w:val="21"/>
          <w:highlight w:val="none"/>
          <w:u w:val="single"/>
        </w:rPr>
        <w:t xml:space="preserve">       </w:t>
      </w:r>
      <w:r>
        <w:rPr>
          <w:rFonts w:hint="eastAsia" w:ascii="宋体" w:hAnsi="宋体" w:cs="宋体"/>
          <w:szCs w:val="21"/>
          <w:highlight w:val="none"/>
        </w:rPr>
        <w:t xml:space="preserve">，证书编号：</w:t>
      </w:r>
      <w:r>
        <w:rPr>
          <w:rFonts w:hint="eastAsia" w:ascii="宋体" w:hAnsi="宋体" w:cs="宋体"/>
          <w:szCs w:val="21"/>
          <w:highlight w:val="none"/>
          <w:u w:val="single"/>
        </w:rPr>
        <w:t xml:space="preserve">               </w:t>
      </w:r>
      <w:r>
        <w:rPr>
          <w:rFonts w:hint="eastAsia" w:ascii="宋体" w:hAnsi="宋体" w:cs="宋体"/>
          <w:szCs w:val="21"/>
          <w:highlight w:val="none"/>
        </w:rPr>
        <w:t xml:space="preserve">。承包人项目总工：</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6.工程质量符合</w:t>
      </w:r>
      <w:r>
        <w:rPr>
          <w:rFonts w:hint="eastAsia" w:ascii="宋体" w:hAnsi="宋体" w:cs="宋体"/>
          <w:szCs w:val="21"/>
          <w:highlight w:val="none"/>
          <w:u w:val="single"/>
        </w:rPr>
        <w:t xml:space="preserve"> 合格 </w:t>
      </w:r>
      <w:r>
        <w:rPr>
          <w:rFonts w:hint="eastAsia" w:ascii="宋体" w:hAnsi="宋体" w:cs="宋体"/>
          <w:szCs w:val="21"/>
          <w:highlight w:val="none"/>
        </w:rPr>
        <w:t xml:space="preserve">标准。</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7.承包人承诺按合同约定承担工程的实施、完成及缺陷修复。</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8.发包人承诺按合同约定的条件、时间和方式向承包人支付合同价款。</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9.承包人应按照监理人指示开工，工期为</w:t>
      </w:r>
      <w:r>
        <w:rPr>
          <w:rFonts w:hint="eastAsia" w:ascii="宋体" w:hAnsi="宋体" w:cs="宋体"/>
          <w:szCs w:val="21"/>
          <w:highlight w:val="none"/>
          <w:u w:val="single"/>
        </w:rPr>
        <w:t xml:space="preserve">       </w:t>
      </w:r>
      <w:r>
        <w:rPr>
          <w:rFonts w:hint="eastAsia" w:ascii="宋体" w:hAnsi="宋体" w:cs="宋体"/>
          <w:szCs w:val="21"/>
          <w:highlight w:val="none"/>
        </w:rPr>
        <w:t xml:space="preserve">日历天。</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10.本项目实施应按常州市人民政府令第19号《常州市建筑垃圾管理办法》和《武进区县道公路养护工程管理办法》执行。</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11.本项目被评为武进区农村公路优质工程的，按照《武进区农村公路优质工程评价实施办法(试行)》(武农路办〔2021〕8号)进行奖励。</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12.本协议书在承包人提供履约担保后，由双方法定代表人或其委托代理人签署并加盖单位章后生效。全部工程完工后经检测合格、缺陷责任期满后失效。</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13.本协议书一式肆份，合同</w:t>
      </w:r>
      <w:r>
        <w:rPr>
          <w:rFonts w:ascii="宋体" w:hAnsi="宋体" w:cs="宋体"/>
          <w:szCs w:val="21"/>
          <w:highlight w:val="none"/>
        </w:rPr>
        <w:t xml:space="preserve">双方</w:t>
      </w:r>
      <w:r>
        <w:rPr>
          <w:rFonts w:hint="eastAsia" w:ascii="宋体" w:hAnsi="宋体" w:cs="宋体"/>
          <w:szCs w:val="21"/>
          <w:highlight w:val="none"/>
        </w:rPr>
        <w:t xml:space="preserve">各执贰份。</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14.合同未尽事宜，双方另行签订补充协议。补充协议是合同的组成部分。</w:t>
      </w:r>
      <w:r/>
    </w:p>
    <w:p>
      <w:pPr>
        <w:ind w:firstLine="420"/>
        <w:spacing w:line="360" w:lineRule="exact"/>
        <w:rPr>
          <w:rFonts w:hint="eastAsia" w:ascii="宋体" w:hAnsi="宋体" w:cs="宋体"/>
          <w:szCs w:val="21"/>
          <w:highlight w:val="none"/>
        </w:rPr>
      </w:pPr>
      <w:r>
        <w:rPr>
          <w:rFonts w:hint="eastAsia" w:ascii="宋体" w:hAnsi="宋体" w:cs="宋体"/>
          <w:szCs w:val="21"/>
          <w:highlight w:val="none"/>
        </w:rPr>
        <w:br w:type="page" w:clear="all"/>
      </w:r>
      <w:r>
        <w:rPr>
          <w:rFonts w:hint="eastAsia" w:ascii="宋体" w:hAnsi="宋体" w:cs="宋体"/>
          <w:szCs w:val="21"/>
          <w:highlight w:val="none"/>
        </w:rPr>
        <w:t xml:space="preserve">发包人：（盖单位章）                 承包人：（盖单位章）</w:t>
      </w:r>
      <w:r/>
    </w:p>
    <w:p>
      <w:pPr>
        <w:spacing w:line="360" w:lineRule="exact"/>
        <w:rPr>
          <w:rFonts w:hint="eastAsia" w:ascii="宋体" w:hAnsi="宋体" w:cs="宋体"/>
          <w:szCs w:val="21"/>
          <w:highlight w:val="none"/>
        </w:rPr>
      </w:pPr>
      <w:r>
        <w:rPr>
          <w:rFonts w:hint="eastAsia" w:ascii="宋体" w:hAnsi="宋体" w:cs="宋体"/>
          <w:szCs w:val="21"/>
          <w:highlight w:val="none"/>
        </w:rPr>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法定代表人或其委托代理人：           法定代表人或其委托代理人：</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（签字）                            （签字）</w:t>
      </w:r>
      <w:r/>
    </w:p>
    <w:p>
      <w:pPr>
        <w:ind w:firstLine="880"/>
        <w:spacing w:line="360" w:lineRule="exact"/>
        <w:rPr>
          <w:rFonts w:hint="eastAsia" w:ascii="宋体" w:hAnsi="宋体" w:cs="宋体"/>
          <w:szCs w:val="21"/>
          <w:highlight w:val="none"/>
        </w:rPr>
      </w:pPr>
      <w:r>
        <w:rPr>
          <w:rFonts w:hint="eastAsia" w:ascii="宋体" w:hAnsi="宋体" w:cs="宋体"/>
          <w:szCs w:val="21"/>
          <w:highlight w:val="none"/>
        </w:rPr>
      </w:r>
      <w:r/>
    </w:p>
    <w:p>
      <w:pPr>
        <w:ind w:firstLine="880"/>
        <w:spacing w:line="360" w:lineRule="exact"/>
        <w:rPr>
          <w:rFonts w:hint="eastAsia" w:ascii="宋体" w:hAnsi="宋体" w:cs="宋体"/>
          <w:szCs w:val="21"/>
          <w:highlight w:val="none"/>
        </w:rPr>
      </w:pPr>
      <w:r>
        <w:rPr>
          <w:rFonts w:hint="eastAsia" w:ascii="宋体" w:hAnsi="宋体" w:cs="宋体"/>
          <w:szCs w:val="21"/>
          <w:highlight w:val="none"/>
        </w:rPr>
      </w:r>
      <w:r/>
    </w:p>
    <w:p>
      <w:pPr>
        <w:ind w:firstLine="880"/>
        <w:spacing w:line="360" w:lineRule="exact"/>
        <w:rPr>
          <w:rFonts w:hint="eastAsia" w:ascii="宋体" w:hAnsi="宋体" w:cs="宋体"/>
          <w:szCs w:val="21"/>
          <w:highlight w:val="none"/>
        </w:rPr>
      </w:pPr>
      <w:r>
        <w:rPr>
          <w:rFonts w:hint="eastAsia" w:ascii="宋体" w:hAnsi="宋体" w:cs="宋体"/>
          <w:szCs w:val="21"/>
          <w:highlight w:val="none"/>
          <w:lang w:eastAsia="zh-CN"/>
        </w:rPr>
        <w:t xml:space="preserve">2026</w:t>
      </w:r>
      <w:r>
        <w:rPr>
          <w:rFonts w:hint="eastAsia" w:ascii="宋体" w:hAnsi="宋体" w:cs="宋体"/>
          <w:szCs w:val="21"/>
          <w:highlight w:val="none"/>
        </w:rPr>
        <w:t xml:space="preserve">年 月    日                   </w:t>
      </w:r>
      <w:r>
        <w:rPr>
          <w:rFonts w:hint="eastAsia" w:ascii="宋体" w:hAnsi="宋体" w:cs="宋体"/>
          <w:szCs w:val="21"/>
          <w:highlight w:val="none"/>
          <w:lang w:eastAsia="zh-CN"/>
        </w:rPr>
        <w:t xml:space="preserve">2026</w:t>
      </w:r>
      <w:r>
        <w:rPr>
          <w:rFonts w:hint="eastAsia" w:ascii="宋体" w:hAnsi="宋体" w:cs="宋体"/>
          <w:szCs w:val="21"/>
          <w:highlight w:val="none"/>
        </w:rPr>
        <w:t xml:space="preserve">年 月    日</w:t>
      </w:r>
      <w:r/>
    </w:p>
    <w:p>
      <w:pPr>
        <w:jc w:val="center"/>
        <w:spacing w:line="360" w:lineRule="auto"/>
        <w:tabs>
          <w:tab w:val="left" w:pos="1260" w:leader="none"/>
        </w:tabs>
        <w:rPr>
          <w:rFonts w:hint="eastAsia" w:ascii="宋体" w:hAnsi="宋体" w:cs="MingLiU"/>
          <w:b/>
          <w:sz w:val="32"/>
          <w:szCs w:val="32"/>
          <w:highlight w:val="none"/>
        </w:rPr>
      </w:pPr>
      <w:r>
        <w:rPr>
          <w:rFonts w:ascii="宋体" w:hAnsi="宋体"/>
          <w:sz w:val="24"/>
          <w:highlight w:val="none"/>
        </w:rPr>
        <w:br w:type="page" w:clear="all"/>
      </w:r>
      <w:r>
        <w:rPr>
          <w:rFonts w:hint="eastAsia" w:ascii="宋体" w:hAnsi="宋体" w:cs="MingLiU"/>
          <w:b/>
          <w:sz w:val="32"/>
          <w:szCs w:val="32"/>
          <w:highlight w:val="none"/>
        </w:rPr>
        <w:t xml:space="preserve">安全生产合同</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为在</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2026年武进区县道水热毁维修工程</w:t>
      </w:r>
      <w:r>
        <w:rPr>
          <w:rFonts w:hint="eastAsia" w:ascii="宋体" w:hAnsi="宋体"/>
          <w:szCs w:val="21"/>
          <w:highlight w:val="none"/>
          <w:u w:val="single"/>
        </w:rPr>
        <w:t xml:space="preserve"> </w:t>
      </w:r>
      <w:r>
        <w:rPr>
          <w:rFonts w:hint="eastAsia" w:ascii="宋体" w:hAnsi="宋体"/>
          <w:szCs w:val="21"/>
          <w:highlight w:val="none"/>
        </w:rPr>
        <w:t xml:space="preserve">（项目名称）</w:t>
      </w:r>
      <w:r>
        <w:rPr>
          <w:rFonts w:hint="eastAsia" w:ascii="宋体" w:hAnsi="宋体"/>
          <w:szCs w:val="21"/>
          <w:highlight w:val="none"/>
          <w:u w:val="single"/>
          <w:lang w:eastAsia="zh-CN"/>
        </w:rPr>
        <w:t xml:space="preserve">2026-YH-XDSRH-001</w:t>
      </w:r>
      <w:r>
        <w:rPr>
          <w:rFonts w:hint="eastAsia" w:ascii="宋体" w:hAnsi="宋体"/>
          <w:szCs w:val="21"/>
          <w:highlight w:val="none"/>
        </w:rPr>
        <w:t xml:space="preserve">标段施工合同的实施过程中创造安全、高效的施工环境，切实搞好本合同段的安全管理工作，本合同段发包人</w:t>
      </w:r>
      <w:r>
        <w:rPr>
          <w:rFonts w:hint="eastAsia" w:ascii="宋体" w:hAnsi="宋体"/>
          <w:szCs w:val="21"/>
          <w:highlight w:val="none"/>
          <w:u w:val="single"/>
        </w:rPr>
        <w:t xml:space="preserve">  常州市武进区公路事业发展中心</w:t>
      </w:r>
      <w:r>
        <w:rPr>
          <w:rFonts w:hint="eastAsia" w:ascii="宋体" w:hAnsi="宋体"/>
          <w:szCs w:val="21"/>
          <w:highlight w:val="none"/>
        </w:rPr>
        <w:t xml:space="preserve">（以下简称“发包人”）与承包人</w:t>
      </w:r>
      <w:r>
        <w:rPr>
          <w:rFonts w:hint="eastAsia" w:ascii="宋体" w:hAnsi="宋体"/>
          <w:szCs w:val="21"/>
          <w:highlight w:val="none"/>
          <w:u w:val="single"/>
        </w:rPr>
        <w:t xml:space="preserve">                            </w:t>
      </w:r>
      <w:r>
        <w:rPr>
          <w:rFonts w:hint="eastAsia" w:ascii="宋体" w:hAnsi="宋体"/>
          <w:szCs w:val="21"/>
          <w:highlight w:val="none"/>
        </w:rPr>
        <w:t xml:space="preserve">（以下简称“承包人”）特此签订安全生产合同：</w:t>
      </w:r>
      <w:r/>
    </w:p>
    <w:p>
      <w:pPr>
        <w:ind w:firstLine="442"/>
        <w:spacing w:line="360" w:lineRule="exact"/>
        <w:rPr>
          <w:rFonts w:hint="eastAsia" w:ascii="宋体" w:hAnsi="宋体"/>
          <w:b/>
          <w:szCs w:val="21"/>
          <w:highlight w:val="none"/>
        </w:rPr>
      </w:pPr>
      <w:r>
        <w:rPr>
          <w:rFonts w:hint="eastAsia" w:ascii="宋体" w:hAnsi="宋体"/>
          <w:b/>
          <w:szCs w:val="21"/>
          <w:highlight w:val="none"/>
        </w:rPr>
        <w:t xml:space="preserve">一、发包人职责</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1．严格遵守国家有关安全生产的法律法规，认真执行工程承包合同中的有关安全要求。</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2．按照“安全第一、预防为主、综合治理”</w:t>
      </w:r>
      <w:r>
        <w:rPr>
          <w:rFonts w:hint="eastAsia"/>
          <w:szCs w:val="21"/>
          <w:highlight w:val="none"/>
        </w:rPr>
        <w:t xml:space="preserve"> 的</w:t>
      </w:r>
      <w:r>
        <w:rPr>
          <w:rFonts w:hint="eastAsia" w:ascii="宋体" w:hAnsi="宋体"/>
          <w:szCs w:val="21"/>
          <w:highlight w:val="none"/>
        </w:rPr>
        <w:t xml:space="preserve">安全生产方针和坚持“管生产必须管安全”的原则进行安全生产管理，做到生产与安全工作同时计划、布置、检查、总结和评比。</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3．重要的安全设施必须坚持与主体工程“三同时”的原则，即：同时设计、审批，同时施工，同时验收，投入使用。</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w:t>
      </w:r>
      <w:r>
        <w:rPr>
          <w:rFonts w:hint="eastAsia" w:ascii="宋体" w:hAnsi="宋体"/>
          <w:szCs w:val="21"/>
          <w:highlight w:val="none"/>
        </w:rPr>
        <w:t xml:space="preserve">组织对承包人施工现场安全生产检查，监督承包人及时处理发现的各项安全隐患。</w:t>
      </w:r>
      <w:r/>
    </w:p>
    <w:p>
      <w:pPr>
        <w:ind w:firstLine="442"/>
        <w:spacing w:line="360" w:lineRule="exact"/>
        <w:rPr>
          <w:rFonts w:hint="eastAsia" w:ascii="宋体" w:hAnsi="宋体"/>
          <w:b/>
          <w:szCs w:val="21"/>
          <w:highlight w:val="none"/>
        </w:rPr>
      </w:pPr>
      <w:r>
        <w:rPr>
          <w:rFonts w:hint="eastAsia" w:ascii="宋体" w:hAnsi="宋体"/>
          <w:b/>
          <w:szCs w:val="21"/>
          <w:highlight w:val="none"/>
        </w:rPr>
        <w:t xml:space="preserve">二、承包人职责</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2．坚持“安全第一、预防为主、综合治理”</w:t>
      </w:r>
      <w:r>
        <w:rPr>
          <w:rFonts w:hint="eastAsia"/>
          <w:szCs w:val="21"/>
          <w:highlight w:val="none"/>
        </w:rPr>
        <w:t xml:space="preserve"> 的</w:t>
      </w:r>
      <w:r>
        <w:rPr>
          <w:rFonts w:hint="eastAsia" w:ascii="宋体" w:hAnsi="宋体"/>
          <w:szCs w:val="21"/>
          <w:highlight w:val="none"/>
        </w:rPr>
        <w:t xml:space="preserve">安全生产方针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按照招标文件要求配备安全员，专职负责所有员工的安全和治安保卫工作及预防事故的发生。安全机构人员，有权按有关规定发布指令，并采取保护性措施防止事故发生。</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4．承包人在任何时候都应采取各种合理的预防措施，防止其员工发生任何违法、违禁、暴力或妨碍治安的行为。</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7．操作人员上岗，必须按规定穿戴防护用品。施工负责人和安全检查员应随时检查劳动防护用品的穿戴情况，不按规定穿戴防护用品的人员不得上岗。</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8．所有施工机具设备和高空作业的设备均应定期检查，并有安全员的签字记录，保证其经常处于完好状态；不合格的机具、设备和劳动保护用品严禁使用。</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9．施工中采用新技术、新工艺、新设备、新材料时，必须制定相应的安全技术措施，施工现场必须具有相关的安全标志牌。</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11.安全生产费用按照《公路水运工程安全生产监督管理办法》的相关规定使用和管理。</w:t>
      </w:r>
      <w:r/>
    </w:p>
    <w:p>
      <w:pPr>
        <w:ind w:firstLine="442"/>
        <w:spacing w:line="360" w:lineRule="exact"/>
        <w:rPr>
          <w:rFonts w:hint="eastAsia" w:ascii="宋体" w:hAnsi="宋体"/>
          <w:szCs w:val="21"/>
          <w:highlight w:val="none"/>
        </w:rPr>
      </w:pPr>
      <w:r>
        <w:rPr>
          <w:rFonts w:hint="eastAsia" w:ascii="宋体" w:hAnsi="宋体"/>
          <w:b/>
          <w:szCs w:val="21"/>
          <w:highlight w:val="none"/>
        </w:rPr>
        <w:t xml:space="preserve">三、违约责任</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如因发包人或承包人违约造成安全事故，将依法追究责任。</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本合同由双方法定代表人或其授权的代理人签署并加盖单位章后生效，全部工程竣工验收后失效。</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本合同一式肆份，合同双方各执贰份。</w:t>
      </w:r>
      <w:r/>
    </w:p>
    <w:p>
      <w:pPr>
        <w:spacing w:line="360" w:lineRule="exact"/>
        <w:rPr>
          <w:rFonts w:hint="eastAsia" w:ascii="宋体" w:hAnsi="宋体"/>
          <w:szCs w:val="21"/>
          <w:highlight w:val="none"/>
        </w:rPr>
      </w:pPr>
      <w:r>
        <w:rPr>
          <w:rFonts w:hint="eastAsia" w:ascii="宋体" w:hAnsi="宋体"/>
          <w:szCs w:val="21"/>
          <w:highlight w:val="none"/>
        </w:rPr>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发包人：（盖单位章）                 承包人：（盖单位章） </w:t>
      </w:r>
      <w:r/>
    </w:p>
    <w:p>
      <w:pPr>
        <w:spacing w:line="360" w:lineRule="exact"/>
        <w:rPr>
          <w:rFonts w:hint="eastAsia" w:ascii="宋体" w:hAnsi="宋体" w:cs="宋体"/>
          <w:szCs w:val="21"/>
          <w:highlight w:val="none"/>
        </w:rPr>
      </w:pPr>
      <w:r>
        <w:rPr>
          <w:rFonts w:hint="eastAsia" w:ascii="宋体" w:hAnsi="宋体" w:cs="宋体"/>
          <w:szCs w:val="21"/>
          <w:highlight w:val="none"/>
        </w:rPr>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法定代表人或其委托代理人：           法定代表人或其委托代理人：</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（签字）                            （签字）</w:t>
      </w:r>
      <w:r/>
    </w:p>
    <w:p>
      <w:pPr>
        <w:ind w:firstLine="880"/>
        <w:spacing w:line="360" w:lineRule="exact"/>
        <w:rPr>
          <w:rFonts w:hint="eastAsia" w:ascii="宋体" w:hAnsi="宋体" w:cs="宋体"/>
          <w:szCs w:val="21"/>
          <w:highlight w:val="none"/>
        </w:rPr>
      </w:pPr>
      <w:r>
        <w:rPr>
          <w:rFonts w:hint="eastAsia" w:ascii="宋体" w:hAnsi="宋体" w:cs="宋体"/>
          <w:szCs w:val="21"/>
          <w:highlight w:val="none"/>
        </w:rPr>
      </w:r>
      <w:r/>
    </w:p>
    <w:p>
      <w:pPr>
        <w:ind w:firstLine="880"/>
        <w:spacing w:line="360" w:lineRule="exact"/>
        <w:rPr>
          <w:rFonts w:hint="eastAsia" w:ascii="宋体" w:hAnsi="宋体" w:cs="宋体"/>
          <w:szCs w:val="21"/>
          <w:highlight w:val="none"/>
        </w:rPr>
      </w:pPr>
      <w:r>
        <w:rPr>
          <w:rFonts w:hint="eastAsia" w:ascii="宋体" w:hAnsi="宋体" w:cs="宋体"/>
          <w:szCs w:val="21"/>
          <w:highlight w:val="none"/>
        </w:rPr>
      </w:r>
      <w:r/>
    </w:p>
    <w:p>
      <w:pPr>
        <w:ind w:firstLine="880"/>
        <w:spacing w:line="360" w:lineRule="exact"/>
        <w:rPr>
          <w:rFonts w:hint="eastAsia" w:ascii="宋体" w:hAnsi="宋体" w:cs="宋体"/>
          <w:szCs w:val="21"/>
          <w:highlight w:val="none"/>
        </w:rPr>
      </w:pPr>
      <w:r>
        <w:rPr>
          <w:rFonts w:hint="eastAsia" w:ascii="宋体" w:hAnsi="宋体" w:cs="宋体"/>
          <w:szCs w:val="21"/>
          <w:highlight w:val="none"/>
          <w:lang w:eastAsia="zh-CN"/>
        </w:rPr>
        <w:t xml:space="preserve">2026</w:t>
      </w:r>
      <w:r>
        <w:rPr>
          <w:rFonts w:hint="eastAsia" w:ascii="宋体" w:hAnsi="宋体" w:cs="宋体"/>
          <w:szCs w:val="21"/>
          <w:highlight w:val="none"/>
        </w:rPr>
        <w:t xml:space="preserve">年  月    日                   </w:t>
      </w:r>
      <w:r>
        <w:rPr>
          <w:rFonts w:hint="eastAsia" w:ascii="宋体" w:hAnsi="宋体" w:cs="宋体"/>
          <w:szCs w:val="21"/>
          <w:highlight w:val="none"/>
          <w:lang w:eastAsia="zh-CN"/>
        </w:rPr>
        <w:t xml:space="preserve">2026</w:t>
      </w:r>
      <w:r>
        <w:rPr>
          <w:rFonts w:hint="eastAsia" w:ascii="宋体" w:hAnsi="宋体" w:cs="宋体"/>
          <w:szCs w:val="21"/>
          <w:highlight w:val="none"/>
        </w:rPr>
        <w:t xml:space="preserve">年  月    日</w:t>
      </w:r>
      <w:r/>
    </w:p>
    <w:p>
      <w:pPr>
        <w:spacing w:line="276" w:lineRule="auto"/>
        <w:tabs>
          <w:tab w:val="left" w:pos="1260" w:leader="none"/>
        </w:tabs>
        <w:rPr>
          <w:rFonts w:hint="eastAsia" w:ascii="宋体" w:hAnsi="宋体"/>
          <w:sz w:val="24"/>
          <w:highlight w:val="none"/>
        </w:rPr>
      </w:pPr>
      <w:r>
        <w:rPr>
          <w:rFonts w:ascii="宋体" w:hAnsi="宋体"/>
          <w:sz w:val="24"/>
          <w:highlight w:val="none"/>
        </w:rPr>
        <w:br w:type="page" w:clear="all"/>
      </w:r>
      <w:r/>
    </w:p>
    <w:p>
      <w:pPr>
        <w:jc w:val="center"/>
        <w:spacing w:line="360" w:lineRule="auto"/>
        <w:rPr>
          <w:rFonts w:hint="eastAsia" w:ascii="宋体" w:hAnsi="宋体" w:cs="MingLiU"/>
          <w:b/>
          <w:sz w:val="32"/>
          <w:szCs w:val="32"/>
          <w:highlight w:val="none"/>
        </w:rPr>
        <w:outlineLvl w:val="3"/>
      </w:pPr>
      <w:r>
        <w:rPr>
          <w:rFonts w:hint="eastAsia" w:ascii="宋体" w:hAnsi="宋体" w:cs="MingLiU"/>
          <w:b/>
          <w:sz w:val="32"/>
          <w:szCs w:val="32"/>
          <w:highlight w:val="none"/>
        </w:rPr>
        <w:t xml:space="preserve">廉政合同</w:t>
      </w:r>
      <w:r/>
    </w:p>
    <w:p>
      <w:pPr>
        <w:jc w:val="center"/>
        <w:spacing w:line="0" w:lineRule="atLeast"/>
        <w:rPr>
          <w:rFonts w:hint="eastAsia" w:ascii="宋体" w:hAnsi="宋体" w:cs="MingLiU"/>
          <w:b/>
          <w:sz w:val="28"/>
          <w:szCs w:val="28"/>
          <w:highlight w:val="none"/>
        </w:rPr>
        <w:outlineLvl w:val="3"/>
      </w:pPr>
      <w:r>
        <w:rPr>
          <w:rFonts w:hint="eastAsia" w:ascii="宋体" w:hAnsi="宋体" w:cs="MingLiU"/>
          <w:b/>
          <w:sz w:val="28"/>
          <w:szCs w:val="28"/>
          <w:highlight w:val="none"/>
        </w:rPr>
      </w:r>
      <w:r/>
    </w:p>
    <w:p>
      <w:pPr>
        <w:ind w:firstLine="440"/>
        <w:spacing w:line="360" w:lineRule="exact"/>
        <w:rPr>
          <w:rFonts w:hint="eastAsia" w:ascii="宋体" w:hAnsi="宋体"/>
          <w:szCs w:val="21"/>
          <w:highlight w:val="none"/>
        </w:rPr>
      </w:pPr>
      <w:r>
        <w:rPr>
          <w:rFonts w:hint="eastAsia" w:ascii="宋体" w:hAnsi="宋体"/>
          <w:szCs w:val="21"/>
          <w:highlight w:val="none"/>
        </w:rPr>
        <w:t xml:space="preserve">根据交通部《关于在交通基础设施建设中加强廉政建设的若干意见》、《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建设单位常州市武进区公路事业发展中心（以下称发包人）与施工单位</w:t>
      </w:r>
      <w:r>
        <w:rPr>
          <w:rFonts w:hint="eastAsia" w:ascii="宋体" w:hAnsi="宋体"/>
          <w:szCs w:val="21"/>
          <w:highlight w:val="none"/>
          <w:u w:val="single"/>
        </w:rPr>
        <w:t xml:space="preserve">           </w:t>
      </w:r>
      <w:r>
        <w:rPr>
          <w:rFonts w:hint="eastAsia" w:ascii="宋体" w:hAnsi="宋体"/>
          <w:szCs w:val="21"/>
          <w:highlight w:val="none"/>
        </w:rPr>
        <w:t xml:space="preserve">（以下称承包人），特订立如下合同。</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第一条  发包人、承包人双方的权利和义务</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（一）严格遵守党和国家有关法律法规及交通部的有关规定。</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（二）严格遵守</w:t>
      </w:r>
      <w:r>
        <w:rPr>
          <w:rFonts w:hint="eastAsia" w:ascii="宋体" w:hAnsi="宋体"/>
          <w:szCs w:val="21"/>
          <w:highlight w:val="none"/>
          <w:u w:val="single"/>
          <w:lang w:eastAsia="zh-CN"/>
        </w:rPr>
        <w:t xml:space="preserve">2026年武进区县道水热毁维修工程</w:t>
      </w:r>
      <w:r>
        <w:rPr>
          <w:rFonts w:hint="eastAsia" w:ascii="宋体" w:hAnsi="宋体"/>
          <w:szCs w:val="21"/>
          <w:highlight w:val="none"/>
        </w:rPr>
        <w:t xml:space="preserve">的合同文件，自觉按合同办事。</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（三）双方的业务活动坚持公开、公正、诚信、透明的原则（除法律认定的商业秘密和合同文件另有规定之外），不得损害国家和集体利益，违反工程建设管理规章制度。</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（四）发现对方在业务活动中有违反廉政规定的行为，有及时提醒对方纠正的权利和义务。</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（五）发现对方严重违反本合同义务条款的行为，有向其上级有关部门举报、建议给予处理并要求告之处理结果的权利。</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第二条  发包人的义务</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（一）发包人及其工作人员不得索要或接受承包人的礼金、有价证券和贵重物品，不得向承包人报销任何应由发包人或个人支付的费用等。</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（二）发包人工作人员不得参加承包人安排的超标准宴请和娱乐活动；不得接受承包人提供的通讯工具、交通工具和高档办公用品等。</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（三）发包人及其工作人员不得要求或者接受承包人为其住房装修、婚丧嫁娶活动、配偶子女、亲友的工作安排以及出国出境、旅游等提供方便等。</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（四）发包人工作人员的配偶、子女、亲友不得从事与发包人工程有关的材料设备供应、工程分包、劳务等经济活动等。</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（五）发包人及其工作人员不得以任何理由向承包人推荐分包单位，不得要求承包人购买合同规定外的材料和设备。</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第三条  承包人义务</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（一）承包人不得以任何理由向发包人及其工作人员行贿或馈赠礼金、有价证券、贵重礼品。</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（二）承包人不得以任何名义为发包人及其工作人员报销应由发包人单位或个人支付的任何费用。</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（三）承包人不得为发包人单位和个人购置或提供通讯工具、交通工具和高档办公用品等。</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（四）承包人不得以任何理由安排发包人及其工作人员参加超标准宴请及娱乐活动。</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（五）承包人不得以单位股东或员工名义给发包人及其工作人员或其近亲属发放红利、工资或奖金。</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第四条  违约责任</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（一）发包人及其工作人员违反本合同第一、二条，按管理权限，依据有关规定给予党纪、政纪或组织处理；涉嫌犯罪的，移交司法机关追究刑事责任；给承包人单位造成经济损失的，应予以赔偿。</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二）承包人及其工作人员违反本合同第一、三条，按管理权限，依据有关规定，给予党纪、政纪或组织处理；给发包人单位造成经济损失的，应予以赔偿；情节严重的，发包人将上报项目所属的交通工程建设主管部门，按照《江苏省交通厅关于限制违反廉政合同的投标人进入交通工程建设市场的若干规定》的标准及相应处罚规定给予承包人信用等级降低或一至三年内不得进入本省交通建设市场的处罚。</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第五条  本合同有效期为发包人、承包人双方签署之日起至该工程项目完工验收合格后止。</w:t>
      </w:r>
      <w:r/>
    </w:p>
    <w:p>
      <w:pPr>
        <w:ind w:firstLine="440"/>
        <w:spacing w:line="360" w:lineRule="exact"/>
        <w:rPr>
          <w:rFonts w:hint="eastAsia" w:ascii="宋体" w:hAnsi="宋体"/>
          <w:szCs w:val="21"/>
          <w:highlight w:val="none"/>
        </w:rPr>
      </w:pPr>
      <w:r>
        <w:rPr>
          <w:rFonts w:hint="eastAsia" w:ascii="宋体" w:hAnsi="宋体"/>
          <w:szCs w:val="21"/>
          <w:highlight w:val="none"/>
        </w:rPr>
        <w:t xml:space="preserve">第六条  本合同作为</w:t>
      </w:r>
      <w:r>
        <w:rPr>
          <w:rFonts w:hint="eastAsia" w:ascii="宋体" w:hAnsi="宋体"/>
          <w:szCs w:val="21"/>
          <w:highlight w:val="none"/>
          <w:u w:val="single"/>
          <w:lang w:eastAsia="zh-CN"/>
        </w:rPr>
        <w:t xml:space="preserve">2026年武进区县道水热毁维修工程</w:t>
      </w:r>
      <w:r>
        <w:rPr>
          <w:rFonts w:hint="eastAsia" w:ascii="宋体" w:hAnsi="宋体"/>
          <w:szCs w:val="21"/>
          <w:highlight w:val="none"/>
        </w:rPr>
        <w:t xml:space="preserve">（项目名称）工程施工合同的附件，与工程施工合同具有同等的法律效力，经合同双方签署立即生效。</w:t>
      </w:r>
      <w:r/>
    </w:p>
    <w:p>
      <w:pPr>
        <w:ind w:firstLine="400"/>
        <w:spacing w:line="360" w:lineRule="exact"/>
        <w:rPr>
          <w:rFonts w:hint="eastAsia" w:ascii="宋体" w:hAnsi="宋体"/>
          <w:szCs w:val="21"/>
          <w:highlight w:val="none"/>
        </w:rPr>
      </w:pPr>
      <w:r>
        <w:rPr>
          <w:rFonts w:hint="eastAsia" w:ascii="宋体" w:hAnsi="宋体"/>
          <w:szCs w:val="21"/>
          <w:highlight w:val="none"/>
        </w:rPr>
        <w:t xml:space="preserve">第七条  本合同</w:t>
      </w:r>
      <w:r>
        <w:rPr>
          <w:rFonts w:hint="eastAsia" w:ascii="宋体" w:hAnsi="宋体" w:cs="宋体"/>
          <w:szCs w:val="21"/>
          <w:highlight w:val="none"/>
        </w:rPr>
        <w:t xml:space="preserve">一式肆份</w:t>
      </w:r>
      <w:r>
        <w:rPr>
          <w:rFonts w:hint="eastAsia" w:ascii="宋体" w:hAnsi="宋体"/>
          <w:szCs w:val="21"/>
          <w:highlight w:val="none"/>
        </w:rPr>
        <w:t xml:space="preserve">，</w:t>
      </w:r>
      <w:r>
        <w:rPr>
          <w:rFonts w:hint="eastAsia" w:ascii="宋体" w:hAnsi="宋体" w:cs="宋体"/>
          <w:szCs w:val="21"/>
          <w:highlight w:val="none"/>
        </w:rPr>
        <w:t xml:space="preserve">合同双方各执贰份</w:t>
      </w:r>
      <w:r>
        <w:rPr>
          <w:rFonts w:hint="eastAsia" w:ascii="宋体" w:hAnsi="宋体"/>
          <w:szCs w:val="21"/>
          <w:highlight w:val="none"/>
        </w:rPr>
        <w:t xml:space="preserve">。</w:t>
      </w:r>
      <w:r/>
    </w:p>
    <w:p>
      <w:pPr>
        <w:ind w:firstLine="480"/>
        <w:spacing w:line="360" w:lineRule="exact"/>
        <w:rPr>
          <w:rFonts w:hint="eastAsia" w:ascii="宋体" w:hAnsi="宋体"/>
          <w:szCs w:val="21"/>
          <w:highlight w:val="none"/>
        </w:rPr>
      </w:pPr>
      <w:r>
        <w:rPr>
          <w:rFonts w:hint="eastAsia" w:ascii="宋体" w:hAnsi="宋体"/>
          <w:szCs w:val="21"/>
          <w:highlight w:val="none"/>
        </w:rPr>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发包人：（盖单位章）                 承包人：（盖单位章） </w:t>
      </w:r>
      <w:r/>
    </w:p>
    <w:p>
      <w:pPr>
        <w:spacing w:line="360" w:lineRule="exact"/>
        <w:rPr>
          <w:rFonts w:hint="eastAsia" w:ascii="宋体" w:hAnsi="宋体" w:cs="宋体"/>
          <w:szCs w:val="21"/>
          <w:highlight w:val="none"/>
        </w:rPr>
      </w:pPr>
      <w:r>
        <w:rPr>
          <w:rFonts w:hint="eastAsia" w:ascii="宋体" w:hAnsi="宋体" w:cs="宋体"/>
          <w:szCs w:val="21"/>
          <w:highlight w:val="none"/>
        </w:rPr>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法定代表人或其委托代理人：           法定代表人或其委托代理人：</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（签字）                            （签字）</w:t>
      </w:r>
      <w:r/>
    </w:p>
    <w:p>
      <w:pPr>
        <w:ind w:firstLine="880"/>
        <w:spacing w:line="360" w:lineRule="exact"/>
        <w:rPr>
          <w:rFonts w:hint="eastAsia" w:ascii="宋体" w:hAnsi="宋体" w:cs="宋体"/>
          <w:szCs w:val="21"/>
          <w:highlight w:val="none"/>
        </w:rPr>
      </w:pPr>
      <w:r>
        <w:rPr>
          <w:rFonts w:hint="eastAsia" w:ascii="宋体" w:hAnsi="宋体" w:cs="宋体"/>
          <w:szCs w:val="21"/>
          <w:highlight w:val="none"/>
        </w:rPr>
      </w:r>
      <w:r/>
    </w:p>
    <w:p>
      <w:pPr>
        <w:ind w:firstLine="880"/>
        <w:spacing w:line="360" w:lineRule="exact"/>
        <w:rPr>
          <w:rFonts w:hint="eastAsia" w:ascii="宋体" w:hAnsi="宋体" w:cs="宋体"/>
          <w:szCs w:val="21"/>
          <w:highlight w:val="none"/>
        </w:rPr>
      </w:pPr>
      <w:r>
        <w:rPr>
          <w:rFonts w:hint="eastAsia" w:ascii="宋体" w:hAnsi="宋体" w:cs="宋体"/>
          <w:szCs w:val="21"/>
          <w:highlight w:val="none"/>
          <w:lang w:eastAsia="zh-CN"/>
        </w:rPr>
        <w:t xml:space="preserve">2026</w:t>
      </w:r>
      <w:r>
        <w:rPr>
          <w:rFonts w:hint="eastAsia" w:ascii="宋体" w:hAnsi="宋体" w:cs="宋体"/>
          <w:szCs w:val="21"/>
          <w:highlight w:val="none"/>
        </w:rPr>
        <w:t xml:space="preserve">年  月    日                   </w:t>
      </w:r>
      <w:r>
        <w:rPr>
          <w:rFonts w:hint="eastAsia" w:ascii="宋体" w:hAnsi="宋体" w:cs="宋体"/>
          <w:szCs w:val="21"/>
          <w:highlight w:val="none"/>
          <w:lang w:eastAsia="zh-CN"/>
        </w:rPr>
        <w:t xml:space="preserve">2026</w:t>
      </w:r>
      <w:r>
        <w:rPr>
          <w:rFonts w:hint="eastAsia" w:ascii="宋体" w:hAnsi="宋体" w:cs="宋体"/>
          <w:szCs w:val="21"/>
          <w:highlight w:val="none"/>
        </w:rPr>
        <w:t xml:space="preserve">年  月    日</w:t>
      </w:r>
      <w:r/>
    </w:p>
    <w:p>
      <w:pPr>
        <w:ind w:firstLine="880"/>
        <w:spacing w:line="360" w:lineRule="exact"/>
        <w:rPr>
          <w:rFonts w:hint="eastAsia" w:ascii="宋体" w:hAnsi="宋体"/>
          <w:sz w:val="24"/>
          <w:highlight w:val="none"/>
        </w:rPr>
      </w:pPr>
      <w:r>
        <w:rPr>
          <w:rFonts w:ascii="宋体" w:hAnsi="宋体"/>
          <w:sz w:val="24"/>
          <w:highlight w:val="none"/>
        </w:rPr>
        <w:br w:type="page" w:clear="all"/>
      </w:r>
      <w:r/>
    </w:p>
    <w:p>
      <w:pPr>
        <w:pStyle w:val="1249"/>
        <w:jc w:val="center"/>
        <w:rPr>
          <w:rFonts w:hint="eastAsia" w:ascii="宋体" w:hAnsi="宋体" w:eastAsia="宋体"/>
          <w:sz w:val="32"/>
          <w:szCs w:val="32"/>
          <w:highlight w:val="none"/>
        </w:rPr>
      </w:pPr>
      <w:r>
        <w:rPr>
          <w:rFonts w:hint="eastAsia" w:ascii="宋体" w:hAnsi="宋体" w:eastAsia="宋体"/>
          <w:sz w:val="32"/>
          <w:szCs w:val="32"/>
          <w:highlight w:val="none"/>
        </w:rPr>
        <w:t xml:space="preserve">项目专用合同条款数据表</w:t>
      </w:r>
      <w:r/>
    </w:p>
    <w:tbl>
      <w:tblPr>
        <w:tblStyle w:val="856"/>
        <w:tblW w:w="98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177"/>
        <w:gridCol w:w="8003"/>
      </w:tblGrid>
      <w:tr>
        <w:trPr>
          <w:jc w:val="center"/>
          <w:trHeight w:val="454"/>
        </w:trPr>
        <w:tc>
          <w:tcPr>
            <w:tcW w:w="648" w:type="dxa"/>
            <w:vAlign w:val="center"/>
            <w:textDirection w:val="lrTb"/>
            <w:noWrap w:val="false"/>
          </w:tcPr>
          <w:p>
            <w:pPr>
              <w:jc w:val="center"/>
              <w:spacing w:line="360" w:lineRule="exact"/>
              <w:rPr>
                <w:rFonts w:hint="eastAsia" w:ascii="宋体" w:hAnsi="宋体"/>
                <w:b/>
                <w:bCs/>
                <w:szCs w:val="21"/>
                <w:highlight w:val="none"/>
              </w:rPr>
            </w:pPr>
            <w:r>
              <w:rPr>
                <w:rFonts w:hint="eastAsia" w:ascii="宋体" w:hAnsi="宋体"/>
                <w:b/>
                <w:bCs/>
                <w:szCs w:val="21"/>
                <w:highlight w:val="none"/>
              </w:rPr>
              <w:t xml:space="preserve">序号</w:t>
            </w:r>
            <w:r/>
          </w:p>
        </w:tc>
        <w:tc>
          <w:tcPr>
            <w:tcW w:w="1177" w:type="dxa"/>
            <w:vAlign w:val="center"/>
            <w:textDirection w:val="lrTb"/>
            <w:noWrap w:val="false"/>
          </w:tcPr>
          <w:p>
            <w:pPr>
              <w:jc w:val="center"/>
              <w:spacing w:line="360" w:lineRule="exact"/>
              <w:rPr>
                <w:rFonts w:hint="eastAsia" w:ascii="宋体" w:hAnsi="宋体"/>
                <w:b/>
                <w:bCs/>
                <w:szCs w:val="21"/>
                <w:highlight w:val="none"/>
              </w:rPr>
            </w:pPr>
            <w:r>
              <w:rPr>
                <w:rFonts w:hint="eastAsia" w:ascii="宋体" w:hAnsi="宋体"/>
                <w:b/>
                <w:bCs/>
                <w:szCs w:val="21"/>
                <w:highlight w:val="none"/>
              </w:rPr>
              <w:t xml:space="preserve">条目号</w:t>
            </w:r>
            <w:r/>
          </w:p>
        </w:tc>
        <w:tc>
          <w:tcPr>
            <w:tcW w:w="8003" w:type="dxa"/>
            <w:vAlign w:val="center"/>
            <w:textDirection w:val="lrTb"/>
            <w:noWrap w:val="false"/>
          </w:tcPr>
          <w:p>
            <w:pPr>
              <w:jc w:val="center"/>
              <w:spacing w:line="360" w:lineRule="exact"/>
              <w:rPr>
                <w:rFonts w:hint="eastAsia" w:ascii="宋体" w:hAnsi="宋体"/>
                <w:b/>
                <w:bCs/>
                <w:szCs w:val="21"/>
                <w:highlight w:val="none"/>
              </w:rPr>
            </w:pPr>
            <w:r>
              <w:rPr>
                <w:rFonts w:hint="eastAsia" w:ascii="宋体" w:hAnsi="宋体"/>
                <w:b/>
                <w:bCs/>
                <w:szCs w:val="21"/>
                <w:highlight w:val="none"/>
              </w:rPr>
              <w:t xml:space="preserve">信息或数据</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1.1.2.2</w:t>
            </w:r>
            <w:r/>
          </w:p>
        </w:tc>
        <w:tc>
          <w:tcPr>
            <w:tcW w:w="8003" w:type="dxa"/>
            <w:vAlign w:val="center"/>
            <w:textDirection w:val="lrTb"/>
            <w:noWrap w:val="false"/>
          </w:tcPr>
          <w:p>
            <w:pPr>
              <w:spacing w:line="360" w:lineRule="exact"/>
              <w:rPr>
                <w:rFonts w:hint="eastAsia" w:ascii="宋体" w:hAnsi="宋体" w:cs="宋体"/>
                <w:szCs w:val="21"/>
                <w:highlight w:val="none"/>
              </w:rPr>
            </w:pPr>
            <w:r>
              <w:rPr>
                <w:rFonts w:hint="eastAsia" w:ascii="宋体" w:hAnsi="宋体"/>
                <w:szCs w:val="21"/>
                <w:highlight w:val="none"/>
              </w:rPr>
              <w:t xml:space="preserve">发 包 人：</w:t>
            </w:r>
            <w:r>
              <w:rPr>
                <w:rFonts w:hint="eastAsia" w:ascii="宋体" w:hAnsi="宋体" w:cs="宋体"/>
                <w:szCs w:val="21"/>
                <w:highlight w:val="none"/>
              </w:rPr>
              <w:t xml:space="preserve">常州市武进区公路事业发展中心</w:t>
            </w:r>
            <w:r/>
          </w:p>
          <w:p>
            <w:pPr>
              <w:spacing w:line="36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cs="宋体"/>
                <w:szCs w:val="21"/>
                <w:highlight w:val="none"/>
              </w:rPr>
              <w:t xml:space="preserve">中吴大道1289号</w:t>
            </w:r>
            <w:r/>
          </w:p>
          <w:p>
            <w:pPr>
              <w:spacing w:line="360" w:lineRule="exact"/>
              <w:rPr>
                <w:rFonts w:hint="eastAsia" w:ascii="宋体" w:hAnsi="宋体"/>
                <w:szCs w:val="21"/>
                <w:highlight w:val="none"/>
              </w:rPr>
            </w:pPr>
            <w:r>
              <w:rPr>
                <w:rFonts w:hint="eastAsia" w:ascii="宋体" w:hAnsi="宋体"/>
                <w:szCs w:val="21"/>
                <w:highlight w:val="none"/>
              </w:rPr>
              <w:t xml:space="preserve">邮政编码：</w:t>
            </w:r>
            <w:r>
              <w:rPr>
                <w:rFonts w:ascii="宋体" w:hAnsi="宋体" w:cs="宋体"/>
                <w:szCs w:val="21"/>
                <w:highlight w:val="none"/>
              </w:rPr>
              <w:t xml:space="preserve">213024</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2</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1.1.2.6</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监理人及其地址、邮编：发包人另行通知</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3</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1.1.4.5</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缺陷责任期：自本项目竣（交）工验收通过日期起</w:t>
            </w:r>
            <w:r>
              <w:rPr>
                <w:rFonts w:ascii="宋体" w:hAnsi="宋体"/>
                <w:szCs w:val="21"/>
                <w:highlight w:val="none"/>
              </w:rPr>
              <w:t xml:space="preserve">1</w:t>
            </w:r>
            <w:r>
              <w:rPr>
                <w:rFonts w:hint="eastAsia" w:ascii="宋体" w:hAnsi="宋体"/>
                <w:szCs w:val="21"/>
                <w:highlight w:val="none"/>
              </w:rPr>
              <w:t xml:space="preserve">年</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4</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1.6.3</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图纸需要修补和补充的，按</w:t>
            </w:r>
            <w:r>
              <w:rPr>
                <w:rFonts w:hint="eastAsia" w:ascii="宋体" w:hAnsi="宋体" w:cs="宋体"/>
                <w:szCs w:val="21"/>
                <w:highlight w:val="none"/>
              </w:rPr>
              <w:t xml:space="preserve">常州市武进区公路事业发展中心</w:t>
            </w:r>
            <w:r>
              <w:rPr>
                <w:rFonts w:hint="eastAsia" w:ascii="宋体" w:hAnsi="宋体"/>
                <w:szCs w:val="21"/>
                <w:highlight w:val="none"/>
              </w:rPr>
              <w:t xml:space="preserve">有关设计变更管理办法执行</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5</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3.1.1</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监理人在行使下列权利前需要经发包人事先批准：按</w:t>
            </w:r>
            <w:r>
              <w:rPr>
                <w:rFonts w:hint="eastAsia" w:ascii="宋体" w:hAnsi="宋体" w:cs="宋体"/>
                <w:szCs w:val="21"/>
                <w:highlight w:val="none"/>
              </w:rPr>
              <w:t xml:space="preserve">常州市武进区公路事业发展中心</w:t>
            </w:r>
            <w:r>
              <w:rPr>
                <w:rFonts w:hint="eastAsia" w:ascii="宋体" w:hAnsi="宋体"/>
                <w:szCs w:val="21"/>
                <w:highlight w:val="none"/>
              </w:rPr>
              <w:t xml:space="preserve">有关设计变更管理办法执行。</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6</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5.2.1</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发包人是否提供材料或工程设备：否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7</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6.2</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发包人是否提供施工设备和临时设施：否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8</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8.1.1</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发包人提供测量基准点、基准线和水准点及其书面资料的期限：签订合同后7天内。</w:t>
            </w:r>
            <w:r/>
          </w:p>
          <w:p>
            <w:pPr>
              <w:spacing w:line="360" w:lineRule="exact"/>
              <w:rPr>
                <w:rFonts w:hint="eastAsia" w:ascii="宋体" w:hAnsi="宋体"/>
                <w:szCs w:val="21"/>
                <w:highlight w:val="none"/>
              </w:rPr>
            </w:pPr>
            <w:r>
              <w:rPr>
                <w:rFonts w:hint="eastAsia" w:ascii="宋体" w:hAnsi="宋体"/>
                <w:szCs w:val="21"/>
                <w:highlight w:val="none"/>
              </w:rPr>
              <w:t xml:space="preserve">承包人将施工控制网资料报送监理人审批的期限：接受发包人相关资料后14天内。</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9</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11.5</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逾期交工违约金：2000元/天</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10</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11.5</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逾期交工违约金限额：签约合同价的10%</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11</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11.6</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提前交工的奖金：无</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12</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11.6</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提前交工的奖金限额：无</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13</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15.5.2</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承包人提出的合理化建议降低了合同价格或者提高了工程经济效益，发包人不予奖励</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14</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16.1</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因物价波动引起的价格调整按照第16.1项约定的原则处理</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15</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17.2.1</w:t>
            </w:r>
            <w:r/>
          </w:p>
        </w:tc>
        <w:tc>
          <w:tcPr>
            <w:tcW w:w="8003" w:type="dxa"/>
            <w:vAlign w:val="center"/>
            <w:textDirection w:val="lrTb"/>
            <w:noWrap w:val="false"/>
          </w:tcPr>
          <w:p>
            <w:pPr>
              <w:spacing w:line="360" w:lineRule="exact"/>
              <w:rPr>
                <w:rFonts w:hint="eastAsia" w:ascii="宋体" w:hAnsi="宋体"/>
                <w:b/>
                <w:szCs w:val="21"/>
                <w:highlight w:val="none"/>
              </w:rPr>
            </w:pPr>
            <w:r>
              <w:rPr>
                <w:rFonts w:hint="eastAsia" w:ascii="宋体" w:hAnsi="宋体"/>
                <w:szCs w:val="21"/>
                <w:highlight w:val="none"/>
              </w:rPr>
              <w:t xml:space="preserve">开工预付款比例：详见17.3</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16</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17.3.2</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承包人在每个付款周期末向监理人提交进度付款申请单的份数：3份</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17</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17.3.3（1）</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进度付款证书最低限额：</w:t>
            </w:r>
            <w:r>
              <w:rPr>
                <w:rFonts w:hint="eastAsia" w:ascii="宋体" w:hAnsi="宋体" w:cs="宋体"/>
                <w:szCs w:val="21"/>
                <w:highlight w:val="none"/>
              </w:rPr>
              <w:t xml:space="preserve">不适用</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18</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ascii="宋体" w:hAnsi="宋体"/>
                <w:szCs w:val="21"/>
                <w:highlight w:val="none"/>
              </w:rPr>
              <w:t xml:space="preserve">17.3</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工程开工后一个月内预付合同价的10%，施工完成并验收合格，支付至应付款的97%，缺陷责任期满后支付剩余应付款（不计利息）。</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19</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17.6.1</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承包人向监理人提交最终结清申请单（包括相关证明材料）的份数：3份</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20</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18.2</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竣工资料的份数：2份</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21</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18.5.1</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单位工程或工程设备是否需投入施工期运行：否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22</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18.6.1</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本工程及工程设备是否试运行：否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23</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19.7</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保修期：自本项目竣（交）工验收通过日期起</w:t>
            </w:r>
            <w:r>
              <w:rPr>
                <w:rFonts w:ascii="宋体" w:hAnsi="宋体"/>
                <w:szCs w:val="21"/>
                <w:highlight w:val="none"/>
              </w:rPr>
              <w:t xml:space="preserve">1</w:t>
            </w:r>
            <w:r>
              <w:rPr>
                <w:rFonts w:hint="eastAsia" w:ascii="宋体" w:hAnsi="宋体"/>
                <w:szCs w:val="21"/>
                <w:highlight w:val="none"/>
              </w:rPr>
              <w:t xml:space="preserve">年</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24</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20.1</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建筑工程一切险由承包人根据本工程的风险程度投保，其费用包括在清单报价内，不另行支付。</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25</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20.2</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第三者责任险由承包人根据本工程的风险程度投保，其费用包括在清单报价内，不另行支付。</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26</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20.3</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工伤保险由承包人根据本工程的风险程度投保，其费用包括在清单报价内，不另行支付。</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27</w:t>
            </w:r>
            <w:r/>
          </w:p>
        </w:tc>
        <w:tc>
          <w:tcPr>
            <w:tcW w:w="1177"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24.1</w:t>
            </w:r>
            <w:r/>
          </w:p>
        </w:tc>
        <w:tc>
          <w:tcPr>
            <w:tcW w:w="8003" w:type="dxa"/>
            <w:vAlign w:val="center"/>
            <w:textDirection w:val="lrTb"/>
            <w:noWrap w:val="false"/>
          </w:tcPr>
          <w:p>
            <w:pPr>
              <w:spacing w:line="360" w:lineRule="exact"/>
              <w:rPr>
                <w:rFonts w:hint="eastAsia" w:ascii="宋体" w:hAnsi="宋体"/>
                <w:szCs w:val="21"/>
                <w:highlight w:val="none"/>
              </w:rPr>
            </w:pPr>
            <w:r>
              <w:rPr>
                <w:rFonts w:hint="eastAsia" w:ascii="宋体" w:hAnsi="宋体"/>
                <w:szCs w:val="21"/>
                <w:highlight w:val="none"/>
              </w:rPr>
              <w:t xml:space="preserve">争议的最终解决方式：仲裁</w:t>
            </w:r>
            <w:r/>
          </w:p>
          <w:p>
            <w:pPr>
              <w:spacing w:line="360" w:lineRule="exact"/>
              <w:rPr>
                <w:rFonts w:hint="eastAsia" w:ascii="宋体" w:hAnsi="宋体"/>
                <w:szCs w:val="21"/>
                <w:highlight w:val="none"/>
              </w:rPr>
            </w:pPr>
            <w:r>
              <w:rPr>
                <w:rFonts w:hint="eastAsia" w:ascii="宋体" w:hAnsi="宋体"/>
                <w:szCs w:val="21"/>
                <w:highlight w:val="none"/>
              </w:rPr>
              <w:t xml:space="preserve">仲裁委员会名称：常州仲裁委员会</w:t>
            </w:r>
            <w:r>
              <w:rPr>
                <w:rFonts w:ascii="宋体" w:hAnsi="宋体"/>
                <w:szCs w:val="21"/>
                <w:highlight w:val="none"/>
              </w:rPr>
              <w:t xml:space="preserve">，仲裁费用由败诉方承担。</w:t>
            </w:r>
            <w:r/>
          </w:p>
        </w:tc>
      </w:tr>
    </w:tbl>
    <w:p>
      <w:pPr>
        <w:ind w:firstLine="880"/>
        <w:spacing w:line="360" w:lineRule="auto"/>
        <w:rPr>
          <w:highlight w:val="none"/>
        </w:rPr>
      </w:pPr>
      <w:r>
        <w:rPr>
          <w:highlight w:val="none"/>
        </w:rPr>
      </w:r>
      <w:r/>
    </w:p>
    <w:p>
      <w:pPr>
        <w:pStyle w:val="1249"/>
        <w:jc w:val="center"/>
        <w:spacing w:before="0" w:line="360" w:lineRule="exact"/>
        <w:rPr>
          <w:rFonts w:hint="eastAsia" w:ascii="宋体" w:hAnsi="宋体"/>
          <w:sz w:val="24"/>
          <w:highlight w:val="none"/>
        </w:rPr>
      </w:pPr>
      <w:r>
        <w:rPr>
          <w:rFonts w:ascii="宋体" w:hAnsi="宋体"/>
          <w:sz w:val="24"/>
          <w:highlight w:val="none"/>
        </w:rPr>
        <w:t xml:space="preserve"> </w:t>
      </w:r>
      <w:r/>
    </w:p>
    <w:p>
      <w:pPr>
        <w:jc w:val="center"/>
        <w:spacing w:line="360" w:lineRule="auto"/>
        <w:rPr>
          <w:b/>
          <w:sz w:val="36"/>
          <w:szCs w:val="36"/>
          <w:highlight w:val="none"/>
        </w:rPr>
        <w:outlineLvl w:val="0"/>
      </w:pPr>
      <w:r>
        <w:rPr>
          <w:b/>
          <w:sz w:val="36"/>
          <w:szCs w:val="36"/>
          <w:highlight w:val="none"/>
        </w:rPr>
        <w:br w:type="page" w:clear="all"/>
      </w:r>
      <w:r/>
    </w:p>
    <w:p>
      <w:pPr>
        <w:jc w:val="center"/>
        <w:spacing w:line="360" w:lineRule="auto"/>
        <w:rPr>
          <w:b/>
          <w:sz w:val="36"/>
          <w:szCs w:val="36"/>
          <w:highlight w:val="none"/>
        </w:rPr>
        <w:outlineLvl w:val="0"/>
      </w:pPr>
      <w:r/>
      <w:bookmarkStart w:id="682" w:name="_Toc104818930"/>
      <w:r>
        <w:rPr>
          <w:b/>
          <w:sz w:val="36"/>
          <w:szCs w:val="36"/>
          <w:highlight w:val="none"/>
        </w:rPr>
        <w:t xml:space="preserve">第六章   响应文件格式</w:t>
      </w:r>
      <w:bookmarkEnd w:id="682"/>
      <w:r/>
      <w:r/>
    </w:p>
    <w:p>
      <w:pPr>
        <w:jc w:val="left"/>
        <w:spacing w:line="360" w:lineRule="auto"/>
        <w:widowControl/>
        <w:rPr>
          <w:b/>
          <w:sz w:val="24"/>
          <w:highlight w:val="none"/>
        </w:rPr>
      </w:pPr>
      <w:r>
        <w:rPr>
          <w:b/>
          <w:sz w:val="24"/>
          <w:highlight w:val="none"/>
        </w:rPr>
      </w:r>
      <w:r/>
    </w:p>
    <w:p>
      <w:pPr>
        <w:jc w:val="left"/>
        <w:spacing w:line="360" w:lineRule="auto"/>
        <w:widowControl/>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rFonts w:hint="eastAsia"/>
          <w:b/>
          <w:sz w:val="24"/>
          <w:highlight w:val="none"/>
        </w:rPr>
        <w:t xml:space="preserve">供应商编制文件须知</w:t>
      </w:r>
      <w:r/>
    </w:p>
    <w:p>
      <w:pPr>
        <w:ind w:left="142"/>
        <w:spacing w:line="360" w:lineRule="auto"/>
        <w:tabs>
          <w:tab w:val="left" w:pos="900" w:leader="none"/>
          <w:tab w:val="left" w:pos="1980" w:leader="none"/>
        </w:tabs>
        <w:rPr>
          <w:sz w:val="24"/>
          <w:highlight w:val="none"/>
        </w:rPr>
      </w:pPr>
      <w:r>
        <w:rPr>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p>
    <w:p>
      <w:pPr>
        <w:ind w:left="142"/>
        <w:spacing w:line="360" w:lineRule="auto"/>
        <w:tabs>
          <w:tab w:val="left" w:pos="900" w:leader="none"/>
          <w:tab w:val="left" w:pos="1980" w:leader="none"/>
        </w:tabs>
        <w:rPr>
          <w:sz w:val="24"/>
          <w:highlight w:val="none"/>
        </w:rPr>
      </w:pPr>
      <w:r>
        <w:rPr>
          <w:sz w:val="24"/>
          <w:highlight w:val="none"/>
        </w:rPr>
      </w:r>
      <w:r/>
    </w:p>
    <w:p>
      <w:pPr>
        <w:jc w:val="left"/>
        <w:widowControl/>
        <w:rPr>
          <w:sz w:val="24"/>
          <w:highlight w:val="none"/>
        </w:rPr>
      </w:pPr>
      <w:r>
        <w:rPr>
          <w:sz w:val="24"/>
          <w:highlight w:val="none"/>
        </w:rPr>
        <w:br w:type="page" w:clear="all"/>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响应文件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响 应 文 件</w:t>
      </w:r>
      <w:r/>
    </w:p>
    <w:p>
      <w:pPr>
        <w:jc w:val="center"/>
        <w:rPr>
          <w:b/>
          <w:spacing w:val="60"/>
          <w:sz w:val="52"/>
          <w:szCs w:val="52"/>
          <w:highlight w:val="none"/>
        </w:rPr>
      </w:pPr>
      <w:r>
        <w:rPr>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hint="eastAsia"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p>
    <w:p>
      <w:pPr>
        <w:rPr>
          <w:rFonts w:hint="eastAsia"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rPr>
          <w:b/>
          <w:highlight w:val="none"/>
        </w:rPr>
      </w:pPr>
      <w:r>
        <w:rPr>
          <w:b/>
          <w:spacing w:val="20"/>
          <w:sz w:val="32"/>
          <w:szCs w:val="32"/>
          <w:highlight w:val="none"/>
        </w:rPr>
        <w:br w:type="page" w:clear="all"/>
      </w:r>
      <w:r/>
    </w:p>
    <w:p>
      <w:pPr>
        <w:spacing w:line="360" w:lineRule="auto"/>
        <w:rPr>
          <w:rFonts w:hint="eastAsia" w:ascii="宋体" w:hAnsi="宋体"/>
          <w:b/>
          <w:sz w:val="24"/>
          <w:szCs w:val="20"/>
          <w:highlight w:val="none"/>
        </w:rPr>
        <w:outlineLvl w:val="2"/>
      </w:pPr>
      <w:r>
        <w:rPr>
          <w:rFonts w:ascii="宋体" w:hAnsi="宋体"/>
          <w:b/>
          <w:sz w:val="24"/>
          <w:szCs w:val="20"/>
          <w:highlight w:val="none"/>
        </w:rPr>
        <w:t xml:space="preserve">1 </w:t>
      </w:r>
      <w:r>
        <w:rPr>
          <w:rFonts w:ascii="宋体" w:hAnsi="宋体"/>
          <w:b/>
          <w:sz w:val="24"/>
          <w:highlight w:val="none"/>
        </w:rPr>
        <w:t xml:space="preserve">满足《中华人民共和国政府采购法》第二十二条规定及法律法规的其他规定</w:t>
      </w:r>
      <w:r/>
    </w:p>
    <w:p>
      <w:pPr>
        <w:pStyle w:val="848"/>
        <w:rPr>
          <w:rFonts w:hint="eastAsia" w:hAnsi="宋体"/>
          <w:bCs/>
          <w:highlight w:val="none"/>
          <w:u w:val="none"/>
        </w:rPr>
      </w:pPr>
      <w:r>
        <w:rPr>
          <w:rFonts w:hAnsi="宋体"/>
          <w:highlight w:val="none"/>
          <w:u w:val="none"/>
        </w:rPr>
        <w:t xml:space="preserve">1-</w:t>
      </w:r>
      <w:r>
        <w:rPr>
          <w:rFonts w:hint="eastAsia" w:hAnsi="宋体"/>
          <w:highlight w:val="none"/>
          <w:u w:val="none"/>
        </w:rPr>
        <w:t xml:space="preserve">1</w:t>
      </w:r>
      <w:r>
        <w:rPr>
          <w:rFonts w:hAnsi="宋体"/>
          <w:highlight w:val="none"/>
          <w:u w:val="none"/>
        </w:rPr>
        <w:t xml:space="preserve"> 供应商资格声明</w:t>
      </w:r>
      <w:r>
        <w:rPr>
          <w:rFonts w:hint="eastAsia" w:hAnsi="宋体"/>
          <w:highlight w:val="none"/>
          <w:u w:val="none"/>
        </w:rPr>
        <w:t xml:space="preserve">函</w:t>
      </w:r>
      <w:r>
        <w:rPr>
          <w:rFonts w:hAnsi="宋体"/>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hint="eastAsia" w:ascii="宋体" w:hAnsi="宋体" w:cs="宋体"/>
          <w:szCs w:val="21"/>
          <w:highlight w:val="none"/>
        </w:rPr>
      </w:pPr>
      <w:r>
        <w:rPr>
          <w:rFonts w:hint="eastAsia" w:ascii="宋体" w:hAnsi="宋体" w:cs="宋体"/>
          <w:b/>
          <w:sz w:val="28"/>
          <w:szCs w:val="28"/>
          <w:highlight w:val="none"/>
        </w:rPr>
        <w:t xml:space="preserve">供应商资格声明函</w:t>
      </w:r>
      <w:r/>
    </w:p>
    <w:p>
      <w:pPr>
        <w:pStyle w:val="857"/>
        <w:ind w:firstLine="480"/>
        <w:spacing w:line="460" w:lineRule="exact"/>
        <w:rPr>
          <w:highlight w:val="none"/>
        </w:rPr>
      </w:pPr>
      <w:r>
        <w:rPr>
          <w:highlight w:val="none"/>
        </w:rPr>
      </w:r>
      <w:r/>
    </w:p>
    <w:p>
      <w:pPr>
        <w:pStyle w:val="857"/>
        <w:ind w:firstLine="0"/>
        <w:spacing w:line="460" w:lineRule="exact"/>
        <w:rPr>
          <w:highlight w:val="none"/>
        </w:rPr>
      </w:pPr>
      <w:r>
        <w:rPr>
          <w:rFonts w:hint="eastAsia"/>
          <w:highlight w:val="none"/>
        </w:rPr>
        <w:t xml:space="preserve">致：</w:t>
      </w:r>
      <w:r>
        <w:rPr>
          <w:rFonts w:hint="eastAsia" w:hAnsi="宋体"/>
          <w:highlight w:val="none"/>
        </w:rPr>
        <w:t xml:space="preserve">常州市城投建设工程招标有限公司</w:t>
      </w:r>
      <w:r/>
    </w:p>
    <w:p>
      <w:pPr>
        <w:pStyle w:val="857"/>
        <w:ind w:firstLine="960"/>
        <w:spacing w:line="460" w:lineRule="exact"/>
        <w:rPr>
          <w:highlight w:val="none"/>
          <w:u w:val="single"/>
        </w:rPr>
      </w:pPr>
      <w:r>
        <w:rPr>
          <w:rFonts w:hint="eastAsia"/>
          <w:highlight w:val="none"/>
          <w:u w:val="single"/>
        </w:rPr>
        <w:t xml:space="preserve">（采购人名称）</w:t>
      </w:r>
      <w:r/>
    </w:p>
    <w:p>
      <w:pPr>
        <w:pStyle w:val="857"/>
        <w:ind w:firstLine="480"/>
        <w:spacing w:line="460" w:lineRule="exact"/>
        <w:rPr>
          <w:highlight w:val="none"/>
        </w:rPr>
      </w:pPr>
      <w:r>
        <w:rPr>
          <w:highlight w:val="none"/>
        </w:rPr>
      </w:r>
      <w:r/>
    </w:p>
    <w:p>
      <w:pPr>
        <w:pStyle w:val="857"/>
        <w:ind w:firstLine="480"/>
        <w:spacing w:line="460" w:lineRule="exact"/>
        <w:rPr>
          <w:highlight w:val="none"/>
        </w:rPr>
      </w:pPr>
      <w:r>
        <w:rPr>
          <w:rFonts w:hint="eastAsia"/>
          <w:highlight w:val="none"/>
        </w:rPr>
        <w:t xml:space="preserve">按照《中华人民共和国政府采购法》第二十二条和磋商文件的规定，我单位郑重声明如下：</w:t>
      </w:r>
      <w:r/>
    </w:p>
    <w:p>
      <w:pPr>
        <w:pStyle w:val="857"/>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857"/>
        <w:ind w:firstLine="480"/>
        <w:spacing w:line="460" w:lineRule="exact"/>
        <w:rPr>
          <w:highlight w:val="none"/>
        </w:rPr>
      </w:pPr>
      <w:r>
        <w:rPr>
          <w:rFonts w:hint="eastAsia"/>
          <w:highlight w:val="none"/>
        </w:rPr>
        <w:t xml:space="preserve">二、我单位未被“国家企业信用信息系统”列入经营异常名录或者严重违法企业名单。</w:t>
      </w:r>
      <w:r/>
    </w:p>
    <w:p>
      <w:pPr>
        <w:pStyle w:val="857"/>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p>
    <w:p>
      <w:pPr>
        <w:pStyle w:val="857"/>
        <w:ind w:firstLine="480"/>
        <w:spacing w:line="460" w:lineRule="exact"/>
        <w:rPr>
          <w:highlight w:val="none"/>
        </w:rPr>
      </w:pPr>
      <w:r>
        <w:rPr>
          <w:rFonts w:hint="eastAsia"/>
          <w:highlight w:val="none"/>
        </w:rPr>
        <w:t xml:space="preserve">四、我单位依法进行纳税和社会保险申报并实际履行了义务。</w:t>
      </w:r>
      <w:r/>
    </w:p>
    <w:p>
      <w:pPr>
        <w:pStyle w:val="857"/>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857"/>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857"/>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857"/>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57"/>
        <w:ind w:firstLine="480"/>
        <w:spacing w:line="460" w:lineRule="exact"/>
        <w:rPr>
          <w:highlight w:val="none"/>
        </w:rPr>
      </w:pPr>
      <w:r>
        <w:rPr>
          <w:rFonts w:hint="eastAsia"/>
          <w:highlight w:val="none"/>
        </w:rPr>
        <w:t xml:space="preserve">七、我单位具备法律、行政法规规定的其他条件。</w:t>
      </w:r>
      <w:r/>
    </w:p>
    <w:p>
      <w:pPr>
        <w:pStyle w:val="857"/>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p>
    <w:p>
      <w:pPr>
        <w:pStyle w:val="857"/>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857"/>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857"/>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857"/>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p>
    <w:p>
      <w:pPr>
        <w:pStyle w:val="857"/>
        <w:ind w:firstLine="480"/>
        <w:spacing w:line="460" w:lineRule="exact"/>
        <w:rPr>
          <w:highlight w:val="none"/>
        </w:rPr>
      </w:pPr>
      <w:r>
        <w:rPr>
          <w:rFonts w:hint="eastAsia"/>
          <w:highlight w:val="none"/>
        </w:rPr>
        <w:t xml:space="preserve">十、</w:t>
      </w:r>
      <w:r>
        <w:rPr>
          <w:highlight w:val="none"/>
        </w:rPr>
        <w:t xml:space="preserve">我单位无以下不良信用记录情形：</w:t>
      </w:r>
      <w:r/>
    </w:p>
    <w:p>
      <w:pPr>
        <w:pStyle w:val="857"/>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857"/>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857"/>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857"/>
        <w:ind w:firstLine="480"/>
        <w:spacing w:line="460" w:lineRule="exact"/>
        <w:rPr>
          <w:highlight w:val="none"/>
        </w:rPr>
      </w:pPr>
      <w:r>
        <w:rPr>
          <w:highlight w:val="none"/>
        </w:rPr>
      </w:r>
      <w:r/>
    </w:p>
    <w:p>
      <w:pPr>
        <w:pStyle w:val="857"/>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857"/>
        <w:ind w:firstLine="480"/>
        <w:spacing w:line="460" w:lineRule="exact"/>
        <w:rPr>
          <w:highlight w:val="none"/>
        </w:rPr>
      </w:pPr>
      <w:r>
        <w:rPr>
          <w:highlight w:val="none"/>
        </w:rPr>
      </w:r>
      <w:r/>
    </w:p>
    <w:p>
      <w:pPr>
        <w:pStyle w:val="857"/>
        <w:ind w:firstLine="480"/>
        <w:spacing w:line="460" w:lineRule="exact"/>
        <w:rPr>
          <w:highlight w:val="none"/>
        </w:rPr>
      </w:pPr>
      <w:r>
        <w:rPr>
          <w:highlight w:val="none"/>
        </w:rPr>
      </w:r>
      <w:r/>
    </w:p>
    <w:p>
      <w:pPr>
        <w:pStyle w:val="857"/>
        <w:ind w:firstLine="480"/>
        <w:spacing w:line="460" w:lineRule="exact"/>
        <w:rPr>
          <w:highlight w:val="none"/>
        </w:rPr>
      </w:pPr>
      <w:r>
        <w:rPr>
          <w:rFonts w:hint="eastAsia"/>
          <w:highlight w:val="none"/>
        </w:rPr>
        <w:t xml:space="preserve">                                            供应商：（加盖公章）</w:t>
      </w:r>
      <w:r/>
    </w:p>
    <w:p>
      <w:pPr>
        <w:pStyle w:val="857"/>
        <w:ind w:firstLine="480"/>
        <w:spacing w:line="460" w:lineRule="exact"/>
        <w:rPr>
          <w:highlight w:val="none"/>
        </w:rPr>
      </w:pPr>
      <w:r>
        <w:rPr>
          <w:rFonts w:hint="eastAsia"/>
          <w:highlight w:val="none"/>
        </w:rPr>
        <w:t xml:space="preserve">                                           法定代表人（或单位负责人）签字或盖章：</w:t>
      </w:r>
      <w:r/>
    </w:p>
    <w:p>
      <w:pPr>
        <w:pStyle w:val="857"/>
        <w:ind w:firstLine="4920"/>
        <w:spacing w:line="460" w:lineRule="exact"/>
        <w:rPr>
          <w:highlight w:val="none"/>
        </w:rPr>
      </w:pPr>
      <w:r>
        <w:rPr>
          <w:rFonts w:hint="eastAsia"/>
          <w:highlight w:val="none"/>
        </w:rPr>
        <w:t xml:space="preserve">日期：    年    月    日</w:t>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headerReference w:type="default" r:id="rId11"/>
          <w:footnotePr/>
          <w:endnotePr/>
          <w:type w:val="nextPage"/>
          <w:pgSz w:w="11907" w:h="16840" w:orient="portrait"/>
          <w:pgMar w:top="1418" w:right="1134" w:bottom="1418" w:left="1701" w:header="851" w:footer="851" w:gutter="0"/>
          <w:cols w:num="1" w:sep="0" w:space="720" w:equalWidth="1"/>
          <w:docGrid w:linePitch="360"/>
        </w:sectPr>
      </w:pPr>
      <w:r>
        <w:rPr>
          <w:sz w:val="24"/>
          <w:highlight w:val="none"/>
        </w:rPr>
      </w:r>
      <w:r/>
    </w:p>
    <w:p>
      <w:pPr>
        <w:spacing w:line="360" w:lineRule="auto"/>
        <w:rPr>
          <w:rFonts w:hint="eastAsia" w:ascii="宋体" w:hAnsi="宋体"/>
          <w:b/>
          <w:sz w:val="24"/>
          <w:szCs w:val="20"/>
          <w:highlight w:val="none"/>
        </w:rPr>
        <w:outlineLvl w:val="2"/>
      </w:pPr>
      <w:r>
        <w:rPr>
          <w:rFonts w:ascii="宋体" w:hAnsi="宋体"/>
          <w:b/>
          <w:sz w:val="24"/>
          <w:szCs w:val="20"/>
          <w:highlight w:val="none"/>
        </w:rPr>
        <w:t xml:space="preserve">2 落实政府采购政策需满足的资格要求</w:t>
      </w:r>
      <w:r/>
    </w:p>
    <w:p>
      <w:pPr>
        <w:spacing w:line="360" w:lineRule="auto"/>
        <w:rPr>
          <w:i/>
          <w:sz w:val="24"/>
          <w:highlight w:val="none"/>
        </w:rPr>
        <w:outlineLvl w:val="2"/>
      </w:pPr>
      <w:r>
        <w:rPr>
          <w:rFonts w:ascii="宋体" w:hAnsi="宋体"/>
          <w:b/>
          <w:sz w:val="24"/>
          <w:szCs w:val="20"/>
          <w:highlight w:val="none"/>
        </w:rPr>
        <w:t xml:space="preserve">2-1 中小企业声明函</w:t>
      </w:r>
      <w:r/>
    </w:p>
    <w:p>
      <w:pPr>
        <w:rPr>
          <w:highlight w:val="none"/>
        </w:rPr>
      </w:pPr>
      <w:r>
        <w:rPr>
          <w:highlight w:val="none"/>
        </w:rPr>
      </w:r>
      <w:r/>
    </w:p>
    <w:p>
      <w:pPr>
        <w:spacing w:line="360" w:lineRule="auto"/>
        <w:tabs>
          <w:tab w:val="left" w:pos="5580" w:leader="none"/>
        </w:tabs>
        <w:rPr>
          <w:rFonts w:hint="eastAsia" w:ascii="宋体" w:hAnsi="宋体"/>
          <w:sz w:val="24"/>
          <w:highlight w:val="none"/>
        </w:rPr>
      </w:pPr>
      <w:r>
        <w:rPr>
          <w:rFonts w:ascii="宋体" w:hAnsi="宋体"/>
          <w:sz w:val="24"/>
          <w:highlight w:val="none"/>
        </w:rPr>
        <w:t xml:space="preserve">说明：</w:t>
      </w:r>
      <w:r/>
    </w:p>
    <w:p>
      <w:pPr>
        <w:spacing w:line="360" w:lineRule="auto"/>
        <w:tabs>
          <w:tab w:val="left" w:pos="5580" w:leader="none"/>
        </w:tabs>
        <w:rPr>
          <w:rFonts w:hint="eastAsia" w:ascii="宋体" w:hAnsi="宋体"/>
          <w:sz w:val="24"/>
          <w:highlight w:val="none"/>
        </w:rPr>
      </w:pPr>
      <w:r>
        <w:rPr>
          <w:rFonts w:ascii="宋体" w:hAnsi="宋体"/>
          <w:sz w:val="24"/>
          <w:highlight w:val="none"/>
        </w:rPr>
        <w:t xml:space="preserve">（1）如本项目（包）不专门面向中小企业预留采购份额，</w:t>
      </w:r>
      <w:r>
        <w:rPr>
          <w:rFonts w:hint="eastAsia" w:ascii="宋体" w:hAnsi="宋体"/>
          <w:sz w:val="24"/>
          <w:highlight w:val="none"/>
        </w:rPr>
        <w:t xml:space="preserve">供应商非必须</w:t>
      </w:r>
      <w:r>
        <w:rPr>
          <w:rFonts w:ascii="宋体" w:hAnsi="宋体"/>
          <w:sz w:val="24"/>
          <w:highlight w:val="none"/>
        </w:rPr>
        <w:t xml:space="preserve">提供</w:t>
      </w:r>
      <w:r>
        <w:rPr>
          <w:rFonts w:hint="eastAsia" w:ascii="宋体" w:hAnsi="宋体"/>
          <w:sz w:val="24"/>
          <w:highlight w:val="none"/>
        </w:rPr>
        <w:t xml:space="preserve">；当小微企业拟享受中小企业扶持政策时，仍应提供</w:t>
      </w:r>
      <w:r>
        <w:rPr>
          <w:rFonts w:ascii="宋体" w:hAnsi="宋体"/>
          <w:sz w:val="24"/>
          <w:highlight w:val="none"/>
        </w:rPr>
        <w:t xml:space="preserve">《中小企业声明函》</w:t>
      </w:r>
      <w:r>
        <w:rPr>
          <w:rFonts w:hint="eastAsia" w:ascii="宋体" w:hAnsi="宋体"/>
          <w:sz w:val="24"/>
          <w:highlight w:val="none"/>
        </w:rPr>
        <w:t xml:space="preserve">，</w:t>
      </w:r>
      <w:r>
        <w:rPr>
          <w:rFonts w:ascii="宋体" w:hAnsi="宋体"/>
          <w:sz w:val="24"/>
          <w:highlight w:val="none"/>
        </w:rPr>
        <w:t xml:space="preserve">否则不得享受相关中小企业扶持政策。</w:t>
      </w:r>
      <w:r/>
    </w:p>
    <w:p>
      <w:pPr>
        <w:spacing w:line="360" w:lineRule="auto"/>
        <w:tabs>
          <w:tab w:val="left" w:pos="5580" w:leader="none"/>
        </w:tabs>
        <w:rPr>
          <w:rFonts w:hint="eastAsia" w:ascii="宋体" w:hAnsi="宋体"/>
          <w:sz w:val="24"/>
          <w:highlight w:val="none"/>
        </w:rPr>
      </w:pPr>
      <w:r>
        <w:rPr>
          <w:rFonts w:ascii="宋体" w:hAnsi="宋体"/>
          <w:sz w:val="24"/>
          <w:highlight w:val="none"/>
        </w:rPr>
        <w:t xml:space="preserve">（2）如本项目（包）专门面向中小/小微企业采购，须提供《中小企业声明函》</w:t>
      </w:r>
      <w:r>
        <w:rPr>
          <w:rFonts w:ascii="宋体" w:hAnsi="宋体"/>
          <w:sz w:val="24"/>
          <w:szCs w:val="20"/>
          <w:highlight w:val="none"/>
        </w:rPr>
        <w:t xml:space="preserve">（实质性格式）</w:t>
      </w:r>
      <w:r>
        <w:rPr>
          <w:rFonts w:ascii="宋体" w:hAnsi="宋体"/>
          <w:sz w:val="24"/>
          <w:highlight w:val="none"/>
        </w:rPr>
        <w:t xml:space="preserve">。</w:t>
      </w:r>
      <w:r/>
    </w:p>
    <w:p>
      <w:pPr>
        <w:spacing w:line="360" w:lineRule="auto"/>
        <w:tabs>
          <w:tab w:val="left" w:pos="5580" w:leader="none"/>
        </w:tabs>
        <w:rPr>
          <w:rFonts w:hint="eastAsia" w:ascii="宋体" w:hAnsi="宋体"/>
          <w:sz w:val="24"/>
          <w:highlight w:val="none"/>
        </w:rPr>
      </w:pPr>
      <w:r>
        <w:rPr>
          <w:rFonts w:ascii="宋体" w:hAnsi="宋体"/>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sz w:val="24"/>
          <w:highlight w:val="none"/>
        </w:rPr>
      </w:pPr>
      <w:r>
        <w:rPr>
          <w:rFonts w:ascii="宋体" w:hAnsi="宋体"/>
          <w:sz w:val="24"/>
          <w:highlight w:val="none"/>
        </w:rPr>
        <w:t xml:space="preserve">（4）其它</w:t>
      </w:r>
      <w:r/>
    </w:p>
    <w:p>
      <w:pPr>
        <w:spacing w:line="360" w:lineRule="auto"/>
        <w:tabs>
          <w:tab w:val="left" w:pos="5580" w:leader="none"/>
        </w:tabs>
        <w:rPr>
          <w:rFonts w:hint="eastAsia" w:ascii="宋体" w:hAnsi="宋体"/>
          <w:sz w:val="24"/>
          <w:highlight w:val="none"/>
        </w:rPr>
      </w:pPr>
      <w:r>
        <w:rPr>
          <w:rFonts w:ascii="宋体" w:hAnsi="宋体"/>
          <w:sz w:val="24"/>
          <w:highlight w:val="none"/>
        </w:rPr>
        <w:t xml:space="preserve">1）中小企业参加政府采购活动，应当出具此格式文件。《中小企业声明函》由参加政府采购活动的供应商出具。联合体</w:t>
      </w:r>
      <w:r>
        <w:rPr>
          <w:rFonts w:hint="eastAsia" w:ascii="宋体" w:hAnsi="宋体"/>
          <w:sz w:val="24"/>
          <w:highlight w:val="none"/>
        </w:rPr>
        <w:t xml:space="preserve">响应</w:t>
      </w:r>
      <w:r>
        <w:rPr>
          <w:rFonts w:ascii="宋体" w:hAnsi="宋体"/>
          <w:sz w:val="24"/>
          <w:highlight w:val="none"/>
        </w:rPr>
        <w:t xml:space="preserve">的，《中小企业声明函》由牵头人出具。</w:t>
      </w:r>
      <w:r/>
    </w:p>
    <w:p>
      <w:pPr>
        <w:spacing w:line="360" w:lineRule="auto"/>
        <w:tabs>
          <w:tab w:val="left" w:pos="5580" w:leader="none"/>
        </w:tabs>
        <w:rPr>
          <w:rFonts w:hint="eastAsia" w:ascii="宋体" w:hAnsi="宋体"/>
          <w:sz w:val="24"/>
          <w:highlight w:val="none"/>
        </w:rPr>
      </w:pPr>
      <w:r>
        <w:rPr>
          <w:rFonts w:ascii="宋体" w:hAnsi="宋体"/>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sz w:val="24"/>
          <w:highlight w:val="none"/>
        </w:rPr>
      </w:pPr>
      <w:r>
        <w:rPr>
          <w:rFonts w:ascii="宋体" w:hAnsi="宋体"/>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hint="eastAsia" w:ascii="宋体" w:hAnsi="宋体"/>
          <w:sz w:val="24"/>
          <w:highlight w:val="none"/>
        </w:rPr>
      </w:pPr>
      <w:r>
        <w:rPr>
          <w:rFonts w:ascii="宋体" w:hAnsi="宋体"/>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spacing w:before="240" w:after="240" w:line="360" w:lineRule="auto"/>
        <w:rPr>
          <w:b/>
          <w:bCs/>
          <w:sz w:val="36"/>
          <w:szCs w:val="36"/>
          <w:highlight w:val="none"/>
        </w:rPr>
      </w:pPr>
      <w:r>
        <w:rPr>
          <w:rFonts w:hint="eastAsia"/>
          <w:b/>
          <w:bCs/>
          <w:sz w:val="36"/>
          <w:szCs w:val="36"/>
          <w:highlight w:val="none"/>
        </w:rPr>
        <w:t xml:space="preserve">中小企业声明函（工程）格式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w:t>
      </w:r>
      <w:r>
        <w:rPr>
          <w:rFonts w:hint="eastAsia"/>
          <w:spacing w:val="6"/>
          <w:sz w:val="24"/>
          <w:highlight w:val="none"/>
          <w:u w:val="single"/>
        </w:rPr>
        <w:t xml:space="preserve">       </w:t>
      </w:r>
      <w:r>
        <w:rPr>
          <w:spacing w:val="6"/>
          <w:sz w:val="24"/>
          <w:highlight w:val="none"/>
        </w:rPr>
        <w:t xml:space="preserve">（联合体）参加</w:t>
      </w:r>
      <w:r>
        <w:rPr>
          <w:rFonts w:hint="eastAsia"/>
          <w:spacing w:val="6"/>
          <w:sz w:val="24"/>
          <w:highlight w:val="none"/>
          <w:u w:val="single"/>
        </w:rPr>
        <w:t xml:space="preserve">          </w:t>
      </w:r>
      <w:r>
        <w:rPr>
          <w:spacing w:val="6"/>
          <w:sz w:val="24"/>
          <w:highlight w:val="none"/>
        </w:rPr>
        <w:t xml:space="preserve">（单位名称）的</w:t>
      </w:r>
      <w:r>
        <w:rPr>
          <w:rFonts w:hint="eastAsia"/>
          <w:spacing w:val="6"/>
          <w:sz w:val="24"/>
          <w:highlight w:val="none"/>
          <w:u w:val="single"/>
        </w:rPr>
        <w:t xml:space="preserve">          </w:t>
      </w:r>
      <w:r>
        <w:rPr>
          <w:spacing w:val="6"/>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rFonts w:hint="eastAsia"/>
          <w:spacing w:val="6"/>
          <w:sz w:val="24"/>
          <w:highlight w:val="none"/>
        </w:rPr>
        <w:t xml:space="preserve">建筑业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w:t>
      </w:r>
      <w:r>
        <w:rPr>
          <w:rFonts w:hint="eastAsia"/>
          <w:spacing w:val="6"/>
          <w:sz w:val="24"/>
          <w:highlight w:val="none"/>
          <w:u w:val="single"/>
        </w:rPr>
        <w:t xml:space="preserve">   </w:t>
      </w:r>
      <w:r>
        <w:rPr>
          <w:spacing w:val="6"/>
          <w:sz w:val="24"/>
          <w:highlight w:val="none"/>
        </w:rPr>
        <w:t xml:space="preserve">（中型企业、小型企业、微型企业）；</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rFonts w:hint="eastAsia"/>
          <w:spacing w:val="6"/>
          <w:sz w:val="24"/>
          <w:highlight w:val="none"/>
        </w:rPr>
        <w:t xml:space="preserve">建筑业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rFonts w:hint="eastAsia"/>
          <w:spacing w:val="6"/>
          <w:sz w:val="24"/>
          <w:highlight w:val="none"/>
          <w:u w:val="single"/>
        </w:rPr>
        <w:t xml:space="preserve">   </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right="360" w:firstLine="480"/>
        <w:jc w:val="right"/>
        <w:spacing w:line="360" w:lineRule="auto"/>
        <w:rPr>
          <w:sz w:val="24"/>
          <w:highlight w:val="none"/>
        </w:rPr>
      </w:pPr>
      <w:r>
        <w:rPr>
          <w:sz w:val="24"/>
          <w:highlight w:val="none"/>
        </w:rPr>
      </w:r>
      <w:r/>
    </w:p>
    <w:p>
      <w:pPr>
        <w:ind w:right="360" w:firstLine="480"/>
        <w:jc w:val="right"/>
        <w:spacing w:line="360" w:lineRule="auto"/>
        <w:rPr>
          <w:sz w:val="24"/>
          <w:highlight w:val="none"/>
        </w:rPr>
      </w:pPr>
      <w:r>
        <w:rPr>
          <w:sz w:val="24"/>
          <w:highlight w:val="none"/>
        </w:rPr>
        <w:t xml:space="preserve">企业名称（加盖公章）：________</w:t>
      </w:r>
      <w:r/>
    </w:p>
    <w:p>
      <w:pPr>
        <w:ind w:right="360" w:firstLine="480"/>
        <w:jc w:val="right"/>
        <w:spacing w:line="360" w:lineRule="auto"/>
        <w:rPr>
          <w:sz w:val="24"/>
          <w:highlight w:val="none"/>
        </w:rPr>
      </w:pPr>
      <w:r>
        <w:rPr>
          <w:sz w:val="24"/>
          <w:highlight w:val="none"/>
        </w:rPr>
        <w:t xml:space="preserve">日 期：________</w:t>
      </w:r>
      <w:r/>
    </w:p>
    <w:p>
      <w:pPr>
        <w:jc w:val="left"/>
        <w:rPr>
          <w:sz w:val="24"/>
          <w:szCs w:val="21"/>
          <w:highlight w:val="none"/>
        </w:rPr>
      </w:pPr>
      <w:r>
        <w:rPr>
          <w:sz w:val="24"/>
          <w:szCs w:val="21"/>
          <w:highlight w:val="none"/>
        </w:rPr>
      </w:r>
      <w:r/>
    </w:p>
    <w:p>
      <w:pPr>
        <w:jc w:val="left"/>
        <w:rPr>
          <w:sz w:val="24"/>
          <w:szCs w:val="21"/>
          <w:highlight w:val="none"/>
        </w:rPr>
      </w:pPr>
      <w:r>
        <w:rPr>
          <w:sz w:val="24"/>
          <w:szCs w:val="21"/>
          <w:highlight w:val="none"/>
        </w:rPr>
      </w:r>
      <w:r/>
    </w:p>
    <w:tbl>
      <w:tblPr>
        <w:tblStyle w:val="856"/>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szCs w:val="21"/>
                <w:highlight w:val="none"/>
              </w:rPr>
            </w:pPr>
            <w:r>
              <w:rPr>
                <w:szCs w:val="21"/>
                <w:highlight w:val="none"/>
                <w:vertAlign w:val="superscript"/>
              </w:rPr>
              <w:t xml:space="preserve">1</w:t>
            </w:r>
            <w:r>
              <w:rPr>
                <w:szCs w:val="21"/>
                <w:highlight w:val="none"/>
              </w:rPr>
              <w:t xml:space="preserve">从业人员、营业收入、资产总额填报上一年度数据，无上一年度数据的新成立企业可不填报。</w:t>
            </w:r>
            <w:r/>
          </w:p>
        </w:tc>
      </w:tr>
    </w:tbl>
    <w:p>
      <w:pPr>
        <w:jc w:val="left"/>
        <w:rPr>
          <w:szCs w:val="21"/>
          <w:highlight w:val="none"/>
          <w:vertAlign w:val="superscript"/>
        </w:rPr>
      </w:pPr>
      <w:r>
        <w:rPr>
          <w:szCs w:val="21"/>
          <w:highlight w:val="none"/>
          <w:vertAlign w:val="superscript"/>
        </w:rPr>
      </w:r>
      <w:r/>
    </w:p>
    <w:p>
      <w:pPr>
        <w:ind w:right="360" w:firstLine="480"/>
        <w:jc w:val="right"/>
        <w:spacing w:line="360" w:lineRule="auto"/>
        <w:rPr>
          <w:sz w:val="24"/>
          <w:highlight w:val="none"/>
        </w:rPr>
      </w:pPr>
      <w:r>
        <w:rPr>
          <w:sz w:val="24"/>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rPr>
          <w:b/>
          <w:sz w:val="36"/>
          <w:szCs w:val="36"/>
          <w:highlight w:val="none"/>
        </w:rPr>
      </w:pPr>
      <w:r>
        <w:rPr>
          <w:rFonts w:hint="eastAsia"/>
          <w:b/>
          <w:sz w:val="36"/>
          <w:szCs w:val="36"/>
          <w:highlight w:val="none"/>
        </w:rPr>
        <w:t xml:space="preserve">残疾人福利性单位声明函格式</w:t>
      </w:r>
      <w:r>
        <w:rPr>
          <w:b/>
          <w:sz w:val="36"/>
          <w:szCs w:val="36"/>
          <w:highlight w:val="none"/>
        </w:rPr>
        <w:t xml:space="preserve">       </w:t>
      </w:r>
      <w:r/>
    </w:p>
    <w:p>
      <w:pPr>
        <w:jc w:val="center"/>
        <w:rPr>
          <w:sz w:val="36"/>
          <w:szCs w:val="36"/>
          <w:highlight w:val="none"/>
        </w:rPr>
      </w:pPr>
      <w:r>
        <w:rPr>
          <w:sz w:val="36"/>
          <w:szCs w:val="36"/>
          <w:highlight w:val="none"/>
        </w:rPr>
      </w:r>
      <w:r/>
    </w:p>
    <w:p>
      <w:pPr>
        <w:ind w:firstLine="504"/>
        <w:spacing w:line="588" w:lineRule="exact"/>
        <w:rPr>
          <w:rFonts w:hint="eastAsia"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 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p>
    <w:p>
      <w:pPr>
        <w:ind w:firstLine="482"/>
        <w:spacing w:line="588" w:lineRule="exact"/>
        <w:rPr>
          <w:rFonts w:hint="eastAsia"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p>
    <w:p>
      <w:pPr>
        <w:ind w:firstLine="482"/>
        <w:spacing w:line="588" w:lineRule="exact"/>
        <w:rPr>
          <w:rFonts w:hint="eastAsia"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rPr>
          <w:highlight w:val="none"/>
        </w:rPr>
      </w:pPr>
      <w:r>
        <w:rPr>
          <w:highlight w:val="none"/>
        </w:rPr>
      </w:r>
      <w:r/>
    </w:p>
    <w:p>
      <w:pPr>
        <w:spacing w:line="360" w:lineRule="auto"/>
        <w:rPr>
          <w:rFonts w:hint="eastAsia" w:ascii="宋体" w:hAnsi="宋体"/>
          <w:b/>
          <w:sz w:val="24"/>
          <w:szCs w:val="20"/>
          <w:highlight w:val="none"/>
        </w:rPr>
        <w:outlineLvl w:val="2"/>
      </w:pPr>
      <w:r>
        <w:rPr>
          <w:rFonts w:ascii="宋体" w:hAnsi="宋体"/>
          <w:b/>
          <w:sz w:val="24"/>
          <w:szCs w:val="20"/>
          <w:highlight w:val="none"/>
        </w:rPr>
        <w:t xml:space="preserve">2-</w:t>
      </w:r>
      <w:r>
        <w:rPr>
          <w:rFonts w:hint="eastAsia" w:ascii="宋体" w:hAnsi="宋体"/>
          <w:b/>
          <w:sz w:val="24"/>
          <w:szCs w:val="20"/>
          <w:highlight w:val="none"/>
        </w:rPr>
        <w:t xml:space="preserve">2</w:t>
      </w:r>
      <w:r>
        <w:rPr>
          <w:rFonts w:ascii="宋体" w:hAnsi="宋体"/>
          <w:b/>
          <w:sz w:val="24"/>
          <w:highlight w:val="none"/>
        </w:rPr>
        <w:t xml:space="preserve">其它落实政府采购政策的资格要求</w:t>
      </w:r>
      <w:r>
        <w:rPr>
          <w:rFonts w:ascii="宋体" w:hAnsi="宋体"/>
          <w:b/>
          <w:sz w:val="24"/>
          <w:szCs w:val="20"/>
          <w:highlight w:val="none"/>
        </w:rPr>
        <w:t xml:space="preserve">（如有）</w:t>
      </w:r>
      <w:r/>
    </w:p>
    <w:p>
      <w:pPr>
        <w:jc w:val="left"/>
        <w:widowControl/>
        <w:rPr>
          <w:sz w:val="24"/>
          <w:highlight w:val="none"/>
        </w:rPr>
      </w:pPr>
      <w:r>
        <w:rPr>
          <w:sz w:val="24"/>
          <w:highlight w:val="none"/>
        </w:rPr>
      </w:r>
      <w:r/>
    </w:p>
    <w:p>
      <w:pPr>
        <w:spacing w:line="360" w:lineRule="auto"/>
        <w:rPr>
          <w:rFonts w:hint="eastAsia" w:ascii="宋体" w:hAnsi="宋体"/>
          <w:b/>
          <w:sz w:val="24"/>
          <w:szCs w:val="20"/>
          <w:highlight w:val="none"/>
        </w:rPr>
        <w:outlineLvl w:val="2"/>
      </w:pPr>
      <w:r>
        <w:rPr>
          <w:rFonts w:ascii="宋体" w:hAnsi="宋体"/>
          <w:b/>
          <w:sz w:val="24"/>
          <w:szCs w:val="20"/>
          <w:highlight w:val="none"/>
        </w:rPr>
        <w:t xml:space="preserve">3 </w:t>
      </w:r>
      <w:r>
        <w:rPr>
          <w:rFonts w:ascii="宋体" w:hAnsi="宋体"/>
          <w:b/>
          <w:sz w:val="24"/>
          <w:highlight w:val="none"/>
        </w:rPr>
        <w:t xml:space="preserve">本项目的特定资格要求</w:t>
      </w:r>
      <w:r>
        <w:rPr>
          <w:rFonts w:ascii="宋体" w:hAnsi="宋体"/>
          <w:b/>
          <w:sz w:val="24"/>
          <w:szCs w:val="20"/>
          <w:highlight w:val="none"/>
        </w:rPr>
        <w:t xml:space="preserve">（如有）</w:t>
      </w:r>
      <w:r/>
    </w:p>
    <w:p>
      <w:pPr>
        <w:spacing w:line="360" w:lineRule="auto"/>
        <w:rPr>
          <w:rFonts w:hint="eastAsia" w:ascii="宋体" w:hAnsi="宋体"/>
          <w:b/>
          <w:sz w:val="24"/>
          <w:szCs w:val="20"/>
          <w:highlight w:val="none"/>
        </w:rPr>
        <w:outlineLvl w:val="2"/>
      </w:pPr>
      <w:r>
        <w:rPr>
          <w:rFonts w:ascii="宋体" w:hAnsi="宋体"/>
          <w:b/>
          <w:sz w:val="24"/>
          <w:szCs w:val="20"/>
          <w:highlight w:val="none"/>
        </w:rPr>
        <w:t xml:space="preserve">3</w:t>
      </w:r>
      <w:r>
        <w:rPr>
          <w:rFonts w:hint="eastAsia" w:ascii="宋体" w:hAnsi="宋体"/>
          <w:b/>
          <w:sz w:val="24"/>
          <w:szCs w:val="20"/>
          <w:highlight w:val="none"/>
        </w:rPr>
        <w:t xml:space="preserve">-1</w:t>
      </w:r>
      <w:r>
        <w:rPr>
          <w:rFonts w:ascii="宋体" w:hAnsi="宋体"/>
          <w:b/>
          <w:sz w:val="24"/>
          <w:szCs w:val="20"/>
          <w:highlight w:val="none"/>
        </w:rPr>
        <w:t xml:space="preserve">其他特定资格要求</w:t>
      </w:r>
      <w:r/>
    </w:p>
    <w:p>
      <w:pPr>
        <w:spacing w:line="360" w:lineRule="auto"/>
        <w:tabs>
          <w:tab w:val="left" w:pos="5580" w:leader="none"/>
        </w:tabs>
        <w:rPr>
          <w:sz w:val="24"/>
          <w:szCs w:val="20"/>
          <w:highlight w:val="none"/>
        </w:rPr>
      </w:pPr>
      <w:r>
        <w:rPr>
          <w:sz w:val="24"/>
          <w:szCs w:val="20"/>
          <w:highlight w:val="none"/>
        </w:rPr>
      </w:r>
      <w:r/>
    </w:p>
    <w:p>
      <w:pPr>
        <w:spacing w:line="360" w:lineRule="auto"/>
        <w:rPr>
          <w:b/>
          <w:sz w:val="24"/>
          <w:szCs w:val="20"/>
          <w:highlight w:val="none"/>
        </w:rPr>
        <w:outlineLvl w:val="2"/>
      </w:pPr>
      <w:r>
        <w:rPr>
          <w:b/>
          <w:sz w:val="24"/>
          <w:highlight w:val="none"/>
        </w:rPr>
        <w:br w:type="page" w:clear="all"/>
      </w:r>
      <w:bookmarkStart w:id="683" w:name="_Toc520356218"/>
      <w:r/>
      <w:bookmarkStart w:id="684" w:name="_Toc226965830"/>
      <w:r/>
      <w:bookmarkStart w:id="685" w:name="_Toc305158825"/>
      <w:r/>
      <w:bookmarkStart w:id="686" w:name="_Ref467988705"/>
      <w:r/>
      <w:bookmarkStart w:id="687" w:name="_Toc150774762"/>
      <w:r/>
      <w:bookmarkStart w:id="688" w:name="_Toc127151557"/>
      <w:r/>
      <w:bookmarkStart w:id="689" w:name="_Toc480942350"/>
      <w:r/>
      <w:bookmarkStart w:id="690" w:name="_Toc195842922"/>
      <w:r/>
      <w:bookmarkStart w:id="691" w:name="_Toc226309801"/>
      <w:r/>
      <w:bookmarkStart w:id="692" w:name="_Toc264969247"/>
      <w:r/>
      <w:bookmarkStart w:id="693" w:name="_Toc265228395"/>
      <w:r/>
      <w:bookmarkStart w:id="694" w:name="_Toc226965747"/>
      <w:r/>
      <w:bookmarkStart w:id="695" w:name="_Toc226337253"/>
      <w:r/>
      <w:bookmarkStart w:id="696" w:name="_Toc150480795"/>
      <w:r/>
      <w:bookmarkStart w:id="697" w:name="_Toc142311059"/>
      <w:r/>
      <w:bookmarkStart w:id="698" w:name="_Toc305158899"/>
      <w:r>
        <w:rPr>
          <w:rFonts w:hint="eastAsia"/>
          <w:b/>
          <w:sz w:val="24"/>
          <w:highlight w:val="none"/>
        </w:rPr>
        <w:t xml:space="preserve">4</w:t>
      </w:r>
      <w:r>
        <w:rPr>
          <w:b/>
          <w:sz w:val="24"/>
          <w:szCs w:val="20"/>
          <w:highlight w:val="none"/>
        </w:rPr>
        <w:t xml:space="preserve">  </w:t>
      </w:r>
      <w:r>
        <w:rPr>
          <w:b/>
          <w:sz w:val="24"/>
          <w:highlight w:val="none"/>
        </w:rPr>
        <w:t xml:space="preserve">响应</w:t>
      </w:r>
      <w:r>
        <w:rPr>
          <w:rFonts w:hint="eastAsia"/>
          <w:b/>
          <w:sz w:val="24"/>
          <w:highlight w:val="none"/>
        </w:rPr>
        <w:t xml:space="preserve">函</w:t>
      </w:r>
      <w:r>
        <w:rPr>
          <w:b/>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响应函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w:t>
      </w:r>
      <w:r>
        <w:rPr>
          <w:rFonts w:hint="eastAsia"/>
          <w:sz w:val="24"/>
          <w:szCs w:val="20"/>
          <w:highlight w:val="none"/>
        </w:rPr>
        <w:t xml:space="preserve">政府采购</w:t>
      </w:r>
      <w:r>
        <w:rPr>
          <w:sz w:val="24"/>
          <w:szCs w:val="20"/>
          <w:highlight w:val="none"/>
        </w:rPr>
        <w:t xml:space="preserve">活动，并对此项目进行响应。</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已详细审查全部磋商文件</w:t>
      </w:r>
      <w:r>
        <w:rPr>
          <w:sz w:val="24"/>
          <w:szCs w:val="20"/>
          <w:highlight w:val="none"/>
        </w:rPr>
        <w:t xml:space="preserve">，自愿参与响应并承诺如下：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（1）本响应有效期为自提交响应文件的截止之日起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与本响应有关的一切正式往来信函请寄：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供应商名称（加盖公章）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sz w:val="24"/>
          <w:highlight w:val="none"/>
        </w:rPr>
      </w:pPr>
      <w:r/>
      <w:bookmarkStart w:id="699" w:name="_Hlt520356243"/>
      <w:r/>
      <w:bookmarkEnd w:id="699"/>
      <w:r/>
      <w:bookmarkStart w:id="700" w:name="_Hlt520355938"/>
      <w:r/>
      <w:bookmarkEnd w:id="700"/>
      <w:r>
        <w:rPr>
          <w:sz w:val="24"/>
          <w:highlight w:val="none"/>
        </w:rPr>
        <w:br w:type="page" w:clear="all"/>
      </w:r>
      <w:r/>
    </w:p>
    <w:p>
      <w:pPr>
        <w:spacing w:line="360" w:lineRule="auto"/>
        <w:rPr>
          <w:b/>
          <w:sz w:val="24"/>
          <w:highlight w:val="none"/>
        </w:rPr>
        <w:outlineLvl w:val="2"/>
      </w:pPr>
      <w:r>
        <w:rPr>
          <w:rFonts w:hint="eastAsia"/>
          <w:b/>
          <w:sz w:val="24"/>
          <w:highlight w:val="none"/>
        </w:rPr>
        <w:t xml:space="preserve">5</w:t>
      </w:r>
      <w:r>
        <w:rPr>
          <w:b/>
          <w:sz w:val="24"/>
          <w:highlight w:val="none"/>
        </w:rPr>
        <w:t xml:space="preserve">  </w:t>
      </w:r>
      <w:r>
        <w:rPr>
          <w:rFonts w:hint="eastAsia"/>
          <w:b/>
          <w:sz w:val="24"/>
          <w:highlight w:val="none"/>
        </w:rPr>
        <w:t xml:space="preserve">法定代表人资格证明书</w:t>
      </w:r>
      <w:r>
        <w:rPr>
          <w:b/>
          <w:sz w:val="24"/>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hint="eastAsia" w:ascii="宋体" w:hAnsi="宋体"/>
          <w:sz w:val="24"/>
          <w:highlight w:val="none"/>
        </w:rPr>
      </w:pPr>
      <w:r>
        <w:rPr>
          <w:rFonts w:hint="eastAsia" w:ascii="宋体" w:hAnsi="宋体"/>
          <w:sz w:val="24"/>
          <w:highlight w:val="none"/>
        </w:rPr>
        <w:t xml:space="preserve">单位名称:</w:t>
      </w:r>
      <w:r/>
    </w:p>
    <w:p>
      <w:pPr>
        <w:spacing w:line="560" w:lineRule="exact"/>
        <w:rPr>
          <w:rFonts w:hint="eastAsia" w:ascii="宋体" w:hAnsi="宋体"/>
          <w:sz w:val="24"/>
          <w:highlight w:val="none"/>
        </w:rPr>
      </w:pPr>
      <w:r>
        <w:rPr>
          <w:rFonts w:hint="eastAsia" w:ascii="宋体" w:hAnsi="宋体"/>
          <w:sz w:val="24"/>
          <w:highlight w:val="none"/>
        </w:rPr>
        <w:t xml:space="preserve">地址:</w:t>
      </w:r>
      <w:r/>
    </w:p>
    <w:p>
      <w:pPr>
        <w:spacing w:line="560" w:lineRule="exact"/>
        <w:rPr>
          <w:rFonts w:hint="eastAsia" w:ascii="宋体" w:hAnsi="宋体"/>
          <w:sz w:val="24"/>
          <w:highlight w:val="none"/>
        </w:rPr>
      </w:pPr>
      <w:r>
        <w:rPr>
          <w:rFonts w:hint="eastAsia" w:ascii="宋体" w:hAnsi="宋体"/>
          <w:sz w:val="24"/>
          <w:highlight w:val="none"/>
        </w:rPr>
        <w:t xml:space="preserve">姓名:     性别:       年龄:      职务:</w:t>
      </w:r>
      <w:r/>
    </w:p>
    <w:p>
      <w:pPr>
        <w:spacing w:line="560" w:lineRule="exact"/>
        <w:rPr>
          <w:rFonts w:hint="eastAsia"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上述项目的响应文件、进行合同磋商、签署合同和处理与之有关的一切事务。</w:t>
      </w:r>
      <w:r/>
    </w:p>
    <w:p>
      <w:pPr>
        <w:spacing w:line="560" w:lineRule="exact"/>
        <w:rPr>
          <w:rFonts w:hint="eastAsia" w:ascii="宋体" w:hAnsi="宋体"/>
          <w:sz w:val="24"/>
          <w:highlight w:val="none"/>
        </w:rPr>
      </w:pPr>
      <w:r>
        <w:rPr>
          <w:rFonts w:hint="eastAsia" w:ascii="宋体" w:hAnsi="宋体"/>
          <w:sz w:val="24"/>
          <w:highlight w:val="none"/>
        </w:rPr>
        <w:t xml:space="preserve">特此证明。</w:t>
      </w:r>
      <w:r/>
    </w:p>
    <w:p>
      <w:pPr>
        <w:spacing w:line="560" w:lineRule="exact"/>
        <w:rPr>
          <w:rFonts w:hint="eastAsia" w:ascii="宋体" w:hAnsi="宋体"/>
          <w:sz w:val="24"/>
          <w:highlight w:val="none"/>
        </w:rPr>
      </w:pPr>
      <w:r>
        <w:rPr>
          <w:rFonts w:hint="eastAsia" w:ascii="宋体" w:hAnsi="宋体"/>
          <w:sz w:val="24"/>
          <w:highlight w:val="none"/>
        </w:rPr>
      </w:r>
      <w:r/>
    </w:p>
    <w:p>
      <w:pPr>
        <w:pStyle w:val="863"/>
        <w:ind w:right="-46"/>
        <w:spacing w:line="583" w:lineRule="auto"/>
        <w:rPr>
          <w:rFonts w:hint="eastAsia"/>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85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tc>
      </w:tr>
    </w:tbl>
    <w:p>
      <w:pPr>
        <w:spacing w:line="560" w:lineRule="exact"/>
        <w:rPr>
          <w:rFonts w:hint="eastAsia" w:ascii="宋体" w:hAnsi="宋体"/>
          <w:sz w:val="24"/>
          <w:highlight w:val="none"/>
        </w:rPr>
      </w:pPr>
      <w:r>
        <w:rPr>
          <w:rFonts w:hint="eastAsia" w:ascii="宋体" w:hAnsi="宋体"/>
          <w:sz w:val="24"/>
          <w:highlight w:val="none"/>
        </w:rPr>
        <w:t xml:space="preserve">                     供应商：（加盖公章）</w:t>
      </w:r>
      <w:r/>
    </w:p>
    <w:p>
      <w:pPr>
        <w:spacing w:line="560" w:lineRule="exact"/>
        <w:rPr>
          <w:rFonts w:hint="eastAsia"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hint="eastAsia" w:ascii="宋体" w:hAnsi="宋体"/>
          <w:sz w:val="24"/>
          <w:highlight w:val="none"/>
        </w:rPr>
      </w:pPr>
      <w:r>
        <w:rPr>
          <w:rFonts w:hint="eastAsia" w:ascii="宋体" w:hAnsi="宋体"/>
          <w:sz w:val="24"/>
          <w:highlight w:val="none"/>
        </w:rPr>
        <w:t xml:space="preserve">日期：    年    月    日</w:t>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磋商文件</w:t>
      </w:r>
      <w:r>
        <w:rPr>
          <w:rFonts w:ascii="宋体" w:hAnsi="宋体"/>
          <w:sz w:val="24"/>
          <w:szCs w:val="20"/>
          <w:highlight w:val="none"/>
        </w:rPr>
        <w:t xml:space="preserve">注明允许分支机构</w:t>
      </w:r>
      <w:r>
        <w:rPr>
          <w:rFonts w:hint="eastAsia" w:ascii="宋体" w:hAnsi="宋体"/>
          <w:sz w:val="24"/>
          <w:szCs w:val="20"/>
          <w:highlight w:val="none"/>
        </w:rPr>
        <w:t xml:space="preserve">响应</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spacing w:line="360" w:lineRule="auto"/>
        <w:tabs>
          <w:tab w:val="left" w:pos="5580" w:leader="none"/>
        </w:tabs>
        <w:rPr>
          <w:rFonts w:hint="eastAsia" w:ascii="宋体" w:hAnsi="宋体"/>
          <w:i/>
          <w:sz w:val="24"/>
          <w:szCs w:val="20"/>
          <w:highlight w:val="none"/>
          <w:u w:val="single"/>
        </w:rPr>
      </w:pPr>
      <w:r>
        <w:rPr>
          <w:rFonts w:ascii="宋体" w:hAnsi="宋体"/>
          <w:sz w:val="24"/>
          <w:szCs w:val="20"/>
          <w:highlight w:val="none"/>
        </w:rPr>
        <w:t xml:space="preserve">3.</w:t>
      </w:r>
      <w:r>
        <w:rPr>
          <w:rFonts w:hint="eastAsia" w:ascii="宋体" w:hAnsi="宋体"/>
          <w:sz w:val="24"/>
          <w:szCs w:val="20"/>
          <w:highlight w:val="none"/>
        </w:rPr>
        <w:t xml:space="preserve">供应商为自然人的情形，可不提供本</w:t>
      </w:r>
      <w:r>
        <w:rPr>
          <w:rFonts w:ascii="宋体" w:hAnsi="宋体"/>
          <w:sz w:val="24"/>
          <w:szCs w:val="20"/>
          <w:highlight w:val="none"/>
        </w:rPr>
        <w:t xml:space="preserve">《</w:t>
      </w:r>
      <w:r>
        <w:rPr>
          <w:rFonts w:hint="eastAsia" w:ascii="宋体" w:hAnsi="宋体"/>
          <w:sz w:val="24"/>
          <w:szCs w:val="20"/>
          <w:highlight w:val="none"/>
        </w:rPr>
        <w:t xml:space="preserve">资格证明书</w:t>
      </w:r>
      <w:r>
        <w:rPr>
          <w:rFonts w:ascii="宋体" w:hAnsi="宋体"/>
          <w:sz w:val="24"/>
          <w:szCs w:val="20"/>
          <w:highlight w:val="none"/>
        </w:rPr>
        <w:t xml:space="preserve">》</w:t>
      </w:r>
      <w:r>
        <w:rPr>
          <w:rFonts w:hint="eastAsia" w:ascii="宋体" w:hAnsi="宋体"/>
          <w:sz w:val="24"/>
          <w:szCs w:val="20"/>
          <w:highlight w:val="none"/>
        </w:rPr>
        <w:t xml:space="preserve">。</w:t>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spacing w:line="360" w:lineRule="auto"/>
        <w:rPr>
          <w:b/>
          <w:sz w:val="24"/>
          <w:highlight w:val="none"/>
        </w:rPr>
        <w:outlineLvl w:val="2"/>
      </w:pPr>
      <w:r>
        <w:rPr>
          <w:rFonts w:hint="eastAsia"/>
          <w:b/>
          <w:sz w:val="24"/>
          <w:highlight w:val="none"/>
        </w:rPr>
        <w:t xml:space="preserve">6 授权委托书（实质性格式）</w:t>
      </w:r>
      <w:r/>
    </w:p>
    <w:p>
      <w:pPr>
        <w:jc w:val="center"/>
        <w:rPr>
          <w:rFonts w:hint="eastAsia" w:ascii="宋体" w:hAnsi="宋体"/>
          <w:b/>
          <w:sz w:val="32"/>
          <w:szCs w:val="32"/>
          <w:highlight w:val="none"/>
        </w:rPr>
      </w:pPr>
      <w:r>
        <w:rPr>
          <w:rFonts w:hint="eastAsia" w:ascii="宋体" w:hAnsi="宋体"/>
          <w:b/>
          <w:sz w:val="32"/>
          <w:szCs w:val="32"/>
          <w:highlight w:val="none"/>
        </w:rPr>
      </w:r>
      <w:r/>
    </w:p>
    <w:p>
      <w:pPr>
        <w:pStyle w:val="1248"/>
        <w:jc w:val="center"/>
        <w:spacing w:line="480" w:lineRule="auto"/>
        <w:rPr>
          <w:rFonts w:hint="eastAsia" w:cs="宋体"/>
          <w:sz w:val="24"/>
          <w:highlight w:val="none"/>
        </w:rPr>
      </w:pPr>
      <w:r>
        <w:rPr>
          <w:rFonts w:hint="eastAsia"/>
          <w:b/>
          <w:sz w:val="36"/>
          <w:szCs w:val="36"/>
          <w:highlight w:val="none"/>
        </w:rPr>
        <w:t xml:space="preserve">授权委托书</w:t>
      </w:r>
      <w:r/>
    </w:p>
    <w:p>
      <w:pPr>
        <w:ind w:firstLine="516"/>
        <w:jc w:val="left"/>
        <w:spacing w:line="360" w:lineRule="auto"/>
        <w:rPr>
          <w:rFonts w:hint="eastAsia" w:ascii="宋体" w:hAnsi="宋体" w:cs="宋体"/>
          <w:sz w:val="24"/>
          <w:highlight w:val="none"/>
        </w:rPr>
      </w:pPr>
      <w:r>
        <w:rPr>
          <w:rFonts w:hint="eastAsia" w:ascii="宋体" w:hAnsi="宋体" w:cs="宋体"/>
          <w:sz w:val="24"/>
          <w:highlight w:val="none"/>
        </w:rPr>
        <w:t xml:space="preserve">本授权委托书声明：我 ___________(姓名)（身份证号码：________________）系_________________（供应商名称）的法定代表人，现授权委托__________________（被授权人的姓名、职务）（身份证号码：___________、联系电话：</w:t>
      </w:r>
      <w:r>
        <w:rPr>
          <w:rFonts w:hint="eastAsia" w:ascii="宋体" w:hAnsi="宋体" w:cs="宋体"/>
          <w:sz w:val="24"/>
          <w:highlight w:val="none"/>
          <w:u w:val="single"/>
        </w:rPr>
        <w:t xml:space="preserve">            </w:t>
      </w:r>
      <w:r>
        <w:rPr>
          <w:rFonts w:hint="eastAsia" w:ascii="宋体" w:hAnsi="宋体" w:cs="宋体"/>
          <w:sz w:val="24"/>
          <w:highlight w:val="none"/>
        </w:rPr>
        <w:t xml:space="preserve">）为本次磋商中我单位的合法代理人，全权负责参加本次项目的磋商、签订合同以及与之相关的各项工作。本供应商对被授权人的签名负全部责任。</w:t>
      </w:r>
      <w:r/>
    </w:p>
    <w:p>
      <w:pPr>
        <w:ind w:firstLine="516"/>
        <w:spacing w:line="360" w:lineRule="auto"/>
        <w:rPr>
          <w:rFonts w:hint="eastAsia" w:ascii="宋体" w:hAnsi="宋体" w:cs="宋体"/>
          <w:sz w:val="24"/>
          <w:highlight w:val="none"/>
        </w:rPr>
      </w:pPr>
      <w:r>
        <w:rPr>
          <w:rFonts w:hint="eastAsia" w:ascii="宋体" w:hAnsi="宋体" w:cs="宋体"/>
          <w:sz w:val="24"/>
          <w:highlight w:val="none"/>
        </w:rPr>
        <w:t xml:space="preserve">本授权书于__________年_______月________日签字或盖章生效，特此声明。</w:t>
      </w:r>
      <w:r/>
    </w:p>
    <w:p>
      <w:pPr>
        <w:spacing w:line="400" w:lineRule="exact"/>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供应商公章： </w:t>
      </w:r>
      <w:r/>
    </w:p>
    <w:p>
      <w:pPr>
        <w:spacing w:line="360" w:lineRule="auto"/>
        <w:rPr>
          <w:rFonts w:hint="eastAsia" w:ascii="宋体" w:hAnsi="宋体" w:cs="宋体"/>
          <w:sz w:val="24"/>
          <w:highlight w:val="none"/>
        </w:rPr>
      </w:pPr>
      <w:r>
        <w:rPr>
          <w:rFonts w:hint="eastAsia" w:ascii="宋体" w:hAnsi="宋体" w:cs="宋体"/>
          <w:sz w:val="24"/>
          <w:highlight w:val="none"/>
        </w:rPr>
        <w:t xml:space="preserve">法定代表人</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rPr>
          <w:rFonts w:hint="eastAsia" w:ascii="宋体" w:hAnsi="宋体" w:cs="宋体"/>
          <w:sz w:val="24"/>
          <w:highlight w:val="none"/>
        </w:rPr>
        <w:t xml:space="preserve">                      联系电话：</w:t>
      </w:r>
      <w:r/>
    </w:p>
    <w:p>
      <w:pPr>
        <w:pStyle w:val="1178"/>
        <w:spacing w:line="360" w:lineRule="auto"/>
        <w:rPr>
          <w:rFonts w:hint="eastAsia" w:ascii="宋体" w:hAnsi="宋体" w:cs="宋体"/>
          <w:color w:val="auto"/>
          <w:highlight w:val="none"/>
        </w:rPr>
      </w:pPr>
      <w:r>
        <w:rPr>
          <w:rFonts w:hint="eastAsia" w:ascii="宋体" w:hAnsi="宋体" w:cs="宋体"/>
          <w:color w:val="auto"/>
          <w:highlight w:val="none"/>
        </w:rPr>
        <w:t xml:space="preserve">日期：</w:t>
      </w:r>
      <w:r/>
    </w:p>
    <w:p>
      <w:pPr>
        <w:spacing w:line="400" w:lineRule="exact"/>
        <w:rPr>
          <w:rFonts w:hint="eastAsia" w:ascii="宋体" w:hAnsi="宋体" w:cs="宋体"/>
          <w:sz w:val="24"/>
          <w:highlight w:val="none"/>
        </w:rPr>
      </w:pPr>
      <w:r>
        <w:rPr>
          <w:rFonts w:hint="eastAsia" w:ascii="宋体" w:hAnsi="宋体" w:cs="宋体"/>
          <w:sz w:val="24"/>
          <w:highlight w:val="none"/>
        </w:rPr>
      </w:r>
      <w:r/>
    </w:p>
    <w:p>
      <w:pPr>
        <w:spacing w:line="400" w:lineRule="exact"/>
        <w:rPr>
          <w:rFonts w:hint="eastAsia" w:ascii="宋体" w:hAnsi="宋体" w:cs="宋体"/>
          <w:sz w:val="24"/>
          <w:highlight w:val="none"/>
        </w:rPr>
      </w:pPr>
      <w:r>
        <w:rPr>
          <w:rFonts w:hint="eastAsia" w:ascii="宋体" w:hAnsi="宋体" w:cs="宋体"/>
          <w:sz w:val="24"/>
          <w:highlight w:val="none"/>
        </w:rPr>
      </w:r>
      <w:r/>
    </w:p>
    <w:p>
      <w:pPr>
        <w:spacing w:line="400" w:lineRule="exact"/>
        <w:rPr>
          <w:rFonts w:hint="eastAsia" w:ascii="宋体" w:hAnsi="宋体" w:cs="宋体"/>
          <w:sz w:val="24"/>
          <w:highlight w:val="none"/>
        </w:rPr>
      </w:pPr>
      <w:r>
        <w:rPr>
          <w:rFonts w:hint="eastAsia" w:ascii="宋体" w:hAnsi="宋体" w:cs="宋体"/>
          <w:sz w:val="24"/>
          <w:highlight w:val="none"/>
        </w:rPr>
      </w:r>
      <w:r/>
    </w:p>
    <w:p>
      <w:pPr>
        <w:pStyle w:val="863"/>
        <w:ind w:right="-46"/>
        <w:spacing w:line="583" w:lineRule="auto"/>
        <w:rPr>
          <w:rFonts w:hint="eastAsia"/>
          <w:b/>
          <w:bCs/>
          <w:spacing w:val="-3"/>
          <w:sz w:val="28"/>
          <w:szCs w:val="28"/>
          <w:highlight w:val="none"/>
        </w:rPr>
      </w:pPr>
      <w:r>
        <w:rPr>
          <w:b/>
          <w:bCs/>
          <w:sz w:val="28"/>
          <w:szCs w:val="28"/>
          <w:highlight w:val="none"/>
        </w:rPr>
        <w:t xml:space="preserve">附</w:t>
      </w:r>
      <w:r>
        <w:rPr>
          <w:rFonts w:hint="eastAsia"/>
          <w:b/>
          <w:bCs/>
          <w:sz w:val="28"/>
          <w:szCs w:val="28"/>
          <w:highlight w:val="none"/>
        </w:rPr>
        <w:t xml:space="preserve">1</w:t>
      </w:r>
      <w:r>
        <w:rPr>
          <w:b/>
          <w:bCs/>
          <w:sz w:val="28"/>
          <w:szCs w:val="28"/>
          <w:highlight w:val="none"/>
        </w:rPr>
        <w:t xml:space="preserve">：</w:t>
      </w:r>
      <w:r>
        <w:rPr>
          <w:rFonts w:hint="eastAsia" w:cs="宋体"/>
          <w:b/>
          <w:bCs/>
          <w:sz w:val="28"/>
          <w:szCs w:val="28"/>
          <w:highlight w:val="none"/>
        </w:rPr>
        <w:t xml:space="preserve">委托代理人（被授权人）</w:t>
      </w:r>
      <w:r>
        <w:rPr>
          <w:b/>
          <w:bCs/>
          <w:spacing w:val="-3"/>
          <w:sz w:val="28"/>
          <w:szCs w:val="28"/>
          <w:highlight w:val="none"/>
        </w:rPr>
        <w:t xml:space="preserve">有效期内的身</w:t>
      </w:r>
      <w:r>
        <w:rPr>
          <w:rFonts w:hint="eastAsia"/>
          <w:b/>
          <w:bCs/>
          <w:spacing w:val="-3"/>
          <w:sz w:val="28"/>
          <w:szCs w:val="28"/>
          <w:highlight w:val="none"/>
        </w:rPr>
        <w:t xml:space="preserve">份</w:t>
      </w:r>
      <w:r>
        <w:rPr>
          <w:b/>
          <w:bCs/>
          <w:spacing w:val="-3"/>
          <w:sz w:val="28"/>
          <w:szCs w:val="28"/>
          <w:highlight w:val="none"/>
        </w:rPr>
        <w:t xml:space="preserve">证正反面</w:t>
      </w:r>
      <w:r>
        <w:rPr>
          <w:rFonts w:hint="eastAsia"/>
          <w:b/>
          <w:bCs/>
          <w:spacing w:val="-3"/>
          <w:sz w:val="28"/>
          <w:szCs w:val="28"/>
          <w:highlight w:val="none"/>
        </w:rPr>
        <w:t xml:space="preserve">。</w:t>
      </w:r>
      <w:r/>
    </w:p>
    <w:tbl>
      <w:tblPr>
        <w:tblStyle w:val="85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Cs w:val="21"/>
                <w:highlight w:val="none"/>
              </w:rPr>
            </w:pPr>
            <w:r>
              <w:rPr>
                <w:rFonts w:hint="eastAsia" w:ascii="宋体" w:hAnsi="宋体"/>
                <w:szCs w:val="21"/>
                <w:highlight w:val="none"/>
              </w:rPr>
            </w:r>
            <w:r/>
          </w:p>
          <w:p>
            <w:pPr>
              <w:jc w:val="left"/>
              <w:spacing w:line="360" w:lineRule="auto"/>
              <w:tabs>
                <w:tab w:val="left" w:pos="5580" w:leader="none"/>
              </w:tabs>
              <w:rPr>
                <w:rFonts w:hint="eastAsia" w:ascii="宋体" w:hAnsi="宋体"/>
                <w:szCs w:val="21"/>
                <w:highlight w:val="none"/>
              </w:rPr>
            </w:pPr>
            <w:r>
              <w:rPr>
                <w:rFonts w:hint="eastAsia" w:ascii="宋体" w:hAnsi="宋体"/>
                <w:szCs w:val="21"/>
                <w:highlight w:val="none"/>
              </w:rPr>
            </w:r>
            <w:r/>
          </w:p>
          <w:p>
            <w:pPr>
              <w:jc w:val="left"/>
              <w:spacing w:line="360" w:lineRule="auto"/>
              <w:tabs>
                <w:tab w:val="left" w:pos="5580" w:leader="none"/>
              </w:tabs>
              <w:rPr>
                <w:rFonts w:hint="eastAsia" w:ascii="宋体" w:hAnsi="宋体"/>
                <w:szCs w:val="21"/>
                <w:highlight w:val="none"/>
              </w:rPr>
            </w:pPr>
            <w:r>
              <w:rPr>
                <w:rFonts w:hint="eastAsia" w:ascii="宋体" w:hAnsi="宋体"/>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szCs w:val="21"/>
                <w:highlight w:val="none"/>
              </w:rPr>
            </w:pPr>
            <w:r>
              <w:rPr>
                <w:rFonts w:hint="eastAsia" w:ascii="宋体" w:hAnsi="宋体"/>
                <w:szCs w:val="21"/>
                <w:highlight w:val="none"/>
              </w:rPr>
            </w:r>
            <w:r/>
          </w:p>
          <w:p>
            <w:pPr>
              <w:jc w:val="left"/>
              <w:spacing w:line="360" w:lineRule="auto"/>
              <w:tabs>
                <w:tab w:val="left" w:pos="5580" w:leader="none"/>
              </w:tabs>
              <w:rPr>
                <w:rFonts w:hint="eastAsia" w:ascii="宋体" w:hAnsi="宋体"/>
                <w:szCs w:val="21"/>
                <w:highlight w:val="none"/>
              </w:rPr>
            </w:pPr>
            <w:r>
              <w:rPr>
                <w:rFonts w:hint="eastAsia" w:ascii="宋体" w:hAnsi="宋体"/>
                <w:szCs w:val="21"/>
                <w:highlight w:val="none"/>
              </w:rPr>
            </w:r>
            <w:r/>
          </w:p>
          <w:p>
            <w:pPr>
              <w:jc w:val="left"/>
              <w:spacing w:line="360" w:lineRule="auto"/>
              <w:tabs>
                <w:tab w:val="left" w:pos="5580" w:leader="none"/>
              </w:tabs>
              <w:rPr>
                <w:rFonts w:hint="eastAsia" w:ascii="宋体" w:hAnsi="宋体"/>
                <w:szCs w:val="21"/>
                <w:highlight w:val="none"/>
              </w:rPr>
            </w:pPr>
            <w:r>
              <w:rPr>
                <w:rFonts w:hint="eastAsia" w:ascii="宋体" w:hAnsi="宋体"/>
                <w:szCs w:val="21"/>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863"/>
        <w:ind w:right="-46"/>
        <w:spacing w:line="583" w:lineRule="auto"/>
        <w:rPr>
          <w:rFonts w:hint="eastAsia"/>
          <w:b/>
          <w:bCs/>
          <w:sz w:val="28"/>
          <w:szCs w:val="28"/>
          <w:highlight w:val="none"/>
        </w:rPr>
      </w:pPr>
      <w:r>
        <w:rPr>
          <w:b/>
          <w:bCs/>
          <w:sz w:val="28"/>
          <w:szCs w:val="28"/>
          <w:highlight w:val="none"/>
        </w:rPr>
        <w:t xml:space="preserve">附</w:t>
      </w:r>
      <w:r>
        <w:rPr>
          <w:rFonts w:hint="eastAsia"/>
          <w:b/>
          <w:bCs/>
          <w:sz w:val="28"/>
          <w:szCs w:val="28"/>
          <w:highlight w:val="none"/>
        </w:rPr>
        <w:t xml:space="preserve">1</w:t>
      </w:r>
      <w:r>
        <w:rPr>
          <w:b/>
          <w:bCs/>
          <w:sz w:val="28"/>
          <w:szCs w:val="28"/>
          <w:highlight w:val="none"/>
        </w:rPr>
        <w:t xml:space="preserve">：</w:t>
      </w:r>
      <w:r>
        <w:rPr>
          <w:rFonts w:hint="eastAsia"/>
          <w:b/>
          <w:bCs/>
          <w:sz w:val="28"/>
          <w:szCs w:val="28"/>
          <w:highlight w:val="none"/>
        </w:rPr>
        <w:t xml:space="preserve">供应商为</w:t>
      </w:r>
      <w:r>
        <w:rPr>
          <w:rFonts w:hint="eastAsia" w:cs="宋体"/>
          <w:b/>
          <w:bCs/>
          <w:sz w:val="28"/>
          <w:szCs w:val="28"/>
          <w:highlight w:val="none"/>
        </w:rPr>
        <w:t xml:space="preserve">委托代理人（被授权人）缴纳的近三个月任意一个月的社保证明材料。</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备注：</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1.法定代表人参加磋商时，不需要提供本授权委托书。</w:t>
      </w:r>
      <w:r/>
    </w:p>
    <w:p>
      <w:pPr>
        <w:pStyle w:val="1248"/>
        <w:spacing w:line="360" w:lineRule="exact"/>
        <w:rPr>
          <w:rFonts w:hint="eastAsia" w:cs="宋体"/>
          <w:sz w:val="21"/>
          <w:szCs w:val="21"/>
          <w:highlight w:val="none"/>
        </w:rPr>
      </w:pPr>
      <w:r>
        <w:rPr>
          <w:rFonts w:hint="eastAsia" w:cs="宋体"/>
          <w:sz w:val="21"/>
          <w:szCs w:val="21"/>
          <w:highlight w:val="none"/>
        </w:rPr>
        <w:t xml:space="preserve">2.供应商为自然人的情形，可不提供本《授权委托书》。</w:t>
      </w:r>
      <w:r/>
    </w:p>
    <w:p>
      <w:pPr>
        <w:jc w:val="left"/>
        <w:widowControl/>
        <w:rPr>
          <w:sz w:val="24"/>
          <w:highlight w:val="none"/>
        </w:rPr>
      </w:pPr>
      <w:r>
        <w:rPr>
          <w:sz w:val="24"/>
          <w:highlight w:val="none"/>
        </w:rPr>
      </w:r>
      <w:r/>
    </w:p>
    <w:p>
      <w:pPr>
        <w:spacing w:line="360" w:lineRule="auto"/>
        <w:rPr>
          <w:rFonts w:hint="eastAsia" w:ascii="宋体" w:hAnsi="宋体"/>
          <w:b/>
          <w:sz w:val="24"/>
          <w:highlight w:val="none"/>
        </w:rPr>
        <w:outlineLvl w:val="2"/>
      </w:pPr>
      <w:r>
        <w:rPr>
          <w:rFonts w:ascii="宋体" w:hAnsi="宋体"/>
          <w:b/>
          <w:sz w:val="24"/>
          <w:highlight w:val="none"/>
        </w:rPr>
        <w:br w:type="page" w:clear="all"/>
      </w:r>
      <w:r>
        <w:rPr>
          <w:rFonts w:hint="eastAsia"/>
          <w:b/>
          <w:sz w:val="24"/>
          <w:highlight w:val="none"/>
        </w:rPr>
        <w:t xml:space="preserve">7  政府采购供应商信用承诺书</w:t>
      </w:r>
      <w:r>
        <w:rPr>
          <w:b/>
          <w:sz w:val="24"/>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hint="eastAsia"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hint="eastAsia"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hint="eastAsia"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hint="eastAsia"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hint="eastAsia"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246"/>
        <w:ind w:right="1050" w:firstLine="2880"/>
        <w:jc w:val="both"/>
        <w:spacing w:line="276" w:lineRule="auto"/>
        <w:rPr>
          <w:rFonts w:hint="eastAsia" w:ascii="宋体" w:hAnsi="宋体" w:eastAsia="宋体"/>
          <w:sz w:val="24"/>
          <w:szCs w:val="22"/>
          <w:highlight w:val="none"/>
        </w:rPr>
      </w:pPr>
      <w:r>
        <w:rPr>
          <w:rFonts w:hint="eastAsia"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p>
    <w:p>
      <w:pPr>
        <w:spacing w:line="360" w:lineRule="auto"/>
        <w:rPr>
          <w:b/>
          <w:sz w:val="24"/>
          <w:highlight w:val="none"/>
        </w:rPr>
        <w:outlineLvl w:val="2"/>
      </w:pPr>
      <w:r>
        <w:rPr>
          <w:rFonts w:hint="eastAsia"/>
          <w:b/>
          <w:sz w:val="24"/>
          <w:highlight w:val="none"/>
        </w:rPr>
        <w:t xml:space="preserve">8</w:t>
      </w:r>
      <w:r>
        <w:rPr>
          <w:b/>
          <w:sz w:val="24"/>
          <w:highlight w:val="none"/>
        </w:rPr>
        <w:t xml:space="preserve">  报价一览表</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b/>
          <w:sz w:val="24"/>
          <w:szCs w:val="20"/>
          <w:highlight w:val="none"/>
        </w:rPr>
        <w:t xml:space="preserve">（实质性格式）</w:t>
      </w:r>
      <w:r/>
    </w:p>
    <w:p>
      <w:pPr>
        <w:jc w:val="center"/>
        <w:rPr>
          <w:b/>
          <w:sz w:val="36"/>
          <w:szCs w:val="36"/>
          <w:highlight w:val="none"/>
        </w:rPr>
      </w:pPr>
      <w:r/>
      <w:bookmarkStart w:id="701" w:name="_Toc226965831"/>
      <w:r/>
      <w:bookmarkStart w:id="702" w:name="_Toc226337254"/>
      <w:r/>
      <w:bookmarkStart w:id="703" w:name="_Toc226965748"/>
      <w:r/>
      <w:bookmarkStart w:id="704" w:name="_Toc265228396"/>
      <w:r/>
      <w:bookmarkStart w:id="705" w:name="_Toc164608672"/>
      <w:r/>
      <w:bookmarkStart w:id="706" w:name="_Toc305158900"/>
      <w:r/>
      <w:bookmarkStart w:id="707" w:name="_Toc164608827"/>
      <w:r/>
      <w:bookmarkStart w:id="708" w:name="_Toc264969248"/>
      <w:r/>
      <w:bookmarkStart w:id="709" w:name="_Toc226309802"/>
      <w:r/>
      <w:bookmarkStart w:id="710" w:name="_Toc305158826"/>
      <w:r/>
      <w:bookmarkStart w:id="711" w:name="_Toc195842923"/>
      <w:r>
        <w:rPr>
          <w:rFonts w:hint="eastAsia"/>
          <w:b/>
          <w:sz w:val="36"/>
          <w:szCs w:val="36"/>
          <w:highlight w:val="none"/>
        </w:rPr>
        <w:t xml:space="preserve">报价一览表</w:t>
      </w:r>
      <w:bookmarkEnd w:id="701"/>
      <w:r/>
      <w:bookmarkEnd w:id="702"/>
      <w:r/>
      <w:bookmarkEnd w:id="703"/>
      <w:r/>
      <w:bookmarkEnd w:id="704"/>
      <w:r/>
      <w:bookmarkEnd w:id="705"/>
      <w:r/>
      <w:bookmarkEnd w:id="706"/>
      <w:r/>
      <w:bookmarkEnd w:id="707"/>
      <w:r/>
      <w:bookmarkEnd w:id="708"/>
      <w:r/>
      <w:bookmarkEnd w:id="709"/>
      <w:r/>
      <w:bookmarkEnd w:id="710"/>
      <w:r/>
      <w:bookmarkEnd w:id="711"/>
      <w:r/>
      <w:r/>
    </w:p>
    <w:p>
      <w:pPr>
        <w:jc w:val="left"/>
        <w:spacing w:line="360" w:lineRule="auto"/>
        <w:tabs>
          <w:tab w:val="left" w:pos="1800" w:leader="none"/>
          <w:tab w:val="left" w:pos="5580" w:leader="none"/>
        </w:tabs>
        <w:rPr>
          <w:sz w:val="24"/>
          <w:highlight w:val="none"/>
        </w:rPr>
      </w:pPr>
      <w:r>
        <w:rPr>
          <w:sz w:val="24"/>
          <w:highlight w:val="none"/>
        </w:rPr>
      </w:r>
      <w:r/>
    </w:p>
    <w:p>
      <w:pPr>
        <w:ind w:firstLine="24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p>
    <w:tbl>
      <w:tblPr>
        <w:tblStyle w:val="856"/>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tabs>
                <w:tab w:val="left" w:pos="5580" w:leader="none"/>
              </w:tabs>
              <w:rPr>
                <w:b/>
                <w:sz w:val="24"/>
                <w:highlight w:val="none"/>
              </w:rPr>
            </w:pPr>
            <w:r>
              <w:rPr>
                <w:rFonts w:hint="eastAsia"/>
                <w:b/>
                <w:sz w:val="24"/>
                <w:highlight w:val="none"/>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b/>
                <w:sz w:val="24"/>
                <w:highlight w:val="none"/>
              </w:rPr>
            </w:pPr>
            <w:r>
              <w:rPr>
                <w:b/>
                <w:sz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b/>
                <w:sz w:val="24"/>
                <w:highlight w:val="none"/>
              </w:rPr>
            </w:pPr>
            <w:r>
              <w:rPr>
                <w:b/>
                <w:sz w:val="24"/>
                <w:highlight w:val="none"/>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b/>
                <w:sz w:val="24"/>
                <w:highlight w:val="none"/>
              </w:rPr>
            </w:pPr>
            <w:r>
              <w:rPr>
                <w:rFonts w:hint="eastAsia"/>
                <w:b/>
                <w:sz w:val="24"/>
                <w:highlight w:val="none"/>
              </w:rPr>
              <w:t xml:space="preserve">大写</w:t>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b/>
                <w:sz w:val="24"/>
                <w:highlight w:val="none"/>
              </w:rPr>
            </w:pPr>
            <w:r>
              <w:rPr>
                <w:rFonts w:hint="eastAsia"/>
                <w:b/>
                <w:sz w:val="24"/>
                <w:highlight w:val="none"/>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tabs>
                <w:tab w:val="left" w:pos="5580" w:leader="none"/>
              </w:tabs>
              <w:rPr>
                <w:sz w:val="24"/>
                <w:highlight w:val="none"/>
              </w:rPr>
            </w:pPr>
            <w:r>
              <w:rPr>
                <w:sz w:val="24"/>
                <w:highlight w:val="none"/>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sz w:val="24"/>
                <w:highlight w:val="none"/>
              </w:rPr>
            </w:pPr>
            <w:r>
              <w:rPr>
                <w:sz w:val="24"/>
                <w:highlight w:val="none"/>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sz w:val="24"/>
                <w:highlight w:val="none"/>
              </w:rPr>
            </w:pPr>
            <w:r>
              <w:rPr>
                <w:sz w:val="24"/>
                <w:highlight w:val="none"/>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sz w:val="24"/>
                <w:highlight w:val="none"/>
              </w:rPr>
            </w:pPr>
            <w:r>
              <w:rPr>
                <w:sz w:val="24"/>
                <w:highlight w:val="none"/>
              </w:rPr>
            </w:r>
            <w:r/>
          </w:p>
        </w:tc>
      </w:tr>
    </w:tbl>
    <w:p>
      <w:pPr>
        <w:jc w:val="left"/>
        <w:rPr>
          <w:sz w:val="24"/>
          <w:highlight w:val="none"/>
        </w:rPr>
      </w:pPr>
      <w:r>
        <w:rPr>
          <w:sz w:val="24"/>
          <w:highlight w:val="none"/>
        </w:rPr>
      </w:r>
      <w:r/>
    </w:p>
    <w:p>
      <w:pPr>
        <w:jc w:val="left"/>
        <w:rPr>
          <w:rFonts w:hint="eastAsia" w:ascii="宋体" w:hAnsi="宋体"/>
          <w:sz w:val="24"/>
          <w:szCs w:val="20"/>
          <w:highlight w:val="none"/>
        </w:rPr>
      </w:pPr>
      <w:r>
        <w:rPr>
          <w:sz w:val="24"/>
          <w:highlight w:val="none"/>
        </w:rPr>
        <w:t xml:space="preserve">注：</w:t>
      </w:r>
      <w:r>
        <w:rPr>
          <w:rFonts w:ascii="宋体" w:hAnsi="宋体"/>
          <w:sz w:val="24"/>
          <w:highlight w:val="none"/>
        </w:rPr>
        <w:t xml:space="preserve">1</w:t>
      </w:r>
      <w:r>
        <w:rPr>
          <w:rFonts w:ascii="宋体" w:hAnsi="宋体"/>
          <w:sz w:val="24"/>
          <w:szCs w:val="20"/>
          <w:highlight w:val="none"/>
        </w:rPr>
        <w:t xml:space="preserve">.此表中，每包的报价应和《分项报价表》中的总价相一致。</w:t>
      </w:r>
      <w:r/>
    </w:p>
    <w:p>
      <w:pPr>
        <w:ind w:firstLine="480"/>
        <w:tabs>
          <w:tab w:val="left" w:pos="5580" w:leader="none"/>
        </w:tabs>
        <w:rPr>
          <w:rFonts w:hint="eastAsia" w:ascii="宋体" w:hAnsi="宋体"/>
          <w:sz w:val="24"/>
          <w:szCs w:val="20"/>
          <w:highlight w:val="none"/>
        </w:rPr>
      </w:pPr>
      <w:r>
        <w:rPr>
          <w:rFonts w:ascii="宋体" w:hAnsi="宋体"/>
          <w:sz w:val="24"/>
          <w:szCs w:val="20"/>
          <w:highlight w:val="none"/>
        </w:rPr>
        <w:t xml:space="preserve">2.本表必须按包分别填写。</w:t>
      </w:r>
      <w:r/>
    </w:p>
    <w:p>
      <w:pPr>
        <w:spacing w:before="25" w:after="25" w:line="360" w:lineRule="auto"/>
        <w:rPr>
          <w:sz w:val="24"/>
          <w:highlight w:val="none"/>
          <w:lang w:val="zh-CN"/>
        </w:rPr>
      </w:pPr>
      <w:r>
        <w:rPr>
          <w:sz w:val="24"/>
          <w:highlight w:val="none"/>
          <w:lang w:val="zh-CN"/>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rFonts w:hint="eastAsia" w:ascii="宋体" w:hAnsi="宋体"/>
          <w:b/>
          <w:sz w:val="24"/>
          <w:szCs w:val="20"/>
          <w:highlight w:val="none"/>
        </w:rPr>
      </w:pPr>
      <w:r/>
      <w:bookmarkStart w:id="712" w:name="_Toc226309803"/>
      <w:r/>
      <w:bookmarkStart w:id="713" w:name="_Toc226337255"/>
      <w:r/>
      <w:bookmarkStart w:id="714" w:name="_Toc226965749"/>
      <w:r/>
      <w:bookmarkStart w:id="715" w:name="_Toc305158901"/>
      <w:r/>
      <w:bookmarkStart w:id="716" w:name="_Toc127151558"/>
      <w:r/>
      <w:bookmarkStart w:id="717" w:name="_Toc265228397"/>
      <w:r/>
      <w:bookmarkStart w:id="718" w:name="_Toc195842924"/>
      <w:r/>
      <w:bookmarkStart w:id="719" w:name="_Toc150774763"/>
      <w:r/>
      <w:bookmarkStart w:id="720" w:name="_Toc142311060"/>
      <w:r/>
      <w:bookmarkStart w:id="721" w:name="_Toc264969249"/>
      <w:r/>
      <w:bookmarkStart w:id="722" w:name="_Toc305158827"/>
      <w:r/>
      <w:bookmarkStart w:id="723" w:name="_Toc226965832"/>
      <w:r/>
      <w:bookmarkStart w:id="724" w:name="_Toc150480796"/>
      <w:r/>
      <w:r/>
    </w:p>
    <w:p>
      <w:pPr>
        <w:jc w:val="left"/>
        <w:widowControl/>
        <w:rPr>
          <w:rFonts w:hint="eastAsia" w:ascii="宋体" w:hAnsi="宋体"/>
          <w:b/>
          <w:sz w:val="24"/>
          <w:szCs w:val="20"/>
          <w:highlight w:val="none"/>
        </w:rPr>
      </w:pPr>
      <w:r>
        <w:rPr>
          <w:rFonts w:hint="eastAsia" w:ascii="宋体" w:hAnsi="宋体"/>
          <w:b/>
          <w:sz w:val="24"/>
          <w:szCs w:val="20"/>
          <w:highlight w:val="none"/>
        </w:rPr>
      </w:r>
      <w:r/>
    </w:p>
    <w:p>
      <w:pPr>
        <w:spacing w:line="360" w:lineRule="auto"/>
        <w:rPr>
          <w:b/>
          <w:sz w:val="24"/>
          <w:highlight w:val="none"/>
        </w:rPr>
        <w:outlineLvl w:val="2"/>
      </w:pPr>
      <w:r>
        <w:rPr>
          <w:rFonts w:hint="eastAsia"/>
          <w:b/>
          <w:sz w:val="24"/>
          <w:highlight w:val="none"/>
        </w:rPr>
        <w:t xml:space="preserve">9</w:t>
      </w:r>
      <w:r>
        <w:rPr>
          <w:b/>
          <w:sz w:val="24"/>
          <w:highlight w:val="none"/>
        </w:rPr>
        <w:t xml:space="preserve">  分项报价表</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b/>
          <w:sz w:val="24"/>
          <w:szCs w:val="20"/>
          <w:highlight w:val="none"/>
        </w:rPr>
        <w:t xml:space="preserve">（实质性格式）</w:t>
      </w:r>
      <w:r/>
    </w:p>
    <w:p>
      <w:pPr>
        <w:jc w:val="center"/>
        <w:spacing w:line="360" w:lineRule="exact"/>
        <w:rPr>
          <w:sz w:val="36"/>
          <w:szCs w:val="36"/>
          <w:highlight w:val="none"/>
        </w:rPr>
      </w:pPr>
      <w:r>
        <w:rPr>
          <w:sz w:val="36"/>
          <w:szCs w:val="36"/>
          <w:highlight w:val="none"/>
        </w:rPr>
      </w:r>
      <w:r/>
    </w:p>
    <w:p>
      <w:pPr>
        <w:jc w:val="center"/>
        <w:rPr>
          <w:b/>
          <w:sz w:val="36"/>
          <w:szCs w:val="36"/>
          <w:highlight w:val="none"/>
        </w:rPr>
      </w:pPr>
      <w:r>
        <w:rPr>
          <w:rFonts w:hint="eastAsia"/>
          <w:b/>
          <w:sz w:val="36"/>
          <w:szCs w:val="36"/>
          <w:highlight w:val="none"/>
        </w:rPr>
        <w:t xml:space="preserve">分项报价表</w:t>
      </w:r>
      <w:r/>
    </w:p>
    <w:p>
      <w:pPr>
        <w:jc w:val="center"/>
        <w:spacing w:line="260" w:lineRule="exact"/>
        <w:rPr>
          <w:sz w:val="36"/>
          <w:szCs w:val="36"/>
          <w:highlight w:val="none"/>
        </w:rPr>
      </w:pPr>
      <w:r>
        <w:rPr>
          <w:sz w:val="36"/>
          <w:szCs w:val="36"/>
          <w:highlight w:val="none"/>
        </w:rPr>
      </w:r>
      <w:r/>
    </w:p>
    <w:p>
      <w:pPr>
        <w:jc w:val="left"/>
        <w:tabs>
          <w:tab w:val="left" w:pos="1800" w:leader="none"/>
          <w:tab w:val="left" w:pos="5580" w:leader="none"/>
        </w:tabs>
        <w:rPr>
          <w:b/>
          <w:i/>
          <w:sz w:val="24"/>
          <w:highlight w:val="none"/>
        </w:rPr>
      </w:pPr>
      <w:r/>
      <w:bookmarkStart w:id="725" w:name="_Toc305158904"/>
      <w:r/>
      <w:bookmarkStart w:id="726" w:name="_Toc264969252"/>
      <w:r/>
      <w:bookmarkStart w:id="727" w:name="_Toc226965752"/>
      <w:r/>
      <w:bookmarkStart w:id="728" w:name="_Toc226309806"/>
      <w:r/>
      <w:bookmarkStart w:id="729" w:name="_Toc226337258"/>
      <w:r/>
      <w:bookmarkStart w:id="730" w:name="_Toc305158830"/>
      <w:r/>
      <w:bookmarkStart w:id="731" w:name="_Toc226965835"/>
      <w:r/>
      <w:bookmarkStart w:id="732" w:name="_Toc150774765"/>
      <w:r/>
      <w:bookmarkStart w:id="733" w:name="_Toc265228400"/>
      <w:r/>
      <w:bookmarkStart w:id="734" w:name="_Toc142311062"/>
      <w:r/>
      <w:bookmarkStart w:id="735" w:name="_Toc127151562"/>
      <w:r/>
      <w:bookmarkStart w:id="736" w:name="_Toc150480798"/>
      <w:r/>
      <w:bookmarkStart w:id="737" w:name="_Toc195842927"/>
      <w:r/>
      <w:bookmarkStart w:id="738" w:name="_Toc264969251"/>
      <w:r/>
      <w:bookmarkStart w:id="739" w:name="_Toc127151561"/>
      <w:r/>
      <w:bookmarkStart w:id="740" w:name="_Toc150480797"/>
      <w:r/>
      <w:bookmarkStart w:id="741" w:name="_Toc226337257"/>
      <w:r/>
      <w:bookmarkStart w:id="742" w:name="_Toc142311061"/>
      <w:r/>
      <w:bookmarkStart w:id="743" w:name="_Toc226309805"/>
      <w:r/>
      <w:bookmarkStart w:id="744" w:name="_Toc226965834"/>
      <w:r/>
      <w:bookmarkStart w:id="745" w:name="_Toc265228399"/>
      <w:r/>
      <w:bookmarkStart w:id="746" w:name="_Toc150774764"/>
      <w:r/>
      <w:bookmarkStart w:id="747" w:name="_Toc195842926"/>
      <w:r/>
      <w:bookmarkStart w:id="748" w:name="_Toc226965751"/>
      <w:r/>
      <w:bookmarkStart w:id="749" w:name="_Toc305158829"/>
      <w:r/>
      <w:bookmarkStart w:id="750" w:name="_Toc305158903"/>
      <w:r/>
      <w:r/>
    </w:p>
    <w:p>
      <w:pPr>
        <w:jc w:val="center"/>
        <w:rPr>
          <w:b/>
          <w:sz w:val="36"/>
          <w:szCs w:val="36"/>
          <w:highlight w:val="none"/>
        </w:rPr>
      </w:pPr>
      <w:r>
        <w:rPr>
          <w:rFonts w:hint="eastAsia"/>
          <w:b/>
          <w:sz w:val="36"/>
          <w:szCs w:val="36"/>
          <w:highlight w:val="none"/>
        </w:rPr>
        <w:t xml:space="preserve">详见工程量清单</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t xml:space="preserve">注：1.本表应按包分别填写。</w:t>
      </w:r>
      <w:r/>
    </w:p>
    <w:p>
      <w:pPr>
        <w:ind w:firstLine="480"/>
        <w:jc w:val="left"/>
        <w:tabs>
          <w:tab w:val="left" w:pos="1800" w:leader="none"/>
          <w:tab w:val="left" w:pos="5580" w:leader="none"/>
        </w:tabs>
        <w:rPr>
          <w:sz w:val="24"/>
          <w:highlight w:val="none"/>
        </w:rPr>
      </w:pPr>
      <w:r>
        <w:rPr>
          <w:sz w:val="24"/>
          <w:highlight w:val="none"/>
        </w:rPr>
        <w:t xml:space="preserve">2.如果不提供分项报价将视为没有实质性响应磋商文件</w:t>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rFonts w:hint="eastAsia" w:ascii="宋体" w:hAnsi="宋体"/>
          <w:b/>
          <w:sz w:val="24"/>
          <w:szCs w:val="20"/>
          <w:highlight w:val="none"/>
        </w:rPr>
        <w:outlineLvl w:val="2"/>
      </w:pPr>
      <w:r>
        <w:rPr>
          <w:sz w:val="24"/>
          <w:szCs w:val="20"/>
          <w:highlight w:val="none"/>
        </w:rPr>
        <w:br w:type="page" w:clear="all"/>
      </w:r>
      <w:r>
        <w:rPr>
          <w:rFonts w:hint="eastAsia"/>
          <w:b/>
          <w:sz w:val="24"/>
          <w:highlight w:val="none"/>
        </w:rPr>
        <w:t xml:space="preserve">10</w:t>
      </w:r>
      <w:r>
        <w:rPr>
          <w:b/>
          <w:sz w:val="24"/>
          <w:highlight w:val="none"/>
        </w:rPr>
        <w:t xml:space="preserve">  合同条款偏离表</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Pr>
          <w:b/>
          <w:sz w:val="24"/>
          <w:szCs w:val="20"/>
          <w:highlight w:val="none"/>
        </w:rPr>
        <w:t xml:space="preserve">（实质性格式）</w:t>
      </w:r>
      <w:r/>
    </w:p>
    <w:p>
      <w:pPr>
        <w:spacing w:line="360" w:lineRule="auto"/>
        <w:rPr>
          <w:sz w:val="24"/>
          <w:szCs w:val="20"/>
          <w:highlight w:val="none"/>
        </w:rPr>
      </w:pPr>
      <w:r>
        <w:rPr>
          <w:sz w:val="24"/>
          <w:szCs w:val="20"/>
          <w:highlight w:val="none"/>
        </w:rPr>
      </w:r>
      <w:r/>
    </w:p>
    <w:p>
      <w:pPr>
        <w:jc w:val="center"/>
        <w:rPr>
          <w:b/>
          <w:sz w:val="36"/>
          <w:szCs w:val="36"/>
          <w:highlight w:val="none"/>
        </w:rPr>
      </w:pPr>
      <w:r>
        <w:rPr>
          <w:rFonts w:hint="eastAsia"/>
          <w:b/>
          <w:sz w:val="36"/>
          <w:szCs w:val="36"/>
          <w:highlight w:val="none"/>
        </w:rPr>
        <w:t xml:space="preserve">合同条款偏离表</w:t>
      </w:r>
      <w:r/>
    </w:p>
    <w:p>
      <w:pPr>
        <w:jc w:val="center"/>
        <w:rPr>
          <w:sz w:val="36"/>
          <w:szCs w:val="36"/>
          <w:highlight w:val="none"/>
        </w:rPr>
      </w:pPr>
      <w:r>
        <w:rPr>
          <w:sz w:val="36"/>
          <w:szCs w:val="36"/>
          <w:highlight w:val="none"/>
        </w:rPr>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     项目名称：_____________________</w:t>
      </w:r>
      <w:r/>
    </w:p>
    <w:tbl>
      <w:tblPr>
        <w:tblStyle w:val="8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0" w:type="auto"/>
            <w:vAlign w:val="center"/>
            <w:textDirection w:val="lrTb"/>
            <w:noWrap w:val="false"/>
          </w:tcPr>
          <w:p>
            <w:pPr>
              <w:jc w:val="left"/>
              <w:rPr>
                <w:rFonts w:hint="eastAsia" w:ascii="宋体" w:hAnsi="宋体"/>
                <w:b/>
                <w:sz w:val="24"/>
                <w:highlight w:val="none"/>
              </w:rPr>
            </w:pPr>
            <w:r>
              <w:rPr>
                <w:rFonts w:hint="eastAsia" w:ascii="宋体" w:hAnsi="宋体"/>
                <w:b/>
                <w:sz w:val="24"/>
                <w:highlight w:val="none"/>
              </w:rPr>
              <w:t xml:space="preserve">对本项目合同条款的偏离情况（请进行勾选）：</w:t>
            </w:r>
            <w:r/>
          </w:p>
          <w:p>
            <w:pPr>
              <w:jc w:val="left"/>
              <w:rPr>
                <w:rFonts w:hint="eastAsia" w:ascii="宋体" w:hAnsi="宋体"/>
                <w:b/>
                <w:sz w:val="24"/>
                <w:highlight w:val="none"/>
              </w:rPr>
            </w:pPr>
            <w:r>
              <w:rPr>
                <w:rFonts w:ascii="宋体" w:hAnsi="宋体"/>
                <w:b/>
                <w:sz w:val="24"/>
                <w:highlight w:val="none"/>
              </w:rPr>
              <w:t xml:space="preserve">□无偏离</w:t>
            </w:r>
            <w:r>
              <w:rPr>
                <w:rFonts w:ascii="宋体" w:hAnsi="宋体"/>
                <w:sz w:val="24"/>
                <w:highlight w:val="none"/>
              </w:rPr>
              <w:t xml:space="preserve">（</w:t>
            </w:r>
            <w:r>
              <w:rPr>
                <w:rFonts w:ascii="宋体" w:hAnsi="宋体"/>
                <w:sz w:val="24"/>
                <w:szCs w:val="21"/>
                <w:highlight w:val="none"/>
              </w:rPr>
              <w:t xml:space="preserve">如无偏离，仅勾选无偏离即可</w:t>
            </w:r>
            <w:r>
              <w:rPr>
                <w:rFonts w:ascii="宋体" w:hAnsi="宋体"/>
                <w:sz w:val="24"/>
                <w:highlight w:val="none"/>
              </w:rPr>
              <w:t xml:space="preserve">）</w:t>
            </w:r>
            <w:r/>
          </w:p>
          <w:p>
            <w:pPr>
              <w:jc w:val="left"/>
              <w:rPr>
                <w:rFonts w:hint="eastAsia" w:ascii="宋体" w:hAnsi="宋体"/>
                <w:sz w:val="24"/>
                <w:highlight w:val="none"/>
              </w:rPr>
            </w:pPr>
            <w:r>
              <w:rPr>
                <w:rFonts w:ascii="宋体" w:hAnsi="宋体"/>
                <w:b/>
                <w:sz w:val="24"/>
                <w:highlight w:val="none"/>
              </w:rPr>
              <w:t xml:space="preserve">□有偏离</w:t>
            </w:r>
            <w:r>
              <w:rPr>
                <w:rFonts w:ascii="宋体" w:hAnsi="宋体"/>
                <w:sz w:val="24"/>
                <w:highlight w:val="none"/>
              </w:rPr>
              <w:t xml:space="preserve">（</w:t>
            </w:r>
            <w:r>
              <w:rPr>
                <w:rFonts w:ascii="宋体" w:hAnsi="宋体"/>
                <w:sz w:val="24"/>
                <w:szCs w:val="21"/>
                <w:highlight w:val="none"/>
              </w:rPr>
              <w:t xml:space="preserve">如有负偏离，</w:t>
            </w:r>
            <w:r>
              <w:rPr>
                <w:rFonts w:ascii="宋体" w:hAnsi="宋体"/>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序号</w:t>
            </w:r>
            <w:r/>
          </w:p>
        </w:tc>
        <w:tc>
          <w:tcPr>
            <w:tcW w:w="1301" w:type="dxa"/>
            <w:vAlign w:val="center"/>
            <w:textDirection w:val="lrTb"/>
            <w:noWrap w:val="false"/>
          </w:tcPr>
          <w:p>
            <w:pPr>
              <w:jc w:val="center"/>
              <w:rPr>
                <w:rFonts w:hint="eastAsia" w:ascii="宋体" w:hAnsi="宋体"/>
                <w:sz w:val="24"/>
                <w:highlight w:val="none"/>
              </w:rPr>
            </w:pPr>
            <w:r>
              <w:rPr>
                <w:rFonts w:ascii="宋体" w:hAnsi="宋体"/>
                <w:sz w:val="24"/>
                <w:szCs w:val="21"/>
                <w:highlight w:val="none"/>
              </w:rPr>
              <w:t xml:space="preserve">磋商文件</w:t>
            </w:r>
            <w:r>
              <w:rPr>
                <w:rFonts w:ascii="宋体" w:hAnsi="宋体"/>
                <w:sz w:val="24"/>
                <w:highlight w:val="none"/>
              </w:rPr>
              <w:t xml:space="preserve">条目号（页码）</w:t>
            </w:r>
            <w:r/>
          </w:p>
        </w:tc>
        <w:tc>
          <w:tcPr>
            <w:tcW w:w="2007" w:type="dxa"/>
            <w:vAlign w:val="center"/>
            <w:textDirection w:val="lrTb"/>
            <w:noWrap w:val="false"/>
          </w:tcPr>
          <w:p>
            <w:pPr>
              <w:jc w:val="center"/>
              <w:rPr>
                <w:rFonts w:hint="eastAsia" w:ascii="宋体" w:hAnsi="宋体"/>
                <w:sz w:val="24"/>
                <w:highlight w:val="none"/>
              </w:rPr>
            </w:pPr>
            <w:r>
              <w:rPr>
                <w:rFonts w:ascii="宋体" w:hAnsi="宋体"/>
                <w:sz w:val="24"/>
                <w:szCs w:val="21"/>
                <w:highlight w:val="none"/>
              </w:rPr>
              <w:t xml:space="preserve">磋商文件</w:t>
            </w:r>
            <w:r>
              <w:rPr>
                <w:rFonts w:ascii="宋体" w:hAnsi="宋体"/>
                <w:sz w:val="24"/>
                <w:highlight w:val="none"/>
              </w:rPr>
              <w:t xml:space="preserve">要求</w:t>
            </w:r>
            <w:r/>
          </w:p>
        </w:tc>
        <w:tc>
          <w:tcPr>
            <w:tcW w:w="2008"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响应文件内容</w:t>
            </w:r>
            <w:r/>
          </w:p>
        </w:tc>
        <w:tc>
          <w:tcPr>
            <w:tcW w:w="2458"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偏离情况</w:t>
            </w:r>
            <w:r/>
          </w:p>
          <w:p>
            <w:pPr>
              <w:jc w:val="center"/>
              <w:rPr>
                <w:rFonts w:hint="eastAsia" w:ascii="宋体" w:hAnsi="宋体"/>
                <w:sz w:val="24"/>
                <w:highlight w:val="none"/>
              </w:rPr>
            </w:pPr>
            <w:r>
              <w:rPr>
                <w:rFonts w:ascii="宋体" w:hAnsi="宋体"/>
                <w:sz w:val="24"/>
                <w:highlight w:val="none"/>
              </w:rPr>
              <w:t xml:space="preserve">（据实填写）</w:t>
            </w:r>
            <w:r/>
          </w:p>
        </w:tc>
        <w:tc>
          <w:tcPr>
            <w:tcW w:w="788"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30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45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78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8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30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45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78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8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30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45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78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8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30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45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78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rFonts w:hint="eastAsia" w:ascii="宋体" w:hAnsi="宋体"/>
          <w:sz w:val="24"/>
          <w:highlight w:val="none"/>
        </w:rPr>
      </w:pPr>
      <w:r>
        <w:rPr>
          <w:rFonts w:hint="eastAsia" w:ascii="宋体" w:hAnsi="宋体"/>
          <w:sz w:val="24"/>
          <w:highlight w:val="none"/>
        </w:rPr>
        <w:t xml:space="preserve">注：</w:t>
      </w:r>
      <w:r/>
    </w:p>
    <w:p>
      <w:pPr>
        <w:jc w:val="left"/>
        <w:tabs>
          <w:tab w:val="left" w:pos="1800" w:leader="none"/>
          <w:tab w:val="left" w:pos="5580" w:leader="none"/>
        </w:tabs>
        <w:rPr>
          <w:rFonts w:hint="eastAsia" w:ascii="宋体" w:hAnsi="宋体"/>
          <w:sz w:val="24"/>
          <w:highlight w:val="none"/>
        </w:rPr>
      </w:pPr>
      <w:r>
        <w:rPr>
          <w:rFonts w:ascii="宋体" w:hAnsi="宋体"/>
          <w:sz w:val="24"/>
          <w:highlight w:val="none"/>
        </w:rPr>
        <w:t xml:space="preserve">1. </w:t>
      </w:r>
      <w:r>
        <w:rPr>
          <w:rFonts w:hint="eastAsia" w:ascii="宋体" w:hAnsi="宋体"/>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sz w:val="24"/>
          <w:highlight w:val="none"/>
        </w:rPr>
      </w:pPr>
      <w:r>
        <w:rPr>
          <w:rFonts w:ascii="宋体" w:hAnsi="宋体"/>
          <w:sz w:val="24"/>
          <w:highlight w:val="none"/>
        </w:rPr>
        <w:t xml:space="preserve">2. </w:t>
      </w:r>
      <w:r>
        <w:rPr>
          <w:rFonts w:hint="eastAsia" w:ascii="宋体" w:hAnsi="宋体"/>
          <w:sz w:val="24"/>
          <w:highlight w:val="none"/>
        </w:rPr>
        <w:t xml:space="preserve">“偏离情况”列应据实填写“正偏离”或“负偏离”。</w:t>
      </w:r>
      <w:r/>
    </w:p>
    <w:p>
      <w:pPr>
        <w:spacing w:line="360" w:lineRule="auto"/>
        <w:rPr>
          <w:rFonts w:hint="eastAsia" w:ascii="宋体" w:hAnsi="宋体"/>
          <w:sz w:val="24"/>
          <w:szCs w:val="20"/>
          <w:highlight w:val="none"/>
        </w:rPr>
      </w:pPr>
      <w:r>
        <w:rPr>
          <w:rFonts w:hint="eastAsia" w:ascii="宋体" w:hAnsi="宋体"/>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rFonts w:hint="eastAsia" w:ascii="宋体" w:hAnsi="宋体"/>
          <w:b/>
          <w:sz w:val="24"/>
          <w:szCs w:val="20"/>
          <w:highlight w:val="none"/>
        </w:rPr>
        <w:outlineLvl w:val="2"/>
      </w:pPr>
      <w:r>
        <w:rPr>
          <w:sz w:val="24"/>
          <w:szCs w:val="20"/>
          <w:highlight w:val="none"/>
        </w:rPr>
        <w:br w:type="page" w:clear="all"/>
      </w:r>
      <w:r>
        <w:rPr>
          <w:b/>
          <w:sz w:val="24"/>
          <w:highlight w:val="none"/>
        </w:rPr>
        <w:t xml:space="preserve">1</w:t>
      </w:r>
      <w:r>
        <w:rPr>
          <w:rFonts w:hint="eastAsia"/>
          <w:b/>
          <w:sz w:val="24"/>
          <w:highlight w:val="none"/>
        </w:rPr>
        <w:t xml:space="preserve">1</w:t>
      </w:r>
      <w:r>
        <w:rPr>
          <w:b/>
          <w:sz w:val="24"/>
          <w:highlight w:val="none"/>
        </w:rPr>
        <w:t xml:space="preserve">  </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rPr>
          <w:b/>
          <w:sz w:val="24"/>
          <w:highlight w:val="none"/>
        </w:rPr>
        <w:t xml:space="preserve">采购需求偏离表</w:t>
      </w:r>
      <w:r>
        <w:rPr>
          <w:b/>
          <w:sz w:val="24"/>
          <w:szCs w:val="20"/>
          <w:highlight w:val="none"/>
        </w:rPr>
        <w:t xml:space="preserve">（实质性格式）</w:t>
      </w:r>
      <w:r/>
    </w:p>
    <w:p>
      <w:pPr>
        <w:jc w:val="center"/>
        <w:rPr>
          <w:b/>
          <w:sz w:val="36"/>
          <w:szCs w:val="36"/>
          <w:highlight w:val="none"/>
        </w:rPr>
      </w:pPr>
      <w:r>
        <w:rPr>
          <w:rFonts w:hint="eastAsia"/>
          <w:b/>
          <w:sz w:val="36"/>
          <w:szCs w:val="36"/>
          <w:highlight w:val="none"/>
        </w:rPr>
        <w:t xml:space="preserve">采购需求偏离表</w:t>
      </w:r>
      <w:r/>
    </w:p>
    <w:p>
      <w:pPr>
        <w:jc w:val="center"/>
        <w:rPr>
          <w:sz w:val="36"/>
          <w:szCs w:val="36"/>
          <w:highlight w:val="none"/>
        </w:rPr>
      </w:pPr>
      <w:r>
        <w:rPr>
          <w:sz w:val="36"/>
          <w:szCs w:val="36"/>
          <w:highlight w:val="none"/>
        </w:rPr>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p>
    <w:tbl>
      <w:tblPr>
        <w:tblStyle w:val="856"/>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b/>
                <w:bCs/>
                <w:sz w:val="24"/>
                <w:highlight w:val="none"/>
              </w:rPr>
            </w:pPr>
            <w:r>
              <w:rPr>
                <w:rFonts w:hint="eastAsia" w:ascii="宋体" w:hAnsi="宋体"/>
                <w:b/>
                <w:bCs/>
                <w:sz w:val="24"/>
                <w:highlight w:val="none"/>
              </w:rPr>
              <w:t xml:space="preserve">对本项目采购需求的偏离情况（请进行勾选）：</w:t>
            </w:r>
            <w:r/>
          </w:p>
          <w:p>
            <w:pPr>
              <w:jc w:val="left"/>
              <w:rPr>
                <w:rFonts w:hint="eastAsia" w:ascii="宋体" w:hAnsi="宋体"/>
                <w:b/>
                <w:bCs/>
                <w:sz w:val="24"/>
                <w:highlight w:val="none"/>
              </w:rPr>
            </w:pPr>
            <w:r>
              <w:rPr>
                <w:rFonts w:hint="eastAsia" w:ascii="宋体" w:hAnsi="宋体"/>
                <w:b/>
                <w:bCs/>
                <w:sz w:val="24"/>
                <w:highlight w:val="none"/>
              </w:rPr>
              <w:t xml:space="preserve">□无偏离（如无偏离，仅勾选无偏离即可）</w:t>
            </w:r>
            <w:r/>
          </w:p>
          <w:p>
            <w:pPr>
              <w:jc w:val="left"/>
              <w:rPr>
                <w:rFonts w:hint="eastAsia" w:ascii="宋体" w:hAnsi="宋体"/>
                <w:sz w:val="24"/>
                <w:highlight w:val="none"/>
              </w:rPr>
            </w:pPr>
            <w:r>
              <w:rPr>
                <w:rFonts w:hint="eastAsia" w:ascii="宋体" w:hAnsi="宋体"/>
                <w:b/>
                <w:bCs/>
                <w:sz w:val="24"/>
                <w:highlight w:val="none"/>
              </w:rPr>
              <w:t xml:space="preserve">□有偏离（如有负偏离，则须在本表中对负偏离项逐一列明）</w:t>
            </w:r>
            <w:r/>
          </w:p>
        </w:tc>
      </w:tr>
      <w:tr>
        <w:trPr>
          <w:jc w:val="center"/>
          <w:trHeight w:val="930"/>
        </w:trPr>
        <w:tc>
          <w:tcPr>
            <w:tcW w:w="775"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序号</w:t>
            </w:r>
            <w:r/>
          </w:p>
        </w:tc>
        <w:tc>
          <w:tcPr>
            <w:tcW w:w="1482"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磋商文件条目号(页码)</w:t>
            </w:r>
            <w:r/>
          </w:p>
        </w:tc>
        <w:tc>
          <w:tcPr>
            <w:tcW w:w="2384"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磋商文件要求</w:t>
            </w:r>
            <w:r/>
          </w:p>
        </w:tc>
        <w:tc>
          <w:tcPr>
            <w:tcW w:w="2126"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响应内容</w:t>
            </w:r>
            <w:r/>
          </w:p>
        </w:tc>
        <w:tc>
          <w:tcPr>
            <w:tcW w:w="1875"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偏离情况</w:t>
            </w:r>
            <w:r/>
          </w:p>
          <w:p>
            <w:pPr>
              <w:jc w:val="center"/>
              <w:rPr>
                <w:rFonts w:hint="eastAsia" w:ascii="宋体" w:hAnsi="宋体"/>
                <w:sz w:val="24"/>
                <w:highlight w:val="none"/>
              </w:rPr>
            </w:pPr>
            <w:r>
              <w:rPr>
                <w:rFonts w:ascii="宋体" w:hAnsi="宋体"/>
                <w:sz w:val="24"/>
                <w:szCs w:val="21"/>
                <w:highlight w:val="none"/>
              </w:rPr>
              <w:t xml:space="preserve">（据实填写）</w:t>
            </w:r>
            <w:r/>
          </w:p>
        </w:tc>
        <w:tc>
          <w:tcPr>
            <w:tcW w:w="1009"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48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3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1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8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0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7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48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3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1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8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0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7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48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3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1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8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0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7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48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3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1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8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0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7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48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3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1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8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0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rFonts w:hint="eastAsia" w:ascii="宋体" w:hAnsi="宋体"/>
          <w:sz w:val="24"/>
          <w:highlight w:val="none"/>
        </w:rPr>
      </w:pPr>
      <w:r>
        <w:rPr>
          <w:rFonts w:ascii="宋体" w:hAnsi="宋体"/>
          <w:sz w:val="24"/>
          <w:highlight w:val="none"/>
        </w:rPr>
        <w:t xml:space="preserve">注：</w:t>
      </w:r>
      <w:r/>
    </w:p>
    <w:p>
      <w:pPr>
        <w:jc w:val="left"/>
        <w:tabs>
          <w:tab w:val="left" w:pos="1800" w:leader="none"/>
          <w:tab w:val="left" w:pos="5580" w:leader="none"/>
        </w:tabs>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 对磋商文件中的所有商务、技术要求，除本表所列明的所有偏离外，均视作供应商已对之理解和</w:t>
      </w:r>
      <w:r>
        <w:rPr>
          <w:rFonts w:hint="eastAsia" w:ascii="宋体" w:hAnsi="宋体"/>
          <w:sz w:val="24"/>
          <w:highlight w:val="none"/>
        </w:rPr>
        <w:t xml:space="preserve">响应</w:t>
      </w:r>
      <w:r>
        <w:rPr>
          <w:rFonts w:ascii="宋体" w:hAnsi="宋体"/>
          <w:sz w:val="24"/>
          <w:highlight w:val="none"/>
        </w:rPr>
        <w:t xml:space="preserve">。</w:t>
      </w:r>
      <w:r/>
    </w:p>
    <w:p>
      <w:pPr>
        <w:jc w:val="left"/>
        <w:tabs>
          <w:tab w:val="left" w:pos="1800" w:leader="none"/>
          <w:tab w:val="left" w:pos="5580" w:leader="none"/>
        </w:tabs>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“偏离情况”列应据实填写“正偏离”或“负偏离”。</w:t>
      </w:r>
      <w:r/>
    </w:p>
    <w:p>
      <w:pPr>
        <w:jc w:val="left"/>
        <w:tabs>
          <w:tab w:val="left" w:pos="1800" w:leader="none"/>
          <w:tab w:val="left" w:pos="5580" w:leader="none"/>
        </w:tabs>
        <w:rPr>
          <w:rFonts w:hint="eastAsia" w:ascii="宋体" w:hAnsi="宋体"/>
          <w:sz w:val="24"/>
          <w:highlight w:val="none"/>
        </w:rPr>
      </w:pPr>
      <w:r>
        <w:rPr>
          <w:rFonts w:hint="eastAsia" w:ascii="宋体" w:hAnsi="宋体"/>
          <w:sz w:val="24"/>
          <w:highlight w:val="none"/>
        </w:rPr>
      </w:r>
      <w:r/>
    </w:p>
    <w:p>
      <w:pPr>
        <w:rPr>
          <w:rFonts w:hint="eastAsia" w:ascii="宋体" w:hAnsi="宋体"/>
          <w:sz w:val="24"/>
          <w:szCs w:val="20"/>
          <w:highlight w:val="none"/>
        </w:rPr>
      </w:pPr>
      <w:r>
        <w:rPr>
          <w:rFonts w:hint="eastAsia" w:ascii="宋体" w:hAnsi="宋体"/>
          <w:sz w:val="24"/>
          <w:szCs w:val="20"/>
          <w:highlight w:val="none"/>
        </w:rPr>
      </w:r>
      <w:r/>
    </w:p>
    <w:p>
      <w:pPr>
        <w:spacing w:before="25" w:after="25" w:line="360" w:lineRule="auto"/>
        <w:rPr>
          <w:rFonts w:hint="eastAsia" w:ascii="宋体" w:hAnsi="宋体"/>
          <w:sz w:val="24"/>
          <w:highlight w:val="none"/>
          <w:lang w:val="zh-CN"/>
        </w:rPr>
      </w:pPr>
      <w:r>
        <w:rPr>
          <w:rFonts w:ascii="宋体" w:hAnsi="宋体"/>
          <w:sz w:val="24"/>
          <w:highlight w:val="none"/>
          <w:lang w:val="zh-CN"/>
        </w:rPr>
        <w:t xml:space="preserve">                  </w:t>
      </w:r>
      <w:r/>
    </w:p>
    <w:p>
      <w:pPr>
        <w:spacing w:before="25" w:after="25" w:line="360" w:lineRule="auto"/>
        <w:rPr>
          <w:rFonts w:hint="eastAsia" w:ascii="宋体" w:hAnsi="宋体"/>
          <w:sz w:val="24"/>
          <w:highlight w:val="none"/>
          <w:lang w:val="zh-CN"/>
        </w:rPr>
      </w:pPr>
      <w:r>
        <w:rPr>
          <w:rFonts w:ascii="宋体" w:hAnsi="宋体"/>
          <w:sz w:val="24"/>
          <w:highlight w:val="none"/>
        </w:rPr>
        <w:t xml:space="preserve">供应商名称（加盖公章）</w:t>
      </w:r>
      <w:r>
        <w:rPr>
          <w:rFonts w:ascii="宋体" w:hAnsi="宋体"/>
          <w:sz w:val="24"/>
          <w:highlight w:val="none"/>
          <w:lang w:val="zh-CN"/>
        </w:rPr>
        <w:t xml:space="preserve">：    ____________</w:t>
      </w:r>
      <w:r/>
    </w:p>
    <w:p>
      <w:pPr>
        <w:spacing w:before="25" w:after="25" w:line="360" w:lineRule="auto"/>
        <w:rPr>
          <w:rFonts w:hint="eastAsia" w:ascii="宋体" w:hAnsi="宋体"/>
          <w:sz w:val="24"/>
          <w:highlight w:val="none"/>
          <w:lang w:val="zh-CN"/>
        </w:rPr>
      </w:pPr>
      <w:r>
        <w:rPr>
          <w:rFonts w:ascii="宋体" w:hAnsi="宋体"/>
          <w:sz w:val="24"/>
          <w:szCs w:val="20"/>
          <w:highlight w:val="none"/>
        </w:rPr>
        <w:t xml:space="preserve">日期：_____年______月______日   </w:t>
      </w:r>
      <w:r/>
    </w:p>
    <w:p>
      <w:pPr>
        <w:spacing w:line="360" w:lineRule="auto"/>
        <w:rPr>
          <w:rFonts w:hint="eastAsia" w:ascii="宋体" w:hAnsi="宋体"/>
          <w:sz w:val="24"/>
          <w:szCs w:val="20"/>
          <w:highlight w:val="none"/>
        </w:rPr>
        <w:outlineLvl w:val="2"/>
      </w:pPr>
      <w:r>
        <w:rPr>
          <w:b/>
          <w:sz w:val="24"/>
          <w:highlight w:val="none"/>
        </w:rPr>
        <w:br w:type="page" w:clear="all"/>
      </w:r>
      <w:r>
        <w:rPr>
          <w:rFonts w:hint="eastAsia"/>
          <w:b/>
          <w:sz w:val="24"/>
          <w:highlight w:val="none"/>
        </w:rPr>
        <w:t xml:space="preserve">12</w:t>
      </w:r>
      <w:r>
        <w:rPr>
          <w:b/>
          <w:sz w:val="24"/>
          <w:highlight w:val="none"/>
        </w:rPr>
        <w:t xml:space="preserve">  </w:t>
      </w:r>
      <w:r>
        <w:rPr>
          <w:rFonts w:hint="eastAsia"/>
          <w:b/>
          <w:sz w:val="24"/>
          <w:highlight w:val="none"/>
        </w:rPr>
        <w:t xml:space="preserve">项目实施方案等，包括但不限于如下主题：</w:t>
      </w:r>
      <w:r/>
    </w:p>
    <w:p>
      <w:pPr>
        <w:ind w:firstLine="480"/>
        <w:spacing w:line="560" w:lineRule="exact"/>
        <w:rPr>
          <w:rFonts w:hint="eastAsia" w:ascii="宋体" w:hAnsi="宋体"/>
          <w:sz w:val="24"/>
          <w:szCs w:val="20"/>
          <w:highlight w:val="none"/>
        </w:rPr>
      </w:pPr>
      <w:r>
        <w:rPr>
          <w:rFonts w:hint="eastAsia" w:ascii="宋体" w:hAnsi="宋体"/>
          <w:sz w:val="24"/>
          <w:szCs w:val="20"/>
          <w:highlight w:val="none"/>
        </w:rPr>
        <w:t xml:space="preserve">详见评审标准</w:t>
      </w:r>
      <w:r/>
    </w:p>
    <w:p>
      <w:pPr>
        <w:ind w:firstLine="480"/>
        <w:spacing w:line="560" w:lineRule="exact"/>
        <w:rPr>
          <w:rFonts w:hint="eastAsia" w:ascii="宋体" w:hAnsi="宋体"/>
          <w:sz w:val="24"/>
          <w:szCs w:val="20"/>
          <w:highlight w:val="none"/>
        </w:rPr>
      </w:pPr>
      <w:r>
        <w:rPr>
          <w:rFonts w:hint="eastAsia" w:ascii="宋体" w:hAnsi="宋体"/>
          <w:sz w:val="24"/>
          <w:szCs w:val="20"/>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360" w:lineRule="auto"/>
        <w:rPr>
          <w:rFonts w:hint="eastAsia" w:ascii="宋体" w:hAnsi="宋体"/>
          <w:b/>
          <w:sz w:val="24"/>
          <w:szCs w:val="20"/>
          <w:highlight w:val="none"/>
        </w:rPr>
        <w:outlineLvl w:val="2"/>
      </w:pPr>
      <w:r>
        <w:rPr>
          <w:rFonts w:hint="eastAsia"/>
          <w:b/>
          <w:sz w:val="24"/>
          <w:highlight w:val="none"/>
        </w:rPr>
        <w:t xml:space="preserve">13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hint="eastAsia" w:ascii="宋体" w:hAnsi="宋体"/>
          <w:sz w:val="22"/>
          <w:highlight w:val="none"/>
        </w:rPr>
      </w:pPr>
      <w:r>
        <w:rPr>
          <w:rFonts w:hint="eastAsia" w:ascii="宋体" w:hAnsi="宋体"/>
          <w:sz w:val="22"/>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56"/>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hint="eastAsia" w:ascii="宋体" w:hAnsi="宋体" w:cs="宋体"/>
          <w:b/>
          <w:sz w:val="24"/>
          <w:highlight w:val="none"/>
          <w:lang w:val="zh-CN"/>
        </w:rPr>
      </w:pPr>
      <w:r>
        <w:rPr>
          <w:rFonts w:hint="eastAsia" w:ascii="宋体" w:hAnsi="宋体" w:cs="宋体"/>
          <w:b/>
          <w:sz w:val="24"/>
          <w:highlight w:val="none"/>
          <w:lang w:val="zh-CN"/>
        </w:rPr>
      </w:r>
      <w:r/>
    </w:p>
    <w:p>
      <w:pPr>
        <w:spacing w:line="360" w:lineRule="auto"/>
        <w:tabs>
          <w:tab w:val="left" w:pos="9765" w:leader="none"/>
        </w:tabs>
        <w:rPr>
          <w:rFonts w:hint="eastAsia"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p>
    <w:p>
      <w:pPr>
        <w:spacing w:line="360" w:lineRule="auto"/>
        <w:rPr>
          <w:rFonts w:hint="eastAsia" w:ascii="宋体" w:hAnsi="宋体"/>
          <w:sz w:val="24"/>
          <w:highlight w:val="none"/>
        </w:rPr>
      </w:pPr>
      <w:r>
        <w:rPr>
          <w:rFonts w:hint="eastAsia" w:ascii="宋体" w:hAnsi="宋体"/>
          <w:sz w:val="24"/>
          <w:highlight w:val="none"/>
        </w:rPr>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rFonts w:hint="eastAsia" w:ascii="宋体" w:hAnsi="宋体"/>
          <w:b/>
          <w:sz w:val="24"/>
          <w:szCs w:val="20"/>
          <w:highlight w:val="none"/>
        </w:rPr>
        <w:outlineLvl w:val="2"/>
      </w:pPr>
      <w:r>
        <w:rPr>
          <w:sz w:val="22"/>
          <w:highlight w:val="none"/>
        </w:rPr>
        <w:br w:type="page" w:clear="all"/>
      </w:r>
      <w:bookmarkStart w:id="751" w:name="_Toc288738839"/>
      <w:r/>
      <w:bookmarkStart w:id="752" w:name="_Toc288738397"/>
      <w:r>
        <w:rPr>
          <w:rFonts w:hint="eastAsia"/>
          <w:b/>
          <w:sz w:val="24"/>
          <w:highlight w:val="none"/>
        </w:rPr>
        <w:t xml:space="preserve">14  相关业绩案例一览表</w:t>
      </w:r>
      <w:r/>
    </w:p>
    <w:p>
      <w:pPr>
        <w:rPr>
          <w:sz w:val="24"/>
          <w:szCs w:val="20"/>
          <w:highlight w:val="none"/>
        </w:rPr>
      </w:pPr>
      <w:r>
        <w:rPr>
          <w:sz w:val="24"/>
          <w:szCs w:val="20"/>
          <w:highlight w:val="none"/>
        </w:rPr>
      </w:r>
      <w:r/>
    </w:p>
    <w:p>
      <w:pPr>
        <w:jc w:val="center"/>
        <w:rPr>
          <w:rFonts w:hint="eastAsia" w:ascii="宋体" w:hAnsi="宋体"/>
          <w:b/>
          <w:sz w:val="32"/>
          <w:szCs w:val="32"/>
          <w:highlight w:val="none"/>
        </w:rPr>
      </w:pPr>
      <w:r>
        <w:rPr>
          <w:rFonts w:hint="eastAsia" w:ascii="宋体" w:hAnsi="宋体"/>
          <w:b/>
          <w:sz w:val="32"/>
          <w:szCs w:val="32"/>
          <w:highlight w:val="none"/>
        </w:rPr>
        <w:t xml:space="preserve">相关业绩案例一览表</w:t>
      </w:r>
      <w:bookmarkEnd w:id="751"/>
      <w:r/>
      <w:bookmarkEnd w:id="752"/>
      <w:r/>
      <w:r/>
    </w:p>
    <w:p>
      <w:pPr>
        <w:jc w:val="center"/>
        <w:spacing w:line="360" w:lineRule="auto"/>
        <w:rPr>
          <w:rFonts w:hint="eastAsia" w:ascii="宋体" w:hAnsi="宋体"/>
          <w:b/>
          <w:sz w:val="28"/>
          <w:szCs w:val="30"/>
          <w:highlight w:val="none"/>
        </w:rPr>
      </w:pPr>
      <w:r>
        <w:rPr>
          <w:rFonts w:hint="eastAsia" w:ascii="宋体" w:hAnsi="宋体"/>
          <w:b/>
          <w:sz w:val="28"/>
          <w:szCs w:val="30"/>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5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bl>
    <w:p>
      <w:pPr>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p>
    <w:p>
      <w:pPr>
        <w:spacing w:before="25" w:after="25" w:line="360" w:lineRule="auto"/>
        <w:rPr>
          <w:sz w:val="24"/>
          <w:szCs w:val="20"/>
          <w:highlight w:val="none"/>
        </w:rPr>
      </w:pPr>
      <w:r>
        <w:rPr>
          <w:sz w:val="24"/>
          <w:szCs w:val="20"/>
          <w:highlight w:val="none"/>
        </w:rPr>
        <w:t xml:space="preserve">日期：_____年______月______日   </w:t>
      </w:r>
      <w:r/>
    </w:p>
    <w:p>
      <w:pPr>
        <w:spacing w:before="25" w:after="25" w:line="360" w:lineRule="auto"/>
        <w:rPr>
          <w:sz w:val="24"/>
          <w:szCs w:val="20"/>
          <w:highlight w:val="none"/>
        </w:rPr>
      </w:pPr>
      <w:r>
        <w:rPr>
          <w:sz w:val="24"/>
          <w:szCs w:val="20"/>
          <w:highlight w:val="none"/>
        </w:rPr>
      </w:r>
      <w:r/>
    </w:p>
    <w:p>
      <w:pPr>
        <w:spacing w:before="25" w:after="25" w:line="360" w:lineRule="auto"/>
        <w:rPr>
          <w:sz w:val="24"/>
          <w:szCs w:val="20"/>
          <w:highlight w:val="none"/>
        </w:rPr>
      </w:pPr>
      <w:r>
        <w:rPr>
          <w:sz w:val="24"/>
          <w:szCs w:val="20"/>
          <w:highlight w:val="none"/>
        </w:rPr>
      </w:r>
      <w:r/>
    </w:p>
    <w:p>
      <w:pPr>
        <w:spacing w:before="25" w:after="25"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r>
      <w:r/>
    </w:p>
    <w:p>
      <w:pPr>
        <w:spacing w:line="360" w:lineRule="auto"/>
        <w:rPr>
          <w:rFonts w:hint="eastAsia" w:ascii="宋体" w:hAnsi="宋体"/>
          <w:b/>
          <w:sz w:val="24"/>
          <w:highlight w:val="none"/>
        </w:rPr>
        <w:outlineLvl w:val="2"/>
      </w:pPr>
      <w:r>
        <w:rPr>
          <w:b/>
          <w:sz w:val="24"/>
          <w:highlight w:val="none"/>
        </w:rPr>
        <w:t xml:space="preserve">1</w:t>
      </w:r>
      <w:r>
        <w:rPr>
          <w:rFonts w:hint="eastAsia"/>
          <w:b/>
          <w:sz w:val="24"/>
          <w:highlight w:val="none"/>
        </w:rPr>
        <w:t xml:space="preserve">5</w:t>
      </w:r>
      <w:r>
        <w:rPr>
          <w:b/>
          <w:sz w:val="24"/>
          <w:highlight w:val="none"/>
        </w:rPr>
        <w:t xml:space="preserve">  磋商文件要求提供或供应商认为应附的其他材料</w:t>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本采购文件的最终解释权归常州市城投建设工程招标有限公司所有。</w:t>
      </w:r>
      <w:r/>
    </w:p>
    <w:p>
      <w:pPr>
        <w:jc w:val="center"/>
        <w:rPr>
          <w:rFonts w:hint="eastAsia" w:ascii="宋体" w:hAnsi="宋体" w:cs="宋体"/>
          <w:b/>
          <w:sz w:val="32"/>
          <w:highlight w:val="none"/>
        </w:rPr>
      </w:pPr>
      <w:r>
        <w:rPr>
          <w:rFonts w:hint="eastAsia" w:ascii="宋体" w:hAnsi="宋体" w:cs="宋体"/>
          <w:b/>
          <w:sz w:val="32"/>
          <w:highlight w:val="none"/>
        </w:rPr>
        <w:t xml:space="preserve">（全文完）</w:t>
      </w:r>
      <w:r/>
    </w:p>
    <w:sectPr>
      <w:headerReference w:type="even" r:id="rId12"/>
      <w:headerReference w:type="first" r:id="rId13"/>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
    <w:panose1 w:val="02020500000000000000"/>
  </w:font>
  <w:font w:name="Wingdings 2">
    <w:panose1 w:val="05020102010507070707"/>
  </w:font>
  <w:font w:name="仿宋">
    <w:panose1 w:val="02010609060101010101"/>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Style w:val="897"/>
      </w:rPr>
      <w:framePr w:wrap="around" w:vAnchor="text" w:hAnchor="margin" w:xAlign="center" w:y="1"/>
    </w:pPr>
    <w:r>
      <w:fldChar w:fldCharType="begin"/>
    </w:r>
    <w:r>
      <w:rPr>
        <w:rStyle w:val="897"/>
      </w:rPr>
      <w:instrText xml:space="preserve">PAGE  </w:instrText>
    </w:r>
    <w:r>
      <w:fldChar w:fldCharType="end"/>
    </w:r>
    <w:r/>
  </w:p>
  <w:p>
    <w:pPr>
      <w:pStyle w:val="87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40</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Style w:val="897"/>
      </w:rPr>
      <w:framePr w:wrap="around" w:vAnchor="text" w:hAnchor="margin" w:xAlign="right" w:y="1"/>
    </w:pPr>
    <w:r>
      <w:rPr>
        <w:rStyle w:val="897"/>
      </w:rPr>
      <w:fldChar w:fldCharType="begin"/>
    </w:r>
    <w:r>
      <w:rPr>
        <w:rStyle w:val="897"/>
      </w:rPr>
      <w:instrText xml:space="preserve">PAGE  </w:instrText>
    </w:r>
    <w:r>
      <w:rPr>
        <w:rStyle w:val="897"/>
      </w:rPr>
      <w:fldChar w:fldCharType="end"/>
    </w:r>
    <w:r/>
  </w:p>
  <w:p>
    <w:pPr>
      <w:pStyle w:val="875"/>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0" allowOverlap="1">
              <wp:simplePos x="0" y="0"/>
              <wp:positionH relativeFrom="margin">
                <wp:posOffset>-67944</wp:posOffset>
              </wp:positionH>
              <wp:positionV relativeFrom="margin">
                <wp:posOffset>2107565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147483648;o:allowoverlap:true;o:allowincell:false;mso-position-horizontal-relative:margin;margin-left:-5.3pt;mso-position-horizontal:absolute;mso-position-vertical-relative:margin;margin-top:165.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0" allowOverlap="1">
              <wp:simplePos x="0" y="0"/>
              <wp:positionH relativeFrom="margin">
                <wp:posOffset>-134619</wp:posOffset>
              </wp:positionH>
              <wp:positionV relativeFrom="margin">
                <wp:posOffset>1840865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147483648;o:allowoverlap:true;o:allowincell:false;mso-position-horizontal-relative:margin;margin-left:-10.6pt;mso-position-horizontal:absolute;mso-position-vertical-relative:margin;margin-top:144.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0" allowOverlap="1">
              <wp:simplePos x="0" y="0"/>
              <wp:positionH relativeFrom="margin">
                <wp:posOffset>255905</wp:posOffset>
              </wp:positionH>
              <wp:positionV relativeFrom="margin">
                <wp:posOffset>1878965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147483648;o:allowoverlap:true;o:allowincell:false;mso-position-horizontal-relative:margin;margin-left:20.1pt;mso-position-horizontal:absolute;mso-position-vertical-relative:margin;margin-top:147.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ascii="宋体" w:hAnsi="宋体" w:eastAsia="宋体"/>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4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10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10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0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3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3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46"/>
      <w:isLgl w:val="false"/>
      <w:suff w:val="nothing"/>
      <w:lvlText w:val="%1.%2.%3.%4.%5.%6　"/>
      <w:lvlJc w:val="left"/>
      <w:pPr>
        <w:ind w:left="-25" w:firstLine="0"/>
      </w:pPr>
      <w:rPr>
        <w:rFonts w:ascii="Times New Roman" w:hAnsi="Times New Roman" w:eastAsia="宋体"/>
        <w:b/>
        <w:i w:val="0"/>
        <w:sz w:val="28"/>
      </w:rPr>
    </w:lvl>
    <w:lvl w:ilvl="6">
      <w:start w:val="1"/>
      <w:numFmt w:val="lowerLetter"/>
      <w:pStyle w:val="115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2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18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6">
    <w:multiLevelType w:val="hybridMultilevel"/>
    <w:lvl w:ilvl="0">
      <w:start w:val="1"/>
      <w:numFmt w:val="decimal"/>
      <w:pStyle w:val="115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110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207"/>
      <w:isLgl w:val="false"/>
      <w:suff w:val="tab"/>
      <w:lvlText w:val="%1"/>
      <w:lvlJc w:val="left"/>
      <w:pPr>
        <w:ind w:left="680" w:hanging="680"/>
      </w:pPr>
      <w:rPr>
        <w:rFonts w:hint="eastAsia" w:ascii="宋体" w:hAnsi="宋体" w:eastAsia="宋体"/>
      </w:rPr>
    </w:lvl>
    <w:lvl w:ilvl="1">
      <w:start w:val="1"/>
      <w:numFmt w:val="decimal"/>
      <w:pStyle w:val="1208"/>
      <w:isLgl w:val="false"/>
      <w:suff w:val="tab"/>
      <w:lvlText w:val="%1.%2"/>
      <w:lvlJc w:val="left"/>
      <w:pPr>
        <w:ind w:left="851" w:hanging="851"/>
      </w:pPr>
      <w:rPr>
        <w:rFonts w:hint="eastAsia" w:ascii="宋体" w:hAnsi="宋体" w:eastAsia="宋体"/>
        <w:color w:val="000000"/>
      </w:rPr>
    </w:lvl>
    <w:lvl w:ilvl="2">
      <w:start w:val="1"/>
      <w:numFmt w:val="decimal"/>
      <w:pStyle w:val="120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b/>
      </w:rPr>
    </w:lvl>
    <w:lvl w:ilvl="1">
      <w:start w:val="1"/>
      <w:numFmt w:val="decimal"/>
      <w:isLgl w:val="false"/>
      <w:suff w:val="tab"/>
      <w:lvlText w:val="%1.%2"/>
      <w:lvlJc w:val="left"/>
      <w:pPr>
        <w:ind w:left="1468" w:hanging="900"/>
        <w:tabs>
          <w:tab w:val="left" w:pos="1589" w:leader="none"/>
        </w:tabs>
      </w:pPr>
      <w:rPr>
        <w:rFonts w:ascii="宋体" w:hAnsi="宋体" w:eastAsia="宋体"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3"/>
  </w:num>
  <w:num w:numId="2">
    <w:abstractNumId w:val="2"/>
  </w:num>
  <w:num w:numId="3">
    <w:abstractNumId w:val="8"/>
  </w:num>
  <w:num w:numId="4">
    <w:abstractNumId w:val="1"/>
  </w:num>
  <w:num w:numId="5">
    <w:abstractNumId w:val="6"/>
  </w:num>
  <w:num w:numId="6">
    <w:abstractNumId w:val="4"/>
  </w:num>
  <w:num w:numId="7">
    <w:abstractNumId w:val="9"/>
  </w:num>
  <w:num w:numId="8">
    <w:abstractNumId w:val="7"/>
  </w:num>
  <w:num w:numId="9">
    <w:abstractNumId w:val="0"/>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0">
    <w:name w:val="Subtitle Char"/>
    <w:basedOn w:val="855"/>
    <w:link w:val="879"/>
    <w:uiPriority w:val="11"/>
    <w:rPr>
      <w:sz w:val="24"/>
      <w:szCs w:val="24"/>
    </w:rPr>
  </w:style>
  <w:style w:type="character" w:styleId="841">
    <w:name w:val="Quote Char"/>
    <w:link w:val="917"/>
    <w:uiPriority w:val="29"/>
    <w:rPr>
      <w:i/>
    </w:rPr>
  </w:style>
  <w:style w:type="character" w:styleId="842">
    <w:name w:val="Intense Quote Char"/>
    <w:link w:val="919"/>
    <w:uiPriority w:val="30"/>
    <w:rPr>
      <w:i/>
    </w:rPr>
  </w:style>
  <w:style w:type="character" w:styleId="843">
    <w:name w:val="Footnote Text Char"/>
    <w:link w:val="880"/>
    <w:uiPriority w:val="99"/>
    <w:rPr>
      <w:sz w:val="18"/>
    </w:rPr>
  </w:style>
  <w:style w:type="character" w:styleId="844">
    <w:name w:val="Endnote Text Char"/>
    <w:link w:val="873"/>
    <w:uiPriority w:val="99"/>
    <w:rPr>
      <w:sz w:val="20"/>
    </w:rPr>
  </w:style>
  <w:style w:type="paragraph" w:styleId="84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6">
    <w:name w:val="Heading 1"/>
    <w:basedOn w:val="845"/>
    <w:next w:val="845"/>
    <w:link w:val="1052"/>
    <w:uiPriority w:val="0"/>
    <w:qFormat/>
    <w:pPr>
      <w:jc w:val="center"/>
      <w:keepLines/>
      <w:keepNext/>
      <w:spacing w:before="240" w:after="120" w:line="300" w:lineRule="auto"/>
      <w:outlineLvl w:val="0"/>
    </w:pPr>
    <w:rPr>
      <w:rFonts w:ascii="宋体"/>
      <w:b/>
      <w:sz w:val="32"/>
      <w:szCs w:val="20"/>
    </w:rPr>
  </w:style>
  <w:style w:type="paragraph" w:styleId="847">
    <w:name w:val="Heading 2"/>
    <w:basedOn w:val="845"/>
    <w:next w:val="857"/>
    <w:link w:val="1053"/>
    <w:uiPriority w:val="0"/>
    <w:qFormat/>
    <w:pPr>
      <w:jc w:val="center"/>
      <w:keepLines/>
      <w:keepNext/>
      <w:spacing w:before="120" w:line="300" w:lineRule="auto"/>
      <w:outlineLvl w:val="1"/>
    </w:pPr>
    <w:rPr>
      <w:rFonts w:ascii="Arial" w:hAnsi="Arial" w:eastAsia="黑体"/>
      <w:b/>
      <w:sz w:val="30"/>
      <w:szCs w:val="20"/>
    </w:rPr>
  </w:style>
  <w:style w:type="paragraph" w:styleId="848">
    <w:name w:val="Heading 3"/>
    <w:basedOn w:val="845"/>
    <w:next w:val="857"/>
    <w:link w:val="1055"/>
    <w:uiPriority w:val="0"/>
    <w:qFormat/>
    <w:pPr>
      <w:jc w:val="left"/>
      <w:keepLines/>
      <w:keepNext/>
      <w:spacing w:before="360" w:after="120"/>
      <w:outlineLvl w:val="2"/>
    </w:pPr>
    <w:rPr>
      <w:rFonts w:ascii="宋体"/>
      <w:b/>
      <w:sz w:val="24"/>
      <w:szCs w:val="20"/>
      <w:u w:val="single"/>
    </w:rPr>
  </w:style>
  <w:style w:type="paragraph" w:styleId="849">
    <w:name w:val="Heading 4"/>
    <w:basedOn w:val="845"/>
    <w:next w:val="845"/>
    <w:link w:val="1056"/>
    <w:uiPriority w:val="0"/>
    <w:qFormat/>
    <w:pPr>
      <w:keepLines/>
      <w:keepNext/>
      <w:spacing w:before="280" w:after="290" w:line="376" w:lineRule="atLeast"/>
      <w:outlineLvl w:val="3"/>
    </w:pPr>
    <w:rPr>
      <w:rFonts w:ascii="Arial" w:hAnsi="Arial" w:eastAsia="黑体"/>
      <w:b/>
      <w:sz w:val="28"/>
      <w:szCs w:val="20"/>
    </w:rPr>
  </w:style>
  <w:style w:type="paragraph" w:styleId="850">
    <w:name w:val="Heading 5"/>
    <w:basedOn w:val="845"/>
    <w:next w:val="845"/>
    <w:link w:val="1057"/>
    <w:uiPriority w:val="0"/>
    <w:qFormat/>
    <w:pPr>
      <w:keepLines/>
      <w:keepNext/>
      <w:spacing w:before="280" w:after="290" w:line="376" w:lineRule="atLeast"/>
      <w:outlineLvl w:val="4"/>
    </w:pPr>
    <w:rPr>
      <w:b/>
      <w:sz w:val="28"/>
      <w:szCs w:val="20"/>
    </w:rPr>
  </w:style>
  <w:style w:type="paragraph" w:styleId="851">
    <w:name w:val="Heading 6"/>
    <w:basedOn w:val="845"/>
    <w:next w:val="845"/>
    <w:link w:val="1058"/>
    <w:uiPriority w:val="0"/>
    <w:qFormat/>
    <w:pPr>
      <w:keepLines/>
      <w:keepNext/>
      <w:spacing w:before="240" w:after="64" w:line="320" w:lineRule="atLeast"/>
      <w:outlineLvl w:val="5"/>
    </w:pPr>
    <w:rPr>
      <w:rFonts w:ascii="Arial" w:hAnsi="Arial" w:eastAsia="黑体"/>
      <w:b/>
      <w:sz w:val="24"/>
      <w:szCs w:val="20"/>
    </w:rPr>
  </w:style>
  <w:style w:type="paragraph" w:styleId="852">
    <w:name w:val="Heading 7"/>
    <w:basedOn w:val="845"/>
    <w:next w:val="845"/>
    <w:link w:val="1059"/>
    <w:uiPriority w:val="0"/>
    <w:qFormat/>
    <w:pPr>
      <w:keepLines/>
      <w:keepNext/>
      <w:spacing w:before="240" w:after="64" w:line="320" w:lineRule="atLeast"/>
      <w:outlineLvl w:val="6"/>
    </w:pPr>
    <w:rPr>
      <w:b/>
      <w:sz w:val="24"/>
      <w:szCs w:val="20"/>
    </w:rPr>
  </w:style>
  <w:style w:type="paragraph" w:styleId="853">
    <w:name w:val="Heading 8"/>
    <w:basedOn w:val="845"/>
    <w:next w:val="845"/>
    <w:link w:val="1060"/>
    <w:uiPriority w:val="0"/>
    <w:qFormat/>
    <w:pPr>
      <w:keepLines/>
      <w:keepNext/>
      <w:spacing w:before="240" w:after="64" w:line="320" w:lineRule="atLeast"/>
      <w:outlineLvl w:val="7"/>
    </w:pPr>
    <w:rPr>
      <w:rFonts w:ascii="Arial" w:hAnsi="Arial" w:eastAsia="黑体"/>
      <w:sz w:val="24"/>
      <w:szCs w:val="20"/>
    </w:rPr>
  </w:style>
  <w:style w:type="paragraph" w:styleId="854">
    <w:name w:val="Heading 9"/>
    <w:basedOn w:val="845"/>
    <w:next w:val="845"/>
    <w:link w:val="1061"/>
    <w:uiPriority w:val="0"/>
    <w:qFormat/>
    <w:pPr>
      <w:keepLines/>
      <w:keepNext/>
      <w:spacing w:before="240" w:after="64" w:line="320" w:lineRule="atLeast"/>
      <w:outlineLvl w:val="8"/>
    </w:pPr>
    <w:rPr>
      <w:rFonts w:ascii="Arial" w:hAnsi="Arial" w:eastAsia="黑体"/>
      <w:szCs w:val="20"/>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Normal Indent"/>
    <w:basedOn w:val="845"/>
    <w:link w:val="1054"/>
    <w:uiPriority w:val="0"/>
    <w:qFormat/>
    <w:pPr>
      <w:ind w:firstLine="420"/>
      <w:jc w:val="left"/>
    </w:pPr>
    <w:rPr>
      <w:rFonts w:ascii="宋体"/>
      <w:sz w:val="24"/>
    </w:rPr>
  </w:style>
  <w:style w:type="paragraph" w:styleId="858">
    <w:name w:val="toc 7"/>
    <w:basedOn w:val="845"/>
    <w:next w:val="845"/>
    <w:uiPriority w:val="0"/>
    <w:qFormat/>
    <w:pPr>
      <w:ind w:left="2520"/>
    </w:pPr>
  </w:style>
  <w:style w:type="paragraph" w:styleId="859">
    <w:name w:val="Caption"/>
    <w:basedOn w:val="845"/>
    <w:next w:val="845"/>
    <w:uiPriority w:val="0"/>
    <w:qFormat/>
    <w:pPr>
      <w:spacing w:line="480" w:lineRule="auto"/>
    </w:pPr>
    <w:rPr>
      <w:rFonts w:ascii="华文中宋" w:hAnsi="华文中宋" w:eastAsia="华文中宋"/>
      <w:sz w:val="36"/>
      <w:szCs w:val="20"/>
    </w:rPr>
  </w:style>
  <w:style w:type="paragraph" w:styleId="860">
    <w:name w:val="Document Map"/>
    <w:basedOn w:val="845"/>
    <w:link w:val="1062"/>
    <w:uiPriority w:val="0"/>
    <w:qFormat/>
    <w:pPr>
      <w:shd w:val="clear" w:color="auto" w:fill="000080"/>
    </w:pPr>
  </w:style>
  <w:style w:type="paragraph" w:styleId="861">
    <w:name w:val="annotation text"/>
    <w:basedOn w:val="845"/>
    <w:link w:val="1063"/>
    <w:uiPriority w:val="99"/>
    <w:qFormat/>
    <w:pPr>
      <w:jc w:val="left"/>
    </w:pPr>
  </w:style>
  <w:style w:type="paragraph" w:styleId="862">
    <w:name w:val="Body Text 3"/>
    <w:basedOn w:val="845"/>
    <w:link w:val="1064"/>
    <w:uiPriority w:val="0"/>
    <w:qFormat/>
    <w:pPr>
      <w:spacing w:after="120"/>
    </w:pPr>
    <w:rPr>
      <w:sz w:val="16"/>
      <w:szCs w:val="16"/>
    </w:rPr>
  </w:style>
  <w:style w:type="paragraph" w:styleId="863">
    <w:name w:val="Body Text"/>
    <w:basedOn w:val="845"/>
    <w:link w:val="1065"/>
    <w:uiPriority w:val="0"/>
    <w:qFormat/>
    <w:pPr>
      <w:spacing w:before="120" w:line="22" w:lineRule="atLeast"/>
      <w:tabs>
        <w:tab w:val="left" w:pos="567" w:leader="none"/>
      </w:tabs>
    </w:pPr>
    <w:rPr>
      <w:rFonts w:ascii="宋体" w:hAnsi="宋体"/>
      <w:sz w:val="24"/>
    </w:rPr>
  </w:style>
  <w:style w:type="paragraph" w:styleId="864">
    <w:name w:val="Body Text Indent"/>
    <w:basedOn w:val="845"/>
    <w:link w:val="1066"/>
    <w:uiPriority w:val="0"/>
    <w:qFormat/>
    <w:pPr>
      <w:ind w:firstLine="570"/>
      <w:spacing w:line="360" w:lineRule="auto"/>
    </w:pPr>
    <w:rPr>
      <w:sz w:val="24"/>
    </w:rPr>
  </w:style>
  <w:style w:type="paragraph" w:styleId="865">
    <w:name w:val="List 2"/>
    <w:basedOn w:val="845"/>
    <w:uiPriority w:val="0"/>
    <w:qFormat/>
    <w:pPr>
      <w:ind w:left="100" w:hanging="200"/>
    </w:pPr>
  </w:style>
  <w:style w:type="paragraph" w:styleId="866">
    <w:name w:val="Block Text"/>
    <w:basedOn w:val="845"/>
    <w:uiPriority w:val="0"/>
    <w:qFormat/>
    <w:pPr>
      <w:ind w:left="480" w:right="-341" w:firstLine="513"/>
      <w:widowControl/>
    </w:pPr>
    <w:rPr>
      <w:sz w:val="24"/>
      <w:szCs w:val="20"/>
    </w:rPr>
  </w:style>
  <w:style w:type="paragraph" w:styleId="867">
    <w:name w:val="toc 5"/>
    <w:basedOn w:val="845"/>
    <w:next w:val="845"/>
    <w:uiPriority w:val="0"/>
    <w:qFormat/>
    <w:pPr>
      <w:ind w:left="1680"/>
    </w:pPr>
  </w:style>
  <w:style w:type="paragraph" w:styleId="868">
    <w:name w:val="toc 3"/>
    <w:basedOn w:val="845"/>
    <w:next w:val="845"/>
    <w:uiPriority w:val="39"/>
    <w:qFormat/>
    <w:pPr>
      <w:ind w:left="840"/>
    </w:pPr>
  </w:style>
  <w:style w:type="paragraph" w:styleId="869">
    <w:name w:val="Plain Text"/>
    <w:basedOn w:val="845"/>
    <w:link w:val="1067"/>
    <w:uiPriority w:val="99"/>
    <w:qFormat/>
    <w:rPr>
      <w:rFonts w:hint="eastAsia" w:ascii="宋体" w:hAnsi="Courier New"/>
      <w:szCs w:val="20"/>
    </w:rPr>
  </w:style>
  <w:style w:type="paragraph" w:styleId="870">
    <w:name w:val="toc 8"/>
    <w:basedOn w:val="845"/>
    <w:next w:val="845"/>
    <w:uiPriority w:val="0"/>
    <w:qFormat/>
    <w:pPr>
      <w:ind w:left="2940"/>
    </w:pPr>
  </w:style>
  <w:style w:type="paragraph" w:styleId="871">
    <w:name w:val="Date"/>
    <w:basedOn w:val="845"/>
    <w:next w:val="845"/>
    <w:link w:val="1068"/>
    <w:uiPriority w:val="0"/>
    <w:qFormat/>
    <w:pPr>
      <w:ind w:left="100"/>
    </w:pPr>
    <w:rPr>
      <w:rFonts w:ascii="仿宋_GB2312" w:hAnsi="宋体" w:eastAsia="仿宋_GB2312"/>
      <w:color w:val="000000"/>
      <w:sz w:val="24"/>
    </w:rPr>
  </w:style>
  <w:style w:type="paragraph" w:styleId="872">
    <w:name w:val="Body Text Indent 2"/>
    <w:basedOn w:val="845"/>
    <w:link w:val="1069"/>
    <w:uiPriority w:val="0"/>
    <w:qFormat/>
    <w:pPr>
      <w:ind w:firstLine="480"/>
    </w:pPr>
    <w:rPr>
      <w:rFonts w:ascii="仿宋_GB2312" w:eastAsia="仿宋_GB2312"/>
      <w:sz w:val="24"/>
    </w:rPr>
  </w:style>
  <w:style w:type="paragraph" w:styleId="873">
    <w:name w:val="endnote text"/>
    <w:basedOn w:val="845"/>
    <w:link w:val="1050"/>
    <w:uiPriority w:val="99"/>
    <w:semiHidden/>
    <w:unhideWhenUsed/>
    <w:qFormat/>
    <w:rPr>
      <w:sz w:val="20"/>
    </w:rPr>
  </w:style>
  <w:style w:type="paragraph" w:styleId="874">
    <w:name w:val="Balloon Text"/>
    <w:basedOn w:val="845"/>
    <w:link w:val="1070"/>
    <w:uiPriority w:val="0"/>
    <w:qFormat/>
    <w:rPr>
      <w:sz w:val="18"/>
      <w:szCs w:val="18"/>
    </w:rPr>
  </w:style>
  <w:style w:type="paragraph" w:styleId="875">
    <w:name w:val="Footer"/>
    <w:basedOn w:val="845"/>
    <w:link w:val="1071"/>
    <w:uiPriority w:val="99"/>
    <w:qFormat/>
    <w:pPr>
      <w:jc w:val="left"/>
      <w:tabs>
        <w:tab w:val="center" w:pos="4153" w:leader="none"/>
        <w:tab w:val="right" w:pos="8306" w:leader="none"/>
      </w:tabs>
    </w:pPr>
    <w:rPr>
      <w:rFonts w:ascii="宋体"/>
      <w:sz w:val="18"/>
      <w:szCs w:val="20"/>
    </w:rPr>
  </w:style>
  <w:style w:type="paragraph" w:styleId="876">
    <w:name w:val="Header"/>
    <w:basedOn w:val="845"/>
    <w:link w:val="1072"/>
    <w:uiPriority w:val="0"/>
    <w:qFormat/>
    <w:pPr>
      <w:jc w:val="center"/>
      <w:tabs>
        <w:tab w:val="center" w:pos="4153" w:leader="none"/>
        <w:tab w:val="right" w:pos="8306" w:leader="none"/>
      </w:tabs>
      <w:pBdr>
        <w:bottom w:val="single" w:color="000000" w:sz="6" w:space="1"/>
      </w:pBdr>
    </w:pPr>
    <w:rPr>
      <w:sz w:val="18"/>
      <w:szCs w:val="18"/>
    </w:rPr>
  </w:style>
  <w:style w:type="paragraph" w:styleId="877">
    <w:name w:val="toc 1"/>
    <w:basedOn w:val="845"/>
    <w:next w:val="845"/>
    <w:uiPriority w:val="39"/>
    <w:qFormat/>
    <w:pPr>
      <w:spacing w:line="300" w:lineRule="auto"/>
      <w:tabs>
        <w:tab w:val="left" w:pos="1050" w:leader="none"/>
        <w:tab w:val="right" w:pos="8937" w:leader="dot"/>
      </w:tabs>
    </w:pPr>
    <w:rPr>
      <w:rFonts w:ascii="宋体" w:hAnsi="宋体"/>
      <w:b/>
      <w:sz w:val="24"/>
    </w:rPr>
  </w:style>
  <w:style w:type="paragraph" w:styleId="878">
    <w:name w:val="toc 4"/>
    <w:basedOn w:val="845"/>
    <w:next w:val="845"/>
    <w:uiPriority w:val="0"/>
    <w:qFormat/>
    <w:pPr>
      <w:ind w:left="1260"/>
    </w:pPr>
  </w:style>
  <w:style w:type="paragraph" w:styleId="879">
    <w:name w:val="Subtitle"/>
    <w:basedOn w:val="845"/>
    <w:next w:val="845"/>
    <w:link w:val="916"/>
    <w:uiPriority w:val="11"/>
    <w:qFormat/>
    <w:pPr>
      <w:spacing w:before="200" w:after="200"/>
    </w:pPr>
    <w:rPr>
      <w:sz w:val="24"/>
    </w:rPr>
  </w:style>
  <w:style w:type="paragraph" w:styleId="880">
    <w:name w:val="footnote text"/>
    <w:basedOn w:val="845"/>
    <w:link w:val="1049"/>
    <w:uiPriority w:val="99"/>
    <w:semiHidden/>
    <w:unhideWhenUsed/>
    <w:qFormat/>
    <w:pPr>
      <w:spacing w:after="40"/>
    </w:pPr>
    <w:rPr>
      <w:sz w:val="18"/>
    </w:rPr>
  </w:style>
  <w:style w:type="paragraph" w:styleId="881">
    <w:name w:val="toc 6"/>
    <w:basedOn w:val="845"/>
    <w:next w:val="845"/>
    <w:uiPriority w:val="0"/>
    <w:qFormat/>
    <w:pPr>
      <w:ind w:left="2100"/>
    </w:pPr>
  </w:style>
  <w:style w:type="paragraph" w:styleId="882">
    <w:name w:val="Body Text Indent 3"/>
    <w:basedOn w:val="845"/>
    <w:link w:val="1073"/>
    <w:uiPriority w:val="0"/>
    <w:qFormat/>
    <w:pPr>
      <w:ind w:left="720" w:firstLine="480"/>
      <w:jc w:val="left"/>
      <w:spacing w:before="120" w:line="22" w:lineRule="atLeast"/>
    </w:pPr>
    <w:rPr>
      <w:rFonts w:ascii="宋体"/>
      <w:sz w:val="24"/>
      <w:szCs w:val="20"/>
    </w:rPr>
  </w:style>
  <w:style w:type="paragraph" w:styleId="883">
    <w:name w:val="table of figures"/>
    <w:basedOn w:val="845"/>
    <w:next w:val="845"/>
    <w:uiPriority w:val="99"/>
    <w:unhideWhenUsed/>
    <w:qFormat/>
  </w:style>
  <w:style w:type="paragraph" w:styleId="884">
    <w:name w:val="toc 2"/>
    <w:basedOn w:val="845"/>
    <w:next w:val="845"/>
    <w:uiPriority w:val="39"/>
    <w:qFormat/>
    <w:pPr>
      <w:ind w:left="420"/>
      <w:spacing w:line="312" w:lineRule="auto"/>
      <w:tabs>
        <w:tab w:val="right" w:pos="8937" w:leader="dot"/>
      </w:tabs>
    </w:pPr>
  </w:style>
  <w:style w:type="paragraph" w:styleId="885">
    <w:name w:val="toc 9"/>
    <w:basedOn w:val="845"/>
    <w:next w:val="845"/>
    <w:uiPriority w:val="0"/>
    <w:qFormat/>
    <w:pPr>
      <w:ind w:left="3360"/>
    </w:pPr>
  </w:style>
  <w:style w:type="paragraph" w:styleId="886">
    <w:name w:val="HTML Preformatted"/>
    <w:basedOn w:val="845"/>
    <w:link w:val="10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87">
    <w:name w:val="Normal (Web)"/>
    <w:basedOn w:val="845"/>
    <w:uiPriority w:val="99"/>
    <w:unhideWhenUsed/>
    <w:qFormat/>
    <w:pPr>
      <w:jc w:val="left"/>
      <w:spacing w:before="100" w:beforeAutospacing="1" w:after="100" w:afterAutospacing="1"/>
      <w:widowControl/>
    </w:pPr>
    <w:rPr>
      <w:rFonts w:ascii="宋体" w:hAnsi="宋体" w:cs="宋体"/>
      <w:sz w:val="24"/>
    </w:rPr>
  </w:style>
  <w:style w:type="paragraph" w:styleId="888">
    <w:name w:val="index 1"/>
    <w:basedOn w:val="845"/>
    <w:next w:val="845"/>
    <w:uiPriority w:val="0"/>
    <w:qFormat/>
    <w:rPr>
      <w:szCs w:val="20"/>
    </w:rPr>
  </w:style>
  <w:style w:type="paragraph" w:styleId="889">
    <w:name w:val="Title"/>
    <w:basedOn w:val="845"/>
    <w:link w:val="1075"/>
    <w:uiPriority w:val="0"/>
    <w:qFormat/>
    <w:pPr>
      <w:jc w:val="center"/>
      <w:outlineLvl w:val="0"/>
    </w:pPr>
    <w:rPr>
      <w:b/>
      <w:sz w:val="32"/>
      <w:szCs w:val="20"/>
    </w:rPr>
  </w:style>
  <w:style w:type="paragraph" w:styleId="890">
    <w:name w:val="annotation subject"/>
    <w:basedOn w:val="861"/>
    <w:next w:val="861"/>
    <w:link w:val="1076"/>
    <w:uiPriority w:val="0"/>
    <w:qFormat/>
    <w:rPr>
      <w:b/>
      <w:bCs/>
    </w:rPr>
  </w:style>
  <w:style w:type="paragraph" w:styleId="891">
    <w:name w:val="Body Text First Indent"/>
    <w:basedOn w:val="863"/>
    <w:link w:val="1077"/>
    <w:uiPriority w:val="0"/>
    <w:qFormat/>
    <w:pPr>
      <w:ind w:firstLine="420"/>
      <w:spacing w:before="0" w:after="120" w:line="240" w:lineRule="auto"/>
      <w:tabs>
        <w:tab w:val="clear" w:pos="567" w:leader="none"/>
      </w:tabs>
    </w:pPr>
    <w:rPr>
      <w:rFonts w:ascii="Times New Roman" w:hAnsi="Times New Roman"/>
      <w:sz w:val="21"/>
    </w:rPr>
  </w:style>
  <w:style w:type="paragraph" w:styleId="892">
    <w:name w:val="Body Text First Indent 2"/>
    <w:basedOn w:val="864"/>
    <w:link w:val="1078"/>
    <w:uiPriority w:val="0"/>
    <w:qFormat/>
    <w:pPr>
      <w:ind w:left="420" w:firstLine="420"/>
      <w:spacing w:after="120" w:line="480" w:lineRule="exact"/>
    </w:pPr>
    <w:rPr>
      <w:szCs w:val="20"/>
    </w:rPr>
  </w:style>
  <w:style w:type="table" w:styleId="893">
    <w:name w:val="Table Grid"/>
    <w:basedOn w:val="85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4">
    <w:name w:val="Medium Grid 1 Accent 2"/>
    <w:basedOn w:val="856"/>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tcBorders>
      </w:tcPr>
    </w:tblStylePr>
  </w:style>
  <w:style w:type="character" w:styleId="895">
    <w:name w:val="Strong"/>
    <w:uiPriority w:val="0"/>
    <w:qFormat/>
    <w:rPr>
      <w:b/>
      <w:bCs/>
    </w:rPr>
  </w:style>
  <w:style w:type="character" w:styleId="896">
    <w:name w:val="endnote reference"/>
    <w:uiPriority w:val="99"/>
    <w:semiHidden/>
    <w:unhideWhenUsed/>
    <w:qFormat/>
    <w:rPr>
      <w:vertAlign w:val="superscript"/>
    </w:rPr>
  </w:style>
  <w:style w:type="character" w:styleId="897">
    <w:name w:val="page number"/>
    <w:uiPriority w:val="0"/>
    <w:qFormat/>
  </w:style>
  <w:style w:type="character" w:styleId="898">
    <w:name w:val="FollowedHyperlink"/>
    <w:uiPriority w:val="0"/>
    <w:qFormat/>
    <w:rPr>
      <w:color w:val="800080"/>
      <w:u w:val="single"/>
    </w:rPr>
  </w:style>
  <w:style w:type="character" w:styleId="899">
    <w:name w:val="Emphasis"/>
    <w:uiPriority w:val="0"/>
    <w:qFormat/>
    <w:rPr>
      <w:color w:val="cc0033"/>
    </w:rPr>
  </w:style>
  <w:style w:type="character" w:styleId="900">
    <w:name w:val="Hyperlink"/>
    <w:uiPriority w:val="99"/>
    <w:qFormat/>
    <w:rPr>
      <w:color w:val="0000ff"/>
      <w:u w:val="single"/>
    </w:rPr>
  </w:style>
  <w:style w:type="character" w:styleId="901">
    <w:name w:val="annotation reference"/>
    <w:uiPriority w:val="99"/>
    <w:qFormat/>
    <w:rPr>
      <w:sz w:val="21"/>
      <w:szCs w:val="21"/>
    </w:rPr>
  </w:style>
  <w:style w:type="character" w:styleId="902">
    <w:name w:val="HTML Cite"/>
    <w:uiPriority w:val="0"/>
    <w:qFormat/>
    <w:rPr>
      <w:i/>
      <w:iCs/>
    </w:rPr>
  </w:style>
  <w:style w:type="character" w:styleId="903">
    <w:name w:val="footnote reference"/>
    <w:uiPriority w:val="99"/>
    <w:unhideWhenUsed/>
    <w:qFormat/>
    <w:rPr>
      <w:vertAlign w:val="superscript"/>
    </w:rPr>
  </w:style>
  <w:style w:type="character" w:styleId="904" w:customStyle="1">
    <w:name w:val="Heading 1 Char"/>
    <w:uiPriority w:val="9"/>
    <w:qFormat/>
    <w:rPr>
      <w:rFonts w:ascii="Arial" w:hAnsi="Arial" w:eastAsia="Arial" w:cs="Arial"/>
      <w:sz w:val="40"/>
      <w:szCs w:val="40"/>
    </w:rPr>
  </w:style>
  <w:style w:type="character" w:styleId="905" w:customStyle="1">
    <w:name w:val="Heading 2 Char"/>
    <w:uiPriority w:val="9"/>
    <w:rPr>
      <w:rFonts w:ascii="Arial" w:hAnsi="Arial" w:eastAsia="Arial" w:cs="Arial"/>
      <w:sz w:val="34"/>
    </w:rPr>
  </w:style>
  <w:style w:type="character" w:styleId="906" w:customStyle="1">
    <w:name w:val="Heading 3 Char"/>
    <w:uiPriority w:val="9"/>
    <w:qFormat/>
    <w:rPr>
      <w:rFonts w:ascii="Arial" w:hAnsi="Arial" w:eastAsia="Arial" w:cs="Arial"/>
      <w:sz w:val="30"/>
      <w:szCs w:val="30"/>
    </w:rPr>
  </w:style>
  <w:style w:type="character" w:styleId="907" w:customStyle="1">
    <w:name w:val="Heading 4 Char"/>
    <w:uiPriority w:val="9"/>
    <w:qFormat/>
    <w:rPr>
      <w:rFonts w:ascii="Arial" w:hAnsi="Arial" w:eastAsia="Arial" w:cs="Arial"/>
      <w:b/>
      <w:bCs/>
      <w:sz w:val="26"/>
      <w:szCs w:val="26"/>
    </w:rPr>
  </w:style>
  <w:style w:type="character" w:styleId="908" w:customStyle="1">
    <w:name w:val="Heading 5 Char"/>
    <w:uiPriority w:val="9"/>
    <w:rPr>
      <w:rFonts w:ascii="Arial" w:hAnsi="Arial" w:eastAsia="Arial" w:cs="Arial"/>
      <w:b/>
      <w:bCs/>
      <w:sz w:val="24"/>
      <w:szCs w:val="24"/>
    </w:rPr>
  </w:style>
  <w:style w:type="character" w:styleId="909" w:customStyle="1">
    <w:name w:val="Heading 6 Char"/>
    <w:uiPriority w:val="9"/>
    <w:rPr>
      <w:rFonts w:ascii="Arial" w:hAnsi="Arial" w:eastAsia="Arial" w:cs="Arial"/>
      <w:b/>
      <w:bCs/>
      <w:sz w:val="22"/>
      <w:szCs w:val="22"/>
    </w:rPr>
  </w:style>
  <w:style w:type="character" w:styleId="910" w:customStyle="1">
    <w:name w:val="Heading 7 Char"/>
    <w:uiPriority w:val="9"/>
    <w:rPr>
      <w:rFonts w:ascii="Arial" w:hAnsi="Arial" w:eastAsia="Arial" w:cs="Arial"/>
      <w:b/>
      <w:bCs/>
      <w:i/>
      <w:iCs/>
      <w:sz w:val="22"/>
      <w:szCs w:val="22"/>
    </w:rPr>
  </w:style>
  <w:style w:type="character" w:styleId="911" w:customStyle="1">
    <w:name w:val="Heading 8 Char"/>
    <w:uiPriority w:val="9"/>
    <w:qFormat/>
    <w:rPr>
      <w:rFonts w:ascii="Arial" w:hAnsi="Arial" w:eastAsia="Arial" w:cs="Arial"/>
      <w:i/>
      <w:iCs/>
      <w:sz w:val="22"/>
      <w:szCs w:val="22"/>
    </w:rPr>
  </w:style>
  <w:style w:type="character" w:styleId="912" w:customStyle="1">
    <w:name w:val="Heading 9 Char"/>
    <w:uiPriority w:val="9"/>
    <w:rPr>
      <w:rFonts w:ascii="Arial" w:hAnsi="Arial" w:eastAsia="Arial" w:cs="Arial"/>
      <w:i/>
      <w:iCs/>
      <w:sz w:val="21"/>
      <w:szCs w:val="21"/>
    </w:rPr>
  </w:style>
  <w:style w:type="paragraph" w:styleId="913">
    <w:name w:val="List Paragraph"/>
    <w:basedOn w:val="845"/>
    <w:link w:val="1094"/>
    <w:uiPriority w:val="34"/>
    <w:qFormat/>
    <w:pPr>
      <w:ind w:firstLine="420"/>
    </w:pPr>
    <w:rPr>
      <w:rFonts w:ascii="Calibri" w:hAnsi="Calibri"/>
      <w:szCs w:val="22"/>
    </w:rPr>
  </w:style>
  <w:style w:type="paragraph" w:styleId="914">
    <w:name w:val="No Spacing"/>
    <w:uiPriority w:val="0"/>
    <w:qFormat/>
    <w:pPr>
      <w:jc w:val="both"/>
      <w:widowControl w:val="off"/>
    </w:pPr>
    <w:rPr>
      <w:rFonts w:ascii="Times New Roman" w:hAnsi="Times New Roman" w:eastAsia="宋体" w:cs="Times New Roman"/>
      <w:sz w:val="21"/>
      <w:szCs w:val="24"/>
      <w:lang w:val="en-US" w:eastAsia="zh-CN" w:bidi="ar-SA"/>
    </w:rPr>
  </w:style>
  <w:style w:type="character" w:styleId="915" w:customStyle="1">
    <w:name w:val="Title Char"/>
    <w:uiPriority w:val="10"/>
    <w:rPr>
      <w:sz w:val="48"/>
      <w:szCs w:val="48"/>
    </w:rPr>
  </w:style>
  <w:style w:type="character" w:styleId="916" w:customStyle="1">
    <w:name w:val="副标题 字符"/>
    <w:link w:val="879"/>
    <w:uiPriority w:val="11"/>
    <w:rPr>
      <w:sz w:val="24"/>
      <w:szCs w:val="24"/>
    </w:rPr>
  </w:style>
  <w:style w:type="paragraph" w:styleId="917">
    <w:name w:val="Quote"/>
    <w:basedOn w:val="845"/>
    <w:next w:val="845"/>
    <w:link w:val="918"/>
    <w:uiPriority w:val="29"/>
    <w:qFormat/>
    <w:pPr>
      <w:ind w:left="720" w:right="720"/>
    </w:pPr>
    <w:rPr>
      <w:i/>
    </w:rPr>
  </w:style>
  <w:style w:type="character" w:styleId="918" w:customStyle="1">
    <w:name w:val="引用 字符"/>
    <w:link w:val="917"/>
    <w:uiPriority w:val="29"/>
    <w:qFormat/>
    <w:rPr>
      <w:i/>
    </w:rPr>
  </w:style>
  <w:style w:type="paragraph" w:styleId="919">
    <w:name w:val="Intense Quote"/>
    <w:basedOn w:val="845"/>
    <w:next w:val="845"/>
    <w:link w:val="9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customStyle="1">
    <w:name w:val="明显引用 字符"/>
    <w:link w:val="919"/>
    <w:uiPriority w:val="30"/>
    <w:rPr>
      <w:i/>
    </w:rPr>
  </w:style>
  <w:style w:type="character" w:styleId="921" w:customStyle="1">
    <w:name w:val="Header Char"/>
    <w:uiPriority w:val="99"/>
  </w:style>
  <w:style w:type="character" w:styleId="922" w:customStyle="1">
    <w:name w:val="Footer Char"/>
    <w:uiPriority w:val="99"/>
  </w:style>
  <w:style w:type="character" w:styleId="923" w:customStyle="1">
    <w:name w:val="Caption Char"/>
    <w:uiPriority w:val="99"/>
    <w:qFormat/>
  </w:style>
  <w:style w:type="table" w:styleId="92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5"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27" w:customStyle="1">
    <w:name w:val="Plain Table 3"/>
    <w:uiPriority w:val="99"/>
    <w:qFormat/>
    <w:tblPr>
      <w:tblCellMar>
        <w:left w:w="0" w:type="dxa"/>
        <w:top w:w="0" w:type="dxa"/>
        <w:right w:w="0" w:type="dxa"/>
        <w:bottom w:w="0" w:type="dxa"/>
      </w:tblCellMar>
    </w:tblPr>
  </w:style>
  <w:style w:type="table" w:styleId="928" w:customStyle="1">
    <w:name w:val="Plain Table 4"/>
    <w:uiPriority w:val="99"/>
    <w:tblPr>
      <w:tblCellMar>
        <w:left w:w="0" w:type="dxa"/>
        <w:top w:w="0" w:type="dxa"/>
        <w:right w:w="0" w:type="dxa"/>
        <w:bottom w:w="0" w:type="dxa"/>
      </w:tblCellMar>
    </w:tblPr>
  </w:style>
  <w:style w:type="table" w:styleId="929" w:customStyle="1">
    <w:name w:val="Plain Table 5"/>
    <w:uiPriority w:val="99"/>
    <w:qFormat/>
    <w:tblPr>
      <w:tblCellMar>
        <w:left w:w="0" w:type="dxa"/>
        <w:top w:w="0" w:type="dxa"/>
        <w:right w:w="0" w:type="dxa"/>
        <w:bottom w:w="0" w:type="dxa"/>
      </w:tblCellMar>
    </w:tblPr>
  </w:style>
  <w:style w:type="table" w:styleId="930"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3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2"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3"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5"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6"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37"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4"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5"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1"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5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7"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2"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4"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5"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9"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2" w:customStyle="1">
    <w:name w:val="Grid Table 7 Colorful"/>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9" w:customStyle="1">
    <w:name w:val="List Table 1 Light"/>
    <w:uiPriority w:val="99"/>
    <w:tblPr>
      <w:tblCellMar>
        <w:left w:w="0" w:type="dxa"/>
        <w:top w:w="0" w:type="dxa"/>
        <w:right w:w="0" w:type="dxa"/>
        <w:bottom w:w="0" w:type="dxa"/>
      </w:tblCellMar>
    </w:tblPr>
  </w:style>
  <w:style w:type="table" w:styleId="980" w:customStyle="1">
    <w:name w:val="List Table 1 Light - Accent 1"/>
    <w:uiPriority w:val="99"/>
    <w:tblPr>
      <w:tblCellMar>
        <w:left w:w="0" w:type="dxa"/>
        <w:top w:w="0" w:type="dxa"/>
        <w:right w:w="0" w:type="dxa"/>
        <w:bottom w:w="0" w:type="dxa"/>
      </w:tblCellMar>
    </w:tblPr>
  </w:style>
  <w:style w:type="table" w:styleId="981" w:customStyle="1">
    <w:name w:val="List Table 1 Light - Accent 2"/>
    <w:uiPriority w:val="99"/>
    <w:tblPr>
      <w:tblCellMar>
        <w:left w:w="0" w:type="dxa"/>
        <w:top w:w="0" w:type="dxa"/>
        <w:right w:w="0" w:type="dxa"/>
        <w:bottom w:w="0" w:type="dxa"/>
      </w:tblCellMar>
    </w:tblPr>
  </w:style>
  <w:style w:type="table" w:styleId="982" w:customStyle="1">
    <w:name w:val="List Table 1 Light - Accent 3"/>
    <w:uiPriority w:val="99"/>
    <w:tblPr>
      <w:tblCellMar>
        <w:left w:w="0" w:type="dxa"/>
        <w:top w:w="0" w:type="dxa"/>
        <w:right w:w="0" w:type="dxa"/>
        <w:bottom w:w="0" w:type="dxa"/>
      </w:tblCellMar>
    </w:tblPr>
  </w:style>
  <w:style w:type="table" w:styleId="983" w:customStyle="1">
    <w:name w:val="List Table 1 Light - Accent 4"/>
    <w:uiPriority w:val="99"/>
    <w:tblPr>
      <w:tblCellMar>
        <w:left w:w="0" w:type="dxa"/>
        <w:top w:w="0" w:type="dxa"/>
        <w:right w:w="0" w:type="dxa"/>
        <w:bottom w:w="0" w:type="dxa"/>
      </w:tblCellMar>
    </w:tblPr>
  </w:style>
  <w:style w:type="table" w:styleId="984" w:customStyle="1">
    <w:name w:val="List Table 1 Light - Accent 5"/>
    <w:uiPriority w:val="99"/>
    <w:tblPr>
      <w:tblCellMar>
        <w:left w:w="0" w:type="dxa"/>
        <w:top w:w="0" w:type="dxa"/>
        <w:right w:w="0" w:type="dxa"/>
        <w:bottom w:w="0" w:type="dxa"/>
      </w:tblCellMar>
    </w:tblPr>
  </w:style>
  <w:style w:type="table" w:styleId="985" w:customStyle="1">
    <w:name w:val="List Table 1 Light - Accent 6"/>
    <w:uiPriority w:val="99"/>
    <w:tblPr>
      <w:tblCellMar>
        <w:left w:w="0" w:type="dxa"/>
        <w:top w:w="0" w:type="dxa"/>
        <w:right w:w="0" w:type="dxa"/>
        <w:bottom w:w="0" w:type="dxa"/>
      </w:tblCellMar>
    </w:tblPr>
  </w:style>
  <w:style w:type="table" w:styleId="986" w:customStyle="1">
    <w:name w:val="List Table 2"/>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87"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8"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89"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0"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1"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2"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3" w:customStyle="1">
    <w:name w:val="List Table 3"/>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94"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5"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6"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97"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8"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9"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0" w:customStyle="1">
    <w:name w:val="List Table 4"/>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01"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2"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3"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4"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6"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07" w:customStyle="1">
    <w:name w:val="List Table 5 Dark"/>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08"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09"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0"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11"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2"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3"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4" w:customStyle="1">
    <w:name w:val="List Table 6 Colorful"/>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1015"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1016"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1017"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1018"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1019"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1020"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1021" w:customStyle="1">
    <w:name w:val="List Table 7 Colorful"/>
    <w:uiPriority w:val="99"/>
    <w:tblPr>
      <w:tblBorders>
        <w:right w:val="single" w:color="7F7F7F" w:sz="4" w:space="0"/>
      </w:tblBorders>
      <w:tblCellMar>
        <w:left w:w="0" w:type="dxa"/>
        <w:top w:w="0" w:type="dxa"/>
        <w:right w:w="0" w:type="dxa"/>
        <w:bottom w:w="0" w:type="dxa"/>
      </w:tblCellMar>
    </w:tblPr>
  </w:style>
  <w:style w:type="table" w:styleId="1022"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1023"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1024"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1025"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1026"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1027"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1028" w:customStyle="1">
    <w:name w:val="Lined - Accent"/>
    <w:uiPriority w:val="99"/>
    <w:rPr>
      <w:color w:val="404040"/>
    </w:rPr>
    <w:tblPr>
      <w:tblCellMar>
        <w:left w:w="0" w:type="dxa"/>
        <w:top w:w="0" w:type="dxa"/>
        <w:right w:w="0" w:type="dxa"/>
        <w:bottom w:w="0" w:type="dxa"/>
      </w:tblCellMar>
    </w:tblPr>
  </w:style>
  <w:style w:type="table" w:styleId="1029" w:customStyle="1">
    <w:name w:val="Lined - Accent 1"/>
    <w:uiPriority w:val="99"/>
    <w:rPr>
      <w:color w:val="404040"/>
    </w:rPr>
    <w:tblPr>
      <w:tblCellMar>
        <w:left w:w="0" w:type="dxa"/>
        <w:top w:w="0" w:type="dxa"/>
        <w:right w:w="0" w:type="dxa"/>
        <w:bottom w:w="0" w:type="dxa"/>
      </w:tblCellMar>
    </w:tblPr>
  </w:style>
  <w:style w:type="table" w:styleId="1030" w:customStyle="1">
    <w:name w:val="Lined - Accent 2"/>
    <w:uiPriority w:val="99"/>
    <w:rPr>
      <w:color w:val="404040"/>
    </w:rPr>
    <w:tblPr>
      <w:tblCellMar>
        <w:left w:w="0" w:type="dxa"/>
        <w:top w:w="0" w:type="dxa"/>
        <w:right w:w="0" w:type="dxa"/>
        <w:bottom w:w="0" w:type="dxa"/>
      </w:tblCellMar>
    </w:tblPr>
  </w:style>
  <w:style w:type="table" w:styleId="1031" w:customStyle="1">
    <w:name w:val="Lined - Accent 3"/>
    <w:uiPriority w:val="99"/>
    <w:rPr>
      <w:color w:val="404040"/>
    </w:rPr>
    <w:tblPr>
      <w:tblCellMar>
        <w:left w:w="0" w:type="dxa"/>
        <w:top w:w="0" w:type="dxa"/>
        <w:right w:w="0" w:type="dxa"/>
        <w:bottom w:w="0" w:type="dxa"/>
      </w:tblCellMar>
    </w:tblPr>
  </w:style>
  <w:style w:type="table" w:styleId="1032" w:customStyle="1">
    <w:name w:val="Lined - Accent 4"/>
    <w:uiPriority w:val="99"/>
    <w:rPr>
      <w:color w:val="404040"/>
    </w:rPr>
    <w:tblPr>
      <w:tblCellMar>
        <w:left w:w="0" w:type="dxa"/>
        <w:top w:w="0" w:type="dxa"/>
        <w:right w:w="0" w:type="dxa"/>
        <w:bottom w:w="0" w:type="dxa"/>
      </w:tblCellMar>
    </w:tblPr>
  </w:style>
  <w:style w:type="table" w:styleId="1033" w:customStyle="1">
    <w:name w:val="Lined - Accent 5"/>
    <w:uiPriority w:val="99"/>
    <w:rPr>
      <w:color w:val="404040"/>
    </w:rPr>
    <w:tblPr>
      <w:tblCellMar>
        <w:left w:w="0" w:type="dxa"/>
        <w:top w:w="0" w:type="dxa"/>
        <w:right w:w="0" w:type="dxa"/>
        <w:bottom w:w="0" w:type="dxa"/>
      </w:tblCellMar>
    </w:tblPr>
  </w:style>
  <w:style w:type="table" w:styleId="1034" w:customStyle="1">
    <w:name w:val="Lined - Accent 6"/>
    <w:uiPriority w:val="99"/>
    <w:rPr>
      <w:color w:val="404040"/>
    </w:rPr>
    <w:tblPr>
      <w:tblCellMar>
        <w:left w:w="0" w:type="dxa"/>
        <w:top w:w="0" w:type="dxa"/>
        <w:right w:w="0" w:type="dxa"/>
        <w:bottom w:w="0" w:type="dxa"/>
      </w:tblCellMar>
    </w:tblPr>
  </w:style>
  <w:style w:type="table" w:styleId="1035"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6"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37"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8"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9"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0"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1"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2"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3"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4"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5"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6"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7"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8"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9" w:customStyle="1">
    <w:name w:val="脚注文本 字符"/>
    <w:link w:val="880"/>
    <w:uiPriority w:val="99"/>
    <w:rPr>
      <w:sz w:val="18"/>
    </w:rPr>
  </w:style>
  <w:style w:type="character" w:styleId="1050" w:customStyle="1">
    <w:name w:val="尾注文本 字符"/>
    <w:link w:val="873"/>
    <w:uiPriority w:val="99"/>
    <w:rPr>
      <w:sz w:val="20"/>
    </w:rPr>
  </w:style>
  <w:style w:type="paragraph" w:styleId="1051" w:customStyle="1">
    <w:name w:val="TOC Heading"/>
    <w:uiPriority w:val="39"/>
    <w:unhideWhenUsed/>
    <w:rPr>
      <w:rFonts w:ascii="Times New Roman" w:hAnsi="Times New Roman" w:eastAsia="宋体" w:cs="Times New Roman"/>
      <w:lang w:val="en-US" w:eastAsia="zh-CN" w:bidi="ar-SA"/>
    </w:rPr>
  </w:style>
  <w:style w:type="character" w:styleId="1052" w:customStyle="1">
    <w:name w:val="标题 1 字符"/>
    <w:link w:val="846"/>
    <w:uiPriority w:val="0"/>
    <w:qFormat/>
    <w:rPr>
      <w:rFonts w:ascii="宋体"/>
      <w:b/>
      <w:sz w:val="32"/>
    </w:rPr>
  </w:style>
  <w:style w:type="character" w:styleId="1053" w:customStyle="1">
    <w:name w:val="标题 2 字符"/>
    <w:link w:val="847"/>
    <w:uiPriority w:val="0"/>
    <w:qFormat/>
    <w:rPr>
      <w:rFonts w:ascii="Arial" w:hAnsi="Arial" w:eastAsia="黑体"/>
      <w:b/>
      <w:sz w:val="30"/>
      <w:lang w:val="en-US" w:eastAsia="zh-CN" w:bidi="ar-SA"/>
    </w:rPr>
  </w:style>
  <w:style w:type="character" w:styleId="1054" w:customStyle="1">
    <w:name w:val="正文缩进 字符"/>
    <w:link w:val="857"/>
    <w:uiPriority w:val="0"/>
    <w:qFormat/>
    <w:rPr>
      <w:rFonts w:ascii="宋体" w:eastAsia="宋体"/>
      <w:sz w:val="24"/>
      <w:szCs w:val="24"/>
      <w:lang w:val="en-US" w:eastAsia="zh-CN" w:bidi="ar-SA"/>
    </w:rPr>
  </w:style>
  <w:style w:type="character" w:styleId="1055" w:customStyle="1">
    <w:name w:val="标题 3 字符"/>
    <w:link w:val="848"/>
    <w:uiPriority w:val="0"/>
    <w:qFormat/>
    <w:rPr>
      <w:rFonts w:ascii="宋体" w:eastAsia="宋体"/>
      <w:b/>
      <w:sz w:val="24"/>
      <w:u w:val="single"/>
      <w:lang w:val="en-US" w:eastAsia="zh-CN" w:bidi="ar-SA"/>
    </w:rPr>
  </w:style>
  <w:style w:type="character" w:styleId="1056" w:customStyle="1">
    <w:name w:val="标题 4 字符"/>
    <w:link w:val="849"/>
    <w:uiPriority w:val="0"/>
    <w:qFormat/>
    <w:rPr>
      <w:rFonts w:ascii="Arial" w:hAnsi="Arial" w:eastAsia="黑体"/>
      <w:b/>
      <w:sz w:val="28"/>
    </w:rPr>
  </w:style>
  <w:style w:type="character" w:styleId="1057" w:customStyle="1">
    <w:name w:val="标题 5 字符"/>
    <w:link w:val="850"/>
    <w:uiPriority w:val="0"/>
    <w:qFormat/>
    <w:rPr>
      <w:b/>
      <w:sz w:val="28"/>
    </w:rPr>
  </w:style>
  <w:style w:type="character" w:styleId="1058" w:customStyle="1">
    <w:name w:val="标题 6 字符"/>
    <w:link w:val="851"/>
    <w:uiPriority w:val="0"/>
    <w:qFormat/>
    <w:rPr>
      <w:rFonts w:ascii="Arial" w:hAnsi="Arial" w:eastAsia="黑体"/>
      <w:b/>
      <w:sz w:val="24"/>
    </w:rPr>
  </w:style>
  <w:style w:type="character" w:styleId="1059" w:customStyle="1">
    <w:name w:val="标题 7 字符"/>
    <w:link w:val="852"/>
    <w:uiPriority w:val="0"/>
    <w:qFormat/>
    <w:rPr>
      <w:b/>
      <w:sz w:val="24"/>
    </w:rPr>
  </w:style>
  <w:style w:type="character" w:styleId="1060" w:customStyle="1">
    <w:name w:val="标题 8 字符"/>
    <w:link w:val="853"/>
    <w:uiPriority w:val="0"/>
    <w:qFormat/>
    <w:rPr>
      <w:rFonts w:ascii="Arial" w:hAnsi="Arial" w:eastAsia="黑体"/>
      <w:sz w:val="24"/>
    </w:rPr>
  </w:style>
  <w:style w:type="character" w:styleId="1061" w:customStyle="1">
    <w:name w:val="标题 9 字符"/>
    <w:link w:val="854"/>
    <w:uiPriority w:val="0"/>
    <w:qFormat/>
    <w:rPr>
      <w:rFonts w:ascii="Arial" w:hAnsi="Arial" w:eastAsia="黑体"/>
      <w:sz w:val="21"/>
    </w:rPr>
  </w:style>
  <w:style w:type="character" w:styleId="1062" w:customStyle="1">
    <w:name w:val="文档结构图 字符"/>
    <w:link w:val="860"/>
    <w:uiPriority w:val="0"/>
    <w:qFormat/>
    <w:rPr>
      <w:sz w:val="21"/>
      <w:szCs w:val="24"/>
      <w:shd w:val="clear" w:color="auto" w:fill="000080"/>
    </w:rPr>
  </w:style>
  <w:style w:type="character" w:styleId="1063" w:customStyle="1">
    <w:name w:val="批注文字 字符1"/>
    <w:link w:val="861"/>
    <w:uiPriority w:val="99"/>
    <w:qFormat/>
    <w:rPr>
      <w:sz w:val="21"/>
      <w:szCs w:val="24"/>
    </w:rPr>
  </w:style>
  <w:style w:type="character" w:styleId="1064" w:customStyle="1">
    <w:name w:val="正文文本 3 字符"/>
    <w:link w:val="862"/>
    <w:uiPriority w:val="0"/>
    <w:qFormat/>
    <w:rPr>
      <w:sz w:val="16"/>
      <w:szCs w:val="16"/>
    </w:rPr>
  </w:style>
  <w:style w:type="character" w:styleId="1065" w:customStyle="1">
    <w:name w:val="正文文本 字符"/>
    <w:link w:val="863"/>
    <w:uiPriority w:val="0"/>
    <w:qFormat/>
    <w:rPr>
      <w:rFonts w:ascii="宋体" w:hAnsi="宋体"/>
      <w:sz w:val="24"/>
      <w:szCs w:val="24"/>
    </w:rPr>
  </w:style>
  <w:style w:type="character" w:styleId="1066" w:customStyle="1">
    <w:name w:val="正文文本缩进 字符"/>
    <w:link w:val="864"/>
    <w:uiPriority w:val="0"/>
    <w:qFormat/>
    <w:rPr>
      <w:rFonts w:eastAsia="宋体"/>
      <w:sz w:val="24"/>
      <w:szCs w:val="24"/>
      <w:lang w:val="en-US" w:eastAsia="zh-CN" w:bidi="ar-SA"/>
    </w:rPr>
  </w:style>
  <w:style w:type="character" w:styleId="1067" w:customStyle="1">
    <w:name w:val="纯文本 字符2"/>
    <w:link w:val="869"/>
    <w:uiPriority w:val="99"/>
    <w:qFormat/>
    <w:rPr>
      <w:rFonts w:hint="eastAsia" w:ascii="宋体" w:hAnsi="Courier New" w:eastAsia="宋体" w:cs="宋体"/>
      <w:sz w:val="21"/>
    </w:rPr>
  </w:style>
  <w:style w:type="character" w:styleId="1068" w:customStyle="1">
    <w:name w:val="日期 字符"/>
    <w:link w:val="871"/>
    <w:uiPriority w:val="0"/>
    <w:qFormat/>
    <w:rPr>
      <w:rFonts w:ascii="仿宋_GB2312" w:hAnsi="宋体" w:eastAsia="仿宋_GB2312"/>
      <w:color w:val="000000"/>
      <w:sz w:val="24"/>
      <w:szCs w:val="24"/>
    </w:rPr>
  </w:style>
  <w:style w:type="character" w:styleId="1069" w:customStyle="1">
    <w:name w:val="正文文本缩进 2 字符"/>
    <w:link w:val="872"/>
    <w:uiPriority w:val="0"/>
    <w:qFormat/>
    <w:rPr>
      <w:rFonts w:ascii="仿宋_GB2312" w:eastAsia="仿宋_GB2312"/>
      <w:sz w:val="24"/>
      <w:szCs w:val="24"/>
    </w:rPr>
  </w:style>
  <w:style w:type="character" w:styleId="1070" w:customStyle="1">
    <w:name w:val="批注框文本 字符"/>
    <w:link w:val="874"/>
    <w:uiPriority w:val="0"/>
    <w:qFormat/>
    <w:rPr>
      <w:sz w:val="18"/>
      <w:szCs w:val="18"/>
    </w:rPr>
  </w:style>
  <w:style w:type="character" w:styleId="1071" w:customStyle="1">
    <w:name w:val="页脚 字符"/>
    <w:link w:val="875"/>
    <w:uiPriority w:val="99"/>
    <w:qFormat/>
    <w:rPr>
      <w:rFonts w:ascii="宋体" w:eastAsia="宋体"/>
      <w:sz w:val="18"/>
      <w:lang w:val="en-US" w:eastAsia="zh-CN" w:bidi="ar-SA"/>
    </w:rPr>
  </w:style>
  <w:style w:type="character" w:styleId="1072" w:customStyle="1">
    <w:name w:val="页眉 字符"/>
    <w:link w:val="876"/>
    <w:uiPriority w:val="0"/>
    <w:qFormat/>
    <w:rPr>
      <w:rFonts w:eastAsia="宋体"/>
      <w:sz w:val="18"/>
      <w:szCs w:val="18"/>
      <w:lang w:val="en-US" w:eastAsia="zh-CN" w:bidi="ar-SA"/>
    </w:rPr>
  </w:style>
  <w:style w:type="character" w:styleId="1073" w:customStyle="1">
    <w:name w:val="正文文本缩进 3 字符"/>
    <w:link w:val="882"/>
    <w:uiPriority w:val="0"/>
    <w:qFormat/>
    <w:rPr>
      <w:rFonts w:ascii="宋体"/>
      <w:sz w:val="24"/>
    </w:rPr>
  </w:style>
  <w:style w:type="character" w:styleId="1074" w:customStyle="1">
    <w:name w:val="HTML 预设格式 字符"/>
    <w:link w:val="886"/>
    <w:uiPriority w:val="0"/>
    <w:qFormat/>
    <w:rPr>
      <w:rFonts w:ascii="宋体" w:hAnsi="宋体" w:cs="宋体"/>
      <w:sz w:val="24"/>
      <w:szCs w:val="24"/>
    </w:rPr>
  </w:style>
  <w:style w:type="character" w:styleId="1075" w:customStyle="1">
    <w:name w:val="标题 字符"/>
    <w:link w:val="889"/>
    <w:uiPriority w:val="0"/>
    <w:qFormat/>
    <w:rPr>
      <w:b/>
      <w:sz w:val="32"/>
    </w:rPr>
  </w:style>
  <w:style w:type="character" w:styleId="1076" w:customStyle="1">
    <w:name w:val="批注主题 字符"/>
    <w:link w:val="890"/>
    <w:uiPriority w:val="0"/>
    <w:qFormat/>
    <w:rPr>
      <w:rFonts w:ascii="Times New Roman" w:hAnsi="Times New Roman" w:eastAsia="宋体" w:cs="Times New Roman"/>
      <w:b/>
      <w:bCs/>
      <w:sz w:val="21"/>
      <w:szCs w:val="24"/>
      <w:lang w:val="en-US" w:eastAsia="zh-CN" w:bidi="ar-SA"/>
    </w:rPr>
  </w:style>
  <w:style w:type="character" w:styleId="1077" w:customStyle="1">
    <w:name w:val="正文文本首行缩进 字符"/>
    <w:link w:val="891"/>
    <w:uiPriority w:val="0"/>
    <w:rPr>
      <w:rFonts w:ascii="宋体" w:hAnsi="宋体"/>
      <w:sz w:val="21"/>
      <w:szCs w:val="24"/>
    </w:rPr>
  </w:style>
  <w:style w:type="character" w:styleId="1078" w:customStyle="1">
    <w:name w:val="正文文本首行缩进 2 字符"/>
    <w:link w:val="892"/>
    <w:uiPriority w:val="0"/>
    <w:qFormat/>
    <w:rPr>
      <w:rFonts w:eastAsia="宋体"/>
      <w:sz w:val="24"/>
      <w:szCs w:val="24"/>
      <w:lang w:val="en-US" w:eastAsia="zh-CN" w:bidi="ar-SA"/>
    </w:rPr>
  </w:style>
  <w:style w:type="character" w:styleId="1079" w:customStyle="1">
    <w:name w:val="批注文字 字符"/>
    <w:uiPriority w:val="99"/>
    <w:qFormat/>
    <w:rPr>
      <w:rFonts w:ascii="Times New Roman" w:hAnsi="Times New Roman" w:eastAsia="宋体" w:cs="Times New Roman"/>
      <w:sz w:val="24"/>
      <w:lang w:val="en-US" w:eastAsia="zh-CN" w:bidi="ar-SA"/>
    </w:rPr>
  </w:style>
  <w:style w:type="character" w:styleId="1080" w:customStyle="1">
    <w:name w:val="c21"/>
    <w:uiPriority w:val="0"/>
    <w:qFormat/>
    <w:rPr>
      <w:rFonts w:ascii="ˎ̥" w:hAnsi="ˎ̥"/>
      <w:color w:val="000000"/>
      <w:sz w:val="20"/>
      <w:szCs w:val="20"/>
      <w:u w:val="none"/>
    </w:rPr>
  </w:style>
  <w:style w:type="character" w:styleId="1081" w:customStyle="1">
    <w:name w:val="title4"/>
    <w:uiPriority w:val="0"/>
    <w:qFormat/>
    <w:rPr>
      <w:b/>
      <w:bCs/>
      <w:color w:val="1d87b3"/>
      <w:sz w:val="15"/>
      <w:szCs w:val="15"/>
    </w:rPr>
  </w:style>
  <w:style w:type="character" w:styleId="1082" w:customStyle="1">
    <w:name w:val="标题 2 Char Char"/>
    <w:uiPriority w:val="0"/>
    <w:qFormat/>
    <w:rPr>
      <w:rFonts w:ascii="Arial" w:hAnsi="Arial" w:eastAsia="黑体"/>
      <w:b/>
      <w:bCs/>
      <w:sz w:val="32"/>
      <w:szCs w:val="32"/>
      <w:lang w:val="en-US" w:eastAsia="zh-CN" w:bidi="ar-SA"/>
    </w:rPr>
  </w:style>
  <w:style w:type="character" w:styleId="1083" w:customStyle="1">
    <w:name w:val="black1"/>
    <w:uiPriority w:val="0"/>
    <w:qFormat/>
    <w:rPr>
      <w:color w:val="000000"/>
    </w:rPr>
  </w:style>
  <w:style w:type="character" w:styleId="1084" w:customStyle="1">
    <w:name w:val="street-address"/>
    <w:uiPriority w:val="0"/>
    <w:qFormat/>
  </w:style>
  <w:style w:type="character" w:styleId="1085" w:customStyle="1">
    <w:name w:val="locality"/>
    <w:uiPriority w:val="0"/>
    <w:qFormat/>
  </w:style>
  <w:style w:type="character" w:styleId="1086" w:customStyle="1">
    <w:name w:val="正文文本缩进 Char1"/>
    <w:link w:val="1087"/>
    <w:uiPriority w:val="0"/>
    <w:qFormat/>
    <w:rPr>
      <w:rFonts w:ascii="宋体" w:hAnsi="宋体" w:eastAsia="宋体"/>
      <w:sz w:val="24"/>
      <w:szCs w:val="24"/>
      <w:lang w:bidi="ar-SA"/>
    </w:rPr>
  </w:style>
  <w:style w:type="paragraph" w:styleId="1087" w:customStyle="1">
    <w:name w:val="正文文本缩进1"/>
    <w:basedOn w:val="845"/>
    <w:link w:val="1086"/>
    <w:uiPriority w:val="0"/>
    <w:qFormat/>
    <w:pPr>
      <w:ind w:firstLine="480"/>
      <w:spacing w:line="480" w:lineRule="exact"/>
    </w:pPr>
    <w:rPr>
      <w:rFonts w:ascii="宋体" w:hAnsi="宋体"/>
      <w:sz w:val="24"/>
    </w:rPr>
  </w:style>
  <w:style w:type="character" w:styleId="1088" w:customStyle="1">
    <w:name w:val="Char Char11"/>
    <w:uiPriority w:val="0"/>
    <w:qFormat/>
    <w:rPr>
      <w:rFonts w:ascii="宋体" w:eastAsia="宋体"/>
      <w:b/>
      <w:sz w:val="24"/>
      <w:u w:val="single"/>
      <w:lang w:val="en-US" w:eastAsia="zh-CN" w:bidi="ar-SA"/>
    </w:rPr>
  </w:style>
  <w:style w:type="character" w:styleId="1089" w:customStyle="1">
    <w:name w:val="txt"/>
    <w:uiPriority w:val="0"/>
    <w:qFormat/>
  </w:style>
  <w:style w:type="character" w:styleId="1090" w:customStyle="1">
    <w:name w:val="正文缩进 Char Char"/>
    <w:link w:val="1091"/>
    <w:uiPriority w:val="0"/>
    <w:qFormat/>
    <w:rPr>
      <w:rFonts w:ascii="宋体" w:eastAsia="宋体"/>
      <w:color w:val="000000"/>
      <w:sz w:val="28"/>
      <w:lang w:bidi="ar-SA"/>
    </w:rPr>
  </w:style>
  <w:style w:type="paragraph" w:styleId="1091" w:customStyle="1">
    <w:name w:val="正文缩进1"/>
    <w:basedOn w:val="845"/>
    <w:link w:val="1090"/>
    <w:uiPriority w:val="0"/>
    <w:qFormat/>
    <w:pPr>
      <w:ind w:firstLine="567"/>
      <w:spacing w:line="480" w:lineRule="exact"/>
      <w:widowControl/>
    </w:pPr>
    <w:rPr>
      <w:rFonts w:ascii="宋体"/>
      <w:color w:val="000000"/>
      <w:sz w:val="28"/>
      <w:szCs w:val="20"/>
    </w:rPr>
  </w:style>
  <w:style w:type="character" w:styleId="1092" w:customStyle="1">
    <w:name w:val="普通文字1 Char1"/>
    <w:uiPriority w:val="0"/>
    <w:qFormat/>
    <w:rPr>
      <w:rFonts w:ascii="宋体" w:hAnsi="Courier New" w:eastAsia="宋体"/>
      <w:sz w:val="21"/>
      <w:lang w:val="en-US" w:eastAsia="zh-CN" w:bidi="ar-SA"/>
    </w:rPr>
  </w:style>
  <w:style w:type="character" w:styleId="1093" w:customStyle="1">
    <w:name w:val="chanpin1"/>
    <w:uiPriority w:val="0"/>
    <w:qFormat/>
    <w:rPr>
      <w:rFonts w:ascii="ˎ̥" w:hAnsi="ˎ̥"/>
      <w:color w:val="000000"/>
      <w:sz w:val="20"/>
      <w:szCs w:val="20"/>
      <w:u w:val="none"/>
    </w:rPr>
  </w:style>
  <w:style w:type="character" w:styleId="1094" w:customStyle="1">
    <w:name w:val="列表段落 字符"/>
    <w:link w:val="913"/>
    <w:uiPriority w:val="34"/>
    <w:qFormat/>
    <w:rPr>
      <w:rFonts w:ascii="Calibri" w:hAnsi="Calibri" w:eastAsia="宋体"/>
      <w:sz w:val="21"/>
      <w:szCs w:val="22"/>
      <w:lang w:val="en-US" w:eastAsia="zh-CN" w:bidi="ar-SA"/>
    </w:rPr>
  </w:style>
  <w:style w:type="character" w:styleId="1095" w:customStyle="1">
    <w:name w:val="标题 3 Char Char"/>
    <w:uiPriority w:val="0"/>
    <w:qFormat/>
    <w:rPr>
      <w:rFonts w:eastAsia="宋体"/>
      <w:b/>
      <w:bCs/>
      <w:sz w:val="32"/>
      <w:szCs w:val="32"/>
      <w:lang w:val="en-US" w:eastAsia="zh-CN" w:bidi="ar-SA"/>
    </w:rPr>
  </w:style>
  <w:style w:type="character" w:styleId="1096" w:customStyle="1">
    <w:name w:val="段1 Char"/>
    <w:uiPriority w:val="0"/>
    <w:qFormat/>
    <w:rPr>
      <w:rFonts w:ascii="宋体" w:eastAsia="宋体"/>
      <w:sz w:val="24"/>
      <w:lang w:val="en-US" w:eastAsia="zh-CN" w:bidi="ar-SA"/>
    </w:rPr>
  </w:style>
  <w:style w:type="character" w:styleId="1097" w:customStyle="1">
    <w:name w:val="chanpin拷贝"/>
    <w:uiPriority w:val="0"/>
    <w:qFormat/>
  </w:style>
  <w:style w:type="character" w:styleId="1098" w:customStyle="1">
    <w:name w:val="纯文本 Char1"/>
    <w:uiPriority w:val="0"/>
    <w:qFormat/>
    <w:rPr>
      <w:rFonts w:ascii="宋体" w:hAnsi="Courier New" w:eastAsia="宋体"/>
      <w:sz w:val="21"/>
      <w:lang w:val="en-US" w:eastAsia="zh-CN" w:bidi="ar-SA"/>
    </w:rPr>
  </w:style>
  <w:style w:type="character" w:styleId="1099" w:customStyle="1">
    <w:name w:val="apple-style-span"/>
    <w:uiPriority w:val="0"/>
    <w:qFormat/>
    <w:rPr>
      <w:rFonts w:cs="Times New Roman"/>
    </w:rPr>
  </w:style>
  <w:style w:type="paragraph" w:styleId="1100" w:customStyle="1">
    <w:name w:val="二级条标题"/>
    <w:basedOn w:val="1101"/>
    <w:next w:val="84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01" w:customStyle="1">
    <w:name w:val="一级条标题"/>
    <w:basedOn w:val="1102"/>
    <w:next w:val="845"/>
    <w:uiPriority w:val="0"/>
    <w:qFormat/>
    <w:pPr>
      <w:numPr>
        <w:ilvl w:val="1"/>
      </w:numPr>
      <w:ind w:left="0" w:hanging="840"/>
      <w:tabs>
        <w:tab w:val="left" w:pos="360" w:leader="none"/>
        <w:tab w:val="left" w:pos="840" w:leader="none"/>
      </w:tabs>
      <w:outlineLvl w:val="1"/>
    </w:pPr>
  </w:style>
  <w:style w:type="paragraph" w:styleId="1102" w:customStyle="1">
    <w:name w:val="章标题"/>
    <w:next w:val="845"/>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03" w:customStyle="1">
    <w:name w:val="font7"/>
    <w:basedOn w:val="845"/>
    <w:uiPriority w:val="0"/>
    <w:qFormat/>
    <w:pPr>
      <w:jc w:val="left"/>
      <w:spacing w:before="100" w:beforeAutospacing="1" w:after="100" w:afterAutospacing="1"/>
      <w:widowControl/>
    </w:pPr>
    <w:rPr>
      <w:rFonts w:eastAsia="Arial Unicode MS"/>
      <w:b/>
      <w:bCs/>
      <w:color w:val="000000"/>
      <w:sz w:val="20"/>
      <w:szCs w:val="20"/>
    </w:rPr>
  </w:style>
  <w:style w:type="paragraph" w:styleId="1104" w:customStyle="1">
    <w:name w:val="字元 字元"/>
    <w:basedOn w:val="845"/>
    <w:uiPriority w:val="0"/>
    <w:qFormat/>
    <w:rPr>
      <w:rFonts w:ascii="Tahoma" w:hAnsi="Tahoma"/>
      <w:sz w:val="24"/>
      <w:szCs w:val="20"/>
    </w:rPr>
  </w:style>
  <w:style w:type="paragraph" w:styleId="1105" w:customStyle="1">
    <w:name w:val="Char3 Char Char Char"/>
    <w:basedOn w:val="845"/>
    <w:uiPriority w:val="0"/>
    <w:qFormat/>
    <w:rPr>
      <w:rFonts w:ascii="Tahoma" w:hAnsi="Tahoma"/>
      <w:sz w:val="24"/>
      <w:szCs w:val="20"/>
    </w:rPr>
  </w:style>
  <w:style w:type="paragraph" w:styleId="1106" w:customStyle="1">
    <w:name w:val="font6"/>
    <w:basedOn w:val="845"/>
    <w:uiPriority w:val="0"/>
    <w:qFormat/>
    <w:pPr>
      <w:jc w:val="left"/>
      <w:spacing w:before="100" w:beforeAutospacing="1" w:after="100" w:afterAutospacing="1"/>
      <w:widowControl/>
    </w:pPr>
    <w:rPr>
      <w:rFonts w:ascii="宋体" w:hAnsi="宋体" w:cs="宋体"/>
      <w:sz w:val="20"/>
      <w:szCs w:val="20"/>
    </w:rPr>
  </w:style>
  <w:style w:type="paragraph" w:styleId="1107" w:customStyle="1">
    <w:name w:val="项目编号2"/>
    <w:basedOn w:val="1108"/>
    <w:uiPriority w:val="0"/>
    <w:qFormat/>
    <w:pPr>
      <w:numPr>
        <w:numId w:val="2"/>
      </w:numPr>
    </w:pPr>
  </w:style>
  <w:style w:type="paragraph" w:styleId="1108" w:customStyle="1">
    <w:name w:val="项目编号1"/>
    <w:basedOn w:val="845"/>
    <w:uiPriority w:val="0"/>
    <w:qFormat/>
    <w:pPr>
      <w:numPr>
        <w:ilvl w:val="0"/>
        <w:numId w:val="3"/>
      </w:numPr>
      <w:spacing w:before="100" w:beforeAutospacing="1" w:after="100" w:afterAutospacing="1" w:line="360" w:lineRule="auto"/>
    </w:pPr>
    <w:rPr>
      <w:sz w:val="24"/>
    </w:rPr>
  </w:style>
  <w:style w:type="paragraph" w:styleId="1109" w:customStyle="1">
    <w:name w:val="图中文字"/>
    <w:basedOn w:val="845"/>
    <w:uiPriority w:val="0"/>
    <w:qFormat/>
    <w:pPr>
      <w:jc w:val="center"/>
      <w:spacing w:line="0" w:lineRule="atLeast"/>
    </w:pPr>
    <w:rPr>
      <w:sz w:val="24"/>
      <w:szCs w:val="20"/>
    </w:rPr>
  </w:style>
  <w:style w:type="paragraph" w:styleId="1110" w:customStyle="1">
    <w:name w:val="xl46"/>
    <w:basedOn w:val="84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1" w:customStyle="1">
    <w:name w:val="xl25"/>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2" w:customStyle="1">
    <w:name w:val="Char2"/>
    <w:basedOn w:val="845"/>
    <w:uiPriority w:val="0"/>
    <w:qFormat/>
    <w:rPr>
      <w:rFonts w:ascii="Tahoma" w:hAnsi="Tahoma"/>
      <w:sz w:val="24"/>
      <w:szCs w:val="20"/>
    </w:rPr>
  </w:style>
  <w:style w:type="paragraph" w:styleId="1113" w:customStyle="1">
    <w:name w:val="xl35"/>
    <w:basedOn w:val="84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4" w:customStyle="1">
    <w:name w:val="xl40"/>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5" w:customStyle="1">
    <w:name w:val="xl52"/>
    <w:basedOn w:val="8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6" w:customStyle="1">
    <w:name w:val="xl43"/>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7" w:customStyle="1">
    <w:name w:val="background1"/>
    <w:basedOn w:val="845"/>
    <w:uiPriority w:val="0"/>
    <w:qFormat/>
    <w:pPr>
      <w:jc w:val="left"/>
      <w:spacing w:before="100" w:beforeAutospacing="1" w:after="100" w:afterAutospacing="1"/>
      <w:widowControl/>
    </w:pPr>
    <w:rPr>
      <w:rFonts w:ascii="宋体" w:hAnsi="宋体" w:cs="宋体"/>
      <w:sz w:val="24"/>
    </w:rPr>
  </w:style>
  <w:style w:type="paragraph" w:styleId="1118" w:customStyle="1">
    <w:name w:val="Char Char Char Char Char Char Char"/>
    <w:basedOn w:val="845"/>
    <w:uiPriority w:val="0"/>
    <w:qFormat/>
    <w:pPr>
      <w:ind w:firstLine="200"/>
      <w:spacing w:line="360" w:lineRule="auto"/>
    </w:pPr>
    <w:rPr>
      <w:rFonts w:eastAsia="仿宋_GB2312"/>
      <w:sz w:val="24"/>
    </w:rPr>
  </w:style>
  <w:style w:type="paragraph" w:styleId="1119" w:customStyle="1">
    <w:name w:val="xl38"/>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20" w:customStyle="1">
    <w:name w:val="xl36"/>
    <w:basedOn w:val="84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1" w:customStyle="1">
    <w:name w:val="正文 + 宋体"/>
    <w:basedOn w:val="845"/>
    <w:uiPriority w:val="0"/>
    <w:qFormat/>
    <w:pPr>
      <w:ind w:left="360" w:hanging="360"/>
      <w:jc w:val="left"/>
      <w:widowControl/>
    </w:pPr>
    <w:rPr>
      <w:rFonts w:ascii="宋体" w:hAnsi="宋体" w:cs="宋体"/>
      <w:b/>
      <w:bCs/>
      <w:color w:val="000000"/>
      <w:sz w:val="18"/>
      <w:szCs w:val="18"/>
    </w:rPr>
  </w:style>
  <w:style w:type="paragraph" w:styleId="1122" w:customStyle="1">
    <w:name w:val="正文列项_数字"/>
    <w:basedOn w:val="84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23" w:customStyle="1">
    <w:name w:val="xl39"/>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4" w:customStyle="1">
    <w:name w:val="xl37"/>
    <w:basedOn w:val="84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5" w:customStyle="1">
    <w:name w:val="xl32"/>
    <w:basedOn w:val="8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6" w:customStyle="1">
    <w:name w:val="font8"/>
    <w:basedOn w:val="845"/>
    <w:uiPriority w:val="0"/>
    <w:qFormat/>
    <w:pPr>
      <w:jc w:val="left"/>
      <w:spacing w:before="100" w:beforeAutospacing="1" w:after="100" w:afterAutospacing="1"/>
      <w:widowControl/>
    </w:pPr>
    <w:rPr>
      <w:sz w:val="36"/>
      <w:szCs w:val="36"/>
    </w:rPr>
  </w:style>
  <w:style w:type="paragraph" w:styleId="1127" w:customStyle="1">
    <w:name w:val="Char"/>
    <w:basedOn w:val="845"/>
    <w:uiPriority w:val="0"/>
    <w:qFormat/>
    <w:pPr>
      <w:tabs>
        <w:tab w:val="left" w:pos="360" w:leader="none"/>
      </w:tabs>
    </w:pPr>
    <w:rPr>
      <w:sz w:val="24"/>
    </w:rPr>
  </w:style>
  <w:style w:type="paragraph" w:styleId="1128" w:customStyle="1">
    <w:name w:val="Char Char Char Char Char Char Char Char Char Char Char Char Char Char Char Char"/>
    <w:basedOn w:val="845"/>
    <w:uiPriority w:val="0"/>
    <w:qFormat/>
    <w:pPr>
      <w:jc w:val="center"/>
      <w:spacing w:after="160" w:line="240" w:lineRule="exact"/>
      <w:widowControl/>
    </w:pPr>
    <w:rPr>
      <w:rFonts w:ascii="宋体" w:hAnsi="宋体"/>
      <w:b/>
      <w:sz w:val="30"/>
      <w:szCs w:val="30"/>
      <w:lang w:eastAsia="en-US"/>
    </w:rPr>
  </w:style>
  <w:style w:type="paragraph" w:styleId="1129" w:customStyle="1">
    <w:name w:val="xl45"/>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0" w:customStyle="1">
    <w:name w:val="Char Char1 Char Char Char Char Char Char"/>
    <w:basedOn w:val="845"/>
    <w:uiPriority w:val="0"/>
    <w:qFormat/>
    <w:pPr>
      <w:jc w:val="left"/>
      <w:spacing w:after="160" w:line="240" w:lineRule="exact"/>
      <w:widowControl/>
    </w:pPr>
    <w:rPr>
      <w:rFonts w:ascii="Verdana" w:hAnsi="Verdana" w:eastAsia="仿宋_GB2312"/>
      <w:sz w:val="24"/>
      <w:szCs w:val="20"/>
      <w:lang w:eastAsia="en-US"/>
    </w:rPr>
  </w:style>
  <w:style w:type="paragraph" w:styleId="1131" w:customStyle="1">
    <w:name w:val="Char Char1"/>
    <w:basedOn w:val="860"/>
    <w:uiPriority w:val="0"/>
    <w:qFormat/>
    <w:rPr>
      <w:rFonts w:ascii="Tahoma" w:hAnsi="Tahoma"/>
      <w:sz w:val="24"/>
    </w:rPr>
  </w:style>
  <w:style w:type="paragraph" w:styleId="1132" w:customStyle="1">
    <w:name w:val="xl26"/>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3" w:customStyle="1">
    <w:name w:val="xl30"/>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4" w:customStyle="1">
    <w:name w:val="xl41"/>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5" w:customStyle="1">
    <w:name w:val="样式 宋体 五号 行距: 单倍行距"/>
    <w:basedOn w:val="845"/>
    <w:uiPriority w:val="0"/>
    <w:qFormat/>
    <w:pPr>
      <w:jc w:val="left"/>
    </w:pPr>
    <w:rPr>
      <w:rFonts w:ascii="宋体" w:hAnsi="宋体"/>
      <w:szCs w:val="20"/>
    </w:rPr>
  </w:style>
  <w:style w:type="paragraph" w:styleId="1136" w:customStyle="1">
    <w:name w:val="Char1 Char Char Char1"/>
    <w:basedOn w:val="845"/>
    <w:uiPriority w:val="0"/>
    <w:qFormat/>
    <w:rPr>
      <w:rFonts w:ascii="Tahoma" w:hAnsi="Tahoma" w:cs="仿宋_GB2312"/>
      <w:sz w:val="24"/>
      <w:szCs w:val="28"/>
    </w:rPr>
  </w:style>
  <w:style w:type="paragraph" w:styleId="1137" w:customStyle="1">
    <w:name w:val="四级条标题"/>
    <w:basedOn w:val="1138"/>
    <w:next w:val="845"/>
    <w:uiPriority w:val="0"/>
    <w:qFormat/>
    <w:pPr>
      <w:numPr>
        <w:ilvl w:val="4"/>
      </w:numPr>
      <w:ind w:left="0" w:hanging="840"/>
      <w:tabs>
        <w:tab w:val="left" w:pos="360" w:leader="none"/>
        <w:tab w:val="left" w:pos="840" w:leader="none"/>
      </w:tabs>
      <w:outlineLvl w:val="4"/>
    </w:pPr>
  </w:style>
  <w:style w:type="paragraph" w:styleId="1138" w:customStyle="1">
    <w:name w:val="三级条标题"/>
    <w:basedOn w:val="1100"/>
    <w:next w:val="845"/>
    <w:uiPriority w:val="0"/>
    <w:qFormat/>
    <w:pPr>
      <w:numPr>
        <w:ilvl w:val="3"/>
        <w:numId w:val="1"/>
      </w:numPr>
      <w:ind w:left="0" w:hanging="840"/>
      <w:outlineLvl w:val="3"/>
    </w:pPr>
  </w:style>
  <w:style w:type="paragraph" w:styleId="113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40" w:customStyle="1">
    <w:name w:val="样式 标题 2 + 宋体 五号 行距: 单倍行距"/>
    <w:basedOn w:val="847"/>
    <w:uiPriority w:val="0"/>
    <w:qFormat/>
    <w:pPr>
      <w:numPr>
        <w:ilvl w:val="1"/>
        <w:numId w:val="4"/>
      </w:numPr>
      <w:jc w:val="left"/>
      <w:spacing w:before="260" w:after="260" w:line="240" w:lineRule="auto"/>
    </w:pPr>
    <w:rPr>
      <w:rFonts w:ascii="宋体" w:hAnsi="宋体" w:eastAsia="宋体"/>
      <w:bCs/>
      <w:sz w:val="21"/>
    </w:rPr>
  </w:style>
  <w:style w:type="paragraph" w:styleId="1141" w:customStyle="1">
    <w:name w:val="List Paragraph1"/>
    <w:basedOn w:val="845"/>
    <w:uiPriority w:val="0"/>
    <w:qFormat/>
    <w:pPr>
      <w:ind w:firstLine="420"/>
    </w:pPr>
    <w:rPr>
      <w:rFonts w:ascii="Calibri" w:hAnsi="Calibri"/>
      <w:szCs w:val="22"/>
    </w:rPr>
  </w:style>
  <w:style w:type="paragraph" w:styleId="1142" w:customStyle="1">
    <w:name w:val="项目符号1"/>
    <w:basedOn w:val="1143"/>
    <w:uiPriority w:val="0"/>
    <w:qFormat/>
    <w:pPr>
      <w:ind w:left="-25" w:firstLine="0"/>
    </w:pPr>
  </w:style>
  <w:style w:type="paragraph" w:styleId="1143" w:customStyle="1">
    <w:name w:val="正文文本样式"/>
    <w:basedOn w:val="845"/>
    <w:uiPriority w:val="0"/>
    <w:qFormat/>
    <w:pPr>
      <w:ind w:firstLine="482"/>
      <w:spacing w:line="360" w:lineRule="auto"/>
    </w:pPr>
    <w:rPr>
      <w:rFonts w:cs="宋体"/>
      <w:sz w:val="24"/>
      <w:szCs w:val="20"/>
    </w:rPr>
  </w:style>
  <w:style w:type="paragraph" w:styleId="1144" w:customStyle="1">
    <w:name w:val="xl27"/>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5" w:customStyle="1">
    <w:name w:val="font5"/>
    <w:basedOn w:val="845"/>
    <w:uiPriority w:val="0"/>
    <w:qFormat/>
    <w:pPr>
      <w:jc w:val="left"/>
      <w:spacing w:before="100" w:beforeAutospacing="1" w:after="100" w:afterAutospacing="1"/>
      <w:widowControl/>
    </w:pPr>
    <w:rPr>
      <w:rFonts w:ascii="宋体" w:hAnsi="宋体" w:cs="宋体"/>
      <w:sz w:val="18"/>
      <w:szCs w:val="18"/>
    </w:rPr>
  </w:style>
  <w:style w:type="paragraph" w:styleId="1146" w:customStyle="1">
    <w:name w:val="五级条标题"/>
    <w:basedOn w:val="1137"/>
    <w:next w:val="845"/>
    <w:uiPriority w:val="0"/>
    <w:qFormat/>
    <w:pPr>
      <w:numPr>
        <w:ilvl w:val="5"/>
      </w:numPr>
      <w:ind w:left="0" w:hanging="840"/>
      <w:outlineLvl w:val="5"/>
    </w:pPr>
  </w:style>
  <w:style w:type="paragraph" w:styleId="1147" w:customStyle="1">
    <w:name w:val="xl49"/>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8" w:customStyle="1">
    <w:name w:val="文档正文"/>
    <w:basedOn w:val="845"/>
    <w:uiPriority w:val="0"/>
    <w:qFormat/>
    <w:pPr>
      <w:spacing w:before="120" w:after="120" w:line="180" w:lineRule="auto"/>
    </w:pPr>
    <w:rPr>
      <w:rFonts w:ascii="Arial" w:hAnsi="Arial"/>
      <w:szCs w:val="20"/>
    </w:rPr>
  </w:style>
  <w:style w:type="paragraph" w:styleId="1149" w:customStyle="1">
    <w:name w:val="xl33"/>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0" w:customStyle="1">
    <w:name w:val="xl42"/>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1" w:customStyle="1">
    <w:name w:val="Char Char Char1 Char"/>
    <w:basedOn w:val="845"/>
    <w:uiPriority w:val="0"/>
    <w:qFormat/>
    <w:rPr>
      <w:rFonts w:ascii="Tahoma" w:hAnsi="Tahoma"/>
      <w:sz w:val="24"/>
      <w:szCs w:val="20"/>
    </w:rPr>
  </w:style>
  <w:style w:type="paragraph" w:styleId="1152" w:customStyle="1">
    <w:name w:val="xl44"/>
    <w:basedOn w:val="8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3" w:customStyle="1">
    <w:name w:val="1名"/>
    <w:basedOn w:val="845"/>
    <w:uiPriority w:val="0"/>
    <w:qFormat/>
    <w:pPr>
      <w:numPr>
        <w:ilvl w:val="0"/>
        <w:numId w:val="5"/>
      </w:numPr>
      <w:spacing w:before="120"/>
    </w:pPr>
    <w:rPr>
      <w:rFonts w:ascii="宋体"/>
      <w:sz w:val="28"/>
      <w:szCs w:val="20"/>
    </w:rPr>
  </w:style>
  <w:style w:type="paragraph" w:styleId="1154" w:customStyle="1">
    <w:name w:val="font9"/>
    <w:basedOn w:val="84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55" w:customStyle="1">
    <w:name w:val="Char Char Char1 Char1"/>
    <w:basedOn w:val="845"/>
    <w:uiPriority w:val="0"/>
    <w:qFormat/>
    <w:rPr>
      <w:rFonts w:ascii="Tahoma" w:hAnsi="Tahoma"/>
      <w:sz w:val="24"/>
      <w:szCs w:val="20"/>
    </w:rPr>
  </w:style>
  <w:style w:type="paragraph" w:styleId="1156" w:customStyle="1">
    <w:name w:val="Char Char Char Char Char Char Char Char Char Char"/>
    <w:basedOn w:val="845"/>
    <w:uiPriority w:val="0"/>
    <w:qFormat/>
  </w:style>
  <w:style w:type="paragraph" w:styleId="1157" w:customStyle="1">
    <w:name w:val="Char Char1 Char Char Char Char Char Char Char Char"/>
    <w:basedOn w:val="845"/>
    <w:uiPriority w:val="0"/>
    <w:qFormat/>
    <w:pPr>
      <w:jc w:val="left"/>
      <w:spacing w:after="160" w:line="240" w:lineRule="exact"/>
      <w:widowControl/>
    </w:pPr>
    <w:rPr>
      <w:rFonts w:ascii="Verdana" w:hAnsi="Verdana"/>
      <w:sz w:val="20"/>
      <w:szCs w:val="20"/>
      <w:lang w:eastAsia="en-US"/>
    </w:rPr>
  </w:style>
  <w:style w:type="paragraph" w:styleId="1158" w:customStyle="1">
    <w:name w:val="Char1"/>
    <w:basedOn w:val="845"/>
    <w:uiPriority w:val="0"/>
    <w:qFormat/>
    <w:pPr>
      <w:tabs>
        <w:tab w:val="left" w:pos="360" w:leader="none"/>
      </w:tabs>
    </w:pPr>
    <w:rPr>
      <w:sz w:val="24"/>
    </w:rPr>
  </w:style>
  <w:style w:type="paragraph" w:styleId="1159" w:customStyle="1">
    <w:name w:val="正文列项_字母"/>
    <w:basedOn w:val="84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60" w:customStyle="1">
    <w:name w:val="xl28"/>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1" w:customStyle="1">
    <w:name w:val="xl47"/>
    <w:basedOn w:val="8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2" w:customStyle="1">
    <w:name w:val="默认段落字体 Para Char Char Char Char"/>
    <w:basedOn w:val="845"/>
    <w:uiPriority w:val="0"/>
    <w:qFormat/>
    <w:rPr>
      <w:rFonts w:ascii="Arial" w:hAnsi="Arial" w:cs="Arial"/>
      <w:szCs w:val="21"/>
    </w:rPr>
  </w:style>
  <w:style w:type="paragraph" w:styleId="1163" w:customStyle="1">
    <w:name w:val="xl48"/>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4" w:customStyle="1">
    <w:name w:val="xl31"/>
    <w:basedOn w:val="8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5" w:customStyle="1">
    <w:name w:val="xl53"/>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6" w:customStyle="1">
    <w:name w:val="Char Char Char"/>
    <w:basedOn w:val="845"/>
    <w:uiPriority w:val="0"/>
    <w:qFormat/>
    <w:rPr>
      <w:rFonts w:ascii="Tahoma" w:hAnsi="Tahoma"/>
      <w:sz w:val="24"/>
      <w:szCs w:val="20"/>
    </w:rPr>
  </w:style>
  <w:style w:type="paragraph" w:styleId="1167" w:customStyle="1">
    <w:name w:val="xl50"/>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8" w:customStyle="1">
    <w:name w:val="缺省文本"/>
    <w:basedOn w:val="845"/>
    <w:uiPriority w:val="0"/>
    <w:qFormat/>
    <w:pPr>
      <w:jc w:val="left"/>
    </w:pPr>
    <w:rPr>
      <w:sz w:val="24"/>
    </w:rPr>
  </w:style>
  <w:style w:type="paragraph" w:styleId="1169" w:customStyle="1">
    <w:name w:val="Char Char Char1"/>
    <w:basedOn w:val="845"/>
    <w:uiPriority w:val="0"/>
    <w:qFormat/>
    <w:rPr>
      <w:rFonts w:ascii="Tahoma" w:hAnsi="Tahoma"/>
      <w:sz w:val="24"/>
      <w:szCs w:val="20"/>
    </w:rPr>
  </w:style>
  <w:style w:type="paragraph" w:styleId="1170" w:customStyle="1">
    <w:name w:val="Char Char Char Char Char Char Char1"/>
    <w:basedOn w:val="845"/>
    <w:uiPriority w:val="0"/>
    <w:qFormat/>
    <w:pPr>
      <w:ind w:firstLine="200"/>
      <w:spacing w:line="360" w:lineRule="auto"/>
    </w:pPr>
    <w:rPr>
      <w:rFonts w:eastAsia="仿宋_GB2312"/>
      <w:sz w:val="24"/>
    </w:rPr>
  </w:style>
  <w:style w:type="paragraph" w:styleId="1171" w:customStyle="1">
    <w:name w:val="xl51"/>
    <w:basedOn w:val="8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2" w:customStyle="1">
    <w:name w:val="样式2"/>
    <w:basedOn w:val="888"/>
    <w:uiPriority w:val="0"/>
    <w:qFormat/>
    <w:pPr>
      <w:jc w:val="center"/>
      <w:spacing w:line="360" w:lineRule="auto"/>
    </w:pPr>
    <w:rPr>
      <w:sz w:val="24"/>
    </w:rPr>
  </w:style>
  <w:style w:type="paragraph" w:styleId="1173" w:customStyle="1">
    <w:name w:val="xl24"/>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4" w:customStyle="1">
    <w:name w:val="xl29"/>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5" w:customStyle="1">
    <w:name w:val="正文 + 楷体_GB2312"/>
    <w:basedOn w:val="845"/>
    <w:uiPriority w:val="0"/>
    <w:qFormat/>
    <w:pPr>
      <w:jc w:val="left"/>
      <w:widowControl/>
    </w:pPr>
    <w:rPr>
      <w:rFonts w:ascii="楷体_GB2312" w:eastAsia="楷体_GB2312" w:cs="Arial"/>
      <w:sz w:val="24"/>
    </w:rPr>
  </w:style>
  <w:style w:type="paragraph" w:styleId="1176" w:customStyle="1">
    <w:name w:val="xl34"/>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7" w:customStyle="1">
    <w:name w:val="1 Char Char Char Char"/>
    <w:basedOn w:val="845"/>
    <w:uiPriority w:val="0"/>
    <w:qFormat/>
    <w:rPr>
      <w:rFonts w:ascii="Tahoma" w:hAnsi="Tahoma"/>
      <w:sz w:val="24"/>
      <w:szCs w:val="20"/>
    </w:rPr>
  </w:style>
  <w:style w:type="paragraph" w:styleId="1178"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179" w:customStyle="1">
    <w:name w:val="列出段落1"/>
    <w:basedOn w:val="845"/>
    <w:uiPriority w:val="0"/>
    <w:qFormat/>
    <w:pPr>
      <w:ind w:firstLine="420"/>
    </w:pPr>
    <w:rPr>
      <w:rFonts w:ascii="Calibri" w:hAnsi="Calibri"/>
      <w:szCs w:val="22"/>
    </w:rPr>
  </w:style>
  <w:style w:type="paragraph" w:styleId="1180" w:customStyle="1">
    <w:name w:val="default"/>
    <w:basedOn w:val="845"/>
    <w:uiPriority w:val="0"/>
    <w:qFormat/>
    <w:pPr>
      <w:jc w:val="left"/>
      <w:spacing w:before="100" w:beforeAutospacing="1" w:after="100" w:afterAutospacing="1"/>
      <w:widowControl/>
    </w:pPr>
    <w:rPr>
      <w:rFonts w:ascii="宋体" w:hAnsi="宋体" w:cs="宋体"/>
      <w:sz w:val="24"/>
    </w:rPr>
  </w:style>
  <w:style w:type="paragraph" w:styleId="1181" w:customStyle="1">
    <w:name w:val="字元 字元1"/>
    <w:basedOn w:val="845"/>
    <w:uiPriority w:val="0"/>
    <w:qFormat/>
    <w:rPr>
      <w:rFonts w:ascii="Tahoma" w:hAnsi="Tahoma"/>
      <w:sz w:val="24"/>
      <w:szCs w:val="20"/>
    </w:rPr>
  </w:style>
  <w:style w:type="paragraph" w:styleId="1182" w:customStyle="1">
    <w:name w:val="_Style 160"/>
    <w:uiPriority w:val="0"/>
    <w:qFormat/>
    <w:rPr>
      <w:rFonts w:ascii="Times New Roman" w:hAnsi="Times New Roman" w:eastAsia="宋体" w:cs="Times New Roman"/>
      <w:sz w:val="21"/>
      <w:szCs w:val="24"/>
      <w:lang w:val="en-US" w:eastAsia="zh-CN" w:bidi="ar-SA"/>
    </w:rPr>
  </w:style>
  <w:style w:type="paragraph" w:styleId="1183" w:customStyle="1">
    <w:name w:val="项目编号3"/>
    <w:basedOn w:val="1143"/>
    <w:uiPriority w:val="0"/>
    <w:qFormat/>
    <w:pPr>
      <w:numPr>
        <w:ilvl w:val="0"/>
        <w:numId w:val="6"/>
      </w:numPr>
    </w:pPr>
  </w:style>
  <w:style w:type="paragraph" w:styleId="1184" w:customStyle="1">
    <w:name w:val="Char21"/>
    <w:basedOn w:val="845"/>
    <w:uiPriority w:val="0"/>
    <w:qFormat/>
    <w:rPr>
      <w:rFonts w:ascii="Tahoma" w:hAnsi="Tahoma"/>
      <w:sz w:val="24"/>
      <w:szCs w:val="20"/>
    </w:rPr>
  </w:style>
  <w:style w:type="paragraph" w:styleId="1185" w:customStyle="1">
    <w:name w:val="表格文字"/>
    <w:basedOn w:val="864"/>
    <w:uiPriority w:val="0"/>
    <w:qFormat/>
    <w:pPr>
      <w:ind w:firstLine="0"/>
      <w:spacing w:before="20" w:after="20" w:line="240" w:lineRule="auto"/>
    </w:pPr>
    <w:rPr>
      <w:rFonts w:ascii="Century Gothic" w:hAnsi="Century Gothic"/>
      <w:sz w:val="20"/>
      <w:szCs w:val="20"/>
    </w:rPr>
  </w:style>
  <w:style w:type="paragraph" w:styleId="1186" w:customStyle="1">
    <w:name w:val="Char Char Char Char Char Char Char Char Char Char1"/>
    <w:basedOn w:val="845"/>
    <w:uiPriority w:val="0"/>
    <w:qFormat/>
    <w:rPr>
      <w:rFonts w:ascii="宋体" w:hAnsi="宋体" w:cs="Courier New"/>
      <w:sz w:val="32"/>
      <w:szCs w:val="32"/>
    </w:rPr>
  </w:style>
  <w:style w:type="paragraph" w:styleId="1187" w:customStyle="1">
    <w:name w:val="正文文本样式 加粗"/>
    <w:basedOn w:val="1143"/>
    <w:uiPriority w:val="0"/>
    <w:qFormat/>
    <w:rPr>
      <w:b/>
    </w:rPr>
  </w:style>
  <w:style w:type="paragraph" w:styleId="1188" w:customStyle="1">
    <w:name w:val="Char2 Char Char Char Char Char Char"/>
    <w:basedOn w:val="845"/>
    <w:uiPriority w:val="0"/>
    <w:qFormat/>
    <w:pPr>
      <w:jc w:val="center"/>
      <w:spacing w:line="400" w:lineRule="exact"/>
      <w:widowControl/>
    </w:pPr>
  </w:style>
  <w:style w:type="paragraph" w:styleId="1189" w:customStyle="1">
    <w:name w:val="Char Char4"/>
    <w:basedOn w:val="845"/>
    <w:uiPriority w:val="0"/>
    <w:qFormat/>
    <w:pPr>
      <w:jc w:val="center"/>
      <w:spacing w:line="400" w:lineRule="exact"/>
      <w:widowControl/>
    </w:pPr>
  </w:style>
  <w:style w:type="paragraph" w:styleId="1190" w:customStyle="1">
    <w:name w:val="Char3 Char Char Char1"/>
    <w:basedOn w:val="845"/>
    <w:uiPriority w:val="0"/>
    <w:qFormat/>
    <w:rPr>
      <w:rFonts w:ascii="Tahoma" w:hAnsi="Tahoma"/>
      <w:sz w:val="24"/>
      <w:szCs w:val="20"/>
    </w:rPr>
  </w:style>
  <w:style w:type="paragraph" w:styleId="1191" w:customStyle="1">
    <w:name w:val="22222222222222"/>
    <w:basedOn w:val="845"/>
    <w:uiPriority w:val="0"/>
    <w:qFormat/>
    <w:pPr>
      <w:ind w:firstLine="480"/>
      <w:jc w:val="left"/>
      <w:spacing w:line="360" w:lineRule="auto"/>
      <w:widowControl/>
    </w:pPr>
    <w:rPr>
      <w:color w:val="ff0000"/>
      <w:sz w:val="24"/>
      <w:szCs w:val="20"/>
    </w:rPr>
  </w:style>
  <w:style w:type="character" w:styleId="1192" w:customStyle="1">
    <w:name w:val="中等深浅网格 1 - 强调文字颜色 2 Char"/>
    <w:link w:val="1193"/>
    <w:uiPriority w:val="0"/>
    <w:qFormat/>
    <w:rPr>
      <w:sz w:val="21"/>
      <w:szCs w:val="24"/>
      <w:lang w:val="zh-CN" w:eastAsia="zh-CN" w:bidi="ar-SA"/>
    </w:rPr>
  </w:style>
  <w:style w:type="paragraph" w:styleId="1193" w:customStyle="1">
    <w:name w:val="1"/>
    <w:link w:val="1192"/>
    <w:uiPriority w:val="0"/>
    <w:qFormat/>
    <w:rPr>
      <w:rFonts w:ascii="Times New Roman" w:hAnsi="Times New Roman" w:eastAsia="宋体" w:cs="Times New Roman"/>
      <w:sz w:val="21"/>
      <w:szCs w:val="24"/>
      <w:lang w:val="zh-CN" w:eastAsia="zh-CN" w:bidi="ar-SA"/>
    </w:rPr>
  </w:style>
  <w:style w:type="paragraph" w:styleId="1194" w:customStyle="1">
    <w:name w:val="图文"/>
    <w:basedOn w:val="845"/>
    <w:uiPriority w:val="0"/>
    <w:qFormat/>
    <w:pPr>
      <w:spacing w:after="50" w:line="360" w:lineRule="auto"/>
    </w:pPr>
    <w:rPr>
      <w:sz w:val="24"/>
    </w:rPr>
  </w:style>
  <w:style w:type="paragraph" w:styleId="1195" w:customStyle="1">
    <w:name w:val="xl23"/>
    <w:basedOn w:val="845"/>
    <w:uiPriority w:val="0"/>
    <w:qFormat/>
    <w:pPr>
      <w:spacing w:before="100" w:beforeAutospacing="1" w:after="100" w:afterAutospacing="1" w:line="360" w:lineRule="auto"/>
      <w:widowControl/>
    </w:pPr>
    <w:rPr>
      <w:sz w:val="24"/>
      <w:szCs w:val="20"/>
    </w:rPr>
  </w:style>
  <w:style w:type="paragraph" w:styleId="1196" w:customStyle="1">
    <w:name w:val="正文表格"/>
    <w:basedOn w:val="845"/>
    <w:link w:val="1197"/>
    <w:uiPriority w:val="0"/>
    <w:qFormat/>
    <w:pPr>
      <w:jc w:val="left"/>
    </w:pPr>
    <w:rPr>
      <w:rFonts w:ascii="宋体" w:hAnsi="宋体"/>
      <w:color w:val="000000"/>
      <w:szCs w:val="21"/>
    </w:rPr>
  </w:style>
  <w:style w:type="character" w:styleId="1197" w:customStyle="1">
    <w:name w:val="正文表格 Char"/>
    <w:link w:val="1196"/>
    <w:uiPriority w:val="0"/>
    <w:qFormat/>
    <w:rPr>
      <w:rFonts w:ascii="宋体" w:hAnsi="宋体"/>
      <w:color w:val="000000"/>
      <w:sz w:val="21"/>
      <w:szCs w:val="21"/>
    </w:rPr>
  </w:style>
  <w:style w:type="paragraph" w:styleId="1198" w:customStyle="1">
    <w:name w:val="正文重点"/>
    <w:basedOn w:val="845"/>
    <w:link w:val="1199"/>
    <w:uiPriority w:val="0"/>
    <w:qFormat/>
    <w:pPr>
      <w:ind w:firstLine="482"/>
      <w:jc w:val="left"/>
      <w:spacing w:line="360" w:lineRule="auto"/>
    </w:pPr>
    <w:rPr>
      <w:b/>
      <w:sz w:val="24"/>
      <w:szCs w:val="20"/>
    </w:rPr>
  </w:style>
  <w:style w:type="character" w:styleId="1199" w:customStyle="1">
    <w:name w:val="正文重点 Char"/>
    <w:link w:val="1198"/>
    <w:uiPriority w:val="0"/>
    <w:qFormat/>
    <w:rPr>
      <w:b/>
      <w:sz w:val="24"/>
    </w:rPr>
  </w:style>
  <w:style w:type="paragraph" w:styleId="1200" w:customStyle="1">
    <w:name w:val="标题1-附件"/>
    <w:basedOn w:val="846"/>
    <w:uiPriority w:val="0"/>
    <w:qFormat/>
    <w:pPr>
      <w:jc w:val="left"/>
    </w:pPr>
    <w:rPr>
      <w:sz w:val="24"/>
      <w:szCs w:val="24"/>
    </w:rPr>
  </w:style>
  <w:style w:type="paragraph" w:styleId="1201" w:customStyle="1">
    <w:name w:val="正文小标题"/>
    <w:basedOn w:val="845"/>
    <w:next w:val="857"/>
    <w:link w:val="1202"/>
    <w:uiPriority w:val="0"/>
    <w:qFormat/>
    <w:pPr>
      <w:ind w:firstLine="482"/>
      <w:jc w:val="left"/>
      <w:spacing w:before="312" w:after="312"/>
    </w:pPr>
    <w:rPr>
      <w:rFonts w:ascii="宋体" w:hAnsi="宋体"/>
      <w:b/>
      <w:i/>
      <w:color w:val="ff0000"/>
      <w:sz w:val="24"/>
      <w:szCs w:val="20"/>
    </w:rPr>
  </w:style>
  <w:style w:type="character" w:styleId="1202" w:customStyle="1">
    <w:name w:val="正文小标题 Char"/>
    <w:link w:val="1201"/>
    <w:uiPriority w:val="0"/>
    <w:qFormat/>
    <w:rPr>
      <w:rFonts w:ascii="宋体" w:hAnsi="宋体"/>
      <w:b/>
      <w:i/>
      <w:color w:val="ff0000"/>
      <w:sz w:val="24"/>
    </w:rPr>
  </w:style>
  <w:style w:type="paragraph" w:styleId="1203" w:customStyle="1">
    <w:name w:val="正文大标题"/>
    <w:basedOn w:val="1201"/>
    <w:next w:val="857"/>
    <w:link w:val="1204"/>
    <w:uiPriority w:val="0"/>
    <w:qFormat/>
    <w:pPr>
      <w:jc w:val="center"/>
    </w:pPr>
    <w:rPr>
      <w:i w:val="0"/>
      <w:color w:val="000000"/>
      <w:sz w:val="28"/>
      <w:szCs w:val="21"/>
    </w:rPr>
  </w:style>
  <w:style w:type="character" w:styleId="1204" w:customStyle="1">
    <w:name w:val="正文大标题 Char"/>
    <w:link w:val="1203"/>
    <w:uiPriority w:val="0"/>
    <w:qFormat/>
    <w:rPr>
      <w:rFonts w:ascii="宋体" w:hAnsi="宋体"/>
      <w:b/>
      <w:color w:val="000000"/>
      <w:sz w:val="28"/>
      <w:szCs w:val="21"/>
    </w:rPr>
  </w:style>
  <w:style w:type="paragraph" w:styleId="1205" w:customStyle="1">
    <w:name w:val="注释"/>
    <w:basedOn w:val="845"/>
    <w:link w:val="1206"/>
    <w:uiPriority w:val="0"/>
    <w:qFormat/>
    <w:pPr>
      <w:ind w:left="420" w:hanging="420"/>
      <w:jc w:val="left"/>
    </w:pPr>
    <w:rPr>
      <w:rFonts w:ascii="宋体" w:hAnsi="宋体"/>
      <w:szCs w:val="21"/>
    </w:rPr>
  </w:style>
  <w:style w:type="character" w:styleId="1206" w:customStyle="1">
    <w:name w:val="注释 Char"/>
    <w:link w:val="1205"/>
    <w:uiPriority w:val="0"/>
    <w:qFormat/>
    <w:rPr>
      <w:rFonts w:ascii="宋体" w:hAnsi="宋体"/>
      <w:sz w:val="21"/>
      <w:szCs w:val="21"/>
    </w:rPr>
  </w:style>
  <w:style w:type="paragraph" w:styleId="1207" w:customStyle="1">
    <w:name w:val="正文须知-1级"/>
    <w:basedOn w:val="845"/>
    <w:next w:val="845"/>
    <w:uiPriority w:val="0"/>
    <w:qFormat/>
    <w:pPr>
      <w:numPr>
        <w:ilvl w:val="0"/>
        <w:numId w:val="7"/>
      </w:numPr>
      <w:spacing w:line="300" w:lineRule="auto"/>
    </w:pPr>
    <w:rPr>
      <w:rFonts w:ascii="宋体" w:hAnsi="Calibri"/>
      <w:sz w:val="24"/>
      <w:szCs w:val="21"/>
    </w:rPr>
  </w:style>
  <w:style w:type="paragraph" w:styleId="1208" w:customStyle="1">
    <w:name w:val="正文须知-2级"/>
    <w:basedOn w:val="845"/>
    <w:uiPriority w:val="0"/>
    <w:qFormat/>
    <w:pPr>
      <w:numPr>
        <w:ilvl w:val="1"/>
        <w:numId w:val="7"/>
      </w:numPr>
      <w:spacing w:line="300" w:lineRule="auto"/>
    </w:pPr>
    <w:rPr>
      <w:rFonts w:ascii="宋体" w:hAnsi="Calibri"/>
      <w:sz w:val="24"/>
      <w:szCs w:val="21"/>
    </w:rPr>
  </w:style>
  <w:style w:type="paragraph" w:styleId="1209" w:customStyle="1">
    <w:name w:val="正文须知-3级"/>
    <w:basedOn w:val="845"/>
    <w:uiPriority w:val="0"/>
    <w:qFormat/>
    <w:pPr>
      <w:numPr>
        <w:ilvl w:val="2"/>
        <w:numId w:val="7"/>
      </w:numPr>
      <w:ind w:hanging="355"/>
      <w:spacing w:line="300" w:lineRule="auto"/>
    </w:pPr>
    <w:rPr>
      <w:rFonts w:ascii="宋体" w:hAnsi="Calibri"/>
      <w:sz w:val="24"/>
      <w:szCs w:val="21"/>
    </w:rPr>
  </w:style>
  <w:style w:type="character" w:styleId="1210" w:customStyle="1">
    <w:name w:val="纯文本 字符"/>
    <w:uiPriority w:val="99"/>
    <w:qFormat/>
    <w:rPr>
      <w:rFonts w:ascii="宋体" w:hAnsi="Courier New" w:eastAsia="宋体" w:cs="Times New Roman"/>
      <w:sz w:val="21"/>
      <w:szCs w:val="21"/>
      <w:lang w:val="en-US" w:eastAsia="zh-CN" w:bidi="ar-SA"/>
    </w:rPr>
  </w:style>
  <w:style w:type="paragraph" w:styleId="1211" w:customStyle="1">
    <w:name w:val="表格1"/>
    <w:basedOn w:val="845"/>
    <w:uiPriority w:val="0"/>
    <w:qFormat/>
    <w:pPr>
      <w:ind w:firstLine="480"/>
      <w:jc w:val="center"/>
    </w:pPr>
    <w:rPr>
      <w:sz w:val="24"/>
      <w:szCs w:val="20"/>
    </w:rPr>
  </w:style>
  <w:style w:type="character" w:styleId="1212" w:customStyle="1">
    <w:name w:val="纯文本 字符1"/>
    <w:uiPriority w:val="0"/>
    <w:qFormat/>
    <w:rPr>
      <w:rFonts w:ascii="宋体" w:hAnsi="Courier New"/>
    </w:rPr>
  </w:style>
  <w:style w:type="character" w:styleId="1213" w:customStyle="1">
    <w:name w:val="bjh-p"/>
    <w:uiPriority w:val="0"/>
    <w:qFormat/>
  </w:style>
  <w:style w:type="paragraph" w:styleId="1214" w:customStyle="1">
    <w:name w:val="无标题条"/>
    <w:next w:val="845"/>
    <w:uiPriority w:val="0"/>
    <w:qFormat/>
    <w:pPr>
      <w:jc w:val="both"/>
    </w:pPr>
    <w:rPr>
      <w:rFonts w:ascii="Times New Roman" w:hAnsi="Times New Roman" w:eastAsia="宋体" w:cs="Times New Roman"/>
      <w:sz w:val="21"/>
      <w:lang w:val="en-US" w:eastAsia="zh-CN" w:bidi="ar-SA"/>
    </w:rPr>
  </w:style>
  <w:style w:type="character" w:styleId="1215" w:customStyle="1">
    <w:name w:val="正文格式 Char"/>
    <w:link w:val="1216"/>
    <w:uiPriority w:val="0"/>
    <w:qFormat/>
    <w:rPr>
      <w:rFonts w:ascii="宋体" w:hAnsi="宋体"/>
      <w:sz w:val="24"/>
      <w:szCs w:val="24"/>
      <w:lang w:val="en-GB"/>
    </w:rPr>
  </w:style>
  <w:style w:type="paragraph" w:styleId="1216" w:customStyle="1">
    <w:name w:val="正文格式"/>
    <w:basedOn w:val="845"/>
    <w:link w:val="1215"/>
    <w:uiPriority w:val="0"/>
    <w:qFormat/>
    <w:pPr>
      <w:ind w:firstLine="480"/>
      <w:spacing w:line="360" w:lineRule="auto"/>
    </w:pPr>
    <w:rPr>
      <w:rFonts w:ascii="宋体" w:hAnsi="宋体"/>
      <w:sz w:val="24"/>
      <w:lang w:val="en-GB"/>
    </w:rPr>
  </w:style>
  <w:style w:type="character" w:styleId="1217" w:customStyle="1">
    <w:name w:val="标题 3 Char"/>
    <w:uiPriority w:val="0"/>
    <w:qFormat/>
    <w:rPr>
      <w:rFonts w:ascii="宋体" w:eastAsia="宋体"/>
      <w:b/>
      <w:sz w:val="24"/>
      <w:u w:val="single"/>
      <w:lang w:val="en-US" w:eastAsia="zh-CN" w:bidi="ar-SA"/>
    </w:rPr>
  </w:style>
  <w:style w:type="character" w:styleId="1218" w:customStyle="1">
    <w:name w:val="正文缩进 Char"/>
    <w:uiPriority w:val="0"/>
    <w:qFormat/>
    <w:rPr>
      <w:rFonts w:ascii="宋体" w:eastAsia="宋体"/>
      <w:sz w:val="24"/>
      <w:szCs w:val="24"/>
      <w:lang w:val="en-US" w:eastAsia="zh-CN" w:bidi="ar-SA"/>
    </w:rPr>
  </w:style>
  <w:style w:type="character" w:styleId="1219" w:customStyle="1">
    <w:name w:val="Char Char111"/>
    <w:uiPriority w:val="0"/>
    <w:qFormat/>
    <w:rPr>
      <w:rFonts w:ascii="宋体" w:eastAsia="宋体"/>
      <w:b/>
      <w:sz w:val="24"/>
      <w:u w:val="single"/>
      <w:lang w:val="en-US" w:eastAsia="zh-CN" w:bidi="ar-SA"/>
    </w:rPr>
  </w:style>
  <w:style w:type="character" w:styleId="1220" w:customStyle="1">
    <w:name w:val="正文文本缩进 Char"/>
    <w:uiPriority w:val="0"/>
    <w:qFormat/>
    <w:rPr>
      <w:rFonts w:eastAsia="宋体"/>
      <w:sz w:val="24"/>
      <w:szCs w:val="24"/>
      <w:lang w:val="en-US" w:eastAsia="zh-CN" w:bidi="ar-SA"/>
    </w:rPr>
  </w:style>
  <w:style w:type="character" w:styleId="1221" w:customStyle="1">
    <w:name w:val="列出段落 Char"/>
    <w:uiPriority w:val="0"/>
    <w:qFormat/>
    <w:rPr>
      <w:rFonts w:ascii="Calibri" w:hAnsi="Calibri" w:eastAsia="宋体"/>
      <w:sz w:val="21"/>
      <w:szCs w:val="22"/>
      <w:lang w:val="en-US" w:eastAsia="zh-CN" w:bidi="ar-SA"/>
    </w:rPr>
  </w:style>
  <w:style w:type="character" w:styleId="1222" w:customStyle="1">
    <w:name w:val="页眉 Char"/>
    <w:uiPriority w:val="0"/>
    <w:qFormat/>
    <w:rPr>
      <w:rFonts w:eastAsia="宋体"/>
      <w:sz w:val="18"/>
      <w:szCs w:val="18"/>
      <w:lang w:val="en-US" w:eastAsia="zh-CN" w:bidi="ar-SA"/>
    </w:rPr>
  </w:style>
  <w:style w:type="character" w:styleId="1223" w:customStyle="1">
    <w:name w:val="标题 2 Char"/>
    <w:uiPriority w:val="0"/>
    <w:qFormat/>
    <w:rPr>
      <w:rFonts w:ascii="Arial" w:hAnsi="Arial" w:eastAsia="黑体"/>
      <w:b/>
      <w:sz w:val="30"/>
      <w:lang w:val="en-US" w:eastAsia="zh-CN" w:bidi="ar-SA"/>
    </w:rPr>
  </w:style>
  <w:style w:type="paragraph" w:styleId="1224" w:customStyle="1">
    <w:name w:val="字元 字元2"/>
    <w:basedOn w:val="845"/>
    <w:uiPriority w:val="0"/>
    <w:qFormat/>
    <w:rPr>
      <w:rFonts w:ascii="Tahoma" w:hAnsi="Tahoma"/>
      <w:sz w:val="24"/>
      <w:szCs w:val="20"/>
    </w:rPr>
  </w:style>
  <w:style w:type="paragraph" w:styleId="1225" w:customStyle="1">
    <w:name w:val="Char3 Char Char Char2"/>
    <w:basedOn w:val="845"/>
    <w:uiPriority w:val="0"/>
    <w:qFormat/>
    <w:rPr>
      <w:rFonts w:ascii="Tahoma" w:hAnsi="Tahoma"/>
      <w:sz w:val="24"/>
      <w:szCs w:val="20"/>
    </w:rPr>
  </w:style>
  <w:style w:type="paragraph" w:styleId="1226" w:customStyle="1">
    <w:name w:val="正文文本缩进2"/>
    <w:basedOn w:val="845"/>
    <w:uiPriority w:val="0"/>
    <w:qFormat/>
    <w:pPr>
      <w:ind w:firstLine="480"/>
      <w:spacing w:line="480" w:lineRule="exact"/>
    </w:pPr>
    <w:rPr>
      <w:rFonts w:ascii="宋体" w:hAnsi="宋体"/>
      <w:sz w:val="24"/>
      <w:lang w:val="zh-CN"/>
    </w:rPr>
  </w:style>
  <w:style w:type="paragraph" w:styleId="1227" w:customStyle="1">
    <w:name w:val="Char3"/>
    <w:basedOn w:val="845"/>
    <w:uiPriority w:val="0"/>
    <w:qFormat/>
    <w:pPr>
      <w:tabs>
        <w:tab w:val="left" w:pos="360" w:leader="none"/>
      </w:tabs>
    </w:pPr>
    <w:rPr>
      <w:sz w:val="24"/>
    </w:rPr>
  </w:style>
  <w:style w:type="paragraph" w:styleId="1228" w:customStyle="1">
    <w:name w:val="Char Char Char Char Char Char Char Char Char Char Char Char Char Char Char Char1"/>
    <w:basedOn w:val="845"/>
    <w:uiPriority w:val="0"/>
    <w:qFormat/>
    <w:pPr>
      <w:jc w:val="center"/>
      <w:spacing w:after="160" w:line="240" w:lineRule="exact"/>
      <w:widowControl/>
    </w:pPr>
    <w:rPr>
      <w:rFonts w:ascii="宋体" w:hAnsi="宋体"/>
      <w:b/>
      <w:sz w:val="30"/>
      <w:szCs w:val="30"/>
      <w:lang w:eastAsia="en-US"/>
    </w:rPr>
  </w:style>
  <w:style w:type="paragraph" w:styleId="1229" w:customStyle="1">
    <w:name w:val="Char Char1 Char Char Char Char Char Char1"/>
    <w:basedOn w:val="845"/>
    <w:uiPriority w:val="0"/>
    <w:qFormat/>
    <w:pPr>
      <w:jc w:val="left"/>
      <w:spacing w:after="160" w:line="240" w:lineRule="exact"/>
      <w:widowControl/>
    </w:pPr>
    <w:rPr>
      <w:rFonts w:ascii="Verdana" w:hAnsi="Verdana" w:eastAsia="仿宋_GB2312"/>
      <w:sz w:val="24"/>
      <w:szCs w:val="20"/>
      <w:lang w:eastAsia="en-US"/>
    </w:rPr>
  </w:style>
  <w:style w:type="paragraph" w:styleId="1230" w:customStyle="1">
    <w:name w:val="列出段落2"/>
    <w:basedOn w:val="845"/>
    <w:uiPriority w:val="0"/>
    <w:qFormat/>
    <w:pPr>
      <w:ind w:firstLine="420"/>
    </w:pPr>
    <w:rPr>
      <w:rFonts w:ascii="Calibri" w:hAnsi="Calibri"/>
      <w:szCs w:val="22"/>
    </w:rPr>
  </w:style>
  <w:style w:type="paragraph" w:styleId="1231" w:customStyle="1">
    <w:name w:val="Char Char Char1 Char2"/>
    <w:basedOn w:val="845"/>
    <w:uiPriority w:val="0"/>
    <w:qFormat/>
    <w:rPr>
      <w:rFonts w:ascii="Tahoma" w:hAnsi="Tahoma"/>
      <w:sz w:val="24"/>
      <w:szCs w:val="20"/>
    </w:rPr>
  </w:style>
  <w:style w:type="paragraph" w:styleId="1232" w:customStyle="1">
    <w:name w:val="Char Char Char2"/>
    <w:basedOn w:val="845"/>
    <w:uiPriority w:val="0"/>
    <w:qFormat/>
    <w:rPr>
      <w:rFonts w:ascii="Tahoma" w:hAnsi="Tahoma"/>
      <w:sz w:val="24"/>
      <w:szCs w:val="20"/>
    </w:rPr>
  </w:style>
  <w:style w:type="paragraph" w:styleId="1233" w:customStyle="1">
    <w:name w:val="Char Char Char Char Char Char Char2"/>
    <w:basedOn w:val="845"/>
    <w:uiPriority w:val="0"/>
    <w:qFormat/>
    <w:pPr>
      <w:ind w:firstLine="200"/>
      <w:spacing w:line="360" w:lineRule="auto"/>
    </w:pPr>
    <w:rPr>
      <w:rFonts w:eastAsia="仿宋_GB2312"/>
      <w:sz w:val="24"/>
    </w:rPr>
  </w:style>
  <w:style w:type="paragraph" w:styleId="1234" w:customStyle="1">
    <w:name w:val="正文缩进2"/>
    <w:basedOn w:val="845"/>
    <w:uiPriority w:val="0"/>
    <w:qFormat/>
    <w:pPr>
      <w:ind w:firstLine="567"/>
      <w:spacing w:line="480" w:lineRule="exact"/>
      <w:widowControl/>
    </w:pPr>
    <w:rPr>
      <w:rFonts w:ascii="宋体"/>
      <w:color w:val="000000"/>
      <w:sz w:val="28"/>
      <w:szCs w:val="20"/>
      <w:lang w:val="zh-CN"/>
    </w:rPr>
  </w:style>
  <w:style w:type="paragraph" w:styleId="1235"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236" w:customStyle="1">
    <w:name w:val="Char22"/>
    <w:basedOn w:val="845"/>
    <w:uiPriority w:val="0"/>
    <w:qFormat/>
    <w:rPr>
      <w:rFonts w:ascii="Tahoma" w:hAnsi="Tahoma"/>
      <w:sz w:val="24"/>
      <w:szCs w:val="20"/>
    </w:rPr>
  </w:style>
  <w:style w:type="paragraph" w:styleId="1237" w:customStyle="1">
    <w:name w:val="Char Char Char Char Char Char Char Char Char Char2"/>
    <w:basedOn w:val="845"/>
    <w:uiPriority w:val="0"/>
    <w:qFormat/>
    <w:rPr>
      <w:rFonts w:ascii="宋体" w:hAnsi="宋体" w:cs="Courier New"/>
      <w:sz w:val="32"/>
      <w:szCs w:val="32"/>
    </w:rPr>
  </w:style>
  <w:style w:type="paragraph" w:styleId="1238" w:customStyle="1">
    <w:name w:val="Char2 Char Char Char Char Char Char1"/>
    <w:basedOn w:val="845"/>
    <w:uiPriority w:val="0"/>
    <w:qFormat/>
    <w:pPr>
      <w:jc w:val="center"/>
      <w:spacing w:line="400" w:lineRule="exact"/>
      <w:widowControl/>
    </w:pPr>
  </w:style>
  <w:style w:type="character" w:styleId="1239" w:customStyle="1">
    <w:name w:val="页脚 Char"/>
    <w:uiPriority w:val="0"/>
    <w:qFormat/>
    <w:rPr>
      <w:rFonts w:ascii="宋体" w:eastAsia="宋体"/>
      <w:sz w:val="18"/>
      <w:lang w:val="en-US" w:eastAsia="zh-CN" w:bidi="ar-SA"/>
    </w:rPr>
  </w:style>
  <w:style w:type="paragraph" w:styleId="1240" w:customStyle="1">
    <w:name w:val="Char Char41"/>
    <w:basedOn w:val="845"/>
    <w:uiPriority w:val="0"/>
    <w:qFormat/>
    <w:pPr>
      <w:jc w:val="center"/>
      <w:spacing w:line="400" w:lineRule="exact"/>
      <w:widowControl/>
    </w:pPr>
  </w:style>
  <w:style w:type="character" w:styleId="1241" w:customStyle="1">
    <w:name w:val="批注文字 Char"/>
    <w:uiPriority w:val="99"/>
    <w:qFormat/>
    <w:rPr>
      <w:sz w:val="21"/>
      <w:szCs w:val="24"/>
    </w:rPr>
  </w:style>
  <w:style w:type="character" w:styleId="1242" w:customStyle="1">
    <w:name w:val="标题 Char"/>
    <w:uiPriority w:val="0"/>
    <w:qFormat/>
    <w:rPr>
      <w:b/>
      <w:sz w:val="32"/>
    </w:rPr>
  </w:style>
  <w:style w:type="paragraph" w:styleId="1243" w:customStyle="1">
    <w:name w:val="图例"/>
    <w:basedOn w:val="845"/>
    <w:uiPriority w:val="0"/>
    <w:qFormat/>
    <w:pPr>
      <w:jc w:val="center"/>
      <w:spacing w:before="120" w:after="120" w:line="360" w:lineRule="auto"/>
    </w:pPr>
    <w:rPr>
      <w:rFonts w:eastAsia="仿宋_GB2312"/>
      <w:b/>
      <w:sz w:val="24"/>
      <w:szCs w:val="20"/>
    </w:rPr>
  </w:style>
  <w:style w:type="paragraph" w:styleId="1244" w:customStyle="1">
    <w:name w:val="Table Paragraph"/>
    <w:basedOn w:val="845"/>
    <w:uiPriority w:val="1"/>
    <w:qFormat/>
    <w:pPr>
      <w:jc w:val="left"/>
    </w:pPr>
    <w:rPr>
      <w:rFonts w:ascii="宋体" w:hAnsi="宋体" w:cs="宋体"/>
      <w:sz w:val="22"/>
      <w:szCs w:val="22"/>
      <w:lang w:eastAsia="en-US"/>
    </w:rPr>
  </w:style>
  <w:style w:type="table" w:styleId="1245"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46" w:customStyle="1">
    <w:name w:val="成文日期"/>
    <w:basedOn w:val="845"/>
    <w:link w:val="1247"/>
    <w:uiPriority w:val="0"/>
    <w:qFormat/>
    <w:pPr>
      <w:ind w:right="400" w:firstLine="200"/>
      <w:jc w:val="right"/>
      <w:spacing w:line="570" w:lineRule="exact"/>
    </w:pPr>
    <w:rPr>
      <w:rFonts w:ascii="仿宋_GB2312" w:eastAsia="仿宋_GB2312"/>
      <w:sz w:val="32"/>
      <w:szCs w:val="20"/>
    </w:rPr>
  </w:style>
  <w:style w:type="character" w:styleId="1247" w:customStyle="1">
    <w:name w:val="成文日期 Char"/>
    <w:link w:val="1246"/>
    <w:uiPriority w:val="0"/>
    <w:qFormat/>
    <w:rPr>
      <w:rFonts w:ascii="仿宋_GB2312" w:eastAsia="仿宋_GB2312"/>
      <w:sz w:val="32"/>
    </w:rPr>
  </w:style>
  <w:style w:type="paragraph" w:styleId="1248" w:customStyle="1">
    <w:name w:val="纯文本1"/>
    <w:next w:val="878"/>
    <w:uiPriority w:val="0"/>
    <w:qFormat/>
    <w:pPr>
      <w:jc w:val="both"/>
      <w:widowControl w:val="off"/>
    </w:pPr>
    <w:rPr>
      <w:rFonts w:ascii="宋体" w:hAnsi="宋体" w:eastAsia="宋体" w:cs="Times New Roman"/>
      <w:sz w:val="26"/>
      <w:szCs w:val="24"/>
      <w:lang w:val="en-US" w:eastAsia="zh-CN" w:bidi="ar-SA"/>
    </w:rPr>
  </w:style>
  <w:style w:type="paragraph" w:styleId="1249" w:customStyle="1">
    <w:name w:val="样式 标题 2 + Times New Roman 四号 非加粗 段前: 5 磅 段后: 0 磅 行距: 固定值 20..."/>
    <w:basedOn w:val="847"/>
    <w:uiPriority w:val="0"/>
    <w:qFormat/>
    <w:pPr>
      <w:jc w:val="both"/>
      <w:spacing w:before="100" w:line="400" w:lineRule="exact"/>
    </w:pPr>
    <w:rPr>
      <w:rFonts w:ascii="Times New Roman" w:hAnsi="Times New Roman" w:cs="宋体"/>
      <w:sz w:val="28"/>
    </w:rPr>
  </w:style>
  <w:style w:type="paragraph" w:styleId="1250" w:customStyle="1">
    <w:name w:val="样式 标题 3 + (中文) 黑体 小四 非加粗 段前: 7.8 磅 段后: 0 磅 行距: 固定值 20 磅"/>
    <w:basedOn w:val="848"/>
    <w:uiPriority w:val="0"/>
    <w:qFormat/>
    <w:pPr>
      <w:spacing w:before="0" w:after="0" w:line="400" w:lineRule="exact"/>
    </w:pPr>
    <w:rPr>
      <w:rFonts w:eastAsia="黑体" w:cs="宋体"/>
      <w:b w:val="0"/>
    </w:rPr>
  </w:style>
  <w:style w:type="paragraph" w:styleId="1251" w:customStyle="1">
    <w:name w:val="reader-word-layer reader-word-s1-2 reader-word-s1-4"/>
    <w:basedOn w:val="845"/>
    <w:uiPriority w:val="0"/>
    <w:qFormat/>
    <w:pPr>
      <w:jc w:val="center"/>
      <w:spacing w:line="720" w:lineRule="auto"/>
      <w:shd w:val="clear" w:color="auto" w:fill="ffffff"/>
      <w:widowControl/>
    </w:pPr>
    <w:rPr>
      <w:rFonts w:ascii="宋体" w:hAnsi="宋体" w:cs="宋体"/>
      <w:b/>
      <w:color w:val="000000"/>
      <w:sz w:val="48"/>
      <w:szCs w:val="36"/>
    </w:rPr>
  </w:style>
  <w:style w:type="numbering" w:styleId="12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5"/>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张媛</cp:lastModifiedBy>
  <cp:revision>158</cp:revision>
  <dcterms:created xsi:type="dcterms:W3CDTF">2022-05-30T08:03:00Z</dcterms:created>
  <dcterms:modified xsi:type="dcterms:W3CDTF">2026-09-30T07:25:09Z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eyJoZGlkIjoiNjMwZWU4NDZmNDNlNmMxOGJhMWMyZDlkZGU1YTYwMGEiLCJ1c2VySWQiOiI4OTg2Njk0MTUifQ==</vt:lpwstr>
  </property>
  <property fmtid="{D5CDD505-2E9C-101B-9397-08002B2CF9AE}" pid="3" name="KSOProductBuildVer">
    <vt:lpwstr>2052-12.1.0.28505</vt:lpwstr>
  </property>
  <property fmtid="{D5CDD505-2E9C-101B-9397-08002B2CF9AE}" pid="4" name="ICV">
    <vt:lpwstr>7B68E964CA4A41718D66531C541DB6E4_12</vt:lpwstr>
  </property>
</Properties>
</file>