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0"/>
        <w:spacing w:before="0" w:after="0" w:line="240" w:lineRule="auto"/>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717"/>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717"/>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717"/>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717"/>
                      </w:pPr>
                      <w:r/>
                      <w:r/>
                    </w:p>
                  </w:txbxContent>
                </v:textbox>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717"/>
                            </w:pPr>
                            <w:r/>
                            <w:r/>
                          </w:p>
                          <w:p>
                            <w:pPr>
                              <w:pStyle w:val="717"/>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717"/>
                      </w:pPr>
                      <w:r/>
                      <w:r/>
                    </w:p>
                    <w:p>
                      <w:pPr>
                        <w:pStyle w:val="717"/>
                      </w:pPr>
                      <w:r/>
                      <w:r/>
                    </w:p>
                  </w:txbxContent>
                </v:textbox>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717"/>
                            </w:pPr>
                            <w:r/>
                            <w:r/>
                          </w:p>
                          <w:p>
                            <w:pPr>
                              <w:pStyle w:val="717"/>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717"/>
                      </w:pPr>
                      <w:r/>
                      <w:r/>
                    </w:p>
                    <w:p>
                      <w:pPr>
                        <w:pStyle w:val="717"/>
                      </w:pPr>
                      <w:r/>
                      <w:r/>
                    </w:p>
                  </w:txbxContent>
                </v:textbox>
              </v:shape>
            </w:pict>
          </mc:Fallback>
        </mc:AlternateContent>
      </w:r>
      <w:r>
        <w:rPr>
          <w:rFonts w:ascii="Times New Roman" w:hAnsi="Times New Roman"/>
        </w:rPr>
      </w:r>
      <w:r/>
    </w:p>
    <w:p>
      <w:pPr>
        <w:pStyle w:val="797"/>
        <w:ind w:firstLine="0"/>
        <w:spacing w:before="0" w:after="0" w:line="240" w:lineRule="auto"/>
        <w:rPr>
          <w:rFonts w:ascii="Times New Roman" w:hAnsi="Times New Roman"/>
          <w:b/>
          <w:bCs/>
        </w:rPr>
      </w:pPr>
      <w:r>
        <w:rPr>
          <w:rFonts w:ascii="Times New Roman" w:hAnsi="Times New Roman"/>
          <w:b/>
          <w:bCs/>
        </w:rPr>
      </w:r>
      <w:r/>
    </w:p>
    <w:p>
      <w:pPr>
        <w:pStyle w:val="797"/>
        <w:ind w:firstLine="0"/>
        <w:spacing w:before="0" w:after="0" w:line="240" w:lineRule="auto"/>
        <w:rPr>
          <w:rFonts w:ascii="Times New Roman" w:hAnsi="Times New Roman"/>
          <w:b/>
          <w:bCs/>
        </w:rPr>
      </w:pPr>
      <w:r>
        <w:rPr>
          <w:rFonts w:ascii="Times New Roman" w:hAnsi="Times New Roman"/>
          <w:b/>
          <w:bCs/>
        </w:rPr>
      </w:r>
      <w:r/>
    </w:p>
    <w:p>
      <w:pPr>
        <w:pStyle w:val="797"/>
        <w:ind w:firstLine="0"/>
        <w:spacing w:before="0" w:after="0" w:line="240" w:lineRule="auto"/>
        <w:rPr>
          <w:rFonts w:ascii="Times New Roman" w:hAnsi="Times New Roman"/>
          <w:b/>
          <w:bCs/>
        </w:rPr>
      </w:pPr>
      <w:r>
        <w:rPr>
          <w:rFonts w:ascii="Times New Roman" w:hAnsi="Times New Roman"/>
          <w:b/>
          <w:bCs/>
        </w:rPr>
      </w:r>
      <w:r/>
    </w:p>
    <w:p>
      <w:pPr>
        <w:pStyle w:val="797"/>
        <w:ind w:firstLine="0"/>
        <w:spacing w:before="0" w:after="0" w:line="240" w:lineRule="auto"/>
        <w:rPr>
          <w:rFonts w:ascii="Times New Roman" w:hAnsi="Times New Roman"/>
          <w:b/>
          <w:bCs/>
        </w:rPr>
      </w:pPr>
      <w:r>
        <w:rPr>
          <w:rFonts w:ascii="Times New Roman" w:hAnsi="Times New Roman"/>
          <w:b/>
          <w:bCs/>
        </w:rPr>
      </w:r>
      <w:r/>
    </w:p>
    <w:p>
      <w:pPr>
        <w:pStyle w:val="797"/>
        <w:ind w:firstLine="0"/>
        <w:jc w:val="center"/>
        <w:spacing w:before="200"/>
        <w:rPr>
          <w:rFonts w:ascii="Times New Roman" w:hAnsi="Times New Roman" w:eastAsia="微软雅黑"/>
          <w:b/>
          <w:bCs/>
          <w:sz w:val="100"/>
          <w:szCs w:val="100"/>
        </w:rPr>
      </w:pPr>
      <w:r>
        <w:rPr>
          <w:rFonts w:ascii="Times New Roman" w:hAnsi="Times New Roman" w:eastAsia="微软雅黑"/>
          <w:b/>
          <w:bCs/>
          <w:sz w:val="100"/>
          <w:szCs w:val="100"/>
        </w:rPr>
        <w:t xml:space="preserve">招　标　文　件</w:t>
      </w:r>
      <w:r>
        <w:rPr>
          <w:rFonts w:ascii="Times New Roman" w:hAnsi="Times New Roman" w:eastAsia="微软雅黑"/>
          <w:b/>
          <w:bCs/>
          <w:sz w:val="100"/>
          <w:szCs w:val="100"/>
        </w:rPr>
      </w:r>
      <w:r/>
    </w:p>
    <w:p>
      <w:pPr>
        <w:pStyle w:val="797"/>
        <w:ind w:firstLine="0"/>
        <w:spacing w:before="0" w:after="0" w:line="240" w:lineRule="auto"/>
        <w:rPr>
          <w:rFonts w:ascii="Times New Roman" w:hAnsi="Times New Roman" w:eastAsia="华文中宋"/>
          <w:b/>
          <w:bCs/>
          <w:sz w:val="36"/>
        </w:rPr>
      </w:pPr>
      <w:r>
        <w:rPr>
          <w:rFonts w:ascii="Times New Roman" w:hAnsi="Times New Roman" w:eastAsia="华文中宋"/>
          <w:b/>
          <w:bCs/>
          <w:sz w:val="36"/>
        </w:rPr>
      </w:r>
      <w:r/>
    </w:p>
    <w:p>
      <w:pPr>
        <w:pStyle w:val="797"/>
        <w:ind w:firstLine="0"/>
        <w:jc w:val="center"/>
        <w:spacing w:before="0" w:after="0" w:line="240" w:lineRule="auto"/>
        <w:rPr>
          <w:rFonts w:ascii="Times New Roman" w:hAnsi="Times New Roman"/>
          <w:b/>
          <w:bCs/>
          <w:sz w:val="32"/>
        </w:rPr>
      </w:pPr>
      <w:r>
        <w:rPr>
          <w:rFonts w:ascii="Times New Roman" w:hAnsi="Times New Roman" w:eastAsia="华文中宋"/>
          <w:b/>
          <w:bCs/>
          <w:sz w:val="36"/>
        </w:rPr>
        <w:t xml:space="preserve">项目编号：YC2026-GK14447</w:t>
      </w:r>
      <w:r>
        <w:rPr>
          <w:rFonts w:ascii="Times New Roman" w:hAnsi="Times New Roman"/>
          <w:b/>
          <w:bCs/>
          <w:sz w:val="32"/>
        </w:rPr>
      </w:r>
      <w:r/>
    </w:p>
    <w:p>
      <w:pPr>
        <w:pStyle w:val="797"/>
        <w:ind w:firstLine="0"/>
        <w:spacing w:before="0" w:after="0" w:line="240" w:lineRule="auto"/>
        <w:rPr>
          <w:rFonts w:ascii="Times New Roman" w:hAnsi="Times New Roman"/>
          <w:b/>
          <w:bCs/>
          <w:sz w:val="32"/>
        </w:rPr>
      </w:pPr>
      <w:r>
        <w:rPr>
          <w:rFonts w:ascii="Times New Roman" w:hAnsi="Times New Roman"/>
          <w:b/>
          <w:bCs/>
          <w:sz w:val="32"/>
        </w:rPr>
      </w:r>
      <w:r/>
    </w:p>
    <w:p>
      <w:pPr>
        <w:pStyle w:val="797"/>
        <w:ind w:firstLine="0"/>
        <w:spacing w:before="0" w:after="0" w:line="240" w:lineRule="auto"/>
        <w:rPr>
          <w:rFonts w:ascii="Times New Roman" w:hAnsi="Times New Roman"/>
          <w:b/>
          <w:bCs/>
          <w:sz w:val="32"/>
        </w:rPr>
      </w:pPr>
      <w:r>
        <w:rPr>
          <w:rFonts w:ascii="Times New Roman" w:hAnsi="Times New Roman"/>
          <w:b/>
          <w:bCs/>
          <w:sz w:val="32"/>
        </w:rPr>
      </w:r>
      <w:r/>
    </w:p>
    <w:p>
      <w:pPr>
        <w:pStyle w:val="797"/>
        <w:ind w:firstLine="0"/>
        <w:spacing w:before="0" w:after="0" w:line="240" w:lineRule="auto"/>
        <w:rPr>
          <w:rFonts w:ascii="Times New Roman" w:hAnsi="Times New Roman"/>
          <w:b/>
          <w:bCs/>
          <w:sz w:val="32"/>
        </w:rPr>
      </w:pPr>
      <w:r>
        <w:rPr>
          <w:rFonts w:ascii="Times New Roman" w:hAnsi="Times New Roman"/>
          <w:b/>
          <w:bCs/>
          <w:sz w:val="32"/>
        </w:rPr>
      </w:r>
      <w:r/>
    </w:p>
    <w:p>
      <w:pPr>
        <w:pStyle w:val="797"/>
        <w:ind w:firstLine="0"/>
        <w:spacing w:before="0" w:after="0" w:line="240" w:lineRule="auto"/>
        <w:rPr>
          <w:rFonts w:ascii="Times New Roman" w:hAnsi="Times New Roman"/>
          <w:b/>
          <w:bCs/>
          <w:sz w:val="32"/>
        </w:rPr>
      </w:pPr>
      <w:r>
        <w:rPr>
          <w:rFonts w:ascii="Times New Roman" w:hAnsi="Times New Roman"/>
          <w:b/>
          <w:bCs/>
          <w:sz w:val="32"/>
        </w:rPr>
      </w:r>
      <w:r/>
    </w:p>
    <w:p>
      <w:pPr>
        <w:pStyle w:val="797"/>
        <w:ind w:firstLine="0"/>
        <w:spacing w:before="0" w:after="0" w:line="240" w:lineRule="auto"/>
        <w:rPr>
          <w:rFonts w:ascii="Times New Roman" w:hAnsi="Times New Roman"/>
          <w:b/>
          <w:bCs/>
          <w:sz w:val="32"/>
        </w:rPr>
      </w:pPr>
      <w:r>
        <w:rPr>
          <w:rFonts w:ascii="Times New Roman" w:hAnsi="Times New Roman"/>
          <w:b/>
          <w:bCs/>
          <w:sz w:val="32"/>
        </w:rPr>
      </w:r>
      <w:r/>
    </w:p>
    <w:p>
      <w:pPr>
        <w:pStyle w:val="780"/>
        <w:ind w:left="630"/>
        <w:spacing w:before="0" w:beforeAutospacing="0" w:after="0" w:afterAutospacing="0" w:line="480" w:lineRule="auto"/>
        <w:widowControl w:val="off"/>
        <w:rPr>
          <w:rFonts w:ascii="Times New Roman" w:hAnsi="Times New Roman" w:eastAsia="华文中宋" w:cs="Times New Roman"/>
          <w:b/>
          <w:bCs/>
          <w:sz w:val="36"/>
          <w:lang w:bidi="ar"/>
        </w:rPr>
      </w:pPr>
      <w:r>
        <w:rPr>
          <w:rFonts w:ascii="Times New Roman" w:hAnsi="Times New Roman" w:eastAsia="华文中宋" w:cs="Times New Roman"/>
          <w:b/>
          <w:bCs/>
          <w:sz w:val="3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ascii="Times New Roman" w:hAnsi="Times New Roman" w:eastAsia="华文中宋" w:cs="Times New Roman"/>
          <w:b/>
          <w:bCs/>
          <w:sz w:val="36"/>
          <w:lang w:bidi="ar"/>
        </w:rPr>
        <w:t xml:space="preserve">项目名称：  电力系统分析综合自动化试验平台</w:t>
      </w:r>
      <w:r>
        <w:rPr>
          <w:rFonts w:ascii="Times New Roman" w:hAnsi="Times New Roman" w:eastAsia="华文中宋" w:cs="Times New Roman"/>
          <w:b/>
          <w:bCs/>
          <w:sz w:val="36"/>
          <w:lang w:bidi="ar"/>
        </w:rPr>
      </w:r>
      <w:r/>
    </w:p>
    <w:p>
      <w:pPr>
        <w:pStyle w:val="780"/>
        <w:ind w:left="630"/>
        <w:spacing w:before="0" w:beforeAutospacing="0" w:after="0" w:afterAutospacing="0" w:line="480" w:lineRule="auto"/>
        <w:widowControl w:val="off"/>
        <w:rPr>
          <w:rFonts w:ascii="Times New Roman" w:hAnsi="Times New Roman" w:eastAsia="华文中宋" w:cs="Times New Roman"/>
          <w:b/>
          <w:bCs/>
          <w:sz w:val="36"/>
          <w:u w:val="single"/>
        </w:rPr>
      </w:pPr>
      <w:r>
        <w:rPr>
          <w:rFonts w:ascii="Times New Roman" w:hAnsi="Times New Roman"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4.5pt" to="417.6pt,24.5pt" fillcolor="#FFFFFF" strokecolor="#000000" strokeweight="0.50pt"/>
            </w:pict>
          </mc:Fallback>
        </mc:AlternateContent>
      </w:r>
      <w:r>
        <w:rPr>
          <w:rFonts w:ascii="Times New Roman" w:hAnsi="Times New Roman" w:eastAsia="华文中宋" w:cs="Times New Roman"/>
          <w:b/>
          <w:bCs/>
          <w:sz w:val="36"/>
          <w:lang w:bidi="ar"/>
        </w:rPr>
        <w:t xml:space="preserve">采 购 人：          南京林业大学</w:t>
      </w:r>
      <w:r>
        <w:rPr>
          <w:rFonts w:ascii="Times New Roman" w:hAnsi="Times New Roman" w:eastAsia="华文中宋" w:cs="Times New Roman"/>
          <w:b/>
          <w:bCs/>
          <w:sz w:val="36"/>
          <w:u w:val="single"/>
        </w:rPr>
      </w:r>
      <w:r/>
    </w:p>
    <w:p>
      <w:pPr>
        <w:pStyle w:val="780"/>
        <w:ind w:left="630"/>
        <w:spacing w:before="0" w:beforeAutospacing="0" w:after="0" w:afterAutospacing="0" w:line="480" w:lineRule="auto"/>
        <w:widowControl w:val="off"/>
        <w:rPr>
          <w:rFonts w:ascii="Times New Roman" w:hAnsi="Times New Roman" w:eastAsia="华文中宋" w:cs="Times New Roman"/>
          <w:b/>
          <w:bCs/>
          <w:sz w:val="36"/>
        </w:rPr>
      </w:pPr>
      <w:r>
        <w:rPr>
          <w:rFonts w:ascii="Times New Roman" w:hAnsi="Times New Roman"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5.2pt" to="417.6pt,25.2pt" fillcolor="#FFFFFF" strokecolor="#000000" strokeweight="0.50pt"/>
            </w:pict>
          </mc:Fallback>
        </mc:AlternateContent>
      </w:r>
      <w:r>
        <w:rPr>
          <w:rFonts w:ascii="Times New Roman" w:hAnsi="Times New Roman" w:eastAsia="华文中宋" w:cs="Times New Roman"/>
          <w:b/>
          <w:bCs/>
          <w:sz w:val="36"/>
          <w:lang w:bidi="ar"/>
        </w:rPr>
        <w:t xml:space="preserve">代理机构：    江苏易采招标代理有限公司 </w:t>
      </w:r>
      <w:r>
        <w:rPr>
          <w:rFonts w:ascii="Times New Roman" w:hAnsi="Times New Roman" w:eastAsia="华文中宋" w:cs="Times New Roman"/>
          <w:b/>
          <w:bCs/>
          <w:sz w:val="36"/>
        </w:rPr>
      </w:r>
      <w:r/>
    </w:p>
    <w:p>
      <w:pPr>
        <w:pStyle w:val="797"/>
        <w:ind w:firstLine="0"/>
        <w:jc w:val="center"/>
        <w:spacing w:before="0" w:after="0" w:line="300" w:lineRule="exact"/>
        <w:rPr>
          <w:rFonts w:ascii="Times New Roman" w:hAnsi="Times New Roman" w:eastAsia="华文中宋"/>
          <w:b/>
          <w:bCs/>
          <w:sz w:val="36"/>
        </w:rPr>
      </w:pPr>
      <w:r>
        <w:rPr>
          <w:rFonts w:ascii="Times New Roman" w:hAnsi="Times New Roman" w:eastAsia="华文中宋"/>
          <w:b/>
          <w:bCs/>
          <w:sz w:val="36"/>
        </w:rPr>
      </w:r>
      <w:r/>
    </w:p>
    <w:p>
      <w:pPr>
        <w:pStyle w:val="797"/>
        <w:ind w:firstLine="0"/>
        <w:spacing w:before="0" w:after="0" w:line="300" w:lineRule="exact"/>
        <w:rPr>
          <w:rFonts w:ascii="Times New Roman" w:hAnsi="Times New Roman" w:eastAsia="华文中宋"/>
          <w:b/>
          <w:bCs/>
          <w:sz w:val="36"/>
        </w:rPr>
      </w:pPr>
      <w:r>
        <w:rPr>
          <w:rFonts w:ascii="Times New Roman" w:hAnsi="Times New Roman" w:eastAsia="华文中宋"/>
          <w:b/>
          <w:bCs/>
          <w:sz w:val="36"/>
        </w:rPr>
      </w:r>
      <w:r/>
    </w:p>
    <w:p>
      <w:pPr>
        <w:pStyle w:val="797"/>
        <w:ind w:firstLine="0"/>
        <w:jc w:val="center"/>
        <w:spacing w:before="0" w:after="0" w:line="300" w:lineRule="exact"/>
        <w:rPr>
          <w:rFonts w:ascii="Times New Roman" w:hAnsi="Times New Roman" w:eastAsia="华文中宋"/>
          <w:b/>
          <w:bCs/>
          <w:sz w:val="36"/>
        </w:rPr>
      </w:pPr>
      <w:r>
        <w:rPr>
          <w:rFonts w:ascii="Times New Roman" w:hAnsi="Times New Roman" w:eastAsia="华文中宋"/>
          <w:b/>
          <w:bCs/>
          <w:sz w:val="36"/>
        </w:rPr>
      </w:r>
      <w:r/>
    </w:p>
    <w:p>
      <w:pPr>
        <w:pStyle w:val="797"/>
        <w:ind w:firstLine="0"/>
        <w:spacing w:before="0" w:after="0" w:line="300" w:lineRule="exact"/>
        <w:rPr>
          <w:rFonts w:ascii="Times New Roman" w:hAnsi="Times New Roman" w:eastAsia="华文中宋"/>
          <w:b/>
          <w:bCs/>
          <w:sz w:val="36"/>
        </w:rPr>
      </w:pPr>
      <w:r>
        <w:rPr>
          <w:rFonts w:ascii="Times New Roman" w:hAnsi="Times New Roman" w:eastAsia="华文中宋"/>
          <w:b/>
          <w:bCs/>
          <w:sz w:val="36"/>
        </w:rPr>
      </w:r>
      <w:r/>
    </w:p>
    <w:p>
      <w:pPr>
        <w:pStyle w:val="797"/>
        <w:ind w:firstLine="0"/>
        <w:jc w:val="center"/>
        <w:spacing w:before="0" w:after="0" w:line="240" w:lineRule="auto"/>
        <w:rPr>
          <w:rFonts w:ascii="Times New Roman" w:hAnsi="Times New Roman" w:eastAsia="华文中宋"/>
          <w:b/>
          <w:bCs/>
          <w:sz w:val="36"/>
        </w:rPr>
      </w:pPr>
      <w:r>
        <w:rPr>
          <w:rFonts w:ascii="Times New Roman" w:hAnsi="Times New Roman" w:eastAsia="华文中宋"/>
          <w:b/>
          <w:bCs/>
          <w:sz w:val="36"/>
        </w:rPr>
        <w:t xml:space="preserve">二零二六年十月</w:t>
      </w:r>
      <w:r>
        <w:rPr>
          <w:rFonts w:ascii="Times New Roman" w:hAnsi="Times New Roman" w:eastAsia="华文中宋"/>
          <w:b/>
          <w:bCs/>
          <w:sz w:val="36"/>
        </w:rPr>
      </w:r>
      <w:r/>
    </w:p>
    <w:p>
      <w:pPr>
        <w:pStyle w:val="717"/>
        <w:jc w:val="center"/>
      </w:pPr>
      <w:r/>
      <w:bookmarkStart w:id="0" w:name="_Toc8482900"/>
      <w:r/>
      <w:bookmarkStart w:id="1" w:name="_Toc8484864"/>
      <w:r/>
      <w:bookmarkStart w:id="2" w:name="_Toc8485109"/>
      <w:r/>
      <w:bookmarkStart w:id="3" w:name="_Toc120614210"/>
      <w:r/>
      <w:bookmarkStart w:id="4" w:name="_Toc523127445"/>
      <w:r/>
      <w:bookmarkStart w:id="5" w:name="_Toc16938516"/>
      <w:r/>
      <w:bookmarkStart w:id="6" w:name="_Toc513029200"/>
      <w:r/>
      <w:bookmarkStart w:id="7" w:name="_Toc20823272"/>
      <w:r/>
      <w:bookmarkStart w:id="8" w:name="_Toc479757206"/>
      <w:r>
        <w:br w:type="page" w:clear="all"/>
      </w:r>
      <w:bookmarkStart w:id="9" w:name="_Toc8831877"/>
      <w:r/>
      <w:r/>
    </w:p>
    <w:p>
      <w:pPr>
        <w:pStyle w:val="717"/>
        <w:jc w:val="center"/>
        <w:rPr>
          <w:rFonts w:eastAsia="华文中宋"/>
          <w:b/>
          <w:bCs/>
          <w:sz w:val="36"/>
          <w:szCs w:val="36"/>
        </w:rPr>
      </w:pPr>
      <w:r>
        <w:rPr>
          <w:rFonts w:eastAsia="华文中宋"/>
          <w:b/>
          <w:bCs/>
          <w:sz w:val="36"/>
          <w:szCs w:val="36"/>
        </w:rPr>
        <w:t xml:space="preserve">目  录</w:t>
      </w:r>
      <w:bookmarkEnd w:id="0"/>
      <w:r/>
      <w:bookmarkEnd w:id="1"/>
      <w:r/>
      <w:bookmarkEnd w:id="2"/>
      <w:r/>
      <w:bookmarkEnd w:id="9"/>
      <w:r>
        <w:rPr>
          <w:rFonts w:eastAsia="华文中宋"/>
          <w:b/>
          <w:bCs/>
          <w:sz w:val="36"/>
          <w:szCs w:val="36"/>
        </w:rPr>
      </w:r>
      <w:r/>
    </w:p>
    <w:p>
      <w:pPr>
        <w:pStyle w:val="768"/>
        <w:tabs>
          <w:tab w:val="right" w:pos="9440" w:leader="dot"/>
        </w:tabs>
        <w:rPr>
          <w:rFonts w:ascii="Times New Roman" w:eastAsia="华文中宋"/>
          <w:b w:val="0"/>
          <w:sz w:val="36"/>
          <w:szCs w:val="36"/>
        </w:rPr>
      </w:pPr>
      <w:r/>
      <w:bookmarkStart w:id="10" w:name="_Toc9363424"/>
      <w:r/>
      <w:bookmarkStart w:id="11" w:name="_Toc8485110"/>
      <w:r>
        <w:rPr>
          <w:rFonts w:ascii="Times New Roman" w:eastAsia="华文中宋"/>
          <w:b w:val="0"/>
          <w:sz w:val="36"/>
          <w:szCs w:val="36"/>
        </w:rPr>
      </w:r>
      <w:r/>
    </w:p>
    <w:p>
      <w:pPr>
        <w:pStyle w:val="768"/>
        <w:spacing w:before="0" w:after="0" w:line="480" w:lineRule="exact"/>
        <w:tabs>
          <w:tab w:val="right" w:pos="9440" w:leader="dot"/>
        </w:tabs>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792"/>
          <w:rFonts w:ascii="宋体" w:hAnsi="宋体" w:eastAsia="宋体"/>
          <w:color w:val="000000"/>
          <w:sz w:val="24"/>
          <w:szCs w:val="24"/>
        </w:rPr>
        <w:fldChar w:fldCharType="begin"/>
      </w:r>
      <w:r>
        <w:rPr>
          <w:rStyle w:val="792"/>
          <w:rFonts w:ascii="宋体" w:hAnsi="宋体" w:eastAsia="宋体"/>
          <w:color w:val="000000"/>
          <w:sz w:val="24"/>
          <w:szCs w:val="24"/>
        </w:rPr>
        <w:instrText xml:space="preserve"> </w:instrText>
      </w:r>
      <w:r>
        <w:rPr>
          <w:rFonts w:ascii="宋体" w:hAnsi="宋体" w:eastAsia="宋体"/>
          <w:sz w:val="24"/>
          <w:szCs w:val="24"/>
        </w:rPr>
        <w:instrText xml:space="preserve">HYPERLINK \l "_Toc226721601"</w:instrText>
      </w:r>
      <w:r>
        <w:rPr>
          <w:rStyle w:val="792"/>
          <w:rFonts w:ascii="宋体" w:hAnsi="宋体" w:eastAsia="宋体"/>
          <w:color w:val="000000"/>
          <w:sz w:val="24"/>
          <w:szCs w:val="24"/>
        </w:rPr>
        <w:instrText xml:space="preserve"> </w:instrText>
      </w:r>
      <w:r>
        <w:rPr>
          <w:rStyle w:val="792"/>
          <w:rFonts w:ascii="宋体" w:hAnsi="宋体" w:eastAsia="宋体"/>
          <w:color w:val="000000"/>
          <w:sz w:val="24"/>
          <w:szCs w:val="24"/>
        </w:rPr>
        <w:fldChar w:fldCharType="separate"/>
      </w:r>
      <w:r>
        <w:rPr>
          <w:rStyle w:val="79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_Toc226721601 \h </w:instrText>
      </w:r>
      <w:r>
        <w:rPr>
          <w:rFonts w:ascii="宋体" w:hAnsi="宋体" w:eastAsia="宋体"/>
          <w:sz w:val="24"/>
          <w:szCs w:val="24"/>
        </w:rPr>
        <w:fldChar w:fldCharType="separate"/>
      </w:r>
      <w:r>
        <w:rPr>
          <w:rFonts w:hint="eastAsia" w:ascii="宋体" w:hAnsi="宋体" w:eastAsia="宋体"/>
          <w:sz w:val="24"/>
          <w:szCs w:val="24"/>
        </w:rPr>
        <w:t xml:space="preserve">3</w:t>
      </w:r>
      <w:r>
        <w:rPr>
          <w:rFonts w:ascii="宋体" w:hAnsi="宋体" w:eastAsia="宋体"/>
          <w:sz w:val="24"/>
          <w:szCs w:val="24"/>
        </w:rPr>
        <w:fldChar w:fldCharType="end"/>
      </w:r>
      <w:r>
        <w:rPr>
          <w:rStyle w:val="79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68"/>
        <w:spacing w:before="0" w:after="0" w:line="480" w:lineRule="exact"/>
        <w:tabs>
          <w:tab w:val="right" w:pos="9440" w:leader="dot"/>
        </w:tabs>
        <w:rPr>
          <w:rFonts w:ascii="宋体" w:hAnsi="宋体" w:eastAsia="宋体"/>
          <w:b w:val="0"/>
          <w:caps w:val="0"/>
          <w:sz w:val="24"/>
          <w:szCs w:val="24"/>
          <w:lang w:val="en-US" w:eastAsia="zh-CN"/>
        </w:rPr>
      </w:pPr>
      <w:r>
        <w:rPr>
          <w:rStyle w:val="792"/>
          <w:rFonts w:ascii="宋体" w:hAnsi="宋体" w:eastAsia="宋体"/>
          <w:color w:val="000000"/>
          <w:sz w:val="24"/>
          <w:szCs w:val="24"/>
        </w:rPr>
        <w:fldChar w:fldCharType="begin"/>
      </w:r>
      <w:r>
        <w:rPr>
          <w:rStyle w:val="792"/>
          <w:rFonts w:ascii="宋体" w:hAnsi="宋体" w:eastAsia="宋体"/>
          <w:color w:val="000000"/>
          <w:sz w:val="24"/>
          <w:szCs w:val="24"/>
        </w:rPr>
        <w:instrText xml:space="preserve"> </w:instrText>
      </w:r>
      <w:r>
        <w:rPr>
          <w:rFonts w:ascii="宋体" w:hAnsi="宋体" w:eastAsia="宋体"/>
          <w:sz w:val="24"/>
          <w:szCs w:val="24"/>
        </w:rPr>
        <w:instrText xml:space="preserve">HYPERLINK \l "_Toc226721602"</w:instrText>
      </w:r>
      <w:r>
        <w:rPr>
          <w:rStyle w:val="792"/>
          <w:rFonts w:ascii="宋体" w:hAnsi="宋体" w:eastAsia="宋体"/>
          <w:color w:val="000000"/>
          <w:sz w:val="24"/>
          <w:szCs w:val="24"/>
        </w:rPr>
        <w:instrText xml:space="preserve"> </w:instrText>
      </w:r>
      <w:r>
        <w:rPr>
          <w:rStyle w:val="792"/>
          <w:rFonts w:ascii="宋体" w:hAnsi="宋体" w:eastAsia="宋体"/>
          <w:color w:val="000000"/>
          <w:sz w:val="24"/>
          <w:szCs w:val="24"/>
        </w:rPr>
        <w:fldChar w:fldCharType="separate"/>
      </w:r>
      <w:r>
        <w:rPr>
          <w:rStyle w:val="79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_Toc226721602 \h </w:instrText>
      </w:r>
      <w:r>
        <w:rPr>
          <w:rFonts w:ascii="宋体" w:hAnsi="宋体" w:eastAsia="宋体"/>
          <w:sz w:val="24"/>
          <w:szCs w:val="24"/>
        </w:rPr>
        <w:fldChar w:fldCharType="separate"/>
      </w:r>
      <w:r>
        <w:rPr>
          <w:rFonts w:hint="eastAsia" w:ascii="宋体" w:hAnsi="宋体" w:eastAsia="宋体"/>
          <w:sz w:val="24"/>
          <w:szCs w:val="24"/>
        </w:rPr>
        <w:t xml:space="preserve">6</w:t>
      </w:r>
      <w:r>
        <w:rPr>
          <w:rFonts w:ascii="宋体" w:hAnsi="宋体" w:eastAsia="宋体"/>
          <w:sz w:val="24"/>
          <w:szCs w:val="24"/>
        </w:rPr>
        <w:fldChar w:fldCharType="end"/>
      </w:r>
      <w:r>
        <w:rPr>
          <w:rStyle w:val="79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"_Toc226721603"</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_Toc226721603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6</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"_Toc226721604"</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_Toc226721604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8</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"_Toc226721605"</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_Toc226721605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9</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"_Toc226721606"</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_Toc226721606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11</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"_Toc226721607"</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_Toc226721607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12</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"_Toc226721608"</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_Toc226721608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16</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"_Toc226721609"</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_Toc226721609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17</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"_Toc226721610"</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_Toc226721610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18</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68"/>
        <w:spacing w:before="0" w:after="0" w:line="480" w:lineRule="exact"/>
        <w:tabs>
          <w:tab w:val="right" w:pos="9440" w:leader="dot"/>
        </w:tabs>
        <w:rPr>
          <w:rFonts w:ascii="宋体" w:hAnsi="宋体" w:eastAsia="宋体"/>
          <w:b w:val="0"/>
          <w:caps w:val="0"/>
          <w:sz w:val="24"/>
          <w:szCs w:val="24"/>
          <w:lang w:val="en-US" w:eastAsia="zh-CN"/>
        </w:rPr>
      </w:pPr>
      <w:r>
        <w:rPr>
          <w:rStyle w:val="792"/>
          <w:rFonts w:ascii="宋体" w:hAnsi="宋体" w:eastAsia="宋体"/>
          <w:color w:val="000000"/>
          <w:sz w:val="24"/>
          <w:szCs w:val="24"/>
        </w:rPr>
        <w:fldChar w:fldCharType="begin"/>
      </w:r>
      <w:r>
        <w:rPr>
          <w:rStyle w:val="792"/>
          <w:rFonts w:ascii="宋体" w:hAnsi="宋体" w:eastAsia="宋体"/>
          <w:color w:val="000000"/>
          <w:sz w:val="24"/>
          <w:szCs w:val="24"/>
        </w:rPr>
        <w:instrText xml:space="preserve"> </w:instrText>
      </w:r>
      <w:r>
        <w:rPr>
          <w:rFonts w:ascii="宋体" w:hAnsi="宋体" w:eastAsia="宋体"/>
          <w:sz w:val="24"/>
          <w:szCs w:val="24"/>
        </w:rPr>
        <w:instrText xml:space="preserve">HYPERLINK \l "_Toc226721611"</w:instrText>
      </w:r>
      <w:r>
        <w:rPr>
          <w:rStyle w:val="792"/>
          <w:rFonts w:ascii="宋体" w:hAnsi="宋体" w:eastAsia="宋体"/>
          <w:color w:val="000000"/>
          <w:sz w:val="24"/>
          <w:szCs w:val="24"/>
        </w:rPr>
        <w:instrText xml:space="preserve"> </w:instrText>
      </w:r>
      <w:r>
        <w:rPr>
          <w:rStyle w:val="792"/>
          <w:rFonts w:ascii="宋体" w:hAnsi="宋体" w:eastAsia="宋体"/>
          <w:color w:val="000000"/>
          <w:sz w:val="24"/>
          <w:szCs w:val="24"/>
        </w:rPr>
        <w:fldChar w:fldCharType="separate"/>
      </w:r>
      <w:r>
        <w:rPr>
          <w:rStyle w:val="792"/>
          <w:rFonts w:ascii="宋体" w:hAnsi="宋体" w:eastAsia="宋体"/>
          <w:color w:val="000000"/>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_Toc226721611 \h </w:instrText>
      </w:r>
      <w:r>
        <w:rPr>
          <w:rFonts w:ascii="宋体" w:hAnsi="宋体" w:eastAsia="宋体"/>
          <w:sz w:val="24"/>
          <w:szCs w:val="24"/>
        </w:rPr>
        <w:fldChar w:fldCharType="separate"/>
      </w:r>
      <w:r>
        <w:rPr>
          <w:rFonts w:hint="eastAsia" w:ascii="宋体" w:hAnsi="宋体" w:eastAsia="宋体"/>
          <w:sz w:val="24"/>
          <w:szCs w:val="24"/>
        </w:rPr>
        <w:t xml:space="preserve">19</w:t>
      </w:r>
      <w:r>
        <w:rPr>
          <w:rFonts w:ascii="宋体" w:hAnsi="宋体" w:eastAsia="宋体"/>
          <w:sz w:val="24"/>
          <w:szCs w:val="24"/>
        </w:rPr>
        <w:fldChar w:fldCharType="end"/>
      </w:r>
      <w:r>
        <w:rPr>
          <w:rStyle w:val="79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68"/>
        <w:spacing w:before="0" w:after="0" w:line="480" w:lineRule="exact"/>
        <w:tabs>
          <w:tab w:val="right" w:pos="9440" w:leader="dot"/>
        </w:tabs>
        <w:rPr>
          <w:rFonts w:ascii="宋体" w:hAnsi="宋体" w:eastAsia="宋体"/>
          <w:b w:val="0"/>
          <w:caps w:val="0"/>
          <w:sz w:val="24"/>
          <w:szCs w:val="24"/>
          <w:lang w:val="en-US" w:eastAsia="zh-CN"/>
        </w:rPr>
      </w:pPr>
      <w:r>
        <w:rPr>
          <w:rStyle w:val="792"/>
          <w:rFonts w:ascii="宋体" w:hAnsi="宋体" w:eastAsia="宋体"/>
          <w:color w:val="000000"/>
          <w:sz w:val="24"/>
          <w:szCs w:val="24"/>
        </w:rPr>
        <w:fldChar w:fldCharType="begin"/>
      </w:r>
      <w:r>
        <w:rPr>
          <w:rStyle w:val="792"/>
          <w:rFonts w:ascii="宋体" w:hAnsi="宋体" w:eastAsia="宋体"/>
          <w:color w:val="000000"/>
          <w:sz w:val="24"/>
          <w:szCs w:val="24"/>
        </w:rPr>
        <w:instrText xml:space="preserve"> </w:instrText>
      </w:r>
      <w:r>
        <w:rPr>
          <w:rFonts w:ascii="宋体" w:hAnsi="宋体" w:eastAsia="宋体"/>
          <w:sz w:val="24"/>
          <w:szCs w:val="24"/>
        </w:rPr>
        <w:instrText xml:space="preserve">HYPERLINK \l "_Toc226721612"</w:instrText>
      </w:r>
      <w:r>
        <w:rPr>
          <w:rStyle w:val="792"/>
          <w:rFonts w:ascii="宋体" w:hAnsi="宋体" w:eastAsia="宋体"/>
          <w:color w:val="000000"/>
          <w:sz w:val="24"/>
          <w:szCs w:val="24"/>
        </w:rPr>
        <w:instrText xml:space="preserve"> </w:instrText>
      </w:r>
      <w:r>
        <w:rPr>
          <w:rStyle w:val="792"/>
          <w:rFonts w:ascii="宋体" w:hAnsi="宋体" w:eastAsia="宋体"/>
          <w:color w:val="000000"/>
          <w:sz w:val="24"/>
          <w:szCs w:val="24"/>
        </w:rPr>
        <w:fldChar w:fldCharType="separate"/>
      </w:r>
      <w:r>
        <w:rPr>
          <w:rStyle w:val="79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_Toc226721612 \h </w:instrText>
      </w:r>
      <w:r>
        <w:rPr>
          <w:rFonts w:ascii="宋体" w:hAnsi="宋体" w:eastAsia="宋体"/>
          <w:sz w:val="24"/>
          <w:szCs w:val="24"/>
        </w:rPr>
        <w:fldChar w:fldCharType="separate"/>
      </w:r>
      <w:r>
        <w:rPr>
          <w:rFonts w:hint="eastAsia" w:ascii="宋体" w:hAnsi="宋体" w:eastAsia="宋体"/>
          <w:sz w:val="24"/>
          <w:szCs w:val="24"/>
        </w:rPr>
        <w:t xml:space="preserve">23</w:t>
      </w:r>
      <w:r>
        <w:rPr>
          <w:rFonts w:ascii="宋体" w:hAnsi="宋体" w:eastAsia="宋体"/>
          <w:sz w:val="24"/>
          <w:szCs w:val="24"/>
        </w:rPr>
        <w:fldChar w:fldCharType="end"/>
      </w:r>
      <w:r>
        <w:rPr>
          <w:rStyle w:val="79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68"/>
        <w:spacing w:before="0" w:after="0" w:line="480" w:lineRule="exact"/>
        <w:tabs>
          <w:tab w:val="right" w:pos="9440" w:leader="dot"/>
        </w:tabs>
        <w:rPr>
          <w:rFonts w:ascii="宋体" w:hAnsi="宋体" w:eastAsia="宋体"/>
          <w:b w:val="0"/>
          <w:caps w:val="0"/>
          <w:sz w:val="24"/>
          <w:szCs w:val="24"/>
          <w:lang w:val="en-US" w:eastAsia="zh-CN"/>
        </w:rPr>
      </w:pPr>
      <w:r>
        <w:rPr>
          <w:rStyle w:val="792"/>
          <w:rFonts w:ascii="宋体" w:hAnsi="宋体" w:eastAsia="宋体"/>
          <w:color w:val="000000"/>
          <w:sz w:val="24"/>
          <w:szCs w:val="24"/>
        </w:rPr>
        <w:fldChar w:fldCharType="begin"/>
      </w:r>
      <w:r>
        <w:rPr>
          <w:rStyle w:val="792"/>
          <w:rFonts w:ascii="宋体" w:hAnsi="宋体" w:eastAsia="宋体"/>
          <w:color w:val="000000"/>
          <w:sz w:val="24"/>
          <w:szCs w:val="24"/>
        </w:rPr>
        <w:instrText xml:space="preserve"> </w:instrText>
      </w:r>
      <w:r>
        <w:rPr>
          <w:rFonts w:ascii="宋体" w:hAnsi="宋体" w:eastAsia="宋体"/>
          <w:sz w:val="24"/>
          <w:szCs w:val="24"/>
        </w:rPr>
        <w:instrText xml:space="preserve">HYPERLINK \l "_Toc226721613"</w:instrText>
      </w:r>
      <w:r>
        <w:rPr>
          <w:rStyle w:val="792"/>
          <w:rFonts w:ascii="宋体" w:hAnsi="宋体" w:eastAsia="宋体"/>
          <w:color w:val="000000"/>
          <w:sz w:val="24"/>
          <w:szCs w:val="24"/>
        </w:rPr>
        <w:instrText xml:space="preserve"> </w:instrText>
      </w:r>
      <w:r>
        <w:rPr>
          <w:rStyle w:val="792"/>
          <w:rFonts w:ascii="宋体" w:hAnsi="宋体" w:eastAsia="宋体"/>
          <w:color w:val="000000"/>
          <w:sz w:val="24"/>
          <w:szCs w:val="24"/>
        </w:rPr>
        <w:fldChar w:fldCharType="separate"/>
      </w:r>
      <w:r>
        <w:rPr>
          <w:rStyle w:val="79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_Toc226721613 \h </w:instrText>
      </w:r>
      <w:r>
        <w:rPr>
          <w:rFonts w:ascii="宋体" w:hAnsi="宋体" w:eastAsia="宋体"/>
          <w:sz w:val="24"/>
          <w:szCs w:val="24"/>
        </w:rPr>
        <w:fldChar w:fldCharType="separate"/>
      </w:r>
      <w:r>
        <w:rPr>
          <w:rFonts w:hint="eastAsia" w:ascii="宋体" w:hAnsi="宋体" w:eastAsia="宋体"/>
          <w:sz w:val="24"/>
          <w:szCs w:val="24"/>
        </w:rPr>
        <w:t xml:space="preserve">33</w:t>
      </w:r>
      <w:r>
        <w:rPr>
          <w:rFonts w:ascii="宋体" w:hAnsi="宋体" w:eastAsia="宋体"/>
          <w:sz w:val="24"/>
          <w:szCs w:val="24"/>
        </w:rPr>
        <w:fldChar w:fldCharType="end"/>
      </w:r>
      <w:r>
        <w:rPr>
          <w:rStyle w:val="79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"_Toc226721614"</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_Toc226721614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33</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"_Toc226721615"</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_Toc226721615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33</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"_Toc226721616"</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_Toc226721616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36</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68"/>
        <w:spacing w:before="0" w:after="0" w:line="480" w:lineRule="exact"/>
        <w:tabs>
          <w:tab w:val="right" w:pos="9440" w:leader="dot"/>
        </w:tabs>
        <w:rPr>
          <w:rFonts w:ascii="宋体" w:hAnsi="宋体" w:eastAsia="宋体"/>
          <w:b w:val="0"/>
          <w:caps w:val="0"/>
          <w:sz w:val="24"/>
          <w:szCs w:val="24"/>
          <w:lang w:val="en-US" w:eastAsia="zh-CN"/>
        </w:rPr>
      </w:pPr>
      <w:r>
        <w:rPr>
          <w:rStyle w:val="792"/>
          <w:rFonts w:ascii="宋体" w:hAnsi="宋体" w:eastAsia="宋体"/>
          <w:color w:val="000000"/>
          <w:sz w:val="24"/>
          <w:szCs w:val="24"/>
        </w:rPr>
        <w:fldChar w:fldCharType="begin"/>
      </w:r>
      <w:r>
        <w:rPr>
          <w:rStyle w:val="792"/>
          <w:rFonts w:ascii="宋体" w:hAnsi="宋体" w:eastAsia="宋体"/>
          <w:color w:val="000000"/>
          <w:sz w:val="24"/>
          <w:szCs w:val="24"/>
        </w:rPr>
        <w:instrText xml:space="preserve"> </w:instrText>
      </w:r>
      <w:r>
        <w:rPr>
          <w:rFonts w:ascii="宋体" w:hAnsi="宋体" w:eastAsia="宋体"/>
          <w:sz w:val="24"/>
          <w:szCs w:val="24"/>
        </w:rPr>
        <w:instrText xml:space="preserve">HYPERLINK \l "_Toc226721617"</w:instrText>
      </w:r>
      <w:r>
        <w:rPr>
          <w:rStyle w:val="792"/>
          <w:rFonts w:ascii="宋体" w:hAnsi="宋体" w:eastAsia="宋体"/>
          <w:color w:val="000000"/>
          <w:sz w:val="24"/>
          <w:szCs w:val="24"/>
        </w:rPr>
        <w:instrText xml:space="preserve"> </w:instrText>
      </w:r>
      <w:r>
        <w:rPr>
          <w:rStyle w:val="792"/>
          <w:rFonts w:ascii="宋体" w:hAnsi="宋体" w:eastAsia="宋体"/>
          <w:color w:val="000000"/>
          <w:sz w:val="24"/>
          <w:szCs w:val="24"/>
        </w:rPr>
        <w:fldChar w:fldCharType="separate"/>
      </w:r>
      <w:r>
        <w:rPr>
          <w:rStyle w:val="792"/>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_Toc226721617 \h </w:instrText>
      </w:r>
      <w:r>
        <w:rPr>
          <w:rFonts w:ascii="宋体" w:hAnsi="宋体" w:eastAsia="宋体"/>
          <w:sz w:val="24"/>
          <w:szCs w:val="24"/>
        </w:rPr>
        <w:fldChar w:fldCharType="separate"/>
      </w:r>
      <w:r>
        <w:rPr>
          <w:rFonts w:hint="eastAsia" w:ascii="宋体" w:hAnsi="宋体" w:eastAsia="宋体"/>
          <w:sz w:val="24"/>
          <w:szCs w:val="24"/>
        </w:rPr>
        <w:t xml:space="preserve">38</w:t>
      </w:r>
      <w:r>
        <w:rPr>
          <w:rFonts w:ascii="宋体" w:hAnsi="宋体" w:eastAsia="宋体"/>
          <w:sz w:val="24"/>
          <w:szCs w:val="24"/>
        </w:rPr>
        <w:fldChar w:fldCharType="end"/>
      </w:r>
      <w:r>
        <w:rPr>
          <w:rStyle w:val="79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"_Toc226721618"</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_Toc226721618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39</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68"/>
        <w:spacing w:before="0" w:after="0" w:line="480" w:lineRule="exact"/>
        <w:tabs>
          <w:tab w:val="right" w:pos="9440" w:leader="dot"/>
        </w:tabs>
        <w:rPr>
          <w:rFonts w:ascii="宋体" w:hAnsi="宋体" w:eastAsia="宋体"/>
          <w:b w:val="0"/>
          <w:caps w:val="0"/>
          <w:sz w:val="24"/>
          <w:szCs w:val="24"/>
          <w:lang w:val="en-US" w:eastAsia="zh-CN"/>
        </w:rPr>
      </w:pPr>
      <w:r>
        <w:rPr>
          <w:rStyle w:val="792"/>
          <w:rFonts w:ascii="宋体" w:hAnsi="宋体" w:eastAsia="宋体"/>
          <w:b/>
          <w:color w:val="000000"/>
          <w:sz w:val="24"/>
          <w:szCs w:val="24"/>
        </w:rPr>
        <w:fldChar w:fldCharType="begin"/>
      </w:r>
      <w:r>
        <w:rPr>
          <w:rStyle w:val="792"/>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"_Toc226721619"</w:instrText>
      </w:r>
      <w:r>
        <w:rPr>
          <w:rStyle w:val="792"/>
          <w:rFonts w:ascii="宋体" w:hAnsi="宋体" w:eastAsia="宋体"/>
          <w:b/>
          <w:color w:val="000000"/>
          <w:sz w:val="24"/>
          <w:szCs w:val="24"/>
        </w:rPr>
        <w:instrText xml:space="preserve"> </w:instrText>
      </w:r>
      <w:r>
        <w:rPr>
          <w:rStyle w:val="792"/>
          <w:rFonts w:ascii="宋体" w:hAnsi="宋体" w:eastAsia="宋体"/>
          <w:b/>
          <w:color w:val="000000"/>
          <w:sz w:val="24"/>
          <w:szCs w:val="24"/>
        </w:rPr>
        <w:fldChar w:fldCharType="separate"/>
      </w:r>
      <w:r>
        <w:rPr>
          <w:rStyle w:val="792"/>
          <w:rFonts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_Toc226721619 \h </w:instrText>
      </w:r>
      <w:r>
        <w:rPr>
          <w:rFonts w:ascii="宋体" w:hAnsi="宋体" w:eastAsia="宋体"/>
          <w:b w:val="0"/>
          <w:sz w:val="24"/>
          <w:szCs w:val="24"/>
        </w:rPr>
        <w:fldChar w:fldCharType="separate"/>
      </w:r>
      <w:r>
        <w:rPr>
          <w:rFonts w:hint="eastAsia" w:ascii="宋体" w:hAnsi="宋体" w:eastAsia="宋体"/>
          <w:b w:val="0"/>
          <w:sz w:val="24"/>
          <w:szCs w:val="24"/>
        </w:rPr>
        <w:t xml:space="preserve">41</w:t>
      </w:r>
      <w:r>
        <w:rPr>
          <w:rFonts w:ascii="宋体" w:hAnsi="宋体" w:eastAsia="宋体"/>
          <w:b w:val="0"/>
          <w:sz w:val="24"/>
          <w:szCs w:val="24"/>
        </w:rPr>
        <w:fldChar w:fldCharType="end"/>
      </w:r>
      <w:r>
        <w:rPr>
          <w:rStyle w:val="792"/>
          <w:rFonts w:ascii="宋体" w:hAnsi="宋体" w:eastAsia="宋体"/>
          <w:b/>
          <w:color w:val="000000"/>
          <w:sz w:val="24"/>
          <w:szCs w:val="24"/>
        </w:rPr>
        <w:fldChar w:fldCharType="end"/>
      </w:r>
      <w:r>
        <w:rPr>
          <w:rFonts w:ascii="宋体" w:hAnsi="宋体" w:eastAsia="宋体"/>
          <w:b w:val="0"/>
          <w: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"_Toc226721620"</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_Toc226721620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41</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"_Toc226721621"</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_Toc226721621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42</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5"/>
        <w:spacing w:line="480" w:lineRule="exact"/>
        <w:tabs>
          <w:tab w:val="right" w:pos="9440" w:leader="dot"/>
        </w:tabs>
        <w:rPr>
          <w:rFonts w:ascii="宋体" w:hAnsi="宋体" w:eastAsia="宋体"/>
          <w:b w:val="0"/>
          <w:bCs w:val="0"/>
          <w:smallCaps w:val="0"/>
          <w:sz w:val="24"/>
          <w:szCs w:val="24"/>
          <w:lang w:val="en-US" w:eastAsia="zh-CN"/>
        </w:rPr>
      </w:pPr>
      <w:r>
        <w:rPr>
          <w:rStyle w:val="792"/>
          <w:rFonts w:ascii="宋体" w:hAnsi="宋体" w:eastAsia="宋体"/>
          <w:b/>
          <w:bCs/>
          <w:color w:val="000000"/>
          <w:sz w:val="24"/>
          <w:szCs w:val="24"/>
        </w:rPr>
        <w:fldChar w:fldCharType="begin"/>
      </w:r>
      <w:r>
        <w:rPr>
          <w:rStyle w:val="79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"_Toc226721622"</w:instrText>
      </w:r>
      <w:r>
        <w:rPr>
          <w:rStyle w:val="792"/>
          <w:rFonts w:ascii="宋体" w:hAnsi="宋体" w:eastAsia="宋体"/>
          <w:b/>
          <w:bCs/>
          <w:color w:val="000000"/>
          <w:sz w:val="24"/>
          <w:szCs w:val="24"/>
        </w:rPr>
        <w:instrText xml:space="preserve"> </w:instrText>
      </w:r>
      <w:r>
        <w:rPr>
          <w:rStyle w:val="792"/>
          <w:rFonts w:ascii="宋体" w:hAnsi="宋体" w:eastAsia="宋体"/>
          <w:b/>
          <w:bCs/>
          <w:color w:val="000000"/>
          <w:sz w:val="24"/>
          <w:szCs w:val="24"/>
        </w:rPr>
        <w:fldChar w:fldCharType="separate"/>
      </w:r>
      <w:r>
        <w:rPr>
          <w:rStyle w:val="792"/>
          <w:rFonts w:ascii="宋体" w:hAnsi="宋体" w:eastAsia="宋体"/>
          <w:b/>
          <w:bCs/>
          <w:color w:val="000000"/>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_Toc226721622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43</w:t>
      </w:r>
      <w:r>
        <w:rPr>
          <w:rFonts w:ascii="宋体" w:hAnsi="宋体" w:eastAsia="宋体"/>
          <w:b w:val="0"/>
          <w:bCs w:val="0"/>
          <w:sz w:val="24"/>
          <w:szCs w:val="24"/>
        </w:rPr>
        <w:fldChar w:fldCharType="end"/>
      </w:r>
      <w:r>
        <w:rPr>
          <w:rStyle w:val="79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17"/>
        <w:spacing w:line="480" w:lineRule="exact"/>
      </w:pPr>
      <w:r>
        <w:rPr>
          <w:rFonts w:ascii="宋体" w:hAnsi="宋体"/>
          <w:caps/>
          <w:sz w:val="24"/>
        </w:rPr>
        <w:fldChar w:fldCharType="end"/>
      </w:r>
      <w:bookmarkEnd w:id="12"/>
      <w:r/>
      <w:r/>
    </w:p>
    <w:p>
      <w:pPr>
        <w:pStyle w:val="718"/>
        <w:jc w:val="center"/>
        <w:spacing w:before="286" w:after="286"/>
        <w:rPr>
          <w:rFonts w:ascii="Times New Roman" w:eastAsia="华文中宋"/>
          <w:b/>
          <w:bCs/>
          <w:sz w:val="36"/>
          <w:szCs w:val="36"/>
        </w:rPr>
      </w:pPr>
      <w:r>
        <w:rPr>
          <w:rFonts w:ascii="Times New Roman"/>
        </w:rPr>
        <w:br w:type="page" w:clear="all"/>
      </w:r>
      <w:bookmarkStart w:id="13" w:name="_Toc226721601"/>
      <w:r/>
      <w:bookmarkStart w:id="14" w:name="_Toc12887259"/>
      <w:r/>
      <w:bookmarkStart w:id="15" w:name="_Toc12708969"/>
      <w:r>
        <w:rPr>
          <w:rFonts w:ascii="Times New Roman" w:eastAsia="华文中宋"/>
          <w:b/>
          <w:sz w:val="36"/>
          <w:szCs w:val="36"/>
        </w:rPr>
        <w:t xml:space="preserve">第一章</w:t>
      </w:r>
      <w:bookmarkEnd w:id="3"/>
      <w:r>
        <w:rPr>
          <w:rFonts w:ascii="Times New Roman" w:eastAsia="华文中宋"/>
          <w:b/>
          <w:sz w:val="36"/>
          <w:szCs w:val="36"/>
        </w:rPr>
        <w:t xml:space="preserve"> 投标邀请</w:t>
      </w:r>
      <w:bookmarkEnd w:id="10"/>
      <w:r/>
      <w:bookmarkEnd w:id="11"/>
      <w:r/>
      <w:bookmarkEnd w:id="13"/>
      <w:r/>
      <w:bookmarkEnd w:id="14"/>
      <w:r/>
      <w:bookmarkEnd w:id="15"/>
      <w:r>
        <w:rPr>
          <w:rFonts w:ascii="Times New Roman" w:eastAsia="华文中宋"/>
          <w:b/>
          <w:bCs/>
          <w:sz w:val="36"/>
          <w:szCs w:val="36"/>
        </w:rPr>
      </w:r>
      <w:r/>
    </w:p>
    <w:p>
      <w:pPr>
        <w:pStyle w:val="717"/>
        <w:ind w:firstLine="480"/>
        <w:spacing w:line="480" w:lineRule="exact"/>
        <w:rPr>
          <w:rFonts w:ascii="宋体" w:hAnsi="宋体"/>
          <w:bCs/>
          <w:sz w:val="24"/>
        </w:rPr>
      </w:pPr>
      <w:r/>
      <w:bookmarkStart w:id="16" w:name="_Hlk44593331"/>
      <w:r>
        <w:rPr>
          <w:rFonts w:ascii="宋体" w:hAnsi="宋体"/>
          <w:bCs/>
          <w:sz w:val="24"/>
        </w:rPr>
        <w:t xml:space="preserve">江苏易采招标代理有限公司受南京林业大学的委托，就其所需的</w:t>
      </w:r>
      <w:bookmarkStart w:id="17" w:name="_Hlk28680448"/>
      <w:r>
        <w:rPr>
          <w:rFonts w:ascii="宋体" w:hAnsi="宋体"/>
          <w:bCs/>
          <w:sz w:val="24"/>
        </w:rPr>
        <w:t xml:space="preserve">电力系统分析综合自动化试验平台</w:t>
      </w:r>
      <w:r>
        <w:rPr>
          <w:rFonts w:ascii="宋体" w:hAnsi="宋体"/>
          <w:sz w:val="24"/>
        </w:rPr>
        <w:t xml:space="preserve">项目</w:t>
      </w:r>
      <w:bookmarkEnd w:id="17"/>
      <w:r>
        <w:rPr>
          <w:rFonts w:ascii="宋体" w:hAnsi="宋体"/>
          <w:bCs/>
          <w:sz w:val="24"/>
        </w:rPr>
        <w:t xml:space="preserve">进行公开招标采购，欢迎符合条件的供应商参加投标。</w:t>
      </w:r>
      <w:r>
        <w:rPr>
          <w:rFonts w:ascii="宋体" w:hAnsi="宋体"/>
          <w:bCs/>
          <w:sz w:val="24"/>
        </w:rPr>
      </w:r>
      <w:r/>
    </w:p>
    <w:p>
      <w:pPr>
        <w:pStyle w:val="717"/>
        <w:ind w:firstLine="480"/>
        <w:spacing w:line="480" w:lineRule="exact"/>
        <w:rPr>
          <w:rFonts w:ascii="宋体" w:hAnsi="宋体"/>
          <w:bCs/>
          <w:sz w:val="24"/>
        </w:rPr>
      </w:pPr>
      <w:r>
        <w:rPr>
          <w:rFonts w:ascii="宋体" w:hAnsi="宋体"/>
          <w:bCs/>
          <w:sz w:val="24"/>
        </w:rPr>
        <w:t xml:space="preserve">南京林业大学</w:t>
      </w:r>
      <w:r>
        <w:rPr>
          <w:rFonts w:ascii="宋体" w:hAnsi="宋体"/>
          <w:bCs/>
          <w:sz w:val="24"/>
        </w:rPr>
        <w:t xml:space="preserve">电力系统分析综合自动化试验平台</w:t>
      </w:r>
      <w:r>
        <w:rPr>
          <w:rFonts w:ascii="宋体" w:hAnsi="宋体"/>
          <w:bCs/>
          <w:sz w:val="24"/>
        </w:rPr>
        <w:t xml:space="preserve">招标项目的潜在投标人应在</w:t>
      </w:r>
      <w:r>
        <w:rPr>
          <w:rFonts w:ascii="宋体" w:hAnsi="宋体"/>
          <w:sz w:val="24"/>
        </w:rPr>
        <w:t xml:space="preserve">“江苏政府采购网”</w:t>
      </w:r>
      <w:r>
        <w:rPr>
          <w:rFonts w:ascii="宋体" w:hAnsi="宋体"/>
          <w:bCs/>
          <w:sz w:val="24"/>
        </w:rPr>
        <w:t xml:space="preserve">自行免费下载招标文件，并于</w:t>
      </w:r>
      <w:r>
        <w:rPr>
          <w:rFonts w:ascii="宋体" w:hAnsi="宋体"/>
          <w:sz w:val="24"/>
          <w:highlight w:val="none"/>
        </w:rPr>
        <w:t xml:space="preserve">2026年1</w:t>
      </w:r>
      <w:r>
        <w:rPr>
          <w:rFonts w:hint="eastAsia" w:ascii="宋体" w:hAnsi="宋体"/>
          <w:sz w:val="24"/>
          <w:highlight w:val="none"/>
          <w:lang w:val="en-US" w:eastAsia="zh-CN"/>
        </w:rPr>
        <w:t xml:space="preserve">1</w:t>
      </w:r>
      <w:r>
        <w:rPr>
          <w:rFonts w:ascii="宋体" w:hAnsi="宋体"/>
          <w:sz w:val="24"/>
          <w:highlight w:val="none"/>
        </w:rPr>
        <w:t xml:space="preserve">月</w:t>
      </w:r>
      <w:r>
        <w:rPr>
          <w:rFonts w:hint="eastAsia" w:ascii="宋体" w:hAnsi="宋体"/>
          <w:sz w:val="24"/>
          <w:highlight w:val="none"/>
          <w:lang w:val="en-US" w:eastAsia="zh-CN"/>
        </w:rPr>
        <w:t xml:space="preserve">13</w:t>
      </w:r>
      <w:r>
        <w:rPr>
          <w:rFonts w:ascii="宋体" w:hAnsi="宋体"/>
          <w:sz w:val="24"/>
          <w:highlight w:val="none"/>
        </w:rPr>
        <w:t xml:space="preserve">日</w:t>
      </w:r>
      <w:r>
        <w:rPr>
          <w:rFonts w:hint="eastAsia" w:ascii="宋体" w:hAnsi="宋体"/>
          <w:sz w:val="24"/>
          <w:highlight w:val="none"/>
          <w:lang w:val="en-US" w:eastAsia="zh-CN"/>
        </w:rPr>
        <w:t xml:space="preserve">9</w:t>
      </w:r>
      <w:r>
        <w:rPr>
          <w:rFonts w:ascii="宋体" w:hAnsi="宋体"/>
          <w:sz w:val="24"/>
          <w:highlight w:val="none"/>
        </w:rPr>
        <w:t xml:space="preserve">时</w:t>
      </w:r>
      <w:r>
        <w:rPr>
          <w:rFonts w:hint="eastAsia" w:ascii="宋体" w:hAnsi="宋体"/>
          <w:sz w:val="24"/>
          <w:highlight w:val="none"/>
          <w:lang w:val="en-US" w:eastAsia="zh-CN"/>
        </w:rPr>
        <w:t xml:space="preserve">30</w:t>
      </w:r>
      <w:r>
        <w:rPr>
          <w:rFonts w:ascii="宋体" w:hAnsi="宋体"/>
          <w:bCs/>
          <w:sz w:val="24"/>
          <w:highlight w:val="none"/>
        </w:rPr>
        <w:t xml:space="preserve">分</w:t>
      </w:r>
      <w:r>
        <w:rPr>
          <w:rFonts w:ascii="宋体" w:hAnsi="宋体"/>
          <w:bCs/>
          <w:sz w:val="24"/>
        </w:rPr>
        <w:t xml:space="preserve">（北京时间）前递交投标文件。</w:t>
      </w:r>
      <w:r>
        <w:rPr>
          <w:rFonts w:ascii="宋体" w:hAnsi="宋体"/>
          <w:bCs/>
          <w:sz w:val="24"/>
        </w:rPr>
      </w:r>
      <w:r/>
    </w:p>
    <w:p>
      <w:pPr>
        <w:pStyle w:val="717"/>
        <w:ind w:firstLine="482"/>
        <w:spacing w:line="480" w:lineRule="exact"/>
        <w:widowControl/>
        <w:rPr>
          <w:rFonts w:ascii="宋体" w:hAnsi="宋体"/>
          <w:b/>
          <w:bCs/>
          <w:sz w:val="24"/>
        </w:rPr>
      </w:pPr>
      <w:r>
        <w:rPr>
          <w:rFonts w:ascii="宋体" w:hAnsi="宋体"/>
          <w:b/>
          <w:bCs/>
          <w:sz w:val="24"/>
        </w:rPr>
        <w:t xml:space="preserve">一、项目基本情况</w:t>
      </w:r>
      <w:r>
        <w:rPr>
          <w:rFonts w:ascii="宋体" w:hAnsi="宋体"/>
          <w:b/>
          <w:bCs/>
          <w:sz w:val="24"/>
        </w:rPr>
      </w:r>
      <w:r/>
    </w:p>
    <w:p>
      <w:pPr>
        <w:pStyle w:val="717"/>
        <w:ind w:firstLine="480"/>
        <w:spacing w:line="480" w:lineRule="exact"/>
        <w:widowControl/>
        <w:rPr>
          <w:rFonts w:ascii="宋体" w:hAnsi="宋体"/>
          <w:bCs/>
          <w:sz w:val="24"/>
        </w:rPr>
      </w:pPr>
      <w:r/>
      <w:bookmarkStart w:id="18" w:name="_Hlk28680462"/>
      <w:r>
        <w:rPr>
          <w:rFonts w:ascii="宋体" w:hAnsi="宋体"/>
          <w:bCs/>
          <w:sz w:val="24"/>
        </w:rPr>
        <w:t xml:space="preserve">1.1项目编号：</w:t>
      </w:r>
      <w:bookmarkStart w:id="19" w:name="OLE_LINK14"/>
      <w:r>
        <w:rPr>
          <w:rFonts w:ascii="宋体" w:hAnsi="宋体"/>
          <w:bCs/>
          <w:sz w:val="24"/>
        </w:rPr>
        <w:t xml:space="preserve">YC2026-GK14447</w:t>
      </w:r>
      <w:r>
        <w:rPr>
          <w:rFonts w:ascii="宋体" w:hAnsi="宋体"/>
          <w:bCs/>
          <w:sz w:val="24"/>
        </w:rPr>
      </w:r>
      <w:r/>
    </w:p>
    <w:p>
      <w:pPr>
        <w:pStyle w:val="717"/>
        <w:ind w:firstLine="480"/>
        <w:spacing w:line="480" w:lineRule="exact"/>
        <w:widowControl/>
        <w:rPr>
          <w:rFonts w:ascii="宋体" w:hAnsi="宋体"/>
          <w:bCs/>
          <w:sz w:val="24"/>
        </w:rPr>
      </w:pPr>
      <w:r/>
      <w:bookmarkEnd w:id="19"/>
      <w:r>
        <w:rPr>
          <w:rFonts w:ascii="宋体" w:hAnsi="宋体"/>
          <w:bCs/>
          <w:sz w:val="24"/>
        </w:rPr>
        <w:t xml:space="preserve">1.2</w:t>
      </w:r>
      <w:bookmarkStart w:id="20" w:name="_Hlk88135353"/>
      <w:r>
        <w:rPr>
          <w:rFonts w:ascii="宋体" w:hAnsi="宋体"/>
          <w:bCs/>
          <w:sz w:val="24"/>
        </w:rPr>
        <w:t xml:space="preserve">项目名称：</w:t>
      </w:r>
      <w:bookmarkEnd w:id="20"/>
      <w:r/>
      <w:bookmarkStart w:id="21" w:name="OLE_LINK13"/>
      <w:r>
        <w:rPr>
          <w:rFonts w:ascii="宋体" w:hAnsi="宋体"/>
          <w:bCs/>
          <w:sz w:val="24"/>
        </w:rPr>
        <w:t xml:space="preserve">电力系统分析综合自动化试验平台</w:t>
      </w:r>
      <w:bookmarkEnd w:id="21"/>
      <w:r>
        <w:rPr>
          <w:rFonts w:ascii="宋体" w:hAnsi="宋体"/>
          <w:bCs/>
          <w:sz w:val="24"/>
        </w:rPr>
      </w:r>
      <w:r/>
    </w:p>
    <w:p>
      <w:pPr>
        <w:pStyle w:val="717"/>
        <w:ind w:firstLine="480"/>
        <w:spacing w:line="480" w:lineRule="exact"/>
        <w:widowControl/>
        <w:rPr>
          <w:rFonts w:ascii="宋体" w:hAnsi="宋体"/>
          <w:bCs/>
          <w:sz w:val="24"/>
        </w:rPr>
      </w:pPr>
      <w:r>
        <w:rPr>
          <w:rFonts w:ascii="宋体" w:hAnsi="宋体"/>
          <w:bCs/>
          <w:sz w:val="24"/>
        </w:rPr>
        <w:t xml:space="preserve">1.3预算金额：120万元；</w:t>
      </w:r>
      <w:r>
        <w:rPr>
          <w:rFonts w:ascii="宋体" w:hAnsi="宋体"/>
          <w:bCs/>
          <w:sz w:val="24"/>
        </w:rPr>
      </w:r>
      <w:r/>
    </w:p>
    <w:p>
      <w:pPr>
        <w:pStyle w:val="717"/>
        <w:ind w:firstLine="480"/>
        <w:spacing w:line="480" w:lineRule="exact"/>
        <w:widowControl/>
        <w:rPr>
          <w:rFonts w:ascii="宋体" w:hAnsi="宋体"/>
          <w:bCs/>
          <w:sz w:val="24"/>
        </w:rPr>
      </w:pPr>
      <w:r>
        <w:rPr>
          <w:rFonts w:ascii="宋体" w:hAnsi="宋体"/>
          <w:bCs/>
          <w:sz w:val="24"/>
        </w:rPr>
        <w:t xml:space="preserve">1.4本项目设定最高限价</w:t>
      </w:r>
      <w:r>
        <w:rPr>
          <w:rFonts w:ascii="宋体" w:hAnsi="宋体"/>
          <w:sz w:val="24"/>
        </w:rPr>
        <w:t xml:space="preserve">，最高限价</w:t>
      </w:r>
      <w:r>
        <w:rPr>
          <w:rFonts w:ascii="宋体" w:hAnsi="宋体"/>
          <w:bCs/>
          <w:sz w:val="24"/>
        </w:rPr>
        <w:t xml:space="preserve">为120万元；</w:t>
      </w:r>
      <w:r>
        <w:rPr>
          <w:rFonts w:ascii="宋体" w:hAnsi="宋体"/>
          <w:bCs/>
          <w:sz w:val="24"/>
        </w:rPr>
      </w:r>
      <w:r/>
    </w:p>
    <w:p>
      <w:pPr>
        <w:pStyle w:val="717"/>
        <w:ind w:firstLine="480"/>
        <w:spacing w:line="480" w:lineRule="exact"/>
        <w:widowControl/>
        <w:rPr>
          <w:rFonts w:ascii="宋体" w:hAnsi="宋体"/>
          <w:bCs/>
          <w:sz w:val="24"/>
        </w:rPr>
      </w:pPr>
      <w:r>
        <w:rPr>
          <w:rFonts w:ascii="宋体" w:hAnsi="宋体"/>
          <w:bCs/>
          <w:sz w:val="24"/>
        </w:rPr>
        <w:t xml:space="preserve">1.5</w:t>
      </w:r>
      <w:bookmarkStart w:id="22" w:name="_Hlk88135376"/>
      <w:r>
        <w:rPr>
          <w:rFonts w:ascii="宋体" w:hAnsi="宋体"/>
          <w:bCs/>
          <w:sz w:val="24"/>
        </w:rPr>
        <w:t xml:space="preserve">采购需求：电力系统分析综合自动化试验平台2套，详见招标文件“第四章 项目需求”；</w:t>
      </w:r>
      <w:bookmarkEnd w:id="22"/>
      <w:r>
        <w:rPr>
          <w:rFonts w:ascii="宋体" w:hAnsi="宋体"/>
          <w:bCs/>
          <w:sz w:val="24"/>
        </w:rPr>
      </w:r>
      <w:r/>
    </w:p>
    <w:p>
      <w:pPr>
        <w:pStyle w:val="717"/>
        <w:ind w:firstLine="480"/>
        <w:spacing w:line="480" w:lineRule="exact"/>
        <w:widowControl/>
        <w:rPr>
          <w:rFonts w:ascii="宋体" w:hAnsi="宋体"/>
          <w:bCs/>
          <w:sz w:val="24"/>
        </w:rPr>
      </w:pPr>
      <w:r>
        <w:rPr>
          <w:rFonts w:ascii="宋体" w:hAnsi="宋体"/>
          <w:bCs/>
          <w:sz w:val="24"/>
        </w:rPr>
        <w:t xml:space="preserve">1.6合同履行期限：详见招标文件“第四章 项目需求”；</w:t>
      </w:r>
      <w:r>
        <w:rPr>
          <w:rFonts w:ascii="宋体" w:hAnsi="宋体"/>
          <w:bCs/>
          <w:sz w:val="24"/>
        </w:rPr>
      </w:r>
      <w:r/>
    </w:p>
    <w:p>
      <w:pPr>
        <w:pStyle w:val="717"/>
        <w:ind w:firstLine="480"/>
        <w:spacing w:line="480" w:lineRule="exact"/>
        <w:widowControl/>
        <w:rPr>
          <w:rFonts w:ascii="宋体" w:hAnsi="宋体"/>
          <w:sz w:val="24"/>
        </w:rPr>
      </w:pPr>
      <w:r>
        <w:rPr>
          <w:rFonts w:ascii="宋体" w:hAnsi="宋体"/>
          <w:bCs/>
          <w:sz w:val="24"/>
        </w:rPr>
        <w:t xml:space="preserve">1.7</w:t>
      </w:r>
      <w:bookmarkStart w:id="23" w:name="_Hlk88135443"/>
      <w:r>
        <w:rPr>
          <w:rFonts w:ascii="宋体" w:hAnsi="宋体"/>
          <w:bCs/>
          <w:sz w:val="24"/>
        </w:rPr>
        <w:t xml:space="preserve">本项目采购标的所属行业为：</w:t>
      </w:r>
      <w:r>
        <w:rPr>
          <w:rFonts w:ascii="宋体" w:hAnsi="宋体"/>
          <w:sz w:val="24"/>
        </w:rPr>
        <w:t xml:space="preserve">工业</w:t>
      </w:r>
      <w:bookmarkEnd w:id="23"/>
      <w:r>
        <w:rPr>
          <w:rFonts w:ascii="宋体" w:hAnsi="宋体"/>
          <w:sz w:val="24"/>
        </w:rPr>
        <w:t xml:space="preserve">；</w:t>
      </w:r>
      <w:r>
        <w:rPr>
          <w:rFonts w:ascii="宋体" w:hAnsi="宋体"/>
          <w:sz w:val="24"/>
        </w:rPr>
      </w:r>
      <w:r/>
    </w:p>
    <w:p>
      <w:pPr>
        <w:pStyle w:val="717"/>
        <w:ind w:firstLine="480"/>
        <w:spacing w:line="480" w:lineRule="exact"/>
        <w:widowControl/>
        <w:rPr>
          <w:rFonts w:ascii="宋体" w:hAnsi="宋体"/>
          <w:bCs/>
          <w:sz w:val="24"/>
        </w:rPr>
      </w:pPr>
      <w:r>
        <w:rPr>
          <w:rFonts w:ascii="宋体" w:hAnsi="宋体"/>
          <w:bCs/>
          <w:sz w:val="24"/>
        </w:rPr>
        <w:t xml:space="preserve">1.8</w:t>
      </w:r>
      <w:r>
        <w:rPr>
          <w:rFonts w:ascii="宋体" w:hAnsi="宋体"/>
          <w:sz w:val="24"/>
        </w:rPr>
        <w:t xml:space="preserve">本项目</w:t>
      </w:r>
      <w:r>
        <w:rPr>
          <w:rFonts w:ascii="宋体" w:hAnsi="宋体"/>
          <w:sz w:val="24"/>
          <w:u w:val="single"/>
        </w:rPr>
        <w:t xml:space="preserve">不接受</w:t>
      </w:r>
      <w:r>
        <w:rPr>
          <w:rFonts w:ascii="宋体" w:hAnsi="宋体"/>
          <w:sz w:val="24"/>
        </w:rPr>
        <w:t xml:space="preserve">进口产品投标；本项目</w:t>
      </w:r>
      <w:r>
        <w:rPr>
          <w:rFonts w:ascii="宋体" w:hAnsi="宋体"/>
          <w:sz w:val="24"/>
          <w:u w:val="single"/>
        </w:rPr>
        <w:t xml:space="preserve">不接受</w:t>
      </w:r>
      <w:r>
        <w:rPr>
          <w:rFonts w:ascii="宋体" w:hAnsi="宋体"/>
          <w:sz w:val="24"/>
        </w:rPr>
        <w:t xml:space="preserve">联合体参与投标</w:t>
      </w:r>
      <w:r>
        <w:rPr>
          <w:rFonts w:ascii="宋体" w:hAnsi="宋体"/>
          <w:bCs/>
          <w:sz w:val="24"/>
        </w:rPr>
        <w:t xml:space="preserve">；</w:t>
      </w:r>
      <w:r>
        <w:rPr>
          <w:rFonts w:ascii="宋体" w:hAnsi="宋体"/>
          <w:bCs/>
          <w:sz w:val="24"/>
        </w:rPr>
      </w:r>
      <w:r/>
    </w:p>
    <w:p>
      <w:pPr>
        <w:pStyle w:val="717"/>
        <w:ind w:firstLine="482"/>
        <w:spacing w:line="480" w:lineRule="exact"/>
        <w:widowControl/>
        <w:rPr>
          <w:rFonts w:ascii="宋体" w:hAnsi="宋体"/>
          <w:b/>
          <w:bCs/>
          <w:sz w:val="24"/>
        </w:rPr>
      </w:pPr>
      <w:r/>
      <w:bookmarkEnd w:id="18"/>
      <w:r>
        <w:rPr>
          <w:rFonts w:ascii="宋体" w:hAnsi="宋体"/>
          <w:b/>
          <w:bCs/>
          <w:sz w:val="24"/>
        </w:rPr>
        <w:t xml:space="preserve">二、申请人的资格要求</w:t>
      </w:r>
      <w:r>
        <w:rPr>
          <w:rFonts w:ascii="宋体" w:hAnsi="宋体"/>
          <w:b/>
          <w:bCs/>
          <w:sz w:val="24"/>
        </w:rPr>
      </w:r>
      <w:r/>
    </w:p>
    <w:p>
      <w:pPr>
        <w:pStyle w:val="717"/>
        <w:ind w:firstLine="480"/>
        <w:spacing w:line="480" w:lineRule="exact"/>
        <w:rPr>
          <w:rFonts w:ascii="宋体" w:hAnsi="宋体"/>
          <w:sz w:val="24"/>
        </w:rPr>
      </w:pPr>
      <w:r/>
      <w:bookmarkStart w:id="24" w:name="_Hlk8392111"/>
      <w:r>
        <w:rPr>
          <w:rFonts w:ascii="宋体" w:hAnsi="宋体"/>
          <w:sz w:val="24"/>
        </w:rPr>
        <w:t xml:space="preserve">2.1满足《中华人民共和国政府采购法》第二十二条规定，并提供下列材料： </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（1）</w:t>
      </w:r>
      <w:r>
        <w:rPr>
          <w:rFonts w:ascii="宋体" w:hAnsi="宋体"/>
          <w:sz w:val="24"/>
        </w:rPr>
        <w:t xml:space="preserve">法人或者其他组织的营业执照等证明文件，如投标人为自然人的，提供其身份证明； </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（2）2025年度审计报告，</w:t>
      </w:r>
      <w:bookmarkStart w:id="25" w:name="_Hlk108015803"/>
      <w:r>
        <w:rPr>
          <w:rFonts w:ascii="宋体" w:hAnsi="宋体"/>
          <w:sz w:val="24"/>
        </w:rPr>
        <w:t xml:space="preserve">或2026年1月以来</w:t>
      </w:r>
      <w:bookmarkEnd w:id="25"/>
      <w:r>
        <w:rPr>
          <w:rFonts w:ascii="宋体" w:hAnsi="宋体"/>
          <w:sz w:val="24"/>
        </w:rPr>
        <w:t xml:space="preserve">任意一个月</w:t>
      </w:r>
      <w:bookmarkStart w:id="26" w:name="_Hlk109904785"/>
      <w:r>
        <w:rPr>
          <w:rFonts w:ascii="宋体" w:hAnsi="宋体"/>
          <w:sz w:val="24"/>
        </w:rPr>
        <w:t xml:space="preserve">的</w:t>
      </w:r>
      <w:bookmarkStart w:id="27" w:name="_Hlk109904404"/>
      <w:r>
        <w:rPr>
          <w:rFonts w:ascii="宋体" w:hAnsi="宋体"/>
          <w:sz w:val="24"/>
        </w:rPr>
        <w:t xml:space="preserve">财务报表</w:t>
      </w:r>
      <w:bookmarkEnd w:id="26"/>
      <w:r/>
      <w:bookmarkEnd w:id="27"/>
      <w:r>
        <w:rPr>
          <w:rFonts w:ascii="宋体" w:hAnsi="宋体"/>
          <w:sz w:val="24"/>
        </w:rPr>
        <w:t xml:space="preserve">，或银行出具的资信证明，或财政部门认可的专业担保机构出具的投标担保函（成立不满一年不需提供）；</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（3）在提交投标文件截止时间</w:t>
      </w:r>
      <w:r>
        <w:rPr>
          <w:rFonts w:ascii="宋体" w:hAnsi="宋体"/>
          <w:sz w:val="24"/>
        </w:rPr>
        <w:t xml:space="preserve">前一年内（至少一个月）</w:t>
      </w:r>
      <w:r>
        <w:rPr>
          <w:rFonts w:ascii="宋体" w:hAnsi="宋体"/>
          <w:sz w:val="24"/>
        </w:rPr>
        <w:t xml:space="preserve">依法缴纳税收和社会保障资金的有效证明材料（</w:t>
      </w:r>
      <w:r>
        <w:rPr>
          <w:rFonts w:ascii="宋体" w:hAnsi="宋体"/>
          <w:sz w:val="24"/>
        </w:rPr>
        <w:t xml:space="preserve">投标人依法享受缓缴、免缴税收或社会保障资金的，须提供有效证明材料。</w:t>
      </w:r>
      <w:r>
        <w:rPr>
          <w:rFonts w:ascii="宋体" w:hAnsi="宋体"/>
          <w:sz w:val="24"/>
        </w:rPr>
        <w:t xml:space="preserve">）；</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（4）具备履行合同所必需的设备和专业技术能力的书面声明；</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（5）参加政府采购活动前3年内在经营活动中没有重大违法记录的书面声明。</w:t>
      </w:r>
      <w:r>
        <w:rPr>
          <w:rFonts w:ascii="宋体" w:hAnsi="宋体"/>
          <w:sz w:val="24"/>
        </w:rPr>
      </w:r>
      <w:r/>
    </w:p>
    <w:p>
      <w:pPr>
        <w:pStyle w:val="717"/>
        <w:ind w:firstLine="480"/>
        <w:spacing w:line="480" w:lineRule="exact"/>
        <w:rPr>
          <w:rFonts w:ascii="宋体" w:hAnsi="宋体"/>
          <w:sz w:val="24"/>
        </w:rPr>
      </w:pPr>
      <w:r/>
      <w:bookmarkStart w:id="28" w:name="_Hlk106724798"/>
      <w:r>
        <w:rPr>
          <w:rFonts w:ascii="宋体" w:hAnsi="宋体"/>
          <w:sz w:val="24"/>
        </w:rPr>
        <w:t xml:space="preserve">2.2</w:t>
      </w:r>
      <w:bookmarkStart w:id="29" w:name="_Hlk106725740"/>
      <w:r/>
      <w:bookmarkStart w:id="30" w:name="_Hlk106726432"/>
      <w:r>
        <w:rPr>
          <w:rFonts w:ascii="宋体" w:hAnsi="宋体"/>
          <w:sz w:val="24"/>
        </w:rPr>
        <w:t xml:space="preserve">落实政府采购政策需满足的资格要求：</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本项目按照采用以下第</w:t>
      </w:r>
      <w:r>
        <w:rPr>
          <w:rFonts w:ascii="宋体" w:hAnsi="宋体"/>
          <w:sz w:val="24"/>
          <w:u w:val="single"/>
        </w:rPr>
        <w:t xml:space="preserve">（4）</w:t>
      </w:r>
      <w:r>
        <w:rPr>
          <w:rFonts w:ascii="宋体" w:hAnsi="宋体"/>
          <w:sz w:val="24"/>
        </w:rPr>
        <w:t xml:space="preserve">种方式落实政府采购促进中小企业发展的要求：</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（1）本项目整体专门面向中小企业采购；</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（2）本项目整体专门面向小微企业采购；</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（3）本项目通过以下第</w:t>
      </w:r>
      <w:r>
        <w:rPr>
          <w:rFonts w:ascii="宋体" w:hAnsi="宋体"/>
          <w:sz w:val="24"/>
          <w:u w:val="single"/>
        </w:rPr>
        <w:t xml:space="preserve"> / </w:t>
      </w:r>
      <w:r>
        <w:rPr>
          <w:rFonts w:ascii="宋体" w:hAnsi="宋体"/>
          <w:sz w:val="24"/>
        </w:rPr>
        <w:t xml:space="preserve">种方式预留部分采购份额，面向中小企业采购：</w:t>
      </w:r>
      <w:r>
        <w:rPr>
          <w:rFonts w:ascii="宋体" w:hAnsi="宋体"/>
          <w:sz w:val="24"/>
        </w:rPr>
      </w:r>
      <w:r/>
    </w:p>
    <w:p>
      <w:pPr>
        <w:pStyle w:val="717"/>
        <w:ind w:firstLine="480"/>
        <w:spacing w:line="480" w:lineRule="exact"/>
        <w:rPr>
          <w:rFonts w:ascii="宋体" w:hAnsi="宋体"/>
          <w:sz w:val="24"/>
        </w:rPr>
      </w:pPr>
      <w:r>
        <w:rPr>
          <w:rFonts w:hint="eastAsia" w:ascii="宋体" w:hAnsi="宋体" w:cs="宋体"/>
          <w:sz w:val="24"/>
        </w:rPr>
        <w:t xml:space="preserve">①</w:t>
      </w:r>
      <w:r>
        <w:rPr>
          <w:rFonts w:ascii="宋体" w:hAnsi="宋体"/>
          <w:sz w:val="24"/>
        </w:rPr>
        <w:t xml:space="preserve">本项目要求供应商以联合体形式参加，中小企业合同金额应当达到的比例为</w:t>
      </w:r>
      <w:r>
        <w:rPr>
          <w:rFonts w:ascii="宋体" w:hAnsi="宋体"/>
          <w:sz w:val="24"/>
          <w:u w:val="single"/>
        </w:rPr>
        <w:t xml:space="preserve"> / </w:t>
      </w:r>
      <w:r>
        <w:rPr>
          <w:rFonts w:ascii="宋体" w:hAnsi="宋体"/>
          <w:sz w:val="24"/>
        </w:rPr>
        <w:t xml:space="preserve">%；</w:t>
      </w:r>
      <w:r>
        <w:rPr>
          <w:rFonts w:ascii="宋体" w:hAnsi="宋体"/>
          <w:sz w:val="24"/>
        </w:rPr>
      </w:r>
      <w:r/>
    </w:p>
    <w:p>
      <w:pPr>
        <w:pStyle w:val="717"/>
        <w:ind w:firstLine="480"/>
        <w:spacing w:line="480" w:lineRule="exact"/>
        <w:rPr>
          <w:rFonts w:ascii="宋体" w:hAnsi="宋体"/>
          <w:sz w:val="24"/>
        </w:rPr>
      </w:pPr>
      <w:r>
        <w:rPr>
          <w:rFonts w:hint="eastAsia" w:ascii="宋体" w:hAnsi="宋体" w:cs="宋体"/>
          <w:sz w:val="24"/>
        </w:rPr>
        <w:t xml:space="preserve">②</w:t>
      </w:r>
      <w:r>
        <w:rPr>
          <w:rFonts w:ascii="宋体" w:hAnsi="宋体"/>
          <w:sz w:val="24"/>
        </w:rPr>
        <w:t xml:space="preserve">本项目要求供应商进行合同分包，中小企业合同金额应当达到的比例为</w:t>
      </w:r>
      <w:r>
        <w:rPr>
          <w:rFonts w:ascii="宋体" w:hAnsi="宋体"/>
          <w:sz w:val="24"/>
          <w:u w:val="single"/>
        </w:rPr>
        <w:t xml:space="preserve"> / </w:t>
      </w:r>
      <w:r>
        <w:rPr>
          <w:rFonts w:ascii="宋体" w:hAnsi="宋体"/>
          <w:sz w:val="24"/>
        </w:rPr>
        <w:t xml:space="preserve">%。</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（4）本项目为非预留份额专门面向中小企业的采购项目或采购包，执行价格扣除优惠政策，详见“第五章评标办法与评分标准”。</w:t>
      </w:r>
      <w:bookmarkEnd w:id="30"/>
      <w:r>
        <w:rPr>
          <w:rFonts w:ascii="宋体" w:hAnsi="宋体"/>
          <w:sz w:val="24"/>
        </w:rPr>
      </w:r>
      <w:r/>
    </w:p>
    <w:p>
      <w:pPr>
        <w:pStyle w:val="717"/>
        <w:ind w:firstLine="482"/>
        <w:spacing w:line="480" w:lineRule="exact"/>
        <w:rPr>
          <w:rFonts w:ascii="宋体" w:hAnsi="宋体"/>
          <w:b/>
          <w:bCs/>
          <w:sz w:val="24"/>
        </w:rPr>
      </w:pPr>
      <w:r/>
      <w:bookmarkEnd w:id="28"/>
      <w:r/>
      <w:bookmarkEnd w:id="29"/>
      <w:r>
        <w:rPr>
          <w:rFonts w:ascii="宋体" w:hAnsi="宋体"/>
          <w:b/>
          <w:bCs/>
          <w:sz w:val="24"/>
        </w:rPr>
        <w:t xml:space="preserve">2.3本项目的特定资格要求：无；</w:t>
      </w:r>
      <w:r>
        <w:rPr>
          <w:rFonts w:ascii="宋体" w:hAnsi="宋体"/>
          <w:b/>
          <w:bCs/>
          <w:sz w:val="24"/>
        </w:rPr>
      </w:r>
      <w:r/>
    </w:p>
    <w:p>
      <w:pPr>
        <w:pStyle w:val="717"/>
        <w:ind w:firstLine="480"/>
        <w:spacing w:line="480" w:lineRule="exact"/>
        <w:rPr>
          <w:rFonts w:ascii="宋体" w:hAnsi="宋体"/>
          <w:sz w:val="24"/>
        </w:rPr>
      </w:pPr>
      <w:r/>
      <w:bookmarkStart w:id="31" w:name="_Hlk28680991"/>
      <w:r>
        <w:rPr>
          <w:rFonts w:ascii="宋体" w:hAnsi="宋体"/>
          <w:sz w:val="24"/>
        </w:rPr>
        <w:t xml:space="preserve">2.4拒绝以下投标人参加本次采购活动：</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（1）被“信用中国”网站（www.creditchina.gov.cn）</w:t>
      </w:r>
      <w:bookmarkStart w:id="32" w:name="_Hlk162875074"/>
      <w:r>
        <w:rPr>
          <w:rFonts w:ascii="宋体" w:hAnsi="宋体"/>
          <w:sz w:val="24"/>
        </w:rPr>
        <w:t xml:space="preserve">列入</w:t>
      </w:r>
      <w:bookmarkStart w:id="33" w:name="_Hlk165882908"/>
      <w:r>
        <w:rPr>
          <w:rFonts w:ascii="宋体" w:hAnsi="宋体"/>
          <w:sz w:val="24"/>
        </w:rPr>
        <w:t xml:space="preserve">失信被执行人名单、重大税收违法失信主体、政府采购严重违法失信行为</w:t>
      </w:r>
      <w:bookmarkEnd w:id="32"/>
      <w:r>
        <w:rPr>
          <w:rFonts w:ascii="宋体" w:hAnsi="宋体"/>
          <w:sz w:val="24"/>
        </w:rPr>
        <w:t xml:space="preserve">记录名单</w:t>
      </w:r>
      <w:bookmarkEnd w:id="33"/>
      <w:r>
        <w:rPr>
          <w:rFonts w:ascii="宋体" w:hAnsi="宋体"/>
          <w:sz w:val="24"/>
        </w:rPr>
        <w:t xml:space="preserve">及其他不符合《中华人民共和国政府采购法》第二十二条规定条件的信用记录；</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（2）供应商单位负责人为同一人或者存在直接控股、管理关系的不同供应商，不得参加同一合同项下的政府采购活动；</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（3）为本项目提供整体设计、规范编制或者项目管理、监理、检测等服务的供应商，不得再参加本项目的采购活动；</w:t>
      </w:r>
      <w:r>
        <w:rPr>
          <w:rFonts w:ascii="宋体" w:hAnsi="宋体"/>
          <w:sz w:val="24"/>
        </w:rPr>
      </w:r>
      <w:r/>
    </w:p>
    <w:p>
      <w:pPr>
        <w:pStyle w:val="717"/>
        <w:ind w:firstLine="482"/>
        <w:spacing w:line="480" w:lineRule="exact"/>
        <w:widowControl/>
        <w:rPr>
          <w:rFonts w:ascii="宋体" w:hAnsi="宋体"/>
          <w:b/>
          <w:bCs/>
          <w:sz w:val="24"/>
        </w:rPr>
      </w:pPr>
      <w:r/>
      <w:bookmarkEnd w:id="24"/>
      <w:r/>
      <w:bookmarkEnd w:id="31"/>
      <w:r>
        <w:rPr>
          <w:rFonts w:ascii="宋体" w:hAnsi="宋体"/>
          <w:b/>
          <w:bCs/>
          <w:sz w:val="24"/>
        </w:rPr>
        <w:t xml:space="preserve">三、获取招标文件</w:t>
      </w:r>
      <w:r>
        <w:rPr>
          <w:rFonts w:ascii="宋体" w:hAnsi="宋体"/>
          <w:b/>
          <w:bCs/>
          <w:sz w:val="24"/>
        </w:rPr>
      </w:r>
      <w:r/>
    </w:p>
    <w:p>
      <w:pPr>
        <w:pStyle w:val="717"/>
        <w:ind w:firstLine="480"/>
        <w:spacing w:line="480" w:lineRule="exact"/>
        <w:widowControl/>
        <w:rPr>
          <w:rFonts w:ascii="宋体" w:hAnsi="宋体"/>
          <w:bCs/>
          <w:sz w:val="24"/>
        </w:rPr>
      </w:pPr>
      <w:r>
        <w:rPr>
          <w:rFonts w:ascii="宋体" w:hAnsi="宋体"/>
          <w:bCs/>
          <w:sz w:val="24"/>
        </w:rPr>
        <w:t xml:space="preserve">3.1时间：自招标文件公告发布之日起5个工作日</w:t>
      </w:r>
      <w:r>
        <w:rPr>
          <w:rFonts w:ascii="宋体" w:hAnsi="宋体"/>
          <w:bCs/>
          <w:sz w:val="24"/>
        </w:rPr>
      </w:r>
      <w:r/>
    </w:p>
    <w:p>
      <w:pPr>
        <w:pStyle w:val="717"/>
        <w:ind w:firstLine="480"/>
        <w:spacing w:line="480" w:lineRule="exact"/>
        <w:widowControl/>
        <w:rPr>
          <w:rFonts w:ascii="宋体" w:hAnsi="宋体"/>
          <w:bCs/>
          <w:sz w:val="24"/>
        </w:rPr>
      </w:pPr>
      <w:r>
        <w:rPr>
          <w:rFonts w:ascii="宋体" w:hAnsi="宋体"/>
          <w:bCs/>
          <w:sz w:val="24"/>
        </w:rPr>
        <w:t xml:space="preserve">3.2地点：在“江苏政府采购网”免费下载</w:t>
      </w:r>
      <w:r>
        <w:rPr>
          <w:rFonts w:ascii="宋体" w:hAnsi="宋体"/>
          <w:bCs/>
          <w:sz w:val="24"/>
        </w:rPr>
      </w:r>
      <w:r/>
    </w:p>
    <w:p>
      <w:pPr>
        <w:pStyle w:val="717"/>
        <w:ind w:firstLine="480"/>
        <w:spacing w:line="480" w:lineRule="exact"/>
        <w:widowControl/>
        <w:rPr>
          <w:rFonts w:ascii="宋体" w:hAnsi="宋体"/>
          <w:bCs/>
          <w:sz w:val="24"/>
        </w:rPr>
      </w:pPr>
      <w:r>
        <w:rPr>
          <w:rFonts w:ascii="宋体" w:hAnsi="宋体"/>
          <w:bCs/>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bCs/>
          <w:sz w:val="24"/>
        </w:rPr>
      </w:r>
      <w:r/>
    </w:p>
    <w:p>
      <w:pPr>
        <w:pStyle w:val="717"/>
        <w:ind w:firstLine="482"/>
        <w:spacing w:line="480" w:lineRule="exact"/>
        <w:widowControl/>
        <w:rPr>
          <w:rFonts w:ascii="宋体" w:hAnsi="宋体"/>
          <w:b/>
          <w:bCs/>
          <w:sz w:val="24"/>
        </w:rPr>
      </w:pPr>
      <w:r>
        <w:rPr>
          <w:rFonts w:ascii="宋体" w:hAnsi="宋体"/>
          <w:b/>
          <w:bCs/>
          <w:sz w:val="24"/>
        </w:rPr>
        <w:t xml:space="preserve">四、提交投标文件时间、开标时间和地点</w:t>
      </w:r>
      <w:r>
        <w:rPr>
          <w:rFonts w:ascii="宋体" w:hAnsi="宋体"/>
          <w:b/>
          <w:bCs/>
          <w:sz w:val="24"/>
        </w:rPr>
      </w:r>
      <w:r/>
    </w:p>
    <w:p>
      <w:pPr>
        <w:pStyle w:val="717"/>
        <w:ind w:firstLine="480"/>
        <w:spacing w:line="480" w:lineRule="exact"/>
        <w:rPr>
          <w:rFonts w:ascii="宋体" w:hAnsi="宋体"/>
          <w:bCs/>
          <w:sz w:val="24"/>
        </w:rPr>
      </w:pPr>
      <w:r>
        <w:rPr>
          <w:rFonts w:ascii="宋体" w:hAnsi="宋体"/>
          <w:bCs/>
          <w:sz w:val="24"/>
        </w:rPr>
        <w:t xml:space="preserve">4.1提交投标文件截止时间和开标时间：</w:t>
      </w:r>
      <w:r>
        <w:rPr>
          <w:rFonts w:ascii="宋体" w:hAnsi="宋体"/>
          <w:sz w:val="24"/>
          <w:highlight w:val="none"/>
        </w:rPr>
        <w:t xml:space="preserve">2026年</w:t>
      </w:r>
      <w:r>
        <w:rPr>
          <w:rFonts w:hint="eastAsia" w:ascii="宋体" w:hAnsi="宋体"/>
          <w:sz w:val="24"/>
          <w:highlight w:val="none"/>
          <w:lang w:val="en-US" w:eastAsia="zh-CN"/>
        </w:rPr>
        <w:t xml:space="preserve">11</w:t>
      </w:r>
      <w:r>
        <w:rPr>
          <w:rFonts w:ascii="宋体" w:hAnsi="宋体"/>
          <w:sz w:val="24"/>
          <w:highlight w:val="none"/>
        </w:rPr>
        <w:t xml:space="preserve">月</w:t>
      </w:r>
      <w:r>
        <w:rPr>
          <w:rFonts w:hint="eastAsia" w:ascii="宋体" w:hAnsi="宋体"/>
          <w:sz w:val="24"/>
          <w:highlight w:val="none"/>
          <w:lang w:val="en-US" w:eastAsia="zh-CN"/>
        </w:rPr>
        <w:t xml:space="preserve">13</w:t>
      </w:r>
      <w:r>
        <w:rPr>
          <w:rFonts w:ascii="宋体" w:hAnsi="宋体"/>
          <w:sz w:val="24"/>
          <w:highlight w:val="none"/>
        </w:rPr>
        <w:t xml:space="preserve">日</w:t>
      </w:r>
      <w:r>
        <w:rPr>
          <w:rFonts w:hint="eastAsia" w:ascii="宋体" w:hAnsi="宋体"/>
          <w:sz w:val="24"/>
          <w:highlight w:val="none"/>
          <w:lang w:val="en-US" w:eastAsia="zh-CN"/>
        </w:rPr>
        <w:t xml:space="preserve">9</w:t>
      </w:r>
      <w:r>
        <w:rPr>
          <w:rFonts w:ascii="宋体" w:hAnsi="宋体"/>
          <w:sz w:val="24"/>
          <w:highlight w:val="none"/>
        </w:rPr>
        <w:t xml:space="preserve">时</w:t>
      </w:r>
      <w:r>
        <w:rPr>
          <w:rFonts w:hint="eastAsia" w:ascii="宋体" w:hAnsi="宋体"/>
          <w:sz w:val="24"/>
          <w:highlight w:val="none"/>
          <w:lang w:val="en-US" w:eastAsia="zh-CN"/>
        </w:rPr>
        <w:t xml:space="preserve">30</w:t>
      </w:r>
      <w:r>
        <w:rPr>
          <w:rFonts w:ascii="宋体" w:hAnsi="宋体"/>
          <w:bCs/>
          <w:sz w:val="24"/>
          <w:highlight w:val="none"/>
        </w:rPr>
        <w:t xml:space="preserve">分</w:t>
      </w:r>
      <w:r>
        <w:rPr>
          <w:rFonts w:ascii="宋体" w:hAnsi="宋体"/>
          <w:bCs/>
          <w:sz w:val="24"/>
          <w:highlight w:val="none"/>
        </w:rPr>
        <w:t xml:space="preserve">（</w:t>
      </w:r>
      <w:r>
        <w:rPr>
          <w:rFonts w:ascii="宋体" w:hAnsi="宋体"/>
          <w:bCs/>
          <w:sz w:val="24"/>
        </w:rPr>
        <w:t xml:space="preserve">北京时间）</w:t>
      </w:r>
      <w:r>
        <w:rPr>
          <w:rFonts w:ascii="宋体" w:hAnsi="宋体"/>
          <w:bCs/>
          <w:sz w:val="24"/>
        </w:rPr>
      </w:r>
      <w:r/>
    </w:p>
    <w:p>
      <w:pPr>
        <w:pStyle w:val="717"/>
        <w:ind w:firstLine="480"/>
        <w:spacing w:line="480" w:lineRule="exact"/>
        <w:widowControl/>
        <w:rPr>
          <w:rFonts w:ascii="宋体" w:hAnsi="宋体"/>
          <w:sz w:val="24"/>
        </w:rPr>
      </w:pPr>
      <w:r>
        <w:rPr>
          <w:rFonts w:ascii="宋体" w:hAnsi="宋体"/>
          <w:sz w:val="24"/>
        </w:rPr>
        <w:t xml:space="preserve">4.2提交投标文件地点：江苏省政府采购管理交易系统（苏采云）</w:t>
      </w:r>
      <w:r>
        <w:rPr>
          <w:rFonts w:ascii="宋体" w:hAnsi="宋体"/>
          <w:sz w:val="24"/>
        </w:rPr>
      </w:r>
      <w:r/>
    </w:p>
    <w:p>
      <w:pPr>
        <w:pStyle w:val="717"/>
        <w:ind w:firstLine="480"/>
        <w:spacing w:line="480" w:lineRule="exact"/>
        <w:widowControl/>
        <w:rPr>
          <w:rFonts w:ascii="宋体" w:hAnsi="宋体"/>
          <w:sz w:val="24"/>
        </w:rPr>
      </w:pPr>
      <w:r>
        <w:rPr>
          <w:rFonts w:ascii="宋体" w:hAnsi="宋体"/>
          <w:sz w:val="24"/>
        </w:rPr>
        <w:t xml:space="preserve">4.3开标地点：“苏采云”网上开标大厅</w:t>
      </w:r>
      <w:r>
        <w:rPr>
          <w:rFonts w:ascii="宋体" w:hAnsi="宋体"/>
          <w:sz w:val="24"/>
        </w:rPr>
      </w:r>
      <w:r/>
    </w:p>
    <w:p>
      <w:pPr>
        <w:pStyle w:val="717"/>
        <w:ind w:firstLine="482"/>
        <w:spacing w:line="480" w:lineRule="exact"/>
        <w:widowControl/>
        <w:rPr>
          <w:rFonts w:ascii="宋体" w:hAnsi="宋体"/>
          <w:b/>
          <w:bCs/>
          <w:sz w:val="24"/>
        </w:rPr>
      </w:pPr>
      <w:r>
        <w:rPr>
          <w:rFonts w:ascii="宋体" w:hAnsi="宋体"/>
          <w:b/>
          <w:bCs/>
          <w:sz w:val="24"/>
        </w:rPr>
        <w:t xml:space="preserve">五、公告发布媒体及公告期限：</w:t>
      </w:r>
      <w:r>
        <w:rPr>
          <w:rFonts w:ascii="宋体" w:hAnsi="宋体"/>
          <w:sz w:val="24"/>
        </w:rPr>
        <w:t xml:space="preserve">自本公告在“江苏政府采购网”发布之日起5个工作日。</w:t>
      </w:r>
      <w:r>
        <w:rPr>
          <w:rFonts w:ascii="宋体" w:hAnsi="宋体"/>
          <w:b/>
          <w:bCs/>
          <w:sz w:val="24"/>
        </w:rPr>
      </w:r>
      <w:r/>
    </w:p>
    <w:p>
      <w:pPr>
        <w:pStyle w:val="717"/>
        <w:ind w:firstLine="482"/>
        <w:spacing w:line="480" w:lineRule="exact"/>
        <w:widowControl/>
        <w:rPr>
          <w:rFonts w:ascii="宋体" w:hAnsi="宋体"/>
          <w:b/>
          <w:bCs/>
          <w:sz w:val="24"/>
        </w:rPr>
      </w:pPr>
      <w:r>
        <w:rPr>
          <w:rFonts w:ascii="宋体" w:hAnsi="宋体"/>
          <w:b/>
          <w:bCs/>
          <w:sz w:val="24"/>
        </w:rPr>
        <w:t xml:space="preserve">六、其他补充事宜</w:t>
      </w:r>
      <w:r>
        <w:rPr>
          <w:rFonts w:ascii="宋体" w:hAnsi="宋体"/>
          <w:b/>
          <w:bCs/>
          <w:sz w:val="24"/>
        </w:rPr>
      </w:r>
      <w:r/>
    </w:p>
    <w:p>
      <w:pPr>
        <w:pStyle w:val="717"/>
        <w:ind w:firstLine="480"/>
        <w:spacing w:line="480" w:lineRule="exact"/>
        <w:widowControl/>
        <w:rPr>
          <w:rFonts w:ascii="宋体" w:hAnsi="宋体"/>
          <w:sz w:val="24"/>
        </w:rPr>
      </w:pPr>
      <w:r>
        <w:rPr>
          <w:rFonts w:ascii="宋体" w:hAnsi="宋体"/>
          <w:sz w:val="24"/>
        </w:rPr>
        <w:t xml:space="preserve">6.1本次招标</w:t>
      </w:r>
      <w:r>
        <w:rPr>
          <w:rFonts w:ascii="宋体" w:hAnsi="宋体"/>
          <w:sz w:val="24"/>
          <w:u w:val="single"/>
        </w:rPr>
        <w:t xml:space="preserve">不收取</w:t>
      </w:r>
      <w:r>
        <w:rPr>
          <w:rFonts w:ascii="宋体" w:hAnsi="宋体"/>
          <w:sz w:val="24"/>
        </w:rPr>
        <w:t xml:space="preserve">投标保证金；</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6.2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6.3有关本次招标的事项若存在变动或修改，请及时关注“江苏政府采购网”(www.ccgpjiangsu.gov.cn)更正公告；</w:t>
      </w:r>
      <w:r>
        <w:rPr>
          <w:rFonts w:ascii="宋体" w:hAnsi="宋体"/>
          <w:sz w:val="24"/>
        </w:rPr>
      </w:r>
      <w:r/>
    </w:p>
    <w:p>
      <w:pPr>
        <w:pStyle w:val="717"/>
        <w:ind w:firstLine="480"/>
        <w:spacing w:line="480" w:lineRule="exact"/>
        <w:widowControl/>
        <w:rPr>
          <w:rFonts w:ascii="宋体" w:hAnsi="宋体"/>
          <w:sz w:val="24"/>
        </w:rPr>
      </w:pPr>
      <w:r>
        <w:rPr>
          <w:rFonts w:ascii="宋体" w:hAnsi="宋体"/>
          <w:sz w:val="24"/>
        </w:rPr>
        <w:t xml:space="preserve">6.4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sz w:val="24"/>
        </w:rPr>
      </w:r>
      <w:r/>
    </w:p>
    <w:p>
      <w:pPr>
        <w:pStyle w:val="717"/>
        <w:ind w:firstLine="482"/>
        <w:spacing w:line="480" w:lineRule="exact"/>
        <w:widowControl/>
        <w:rPr>
          <w:rFonts w:ascii="宋体" w:hAnsi="宋体"/>
          <w:b/>
          <w:bCs/>
          <w:sz w:val="24"/>
        </w:rPr>
      </w:pPr>
      <w:r>
        <w:rPr>
          <w:rFonts w:ascii="宋体" w:hAnsi="宋体"/>
          <w:b/>
          <w:bCs/>
          <w:sz w:val="24"/>
        </w:rPr>
        <w:t xml:space="preserve">七、本次招标联系方式</w:t>
      </w:r>
      <w:r>
        <w:rPr>
          <w:rFonts w:ascii="宋体" w:hAnsi="宋体"/>
          <w:b/>
          <w:bCs/>
          <w:sz w:val="24"/>
        </w:rPr>
      </w:r>
      <w:r/>
    </w:p>
    <w:p>
      <w:pPr>
        <w:pStyle w:val="717"/>
        <w:ind w:firstLine="480"/>
        <w:spacing w:line="480" w:lineRule="exact"/>
        <w:rPr>
          <w:rFonts w:ascii="宋体" w:hAnsi="宋体"/>
          <w:sz w:val="24"/>
        </w:rPr>
      </w:pPr>
      <w:r>
        <w:rPr>
          <w:rFonts w:ascii="宋体" w:hAnsi="宋体"/>
          <w:sz w:val="24"/>
        </w:rPr>
        <w:t xml:space="preserve">7.1采购人信息</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名  称：南京林业大学</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地  址：南京市玄武区龙蟠路159号</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联系人：陆老师</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联系电话：025-85428503</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7.2采购代理机构信息</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名  称：</w:t>
      </w:r>
      <w:bookmarkStart w:id="34" w:name="_Hlk8391383"/>
      <w:r>
        <w:rPr>
          <w:rFonts w:ascii="宋体" w:hAnsi="宋体"/>
          <w:sz w:val="24"/>
        </w:rPr>
        <w:t xml:space="preserve">江苏易采招标代理有限公司</w:t>
      </w:r>
      <w:bookmarkEnd w:id="34"/>
      <w:r>
        <w:rPr>
          <w:rFonts w:ascii="宋体" w:hAnsi="宋体"/>
          <w:sz w:val="24"/>
        </w:rPr>
      </w:r>
      <w:r/>
    </w:p>
    <w:p>
      <w:pPr>
        <w:pStyle w:val="717"/>
        <w:ind w:firstLine="480"/>
        <w:spacing w:line="480" w:lineRule="exact"/>
        <w:widowControl/>
        <w:rPr>
          <w:rFonts w:ascii="宋体" w:hAnsi="宋体"/>
          <w:bCs/>
          <w:sz w:val="24"/>
        </w:rPr>
      </w:pPr>
      <w:r>
        <w:rPr>
          <w:rFonts w:ascii="宋体" w:hAnsi="宋体"/>
          <w:sz w:val="24"/>
        </w:rPr>
        <w:t xml:space="preserve">地  址：南京市鼓楼区建宁路37号智慧城市硅巷16楼</w:t>
      </w:r>
      <w:r>
        <w:rPr>
          <w:rFonts w:ascii="宋体" w:hAnsi="宋体"/>
          <w:bCs/>
          <w:sz w:val="24"/>
        </w:rPr>
      </w:r>
      <w:r/>
    </w:p>
    <w:p>
      <w:pPr>
        <w:pStyle w:val="717"/>
        <w:ind w:firstLine="480"/>
        <w:spacing w:line="480" w:lineRule="exact"/>
        <w:rPr>
          <w:rFonts w:ascii="宋体" w:hAnsi="宋体"/>
          <w:sz w:val="24"/>
        </w:rPr>
      </w:pPr>
      <w:r>
        <w:rPr>
          <w:rFonts w:ascii="宋体" w:hAnsi="宋体"/>
          <w:sz w:val="24"/>
        </w:rPr>
        <w:t xml:space="preserve">联系人：杨华</w:t>
      </w:r>
      <w:r>
        <w:rPr>
          <w:rFonts w:ascii="宋体" w:hAnsi="宋体"/>
          <w:sz w:val="24"/>
        </w:rPr>
      </w:r>
      <w:r/>
    </w:p>
    <w:p>
      <w:pPr>
        <w:pStyle w:val="717"/>
        <w:ind w:firstLine="480"/>
        <w:spacing w:line="480" w:lineRule="exact"/>
        <w:rPr>
          <w:rFonts w:ascii="宋体" w:hAnsi="宋体"/>
          <w:sz w:val="24"/>
        </w:rPr>
      </w:pPr>
      <w:r>
        <w:rPr>
          <w:rFonts w:ascii="宋体" w:hAnsi="宋体"/>
          <w:sz w:val="24"/>
        </w:rPr>
        <w:t xml:space="preserve">联系电话：</w:t>
      </w:r>
      <w:bookmarkStart w:id="35" w:name="_Hlk8391416"/>
      <w:r>
        <w:rPr>
          <w:rFonts w:ascii="宋体" w:hAnsi="宋体"/>
          <w:sz w:val="24"/>
        </w:rPr>
        <w:t xml:space="preserve">025-8360</w:t>
      </w:r>
      <w:bookmarkEnd w:id="35"/>
      <w:r>
        <w:rPr>
          <w:rFonts w:ascii="宋体" w:hAnsi="宋体"/>
          <w:sz w:val="24"/>
        </w:rPr>
        <w:t xml:space="preserve">7350</w:t>
      </w:r>
      <w:r>
        <w:rPr>
          <w:rFonts w:ascii="宋体" w:hAnsi="宋体"/>
          <w:sz w:val="24"/>
        </w:rPr>
      </w:r>
      <w:r/>
    </w:p>
    <w:p>
      <w:pPr>
        <w:pStyle w:val="717"/>
        <w:ind w:firstLine="480"/>
        <w:spacing w:line="360" w:lineRule="auto"/>
        <w:rPr>
          <w:sz w:val="24"/>
        </w:rPr>
      </w:pPr>
      <w:r>
        <w:rPr>
          <w:sz w:val="24"/>
        </w:rPr>
      </w:r>
      <w:r/>
    </w:p>
    <w:p>
      <w:pPr>
        <w:pStyle w:val="718"/>
        <w:jc w:val="center"/>
        <w:spacing w:before="286" w:after="286"/>
        <w:rPr>
          <w:rFonts w:ascii="Times New Roman" w:eastAsia="华文中宋"/>
          <w:b/>
          <w:bCs/>
          <w:sz w:val="36"/>
          <w:szCs w:val="36"/>
        </w:rPr>
      </w:pPr>
      <w:r/>
      <w:bookmarkEnd w:id="16"/>
      <w:r/>
      <w:bookmarkStart w:id="36" w:name="_Toc120614211"/>
      <w:r/>
      <w:bookmarkStart w:id="37" w:name="_Toc8485111"/>
      <w:r>
        <w:rPr>
          <w:rFonts w:ascii="Times New Roman" w:eastAsia="华文中宋"/>
          <w:b/>
          <w:sz w:val="36"/>
          <w:szCs w:val="36"/>
        </w:rPr>
        <w:br w:type="page" w:clear="all"/>
      </w:r>
      <w:bookmarkStart w:id="38" w:name="_Toc9363425"/>
      <w:r/>
      <w:bookmarkStart w:id="39" w:name="_Toc12887260"/>
      <w:r/>
      <w:bookmarkStart w:id="40" w:name="_Toc226721602"/>
      <w:r/>
      <w:bookmarkStart w:id="41" w:name="_Toc12708970"/>
      <w:r>
        <w:rPr>
          <w:rFonts w:ascii="Times New Roman" w:eastAsia="华文中宋"/>
          <w:b/>
          <w:bCs/>
          <w:sz w:val="36"/>
          <w:szCs w:val="36"/>
        </w:rPr>
        <w:t xml:space="preserve">第二章</w:t>
      </w:r>
      <w:bookmarkEnd w:id="4"/>
      <w:r/>
      <w:bookmarkEnd w:id="5"/>
      <w:r/>
      <w:bookmarkEnd w:id="6"/>
      <w:r/>
      <w:bookmarkEnd w:id="7"/>
      <w:r/>
      <w:bookmarkEnd w:id="8"/>
      <w:r/>
      <w:bookmarkEnd w:id="36"/>
      <w:r/>
      <w:bookmarkStart w:id="42" w:name="_Toc120614213"/>
      <w:r/>
      <w:bookmarkStart w:id="43" w:name="_Toc16938518"/>
      <w:r/>
      <w:bookmarkStart w:id="44" w:name="_Toc20823274"/>
      <w:r/>
      <w:bookmarkStart w:id="45" w:name="_Toc513029202"/>
      <w:r>
        <w:rPr>
          <w:rFonts w:ascii="Times New Roman" w:eastAsia="华文中宋"/>
          <w:b/>
          <w:bCs/>
          <w:sz w:val="36"/>
          <w:szCs w:val="36"/>
        </w:rPr>
        <w:t xml:space="preserve"> 投标人须知</w:t>
      </w:r>
      <w:bookmarkEnd w:id="37"/>
      <w:r/>
      <w:bookmarkEnd w:id="38"/>
      <w:r/>
      <w:bookmarkEnd w:id="39"/>
      <w:r/>
      <w:bookmarkEnd w:id="40"/>
      <w:r/>
      <w:bookmarkEnd w:id="41"/>
      <w:r/>
      <w:bookmarkEnd w:id="42"/>
      <w:r/>
      <w:bookmarkEnd w:id="43"/>
      <w:r/>
      <w:bookmarkEnd w:id="44"/>
      <w:r/>
      <w:bookmarkEnd w:id="45"/>
      <w:r>
        <w:rPr>
          <w:rFonts w:ascii="Times New Roman" w:eastAsia="华文中宋"/>
          <w:b/>
          <w:bCs/>
          <w:sz w:val="36"/>
          <w:szCs w:val="36"/>
        </w:rPr>
      </w:r>
      <w:r/>
    </w:p>
    <w:p>
      <w:pPr>
        <w:pStyle w:val="719"/>
        <w:spacing w:before="429" w:after="143" w:line="400" w:lineRule="exact"/>
        <w:rPr>
          <w:rFonts w:ascii="Times New Roman" w:hAnsi="Times New Roman"/>
          <w:szCs w:val="32"/>
        </w:rPr>
      </w:pPr>
      <w:r/>
      <w:bookmarkStart w:id="46" w:name="_Toc8485112"/>
      <w:r/>
      <w:bookmarkStart w:id="47" w:name="_Toc226721603"/>
      <w:r/>
      <w:bookmarkStart w:id="48" w:name="_Toc513029203"/>
      <w:r/>
      <w:bookmarkStart w:id="49" w:name="_Toc12887261"/>
      <w:r/>
      <w:bookmarkStart w:id="50" w:name="_Toc120614214"/>
      <w:r/>
      <w:bookmarkStart w:id="51" w:name="_Toc16938519"/>
      <w:r/>
      <w:bookmarkStart w:id="52" w:name="_Toc20823275"/>
      <w:r/>
      <w:bookmarkStart w:id="53" w:name="_Toc9363426"/>
      <w:r/>
      <w:bookmarkStart w:id="54" w:name="_Toc12708971"/>
      <w:r>
        <w:rPr>
          <w:rFonts w:ascii="Times New Roman" w:hAnsi="Times New Roman"/>
          <w:szCs w:val="32"/>
        </w:rPr>
        <w:t xml:space="preserve">一、总 则</w:t>
      </w:r>
      <w:bookmarkEnd w:id="46"/>
      <w:r/>
      <w:bookmarkEnd w:id="47"/>
      <w:r/>
      <w:bookmarkEnd w:id="48"/>
      <w:r/>
      <w:bookmarkEnd w:id="49"/>
      <w:r/>
      <w:bookmarkEnd w:id="50"/>
      <w:r/>
      <w:bookmarkEnd w:id="51"/>
      <w:r/>
      <w:bookmarkEnd w:id="52"/>
      <w:r/>
      <w:bookmarkEnd w:id="53"/>
      <w:r/>
      <w:bookmarkEnd w:id="54"/>
      <w:r>
        <w:rPr>
          <w:rFonts w:ascii="Times New Roman" w:hAnsi="Times New Roman"/>
          <w:szCs w:val="32"/>
        </w:rPr>
      </w:r>
      <w:r/>
    </w:p>
    <w:p>
      <w:pPr>
        <w:pStyle w:val="717"/>
        <w:spacing w:line="400" w:lineRule="exact"/>
        <w:rPr>
          <w:b/>
          <w:bCs/>
          <w:sz w:val="24"/>
          <w:szCs w:val="32"/>
        </w:rPr>
        <w:outlineLvl w:val="2"/>
      </w:pPr>
      <w:r/>
      <w:bookmarkStart w:id="55" w:name="_Hlt16619475"/>
      <w:r/>
      <w:bookmarkEnd w:id="55"/>
      <w:r/>
      <w:bookmarkStart w:id="56" w:name="_Toc458694821"/>
      <w:r/>
      <w:bookmarkStart w:id="57" w:name="_Toc16938520"/>
      <w:r/>
      <w:bookmarkStart w:id="58" w:name="_Toc513029204"/>
      <w:r/>
      <w:bookmarkStart w:id="59" w:name="_Toc20823276"/>
      <w:r/>
      <w:bookmarkStart w:id="60" w:name="_Toc20823278"/>
      <w:r/>
      <w:bookmarkStart w:id="61" w:name="_Toc513029206"/>
      <w:r/>
      <w:bookmarkStart w:id="62" w:name="_Toc16938522"/>
      <w:r/>
      <w:bookmarkStart w:id="63" w:name="_Toc462564067"/>
      <w:r/>
      <w:bookmarkStart w:id="64" w:name="_Toc513029207"/>
      <w:r/>
      <w:bookmarkStart w:id="65" w:name="_Toc20823279"/>
      <w:r/>
      <w:bookmarkStart w:id="66" w:name="_Toc16938523"/>
      <w:r/>
      <w:bookmarkStart w:id="67" w:name="_Toc513029242"/>
      <w:r/>
      <w:bookmarkStart w:id="68" w:name="_Toc16938525"/>
      <w:r/>
      <w:bookmarkStart w:id="69" w:name="_Toc12708978"/>
      <w:r/>
      <w:bookmarkStart w:id="70" w:name="_Toc8485113"/>
      <w:r/>
      <w:bookmarkStart w:id="71" w:name="_Toc12887262"/>
      <w:r/>
      <w:bookmarkStart w:id="72" w:name="_Toc172203072"/>
      <w:r/>
      <w:bookmarkStart w:id="73" w:name="_Toc120614215"/>
      <w:r/>
      <w:bookmarkStart w:id="74" w:name="_Toc9363433"/>
      <w:r/>
      <w:bookmarkStart w:id="75" w:name="_Toc12887268"/>
      <w:r/>
      <w:bookmarkStart w:id="76" w:name="_Toc8485119"/>
      <w:r/>
      <w:bookmarkStart w:id="77" w:name="_Toc513029209"/>
      <w:r/>
      <w:bookmarkStart w:id="78" w:name="_Toc12708972"/>
      <w:r/>
      <w:bookmarkStart w:id="79" w:name="_Toc9363427"/>
      <w:r/>
      <w:bookmarkStart w:id="80" w:name="_Toc20823281"/>
      <w:r/>
      <w:bookmarkStart w:id="81" w:name="_Toc479757207"/>
      <w:r/>
      <w:bookmarkStart w:id="82" w:name="_Toc16938558"/>
      <w:r/>
      <w:bookmarkStart w:id="83" w:name="_Toc20823314"/>
      <w:r/>
      <w:bookmarkStart w:id="84" w:name="_Toc120614221"/>
      <w:r>
        <w:rPr>
          <w:b/>
          <w:bCs/>
          <w:sz w:val="24"/>
          <w:szCs w:val="32"/>
        </w:rPr>
        <w:t xml:space="preserve">1</w:t>
      </w:r>
      <w:bookmarkEnd w:id="56"/>
      <w:r>
        <w:rPr>
          <w:b/>
          <w:bCs/>
          <w:sz w:val="24"/>
          <w:szCs w:val="32"/>
        </w:rPr>
        <w:t xml:space="preserve">、</w:t>
      </w:r>
      <w:bookmarkEnd w:id="57"/>
      <w:r/>
      <w:bookmarkEnd w:id="58"/>
      <w:r/>
      <w:bookmarkEnd w:id="59"/>
      <w:r>
        <w:rPr>
          <w:b/>
          <w:bCs/>
          <w:sz w:val="24"/>
          <w:szCs w:val="32"/>
        </w:rPr>
        <w:t xml:space="preserve">适用法律</w:t>
      </w:r>
      <w:r>
        <w:rPr>
          <w:b/>
          <w:bCs/>
          <w:sz w:val="24"/>
          <w:szCs w:val="32"/>
        </w:rPr>
      </w:r>
      <w:r/>
    </w:p>
    <w:p>
      <w:pPr>
        <w:pStyle w:val="717"/>
        <w:spacing w:line="400" w:lineRule="exact"/>
        <w:rPr>
          <w:sz w:val="24"/>
        </w:rPr>
      </w:pPr>
      <w:r>
        <w:rPr>
          <w:sz w:val="24"/>
        </w:rPr>
        <w:t xml:space="preserve">1.1本次招标及由此产生的合同受中华人民共和国有关的法律法规制约和保护。</w:t>
      </w:r>
      <w:r>
        <w:rPr>
          <w:sz w:val="24"/>
        </w:rPr>
      </w:r>
      <w:r/>
    </w:p>
    <w:p>
      <w:pPr>
        <w:pStyle w:val="717"/>
        <w:spacing w:line="400" w:lineRule="exact"/>
        <w:rPr>
          <w:sz w:val="24"/>
        </w:rPr>
      </w:pPr>
      <w:r>
        <w:rPr>
          <w:sz w:val="24"/>
        </w:rPr>
        <w:t xml:space="preserve">1.2在本项目政府采购活动过程中，如果所执行的标准有更新的，按照最新标准执行。</w:t>
      </w:r>
      <w:r>
        <w:rPr>
          <w:sz w:val="24"/>
        </w:rPr>
      </w:r>
      <w:r/>
    </w:p>
    <w:p>
      <w:pPr>
        <w:pStyle w:val="717"/>
        <w:spacing w:line="400" w:lineRule="exact"/>
        <w:rPr>
          <w:b/>
          <w:bCs/>
          <w:sz w:val="24"/>
          <w:szCs w:val="32"/>
        </w:rPr>
        <w:outlineLvl w:val="2"/>
      </w:pPr>
      <w:r>
        <w:rPr>
          <w:b/>
          <w:bCs/>
          <w:sz w:val="24"/>
          <w:szCs w:val="32"/>
        </w:rPr>
        <w:t xml:space="preserve">2、定义</w:t>
      </w:r>
      <w:r>
        <w:rPr>
          <w:b/>
          <w:bCs/>
          <w:sz w:val="24"/>
          <w:szCs w:val="32"/>
        </w:rPr>
      </w:r>
      <w:r/>
    </w:p>
    <w:p>
      <w:pPr>
        <w:pStyle w:val="717"/>
        <w:spacing w:line="400" w:lineRule="exact"/>
        <w:rPr>
          <w:sz w:val="24"/>
        </w:rPr>
      </w:pPr>
      <w:r>
        <w:rPr>
          <w:sz w:val="24"/>
        </w:rPr>
        <w:t xml:space="preserve">2.1“投标人”是指响应招标、参加投标竞争并符合采购文件规定资格条件的法人、其他组织或者自然人。</w:t>
      </w:r>
      <w:r>
        <w:rPr>
          <w:sz w:val="24"/>
        </w:rPr>
      </w:r>
      <w:r/>
    </w:p>
    <w:p>
      <w:pPr>
        <w:pStyle w:val="717"/>
        <w:spacing w:line="400" w:lineRule="exact"/>
        <w:rPr>
          <w:sz w:val="24"/>
        </w:rPr>
      </w:pPr>
      <w:r>
        <w:rPr>
          <w:sz w:val="24"/>
        </w:rPr>
        <w:t xml:space="preserve">2.2“货物和服务”指本采购文件中所述产品及相关服务。</w:t>
      </w:r>
      <w:r>
        <w:rPr>
          <w:sz w:val="24"/>
        </w:rPr>
      </w:r>
      <w:r/>
    </w:p>
    <w:p>
      <w:pPr>
        <w:pStyle w:val="717"/>
        <w:spacing w:line="400" w:lineRule="exact"/>
        <w:rPr>
          <w:sz w:val="24"/>
        </w:rPr>
      </w:pPr>
      <w:r>
        <w:rPr>
          <w:sz w:val="24"/>
        </w:rPr>
        <w:t xml:space="preserve">2.3本次采取公开招标方式，本招标文件仅适用于招标公告中所述项目。</w:t>
      </w:r>
      <w:r>
        <w:rPr>
          <w:sz w:val="24"/>
        </w:rPr>
      </w:r>
      <w:r/>
    </w:p>
    <w:p>
      <w:pPr>
        <w:pStyle w:val="717"/>
        <w:spacing w:line="400" w:lineRule="exact"/>
        <w:rPr>
          <w:b/>
          <w:bCs/>
          <w:sz w:val="24"/>
          <w:szCs w:val="32"/>
        </w:rPr>
        <w:outlineLvl w:val="2"/>
      </w:pPr>
      <w:r/>
      <w:bookmarkEnd w:id="60"/>
      <w:r/>
      <w:bookmarkEnd w:id="61"/>
      <w:r/>
      <w:bookmarkEnd w:id="62"/>
      <w:r>
        <w:rPr>
          <w:b/>
          <w:bCs/>
          <w:sz w:val="24"/>
          <w:szCs w:val="32"/>
        </w:rPr>
        <w:t xml:space="preserve">3、投标费用</w:t>
      </w:r>
      <w:bookmarkEnd w:id="63"/>
      <w:r/>
      <w:bookmarkEnd w:id="64"/>
      <w:r/>
      <w:bookmarkEnd w:id="65"/>
      <w:r/>
      <w:bookmarkEnd w:id="66"/>
      <w:r>
        <w:rPr>
          <w:b/>
          <w:bCs/>
          <w:sz w:val="24"/>
          <w:szCs w:val="32"/>
        </w:rPr>
      </w:r>
      <w:r/>
    </w:p>
    <w:p>
      <w:pPr>
        <w:pStyle w:val="717"/>
        <w:spacing w:line="400" w:lineRule="exact"/>
        <w:rPr>
          <w:sz w:val="24"/>
        </w:rPr>
      </w:pPr>
      <w:r>
        <w:rPr>
          <w:bCs/>
          <w:sz w:val="24"/>
        </w:rPr>
        <w:t xml:space="preserve">3.1</w:t>
      </w:r>
      <w:r>
        <w:rPr>
          <w:sz w:val="24"/>
        </w:rPr>
        <w:t xml:space="preserve">投标人应自行承担所有与参加投标有关的费用，无论投标过程中的做法和结果如何，江苏易采招标代理有限公司（以下简称代理机构）在任何情况下均无义务和责任承担这些费用。</w:t>
      </w:r>
      <w:r>
        <w:rPr>
          <w:sz w:val="24"/>
        </w:rPr>
      </w:r>
      <w:r/>
    </w:p>
    <w:p>
      <w:pPr>
        <w:pStyle w:val="717"/>
        <w:spacing w:line="400" w:lineRule="exact"/>
        <w:tabs>
          <w:tab w:val="left" w:pos="900" w:leader="none"/>
        </w:tabs>
        <w:rPr>
          <w:sz w:val="24"/>
        </w:rPr>
      </w:pPr>
      <w:r>
        <w:rPr>
          <w:sz w:val="24"/>
        </w:rPr>
        <w:t xml:space="preserve">3.2本项目代理服务费以中标金额为基础，参照“计价格〔2002〕1980号文件和发改委〔2003〕857号文件收费标准的50%收取，如计算出的代理服务费低于3000元的，则按3000元收取。代理服务费由中标供应商在领取中标通知书时向代理机构缴纳。</w:t>
      </w:r>
      <w:r>
        <w:rPr>
          <w:sz w:val="24"/>
        </w:rPr>
      </w:r>
      <w:r/>
    </w:p>
    <w:p>
      <w:pPr>
        <w:pStyle w:val="717"/>
        <w:spacing w:line="400" w:lineRule="exact"/>
        <w:rPr>
          <w:b/>
          <w:bCs/>
          <w:sz w:val="24"/>
          <w:szCs w:val="32"/>
        </w:rPr>
        <w:outlineLvl w:val="2"/>
      </w:pPr>
      <w:r>
        <w:rPr>
          <w:b/>
          <w:bCs/>
          <w:sz w:val="24"/>
          <w:szCs w:val="32"/>
        </w:rPr>
        <w:t xml:space="preserve">4、招标文件的约束力</w:t>
      </w:r>
      <w:r>
        <w:rPr>
          <w:b/>
          <w:bCs/>
          <w:sz w:val="24"/>
          <w:szCs w:val="32"/>
        </w:rPr>
      </w:r>
      <w:r/>
    </w:p>
    <w:p>
      <w:pPr>
        <w:pStyle w:val="717"/>
        <w:spacing w:line="400" w:lineRule="exact"/>
        <w:rPr>
          <w:sz w:val="24"/>
        </w:rPr>
      </w:pPr>
      <w:r>
        <w:rPr>
          <w:bCs/>
          <w:sz w:val="24"/>
        </w:rPr>
        <w:t xml:space="preserve">4.1</w:t>
      </w:r>
      <w:r>
        <w:rPr>
          <w:sz w:val="24"/>
        </w:rPr>
        <w:t xml:space="preserve">投标人一旦参加本项目采购活动，即被认为接受了本招标文件的规定和约束。</w:t>
      </w:r>
      <w:r>
        <w:rPr>
          <w:sz w:val="24"/>
        </w:rPr>
      </w:r>
      <w:r/>
    </w:p>
    <w:p>
      <w:pPr>
        <w:pStyle w:val="717"/>
        <w:spacing w:line="400" w:lineRule="exact"/>
        <w:rPr>
          <w:b/>
          <w:bCs/>
          <w:sz w:val="24"/>
          <w:szCs w:val="32"/>
        </w:rPr>
        <w:outlineLvl w:val="2"/>
      </w:pPr>
      <w:r>
        <w:rPr>
          <w:b/>
          <w:bCs/>
          <w:sz w:val="24"/>
          <w:szCs w:val="32"/>
        </w:rPr>
        <w:t xml:space="preserve">5、政策功能</w:t>
      </w:r>
      <w:r>
        <w:rPr>
          <w:sz w:val="24"/>
          <w:szCs w:val="32"/>
        </w:rPr>
        <w:t xml:space="preserve">（具体采购政策功能落实详见第五章评标方法与评标标准）</w:t>
      </w:r>
      <w:r>
        <w:rPr>
          <w:b/>
          <w:bCs/>
          <w:sz w:val="24"/>
          <w:szCs w:val="32"/>
        </w:rPr>
      </w:r>
      <w:r/>
    </w:p>
    <w:p>
      <w:pPr>
        <w:pStyle w:val="717"/>
        <w:spacing w:line="400" w:lineRule="exact"/>
        <w:rPr>
          <w:bCs/>
          <w:sz w:val="24"/>
        </w:rPr>
      </w:pPr>
      <w:r>
        <w:rPr>
          <w:bCs/>
          <w:sz w:val="24"/>
        </w:rPr>
        <w:t xml:space="preserve">5.1中小企业政策</w:t>
      </w:r>
      <w:r>
        <w:rPr>
          <w:bCs/>
          <w:sz w:val="24"/>
        </w:rPr>
      </w:r>
      <w:r/>
    </w:p>
    <w:p>
      <w:pPr>
        <w:pStyle w:val="717"/>
        <w:spacing w:line="400" w:lineRule="exact"/>
        <w:rPr>
          <w:bCs/>
          <w:sz w:val="24"/>
        </w:rPr>
      </w:pPr>
      <w:r>
        <w:rPr>
          <w:bCs/>
          <w:sz w:val="24"/>
        </w:rPr>
        <w:t xml:space="preserve">（1）政府采购促进中小企业发展，在政府采购活动中，投标人提供的货物、工程或者服务符合下列情形的，享受中小企业扶持政策：</w:t>
      </w:r>
      <w:r>
        <w:rPr>
          <w:bCs/>
          <w:sz w:val="24"/>
        </w:rPr>
      </w:r>
      <w:r/>
    </w:p>
    <w:p>
      <w:pPr>
        <w:pStyle w:val="717"/>
        <w:spacing w:line="400" w:lineRule="exact"/>
        <w:rPr>
          <w:bCs/>
          <w:sz w:val="24"/>
        </w:rPr>
      </w:pPr>
      <w:r>
        <w:rPr>
          <w:rFonts w:hint="eastAsia" w:ascii="宋体" w:hAnsi="宋体" w:cs="宋体"/>
          <w:bCs/>
          <w:sz w:val="24"/>
        </w:rPr>
        <w:t xml:space="preserve">①</w:t>
      </w:r>
      <w:r>
        <w:rPr>
          <w:bCs/>
          <w:sz w:val="24"/>
        </w:rPr>
        <w:t xml:space="preserve">在货物采购项目中，货物由中小企业制造，即货物由中小企业生产且使用该中小企业商号或者注册商标；投标人提供的货物既有中小企业制造货物，也有大型企业制造货物的，不享受中小企业扶持政策；</w:t>
      </w:r>
      <w:r>
        <w:rPr>
          <w:bCs/>
          <w:sz w:val="24"/>
        </w:rPr>
      </w:r>
      <w:r/>
    </w:p>
    <w:p>
      <w:pPr>
        <w:pStyle w:val="717"/>
        <w:spacing w:line="400" w:lineRule="exact"/>
        <w:rPr>
          <w:bCs/>
          <w:sz w:val="24"/>
        </w:rPr>
      </w:pPr>
      <w:r>
        <w:rPr>
          <w:rFonts w:hint="eastAsia" w:ascii="宋体" w:hAnsi="宋体" w:cs="宋体"/>
          <w:bCs/>
          <w:sz w:val="24"/>
        </w:rPr>
        <w:t xml:space="preserve">②</w:t>
      </w:r>
      <w:r>
        <w:rPr>
          <w:bCs/>
          <w:sz w:val="24"/>
        </w:rPr>
        <w:t xml:space="preserve">在工程采购项目中，工程由中小企业承建，即工程施工单位为中小企业；</w:t>
      </w:r>
      <w:r>
        <w:rPr>
          <w:bCs/>
          <w:sz w:val="24"/>
        </w:rPr>
      </w:r>
      <w:r/>
    </w:p>
    <w:p>
      <w:pPr>
        <w:pStyle w:val="717"/>
        <w:spacing w:line="400" w:lineRule="exact"/>
        <w:rPr>
          <w:bCs/>
          <w:sz w:val="24"/>
        </w:rPr>
      </w:pPr>
      <w:r>
        <w:rPr>
          <w:rFonts w:hint="eastAsia" w:ascii="宋体" w:hAnsi="宋体" w:cs="宋体"/>
          <w:bCs/>
          <w:sz w:val="24"/>
        </w:rPr>
        <w:t xml:space="preserve">③</w:t>
      </w:r>
      <w:r>
        <w:rPr>
          <w:bCs/>
          <w:sz w:val="24"/>
        </w:rPr>
        <w:t xml:space="preserve">在服务采购项目中，服务由中小企业承接，即提供服务的人员为中小企业依照《中华人民共和国劳动合同法》订立劳动合同的从业人员；</w:t>
      </w:r>
      <w:r>
        <w:rPr>
          <w:bCs/>
          <w:sz w:val="24"/>
        </w:rPr>
      </w:r>
      <w:r/>
    </w:p>
    <w:p>
      <w:pPr>
        <w:pStyle w:val="717"/>
        <w:spacing w:line="400" w:lineRule="exact"/>
      </w:pPr>
      <w:r>
        <w:rPr>
          <w:rFonts w:hint="eastAsia" w:ascii="宋体" w:hAnsi="宋体" w:cs="宋体"/>
          <w:bCs/>
          <w:sz w:val="24"/>
        </w:rPr>
        <w:t xml:space="preserve">④</w:t>
      </w:r>
      <w:r>
        <w:rPr>
          <w:bCs/>
          <w:sz w:val="24"/>
        </w:rPr>
        <w:t xml:space="preserve">以联合体形式参加政府采购活动，联合体各方均为中小企业的，联合体视同中小企业。其中，联合体各方均为小微企业的，联合体视同小微企业。</w:t>
      </w:r>
      <w:r/>
    </w:p>
    <w:p>
      <w:pPr>
        <w:pStyle w:val="717"/>
        <w:spacing w:line="400" w:lineRule="exact"/>
        <w:rPr>
          <w:bCs/>
          <w:sz w:val="24"/>
        </w:rPr>
      </w:pPr>
      <w:r>
        <w:rPr>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bCs/>
          <w:sz w:val="24"/>
        </w:rPr>
      </w:r>
      <w:r/>
    </w:p>
    <w:p>
      <w:pPr>
        <w:pStyle w:val="717"/>
        <w:spacing w:line="400" w:lineRule="exact"/>
        <w:rPr>
          <w:bCs/>
          <w:sz w:val="24"/>
        </w:rPr>
      </w:pPr>
      <w:r>
        <w:rPr>
          <w:bCs/>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bCs/>
          <w:sz w:val="24"/>
        </w:rPr>
      </w:r>
      <w:r/>
    </w:p>
    <w:p>
      <w:pPr>
        <w:pStyle w:val="717"/>
        <w:spacing w:line="400" w:lineRule="exact"/>
        <w:rPr>
          <w:b/>
          <w:sz w:val="24"/>
        </w:rPr>
      </w:pPr>
      <w:r>
        <w:rPr>
          <w:b/>
          <w:sz w:val="24"/>
        </w:rPr>
        <w:t xml:space="preserve">（4）对于专门面向中小企业或小型、微型企业的项目，只面向中小企业或小型、微型企业采购，非中小企业或小型、微型企业参与本采购项目，将做无效投标文件处理。</w:t>
      </w:r>
      <w:r>
        <w:rPr>
          <w:b/>
          <w:sz w:val="24"/>
        </w:rPr>
      </w:r>
      <w:r/>
    </w:p>
    <w:p>
      <w:pPr>
        <w:pStyle w:val="717"/>
        <w:spacing w:line="400" w:lineRule="exact"/>
        <w:rPr>
          <w:bCs/>
          <w:sz w:val="24"/>
        </w:rPr>
      </w:pPr>
      <w:r>
        <w:rPr>
          <w:bCs/>
          <w:sz w:val="24"/>
        </w:rPr>
        <w:t xml:space="preserve">（5）对于非专门面向中小企业的项目，对小型和微型企业报价给予10%</w:t>
      </w:r>
      <w:r>
        <w:rPr>
          <w:szCs w:val="21"/>
        </w:rPr>
        <w:t xml:space="preserve">～</w:t>
      </w:r>
      <w:r>
        <w:rPr>
          <w:bCs/>
          <w:sz w:val="24"/>
        </w:rPr>
        <w:t xml:space="preserve">20%（工程项目为3%</w:t>
      </w:r>
      <w:r>
        <w:rPr>
          <w:szCs w:val="21"/>
        </w:rPr>
        <w:t xml:space="preserve">～</w:t>
      </w:r>
      <w:r>
        <w:rPr>
          <w:bCs/>
          <w:sz w:val="24"/>
        </w:rPr>
        <w:t xml:space="preserve">5%）的扣除，用扣除后的价格参与评审。</w:t>
      </w:r>
      <w:r>
        <w:rPr>
          <w:bCs/>
          <w:sz w:val="24"/>
        </w:rPr>
      </w:r>
      <w:r/>
    </w:p>
    <w:p>
      <w:pPr>
        <w:pStyle w:val="717"/>
        <w:spacing w:line="400" w:lineRule="exact"/>
        <w:rPr>
          <w:bCs/>
          <w:sz w:val="24"/>
        </w:rPr>
      </w:pPr>
      <w:r>
        <w:rPr>
          <w:bCs/>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bCs/>
          <w:sz w:val="24"/>
        </w:rPr>
      </w:r>
      <w:r/>
    </w:p>
    <w:p>
      <w:pPr>
        <w:pStyle w:val="717"/>
        <w:spacing w:line="400" w:lineRule="exact"/>
        <w:rPr>
          <w:bCs/>
          <w:sz w:val="24"/>
        </w:rPr>
      </w:pPr>
      <w:r>
        <w:rPr>
          <w:bCs/>
          <w:sz w:val="24"/>
        </w:rPr>
        <w:t xml:space="preserve">（7）中小企业依据《政府采购促进中小企业发展管理办法》（财库〔2020〕46号）规定的政策获取政府采购合同后，小微企业不得将合同分包给大中型企业，中型企业不得将合同分包给大型企业。</w:t>
      </w:r>
      <w:r>
        <w:rPr>
          <w:bCs/>
          <w:sz w:val="24"/>
        </w:rPr>
      </w:r>
      <w:r/>
    </w:p>
    <w:p>
      <w:pPr>
        <w:pStyle w:val="717"/>
        <w:spacing w:line="400" w:lineRule="exact"/>
        <w:rPr>
          <w:bCs/>
          <w:sz w:val="24"/>
        </w:rPr>
      </w:pPr>
      <w:r>
        <w:rPr>
          <w:bCs/>
          <w:sz w:val="24"/>
        </w:rPr>
        <w:t xml:space="preserve">5.2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bCs/>
          <w:sz w:val="24"/>
        </w:rPr>
      </w:r>
      <w:r/>
    </w:p>
    <w:p>
      <w:pPr>
        <w:pStyle w:val="717"/>
        <w:spacing w:line="400" w:lineRule="exact"/>
        <w:rPr>
          <w:bCs/>
          <w:sz w:val="24"/>
        </w:rPr>
      </w:pPr>
      <w:r>
        <w:rPr>
          <w:bCs/>
          <w:sz w:val="24"/>
        </w:rPr>
        <w:t xml:space="preserve">5.3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bCs/>
          <w:sz w:val="24"/>
        </w:rPr>
      </w:r>
      <w:r/>
    </w:p>
    <w:p>
      <w:pPr>
        <w:pStyle w:val="717"/>
        <w:spacing w:line="400" w:lineRule="exact"/>
        <w:rPr>
          <w:bCs/>
          <w:sz w:val="24"/>
        </w:rPr>
      </w:pPr>
      <w:r>
        <w:rPr>
          <w:bCs/>
          <w:sz w:val="24"/>
        </w:rPr>
        <w:t xml:space="preserve">5.4节能产品政策</w:t>
      </w:r>
      <w:r>
        <w:rPr>
          <w:bCs/>
          <w:sz w:val="24"/>
        </w:rPr>
      </w:r>
      <w:r/>
    </w:p>
    <w:p>
      <w:pPr>
        <w:pStyle w:val="717"/>
        <w:spacing w:line="400" w:lineRule="exact"/>
        <w:rPr>
          <w:bCs/>
          <w:sz w:val="24"/>
        </w:rPr>
      </w:pPr>
      <w:r>
        <w:rPr>
          <w:bCs/>
          <w:sz w:val="24"/>
        </w:rPr>
        <w:t xml:space="preserve">（1）拟采购产品属于节能产品政府采购清单规定必须强制采购的，实行强制采购。</w:t>
      </w:r>
      <w:r>
        <w:rPr>
          <w:bCs/>
          <w:sz w:val="24"/>
        </w:rPr>
      </w:r>
      <w:r/>
    </w:p>
    <w:p>
      <w:pPr>
        <w:pStyle w:val="717"/>
        <w:spacing w:line="400" w:lineRule="exact"/>
        <w:rPr>
          <w:bCs/>
          <w:sz w:val="24"/>
        </w:rPr>
      </w:pPr>
      <w:r>
        <w:rPr>
          <w:bCs/>
          <w:sz w:val="24"/>
        </w:rPr>
        <w:t xml:space="preserve">（2）拟采购产品属于节能产品政府采购清单规定优先采购的，在技术、服务等指标同等条件下，实行优先采购。</w:t>
      </w:r>
      <w:r>
        <w:rPr>
          <w:bCs/>
          <w:sz w:val="24"/>
        </w:rPr>
      </w:r>
      <w:r/>
    </w:p>
    <w:p>
      <w:pPr>
        <w:pStyle w:val="717"/>
        <w:spacing w:line="400" w:lineRule="exact"/>
        <w:rPr>
          <w:bCs/>
          <w:sz w:val="24"/>
        </w:rPr>
      </w:pPr>
      <w:r/>
      <w:bookmarkStart w:id="85" w:name="OLE_LINK39"/>
      <w:r>
        <w:rPr>
          <w:bCs/>
          <w:sz w:val="24"/>
        </w:rPr>
        <w:t xml:space="preserve">（3）</w:t>
      </w:r>
      <w:bookmarkEnd w:id="85"/>
      <w:r>
        <w:rPr>
          <w:bCs/>
          <w:sz w:val="24"/>
        </w:rPr>
        <w:t xml:space="preserve">参加政府采购活动的节能产品投标人应当提供产品在《节能产品政府采购清单》中相应的页面。</w:t>
      </w:r>
      <w:r>
        <w:rPr>
          <w:bCs/>
          <w:sz w:val="24"/>
        </w:rPr>
      </w:r>
      <w:r/>
    </w:p>
    <w:p>
      <w:pPr>
        <w:pStyle w:val="717"/>
        <w:spacing w:line="400" w:lineRule="exact"/>
        <w:rPr>
          <w:bCs/>
          <w:sz w:val="24"/>
        </w:rPr>
      </w:pPr>
      <w:r>
        <w:rPr>
          <w:b/>
          <w:sz w:val="24"/>
        </w:rPr>
        <w:t xml:space="preserve">（4）投标产品如属于政府强制采购节能产品品目清单范围内，投标文件中须提供国家确定的认证机构出具的、处于有效期之内的该节能产品认证证书图片。</w:t>
      </w:r>
      <w:r>
        <w:rPr>
          <w:bCs/>
          <w:sz w:val="24"/>
        </w:rPr>
      </w:r>
      <w:r/>
    </w:p>
    <w:p>
      <w:pPr>
        <w:pStyle w:val="717"/>
        <w:spacing w:line="400" w:lineRule="exact"/>
        <w:rPr>
          <w:bCs/>
          <w:sz w:val="24"/>
        </w:rPr>
      </w:pPr>
      <w:r>
        <w:rPr>
          <w:bCs/>
          <w:sz w:val="24"/>
        </w:rPr>
        <w:t xml:space="preserve">5.5环境标志产品政策</w:t>
      </w:r>
      <w:r>
        <w:rPr>
          <w:bCs/>
          <w:sz w:val="24"/>
        </w:rPr>
      </w:r>
      <w:r/>
    </w:p>
    <w:p>
      <w:pPr>
        <w:pStyle w:val="717"/>
        <w:spacing w:line="400" w:lineRule="exact"/>
        <w:rPr>
          <w:bCs/>
          <w:sz w:val="24"/>
        </w:rPr>
      </w:pPr>
      <w:r>
        <w:rPr>
          <w:bCs/>
          <w:sz w:val="24"/>
        </w:rPr>
        <w:t xml:space="preserve">（1）拟采购产品属于环境标志产品政府采购清单规定优先采购的，在性能、技术、服务等指标同等条件下，实行优先采购。</w:t>
      </w:r>
      <w:r>
        <w:rPr>
          <w:bCs/>
          <w:sz w:val="24"/>
        </w:rPr>
      </w:r>
      <w:r/>
    </w:p>
    <w:p>
      <w:pPr>
        <w:pStyle w:val="717"/>
        <w:spacing w:line="400" w:lineRule="exact"/>
        <w:rPr>
          <w:bCs/>
          <w:sz w:val="24"/>
        </w:rPr>
      </w:pPr>
      <w:r>
        <w:rPr>
          <w:bCs/>
          <w:sz w:val="24"/>
        </w:rPr>
        <w:t xml:space="preserve">（2）参加政府采购活动的环境标志产品应当提供产品在《环境标志产品政府采购清单》中相应的页面。</w:t>
      </w:r>
      <w:r>
        <w:rPr>
          <w:bCs/>
          <w:sz w:val="24"/>
        </w:rPr>
      </w:r>
      <w:r/>
    </w:p>
    <w:p>
      <w:pPr>
        <w:pStyle w:val="717"/>
        <w:spacing w:line="400" w:lineRule="exact"/>
        <w:rPr>
          <w:bCs/>
          <w:sz w:val="24"/>
        </w:rPr>
      </w:pPr>
      <w:r>
        <w:rPr>
          <w:bCs/>
          <w:sz w:val="24"/>
        </w:rPr>
        <w:t xml:space="preserve">5.6进口产品政策</w:t>
      </w:r>
      <w:r>
        <w:rPr>
          <w:bCs/>
          <w:sz w:val="24"/>
        </w:rPr>
      </w:r>
      <w:r/>
    </w:p>
    <w:p>
      <w:pPr>
        <w:pStyle w:val="717"/>
        <w:spacing w:line="400" w:lineRule="exact"/>
        <w:rPr>
          <w:bCs/>
          <w:sz w:val="24"/>
        </w:rPr>
      </w:pPr>
      <w:r>
        <w:rPr>
          <w:bCs/>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bCs/>
          <w:sz w:val="24"/>
        </w:rPr>
      </w:r>
      <w:r/>
    </w:p>
    <w:p>
      <w:pPr>
        <w:pStyle w:val="717"/>
        <w:spacing w:line="400" w:lineRule="exact"/>
        <w:rPr>
          <w:bCs/>
          <w:sz w:val="24"/>
        </w:rPr>
      </w:pPr>
      <w:r>
        <w:rPr>
          <w:bCs/>
          <w:sz w:val="24"/>
        </w:rPr>
        <w:t xml:space="preserve">（2）允许进口产品参加的，满足需求的国内产品可以参加。</w:t>
      </w:r>
      <w:r>
        <w:rPr>
          <w:bCs/>
          <w:sz w:val="24"/>
        </w:rPr>
      </w:r>
      <w:r/>
    </w:p>
    <w:p>
      <w:pPr>
        <w:pStyle w:val="717"/>
        <w:spacing w:line="400" w:lineRule="exact"/>
        <w:rPr>
          <w:bCs/>
          <w:sz w:val="24"/>
        </w:rPr>
      </w:pPr>
      <w:r>
        <w:rPr>
          <w:bCs/>
          <w:sz w:val="24"/>
        </w:rPr>
        <w:t xml:space="preserve">（3）允许进口产品参加的，优先采购向我国企业转让技术、与我国企业签订消化吸收再创新方案的投标人的进口产品。</w:t>
      </w:r>
      <w:r>
        <w:rPr>
          <w:bCs/>
          <w:sz w:val="24"/>
        </w:rPr>
      </w:r>
      <w:r/>
    </w:p>
    <w:p>
      <w:pPr>
        <w:pStyle w:val="717"/>
        <w:spacing w:line="400" w:lineRule="exact"/>
        <w:rPr>
          <w:bCs/>
          <w:sz w:val="24"/>
        </w:rPr>
      </w:pPr>
      <w:r>
        <w:rPr>
          <w:bCs/>
          <w:sz w:val="24"/>
        </w:rPr>
        <w:t xml:space="preserve">5.7实施本国产品标准及相关政策：</w:t>
      </w:r>
      <w:r>
        <w:rPr>
          <w:bCs/>
          <w:sz w:val="24"/>
        </w:rPr>
      </w:r>
      <w:r/>
    </w:p>
    <w:p>
      <w:pPr>
        <w:pStyle w:val="717"/>
        <w:spacing w:line="400" w:lineRule="exact"/>
        <w:rPr>
          <w:bCs/>
          <w:sz w:val="24"/>
        </w:rPr>
      </w:pPr>
      <w:r>
        <w:rPr>
          <w:bCs/>
          <w:sz w:val="24"/>
        </w:rPr>
        <w:t xml:space="preserve">（1）对采购本国产品给予政策支持，具体内容见招标文件“第五章评标方法与评标标准”。</w:t>
      </w:r>
      <w:r>
        <w:rPr>
          <w:bCs/>
          <w:sz w:val="24"/>
        </w:rPr>
      </w:r>
      <w:r/>
    </w:p>
    <w:p>
      <w:pPr>
        <w:pStyle w:val="717"/>
        <w:spacing w:line="400" w:lineRule="exact"/>
        <w:rPr>
          <w:bCs/>
          <w:sz w:val="24"/>
        </w:rPr>
      </w:pPr>
      <w:r>
        <w:rPr>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bCs/>
          <w:sz w:val="24"/>
        </w:rPr>
      </w:r>
      <w:r/>
    </w:p>
    <w:p>
      <w:pPr>
        <w:pStyle w:val="717"/>
        <w:spacing w:line="400" w:lineRule="exact"/>
        <w:rPr>
          <w:bCs/>
          <w:sz w:val="24"/>
        </w:rPr>
      </w:pPr>
      <w:r>
        <w:rPr>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bCs/>
          <w:sz w:val="24"/>
        </w:rPr>
      </w:r>
      <w:r/>
    </w:p>
    <w:p>
      <w:pPr>
        <w:pStyle w:val="717"/>
        <w:jc w:val="center"/>
        <w:spacing w:before="143" w:line="360" w:lineRule="auto"/>
        <w:rPr>
          <w:b/>
          <w:bCs/>
          <w:sz w:val="32"/>
          <w:szCs w:val="32"/>
        </w:rPr>
        <w:outlineLvl w:val="1"/>
      </w:pPr>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6" w:name="_Toc226721604"/>
      <w:r/>
      <w:bookmarkStart w:id="87" w:name="_Toc9363434"/>
      <w:r/>
      <w:bookmarkStart w:id="88" w:name="_Toc25551"/>
      <w:r/>
      <w:bookmarkStart w:id="89" w:name="_Toc12887269"/>
      <w:r/>
      <w:bookmarkStart w:id="90" w:name="_Toc12708979"/>
      <w:r/>
      <w:bookmarkStart w:id="91" w:name="_Toc8485120"/>
      <w:r>
        <w:rPr>
          <w:b/>
          <w:bCs/>
          <w:sz w:val="32"/>
          <w:szCs w:val="32"/>
        </w:rPr>
        <w:t xml:space="preserve">二、招标文件</w:t>
      </w:r>
      <w:bookmarkEnd w:id="86"/>
      <w:r/>
      <w:bookmarkEnd w:id="88"/>
      <w:r>
        <w:rPr>
          <w:b/>
          <w:bCs/>
          <w:sz w:val="32"/>
          <w:szCs w:val="32"/>
        </w:rPr>
      </w:r>
      <w:r/>
    </w:p>
    <w:p>
      <w:pPr>
        <w:pStyle w:val="717"/>
        <w:spacing w:line="400" w:lineRule="exact"/>
        <w:rPr>
          <w:b/>
          <w:bCs/>
          <w:sz w:val="24"/>
          <w:szCs w:val="32"/>
        </w:rPr>
        <w:outlineLvl w:val="2"/>
      </w:pPr>
      <w:r/>
      <w:bookmarkStart w:id="92" w:name="_Toc20823282"/>
      <w:r/>
      <w:bookmarkStart w:id="93" w:name="_Toc513029210"/>
      <w:r/>
      <w:bookmarkStart w:id="94" w:name="_Toc16938526"/>
      <w:r>
        <w:rPr>
          <w:b/>
          <w:bCs/>
          <w:sz w:val="24"/>
          <w:szCs w:val="32"/>
        </w:rPr>
        <w:t xml:space="preserve">6、招标文件构成</w:t>
      </w:r>
      <w:bookmarkEnd w:id="92"/>
      <w:r/>
      <w:bookmarkEnd w:id="93"/>
      <w:r/>
      <w:bookmarkEnd w:id="94"/>
      <w:r>
        <w:rPr>
          <w:b/>
          <w:bCs/>
          <w:sz w:val="24"/>
          <w:szCs w:val="32"/>
        </w:rPr>
      </w:r>
      <w:r/>
    </w:p>
    <w:p>
      <w:pPr>
        <w:pStyle w:val="717"/>
        <w:spacing w:line="400" w:lineRule="exact"/>
        <w:rPr>
          <w:bCs/>
          <w:sz w:val="24"/>
        </w:rPr>
      </w:pPr>
      <w:r>
        <w:rPr>
          <w:bCs/>
          <w:sz w:val="24"/>
        </w:rPr>
        <w:t xml:space="preserve">6.1招标文件由以下部分组成：</w:t>
      </w:r>
      <w:r>
        <w:rPr>
          <w:bCs/>
          <w:sz w:val="24"/>
        </w:rPr>
      </w:r>
      <w:r/>
    </w:p>
    <w:p>
      <w:pPr>
        <w:pStyle w:val="717"/>
        <w:spacing w:line="400" w:lineRule="exact"/>
        <w:rPr>
          <w:bCs/>
          <w:sz w:val="24"/>
        </w:rPr>
      </w:pPr>
      <w:r>
        <w:rPr>
          <w:bCs/>
          <w:sz w:val="24"/>
        </w:rPr>
        <w:t xml:space="preserve">6.1.1投标邀请</w:t>
      </w:r>
      <w:r>
        <w:rPr>
          <w:bCs/>
          <w:sz w:val="24"/>
        </w:rPr>
      </w:r>
      <w:r/>
    </w:p>
    <w:p>
      <w:pPr>
        <w:pStyle w:val="717"/>
        <w:spacing w:line="400" w:lineRule="exact"/>
        <w:rPr>
          <w:bCs/>
          <w:sz w:val="24"/>
        </w:rPr>
      </w:pPr>
      <w:r>
        <w:rPr>
          <w:bCs/>
          <w:sz w:val="24"/>
        </w:rPr>
        <w:t xml:space="preserve">6.1.2投标人须知</w:t>
      </w:r>
      <w:r>
        <w:rPr>
          <w:bCs/>
          <w:sz w:val="24"/>
        </w:rPr>
      </w:r>
      <w:r/>
    </w:p>
    <w:p>
      <w:pPr>
        <w:pStyle w:val="717"/>
        <w:spacing w:line="400" w:lineRule="exact"/>
        <w:rPr>
          <w:bCs/>
          <w:sz w:val="24"/>
        </w:rPr>
      </w:pPr>
      <w:r>
        <w:rPr>
          <w:bCs/>
          <w:sz w:val="24"/>
        </w:rPr>
        <w:t xml:space="preserve">6.1.3合同条款及格式</w:t>
      </w:r>
      <w:r>
        <w:rPr>
          <w:bCs/>
          <w:sz w:val="24"/>
        </w:rPr>
      </w:r>
      <w:r/>
    </w:p>
    <w:p>
      <w:pPr>
        <w:pStyle w:val="717"/>
        <w:spacing w:line="400" w:lineRule="exact"/>
        <w:rPr>
          <w:bCs/>
          <w:sz w:val="24"/>
        </w:rPr>
      </w:pPr>
      <w:r>
        <w:rPr>
          <w:bCs/>
          <w:sz w:val="24"/>
        </w:rPr>
        <w:t xml:space="preserve">6.1.4项目需求</w:t>
      </w:r>
      <w:r>
        <w:rPr>
          <w:bCs/>
          <w:sz w:val="24"/>
        </w:rPr>
      </w:r>
      <w:r/>
    </w:p>
    <w:p>
      <w:pPr>
        <w:pStyle w:val="717"/>
        <w:spacing w:line="400" w:lineRule="exact"/>
        <w:rPr>
          <w:bCs/>
          <w:sz w:val="24"/>
        </w:rPr>
      </w:pPr>
      <w:r>
        <w:rPr>
          <w:bCs/>
          <w:sz w:val="24"/>
        </w:rPr>
        <w:t xml:space="preserve">6.1.5评标方法与评标标准</w:t>
      </w:r>
      <w:r>
        <w:rPr>
          <w:bCs/>
          <w:sz w:val="24"/>
        </w:rPr>
      </w:r>
      <w:r/>
    </w:p>
    <w:p>
      <w:pPr>
        <w:pStyle w:val="717"/>
        <w:spacing w:line="400" w:lineRule="exact"/>
        <w:rPr>
          <w:bCs/>
          <w:sz w:val="24"/>
        </w:rPr>
      </w:pPr>
      <w:r>
        <w:rPr>
          <w:bCs/>
          <w:sz w:val="24"/>
        </w:rPr>
        <w:t xml:space="preserve">6.1.6投标文件格式</w:t>
      </w:r>
      <w:r>
        <w:rPr>
          <w:bCs/>
          <w:sz w:val="24"/>
        </w:rPr>
      </w:r>
      <w:r/>
    </w:p>
    <w:p>
      <w:pPr>
        <w:pStyle w:val="717"/>
        <w:spacing w:line="400" w:lineRule="exact"/>
        <w:rPr>
          <w:bCs/>
          <w:sz w:val="24"/>
        </w:rPr>
      </w:pPr>
      <w:r>
        <w:rPr>
          <w:bCs/>
          <w:sz w:val="24"/>
        </w:rPr>
        <w:t xml:space="preserve">请仔细检查招标文件是否齐全，如有缺漏请立即与代理机构联系解决。</w:t>
      </w:r>
      <w:r>
        <w:rPr>
          <w:bCs/>
          <w:sz w:val="24"/>
        </w:rPr>
      </w:r>
      <w:r/>
    </w:p>
    <w:p>
      <w:pPr>
        <w:pStyle w:val="717"/>
        <w:spacing w:line="400" w:lineRule="exact"/>
        <w:rPr>
          <w:bCs/>
          <w:sz w:val="24"/>
        </w:rPr>
      </w:pPr>
      <w:r>
        <w:rPr>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bCs/>
          <w:sz w:val="24"/>
        </w:rPr>
      </w:r>
      <w:r/>
    </w:p>
    <w:p>
      <w:pPr>
        <w:pStyle w:val="717"/>
        <w:spacing w:line="400" w:lineRule="exact"/>
        <w:rPr>
          <w:b/>
          <w:bCs/>
          <w:sz w:val="24"/>
          <w:szCs w:val="32"/>
        </w:rPr>
        <w:outlineLvl w:val="2"/>
      </w:pPr>
      <w:r/>
      <w:bookmarkStart w:id="95" w:name="_Toc20823283"/>
      <w:r/>
      <w:bookmarkStart w:id="96" w:name="_Toc462564070"/>
      <w:r/>
      <w:bookmarkStart w:id="97" w:name="_Toc513029211"/>
      <w:r/>
      <w:bookmarkStart w:id="98" w:name="_Toc16938527"/>
      <w:r>
        <w:rPr>
          <w:b/>
          <w:bCs/>
          <w:sz w:val="24"/>
          <w:szCs w:val="32"/>
        </w:rPr>
        <w:t xml:space="preserve">7、招标文件的澄清</w:t>
      </w:r>
      <w:bookmarkEnd w:id="95"/>
      <w:r/>
      <w:bookmarkEnd w:id="96"/>
      <w:r/>
      <w:bookmarkEnd w:id="97"/>
      <w:r/>
      <w:bookmarkEnd w:id="98"/>
      <w:r>
        <w:rPr>
          <w:b/>
          <w:bCs/>
          <w:sz w:val="24"/>
          <w:szCs w:val="32"/>
        </w:rPr>
      </w:r>
      <w:r/>
    </w:p>
    <w:p>
      <w:pPr>
        <w:pStyle w:val="717"/>
        <w:spacing w:line="400" w:lineRule="exact"/>
        <w:rPr>
          <w:sz w:val="24"/>
        </w:rPr>
      </w:pPr>
      <w:r>
        <w:rPr>
          <w:bCs/>
          <w:sz w:val="24"/>
        </w:rPr>
        <w:t xml:space="preserve">7.1</w:t>
      </w:r>
      <w:r>
        <w:rPr>
          <w:sz w:val="24"/>
        </w:rPr>
        <w:t xml:space="preserve">任何要求对招标文件进行澄清的投标人，应在投标截止期</w:t>
      </w:r>
      <w:r>
        <w:rPr>
          <w:b/>
          <w:sz w:val="24"/>
        </w:rPr>
        <w:t xml:space="preserve">十日前</w:t>
      </w:r>
      <w:r>
        <w:rPr>
          <w:sz w:val="24"/>
        </w:rPr>
        <w:t xml:space="preserve">按招标公告中的通讯地址，以书面形式通知代理机构。</w:t>
      </w:r>
      <w:r>
        <w:rPr>
          <w:sz w:val="24"/>
        </w:rPr>
      </w:r>
      <w:r/>
    </w:p>
    <w:p>
      <w:pPr>
        <w:pStyle w:val="717"/>
        <w:spacing w:line="400" w:lineRule="exact"/>
        <w:rPr>
          <w:b/>
          <w:bCs/>
          <w:sz w:val="24"/>
          <w:szCs w:val="32"/>
        </w:rPr>
        <w:outlineLvl w:val="2"/>
      </w:pPr>
      <w:r/>
      <w:bookmarkStart w:id="99" w:name="_Toc462564071"/>
      <w:r/>
      <w:bookmarkStart w:id="100" w:name="_Toc20823284"/>
      <w:r/>
      <w:bookmarkStart w:id="101" w:name="_Toc513029212"/>
      <w:r/>
      <w:bookmarkStart w:id="102" w:name="_Toc16938528"/>
      <w:r>
        <w:rPr>
          <w:b/>
          <w:bCs/>
          <w:sz w:val="24"/>
          <w:szCs w:val="32"/>
        </w:rPr>
        <w:t xml:space="preserve">8、招标文件的修改</w:t>
      </w:r>
      <w:bookmarkEnd w:id="99"/>
      <w:r/>
      <w:bookmarkEnd w:id="100"/>
      <w:r/>
      <w:bookmarkEnd w:id="101"/>
      <w:r/>
      <w:bookmarkEnd w:id="102"/>
      <w:r>
        <w:rPr>
          <w:b/>
          <w:bCs/>
          <w:sz w:val="24"/>
          <w:szCs w:val="32"/>
        </w:rPr>
      </w:r>
      <w:r/>
    </w:p>
    <w:p>
      <w:pPr>
        <w:pStyle w:val="717"/>
        <w:spacing w:line="400" w:lineRule="exact"/>
        <w:rPr>
          <w:sz w:val="24"/>
        </w:rPr>
      </w:pPr>
      <w:r>
        <w:rPr>
          <w:bCs/>
          <w:sz w:val="24"/>
        </w:rPr>
        <w:t xml:space="preserve">8.1</w:t>
      </w:r>
      <w:r>
        <w:rPr>
          <w:sz w:val="24"/>
        </w:rPr>
        <w:t xml:space="preserve">在投标截止时间前，代理机构可以对招标文件进行修改。</w:t>
      </w:r>
      <w:r>
        <w:rPr>
          <w:sz w:val="24"/>
        </w:rPr>
      </w:r>
      <w:r/>
    </w:p>
    <w:p>
      <w:pPr>
        <w:pStyle w:val="717"/>
        <w:spacing w:line="400" w:lineRule="exact"/>
        <w:rPr>
          <w:sz w:val="24"/>
        </w:rPr>
      </w:pPr>
      <w:r>
        <w:rPr>
          <w:bCs/>
          <w:sz w:val="24"/>
        </w:rPr>
        <w:t xml:space="preserve">8.2</w:t>
      </w:r>
      <w:r>
        <w:rPr>
          <w:sz w:val="24"/>
        </w:rPr>
        <w:t xml:space="preserve">代理机构有权按照法定的要求推迟投标截止日期和开标日期。</w:t>
      </w:r>
      <w:r>
        <w:rPr>
          <w:sz w:val="24"/>
        </w:rPr>
      </w:r>
      <w:r/>
    </w:p>
    <w:p>
      <w:pPr>
        <w:pStyle w:val="717"/>
        <w:spacing w:line="400" w:lineRule="exact"/>
        <w:rPr>
          <w:sz w:val="24"/>
        </w:rPr>
      </w:pPr>
      <w:r>
        <w:rPr>
          <w:bCs/>
          <w:sz w:val="24"/>
        </w:rPr>
        <w:t xml:space="preserve">8.3 </w:t>
      </w:r>
      <w:r>
        <w:rPr>
          <w:sz w:val="24"/>
        </w:rPr>
        <w:t xml:space="preserve">招标文件的修改将在本项目招标文件第一章规定的公告发布媒体上公布，补充文件将作为招标文件的组成部分，并对投标人具有约束力。</w:t>
      </w:r>
      <w:r>
        <w:rPr>
          <w:sz w:val="24"/>
        </w:rPr>
      </w:r>
      <w:r/>
    </w:p>
    <w:p>
      <w:pPr>
        <w:pStyle w:val="717"/>
        <w:jc w:val="center"/>
        <w:spacing w:before="143" w:line="360" w:lineRule="auto"/>
        <w:rPr>
          <w:b/>
          <w:bCs/>
          <w:sz w:val="32"/>
          <w:szCs w:val="32"/>
        </w:rPr>
        <w:outlineLvl w:val="1"/>
      </w:pPr>
      <w:r/>
      <w:bookmarkStart w:id="103" w:name="_Toc8485114"/>
      <w:r/>
      <w:bookmarkStart w:id="104" w:name="_Toc13301"/>
      <w:r/>
      <w:bookmarkStart w:id="105" w:name="_Toc12708973"/>
      <w:r/>
      <w:bookmarkStart w:id="106" w:name="_Toc513029213"/>
      <w:r/>
      <w:bookmarkStart w:id="107" w:name="_Toc12887263"/>
      <w:r/>
      <w:bookmarkStart w:id="108" w:name="_Toc9363428"/>
      <w:r/>
      <w:bookmarkStart w:id="109" w:name="_Toc20823285"/>
      <w:r/>
      <w:bookmarkStart w:id="110" w:name="_Toc120614216"/>
      <w:r/>
      <w:bookmarkStart w:id="111" w:name="_Toc16938529"/>
      <w:r/>
      <w:bookmarkStart w:id="112" w:name="_Toc226721605"/>
      <w:r/>
      <w:bookmarkStart w:id="113" w:name="_Toc462564072"/>
      <w:r>
        <w:rPr>
          <w:b/>
          <w:bCs/>
          <w:sz w:val="32"/>
          <w:szCs w:val="32"/>
        </w:rPr>
        <w:t xml:space="preserve">三、投标文件的编制</w:t>
      </w:r>
      <w:bookmarkEnd w:id="103"/>
      <w:r/>
      <w:bookmarkEnd w:id="104"/>
      <w:r/>
      <w:bookmarkEnd w:id="105"/>
      <w:r/>
      <w:bookmarkEnd w:id="106"/>
      <w:r/>
      <w:bookmarkEnd w:id="107"/>
      <w:r/>
      <w:bookmarkEnd w:id="108"/>
      <w:r/>
      <w:bookmarkEnd w:id="109"/>
      <w:r/>
      <w:bookmarkEnd w:id="110"/>
      <w:r/>
      <w:bookmarkEnd w:id="111"/>
      <w:r/>
      <w:bookmarkEnd w:id="112"/>
      <w:r/>
      <w:bookmarkEnd w:id="113"/>
      <w:r>
        <w:rPr>
          <w:b/>
          <w:bCs/>
          <w:sz w:val="32"/>
          <w:szCs w:val="32"/>
        </w:rPr>
      </w:r>
      <w:r/>
    </w:p>
    <w:p>
      <w:pPr>
        <w:pStyle w:val="717"/>
        <w:spacing w:line="400" w:lineRule="exact"/>
        <w:rPr>
          <w:b/>
          <w:bCs/>
          <w:sz w:val="24"/>
          <w:szCs w:val="32"/>
        </w:rPr>
        <w:outlineLvl w:val="2"/>
      </w:pPr>
      <w:r/>
      <w:bookmarkStart w:id="114" w:name="_Toc16938530"/>
      <w:r/>
      <w:bookmarkStart w:id="115" w:name="_Toc20823286"/>
      <w:r/>
      <w:bookmarkStart w:id="116" w:name="_Toc513029214"/>
      <w:r/>
      <w:bookmarkStart w:id="117" w:name="_Toc462564073"/>
      <w:r>
        <w:rPr>
          <w:b/>
          <w:bCs/>
          <w:sz w:val="24"/>
          <w:szCs w:val="32"/>
        </w:rPr>
        <w:t xml:space="preserve">9、投标文件的语言及度量衡单位</w:t>
      </w:r>
      <w:bookmarkEnd w:id="114"/>
      <w:r/>
      <w:bookmarkEnd w:id="115"/>
      <w:r/>
      <w:bookmarkEnd w:id="116"/>
      <w:r/>
      <w:bookmarkEnd w:id="117"/>
      <w:r>
        <w:rPr>
          <w:b/>
          <w:bCs/>
          <w:sz w:val="24"/>
          <w:szCs w:val="32"/>
        </w:rPr>
      </w:r>
      <w:r/>
    </w:p>
    <w:p>
      <w:pPr>
        <w:pStyle w:val="717"/>
        <w:spacing w:line="400" w:lineRule="exact"/>
        <w:rPr>
          <w:bCs/>
          <w:sz w:val="24"/>
        </w:rPr>
      </w:pPr>
      <w:r>
        <w:rPr>
          <w:bCs/>
          <w:sz w:val="24"/>
        </w:rPr>
        <w:t xml:space="preserve">9.1投标人提交的投标文件以及投标人与代理机构就有关投标的所有来往通知、函件和文件均应使用简体中文。</w:t>
      </w:r>
      <w:r>
        <w:rPr>
          <w:bCs/>
          <w:sz w:val="24"/>
        </w:rPr>
      </w:r>
      <w:r/>
    </w:p>
    <w:p>
      <w:pPr>
        <w:pStyle w:val="717"/>
        <w:spacing w:line="400" w:lineRule="exact"/>
        <w:rPr>
          <w:bCs/>
          <w:sz w:val="24"/>
        </w:rPr>
      </w:pPr>
      <w:r>
        <w:rPr>
          <w:bCs/>
          <w:sz w:val="24"/>
        </w:rPr>
        <w:t xml:space="preserve">9.2除技术性能另有规定外，投标文件所使用的度量衡单位，均须采用国家法定计量单位。</w:t>
      </w:r>
      <w:r>
        <w:rPr>
          <w:bCs/>
          <w:sz w:val="24"/>
        </w:rPr>
      </w:r>
      <w:r/>
    </w:p>
    <w:p>
      <w:pPr>
        <w:pStyle w:val="717"/>
        <w:spacing w:line="400" w:lineRule="exact"/>
        <w:rPr>
          <w:b/>
          <w:bCs/>
          <w:sz w:val="24"/>
          <w:szCs w:val="32"/>
        </w:rPr>
        <w:outlineLvl w:val="2"/>
      </w:pPr>
      <w:r/>
      <w:bookmarkStart w:id="118" w:name="_Toc16938531"/>
      <w:r/>
      <w:bookmarkStart w:id="119" w:name="_Toc513029215"/>
      <w:r/>
      <w:bookmarkStart w:id="120" w:name="_Toc20823287"/>
      <w:r/>
      <w:bookmarkStart w:id="121" w:name="_Toc462564074"/>
      <w:r>
        <w:rPr>
          <w:b/>
          <w:bCs/>
          <w:sz w:val="24"/>
          <w:szCs w:val="32"/>
        </w:rPr>
        <w:t xml:space="preserve">10、投标文件构成</w:t>
      </w:r>
      <w:bookmarkEnd w:id="118"/>
      <w:r/>
      <w:bookmarkEnd w:id="119"/>
      <w:r/>
      <w:bookmarkEnd w:id="120"/>
      <w:r/>
      <w:bookmarkEnd w:id="121"/>
      <w:r>
        <w:rPr>
          <w:b/>
          <w:bCs/>
          <w:sz w:val="24"/>
          <w:szCs w:val="32"/>
        </w:rPr>
      </w:r>
      <w:r/>
    </w:p>
    <w:p>
      <w:pPr>
        <w:pStyle w:val="717"/>
        <w:spacing w:line="400" w:lineRule="exact"/>
        <w:rPr>
          <w:bCs/>
          <w:sz w:val="24"/>
        </w:rPr>
      </w:pPr>
      <w:r>
        <w:rPr>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bCs/>
          <w:sz w:val="24"/>
        </w:rPr>
      </w:r>
      <w:r/>
    </w:p>
    <w:p>
      <w:pPr>
        <w:pStyle w:val="717"/>
        <w:spacing w:line="400" w:lineRule="exact"/>
        <w:rPr>
          <w:bCs/>
          <w:sz w:val="24"/>
        </w:rPr>
      </w:pPr>
      <w:r>
        <w:rPr>
          <w:bCs/>
          <w:sz w:val="24"/>
        </w:rPr>
        <w:t xml:space="preserve">10.2 如标书制作工具中格式和内容与“江苏政府采购网”发布的招标文件不一致，请以“江苏政府采购网”发布的招标文件为准。</w:t>
      </w:r>
      <w:r>
        <w:rPr>
          <w:bCs/>
          <w:sz w:val="24"/>
        </w:rPr>
      </w:r>
      <w:r/>
    </w:p>
    <w:p>
      <w:pPr>
        <w:pStyle w:val="717"/>
        <w:spacing w:line="400" w:lineRule="exact"/>
        <w:rPr>
          <w:b/>
          <w:bCs/>
          <w:sz w:val="24"/>
          <w:szCs w:val="32"/>
        </w:rPr>
        <w:outlineLvl w:val="2"/>
      </w:pPr>
      <w:r/>
      <w:bookmarkStart w:id="122" w:name="_Hlt26670360"/>
      <w:r/>
      <w:bookmarkEnd w:id="122"/>
      <w:r/>
      <w:bookmarkStart w:id="123" w:name="_Hlt26954838"/>
      <w:r/>
      <w:bookmarkEnd w:id="123"/>
      <w:r/>
      <w:bookmarkStart w:id="124" w:name="_Toc513029219"/>
      <w:r/>
      <w:bookmarkStart w:id="125" w:name="_Toc14577357"/>
      <w:r/>
      <w:bookmarkStart w:id="126" w:name="_Toc49090509"/>
      <w:r/>
      <w:bookmarkStart w:id="127" w:name="_Hlt26668975"/>
      <w:r/>
      <w:bookmarkEnd w:id="127"/>
      <w:r/>
      <w:bookmarkStart w:id="128" w:name="_Toc14577354"/>
      <w:r/>
      <w:bookmarkStart w:id="129" w:name="_Toc513029216"/>
      <w:r/>
      <w:bookmarkStart w:id="130" w:name="_Toc49090507"/>
      <w:r>
        <w:rPr>
          <w:b/>
          <w:bCs/>
          <w:sz w:val="24"/>
          <w:szCs w:val="32"/>
        </w:rPr>
        <w:t xml:space="preserve">11、证明投标人资格及符合招标文件规定的文件</w:t>
      </w:r>
      <w:bookmarkEnd w:id="124"/>
      <w:r/>
      <w:bookmarkEnd w:id="125"/>
      <w:r/>
      <w:bookmarkEnd w:id="126"/>
      <w:r>
        <w:rPr>
          <w:b/>
          <w:bCs/>
          <w:sz w:val="24"/>
          <w:szCs w:val="32"/>
        </w:rPr>
      </w:r>
      <w:r/>
    </w:p>
    <w:p>
      <w:pPr>
        <w:pStyle w:val="717"/>
        <w:spacing w:line="400" w:lineRule="exact"/>
        <w:rPr>
          <w:bCs/>
          <w:sz w:val="24"/>
        </w:rPr>
      </w:pPr>
      <w:r>
        <w:rPr>
          <w:bCs/>
          <w:sz w:val="24"/>
        </w:rPr>
        <w:t xml:space="preserve">11.1</w:t>
      </w:r>
      <w:bookmarkStart w:id="131" w:name="_Hlt26668999"/>
      <w:r/>
      <w:bookmarkEnd w:id="131"/>
      <w:r>
        <w:rPr>
          <w:bCs/>
          <w:sz w:val="24"/>
        </w:rPr>
        <w:t xml:space="preserve">投标人应按要求提交资格证明文件及符合招标文件规定的文件。</w:t>
      </w:r>
      <w:r>
        <w:rPr>
          <w:bCs/>
          <w:sz w:val="24"/>
        </w:rPr>
      </w:r>
      <w:r/>
    </w:p>
    <w:p>
      <w:pPr>
        <w:pStyle w:val="717"/>
        <w:spacing w:line="400" w:lineRule="exact"/>
        <w:rPr>
          <w:bCs/>
          <w:sz w:val="24"/>
        </w:rPr>
      </w:pPr>
      <w:r>
        <w:rPr>
          <w:bCs/>
          <w:sz w:val="24"/>
        </w:rPr>
        <w:t xml:space="preserve">11.2投标人应提交证明其有资格参加投标和中标后有能力独立履行合同的文件。</w:t>
      </w:r>
      <w:r>
        <w:rPr>
          <w:bCs/>
          <w:sz w:val="24"/>
        </w:rPr>
      </w:r>
      <w:r/>
    </w:p>
    <w:p>
      <w:pPr>
        <w:pStyle w:val="717"/>
        <w:spacing w:line="400" w:lineRule="exact"/>
        <w:rPr>
          <w:bCs/>
          <w:sz w:val="24"/>
        </w:rPr>
      </w:pPr>
      <w:r>
        <w:rPr>
          <w:bCs/>
          <w:sz w:val="24"/>
        </w:rPr>
        <w:t xml:space="preserve">11.3投标人除必须具有履行合同所需提供的货物以及服务的能力外，还必须具备相应的财务、技术方面的能力。</w:t>
      </w:r>
      <w:r>
        <w:rPr>
          <w:bCs/>
          <w:sz w:val="24"/>
        </w:rPr>
      </w:r>
      <w:r/>
    </w:p>
    <w:p>
      <w:pPr>
        <w:pStyle w:val="717"/>
        <w:spacing w:line="400" w:lineRule="exact"/>
        <w:rPr>
          <w:bCs/>
          <w:sz w:val="24"/>
        </w:rPr>
      </w:pPr>
      <w:r>
        <w:rPr>
          <w:bCs/>
          <w:sz w:val="24"/>
        </w:rPr>
        <w:t xml:space="preserve">11.4投标人应提交根据合同要求提供的证明产品质量合格以及符合招标文件规定的证明文件。</w:t>
      </w:r>
      <w:r>
        <w:rPr>
          <w:bCs/>
          <w:sz w:val="24"/>
        </w:rPr>
      </w:r>
      <w:r/>
    </w:p>
    <w:p>
      <w:pPr>
        <w:pStyle w:val="717"/>
        <w:spacing w:line="400" w:lineRule="exact"/>
        <w:rPr>
          <w:bCs/>
          <w:sz w:val="24"/>
        </w:rPr>
      </w:pPr>
      <w:r>
        <w:rPr>
          <w:bCs/>
          <w:sz w:val="24"/>
        </w:rPr>
        <w:t xml:space="preserve">11.5证明投标人所提供产品与招标文件的要求相一致的文件可以是手册、图纸、文字资料和数据。</w:t>
      </w:r>
      <w:r>
        <w:rPr>
          <w:bCs/>
          <w:sz w:val="24"/>
        </w:rPr>
      </w:r>
      <w:r/>
    </w:p>
    <w:p>
      <w:pPr>
        <w:pStyle w:val="717"/>
        <w:spacing w:line="400" w:lineRule="exact"/>
        <w:rPr>
          <w:b/>
          <w:bCs/>
          <w:sz w:val="24"/>
          <w:szCs w:val="32"/>
        </w:rPr>
        <w:outlineLvl w:val="2"/>
      </w:pPr>
      <w:r/>
      <w:bookmarkEnd w:id="128"/>
      <w:r/>
      <w:bookmarkEnd w:id="129"/>
      <w:r/>
      <w:bookmarkEnd w:id="130"/>
      <w:r/>
      <w:bookmarkStart w:id="132" w:name="_Toc14577355"/>
      <w:r/>
      <w:bookmarkStart w:id="133" w:name="_Toc49090508"/>
      <w:r>
        <w:rPr>
          <w:b/>
          <w:bCs/>
          <w:sz w:val="24"/>
          <w:szCs w:val="32"/>
        </w:rPr>
        <w:t xml:space="preserve">12、投标产品配置与分项报价</w:t>
      </w:r>
      <w:bookmarkEnd w:id="132"/>
      <w:r/>
      <w:bookmarkStart w:id="134" w:name="_Hlt26670373"/>
      <w:r/>
      <w:bookmarkEnd w:id="134"/>
      <w:r>
        <w:rPr>
          <w:b/>
          <w:bCs/>
          <w:sz w:val="24"/>
          <w:szCs w:val="32"/>
        </w:rPr>
        <w:t xml:space="preserve">表</w:t>
      </w:r>
      <w:bookmarkEnd w:id="133"/>
      <w:r>
        <w:rPr>
          <w:b/>
          <w:bCs/>
          <w:sz w:val="24"/>
          <w:szCs w:val="32"/>
        </w:rPr>
      </w:r>
      <w:r/>
    </w:p>
    <w:p>
      <w:pPr>
        <w:pStyle w:val="717"/>
        <w:spacing w:line="400" w:lineRule="exact"/>
        <w:rPr>
          <w:bCs/>
          <w:sz w:val="24"/>
        </w:rPr>
      </w:pPr>
      <w:r>
        <w:rPr>
          <w:bCs/>
          <w:sz w:val="24"/>
        </w:rPr>
        <w:t xml:space="preserve">12.1投</w:t>
      </w:r>
      <w:bookmarkStart w:id="135" w:name="_Hlt26954840"/>
      <w:r/>
      <w:bookmarkEnd w:id="135"/>
      <w:r>
        <w:rPr>
          <w:bCs/>
          <w:sz w:val="24"/>
        </w:rPr>
        <w:t xml:space="preserve">标人应按照招标文件规定格式填报投标产品配置与分项报价表</w:t>
      </w:r>
      <w:bookmarkStart w:id="136" w:name="_Hlt26670399"/>
      <w:r/>
      <w:bookmarkEnd w:id="136"/>
      <w:r>
        <w:rPr>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bCs/>
          <w:sz w:val="24"/>
        </w:rPr>
      </w:r>
      <w:r/>
    </w:p>
    <w:p>
      <w:pPr>
        <w:pStyle w:val="717"/>
        <w:spacing w:line="400" w:lineRule="exact"/>
        <w:rPr>
          <w:bCs/>
          <w:sz w:val="24"/>
        </w:rPr>
      </w:pPr>
      <w:r>
        <w:rPr>
          <w:bCs/>
          <w:sz w:val="24"/>
        </w:rPr>
        <w:t xml:space="preserve">12.2标的物</w:t>
      </w:r>
      <w:r>
        <w:rPr>
          <w:bCs/>
          <w:sz w:val="24"/>
        </w:rPr>
      </w:r>
      <w:r/>
    </w:p>
    <w:p>
      <w:pPr>
        <w:pStyle w:val="717"/>
        <w:spacing w:line="400" w:lineRule="exact"/>
        <w:rPr>
          <w:bCs/>
          <w:sz w:val="24"/>
        </w:rPr>
      </w:pPr>
      <w:r>
        <w:rPr>
          <w:bCs/>
          <w:sz w:val="24"/>
        </w:rPr>
        <w:t xml:space="preserve">详见项目需求。</w:t>
      </w:r>
      <w:r>
        <w:rPr>
          <w:bCs/>
          <w:sz w:val="24"/>
        </w:rPr>
      </w:r>
      <w:r/>
    </w:p>
    <w:p>
      <w:pPr>
        <w:pStyle w:val="717"/>
        <w:spacing w:line="400" w:lineRule="exact"/>
        <w:rPr>
          <w:bCs/>
          <w:sz w:val="24"/>
        </w:rPr>
      </w:pPr>
      <w:r>
        <w:rPr>
          <w:bCs/>
          <w:sz w:val="24"/>
        </w:rPr>
        <w:t xml:space="preserve">12.3有关费用处理</w:t>
      </w:r>
      <w:r>
        <w:rPr>
          <w:bCs/>
          <w:sz w:val="24"/>
        </w:rPr>
      </w:r>
      <w:r/>
    </w:p>
    <w:p>
      <w:pPr>
        <w:pStyle w:val="717"/>
        <w:spacing w:line="400" w:lineRule="exact"/>
        <w:rPr>
          <w:sz w:val="24"/>
        </w:rPr>
      </w:pPr>
      <w:r>
        <w:rPr>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sz w:val="24"/>
        </w:rPr>
      </w:r>
      <w:r/>
    </w:p>
    <w:p>
      <w:pPr>
        <w:pStyle w:val="717"/>
        <w:spacing w:line="400" w:lineRule="exact"/>
        <w:rPr>
          <w:bCs/>
          <w:sz w:val="24"/>
        </w:rPr>
      </w:pPr>
      <w:r>
        <w:rPr>
          <w:sz w:val="24"/>
        </w:rPr>
        <w:t xml:space="preserve">12.4</w:t>
      </w:r>
      <w:r>
        <w:rPr>
          <w:bCs/>
          <w:sz w:val="24"/>
        </w:rPr>
        <w:t xml:space="preserve">其它费用处理</w:t>
      </w:r>
      <w:r>
        <w:rPr>
          <w:bCs/>
          <w:sz w:val="24"/>
        </w:rPr>
      </w:r>
      <w:r/>
    </w:p>
    <w:p>
      <w:pPr>
        <w:pStyle w:val="717"/>
        <w:spacing w:line="400" w:lineRule="exact"/>
        <w:rPr>
          <w:bCs/>
          <w:sz w:val="24"/>
        </w:rPr>
      </w:pPr>
      <w:r>
        <w:rPr>
          <w:bCs/>
          <w:sz w:val="24"/>
        </w:rPr>
        <w:t xml:space="preserve">招标文件未列明，而投标人认为必需的费用也需列入报价。</w:t>
      </w:r>
      <w:r>
        <w:rPr>
          <w:bCs/>
          <w:sz w:val="24"/>
        </w:rPr>
      </w:r>
      <w:r/>
    </w:p>
    <w:p>
      <w:pPr>
        <w:pStyle w:val="717"/>
        <w:spacing w:line="400" w:lineRule="exact"/>
        <w:rPr>
          <w:bCs/>
          <w:sz w:val="24"/>
        </w:rPr>
      </w:pPr>
      <w:r>
        <w:rPr>
          <w:sz w:val="24"/>
        </w:rPr>
        <w:t xml:space="preserve">12.5</w:t>
      </w:r>
      <w:r>
        <w:rPr>
          <w:bCs/>
          <w:sz w:val="24"/>
        </w:rPr>
        <w:t xml:space="preserve">投标货币</w:t>
      </w:r>
      <w:r>
        <w:rPr>
          <w:bCs/>
          <w:sz w:val="24"/>
        </w:rPr>
      </w:r>
      <w:r/>
    </w:p>
    <w:p>
      <w:pPr>
        <w:pStyle w:val="717"/>
        <w:spacing w:line="400" w:lineRule="exact"/>
        <w:rPr>
          <w:bCs/>
          <w:sz w:val="24"/>
        </w:rPr>
      </w:pPr>
      <w:r>
        <w:rPr>
          <w:bCs/>
          <w:sz w:val="24"/>
        </w:rPr>
        <w:t xml:space="preserve">投标文件中的产品单价和总价无特殊规定的采用人民币报价，以元或万元为单位标注。</w:t>
      </w:r>
      <w:r>
        <w:rPr>
          <w:sz w:val="24"/>
        </w:rPr>
        <w:t xml:space="preserve">招标文件中另有规定的按规定执行。</w:t>
      </w:r>
      <w:r>
        <w:rPr>
          <w:bCs/>
          <w:sz w:val="24"/>
        </w:rPr>
      </w:r>
      <w:r/>
    </w:p>
    <w:p>
      <w:pPr>
        <w:pStyle w:val="717"/>
        <w:spacing w:line="400" w:lineRule="exact"/>
        <w:rPr>
          <w:sz w:val="24"/>
        </w:rPr>
      </w:pPr>
      <w:r>
        <w:rPr>
          <w:sz w:val="24"/>
        </w:rPr>
        <w:t xml:space="preserve">12.6</w:t>
      </w:r>
      <w:r>
        <w:rPr>
          <w:bCs/>
          <w:sz w:val="24"/>
        </w:rPr>
        <w:t xml:space="preserve">投标产品配置与分项报价表上的价格应按下列方式分开填写</w:t>
      </w:r>
      <w:r>
        <w:rPr>
          <w:sz w:val="24"/>
        </w:rPr>
        <w:t xml:space="preserve">：</w:t>
      </w:r>
      <w:r>
        <w:rPr>
          <w:sz w:val="24"/>
        </w:rPr>
      </w:r>
      <w:r/>
    </w:p>
    <w:p>
      <w:pPr>
        <w:pStyle w:val="717"/>
        <w:spacing w:line="400" w:lineRule="exact"/>
        <w:rPr>
          <w:bCs/>
          <w:sz w:val="24"/>
        </w:rPr>
      </w:pPr>
      <w:r/>
      <w:bookmarkStart w:id="137" w:name="_Hlt26954842"/>
      <w:r/>
      <w:bookmarkEnd w:id="137"/>
      <w:r/>
      <w:bookmarkStart w:id="138" w:name="_Hlt26670403"/>
      <w:r/>
      <w:bookmarkEnd w:id="138"/>
      <w:r/>
      <w:bookmarkStart w:id="139" w:name="_Hlt26668983"/>
      <w:r/>
      <w:bookmarkEnd w:id="139"/>
      <w:r/>
      <w:bookmarkStart w:id="140" w:name="_Hlt26954844"/>
      <w:r/>
      <w:bookmarkEnd w:id="140"/>
      <w:r/>
      <w:bookmarkStart w:id="141" w:name="_Hlt26670425"/>
      <w:r/>
      <w:bookmarkEnd w:id="141"/>
      <w:r>
        <w:rPr>
          <w:bCs/>
          <w:sz w:val="24"/>
        </w:rPr>
        <w:t xml:space="preserve">12.6.1</w:t>
      </w:r>
      <w:r>
        <w:rPr>
          <w:sz w:val="24"/>
        </w:rPr>
        <w:t xml:space="preserve">项目总价：包括</w:t>
      </w:r>
      <w:r>
        <w:rPr>
          <w:bCs/>
          <w:sz w:val="24"/>
        </w:rPr>
        <w:t xml:space="preserve">买方需求的产品价格</w:t>
      </w:r>
      <w:r>
        <w:rPr>
          <w:sz w:val="24"/>
        </w:rPr>
        <w:t xml:space="preserve">、</w:t>
      </w:r>
      <w:r>
        <w:rPr>
          <w:bCs/>
          <w:sz w:val="24"/>
        </w:rPr>
        <w:t xml:space="preserve">质量保证费用、培训费用及售后服务费用，项目在指定地点、环境交付、安装、调试、验收所需费用和所有</w:t>
      </w:r>
      <w:r>
        <w:rPr>
          <w:sz w:val="24"/>
        </w:rPr>
        <w:t xml:space="preserve">相关税金费用</w:t>
      </w:r>
      <w:r>
        <w:rPr>
          <w:bCs/>
          <w:sz w:val="24"/>
        </w:rPr>
        <w:t xml:space="preserve">及为完成整个项目所产生的其它所有费用。</w:t>
      </w:r>
      <w:r>
        <w:rPr>
          <w:bCs/>
          <w:sz w:val="24"/>
        </w:rPr>
      </w:r>
      <w:r/>
    </w:p>
    <w:p>
      <w:pPr>
        <w:pStyle w:val="717"/>
        <w:spacing w:line="400" w:lineRule="exact"/>
        <w:rPr>
          <w:bCs/>
          <w:sz w:val="24"/>
        </w:rPr>
      </w:pPr>
      <w:r>
        <w:rPr>
          <w:sz w:val="24"/>
        </w:rPr>
        <w:t xml:space="preserve">12.6.2</w:t>
      </w:r>
      <w:r>
        <w:rPr>
          <w:bCs/>
          <w:sz w:val="24"/>
        </w:rPr>
        <w:t xml:space="preserve">项目单价按投标配置及分项报价表中要求填报。</w:t>
      </w:r>
      <w:r>
        <w:rPr>
          <w:bCs/>
          <w:sz w:val="24"/>
        </w:rPr>
      </w:r>
      <w:r/>
    </w:p>
    <w:p>
      <w:pPr>
        <w:pStyle w:val="717"/>
        <w:spacing w:line="400" w:lineRule="exact"/>
        <w:rPr>
          <w:b/>
          <w:bCs/>
          <w:sz w:val="24"/>
          <w:szCs w:val="32"/>
        </w:rPr>
        <w:outlineLvl w:val="2"/>
      </w:pPr>
      <w:r/>
      <w:bookmarkStart w:id="142" w:name="_Hlt26954848"/>
      <w:r/>
      <w:bookmarkEnd w:id="142"/>
      <w:r/>
      <w:bookmarkStart w:id="143" w:name="_Hlt26954846"/>
      <w:r/>
      <w:bookmarkEnd w:id="143"/>
      <w:r/>
      <w:bookmarkStart w:id="144" w:name="_Hlt26670486"/>
      <w:r/>
      <w:bookmarkEnd w:id="144"/>
      <w:r/>
      <w:bookmarkStart w:id="145" w:name="_Hlt26670482"/>
      <w:r/>
      <w:bookmarkEnd w:id="145"/>
      <w:r/>
      <w:bookmarkStart w:id="146" w:name="_Hlt26954731"/>
      <w:r/>
      <w:bookmarkEnd w:id="146"/>
      <w:r>
        <w:rPr>
          <w:b/>
          <w:bCs/>
          <w:sz w:val="24"/>
          <w:szCs w:val="32"/>
        </w:rPr>
        <w:t xml:space="preserve">13、项目需求响应及偏离表及投标产品说明</w:t>
      </w:r>
      <w:r>
        <w:rPr>
          <w:b/>
          <w:bCs/>
          <w:sz w:val="24"/>
          <w:szCs w:val="32"/>
        </w:rPr>
      </w:r>
      <w:r/>
    </w:p>
    <w:p>
      <w:pPr>
        <w:pStyle w:val="717"/>
        <w:spacing w:line="400" w:lineRule="exact"/>
        <w:rPr>
          <w:sz w:val="24"/>
        </w:rPr>
      </w:pPr>
      <w:r>
        <w:rPr>
          <w:sz w:val="24"/>
        </w:rPr>
        <w:t xml:space="preserve">13.1对招标文件中的技术与商务条款要求逐项作出响应或偏离，并说明原因；</w:t>
      </w:r>
      <w:r>
        <w:rPr>
          <w:sz w:val="24"/>
        </w:rPr>
      </w:r>
      <w:r/>
    </w:p>
    <w:p>
      <w:pPr>
        <w:pStyle w:val="717"/>
        <w:spacing w:line="400" w:lineRule="exact"/>
        <w:rPr>
          <w:sz w:val="24"/>
        </w:rPr>
      </w:pPr>
      <w:r>
        <w:rPr>
          <w:sz w:val="24"/>
        </w:rPr>
        <w:t xml:space="preserve">13.2提供参加本项目类似案例简介；</w:t>
      </w:r>
      <w:r>
        <w:rPr>
          <w:sz w:val="24"/>
        </w:rPr>
      </w:r>
      <w:r/>
    </w:p>
    <w:p>
      <w:pPr>
        <w:pStyle w:val="717"/>
        <w:spacing w:line="400" w:lineRule="exact"/>
        <w:rPr>
          <w:sz w:val="24"/>
        </w:rPr>
      </w:pPr>
      <w:r>
        <w:rPr>
          <w:sz w:val="24"/>
        </w:rPr>
        <w:t xml:space="preserve">13.3培训计划；</w:t>
      </w:r>
      <w:r>
        <w:rPr>
          <w:sz w:val="24"/>
        </w:rPr>
      </w:r>
      <w:r/>
    </w:p>
    <w:p>
      <w:pPr>
        <w:pStyle w:val="717"/>
        <w:spacing w:line="400" w:lineRule="exact"/>
        <w:rPr>
          <w:sz w:val="24"/>
        </w:rPr>
      </w:pPr>
      <w:r>
        <w:rPr>
          <w:sz w:val="24"/>
        </w:rPr>
        <w:t xml:space="preserve">13.4详细阐述所投产品的主要组成部分、功能设计、实现思路及关键技术；</w:t>
      </w:r>
      <w:r>
        <w:rPr>
          <w:sz w:val="24"/>
        </w:rPr>
      </w:r>
      <w:r/>
    </w:p>
    <w:p>
      <w:pPr>
        <w:pStyle w:val="717"/>
        <w:spacing w:line="400" w:lineRule="exact"/>
        <w:rPr>
          <w:sz w:val="24"/>
        </w:rPr>
      </w:pPr>
      <w:r>
        <w:rPr>
          <w:sz w:val="24"/>
        </w:rPr>
        <w:t xml:space="preserve">13.5投标人认为需要的其他技术文件或说明。</w:t>
      </w:r>
      <w:r>
        <w:rPr>
          <w:sz w:val="24"/>
        </w:rPr>
      </w:r>
      <w:r/>
    </w:p>
    <w:p>
      <w:pPr>
        <w:pStyle w:val="717"/>
        <w:spacing w:line="400" w:lineRule="exact"/>
        <w:rPr>
          <w:b/>
          <w:bCs/>
          <w:sz w:val="24"/>
          <w:szCs w:val="32"/>
        </w:rPr>
        <w:outlineLvl w:val="2"/>
      </w:pPr>
      <w:r/>
      <w:bookmarkStart w:id="147" w:name="_Toc49090510"/>
      <w:r/>
      <w:bookmarkStart w:id="148" w:name="_Toc14577359"/>
      <w:r>
        <w:rPr>
          <w:b/>
          <w:bCs/>
          <w:sz w:val="24"/>
          <w:szCs w:val="32"/>
        </w:rPr>
        <w:t xml:space="preserve">14、投标函和开标一览表</w:t>
      </w:r>
      <w:r>
        <w:rPr>
          <w:b/>
          <w:bCs/>
          <w:sz w:val="24"/>
          <w:szCs w:val="32"/>
        </w:rPr>
      </w:r>
      <w:r/>
    </w:p>
    <w:p>
      <w:pPr>
        <w:pStyle w:val="717"/>
        <w:spacing w:line="400" w:lineRule="exact"/>
        <w:rPr>
          <w:sz w:val="24"/>
        </w:rPr>
      </w:pPr>
      <w:r>
        <w:rPr>
          <w:sz w:val="24"/>
        </w:rPr>
        <w:t xml:space="preserve">14.1投标人应按照招标文件中提供的格式完整、正确填写投标函、开标一览表。</w:t>
      </w:r>
      <w:r>
        <w:rPr>
          <w:sz w:val="24"/>
        </w:rPr>
      </w:r>
      <w:r/>
    </w:p>
    <w:p>
      <w:pPr>
        <w:pStyle w:val="717"/>
        <w:spacing w:line="400" w:lineRule="exact"/>
        <w:rPr>
          <w:sz w:val="24"/>
        </w:rPr>
      </w:pPr>
      <w:r>
        <w:rPr>
          <w:sz w:val="24"/>
        </w:rPr>
        <w:t xml:space="preserve">14.2开标一览表中的价格应与投标文件中投标产品配置与分项报价表中的价格一致，如不一致，不作为无效投标处理，但评标时按开标一览表中价格为准。</w:t>
      </w:r>
      <w:r>
        <w:rPr>
          <w:sz w:val="24"/>
        </w:rPr>
      </w:r>
      <w:r/>
    </w:p>
    <w:p>
      <w:pPr>
        <w:pStyle w:val="717"/>
        <w:spacing w:line="400" w:lineRule="exact"/>
        <w:rPr>
          <w:b/>
          <w:bCs/>
          <w:sz w:val="24"/>
          <w:szCs w:val="32"/>
        </w:rPr>
        <w:outlineLvl w:val="2"/>
      </w:pPr>
      <w:r>
        <w:rPr>
          <w:b/>
          <w:bCs/>
          <w:sz w:val="24"/>
          <w:szCs w:val="32"/>
        </w:rPr>
        <w:t xml:space="preserve">15、投标保证金</w:t>
      </w:r>
      <w:bookmarkEnd w:id="147"/>
      <w:r/>
      <w:bookmarkEnd w:id="148"/>
      <w:r>
        <w:rPr>
          <w:b/>
          <w:bCs/>
          <w:sz w:val="24"/>
          <w:szCs w:val="32"/>
        </w:rPr>
        <w:t xml:space="preserve">（如果收取）</w:t>
      </w:r>
      <w:r>
        <w:rPr>
          <w:b/>
          <w:bCs/>
          <w:sz w:val="24"/>
          <w:szCs w:val="32"/>
        </w:rPr>
      </w:r>
      <w:r/>
    </w:p>
    <w:p>
      <w:pPr>
        <w:pStyle w:val="717"/>
        <w:spacing w:line="400" w:lineRule="exact"/>
        <w:rPr>
          <w:sz w:val="24"/>
        </w:rPr>
      </w:pPr>
      <w:r>
        <w:rPr>
          <w:sz w:val="24"/>
        </w:rPr>
        <w:t xml:space="preserve">15.1在开标时，未按要求提交投标保证金的投标无效。</w:t>
      </w:r>
      <w:r>
        <w:rPr>
          <w:sz w:val="24"/>
        </w:rPr>
      </w:r>
      <w:r/>
    </w:p>
    <w:p>
      <w:pPr>
        <w:pStyle w:val="717"/>
        <w:spacing w:line="400" w:lineRule="exact"/>
        <w:rPr>
          <w:sz w:val="24"/>
        </w:rPr>
      </w:pPr>
      <w:r>
        <w:rPr>
          <w:sz w:val="24"/>
        </w:rPr>
        <w:t xml:space="preserve">15.2未中标的投标人的投标保证金，将在中标通知书发出之日起5个工作日内退还，不计利息。中标人的投标保证金，在采购合同签订后5个工作日内退还，不计利息。</w:t>
      </w:r>
      <w:r>
        <w:rPr>
          <w:sz w:val="24"/>
        </w:rPr>
      </w:r>
      <w:r/>
    </w:p>
    <w:p>
      <w:pPr>
        <w:pStyle w:val="717"/>
        <w:spacing w:line="400" w:lineRule="exact"/>
        <w:rPr>
          <w:sz w:val="24"/>
        </w:rPr>
      </w:pPr>
      <w:r>
        <w:rPr>
          <w:sz w:val="24"/>
        </w:rPr>
        <w:t xml:space="preserve">15.3投标人应主动与代理机构联系办理投标保证金的退还事宜，办理退还手续，因投标人自身原因导致无法及时退还的，其责任和由此造成的后果由投标人自行承担。</w:t>
      </w:r>
      <w:r>
        <w:rPr>
          <w:sz w:val="24"/>
        </w:rPr>
      </w:r>
      <w:r/>
    </w:p>
    <w:p>
      <w:pPr>
        <w:pStyle w:val="717"/>
        <w:spacing w:line="400" w:lineRule="exact"/>
        <w:rPr>
          <w:sz w:val="24"/>
        </w:rPr>
      </w:pPr>
      <w:r>
        <w:rPr>
          <w:sz w:val="24"/>
        </w:rPr>
        <w:t xml:space="preserve">15.4下列任何情况发生时，投标保证金将不予退还：</w:t>
      </w:r>
      <w:r>
        <w:rPr>
          <w:sz w:val="24"/>
        </w:rPr>
      </w:r>
      <w:r/>
    </w:p>
    <w:p>
      <w:pPr>
        <w:pStyle w:val="717"/>
        <w:spacing w:line="400" w:lineRule="exact"/>
        <w:rPr>
          <w:sz w:val="24"/>
        </w:rPr>
      </w:pPr>
      <w:r/>
      <w:bookmarkStart w:id="149" w:name="_Toc14577360"/>
      <w:r/>
      <w:bookmarkStart w:id="150" w:name="_Toc49090511"/>
      <w:r/>
      <w:bookmarkStart w:id="151" w:name="_Hlt26670489"/>
      <w:r/>
      <w:bookmarkEnd w:id="151"/>
      <w:r/>
      <w:bookmarkStart w:id="152" w:name="_Hlt26954850"/>
      <w:r/>
      <w:bookmarkEnd w:id="152"/>
      <w:r/>
      <w:bookmarkStart w:id="153" w:name="_Hlt26954734"/>
      <w:r/>
      <w:bookmarkEnd w:id="153"/>
      <w:r>
        <w:rPr>
          <w:sz w:val="24"/>
        </w:rPr>
        <w:t xml:space="preserve">（1）投标人在投标有效期内撤回其投标；</w:t>
      </w:r>
      <w:r>
        <w:rPr>
          <w:sz w:val="24"/>
        </w:rPr>
      </w:r>
      <w:r/>
    </w:p>
    <w:p>
      <w:pPr>
        <w:pStyle w:val="717"/>
        <w:spacing w:line="400" w:lineRule="exact"/>
        <w:rPr>
          <w:sz w:val="24"/>
        </w:rPr>
      </w:pPr>
      <w:r>
        <w:rPr>
          <w:sz w:val="24"/>
        </w:rPr>
        <w:t xml:space="preserve">（2）投标人提供虚假材料谋取中标、成交的；</w:t>
      </w:r>
      <w:r>
        <w:rPr>
          <w:sz w:val="24"/>
        </w:rPr>
      </w:r>
      <w:r/>
    </w:p>
    <w:p>
      <w:pPr>
        <w:pStyle w:val="717"/>
        <w:spacing w:line="400" w:lineRule="exact"/>
        <w:rPr>
          <w:sz w:val="24"/>
        </w:rPr>
      </w:pPr>
      <w:r>
        <w:rPr>
          <w:sz w:val="24"/>
        </w:rPr>
        <w:t xml:space="preserve">（3）投标人采取不正当手段诋毁、排挤其他供应商的；</w:t>
      </w:r>
      <w:r>
        <w:rPr>
          <w:sz w:val="24"/>
        </w:rPr>
      </w:r>
      <w:r/>
    </w:p>
    <w:p>
      <w:pPr>
        <w:pStyle w:val="717"/>
        <w:spacing w:line="400" w:lineRule="exact"/>
        <w:rPr>
          <w:sz w:val="24"/>
        </w:rPr>
      </w:pPr>
      <w:r>
        <w:rPr>
          <w:sz w:val="24"/>
        </w:rPr>
        <w:t xml:space="preserve">（4）投标人与采购人、其他供应商恶意串通的。</w:t>
      </w:r>
      <w:r>
        <w:rPr>
          <w:sz w:val="24"/>
        </w:rPr>
      </w:r>
      <w:r/>
    </w:p>
    <w:p>
      <w:pPr>
        <w:pStyle w:val="717"/>
        <w:spacing w:line="400" w:lineRule="exact"/>
        <w:rPr>
          <w:b/>
          <w:bCs/>
          <w:sz w:val="24"/>
          <w:szCs w:val="32"/>
        </w:rPr>
        <w:outlineLvl w:val="2"/>
      </w:pPr>
      <w:r>
        <w:rPr>
          <w:b/>
          <w:bCs/>
          <w:sz w:val="24"/>
          <w:szCs w:val="32"/>
        </w:rPr>
        <w:t xml:space="preserve">16、投标有效期</w:t>
      </w:r>
      <w:bookmarkEnd w:id="149"/>
      <w:r/>
      <w:bookmarkEnd w:id="150"/>
      <w:r>
        <w:rPr>
          <w:b/>
          <w:bCs/>
          <w:sz w:val="24"/>
          <w:szCs w:val="32"/>
        </w:rPr>
      </w:r>
      <w:r/>
    </w:p>
    <w:p>
      <w:pPr>
        <w:pStyle w:val="717"/>
        <w:spacing w:line="400" w:lineRule="exact"/>
        <w:rPr>
          <w:bCs/>
          <w:sz w:val="24"/>
        </w:rPr>
      </w:pPr>
      <w:r>
        <w:rPr>
          <w:sz w:val="24"/>
        </w:rPr>
        <w:t xml:space="preserve">16.1</w:t>
      </w:r>
      <w:r>
        <w:rPr>
          <w:bCs/>
          <w:sz w:val="24"/>
        </w:rPr>
        <w:t xml:space="preserve">投标有效期为</w:t>
      </w:r>
      <w:r>
        <w:rPr>
          <w:sz w:val="24"/>
        </w:rPr>
        <w:t xml:space="preserve">代理机构</w:t>
      </w:r>
      <w:r>
        <w:rPr>
          <w:bCs/>
          <w:sz w:val="24"/>
        </w:rPr>
        <w:t xml:space="preserve">规定的开标之日后</w:t>
      </w:r>
      <w:r>
        <w:rPr>
          <w:b/>
          <w:sz w:val="24"/>
          <w:u w:val="single"/>
        </w:rPr>
        <w:t xml:space="preserve">六十（60）天</w:t>
      </w:r>
      <w:r>
        <w:rPr>
          <w:bCs/>
          <w:sz w:val="24"/>
        </w:rPr>
        <w:t xml:space="preserve">。投标有效期比规定短的将被视为非响应性投标而予以拒绝。</w:t>
      </w:r>
      <w:r>
        <w:rPr>
          <w:bCs/>
          <w:sz w:val="24"/>
        </w:rPr>
      </w:r>
      <w:r/>
    </w:p>
    <w:p>
      <w:pPr>
        <w:pStyle w:val="717"/>
        <w:spacing w:line="400" w:lineRule="exact"/>
        <w:rPr>
          <w:bCs/>
          <w:sz w:val="24"/>
        </w:rPr>
      </w:pPr>
      <w:r>
        <w:rPr>
          <w:sz w:val="24"/>
        </w:rPr>
        <w:t xml:space="preserve">16.2</w:t>
      </w:r>
      <w:r>
        <w:rPr>
          <w:bCs/>
          <w:sz w:val="24"/>
        </w:rPr>
        <w:t xml:space="preserve">在特殊情况下，</w:t>
      </w:r>
      <w:r>
        <w:rPr>
          <w:sz w:val="24"/>
        </w:rPr>
        <w:t xml:space="preserve">代理机构</w:t>
      </w:r>
      <w:r>
        <w:rPr>
          <w:bCs/>
          <w:sz w:val="24"/>
        </w:rPr>
        <w:t xml:space="preserve">于原投标有效期满之前，可向投标人提出延长投标有效期的要求。这种要求与答复均应采用书面形式。投标人可以拒绝</w:t>
      </w:r>
      <w:r>
        <w:rPr>
          <w:sz w:val="24"/>
        </w:rPr>
        <w:t xml:space="preserve">代理机构</w:t>
      </w:r>
      <w:r>
        <w:rPr>
          <w:bCs/>
          <w:sz w:val="24"/>
        </w:rPr>
        <w:t xml:space="preserve">的这一要求而放弃投标，</w:t>
      </w:r>
      <w:r>
        <w:rPr>
          <w:sz w:val="24"/>
        </w:rPr>
        <w:t xml:space="preserve">代理机构在接到投标人书面答复后，将在原投标有效期满后五日内无息退还其投标保证金（如果收取）。</w:t>
      </w:r>
      <w:r>
        <w:rPr>
          <w:bCs/>
          <w:sz w:val="24"/>
        </w:rPr>
        <w:t xml:space="preserve">同意延长投标有效期的投标人既不能要求也不允许修改其投标文件。第15条有关投标保证金的规定在延长期内继续有效</w:t>
      </w:r>
      <w:r>
        <w:rPr>
          <w:sz w:val="24"/>
        </w:rPr>
        <w:t xml:space="preserve">，同时受投标有效期约束的所有权利与义务均延长至新的有效期</w:t>
      </w:r>
      <w:r>
        <w:rPr>
          <w:bCs/>
          <w:sz w:val="24"/>
        </w:rPr>
        <w:t xml:space="preserve">。</w:t>
      </w:r>
      <w:r>
        <w:rPr>
          <w:bCs/>
          <w:sz w:val="24"/>
        </w:rPr>
      </w:r>
      <w:r/>
    </w:p>
    <w:p>
      <w:pPr>
        <w:pStyle w:val="717"/>
        <w:jc w:val="center"/>
        <w:spacing w:before="143" w:line="360" w:lineRule="auto"/>
        <w:rPr>
          <w:b/>
          <w:bCs/>
          <w:sz w:val="32"/>
          <w:szCs w:val="32"/>
        </w:rPr>
        <w:outlineLvl w:val="1"/>
      </w:pPr>
      <w:r/>
      <w:bookmarkStart w:id="154" w:name="_Toc8433"/>
      <w:r/>
      <w:bookmarkStart w:id="155" w:name="_Hlt26954852"/>
      <w:r/>
      <w:bookmarkEnd w:id="155"/>
      <w:r/>
      <w:bookmarkStart w:id="156" w:name="_Hlt26954739"/>
      <w:r/>
      <w:bookmarkEnd w:id="156"/>
      <w:r/>
      <w:bookmarkStart w:id="157" w:name="_Toc513029224"/>
      <w:r/>
      <w:bookmarkStart w:id="158" w:name="_Toc120614217"/>
      <w:r/>
      <w:bookmarkStart w:id="159" w:name="_Toc226721606"/>
      <w:r/>
      <w:bookmarkStart w:id="160" w:name="_Toc12887264"/>
      <w:r/>
      <w:bookmarkStart w:id="161" w:name="_Toc20823296"/>
      <w:r/>
      <w:bookmarkStart w:id="162" w:name="_Toc16938540"/>
      <w:r/>
      <w:bookmarkStart w:id="163" w:name="_Toc9363429"/>
      <w:r/>
      <w:bookmarkStart w:id="164" w:name="_Toc8485115"/>
      <w:r/>
      <w:bookmarkStart w:id="165" w:name="_Toc12708974"/>
      <w:r>
        <w:rPr>
          <w:b/>
          <w:bCs/>
          <w:sz w:val="32"/>
          <w:szCs w:val="32"/>
        </w:rPr>
        <w:t xml:space="preserve">四、投标文件的递交</w:t>
      </w:r>
      <w:bookmarkEnd w:id="154"/>
      <w:r/>
      <w:bookmarkEnd w:id="157"/>
      <w:r/>
      <w:bookmarkEnd w:id="158"/>
      <w:r/>
      <w:bookmarkEnd w:id="159"/>
      <w:r/>
      <w:bookmarkEnd w:id="160"/>
      <w:r/>
      <w:bookmarkEnd w:id="161"/>
      <w:r/>
      <w:bookmarkEnd w:id="162"/>
      <w:r/>
      <w:bookmarkEnd w:id="163"/>
      <w:r/>
      <w:bookmarkEnd w:id="164"/>
      <w:r/>
      <w:bookmarkEnd w:id="165"/>
      <w:r>
        <w:rPr>
          <w:b/>
          <w:bCs/>
          <w:sz w:val="32"/>
          <w:szCs w:val="32"/>
        </w:rPr>
      </w:r>
      <w:r/>
    </w:p>
    <w:p>
      <w:pPr>
        <w:pStyle w:val="717"/>
        <w:spacing w:line="400" w:lineRule="exact"/>
        <w:rPr>
          <w:sz w:val="24"/>
        </w:rPr>
      </w:pPr>
      <w:r/>
      <w:bookmarkStart w:id="166" w:name="_Toc20823297"/>
      <w:r/>
      <w:bookmarkStart w:id="167" w:name="_Toc513029225"/>
      <w:r/>
      <w:bookmarkStart w:id="168" w:name="_Toc462564084"/>
      <w:r/>
      <w:bookmarkStart w:id="169" w:name="_Toc16938541"/>
      <w:r>
        <w:rPr>
          <w:b/>
          <w:bCs/>
          <w:sz w:val="24"/>
        </w:rPr>
        <w:t xml:space="preserve">17、电子投标文件的递交</w:t>
      </w:r>
      <w:r>
        <w:rPr>
          <w:sz w:val="24"/>
        </w:rPr>
      </w:r>
      <w:r/>
    </w:p>
    <w:p>
      <w:pPr>
        <w:pStyle w:val="717"/>
        <w:spacing w:line="400" w:lineRule="exact"/>
        <w:rPr>
          <w:b/>
          <w:bCs/>
          <w:sz w:val="24"/>
          <w:szCs w:val="32"/>
        </w:rPr>
      </w:pPr>
      <w:r>
        <w:rPr>
          <w:sz w:val="24"/>
        </w:rPr>
        <w:t xml:space="preserve">17.1投标人应当按照《操作手册》规定，在投标截止时间前制作并上传电子投标文件。</w:t>
      </w:r>
      <w:r>
        <w:rPr>
          <w:b/>
          <w:bCs/>
          <w:sz w:val="24"/>
          <w:szCs w:val="32"/>
        </w:rPr>
      </w:r>
      <w:r/>
    </w:p>
    <w:p>
      <w:pPr>
        <w:pStyle w:val="717"/>
        <w:spacing w:line="400" w:lineRule="exact"/>
        <w:rPr>
          <w:b/>
          <w:bCs/>
          <w:sz w:val="24"/>
          <w:szCs w:val="32"/>
        </w:rPr>
        <w:outlineLvl w:val="2"/>
      </w:pPr>
      <w:r/>
      <w:bookmarkEnd w:id="166"/>
      <w:r/>
      <w:bookmarkEnd w:id="167"/>
      <w:r/>
      <w:bookmarkEnd w:id="168"/>
      <w:r/>
      <w:bookmarkEnd w:id="169"/>
      <w:r/>
      <w:bookmarkStart w:id="170" w:name="_Toc9363430"/>
      <w:r/>
      <w:bookmarkStart w:id="171" w:name="_Toc20823301"/>
      <w:r/>
      <w:bookmarkStart w:id="172" w:name="_Toc513029226"/>
      <w:r/>
      <w:bookmarkStart w:id="173" w:name="_Toc20823298"/>
      <w:r/>
      <w:bookmarkStart w:id="174" w:name="_Toc16938542"/>
      <w:r/>
      <w:bookmarkStart w:id="175" w:name="_Toc120614218"/>
      <w:r/>
      <w:bookmarkStart w:id="176" w:name="_Toc12708975"/>
      <w:r/>
      <w:bookmarkStart w:id="177" w:name="_Toc8485116"/>
      <w:r/>
      <w:bookmarkStart w:id="178" w:name="_Toc12887265"/>
      <w:r/>
      <w:bookmarkStart w:id="179" w:name="_Toc16938545"/>
      <w:r/>
      <w:bookmarkStart w:id="180" w:name="_Toc513029229"/>
      <w:r>
        <w:rPr>
          <w:b/>
          <w:bCs/>
          <w:sz w:val="24"/>
          <w:szCs w:val="32"/>
        </w:rPr>
        <w:t xml:space="preserve">18、投标截止</w:t>
      </w:r>
      <w:bookmarkEnd w:id="172"/>
      <w:r/>
      <w:bookmarkEnd w:id="173"/>
      <w:r/>
      <w:bookmarkEnd w:id="174"/>
      <w:r>
        <w:rPr>
          <w:b/>
          <w:bCs/>
          <w:sz w:val="24"/>
          <w:szCs w:val="32"/>
        </w:rPr>
        <w:t xml:space="preserve">时间</w:t>
      </w:r>
      <w:r>
        <w:rPr>
          <w:b/>
          <w:bCs/>
          <w:sz w:val="24"/>
          <w:szCs w:val="32"/>
        </w:rPr>
      </w:r>
      <w:r/>
    </w:p>
    <w:p>
      <w:pPr>
        <w:pStyle w:val="717"/>
        <w:spacing w:line="400" w:lineRule="exact"/>
        <w:rPr>
          <w:sz w:val="24"/>
        </w:rPr>
      </w:pPr>
      <w:r>
        <w:rPr>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sz w:val="24"/>
        </w:rPr>
      </w:r>
      <w:r/>
    </w:p>
    <w:p>
      <w:pPr>
        <w:pStyle w:val="717"/>
        <w:spacing w:line="400" w:lineRule="exact"/>
        <w:rPr>
          <w:bCs/>
          <w:sz w:val="24"/>
        </w:rPr>
      </w:pPr>
      <w:r>
        <w:rPr>
          <w:sz w:val="24"/>
        </w:rPr>
        <w:t xml:space="preserve">18.2代理机构</w:t>
      </w:r>
      <w:r>
        <w:rPr>
          <w:bCs/>
          <w:sz w:val="24"/>
        </w:rPr>
        <w:t xml:space="preserve">可以按照规定，通过修改招标文件酌情延长提交投标文件截止日期，在此情况下，投标人的所有权利和义务以及投标人受制的截止日期均应以延长后新的截止日期为准。</w:t>
      </w:r>
      <w:r>
        <w:rPr>
          <w:bCs/>
          <w:sz w:val="24"/>
        </w:rPr>
      </w:r>
      <w:r/>
    </w:p>
    <w:p>
      <w:pPr>
        <w:pStyle w:val="717"/>
        <w:spacing w:line="400" w:lineRule="exact"/>
        <w:rPr>
          <w:b/>
          <w:bCs/>
          <w:sz w:val="24"/>
          <w:szCs w:val="32"/>
        </w:rPr>
        <w:outlineLvl w:val="2"/>
      </w:pPr>
      <w:r/>
      <w:bookmarkStart w:id="181" w:name="_Toc16938543"/>
      <w:r/>
      <w:bookmarkStart w:id="182" w:name="_Toc20823299"/>
      <w:r/>
      <w:bookmarkStart w:id="183" w:name="_Toc513029227"/>
      <w:r>
        <w:rPr>
          <w:b/>
          <w:bCs/>
          <w:sz w:val="24"/>
          <w:szCs w:val="32"/>
        </w:rPr>
        <w:t xml:space="preserve">19、投标文件</w:t>
      </w:r>
      <w:bookmarkEnd w:id="181"/>
      <w:r/>
      <w:bookmarkEnd w:id="182"/>
      <w:r/>
      <w:bookmarkEnd w:id="183"/>
      <w:r>
        <w:rPr>
          <w:b/>
          <w:bCs/>
          <w:sz w:val="24"/>
          <w:szCs w:val="32"/>
        </w:rPr>
        <w:t xml:space="preserve">的拒收</w:t>
      </w:r>
      <w:r>
        <w:rPr>
          <w:b/>
          <w:bCs/>
          <w:sz w:val="24"/>
          <w:szCs w:val="32"/>
        </w:rPr>
      </w:r>
      <w:r/>
    </w:p>
    <w:p>
      <w:pPr>
        <w:pStyle w:val="717"/>
        <w:spacing w:line="400" w:lineRule="exact"/>
        <w:rPr>
          <w:sz w:val="24"/>
        </w:rPr>
      </w:pPr>
      <w:r>
        <w:rPr>
          <w:sz w:val="24"/>
        </w:rPr>
        <w:t xml:space="preserve">19.1代理机构拒绝接收在其规定的投标文件截止时间后提交的任何投标文件。</w:t>
      </w:r>
      <w:r>
        <w:rPr>
          <w:sz w:val="24"/>
        </w:rPr>
      </w:r>
      <w:r/>
    </w:p>
    <w:p>
      <w:pPr>
        <w:pStyle w:val="717"/>
        <w:spacing w:line="400" w:lineRule="exact"/>
        <w:rPr>
          <w:b/>
          <w:bCs/>
          <w:sz w:val="24"/>
          <w:szCs w:val="32"/>
        </w:rPr>
        <w:outlineLvl w:val="2"/>
      </w:pPr>
      <w:r/>
      <w:bookmarkStart w:id="184" w:name="_Toc16938544"/>
      <w:r/>
      <w:bookmarkStart w:id="185" w:name="_Toc20823300"/>
      <w:r/>
      <w:bookmarkStart w:id="186" w:name="_Toc513029228"/>
      <w:r>
        <w:rPr>
          <w:b/>
          <w:bCs/>
          <w:sz w:val="24"/>
          <w:szCs w:val="32"/>
        </w:rPr>
        <w:t xml:space="preserve">20、投标文件的修改和撤回</w:t>
      </w:r>
      <w:bookmarkEnd w:id="184"/>
      <w:r/>
      <w:bookmarkEnd w:id="185"/>
      <w:r/>
      <w:bookmarkEnd w:id="186"/>
      <w:r>
        <w:rPr>
          <w:b/>
          <w:bCs/>
          <w:sz w:val="24"/>
          <w:szCs w:val="32"/>
        </w:rPr>
      </w:r>
      <w:r/>
    </w:p>
    <w:p>
      <w:pPr>
        <w:pStyle w:val="717"/>
        <w:spacing w:line="400" w:lineRule="exact"/>
        <w:rPr>
          <w:sz w:val="24"/>
        </w:rPr>
      </w:pPr>
      <w:r>
        <w:rPr>
          <w:sz w:val="24"/>
        </w:rPr>
        <w:t xml:space="preserve">20.1投标人可在投标截止时间前，撤回其电子投标文件，具体操作方法见《操作手册》。</w:t>
      </w:r>
      <w:r>
        <w:rPr>
          <w:sz w:val="24"/>
        </w:rPr>
      </w:r>
      <w:r/>
    </w:p>
    <w:p>
      <w:pPr>
        <w:pStyle w:val="717"/>
        <w:spacing w:line="400" w:lineRule="exact"/>
        <w:rPr>
          <w:sz w:val="24"/>
        </w:rPr>
      </w:pPr>
      <w:r>
        <w:rPr>
          <w:sz w:val="24"/>
        </w:rPr>
        <w:t xml:space="preserve">20.2投标人撤回电子投标文件，则认为其不再参与本项目投标活动。</w:t>
      </w:r>
      <w:r>
        <w:rPr>
          <w:sz w:val="24"/>
        </w:rPr>
      </w:r>
      <w:r/>
    </w:p>
    <w:p>
      <w:pPr>
        <w:pStyle w:val="717"/>
        <w:spacing w:line="400" w:lineRule="exact"/>
        <w:rPr>
          <w:sz w:val="24"/>
        </w:rPr>
      </w:pPr>
      <w:r>
        <w:rPr>
          <w:sz w:val="24"/>
        </w:rPr>
        <w:t xml:space="preserve">20.3投标人可在投标截止时间前，对其电子投标文件进行修改，具体操作方法见《操作手册》。</w:t>
      </w:r>
      <w:r>
        <w:rPr>
          <w:sz w:val="24"/>
        </w:rPr>
      </w:r>
      <w:r/>
    </w:p>
    <w:p>
      <w:pPr>
        <w:pStyle w:val="717"/>
        <w:spacing w:line="400" w:lineRule="exact"/>
        <w:rPr>
          <w:sz w:val="24"/>
        </w:rPr>
      </w:pPr>
      <w:r>
        <w:rPr>
          <w:sz w:val="24"/>
        </w:rPr>
        <w:t xml:space="preserve">20.4在投标截止时间之后，投标人不得对其电子投标文件作任何修改。</w:t>
      </w:r>
      <w:r>
        <w:rPr>
          <w:sz w:val="24"/>
        </w:rPr>
      </w:r>
      <w:r/>
    </w:p>
    <w:p>
      <w:pPr>
        <w:pStyle w:val="717"/>
        <w:spacing w:line="400" w:lineRule="exact"/>
        <w:rPr>
          <w:sz w:val="24"/>
        </w:rPr>
      </w:pPr>
      <w:r>
        <w:rPr>
          <w:sz w:val="24"/>
        </w:rPr>
        <w:t xml:space="preserve">20.5在提交投标文件截止时间至招标文件中规定的投标有效期满之间的这段时间内，投标人不得撤回其投标</w:t>
      </w:r>
      <w:bookmarkStart w:id="187" w:name="_Hlk47432929"/>
      <w:r/>
      <w:bookmarkStart w:id="188" w:name="_Hlk47429310"/>
      <w:r>
        <w:rPr>
          <w:sz w:val="24"/>
        </w:rPr>
        <w:t xml:space="preserve">，否则按照政府采购规定追究其责任</w:t>
      </w:r>
      <w:bookmarkEnd w:id="187"/>
      <w:r>
        <w:rPr>
          <w:sz w:val="24"/>
        </w:rPr>
        <w:t xml:space="preserve">。</w:t>
      </w:r>
      <w:bookmarkEnd w:id="188"/>
      <w:r>
        <w:rPr>
          <w:sz w:val="24"/>
        </w:rPr>
      </w:r>
      <w:r/>
    </w:p>
    <w:p>
      <w:pPr>
        <w:pStyle w:val="717"/>
        <w:jc w:val="center"/>
        <w:spacing w:before="143" w:line="360" w:lineRule="auto"/>
        <w:rPr>
          <w:b/>
          <w:bCs/>
          <w:sz w:val="32"/>
          <w:szCs w:val="32"/>
        </w:rPr>
        <w:outlineLvl w:val="1"/>
      </w:pPr>
      <w:r/>
      <w:bookmarkStart w:id="189" w:name="_Toc31785"/>
      <w:r/>
      <w:bookmarkStart w:id="190" w:name="_Toc226721607"/>
      <w:r>
        <w:rPr>
          <w:b/>
          <w:bCs/>
          <w:sz w:val="32"/>
          <w:szCs w:val="32"/>
        </w:rPr>
        <w:t xml:space="preserve">五、开标与评标</w:t>
      </w:r>
      <w:bookmarkEnd w:id="170"/>
      <w:r/>
      <w:bookmarkEnd w:id="171"/>
      <w:r/>
      <w:bookmarkEnd w:id="175"/>
      <w:r/>
      <w:bookmarkEnd w:id="176"/>
      <w:r/>
      <w:bookmarkEnd w:id="177"/>
      <w:r/>
      <w:bookmarkEnd w:id="178"/>
      <w:r/>
      <w:bookmarkEnd w:id="179"/>
      <w:r/>
      <w:bookmarkEnd w:id="180"/>
      <w:r/>
      <w:bookmarkEnd w:id="189"/>
      <w:r/>
      <w:bookmarkEnd w:id="190"/>
      <w:r>
        <w:rPr>
          <w:b/>
          <w:bCs/>
          <w:sz w:val="32"/>
          <w:szCs w:val="32"/>
        </w:rPr>
      </w:r>
      <w:r/>
    </w:p>
    <w:p>
      <w:pPr>
        <w:pStyle w:val="717"/>
        <w:spacing w:line="400" w:lineRule="exact"/>
        <w:rPr>
          <w:b/>
          <w:bCs/>
          <w:sz w:val="24"/>
          <w:szCs w:val="32"/>
        </w:rPr>
        <w:outlineLvl w:val="2"/>
      </w:pPr>
      <w:r/>
      <w:bookmarkStart w:id="191" w:name="_Toc20823302"/>
      <w:r/>
      <w:bookmarkStart w:id="192" w:name="_Toc16938546"/>
      <w:r/>
      <w:bookmarkStart w:id="193" w:name="_Toc513029230"/>
      <w:r>
        <w:rPr>
          <w:b/>
          <w:bCs/>
          <w:sz w:val="24"/>
          <w:szCs w:val="32"/>
        </w:rPr>
        <w:t xml:space="preserve">21、开标</w:t>
      </w:r>
      <w:bookmarkEnd w:id="191"/>
      <w:r/>
      <w:bookmarkEnd w:id="192"/>
      <w:r/>
      <w:bookmarkEnd w:id="193"/>
      <w:r>
        <w:rPr>
          <w:b/>
          <w:bCs/>
          <w:sz w:val="24"/>
          <w:szCs w:val="32"/>
        </w:rPr>
      </w:r>
      <w:r/>
    </w:p>
    <w:p>
      <w:pPr>
        <w:pStyle w:val="717"/>
        <w:spacing w:line="400" w:lineRule="exact"/>
        <w:rPr>
          <w:sz w:val="24"/>
        </w:rPr>
      </w:pPr>
      <w:r/>
      <w:bookmarkStart w:id="194" w:name="_Toc513029231"/>
      <w:r/>
      <w:bookmarkStart w:id="195" w:name="_Toc20823303"/>
      <w:r/>
      <w:bookmarkStart w:id="196" w:name="_Toc16938547"/>
      <w:r>
        <w:rPr>
          <w:sz w:val="24"/>
        </w:rPr>
        <w:t xml:space="preserve">21.1代理机构将在招标公告中规定的时间和地点组织公开开标。投标人应当按照《操作手册》规定，参加开标活动和在苏采云系统规定的时间内对投标文件进行解密。</w:t>
      </w:r>
      <w:r>
        <w:rPr>
          <w:sz w:val="24"/>
        </w:rPr>
      </w:r>
      <w:r/>
    </w:p>
    <w:p>
      <w:pPr>
        <w:pStyle w:val="717"/>
        <w:spacing w:line="400" w:lineRule="exact"/>
        <w:rPr>
          <w:sz w:val="24"/>
        </w:rPr>
      </w:pPr>
      <w:r>
        <w:rPr>
          <w:sz w:val="24"/>
        </w:rPr>
        <w:t xml:space="preserve">21.2开标仪式由代理机构组织。苏采云系统将自动对项目进行开标，并宣布各投标人名称和投标价格。</w:t>
      </w:r>
      <w:r>
        <w:rPr>
          <w:sz w:val="24"/>
        </w:rPr>
      </w:r>
      <w:r/>
    </w:p>
    <w:p>
      <w:pPr>
        <w:pStyle w:val="717"/>
        <w:spacing w:line="400" w:lineRule="exact"/>
        <w:rPr>
          <w:sz w:val="24"/>
        </w:rPr>
      </w:pPr>
      <w:r>
        <w:rPr>
          <w:sz w:val="24"/>
        </w:rPr>
        <w:t xml:space="preserve">21.3投标人在开标过程中涉及到的投标文件解密、开标结果确认等工作，应按照《操作手册》规定执行。</w:t>
      </w:r>
      <w:r>
        <w:rPr>
          <w:sz w:val="24"/>
        </w:rPr>
      </w:r>
      <w:r/>
    </w:p>
    <w:p>
      <w:pPr>
        <w:pStyle w:val="717"/>
        <w:spacing w:line="400" w:lineRule="exact"/>
        <w:rPr>
          <w:sz w:val="24"/>
        </w:rPr>
      </w:pPr>
      <w:r>
        <w:rPr>
          <w:sz w:val="24"/>
        </w:rPr>
        <w:t xml:space="preserve">21.4投标人如果对开标过程和开标记录有疑义，应当根据《操作手册》规定提出，如苏采云系统中《开标记录表》宣布后5分钟内未提出的，视同认可开标结果。</w:t>
      </w:r>
      <w:r>
        <w:rPr>
          <w:sz w:val="24"/>
        </w:rPr>
      </w:r>
      <w:r/>
    </w:p>
    <w:p>
      <w:pPr>
        <w:pStyle w:val="717"/>
        <w:spacing w:line="400" w:lineRule="exact"/>
        <w:rPr>
          <w:b/>
          <w:bCs/>
          <w:sz w:val="24"/>
          <w:szCs w:val="32"/>
        </w:rPr>
        <w:outlineLvl w:val="2"/>
      </w:pPr>
      <w:r>
        <w:rPr>
          <w:b/>
          <w:bCs/>
          <w:sz w:val="24"/>
          <w:szCs w:val="32"/>
        </w:rPr>
        <w:t xml:space="preserve">22、评标委员会</w:t>
      </w:r>
      <w:r>
        <w:rPr>
          <w:b/>
          <w:bCs/>
          <w:sz w:val="24"/>
          <w:szCs w:val="32"/>
        </w:rPr>
      </w:r>
      <w:r/>
    </w:p>
    <w:p>
      <w:pPr>
        <w:pStyle w:val="717"/>
        <w:spacing w:line="400" w:lineRule="exact"/>
        <w:rPr>
          <w:sz w:val="24"/>
        </w:rPr>
      </w:pPr>
      <w:r>
        <w:rPr>
          <w:sz w:val="24"/>
        </w:rPr>
        <w:t xml:space="preserve">22.1开标后，代理机构将立即组织评标委员会（以下简称评委会）进行评标。</w:t>
      </w:r>
      <w:r>
        <w:rPr>
          <w:sz w:val="24"/>
        </w:rPr>
      </w:r>
      <w:r/>
    </w:p>
    <w:p>
      <w:pPr>
        <w:pStyle w:val="717"/>
        <w:spacing w:line="400" w:lineRule="exact"/>
        <w:rPr>
          <w:sz w:val="24"/>
        </w:rPr>
      </w:pPr>
      <w:r>
        <w:rPr>
          <w:sz w:val="24"/>
        </w:rPr>
        <w:t xml:space="preserve">22.2评委会由采购人代表和有关技术、经济等方面的专家组成，且人员构成符合政府采购有关规定。</w:t>
      </w:r>
      <w:r>
        <w:rPr>
          <w:sz w:val="24"/>
        </w:rPr>
      </w:r>
      <w:r/>
    </w:p>
    <w:p>
      <w:pPr>
        <w:pStyle w:val="717"/>
        <w:spacing w:line="400" w:lineRule="exact"/>
        <w:rPr>
          <w:sz w:val="24"/>
        </w:rPr>
      </w:pPr>
      <w:r>
        <w:rPr>
          <w:sz w:val="24"/>
        </w:rPr>
        <w:t xml:space="preserve">22.3评委会独立工作，负责评审所有投标文件并确定中标候选人。</w:t>
      </w:r>
      <w:r>
        <w:rPr>
          <w:sz w:val="24"/>
        </w:rPr>
      </w:r>
      <w:r/>
    </w:p>
    <w:p>
      <w:pPr>
        <w:pStyle w:val="717"/>
        <w:spacing w:line="400" w:lineRule="exact"/>
        <w:rPr>
          <w:b/>
          <w:bCs/>
          <w:sz w:val="24"/>
          <w:szCs w:val="32"/>
        </w:rPr>
        <w:outlineLvl w:val="2"/>
      </w:pPr>
      <w:r>
        <w:rPr>
          <w:b/>
          <w:bCs/>
          <w:sz w:val="24"/>
          <w:szCs w:val="32"/>
        </w:rPr>
        <w:t xml:space="preserve">23、评标过程的保密与公正</w:t>
      </w:r>
      <w:r>
        <w:rPr>
          <w:b/>
          <w:bCs/>
          <w:sz w:val="24"/>
          <w:szCs w:val="32"/>
        </w:rPr>
      </w:r>
      <w:r/>
    </w:p>
    <w:p>
      <w:pPr>
        <w:pStyle w:val="717"/>
        <w:spacing w:line="400" w:lineRule="exact"/>
        <w:rPr>
          <w:sz w:val="24"/>
        </w:rPr>
      </w:pPr>
      <w:r/>
      <w:bookmarkEnd w:id="194"/>
      <w:r/>
      <w:bookmarkEnd w:id="195"/>
      <w:r/>
      <w:bookmarkEnd w:id="196"/>
      <w:r>
        <w:rPr>
          <w:sz w:val="24"/>
        </w:rPr>
        <w:t xml:space="preserve">23.1公开开标后，直至向中标的投标人授予合同时止，凡是与审查、澄清、评价和比较投标的有关资料以及授标建议等，采购人、评委、代理机构均不得向投标人或与评标无关的其他人员透露。</w:t>
      </w:r>
      <w:r>
        <w:rPr>
          <w:sz w:val="24"/>
        </w:rPr>
      </w:r>
      <w:r/>
    </w:p>
    <w:p>
      <w:pPr>
        <w:pStyle w:val="717"/>
        <w:spacing w:line="400" w:lineRule="exact"/>
        <w:rPr>
          <w:sz w:val="24"/>
        </w:rPr>
      </w:pPr>
      <w:r>
        <w:rPr>
          <w:sz w:val="24"/>
        </w:rPr>
        <w:t xml:space="preserve">23.2在评标过程中，投标人不得以任何行为影响评标过程，否则其投标文件将被作为无效投标文件。</w:t>
      </w:r>
      <w:r>
        <w:rPr>
          <w:sz w:val="24"/>
        </w:rPr>
      </w:r>
      <w:r/>
    </w:p>
    <w:p>
      <w:pPr>
        <w:pStyle w:val="717"/>
        <w:spacing w:line="400" w:lineRule="exact"/>
        <w:rPr>
          <w:sz w:val="24"/>
        </w:rPr>
      </w:pPr>
      <w:r>
        <w:rPr>
          <w:sz w:val="24"/>
        </w:rPr>
        <w:t xml:space="preserve">23.3在评标期间，代理机构将设专门人员与投标人联系。</w:t>
      </w:r>
      <w:r>
        <w:rPr>
          <w:sz w:val="24"/>
        </w:rPr>
      </w:r>
      <w:r/>
    </w:p>
    <w:p>
      <w:pPr>
        <w:pStyle w:val="717"/>
        <w:spacing w:line="400" w:lineRule="exact"/>
        <w:rPr>
          <w:sz w:val="24"/>
        </w:rPr>
      </w:pPr>
      <w:r>
        <w:rPr>
          <w:sz w:val="24"/>
        </w:rPr>
        <w:t xml:space="preserve">23.4代理机构和评标委员会不向落标的投标人解释未中标原因，也不公布评标过程中的相关细节。</w:t>
      </w:r>
      <w:r>
        <w:rPr>
          <w:sz w:val="24"/>
        </w:rPr>
      </w:r>
      <w:r/>
    </w:p>
    <w:p>
      <w:pPr>
        <w:pStyle w:val="717"/>
        <w:spacing w:line="400" w:lineRule="exact"/>
        <w:rPr>
          <w:sz w:val="24"/>
        </w:rPr>
      </w:pPr>
      <w:r/>
      <w:bookmarkStart w:id="197" w:name="_Toc513029232"/>
      <w:r/>
      <w:bookmarkStart w:id="198" w:name="_Toc20823304"/>
      <w:r/>
      <w:bookmarkStart w:id="199" w:name="_Toc16938548"/>
      <w:r>
        <w:rPr>
          <w:sz w:val="24"/>
        </w:rPr>
        <w:t xml:space="preserve">23.5采用综合评分法的项目，未中标的投标人如需了解自己的评审得分及排序情况，由其法定代表人或授权代表携带本人有效身份证件到代理机构登记查询。</w:t>
      </w:r>
      <w:r>
        <w:rPr>
          <w:sz w:val="24"/>
        </w:rPr>
      </w:r>
      <w:r/>
    </w:p>
    <w:p>
      <w:pPr>
        <w:pStyle w:val="717"/>
        <w:spacing w:line="400" w:lineRule="exact"/>
        <w:rPr>
          <w:b/>
          <w:bCs/>
          <w:sz w:val="24"/>
          <w:szCs w:val="32"/>
        </w:rPr>
        <w:outlineLvl w:val="2"/>
      </w:pPr>
      <w:r>
        <w:rPr>
          <w:b/>
          <w:bCs/>
          <w:sz w:val="24"/>
          <w:szCs w:val="32"/>
        </w:rPr>
        <w:t xml:space="preserve">24、投标的澄清</w:t>
      </w:r>
      <w:bookmarkEnd w:id="197"/>
      <w:r/>
      <w:bookmarkEnd w:id="198"/>
      <w:r/>
      <w:bookmarkEnd w:id="199"/>
      <w:r>
        <w:rPr>
          <w:b/>
          <w:bCs/>
          <w:sz w:val="24"/>
          <w:szCs w:val="32"/>
        </w:rPr>
      </w:r>
      <w:r/>
    </w:p>
    <w:p>
      <w:pPr>
        <w:pStyle w:val="717"/>
        <w:spacing w:line="400" w:lineRule="exact"/>
        <w:rPr>
          <w:sz w:val="24"/>
        </w:rPr>
      </w:pPr>
      <w:r>
        <w:rPr>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sz w:val="24"/>
        </w:rPr>
      </w:r>
      <w:r/>
    </w:p>
    <w:p>
      <w:pPr>
        <w:pStyle w:val="717"/>
        <w:spacing w:line="400" w:lineRule="exact"/>
        <w:rPr>
          <w:sz w:val="24"/>
        </w:rPr>
      </w:pPr>
      <w:r>
        <w:rPr>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sz w:val="24"/>
        </w:rPr>
      </w:r>
      <w:r/>
    </w:p>
    <w:p>
      <w:pPr>
        <w:pStyle w:val="717"/>
        <w:spacing w:line="400" w:lineRule="exact"/>
        <w:rPr>
          <w:sz w:val="24"/>
        </w:rPr>
      </w:pPr>
      <w:r>
        <w:rPr>
          <w:sz w:val="24"/>
        </w:rPr>
        <w:t xml:space="preserve">24.3接到评委会澄清要求的投标人如未按规定做出澄清、说明和补正，其风险由投标人自行承担。</w:t>
      </w:r>
      <w:r>
        <w:rPr>
          <w:sz w:val="24"/>
        </w:rPr>
      </w:r>
      <w:r/>
    </w:p>
    <w:p>
      <w:pPr>
        <w:pStyle w:val="717"/>
        <w:spacing w:line="400" w:lineRule="exact"/>
        <w:rPr>
          <w:b/>
          <w:bCs/>
          <w:sz w:val="24"/>
          <w:szCs w:val="32"/>
        </w:rPr>
        <w:outlineLvl w:val="2"/>
      </w:pPr>
      <w:r/>
      <w:bookmarkStart w:id="200" w:name="_Toc20823305"/>
      <w:r/>
      <w:bookmarkStart w:id="201" w:name="_Toc513029233"/>
      <w:r/>
      <w:bookmarkStart w:id="202" w:name="_Toc16938549"/>
      <w:r>
        <w:rPr>
          <w:b/>
          <w:bCs/>
          <w:sz w:val="24"/>
          <w:szCs w:val="32"/>
        </w:rPr>
        <w:t xml:space="preserve">25、对投标文件的初审</w:t>
      </w:r>
      <w:bookmarkEnd w:id="200"/>
      <w:r/>
      <w:bookmarkEnd w:id="201"/>
      <w:r/>
      <w:bookmarkEnd w:id="202"/>
      <w:r>
        <w:rPr>
          <w:b/>
          <w:bCs/>
          <w:sz w:val="24"/>
          <w:szCs w:val="32"/>
        </w:rPr>
      </w:r>
      <w:r/>
    </w:p>
    <w:p>
      <w:pPr>
        <w:pStyle w:val="717"/>
        <w:spacing w:line="400" w:lineRule="exact"/>
        <w:rPr>
          <w:bCs/>
          <w:sz w:val="24"/>
        </w:rPr>
      </w:pPr>
      <w:r>
        <w:rPr>
          <w:sz w:val="24"/>
        </w:rPr>
        <w:t xml:space="preserve">25.1</w:t>
      </w:r>
      <w:r>
        <w:rPr>
          <w:bCs/>
          <w:sz w:val="24"/>
        </w:rPr>
        <w:t xml:space="preserve">投标文件初审分为资格审查和符合性审查。</w:t>
      </w:r>
      <w:r>
        <w:rPr>
          <w:bCs/>
          <w:sz w:val="24"/>
        </w:rPr>
      </w:r>
      <w:r/>
    </w:p>
    <w:p>
      <w:pPr>
        <w:pStyle w:val="717"/>
        <w:spacing w:line="400" w:lineRule="exact"/>
        <w:rPr>
          <w:bCs/>
          <w:sz w:val="24"/>
        </w:rPr>
      </w:pPr>
      <w:r>
        <w:rPr>
          <w:bCs/>
          <w:sz w:val="24"/>
        </w:rPr>
        <w:t xml:space="preserve">25.1.1资格审查：依据法律法规和招标文件的规定，由采购人和代理机构对投标文件中的资格证明文件进行审查。并将资格审查的结论向评委会进行反馈。</w:t>
      </w:r>
      <w:r>
        <w:rPr>
          <w:bCs/>
          <w:sz w:val="24"/>
        </w:rPr>
      </w:r>
      <w:r/>
    </w:p>
    <w:p>
      <w:pPr>
        <w:pStyle w:val="717"/>
        <w:spacing w:line="400" w:lineRule="exact"/>
        <w:rPr>
          <w:bCs/>
          <w:sz w:val="24"/>
        </w:rPr>
      </w:pPr>
      <w:r>
        <w:rPr>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bCs/>
          <w:sz w:val="24"/>
        </w:rPr>
      </w:r>
      <w:r/>
    </w:p>
    <w:p>
      <w:pPr>
        <w:pStyle w:val="717"/>
        <w:spacing w:line="400" w:lineRule="exact"/>
        <w:rPr>
          <w:bCs/>
          <w:sz w:val="24"/>
        </w:rPr>
      </w:pPr>
      <w:r>
        <w:rPr>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bCs/>
          <w:sz w:val="24"/>
        </w:rPr>
      </w:r>
      <w:r/>
    </w:p>
    <w:p>
      <w:pPr>
        <w:pStyle w:val="717"/>
        <w:spacing w:line="400" w:lineRule="exact"/>
        <w:rPr>
          <w:bCs/>
          <w:sz w:val="24"/>
        </w:rPr>
      </w:pPr>
      <w:r>
        <w:rPr>
          <w:bCs/>
          <w:sz w:val="24"/>
        </w:rPr>
        <w:t xml:space="preserve">25.1.2符合性审查：依据招标文件的规定，由评委会从投标文件的有效性、完整性和对招标文件的响应程度进行审查，以确定是否对招标文件的实质性要求作出响应。</w:t>
      </w:r>
      <w:r>
        <w:rPr>
          <w:bCs/>
          <w:sz w:val="24"/>
        </w:rPr>
      </w:r>
      <w:r/>
    </w:p>
    <w:p>
      <w:pPr>
        <w:pStyle w:val="717"/>
        <w:spacing w:line="400" w:lineRule="exact"/>
        <w:rPr>
          <w:bCs/>
          <w:sz w:val="24"/>
        </w:rPr>
      </w:pPr>
      <w:r>
        <w:rPr>
          <w:bCs/>
          <w:sz w:val="24"/>
        </w:rPr>
        <w:t xml:space="preserve">25.1.3未通过资格审查或符合性审查的投标人，代理机构将在</w:t>
      </w:r>
      <w:r>
        <w:rPr>
          <w:sz w:val="24"/>
        </w:rPr>
        <w:t xml:space="preserve">苏采云系统</w:t>
      </w:r>
      <w:r>
        <w:rPr>
          <w:bCs/>
          <w:sz w:val="24"/>
        </w:rPr>
        <w:t xml:space="preserve">中告知未通过资格审查或符合性审查的原因，评审结束后，代理机构将不再告知未通过资格审查或符合性审查的原因。</w:t>
      </w:r>
      <w:r>
        <w:rPr>
          <w:bCs/>
          <w:sz w:val="24"/>
        </w:rPr>
      </w:r>
      <w:r/>
    </w:p>
    <w:p>
      <w:pPr>
        <w:pStyle w:val="717"/>
        <w:spacing w:line="400" w:lineRule="exact"/>
        <w:rPr>
          <w:sz w:val="24"/>
        </w:rPr>
      </w:pPr>
      <w:r>
        <w:rPr>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sz w:val="24"/>
        </w:rPr>
      </w:r>
      <w:r/>
    </w:p>
    <w:p>
      <w:pPr>
        <w:pStyle w:val="717"/>
        <w:spacing w:line="400" w:lineRule="exact"/>
        <w:rPr>
          <w:bCs/>
          <w:sz w:val="24"/>
        </w:rPr>
      </w:pPr>
      <w:r>
        <w:rPr>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bCs/>
          <w:sz w:val="24"/>
        </w:rPr>
        <w:t xml:space="preserve">评委决定投标文件的响应性只根据投标文件本身的内容，而不寻求外部的证据。</w:t>
      </w:r>
      <w:r>
        <w:rPr>
          <w:bCs/>
          <w:sz w:val="24"/>
        </w:rPr>
      </w:r>
      <w:r/>
    </w:p>
    <w:p>
      <w:pPr>
        <w:pStyle w:val="717"/>
        <w:spacing w:line="400" w:lineRule="exact"/>
        <w:rPr>
          <w:bCs/>
          <w:sz w:val="24"/>
        </w:rPr>
      </w:pPr>
      <w:r>
        <w:rPr>
          <w:sz w:val="24"/>
        </w:rPr>
        <w:t xml:space="preserve">25.3</w:t>
      </w:r>
      <w:r>
        <w:rPr>
          <w:bCs/>
          <w:sz w:val="24"/>
        </w:rPr>
        <w:t xml:space="preserve">如果投标文件实质上没有响应招标文件的要求，评委会将予以拒绝，投标人不得通过修改或撤销不合要求的偏离或保留而使其投标成为实质性响应的投标。</w:t>
      </w:r>
      <w:r>
        <w:rPr>
          <w:bCs/>
          <w:sz w:val="24"/>
        </w:rPr>
      </w:r>
      <w:r/>
    </w:p>
    <w:p>
      <w:pPr>
        <w:pStyle w:val="717"/>
        <w:spacing w:line="400" w:lineRule="exact"/>
        <w:rPr>
          <w:bCs/>
          <w:sz w:val="24"/>
        </w:rPr>
      </w:pPr>
      <w:r>
        <w:rPr>
          <w:sz w:val="24"/>
        </w:rPr>
        <w:t xml:space="preserve">25.4</w:t>
      </w:r>
      <w:r>
        <w:rPr>
          <w:bCs/>
          <w:sz w:val="24"/>
        </w:rPr>
        <w:t xml:space="preserve">评委会将对确定为实质性响应的投标进行进一步审核，看其是否有计算上或累加上的算术错误，修正错误的原则如下：</w:t>
      </w:r>
      <w:r>
        <w:rPr>
          <w:bCs/>
          <w:sz w:val="24"/>
        </w:rPr>
      </w:r>
      <w:r/>
    </w:p>
    <w:p>
      <w:pPr>
        <w:pStyle w:val="717"/>
        <w:spacing w:line="400" w:lineRule="exact"/>
        <w:rPr>
          <w:bCs/>
          <w:sz w:val="24"/>
        </w:rPr>
      </w:pPr>
      <w:r>
        <w:rPr>
          <w:bCs/>
          <w:sz w:val="24"/>
        </w:rPr>
        <w:t xml:space="preserve">（1）投标文件中开标一览表内容与投标文件中相应内容不一致的，以开标一览表为准。</w:t>
      </w:r>
      <w:r>
        <w:rPr>
          <w:bCs/>
          <w:sz w:val="24"/>
        </w:rPr>
      </w:r>
      <w:r/>
    </w:p>
    <w:p>
      <w:pPr>
        <w:pStyle w:val="717"/>
        <w:spacing w:line="400" w:lineRule="exact"/>
        <w:rPr>
          <w:bCs/>
          <w:sz w:val="24"/>
        </w:rPr>
      </w:pPr>
      <w:r>
        <w:rPr>
          <w:bCs/>
          <w:sz w:val="24"/>
        </w:rPr>
        <w:t xml:space="preserve">（2）大写金额和小写金额不一致的，以大写金额为准。</w:t>
      </w:r>
      <w:r>
        <w:rPr>
          <w:bCs/>
          <w:sz w:val="24"/>
        </w:rPr>
      </w:r>
      <w:r/>
    </w:p>
    <w:p>
      <w:pPr>
        <w:pStyle w:val="717"/>
        <w:spacing w:line="400" w:lineRule="exact"/>
        <w:rPr>
          <w:bCs/>
          <w:sz w:val="24"/>
        </w:rPr>
      </w:pPr>
      <w:r>
        <w:rPr>
          <w:bCs/>
          <w:sz w:val="24"/>
        </w:rPr>
        <w:t xml:space="preserve">（3）单价金额小数点或者百分比有明显错位的，以开标一览表的总价为准，并修改单价。</w:t>
      </w:r>
      <w:r>
        <w:rPr>
          <w:bCs/>
          <w:sz w:val="24"/>
        </w:rPr>
      </w:r>
      <w:r/>
    </w:p>
    <w:p>
      <w:pPr>
        <w:pStyle w:val="717"/>
        <w:spacing w:line="400" w:lineRule="exact"/>
        <w:rPr>
          <w:bCs/>
          <w:sz w:val="24"/>
        </w:rPr>
      </w:pPr>
      <w:r>
        <w:rPr>
          <w:bCs/>
          <w:sz w:val="24"/>
        </w:rPr>
        <w:t xml:space="preserve">（4）总价金额与按单价汇总金额不一致的，以单价金额计算结果为准。</w:t>
      </w:r>
      <w:r>
        <w:rPr>
          <w:bCs/>
          <w:sz w:val="24"/>
        </w:rPr>
      </w:r>
      <w:r/>
    </w:p>
    <w:p>
      <w:pPr>
        <w:pStyle w:val="717"/>
        <w:spacing w:line="400" w:lineRule="exact"/>
        <w:rPr>
          <w:bCs/>
          <w:sz w:val="24"/>
        </w:rPr>
      </w:pPr>
      <w:r>
        <w:rPr>
          <w:bCs/>
          <w:sz w:val="24"/>
        </w:rPr>
        <w:t xml:space="preserve">同时出现两种以上错误的，按照前款规定的顺序修正。</w:t>
      </w:r>
      <w:r>
        <w:rPr>
          <w:bCs/>
          <w:sz w:val="24"/>
        </w:rPr>
      </w:r>
      <w:r/>
    </w:p>
    <w:p>
      <w:pPr>
        <w:pStyle w:val="717"/>
        <w:spacing w:line="400" w:lineRule="exact"/>
        <w:rPr>
          <w:bCs/>
          <w:sz w:val="24"/>
        </w:rPr>
      </w:pPr>
      <w:r>
        <w:rPr>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信畅通，及时登录苏采云系统查阅、答复相关信息。</w:t>
      </w:r>
      <w:r>
        <w:rPr>
          <w:bCs/>
          <w:sz w:val="24"/>
        </w:rPr>
      </w:r>
      <w:r/>
    </w:p>
    <w:p>
      <w:pPr>
        <w:pStyle w:val="717"/>
        <w:spacing w:line="400" w:lineRule="exact"/>
        <w:rPr>
          <w:bCs/>
          <w:sz w:val="24"/>
        </w:rPr>
      </w:pPr>
      <w:r>
        <w:rPr>
          <w:sz w:val="24"/>
        </w:rPr>
        <w:t xml:space="preserve">25.6</w:t>
      </w:r>
      <w:r>
        <w:rPr>
          <w:bCs/>
          <w:sz w:val="24"/>
        </w:rPr>
        <w:t xml:space="preserve">评委会将允许修正投标文件中不构成重大偏离的、微小的、非正规的、不一致的或不规则的地方，但这些修改不能影响任何投标人相应的名次排列。</w:t>
      </w:r>
      <w:r>
        <w:rPr>
          <w:bCs/>
          <w:sz w:val="24"/>
        </w:rPr>
      </w:r>
      <w:r/>
    </w:p>
    <w:p>
      <w:pPr>
        <w:pStyle w:val="717"/>
        <w:spacing w:line="400" w:lineRule="exact"/>
        <w:rPr>
          <w:sz w:val="24"/>
        </w:rPr>
      </w:pPr>
      <w:r/>
      <w:bookmarkStart w:id="203" w:name="_Toc20823306"/>
      <w:r/>
      <w:bookmarkStart w:id="204" w:name="_Toc16938550"/>
      <w:r/>
      <w:bookmarkStart w:id="205" w:name="_Toc513029234"/>
      <w:r>
        <w:rPr>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sz w:val="24"/>
        </w:rPr>
      </w:r>
      <w:r/>
    </w:p>
    <w:p>
      <w:pPr>
        <w:pStyle w:val="717"/>
        <w:spacing w:line="40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sz w:val="24"/>
        </w:rPr>
      </w:r>
      <w:r/>
    </w:p>
    <w:p>
      <w:pPr>
        <w:pStyle w:val="717"/>
        <w:spacing w:line="400" w:lineRule="exact"/>
        <w:rPr>
          <w:sz w:val="24"/>
        </w:rPr>
      </w:pPr>
      <w:r>
        <w:rPr>
          <w:sz w:val="24"/>
        </w:rPr>
        <w:t xml:space="preserve">非单一产品采购项目，招标文件中将载明其中的核心产品。多家投标人提供的核心产品品牌相同的，按前两款规定处理。</w:t>
      </w:r>
      <w:r>
        <w:rPr>
          <w:sz w:val="24"/>
        </w:rPr>
      </w:r>
      <w:r/>
    </w:p>
    <w:p>
      <w:pPr>
        <w:pStyle w:val="717"/>
        <w:spacing w:line="400" w:lineRule="exact"/>
        <w:rPr>
          <w:b/>
          <w:bCs/>
          <w:sz w:val="24"/>
          <w:szCs w:val="32"/>
        </w:rPr>
        <w:outlineLvl w:val="2"/>
      </w:pPr>
      <w:r>
        <w:rPr>
          <w:b/>
          <w:bCs/>
          <w:sz w:val="24"/>
          <w:szCs w:val="32"/>
        </w:rPr>
        <w:t xml:space="preserve">26、</w:t>
      </w:r>
      <w:bookmarkEnd w:id="203"/>
      <w:r/>
      <w:bookmarkEnd w:id="204"/>
      <w:r/>
      <w:bookmarkEnd w:id="205"/>
      <w:r>
        <w:rPr>
          <w:b/>
          <w:bCs/>
          <w:sz w:val="24"/>
          <w:szCs w:val="32"/>
        </w:rPr>
        <w:t xml:space="preserve">无效投标条款和废标条款</w:t>
      </w:r>
      <w:r>
        <w:rPr>
          <w:b/>
          <w:bCs/>
          <w:sz w:val="24"/>
          <w:szCs w:val="32"/>
        </w:rPr>
      </w:r>
      <w:r/>
    </w:p>
    <w:p>
      <w:pPr>
        <w:pStyle w:val="717"/>
        <w:spacing w:line="400" w:lineRule="exact"/>
        <w:rPr>
          <w:bCs/>
          <w:sz w:val="24"/>
        </w:rPr>
      </w:pPr>
      <w:r/>
      <w:bookmarkStart w:id="206" w:name="_Toc20823307"/>
      <w:r/>
      <w:bookmarkStart w:id="207" w:name="_Toc513029235"/>
      <w:r/>
      <w:bookmarkStart w:id="208" w:name="_Toc16938551"/>
      <w:r>
        <w:rPr>
          <w:bCs/>
          <w:sz w:val="24"/>
        </w:rPr>
        <w:t xml:space="preserve">26.1无效投标条款</w:t>
      </w:r>
      <w:r>
        <w:rPr>
          <w:bCs/>
          <w:sz w:val="24"/>
        </w:rPr>
      </w:r>
      <w:r/>
    </w:p>
    <w:p>
      <w:pPr>
        <w:pStyle w:val="717"/>
        <w:spacing w:line="400" w:lineRule="exact"/>
        <w:rPr>
          <w:bCs/>
          <w:sz w:val="24"/>
        </w:rPr>
      </w:pPr>
      <w:r>
        <w:rPr>
          <w:bCs/>
          <w:sz w:val="24"/>
        </w:rPr>
        <w:t xml:space="preserve">26.1.1未按要求交纳投标保证金的（如果收取）。</w:t>
      </w:r>
      <w:r>
        <w:rPr>
          <w:bCs/>
          <w:sz w:val="24"/>
        </w:rPr>
      </w:r>
      <w:r/>
    </w:p>
    <w:p>
      <w:pPr>
        <w:pStyle w:val="717"/>
        <w:spacing w:line="400" w:lineRule="exact"/>
        <w:rPr>
          <w:bCs/>
          <w:sz w:val="24"/>
        </w:rPr>
      </w:pPr>
      <w:r>
        <w:rPr>
          <w:bCs/>
          <w:sz w:val="24"/>
        </w:rPr>
        <w:t xml:space="preserve">26.1.2投标人在苏采云系统规定的时间内未成功解密电子投标文件的。</w:t>
      </w:r>
      <w:r>
        <w:rPr>
          <w:bCs/>
          <w:sz w:val="24"/>
        </w:rPr>
      </w:r>
      <w:r/>
    </w:p>
    <w:p>
      <w:pPr>
        <w:pStyle w:val="717"/>
        <w:spacing w:line="400" w:lineRule="exact"/>
        <w:rPr>
          <w:bCs/>
          <w:sz w:val="24"/>
        </w:rPr>
      </w:pPr>
      <w:r>
        <w:rPr>
          <w:bCs/>
          <w:sz w:val="24"/>
        </w:rPr>
        <w:t xml:space="preserve">26.1.3投标人未按照招标文件要求上传电子投标文件的。</w:t>
      </w:r>
      <w:r>
        <w:rPr>
          <w:bCs/>
          <w:sz w:val="24"/>
        </w:rPr>
      </w:r>
      <w:r/>
    </w:p>
    <w:p>
      <w:pPr>
        <w:pStyle w:val="717"/>
        <w:spacing w:line="400" w:lineRule="exact"/>
        <w:rPr>
          <w:bCs/>
          <w:sz w:val="24"/>
        </w:rPr>
      </w:pPr>
      <w:r>
        <w:rPr>
          <w:bCs/>
          <w:sz w:val="24"/>
        </w:rPr>
        <w:t xml:space="preserve">26.1.4投标人在报价时采用选择性报价的。</w:t>
      </w:r>
      <w:r>
        <w:rPr>
          <w:bCs/>
          <w:sz w:val="24"/>
        </w:rPr>
      </w:r>
      <w:r/>
    </w:p>
    <w:p>
      <w:pPr>
        <w:pStyle w:val="717"/>
        <w:spacing w:line="400" w:lineRule="exact"/>
        <w:rPr>
          <w:bCs/>
          <w:sz w:val="24"/>
        </w:rPr>
      </w:pPr>
      <w:r>
        <w:rPr>
          <w:bCs/>
          <w:sz w:val="24"/>
        </w:rPr>
        <w:t xml:space="preserve">26.1.5投标人不具备招标文件中规定资格要求的。</w:t>
      </w:r>
      <w:r>
        <w:rPr>
          <w:bCs/>
          <w:sz w:val="24"/>
        </w:rPr>
      </w:r>
      <w:r/>
    </w:p>
    <w:p>
      <w:pPr>
        <w:pStyle w:val="717"/>
        <w:spacing w:line="400" w:lineRule="exact"/>
        <w:rPr>
          <w:bCs/>
          <w:sz w:val="24"/>
        </w:rPr>
      </w:pPr>
      <w:r>
        <w:rPr>
          <w:bCs/>
          <w:sz w:val="24"/>
        </w:rPr>
        <w:t xml:space="preserve">26.1.6投标人的报价超过了采购预算或最高限价的。</w:t>
      </w:r>
      <w:r>
        <w:rPr>
          <w:bCs/>
          <w:sz w:val="24"/>
        </w:rPr>
      </w:r>
      <w:r/>
    </w:p>
    <w:p>
      <w:pPr>
        <w:pStyle w:val="717"/>
        <w:spacing w:line="400" w:lineRule="exact"/>
        <w:rPr>
          <w:bCs/>
          <w:i/>
          <w:sz w:val="24"/>
          <w:u w:val="single"/>
        </w:rPr>
      </w:pPr>
      <w:r>
        <w:rPr>
          <w:bCs/>
          <w:sz w:val="24"/>
        </w:rPr>
        <w:t xml:space="preserve">26.1.7未通过符合性检查的。</w:t>
      </w:r>
      <w:r>
        <w:rPr>
          <w:bCs/>
          <w:i/>
          <w:sz w:val="24"/>
          <w:u w:val="single"/>
        </w:rPr>
      </w:r>
      <w:r/>
    </w:p>
    <w:p>
      <w:pPr>
        <w:pStyle w:val="717"/>
        <w:spacing w:line="400" w:lineRule="exact"/>
        <w:rPr>
          <w:bCs/>
          <w:i/>
          <w:sz w:val="24"/>
          <w:u w:val="single"/>
        </w:rPr>
      </w:pPr>
      <w:r>
        <w:rPr>
          <w:bCs/>
          <w:sz w:val="24"/>
        </w:rPr>
        <w:t xml:space="preserve">26.1.8不符合招标文件中规定的其他实质性要求和条件的</w:t>
      </w:r>
      <w:r>
        <w:rPr>
          <w:b/>
          <w:bCs/>
          <w:sz w:val="24"/>
        </w:rPr>
        <w:t xml:space="preserve">（本招标文件中</w:t>
      </w:r>
      <w:r>
        <w:rPr>
          <w:rFonts w:ascii="Segoe UI Symbol" w:hAnsi="Segoe UI Symbol" w:cs="Segoe UI Symbol"/>
          <w:b/>
          <w:bCs/>
          <w:sz w:val="24"/>
        </w:rPr>
        <w:t xml:space="preserve">★</w:t>
      </w:r>
      <w:r>
        <w:rPr>
          <w:b/>
          <w:bCs/>
          <w:sz w:val="24"/>
        </w:rPr>
        <w:t xml:space="preserve">项和</w:t>
      </w:r>
      <w:r>
        <w:rPr>
          <w:b/>
          <w:bCs/>
          <w:i/>
          <w:iCs/>
          <w:sz w:val="24"/>
          <w:u w:val="single"/>
        </w:rPr>
        <w:t xml:space="preserve">“斜体加粗下划线”</w:t>
      </w:r>
      <w:r>
        <w:rPr>
          <w:b/>
          <w:bCs/>
          <w:sz w:val="24"/>
        </w:rPr>
        <w:t xml:space="preserve">为实质性要求和条件）</w:t>
      </w:r>
      <w:r>
        <w:rPr>
          <w:iCs/>
          <w:sz w:val="24"/>
        </w:rPr>
        <w:t xml:space="preserve">。</w:t>
      </w:r>
      <w:r>
        <w:rPr>
          <w:bCs/>
          <w:i/>
          <w:sz w:val="24"/>
          <w:u w:val="single"/>
        </w:rPr>
      </w:r>
      <w:r/>
    </w:p>
    <w:p>
      <w:pPr>
        <w:pStyle w:val="717"/>
        <w:spacing w:line="400" w:lineRule="exact"/>
        <w:rPr>
          <w:bCs/>
          <w:sz w:val="24"/>
        </w:rPr>
      </w:pPr>
      <w:r>
        <w:rPr>
          <w:bCs/>
          <w:sz w:val="24"/>
        </w:rPr>
        <w:t xml:space="preserve">26.1.9投标文件含有采购人不能接受的附加条件的。</w:t>
      </w:r>
      <w:r>
        <w:rPr>
          <w:bCs/>
          <w:sz w:val="24"/>
        </w:rPr>
      </w:r>
      <w:r/>
    </w:p>
    <w:p>
      <w:pPr>
        <w:pStyle w:val="717"/>
        <w:spacing w:line="400" w:lineRule="exact"/>
        <w:rPr>
          <w:bCs/>
          <w:sz w:val="24"/>
        </w:rPr>
      </w:pPr>
      <w:r>
        <w:rPr>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bCs/>
          <w:sz w:val="24"/>
        </w:rPr>
      </w:r>
      <w:r/>
    </w:p>
    <w:p>
      <w:pPr>
        <w:pStyle w:val="717"/>
        <w:spacing w:line="400" w:lineRule="exact"/>
        <w:rPr>
          <w:bCs/>
          <w:sz w:val="24"/>
        </w:rPr>
      </w:pPr>
      <w:r>
        <w:rPr>
          <w:bCs/>
          <w:sz w:val="24"/>
        </w:rPr>
        <w:t xml:space="preserve">26.1.10.1评审过程中出现下列情形之一的，评审委员会应当启动异常低价投标（响应）审查程序：</w:t>
      </w:r>
      <w:r>
        <w:rPr>
          <w:bCs/>
          <w:sz w:val="24"/>
        </w:rPr>
      </w:r>
      <w:r/>
    </w:p>
    <w:p>
      <w:pPr>
        <w:pStyle w:val="717"/>
        <w:spacing w:line="400" w:lineRule="exact"/>
        <w:rPr>
          <w:bCs/>
          <w:sz w:val="24"/>
        </w:rPr>
      </w:pPr>
      <w:r>
        <w:rPr>
          <w:bCs/>
          <w:sz w:val="24"/>
        </w:rPr>
        <w:t xml:space="preserve">（1）投标（响应）报价低于全部通过符合性审查供应商投标（响应）报价平均值50%的，即投标（响应）报价&lt;全部通过符合性审查供应商投标（响应）报价平均值×50%；</w:t>
      </w:r>
      <w:r>
        <w:rPr>
          <w:bCs/>
          <w:sz w:val="24"/>
        </w:rPr>
      </w:r>
      <w:r/>
    </w:p>
    <w:p>
      <w:pPr>
        <w:pStyle w:val="717"/>
        <w:spacing w:line="400" w:lineRule="exact"/>
        <w:rPr>
          <w:bCs/>
          <w:sz w:val="24"/>
        </w:rPr>
      </w:pPr>
      <w:r>
        <w:rPr>
          <w:bCs/>
          <w:sz w:val="24"/>
        </w:rPr>
        <w:t xml:space="preserve">（2）投标（响应）报价低于通过符合性审查的次低报价供应商投标（响应）报价50%的，即投标（响应）报价&lt;通过符合性审查的次低报价供应商投标（响应）报价×50%；</w:t>
      </w:r>
      <w:r>
        <w:rPr>
          <w:bCs/>
          <w:sz w:val="24"/>
        </w:rPr>
      </w:r>
      <w:r/>
    </w:p>
    <w:p>
      <w:pPr>
        <w:pStyle w:val="717"/>
        <w:spacing w:line="400" w:lineRule="exact"/>
        <w:rPr>
          <w:bCs/>
          <w:sz w:val="24"/>
        </w:rPr>
      </w:pPr>
      <w:r>
        <w:rPr>
          <w:bCs/>
          <w:sz w:val="24"/>
        </w:rPr>
        <w:t xml:space="preserve">（3）投标（响应）报价低于采购项目最高限价45%的，即投标（响应）报价&lt;采购项目最高限价×45%；</w:t>
      </w:r>
      <w:r>
        <w:rPr>
          <w:bCs/>
          <w:sz w:val="24"/>
        </w:rPr>
      </w:r>
      <w:r/>
    </w:p>
    <w:p>
      <w:pPr>
        <w:pStyle w:val="717"/>
        <w:spacing w:line="400" w:lineRule="exact"/>
        <w:rPr>
          <w:bCs/>
          <w:sz w:val="24"/>
        </w:rPr>
      </w:pPr>
      <w:r>
        <w:rPr>
          <w:bCs/>
          <w:sz w:val="24"/>
        </w:rPr>
        <w:t xml:space="preserve">（4）评审委员会基于专业判断，认为供应商报价过低，有可能影响产品质量或者不能诚信履约的其他情形。</w:t>
      </w:r>
      <w:r>
        <w:rPr>
          <w:bCs/>
          <w:sz w:val="24"/>
        </w:rPr>
      </w:r>
      <w:r/>
    </w:p>
    <w:p>
      <w:pPr>
        <w:pStyle w:val="717"/>
        <w:spacing w:line="400" w:lineRule="exact"/>
        <w:rPr>
          <w:bCs/>
          <w:sz w:val="24"/>
        </w:rPr>
      </w:pPr>
      <w:r>
        <w:rPr>
          <w:bCs/>
          <w:sz w:val="24"/>
        </w:rPr>
        <w:t xml:space="preserve">（5）采购人可以结合具体项目实际情况，提高上述第1项至第3项中启动异常低价投标（响应）审查的数值标准，但是最高不得超过65%。</w:t>
      </w:r>
      <w:r>
        <w:rPr>
          <w:bCs/>
          <w:sz w:val="24"/>
        </w:rPr>
      </w:r>
      <w:r/>
    </w:p>
    <w:p>
      <w:pPr>
        <w:pStyle w:val="717"/>
        <w:spacing w:line="400" w:lineRule="exact"/>
        <w:rPr>
          <w:b/>
          <w:sz w:val="24"/>
        </w:rPr>
      </w:pPr>
      <w:r>
        <w:rPr>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b/>
          <w:sz w:val="24"/>
        </w:rPr>
        <w:t xml:space="preserve">投标（响应）供应商不提供书面说明、证明材料，或者提供的书面说明、证明材料不能证明其报价合理性的，评审委员会应当将其作为无效投标（响应）处理。</w:t>
      </w:r>
      <w:r>
        <w:rPr>
          <w:b/>
          <w:sz w:val="24"/>
        </w:rPr>
      </w:r>
      <w:r/>
    </w:p>
    <w:p>
      <w:pPr>
        <w:pStyle w:val="717"/>
        <w:spacing w:line="400" w:lineRule="exact"/>
        <w:rPr>
          <w:bCs/>
          <w:sz w:val="24"/>
        </w:rPr>
      </w:pPr>
      <w:r>
        <w:rPr>
          <w:bCs/>
          <w:sz w:val="24"/>
        </w:rPr>
        <w:t xml:space="preserve">26</w:t>
      </w:r>
      <w:r>
        <w:rPr>
          <w:bCs/>
          <w:sz w:val="24"/>
          <w:lang w:val="zh-CN"/>
        </w:rPr>
        <w:t xml:space="preserve">.1.1</w:t>
      </w:r>
      <w:r>
        <w:rPr>
          <w:bCs/>
          <w:sz w:val="24"/>
        </w:rPr>
        <w:t xml:space="preserve">1</w:t>
      </w:r>
      <w:r>
        <w:rPr>
          <w:bCs/>
          <w:sz w:val="24"/>
          <w:lang w:val="zh-CN"/>
        </w:rPr>
        <w:t xml:space="preserve">采购产品被财政部、国家发改委、生态环境部等列入“节能产品品目清单”强制采购范围，而投标人提供的产品不在强制采购范围内。</w:t>
      </w:r>
      <w:r>
        <w:rPr>
          <w:bCs/>
          <w:sz w:val="24"/>
        </w:rPr>
      </w:r>
      <w:r/>
    </w:p>
    <w:p>
      <w:pPr>
        <w:pStyle w:val="717"/>
        <w:spacing w:line="400" w:lineRule="exact"/>
        <w:rPr>
          <w:bCs/>
          <w:sz w:val="24"/>
        </w:rPr>
      </w:pPr>
      <w:r/>
      <w:bookmarkStart w:id="209" w:name="_Toc8485117"/>
      <w:r/>
      <w:bookmarkStart w:id="210" w:name="_Toc120614219"/>
      <w:r/>
      <w:bookmarkStart w:id="211" w:name="_Toc9363431"/>
      <w:r/>
      <w:bookmarkStart w:id="212" w:name="_Toc12708976"/>
      <w:r/>
      <w:bookmarkStart w:id="213" w:name="_Toc12887266"/>
      <w:r>
        <w:rPr>
          <w:bCs/>
          <w:sz w:val="24"/>
        </w:rPr>
        <w:t xml:space="preserve">26.1.12投标文件未按照招标文件要求加盖CA电子公章的。</w:t>
      </w:r>
      <w:r>
        <w:rPr>
          <w:bCs/>
          <w:sz w:val="24"/>
        </w:rPr>
      </w:r>
      <w:r/>
    </w:p>
    <w:p>
      <w:pPr>
        <w:pStyle w:val="717"/>
        <w:spacing w:line="400" w:lineRule="exact"/>
        <w:rPr>
          <w:bCs/>
          <w:sz w:val="24"/>
        </w:rPr>
      </w:pPr>
      <w:r>
        <w:rPr>
          <w:bCs/>
          <w:sz w:val="24"/>
        </w:rPr>
        <w:t xml:space="preserve">26.1.13其他法律、法规及本招标文件规定的属于无效投标的情形。</w:t>
      </w:r>
      <w:r>
        <w:rPr>
          <w:bCs/>
          <w:sz w:val="24"/>
        </w:rPr>
      </w:r>
      <w:r/>
    </w:p>
    <w:p>
      <w:pPr>
        <w:pStyle w:val="717"/>
        <w:spacing w:line="400" w:lineRule="exact"/>
        <w:rPr>
          <w:bCs/>
          <w:sz w:val="24"/>
        </w:rPr>
      </w:pPr>
      <w:r>
        <w:rPr>
          <w:bCs/>
          <w:sz w:val="24"/>
        </w:rPr>
        <w:t xml:space="preserve">26.2废标条款</w:t>
      </w:r>
      <w:r>
        <w:rPr>
          <w:bCs/>
          <w:sz w:val="24"/>
        </w:rPr>
      </w:r>
      <w:r/>
    </w:p>
    <w:p>
      <w:pPr>
        <w:pStyle w:val="717"/>
        <w:spacing w:line="400" w:lineRule="exact"/>
        <w:rPr>
          <w:bCs/>
          <w:sz w:val="24"/>
        </w:rPr>
      </w:pPr>
      <w:r>
        <w:rPr>
          <w:bCs/>
          <w:sz w:val="24"/>
        </w:rPr>
        <w:t xml:space="preserve">26.2.1符合专业条件的供应商或者对招标文件作实质响应的供应商不足三家的。</w:t>
      </w:r>
      <w:r>
        <w:rPr>
          <w:bCs/>
          <w:sz w:val="24"/>
        </w:rPr>
      </w:r>
      <w:r/>
    </w:p>
    <w:p>
      <w:pPr>
        <w:pStyle w:val="717"/>
        <w:spacing w:line="400" w:lineRule="exact"/>
        <w:rPr>
          <w:bCs/>
          <w:sz w:val="24"/>
        </w:rPr>
      </w:pPr>
      <w:r>
        <w:rPr>
          <w:bCs/>
          <w:sz w:val="24"/>
        </w:rPr>
        <w:t xml:space="preserve">26.2.2出现影响采购公正的违法、违规行为的。</w:t>
      </w:r>
      <w:r>
        <w:rPr>
          <w:bCs/>
          <w:sz w:val="24"/>
        </w:rPr>
      </w:r>
      <w:r/>
    </w:p>
    <w:p>
      <w:pPr>
        <w:pStyle w:val="717"/>
        <w:spacing w:line="400" w:lineRule="exact"/>
        <w:rPr>
          <w:bCs/>
          <w:sz w:val="24"/>
        </w:rPr>
      </w:pPr>
      <w:r>
        <w:rPr>
          <w:bCs/>
          <w:sz w:val="24"/>
        </w:rPr>
        <w:t xml:space="preserve">26.2.3因重大变故，采购任务取消的。</w:t>
      </w:r>
      <w:r>
        <w:rPr>
          <w:bCs/>
          <w:sz w:val="24"/>
        </w:rPr>
      </w:r>
      <w:r/>
    </w:p>
    <w:p>
      <w:pPr>
        <w:pStyle w:val="717"/>
        <w:spacing w:line="400" w:lineRule="exact"/>
        <w:rPr>
          <w:bCs/>
          <w:sz w:val="24"/>
        </w:rPr>
      </w:pPr>
      <w:r>
        <w:rPr>
          <w:bCs/>
          <w:sz w:val="24"/>
        </w:rPr>
        <w:t xml:space="preserve">26.2.4评标委员会认定招标文件存在歧义、重大缺陷导致评审工作无法进行。</w:t>
      </w:r>
      <w:r>
        <w:rPr>
          <w:bCs/>
          <w:sz w:val="24"/>
        </w:rPr>
      </w:r>
      <w:r/>
    </w:p>
    <w:p>
      <w:pPr>
        <w:pStyle w:val="717"/>
        <w:spacing w:line="400" w:lineRule="exact"/>
        <w:rPr>
          <w:bCs/>
          <w:sz w:val="24"/>
        </w:rPr>
      </w:pPr>
      <w:r>
        <w:rPr>
          <w:bCs/>
          <w:sz w:val="24"/>
        </w:rPr>
        <w:t xml:space="preserve">26.3 投标截止时间结束后参加投标的供应商不足三家的处理：</w:t>
      </w:r>
      <w:r>
        <w:rPr>
          <w:bCs/>
          <w:sz w:val="24"/>
        </w:rPr>
      </w:r>
      <w:r/>
    </w:p>
    <w:p>
      <w:pPr>
        <w:pStyle w:val="717"/>
        <w:spacing w:line="400" w:lineRule="exact"/>
        <w:rPr>
          <w:bCs/>
          <w:sz w:val="24"/>
        </w:rPr>
      </w:pPr>
      <w:r>
        <w:rPr>
          <w:bCs/>
          <w:sz w:val="24"/>
        </w:rPr>
        <w:t xml:space="preserve">26.3.1如出现投标截止时间结束后参加投标的供应商或者在评标期间对招标文件做出实质响应的供应商不足三家情况，按政府采购相关规定执行。</w:t>
      </w:r>
      <w:r>
        <w:rPr>
          <w:bCs/>
          <w:sz w:val="24"/>
        </w:rPr>
      </w:r>
      <w:r/>
    </w:p>
    <w:p>
      <w:pPr>
        <w:pStyle w:val="717"/>
        <w:spacing w:line="400" w:lineRule="exact"/>
        <w:rPr>
          <w:bCs/>
          <w:sz w:val="24"/>
        </w:rPr>
      </w:pPr>
      <w:r>
        <w:rPr>
          <w:bCs/>
          <w:sz w:val="24"/>
        </w:rPr>
        <w:t xml:space="preserve">26.4因苏采云系统故障原因造成开标不成功的。</w:t>
      </w:r>
      <w:r>
        <w:rPr>
          <w:bCs/>
          <w:sz w:val="24"/>
        </w:rPr>
      </w:r>
      <w:r/>
    </w:p>
    <w:p>
      <w:pPr>
        <w:pStyle w:val="717"/>
        <w:jc w:val="center"/>
        <w:spacing w:before="143" w:line="360" w:lineRule="auto"/>
        <w:rPr>
          <w:b/>
          <w:bCs/>
          <w:sz w:val="32"/>
          <w:szCs w:val="32"/>
        </w:rPr>
        <w:outlineLvl w:val="1"/>
      </w:pPr>
      <w:r/>
      <w:bookmarkStart w:id="214" w:name="_Toc226721608"/>
      <w:r/>
      <w:bookmarkStart w:id="215" w:name="_Toc5290"/>
      <w:r>
        <w:rPr>
          <w:b/>
          <w:bCs/>
          <w:sz w:val="32"/>
          <w:szCs w:val="32"/>
        </w:rPr>
        <w:t xml:space="preserve">六、</w:t>
      </w:r>
      <w:bookmarkEnd w:id="206"/>
      <w:r/>
      <w:bookmarkEnd w:id="207"/>
      <w:r/>
      <w:bookmarkEnd w:id="208"/>
      <w:r>
        <w:rPr>
          <w:b/>
          <w:bCs/>
          <w:sz w:val="32"/>
          <w:szCs w:val="32"/>
        </w:rPr>
        <w:t xml:space="preserve">定标</w:t>
      </w:r>
      <w:bookmarkEnd w:id="209"/>
      <w:r/>
      <w:bookmarkEnd w:id="210"/>
      <w:r/>
      <w:bookmarkEnd w:id="211"/>
      <w:r/>
      <w:bookmarkEnd w:id="212"/>
      <w:r/>
      <w:bookmarkEnd w:id="213"/>
      <w:r/>
      <w:bookmarkEnd w:id="214"/>
      <w:r/>
      <w:bookmarkEnd w:id="215"/>
      <w:r>
        <w:rPr>
          <w:b/>
          <w:bCs/>
          <w:sz w:val="32"/>
          <w:szCs w:val="32"/>
        </w:rPr>
      </w:r>
      <w:r/>
    </w:p>
    <w:p>
      <w:pPr>
        <w:pStyle w:val="717"/>
        <w:spacing w:line="400" w:lineRule="exact"/>
        <w:rPr>
          <w:b/>
          <w:bCs/>
          <w:sz w:val="24"/>
          <w:szCs w:val="32"/>
        </w:rPr>
        <w:outlineLvl w:val="2"/>
      </w:pPr>
      <w:r/>
      <w:bookmarkStart w:id="216" w:name="_Toc513029238"/>
      <w:r/>
      <w:bookmarkStart w:id="217" w:name="_Toc20823310"/>
      <w:r/>
      <w:bookmarkStart w:id="218" w:name="_Toc16938554"/>
      <w:r>
        <w:rPr>
          <w:b/>
          <w:bCs/>
          <w:sz w:val="24"/>
          <w:szCs w:val="32"/>
        </w:rPr>
        <w:t xml:space="preserve">27、</w:t>
      </w:r>
      <w:bookmarkEnd w:id="216"/>
      <w:r>
        <w:rPr>
          <w:b/>
          <w:bCs/>
          <w:sz w:val="24"/>
          <w:szCs w:val="32"/>
        </w:rPr>
        <w:t xml:space="preserve">确定</w:t>
      </w:r>
      <w:bookmarkEnd w:id="217"/>
      <w:r/>
      <w:bookmarkEnd w:id="218"/>
      <w:r>
        <w:rPr>
          <w:b/>
          <w:bCs/>
          <w:sz w:val="24"/>
          <w:szCs w:val="32"/>
        </w:rPr>
        <w:t xml:space="preserve">中标单位</w:t>
      </w:r>
      <w:r>
        <w:rPr>
          <w:b/>
          <w:bCs/>
          <w:sz w:val="24"/>
          <w:szCs w:val="32"/>
        </w:rPr>
      </w:r>
      <w:r/>
    </w:p>
    <w:p>
      <w:pPr>
        <w:pStyle w:val="717"/>
        <w:spacing w:line="400" w:lineRule="exact"/>
        <w:rPr>
          <w:bCs/>
          <w:sz w:val="24"/>
        </w:rPr>
      </w:pPr>
      <w:r>
        <w:rPr>
          <w:bCs/>
          <w:sz w:val="24"/>
        </w:rPr>
        <w:t xml:space="preserve">27.1评委会根据本招标文件规定评分办法与评分标准向采购人推荐出三名中标候选人。</w:t>
      </w:r>
      <w:r>
        <w:rPr>
          <w:bCs/>
          <w:sz w:val="24"/>
        </w:rPr>
      </w:r>
      <w:r/>
    </w:p>
    <w:p>
      <w:pPr>
        <w:pStyle w:val="717"/>
        <w:spacing w:line="400" w:lineRule="exact"/>
        <w:rPr>
          <w:bCs/>
          <w:sz w:val="24"/>
        </w:rPr>
      </w:pPr>
      <w:r>
        <w:rPr>
          <w:bCs/>
          <w:sz w:val="24"/>
        </w:rPr>
        <w:t xml:space="preserve">27.2采购人应根据评委会推荐的中标候选人确定中标人。</w:t>
      </w:r>
      <w:r>
        <w:rPr>
          <w:bCs/>
          <w:sz w:val="24"/>
        </w:rPr>
      </w:r>
      <w:r/>
    </w:p>
    <w:p>
      <w:pPr>
        <w:pStyle w:val="717"/>
        <w:spacing w:line="400" w:lineRule="exact"/>
        <w:tabs>
          <w:tab w:val="left" w:pos="900" w:leader="none"/>
        </w:tabs>
        <w:rPr>
          <w:sz w:val="24"/>
        </w:rPr>
      </w:pPr>
      <w:r>
        <w:rPr>
          <w:bCs/>
          <w:sz w:val="24"/>
        </w:rPr>
        <w:t xml:space="preserve">27.3代</w:t>
      </w:r>
      <w:r>
        <w:rPr>
          <w:sz w:val="24"/>
        </w:rPr>
        <w:t xml:space="preserve">理机构将在本项目招标文件第一章规定的公告发布媒体上发布中标公告，公告期限为1个工作日。</w:t>
      </w:r>
      <w:r>
        <w:rPr>
          <w:sz w:val="24"/>
        </w:rPr>
      </w:r>
      <w:r/>
    </w:p>
    <w:p>
      <w:pPr>
        <w:pStyle w:val="717"/>
        <w:spacing w:line="400" w:lineRule="exact"/>
        <w:rPr>
          <w:sz w:val="24"/>
        </w:rPr>
      </w:pPr>
      <w:r>
        <w:rPr>
          <w:sz w:val="24"/>
        </w:rPr>
        <w:t xml:space="preserve">27.4若有充分证据证明，中标人出现下列情况之一的，一经查实，将被取消中标资格：</w:t>
      </w:r>
      <w:r>
        <w:rPr>
          <w:sz w:val="24"/>
        </w:rPr>
      </w:r>
      <w:r/>
    </w:p>
    <w:p>
      <w:pPr>
        <w:pStyle w:val="717"/>
        <w:spacing w:line="400" w:lineRule="exact"/>
        <w:rPr>
          <w:sz w:val="24"/>
        </w:rPr>
      </w:pPr>
      <w:r>
        <w:rPr>
          <w:sz w:val="24"/>
        </w:rPr>
        <w:t xml:space="preserve">27.4.1提供虚假材料谋取中标的。</w:t>
      </w:r>
      <w:r>
        <w:rPr>
          <w:sz w:val="24"/>
        </w:rPr>
      </w:r>
      <w:r/>
    </w:p>
    <w:p>
      <w:pPr>
        <w:pStyle w:val="717"/>
        <w:spacing w:line="400" w:lineRule="exact"/>
        <w:rPr>
          <w:sz w:val="24"/>
        </w:rPr>
      </w:pPr>
      <w:r>
        <w:rPr>
          <w:sz w:val="24"/>
        </w:rPr>
        <w:t xml:space="preserve">27.4.2向采购人、代理机构行贿或者提供其他不正当利益的。</w:t>
      </w:r>
      <w:r>
        <w:rPr>
          <w:sz w:val="24"/>
        </w:rPr>
      </w:r>
      <w:r/>
    </w:p>
    <w:p>
      <w:pPr>
        <w:pStyle w:val="717"/>
        <w:spacing w:line="400" w:lineRule="exact"/>
        <w:rPr>
          <w:sz w:val="24"/>
        </w:rPr>
      </w:pPr>
      <w:r>
        <w:rPr>
          <w:sz w:val="24"/>
        </w:rPr>
        <w:t xml:space="preserve">27.4.3恶意竞争，投标总报价明显低于其自身合理成本且又无法提供有效证明的。</w:t>
      </w:r>
      <w:r>
        <w:rPr>
          <w:sz w:val="24"/>
        </w:rPr>
      </w:r>
      <w:r/>
    </w:p>
    <w:p>
      <w:pPr>
        <w:pStyle w:val="717"/>
        <w:spacing w:line="400" w:lineRule="exact"/>
        <w:rPr>
          <w:sz w:val="24"/>
        </w:rPr>
      </w:pPr>
      <w:r>
        <w:rPr>
          <w:sz w:val="24"/>
        </w:rPr>
        <w:t xml:space="preserve">27.4.4属于本文件规定的无效条件，但在评标过程中又未被评委会发现的。</w:t>
      </w:r>
      <w:r>
        <w:rPr>
          <w:sz w:val="24"/>
        </w:rPr>
      </w:r>
      <w:r/>
    </w:p>
    <w:p>
      <w:pPr>
        <w:pStyle w:val="717"/>
        <w:spacing w:line="400" w:lineRule="exact"/>
        <w:rPr>
          <w:sz w:val="24"/>
        </w:rPr>
      </w:pPr>
      <w:r>
        <w:rPr>
          <w:sz w:val="24"/>
        </w:rPr>
        <w:t xml:space="preserve">27.4.5与采购人或者其他供应商恶意串通的。</w:t>
      </w:r>
      <w:r>
        <w:rPr>
          <w:sz w:val="24"/>
        </w:rPr>
      </w:r>
      <w:r/>
    </w:p>
    <w:p>
      <w:pPr>
        <w:pStyle w:val="717"/>
        <w:spacing w:line="400" w:lineRule="exact"/>
        <w:rPr>
          <w:sz w:val="24"/>
        </w:rPr>
      </w:pPr>
      <w:r>
        <w:rPr>
          <w:sz w:val="24"/>
        </w:rPr>
        <w:t xml:space="preserve">27.4.6采取不正当手段诋毁、排挤其他供应商的。</w:t>
      </w:r>
      <w:r>
        <w:rPr>
          <w:sz w:val="24"/>
        </w:rPr>
      </w:r>
      <w:r/>
    </w:p>
    <w:p>
      <w:pPr>
        <w:pStyle w:val="717"/>
        <w:spacing w:line="400" w:lineRule="exact"/>
        <w:rPr>
          <w:sz w:val="24"/>
        </w:rPr>
      </w:pPr>
      <w:r/>
      <w:bookmarkStart w:id="219" w:name="_Toc200451960"/>
      <w:r>
        <w:rPr>
          <w:sz w:val="24"/>
        </w:rPr>
        <w:t xml:space="preserve">27.5</w:t>
      </w:r>
      <w:r>
        <w:rPr>
          <w:sz w:val="24"/>
        </w:rPr>
        <w:t xml:space="preserve">有下列情形之一的，视为投标人串通投标，投标无效：</w:t>
      </w:r>
      <w:r>
        <w:rPr>
          <w:sz w:val="24"/>
        </w:rPr>
      </w:r>
      <w:r/>
    </w:p>
    <w:p>
      <w:pPr>
        <w:pStyle w:val="717"/>
        <w:spacing w:line="400" w:lineRule="exact"/>
        <w:rPr>
          <w:sz w:val="24"/>
        </w:rPr>
      </w:pPr>
      <w:r>
        <w:rPr>
          <w:sz w:val="24"/>
        </w:rPr>
        <w:t xml:space="preserve">27.5.1不同投标人的投标文件由同一单位或者个人编制。</w:t>
      </w:r>
      <w:r>
        <w:rPr>
          <w:sz w:val="24"/>
        </w:rPr>
      </w:r>
      <w:r/>
    </w:p>
    <w:p>
      <w:pPr>
        <w:pStyle w:val="717"/>
        <w:spacing w:line="400" w:lineRule="exact"/>
        <w:rPr>
          <w:sz w:val="24"/>
        </w:rPr>
      </w:pPr>
      <w:r>
        <w:rPr>
          <w:sz w:val="24"/>
        </w:rPr>
        <w:t xml:space="preserve">27.5.2不同投标人委托同一单位或者个人办理投标事宜。</w:t>
      </w:r>
      <w:r>
        <w:rPr>
          <w:sz w:val="24"/>
        </w:rPr>
      </w:r>
      <w:r/>
    </w:p>
    <w:p>
      <w:pPr>
        <w:pStyle w:val="717"/>
        <w:spacing w:line="400" w:lineRule="exact"/>
        <w:rPr>
          <w:sz w:val="24"/>
        </w:rPr>
      </w:pPr>
      <w:r>
        <w:rPr>
          <w:sz w:val="24"/>
        </w:rPr>
        <w:t xml:space="preserve">27.5.3不同投标人的投标文件载明的项目管理成员或者联系人员为同一人。</w:t>
      </w:r>
      <w:r>
        <w:rPr>
          <w:sz w:val="24"/>
        </w:rPr>
      </w:r>
      <w:r/>
    </w:p>
    <w:p>
      <w:pPr>
        <w:pStyle w:val="717"/>
        <w:spacing w:line="400" w:lineRule="exact"/>
        <w:rPr>
          <w:sz w:val="24"/>
        </w:rPr>
      </w:pPr>
      <w:r>
        <w:rPr>
          <w:sz w:val="24"/>
        </w:rPr>
        <w:t xml:space="preserve">27.5.4不同投标人的投标文件异常一致或者投标报价呈规律性差异。</w:t>
      </w:r>
      <w:r>
        <w:rPr>
          <w:sz w:val="24"/>
        </w:rPr>
      </w:r>
      <w:r/>
    </w:p>
    <w:p>
      <w:pPr>
        <w:pStyle w:val="717"/>
        <w:spacing w:line="400" w:lineRule="exact"/>
        <w:rPr>
          <w:sz w:val="24"/>
        </w:rPr>
      </w:pPr>
      <w:r>
        <w:rPr>
          <w:sz w:val="24"/>
        </w:rPr>
        <w:t xml:space="preserve">27.5.5不同投标人的投标保证金从同一单位或者个人的账户转出。</w:t>
      </w:r>
      <w:r>
        <w:rPr>
          <w:sz w:val="24"/>
        </w:rPr>
      </w:r>
      <w:r/>
    </w:p>
    <w:p>
      <w:pPr>
        <w:pStyle w:val="717"/>
        <w:spacing w:line="400" w:lineRule="exact"/>
        <w:rPr>
          <w:b/>
          <w:bCs/>
          <w:sz w:val="24"/>
          <w:szCs w:val="32"/>
        </w:rPr>
        <w:outlineLvl w:val="2"/>
      </w:pPr>
      <w:r>
        <w:rPr>
          <w:b/>
          <w:bCs/>
          <w:sz w:val="24"/>
          <w:szCs w:val="32"/>
        </w:rPr>
        <w:t xml:space="preserve">28、中标通知书</w:t>
      </w:r>
      <w:r>
        <w:rPr>
          <w:b/>
          <w:bCs/>
          <w:sz w:val="24"/>
          <w:szCs w:val="32"/>
        </w:rPr>
      </w:r>
      <w:r/>
    </w:p>
    <w:p>
      <w:pPr>
        <w:pStyle w:val="717"/>
        <w:spacing w:line="400" w:lineRule="exact"/>
        <w:rPr>
          <w:sz w:val="24"/>
        </w:rPr>
      </w:pPr>
      <w:r>
        <w:rPr>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sz w:val="24"/>
        </w:rPr>
      </w:r>
      <w:r/>
    </w:p>
    <w:p>
      <w:pPr>
        <w:pStyle w:val="717"/>
        <w:spacing w:line="400" w:lineRule="exact"/>
        <w:rPr>
          <w:sz w:val="24"/>
        </w:rPr>
      </w:pPr>
      <w:r>
        <w:rPr>
          <w:sz w:val="24"/>
        </w:rPr>
        <w:t xml:space="preserve">28.2中标供应商收到代理机构的中标通知书领取信息后，须立即到代理机构办理中标通知书的领取手续。</w:t>
      </w:r>
      <w:r>
        <w:rPr>
          <w:sz w:val="24"/>
        </w:rPr>
      </w:r>
      <w:r/>
    </w:p>
    <w:p>
      <w:pPr>
        <w:pStyle w:val="717"/>
        <w:spacing w:line="400" w:lineRule="exact"/>
        <w:rPr>
          <w:sz w:val="24"/>
        </w:rPr>
      </w:pPr>
      <w:r>
        <w:rPr>
          <w:sz w:val="24"/>
        </w:rPr>
        <w:t xml:space="preserve">28.3中标通知书将是合同的一个组成部分。对采购人和中标供应商均具有法律效力。中标通知书发出后，采购人改变中标结果的，或者中标供应商放弃中标项目的，应当依法承担法律责任。</w:t>
      </w:r>
      <w:r>
        <w:rPr>
          <w:sz w:val="24"/>
        </w:rPr>
      </w:r>
      <w:r/>
    </w:p>
    <w:p>
      <w:pPr>
        <w:pStyle w:val="717"/>
        <w:spacing w:line="400" w:lineRule="exact"/>
        <w:rPr>
          <w:b/>
          <w:bCs/>
          <w:sz w:val="24"/>
          <w:szCs w:val="32"/>
        </w:rPr>
        <w:outlineLvl w:val="2"/>
      </w:pPr>
      <w:r>
        <w:rPr>
          <w:b/>
          <w:bCs/>
          <w:sz w:val="24"/>
          <w:szCs w:val="32"/>
        </w:rPr>
        <w:t xml:space="preserve">29、质疑处理</w:t>
      </w:r>
      <w:bookmarkEnd w:id="219"/>
      <w:r>
        <w:rPr>
          <w:b/>
          <w:bCs/>
          <w:sz w:val="24"/>
          <w:szCs w:val="32"/>
        </w:rPr>
      </w:r>
      <w:r/>
    </w:p>
    <w:p>
      <w:pPr>
        <w:pStyle w:val="717"/>
        <w:spacing w:line="400" w:lineRule="exact"/>
        <w:rPr>
          <w:sz w:val="24"/>
        </w:rPr>
      </w:pPr>
      <w:r>
        <w:rPr>
          <w:sz w:val="24"/>
        </w:rPr>
        <w:t xml:space="preserve">29.1提出质疑的供应商应当是参与所质疑项目采购活动的供应商。潜在供应商按照招标文件要求获取其可质疑的采购文件的，可以对采购文件提出质疑。</w:t>
      </w:r>
      <w:r>
        <w:rPr>
          <w:sz w:val="24"/>
        </w:rPr>
      </w:r>
      <w:r/>
    </w:p>
    <w:p>
      <w:pPr>
        <w:pStyle w:val="717"/>
        <w:spacing w:line="400" w:lineRule="exact"/>
        <w:rPr>
          <w:sz w:val="24"/>
        </w:rPr>
      </w:pPr>
      <w:r>
        <w:rPr>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sz w:val="24"/>
        </w:rPr>
      </w:r>
      <w:r/>
    </w:p>
    <w:p>
      <w:pPr>
        <w:pStyle w:val="717"/>
        <w:spacing w:line="400" w:lineRule="exact"/>
        <w:rPr>
          <w:sz w:val="24"/>
        </w:rPr>
      </w:pPr>
      <w:r>
        <w:rPr>
          <w:sz w:val="24"/>
        </w:rPr>
        <w:t xml:space="preserve">29.2.1对可以质疑的采购文件提出质疑的，为收到采购文件之日或者采购文件公告期限届满之日；</w:t>
      </w:r>
      <w:r>
        <w:rPr>
          <w:sz w:val="24"/>
        </w:rPr>
      </w:r>
      <w:r/>
    </w:p>
    <w:p>
      <w:pPr>
        <w:pStyle w:val="717"/>
        <w:spacing w:line="400" w:lineRule="exact"/>
        <w:rPr>
          <w:sz w:val="24"/>
        </w:rPr>
      </w:pPr>
      <w:r>
        <w:rPr>
          <w:sz w:val="24"/>
        </w:rPr>
        <w:t xml:space="preserve">29.2.2</w:t>
      </w:r>
      <w:r>
        <w:rPr>
          <w:sz w:val="24"/>
        </w:rPr>
        <w:t xml:space="preserve">对采购过程提出质疑的，为各采购程序环节结束之日；</w:t>
      </w:r>
      <w:r>
        <w:rPr>
          <w:sz w:val="24"/>
        </w:rPr>
      </w:r>
      <w:r/>
    </w:p>
    <w:p>
      <w:pPr>
        <w:pStyle w:val="717"/>
        <w:spacing w:line="400" w:lineRule="exact"/>
        <w:rPr>
          <w:sz w:val="24"/>
        </w:rPr>
      </w:pPr>
      <w:r>
        <w:rPr>
          <w:sz w:val="24"/>
        </w:rPr>
        <w:t xml:space="preserve">29.2.3</w:t>
      </w:r>
      <w:r>
        <w:rPr>
          <w:sz w:val="24"/>
        </w:rPr>
        <w:t xml:space="preserve">对中标或者成交结果提出质疑的，为中标或者成交结果公告期限届满之日。</w:t>
      </w:r>
      <w:r>
        <w:rPr>
          <w:sz w:val="24"/>
        </w:rPr>
      </w:r>
      <w:r/>
    </w:p>
    <w:p>
      <w:pPr>
        <w:pStyle w:val="717"/>
        <w:spacing w:line="400" w:lineRule="exact"/>
        <w:rPr>
          <w:sz w:val="24"/>
        </w:rPr>
      </w:pPr>
      <w:r>
        <w:rPr>
          <w:sz w:val="24"/>
        </w:rPr>
        <w:t xml:space="preserve">29.3供应商应当在法定质疑期内一次性提出针对同一采购程序环节的质疑。供应商如在法定期限内对同一采购程序环节提出多次质疑的，代理机构将只对供应商第一次质疑作出答复。</w:t>
      </w:r>
      <w:r>
        <w:rPr>
          <w:sz w:val="24"/>
        </w:rPr>
      </w:r>
      <w:r/>
    </w:p>
    <w:p>
      <w:pPr>
        <w:pStyle w:val="717"/>
        <w:spacing w:line="400" w:lineRule="exact"/>
        <w:rPr>
          <w:sz w:val="24"/>
        </w:rPr>
      </w:pPr>
      <w:r>
        <w:rPr>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sz w:val="24"/>
        </w:rPr>
      </w:r>
      <w:r/>
    </w:p>
    <w:p>
      <w:pPr>
        <w:pStyle w:val="717"/>
        <w:spacing w:line="400" w:lineRule="exact"/>
        <w:rPr>
          <w:sz w:val="24"/>
        </w:rPr>
      </w:pPr>
      <w:r>
        <w:rPr>
          <w:sz w:val="24"/>
        </w:rPr>
        <w:t xml:space="preserve">29.5</w:t>
      </w:r>
      <w:r>
        <w:rPr>
          <w:bCs/>
          <w:sz w:val="24"/>
        </w:rPr>
        <w:t xml:space="preserve">代理机构</w:t>
      </w:r>
      <w:r>
        <w:rPr>
          <w:sz w:val="24"/>
        </w:rPr>
        <w:t xml:space="preserve">只接收以纸质原件形式送达的质疑。</w:t>
      </w:r>
      <w:r>
        <w:rPr>
          <w:sz w:val="24"/>
        </w:rPr>
      </w:r>
      <w:r/>
    </w:p>
    <w:p>
      <w:pPr>
        <w:pStyle w:val="717"/>
        <w:spacing w:line="400" w:lineRule="exact"/>
        <w:rPr>
          <w:sz w:val="24"/>
        </w:rPr>
      </w:pPr>
      <w:r>
        <w:rPr>
          <w:sz w:val="24"/>
        </w:rPr>
        <w:t xml:space="preserve">29.6以下情形的质疑不予受理</w:t>
      </w:r>
      <w:r>
        <w:rPr>
          <w:sz w:val="24"/>
        </w:rPr>
      </w:r>
      <w:r/>
    </w:p>
    <w:p>
      <w:pPr>
        <w:pStyle w:val="717"/>
        <w:spacing w:line="400" w:lineRule="exact"/>
        <w:rPr>
          <w:sz w:val="24"/>
        </w:rPr>
      </w:pPr>
      <w:r>
        <w:rPr>
          <w:sz w:val="24"/>
        </w:rPr>
        <w:t xml:space="preserve">29.6.1 内容不符合《政府采购质疑和投诉办法》第十二条规定的质疑。</w:t>
      </w:r>
      <w:r>
        <w:rPr>
          <w:sz w:val="24"/>
        </w:rPr>
      </w:r>
      <w:r/>
    </w:p>
    <w:p>
      <w:pPr>
        <w:pStyle w:val="717"/>
        <w:spacing w:line="400" w:lineRule="exact"/>
        <w:rPr>
          <w:sz w:val="24"/>
        </w:rPr>
      </w:pPr>
      <w:r>
        <w:rPr>
          <w:sz w:val="24"/>
        </w:rPr>
        <w:t xml:space="preserve">29.6.2 超出政府采购法定期限的质疑。</w:t>
      </w:r>
      <w:r>
        <w:rPr>
          <w:sz w:val="24"/>
        </w:rPr>
      </w:r>
      <w:r/>
    </w:p>
    <w:p>
      <w:pPr>
        <w:pStyle w:val="717"/>
        <w:spacing w:line="400" w:lineRule="exact"/>
        <w:rPr>
          <w:sz w:val="24"/>
        </w:rPr>
      </w:pPr>
      <w:r>
        <w:rPr>
          <w:sz w:val="24"/>
        </w:rPr>
        <w:t xml:space="preserve">29.6.3以传真、电子邮件等方式递交的非原件形式的质疑。</w:t>
      </w:r>
      <w:r>
        <w:rPr>
          <w:sz w:val="24"/>
        </w:rPr>
      </w:r>
      <w:r/>
    </w:p>
    <w:p>
      <w:pPr>
        <w:pStyle w:val="717"/>
        <w:spacing w:line="400" w:lineRule="exact"/>
        <w:rPr>
          <w:sz w:val="24"/>
        </w:rPr>
      </w:pPr>
      <w:r>
        <w:rPr>
          <w:sz w:val="24"/>
        </w:rPr>
        <w:t xml:space="preserve">29.6.4未参加投标活动的供应商或在投标活动中自身权益未受到损害的供应商所提出的质疑。</w:t>
      </w:r>
      <w:r>
        <w:rPr>
          <w:sz w:val="24"/>
        </w:rPr>
      </w:r>
      <w:r/>
    </w:p>
    <w:p>
      <w:pPr>
        <w:pStyle w:val="717"/>
        <w:spacing w:line="400" w:lineRule="exact"/>
        <w:rPr>
          <w:sz w:val="24"/>
        </w:rPr>
      </w:pPr>
      <w:r>
        <w:rPr>
          <w:sz w:val="24"/>
        </w:rPr>
        <w:t xml:space="preserve">29.6.5未按本文件规定的要求签字、加盖公章的质疑（供应商组成联合体参加投标，联合体中任何一方或多方未按要求签字或盖章，并加盖公章的质疑）。</w:t>
      </w:r>
      <w:r>
        <w:rPr>
          <w:sz w:val="24"/>
        </w:rPr>
      </w:r>
      <w:r/>
    </w:p>
    <w:p>
      <w:pPr>
        <w:pStyle w:val="717"/>
        <w:spacing w:line="400" w:lineRule="exact"/>
        <w:rPr>
          <w:sz w:val="24"/>
        </w:rPr>
      </w:pPr>
      <w:r>
        <w:rPr>
          <w:sz w:val="24"/>
        </w:rPr>
        <w:t xml:space="preserve">29.7</w:t>
      </w:r>
      <w:r>
        <w:rPr>
          <w:bCs/>
          <w:sz w:val="24"/>
        </w:rPr>
        <w:t xml:space="preserve">代理机构</w:t>
      </w:r>
      <w:r>
        <w:rPr>
          <w:sz w:val="24"/>
        </w:rPr>
        <w:t xml:space="preserve">收到质疑函后，将对质疑的形式和内容进行审查，如质疑函内容、格式不符合规定，</w:t>
      </w:r>
      <w:r>
        <w:rPr>
          <w:bCs/>
          <w:sz w:val="24"/>
        </w:rPr>
        <w:t xml:space="preserve">代理机构</w:t>
      </w:r>
      <w:r>
        <w:rPr>
          <w:sz w:val="24"/>
        </w:rPr>
        <w:t xml:space="preserve">将告知质疑人进行补正。</w:t>
      </w:r>
      <w:r>
        <w:rPr>
          <w:sz w:val="24"/>
        </w:rPr>
      </w:r>
      <w:r/>
    </w:p>
    <w:p>
      <w:pPr>
        <w:pStyle w:val="717"/>
        <w:spacing w:line="400" w:lineRule="exact"/>
        <w:rPr>
          <w:sz w:val="24"/>
        </w:rPr>
      </w:pPr>
      <w:r/>
      <w:bookmarkStart w:id="220" w:name="_Hlk87549367"/>
      <w:r>
        <w:rPr>
          <w:sz w:val="24"/>
        </w:rPr>
        <w:t xml:space="preserve">29.8质疑人应当在招标文件规定的质疑期限内进行补正并重新提交质疑函，拒不补正或者在有效质疑期限内未重新提交质疑函的，为无效质疑，</w:t>
      </w:r>
      <w:r>
        <w:rPr>
          <w:bCs/>
          <w:sz w:val="24"/>
        </w:rPr>
        <w:t xml:space="preserve">代理机构</w:t>
      </w:r>
      <w:r>
        <w:rPr>
          <w:sz w:val="24"/>
        </w:rPr>
        <w:t xml:space="preserve">将不予受理。</w:t>
      </w:r>
      <w:r>
        <w:rPr>
          <w:sz w:val="24"/>
        </w:rPr>
      </w:r>
      <w:r/>
    </w:p>
    <w:p>
      <w:pPr>
        <w:pStyle w:val="717"/>
        <w:spacing w:line="400" w:lineRule="exact"/>
        <w:rPr>
          <w:sz w:val="24"/>
        </w:rPr>
      </w:pPr>
      <w:r>
        <w:rPr>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sz w:val="24"/>
        </w:rPr>
      </w:r>
      <w:r/>
    </w:p>
    <w:p>
      <w:pPr>
        <w:pStyle w:val="717"/>
        <w:spacing w:line="400" w:lineRule="exact"/>
        <w:rPr>
          <w:sz w:val="24"/>
        </w:rPr>
      </w:pPr>
      <w:r>
        <w:rPr>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sz w:val="24"/>
        </w:rPr>
      </w:r>
      <w:r/>
    </w:p>
    <w:p>
      <w:pPr>
        <w:pStyle w:val="717"/>
        <w:jc w:val="center"/>
        <w:spacing w:before="143" w:line="360" w:lineRule="auto"/>
        <w:rPr>
          <w:b/>
          <w:bCs/>
          <w:sz w:val="32"/>
          <w:szCs w:val="32"/>
        </w:rPr>
        <w:outlineLvl w:val="1"/>
      </w:pPr>
      <w:r/>
      <w:bookmarkEnd w:id="220"/>
      <w:r/>
      <w:bookmarkStart w:id="221" w:name="_Toc8485118"/>
      <w:r/>
      <w:bookmarkStart w:id="222" w:name="_Toc9363432"/>
      <w:r/>
      <w:bookmarkStart w:id="223" w:name="_Toc226721609"/>
      <w:r/>
      <w:bookmarkStart w:id="224" w:name="_Toc120614220"/>
      <w:r/>
      <w:bookmarkStart w:id="225" w:name="_Toc513029236"/>
      <w:r/>
      <w:bookmarkStart w:id="226" w:name="_Toc16938552"/>
      <w:r/>
      <w:bookmarkStart w:id="227" w:name="_Toc20823308"/>
      <w:r/>
      <w:bookmarkStart w:id="228" w:name="_Toc12887267"/>
      <w:r/>
      <w:bookmarkStart w:id="229" w:name="_Toc12708977"/>
      <w:r/>
      <w:bookmarkStart w:id="230" w:name="_Toc23192"/>
      <w:r>
        <w:rPr>
          <w:b/>
          <w:bCs/>
          <w:sz w:val="32"/>
          <w:szCs w:val="32"/>
        </w:rPr>
        <w:t xml:space="preserve">七、授予合同</w:t>
      </w:r>
      <w:bookmarkEnd w:id="221"/>
      <w:r/>
      <w:bookmarkEnd w:id="222"/>
      <w:r/>
      <w:bookmarkEnd w:id="223"/>
      <w:r/>
      <w:bookmarkEnd w:id="224"/>
      <w:r/>
      <w:bookmarkEnd w:id="228"/>
      <w:r/>
      <w:bookmarkEnd w:id="229"/>
      <w:r/>
      <w:bookmarkEnd w:id="230"/>
      <w:r>
        <w:rPr>
          <w:b/>
          <w:bCs/>
          <w:sz w:val="32"/>
          <w:szCs w:val="32"/>
        </w:rPr>
      </w:r>
      <w:r/>
    </w:p>
    <w:p>
      <w:pPr>
        <w:pStyle w:val="717"/>
        <w:spacing w:line="400" w:lineRule="exact"/>
        <w:rPr>
          <w:b/>
          <w:bCs/>
          <w:sz w:val="24"/>
          <w:szCs w:val="32"/>
        </w:rPr>
        <w:outlineLvl w:val="2"/>
      </w:pPr>
      <w:r/>
      <w:bookmarkEnd w:id="225"/>
      <w:r/>
      <w:bookmarkEnd w:id="226"/>
      <w:r/>
      <w:bookmarkEnd w:id="227"/>
      <w:r/>
      <w:bookmarkStart w:id="231" w:name="_Toc513029237"/>
      <w:r/>
      <w:bookmarkStart w:id="232" w:name="_Toc16938553"/>
      <w:r/>
      <w:bookmarkStart w:id="233" w:name="_Toc20823309"/>
      <w:r>
        <w:rPr>
          <w:b/>
          <w:bCs/>
          <w:sz w:val="24"/>
          <w:szCs w:val="32"/>
        </w:rPr>
        <w:t xml:space="preserve">30、签订合同</w:t>
      </w:r>
      <w:r>
        <w:rPr>
          <w:b/>
          <w:bCs/>
          <w:sz w:val="24"/>
          <w:szCs w:val="32"/>
        </w:rPr>
      </w:r>
      <w:r/>
    </w:p>
    <w:p>
      <w:pPr>
        <w:pStyle w:val="717"/>
        <w:spacing w:line="400" w:lineRule="exact"/>
        <w:rPr>
          <w:sz w:val="24"/>
        </w:rPr>
      </w:pPr>
      <w:r>
        <w:rPr>
          <w:sz w:val="24"/>
        </w:rPr>
        <w:t xml:space="preserve">30.l中标人应按中标通知书的规定,按照招标文件确定的事项与采购人签订采购合同，且不得迟于中标通知书发出之日起三十日，</w:t>
      </w:r>
      <w:bookmarkStart w:id="234" w:name="_Hlk87549417"/>
      <w:r>
        <w:rPr>
          <w:sz w:val="24"/>
        </w:rPr>
        <w:t xml:space="preserve">否则按照政府采购规定追究其责任，由此给采购人造成损失的，中标人应承担赔偿责任。</w:t>
      </w:r>
      <w:r>
        <w:rPr>
          <w:sz w:val="24"/>
        </w:rPr>
      </w:r>
      <w:r/>
    </w:p>
    <w:p>
      <w:pPr>
        <w:pStyle w:val="717"/>
        <w:spacing w:line="400" w:lineRule="exact"/>
        <w:rPr>
          <w:sz w:val="24"/>
        </w:rPr>
      </w:pPr>
      <w:r/>
      <w:bookmarkEnd w:id="234"/>
      <w:r>
        <w:rPr>
          <w:sz w:val="24"/>
        </w:rPr>
        <w:t xml:space="preserve">30.2招标文件、中标人的投标文件及招标过程中有关澄清、承诺文件均应作为合同附件。</w:t>
      </w:r>
      <w:r>
        <w:rPr>
          <w:sz w:val="24"/>
        </w:rPr>
      </w:r>
      <w:r/>
    </w:p>
    <w:p>
      <w:pPr>
        <w:pStyle w:val="717"/>
        <w:spacing w:line="400" w:lineRule="exact"/>
        <w:rPr>
          <w:sz w:val="24"/>
        </w:rPr>
      </w:pPr>
      <w:r>
        <w:rPr>
          <w:sz w:val="24"/>
        </w:rPr>
        <w:t xml:space="preserve">30.3签订合同后，</w:t>
      </w:r>
      <w:r>
        <w:rPr>
          <w:rFonts w:ascii="Segoe UI Symbol" w:hAnsi="Segoe UI Symbol" w:cs="Segoe UI Symbol"/>
          <w:sz w:val="24"/>
        </w:rPr>
        <w:t xml:space="preserve">★</w:t>
      </w:r>
      <w:r>
        <w:rPr>
          <w:b/>
          <w:iCs/>
          <w:sz w:val="24"/>
        </w:rPr>
        <w:t xml:space="preserve">中标人不得将产品及其他相关服务进行转包。</w:t>
      </w:r>
      <w:r>
        <w:rPr>
          <w:sz w:val="24"/>
        </w:rPr>
        <w:t xml:space="preserve">未经采购人同意，中标人也不得采用分包的形式履行合同，否则采购人有权终止合同。转包或分包造成采购人损失的，中标人应承担相应赔偿责任。</w:t>
      </w:r>
      <w:r>
        <w:rPr>
          <w:sz w:val="24"/>
        </w:rPr>
      </w:r>
      <w:r/>
    </w:p>
    <w:p>
      <w:pPr>
        <w:pStyle w:val="717"/>
        <w:spacing w:line="400" w:lineRule="exact"/>
        <w:rPr>
          <w:sz w:val="24"/>
        </w:rPr>
      </w:pPr>
      <w:r/>
      <w:bookmarkEnd w:id="231"/>
      <w:r/>
      <w:bookmarkEnd w:id="232"/>
      <w:r/>
      <w:bookmarkEnd w:id="233"/>
      <w:r>
        <w:rPr>
          <w:sz w:val="24"/>
        </w:rPr>
        <w:t xml:space="preserve">30.4中标人拒绝与采购人签订合同的，采购人可以按照评审报告推荐的中标或者成交候选人名单排序，确定下一候选人为中标或者成交供应商，也可以重新开展政府采购活动。</w:t>
      </w:r>
      <w:r>
        <w:rPr>
          <w:sz w:val="24"/>
        </w:rPr>
      </w:r>
      <w:r/>
    </w:p>
    <w:p>
      <w:pPr>
        <w:pStyle w:val="717"/>
        <w:spacing w:line="400" w:lineRule="exact"/>
        <w:rPr>
          <w:b/>
          <w:bCs/>
          <w:sz w:val="24"/>
          <w:szCs w:val="32"/>
        </w:rPr>
        <w:outlineLvl w:val="2"/>
      </w:pPr>
      <w:r/>
      <w:bookmarkStart w:id="235" w:name="_Hlk224816054"/>
      <w:r>
        <w:rPr>
          <w:b/>
          <w:bCs/>
          <w:sz w:val="24"/>
          <w:szCs w:val="32"/>
        </w:rPr>
        <w:t xml:space="preserve">31、货物和服务的追加</w:t>
      </w:r>
      <w:r>
        <w:rPr>
          <w:b/>
          <w:bCs/>
          <w:sz w:val="24"/>
          <w:szCs w:val="32"/>
        </w:rPr>
      </w:r>
      <w:r/>
    </w:p>
    <w:p>
      <w:pPr>
        <w:pStyle w:val="717"/>
        <w:spacing w:line="400" w:lineRule="exact"/>
        <w:rPr>
          <w:sz w:val="24"/>
        </w:rPr>
      </w:pPr>
      <w:r>
        <w:rPr>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sz w:val="24"/>
        </w:rPr>
      </w:r>
      <w:r/>
    </w:p>
    <w:p>
      <w:pPr>
        <w:pStyle w:val="717"/>
        <w:jc w:val="center"/>
        <w:spacing w:before="143" w:line="360" w:lineRule="auto"/>
        <w:rPr>
          <w:b/>
          <w:bCs/>
          <w:sz w:val="32"/>
          <w:szCs w:val="32"/>
        </w:rPr>
        <w:outlineLvl w:val="1"/>
      </w:pPr>
      <w:r/>
      <w:bookmarkEnd w:id="235"/>
      <w:r/>
      <w:bookmarkStart w:id="236" w:name="_Toc226721610"/>
      <w:r/>
      <w:bookmarkStart w:id="237" w:name="_Toc28847"/>
      <w:r>
        <w:rPr>
          <w:b/>
          <w:bCs/>
          <w:sz w:val="32"/>
          <w:szCs w:val="32"/>
        </w:rPr>
        <w:t xml:space="preserve">八、其他</w:t>
      </w:r>
      <w:bookmarkEnd w:id="236"/>
      <w:r/>
      <w:bookmarkEnd w:id="237"/>
      <w:r>
        <w:rPr>
          <w:b/>
          <w:bCs/>
          <w:sz w:val="32"/>
          <w:szCs w:val="32"/>
        </w:rPr>
      </w:r>
      <w:r/>
    </w:p>
    <w:p>
      <w:pPr>
        <w:pStyle w:val="717"/>
        <w:spacing w:line="400" w:lineRule="exact"/>
        <w:rPr>
          <w:b/>
          <w:bCs/>
          <w:sz w:val="24"/>
          <w:szCs w:val="32"/>
        </w:rPr>
        <w:outlineLvl w:val="2"/>
      </w:pPr>
      <w:r>
        <w:rPr>
          <w:b/>
          <w:bCs/>
          <w:sz w:val="24"/>
          <w:szCs w:val="32"/>
        </w:rPr>
        <w:t xml:space="preserve">32、样品</w:t>
      </w:r>
      <w:r>
        <w:rPr>
          <w:b/>
          <w:bCs/>
          <w:sz w:val="24"/>
          <w:szCs w:val="32"/>
        </w:rPr>
      </w:r>
      <w:r/>
    </w:p>
    <w:p>
      <w:pPr>
        <w:pStyle w:val="717"/>
        <w:spacing w:line="400" w:lineRule="exact"/>
        <w:rPr>
          <w:sz w:val="24"/>
        </w:rPr>
      </w:pPr>
      <w:r>
        <w:rPr>
          <w:sz w:val="24"/>
        </w:rPr>
        <w:t xml:space="preserve">32.1如本项目要求提供样品的，中标人的样品由采购人负责保管、封存，并作为履约验收的参考，未中标人的样品将及时退还；</w:t>
      </w:r>
      <w:r>
        <w:rPr>
          <w:sz w:val="24"/>
        </w:rPr>
      </w:r>
      <w:r/>
    </w:p>
    <w:p>
      <w:pPr>
        <w:pStyle w:val="717"/>
        <w:spacing w:line="400" w:lineRule="exact"/>
        <w:rPr>
          <w:sz w:val="24"/>
        </w:rPr>
      </w:pPr>
      <w:r>
        <w:rPr>
          <w:sz w:val="24"/>
        </w:rPr>
        <w:t xml:space="preserve">32.2代理机构不接收在样品递交截止时间后递交的样品。</w:t>
      </w:r>
      <w:r>
        <w:rPr>
          <w:sz w:val="24"/>
        </w:rPr>
      </w:r>
      <w:r/>
    </w:p>
    <w:p>
      <w:pPr>
        <w:pStyle w:val="717"/>
        <w:spacing w:line="400" w:lineRule="exact"/>
        <w:rPr>
          <w:sz w:val="24"/>
        </w:rPr>
      </w:pPr>
      <w:r/>
      <w:bookmarkStart w:id="238" w:name="_Hlk45477292"/>
      <w:r>
        <w:rPr>
          <w:sz w:val="24"/>
        </w:rPr>
        <w:t xml:space="preserve">32.3未中标样品在评审结束后统一退还（退还具体时间另行通知），各投标人应在接到退还通知后1天内将样品搬离样品递交现场，超过时间未退还的样品由采购人或代理机构处置。</w:t>
      </w:r>
      <w:r>
        <w:rPr>
          <w:sz w:val="24"/>
        </w:rPr>
      </w:r>
      <w:r/>
    </w:p>
    <w:p>
      <w:pPr>
        <w:pStyle w:val="717"/>
        <w:spacing w:line="400" w:lineRule="exact"/>
        <w:rPr>
          <w:sz w:val="24"/>
        </w:rPr>
      </w:pPr>
      <w:r/>
      <w:bookmarkEnd w:id="238"/>
      <w:r>
        <w:rPr>
          <w:sz w:val="24"/>
        </w:rPr>
        <w:t xml:space="preserve">32.4中标人的样品由代理机构在评审现场移交给采购人，中标人应按照采购人要求及时运送至指定地点封存。</w:t>
      </w:r>
      <w:r>
        <w:rPr>
          <w:sz w:val="24"/>
        </w:rPr>
      </w:r>
      <w:r/>
    </w:p>
    <w:p>
      <w:pPr>
        <w:pStyle w:val="717"/>
        <w:jc w:val="left"/>
        <w:widowControl/>
        <w:rPr>
          <w:rFonts w:eastAsia="华文中宋"/>
          <w:b/>
          <w:sz w:val="36"/>
          <w:szCs w:val="36"/>
        </w:rPr>
      </w:pPr>
      <w:r>
        <w:rPr>
          <w:rFonts w:eastAsia="华文中宋"/>
          <w:b/>
          <w:sz w:val="36"/>
          <w:szCs w:val="36"/>
        </w:rPr>
      </w:r>
      <w:r/>
    </w:p>
    <w:p>
      <w:pPr>
        <w:pStyle w:val="718"/>
        <w:jc w:val="center"/>
        <w:spacing w:before="286" w:after="286"/>
        <w:rPr>
          <w:rFonts w:ascii="Times New Roman" w:eastAsia="华文中宋"/>
          <w:b/>
          <w:sz w:val="36"/>
          <w:szCs w:val="36"/>
        </w:rPr>
      </w:pPr>
      <w:r>
        <w:rPr>
          <w:rFonts w:ascii="Times New Roman" w:eastAsia="华文中宋"/>
          <w:b/>
          <w:sz w:val="36"/>
          <w:szCs w:val="36"/>
        </w:rPr>
        <w:br w:type="page" w:clear="all"/>
      </w:r>
      <w:bookmarkStart w:id="239" w:name="_Toc226721611"/>
      <w:r>
        <w:rPr>
          <w:rFonts w:ascii="Times New Roman" w:eastAsia="华文中宋"/>
          <w:b/>
          <w:sz w:val="36"/>
          <w:szCs w:val="36"/>
        </w:rPr>
        <w:t xml:space="preserve">第三章 </w:t>
      </w:r>
      <w:bookmarkEnd w:id="67"/>
      <w:r/>
      <w:bookmarkEnd w:id="81"/>
      <w:r/>
      <w:bookmarkEnd w:id="82"/>
      <w:r/>
      <w:bookmarkEnd w:id="83"/>
      <w:r/>
      <w:bookmarkEnd w:id="84"/>
      <w:r/>
      <w:bookmarkEnd w:id="87"/>
      <w:r/>
      <w:bookmarkEnd w:id="89"/>
      <w:r/>
      <w:bookmarkEnd w:id="90"/>
      <w:r/>
      <w:bookmarkEnd w:id="91"/>
      <w:r>
        <w:rPr>
          <w:rFonts w:ascii="Times New Roman" w:eastAsia="华文中宋"/>
          <w:b/>
          <w:sz w:val="36"/>
          <w:szCs w:val="36"/>
        </w:rPr>
        <w:t xml:space="preserve">合同条款及样式</w:t>
      </w:r>
      <w:bookmarkEnd w:id="239"/>
      <w:r>
        <w:rPr>
          <w:rFonts w:ascii="Times New Roman" w:eastAsia="华文中宋"/>
          <w:b/>
          <w:sz w:val="36"/>
          <w:szCs w:val="36"/>
        </w:rPr>
      </w:r>
      <w:r/>
    </w:p>
    <w:p>
      <w:pPr>
        <w:pStyle w:val="717"/>
        <w:ind w:firstLine="480"/>
        <w:spacing w:line="480" w:lineRule="exact"/>
        <w:rPr>
          <w:bCs/>
          <w:sz w:val="24"/>
        </w:rPr>
      </w:pPr>
      <w:r/>
      <w:bookmarkStart w:id="240" w:name="_Toc20823315"/>
      <w:r/>
      <w:bookmarkStart w:id="241" w:name="_Toc16938559"/>
      <w:r/>
      <w:bookmarkStart w:id="242" w:name="_Toc513029243"/>
      <w:r>
        <w:rPr>
          <w:bCs/>
          <w:sz w:val="24"/>
        </w:rPr>
        <w:t xml:space="preserve">以下为中标后签订本项目合同的通用条款，中标人不得提出实质性的修改，关于专用条款将由采购人与中标人结合本项目具体情况协商后签订。</w:t>
      </w:r>
      <w:r>
        <w:rPr>
          <w:bCs/>
          <w:sz w:val="24"/>
        </w:rPr>
      </w:r>
      <w:r/>
    </w:p>
    <w:p>
      <w:pPr>
        <w:pStyle w:val="717"/>
        <w:jc w:val="center"/>
        <w:spacing w:line="480" w:lineRule="exact"/>
        <w:rPr>
          <w:b/>
          <w:bCs/>
          <w:sz w:val="30"/>
          <w:szCs w:val="30"/>
        </w:rPr>
      </w:pPr>
      <w:r/>
      <w:bookmarkEnd w:id="240"/>
      <w:r/>
      <w:bookmarkEnd w:id="241"/>
      <w:r/>
      <w:bookmarkEnd w:id="242"/>
      <w:r/>
      <w:bookmarkStart w:id="243" w:name="_Hlt16619369"/>
      <w:r/>
      <w:bookmarkEnd w:id="243"/>
      <w:r/>
      <w:bookmarkStart w:id="244" w:name="_Toc479757211"/>
      <w:r/>
      <w:bookmarkStart w:id="245" w:name="_Toc462564139"/>
      <w:r>
        <w:rPr>
          <w:b/>
          <w:bCs/>
          <w:sz w:val="30"/>
          <w:szCs w:val="30"/>
        </w:rPr>
        <w:t xml:space="preserve">南京林业大学仪器设备（国产）采购合同</w:t>
      </w:r>
      <w:r>
        <w:rPr>
          <w:b/>
          <w:bCs/>
          <w:sz w:val="30"/>
          <w:szCs w:val="30"/>
        </w:rPr>
      </w:r>
      <w:r/>
    </w:p>
    <w:p>
      <w:pPr>
        <w:pStyle w:val="717"/>
        <w:spacing w:line="480" w:lineRule="exact"/>
        <w:rPr>
          <w:bCs/>
          <w:sz w:val="24"/>
          <w:u w:val="single"/>
        </w:rPr>
      </w:pPr>
      <w:r>
        <w:rPr>
          <w:bCs/>
          <w:sz w:val="24"/>
        </w:rPr>
        <w:t xml:space="preserve">招标编号：采购代理机构：</w:t>
      </w:r>
      <w:r>
        <w:rPr>
          <w:bCs/>
          <w:sz w:val="24"/>
          <w:u w:val="single"/>
        </w:rPr>
        <w:t xml:space="preserve"> </w:t>
      </w:r>
      <w:r>
        <w:rPr>
          <w:bCs/>
          <w:sz w:val="24"/>
          <w:u w:val="single"/>
        </w:rPr>
      </w:r>
      <w:r/>
    </w:p>
    <w:p>
      <w:pPr>
        <w:pStyle w:val="717"/>
        <w:spacing w:line="480" w:lineRule="exact"/>
        <w:rPr>
          <w:bCs/>
          <w:sz w:val="24"/>
        </w:rPr>
      </w:pPr>
      <w:r>
        <w:rPr>
          <w:bCs/>
          <w:sz w:val="24"/>
        </w:rPr>
        <w:t xml:space="preserve">甲方：</w:t>
      </w:r>
      <w:r>
        <w:rPr>
          <w:bCs/>
          <w:sz w:val="24"/>
          <w:u w:val="single"/>
        </w:rPr>
        <w:t xml:space="preserve"> 南京林业大学 </w:t>
      </w:r>
      <w:r>
        <w:rPr>
          <w:bCs/>
          <w:sz w:val="24"/>
        </w:rPr>
        <w:t xml:space="preserve">    签订地点：南京林业大学</w:t>
      </w:r>
      <w:r>
        <w:rPr>
          <w:bCs/>
          <w:sz w:val="24"/>
        </w:rPr>
      </w:r>
      <w:r/>
    </w:p>
    <w:p>
      <w:pPr>
        <w:pStyle w:val="717"/>
        <w:spacing w:line="480" w:lineRule="exact"/>
        <w:rPr>
          <w:bCs/>
          <w:sz w:val="24"/>
        </w:rPr>
      </w:pPr>
      <w:r>
        <w:rPr>
          <w:bCs/>
          <w:sz w:val="24"/>
        </w:rPr>
        <w:t xml:space="preserve">乙方：用户：</w:t>
      </w:r>
      <w:r>
        <w:rPr>
          <w:bCs/>
          <w:sz w:val="24"/>
          <w:u w:val="single"/>
        </w:rPr>
        <w:t xml:space="preserve"> 院/</w:t>
      </w:r>
      <w:r>
        <w:rPr>
          <w:bCs/>
          <w:sz w:val="24"/>
        </w:rPr>
        <w:t xml:space="preserve">处</w:t>
      </w:r>
      <w:r>
        <w:rPr>
          <w:bCs/>
          <w:sz w:val="24"/>
          <w:u w:val="single"/>
        </w:rPr>
        <w:t xml:space="preserve">  </w:t>
      </w:r>
      <w:r>
        <w:rPr>
          <w:bCs/>
          <w:sz w:val="24"/>
        </w:rPr>
        <w:t xml:space="preserve">老师</w:t>
      </w:r>
      <w:r>
        <w:rPr>
          <w:bCs/>
          <w:sz w:val="24"/>
        </w:rPr>
      </w:r>
      <w:r/>
    </w:p>
    <w:p>
      <w:pPr>
        <w:pStyle w:val="717"/>
        <w:spacing w:line="480" w:lineRule="exact"/>
        <w:rPr>
          <w:bCs/>
          <w:sz w:val="24"/>
        </w:rPr>
      </w:pPr>
      <w:r>
        <w:rPr>
          <w:bCs/>
          <w:sz w:val="24"/>
        </w:rPr>
      </w:r>
      <w:r/>
    </w:p>
    <w:p>
      <w:pPr>
        <w:pStyle w:val="717"/>
        <w:ind w:firstLine="480"/>
        <w:spacing w:line="480" w:lineRule="exact"/>
        <w:rPr>
          <w:bCs/>
          <w:sz w:val="24"/>
        </w:rPr>
      </w:pPr>
      <w:r>
        <w:rPr>
          <w:bCs/>
          <w:sz w:val="24"/>
        </w:rPr>
        <w:t xml:space="preserve">受甲方委托，采购代理机构于</w:t>
      </w:r>
      <w:r>
        <w:rPr>
          <w:bCs/>
          <w:sz w:val="24"/>
          <w:u w:val="single"/>
        </w:rPr>
        <w:t xml:space="preserve">   </w:t>
      </w:r>
      <w:r>
        <w:rPr>
          <w:bCs/>
          <w:sz w:val="24"/>
        </w:rPr>
        <w:t xml:space="preserve">年</w:t>
      </w:r>
      <w:r>
        <w:rPr>
          <w:bCs/>
          <w:sz w:val="24"/>
          <w:u w:val="single"/>
        </w:rPr>
        <w:t xml:space="preserve">  </w:t>
      </w:r>
      <w:r>
        <w:rPr>
          <w:bCs/>
          <w:sz w:val="24"/>
        </w:rPr>
        <w:t xml:space="preserve">月</w:t>
      </w:r>
      <w:r>
        <w:rPr>
          <w:bCs/>
          <w:sz w:val="24"/>
          <w:u w:val="single"/>
        </w:rPr>
        <w:t xml:space="preserve">   </w:t>
      </w:r>
      <w:r>
        <w:rPr>
          <w:bCs/>
          <w:sz w:val="24"/>
        </w:rPr>
        <w:t xml:space="preserve">日组织了南京林业大学的采购及相关服务的国内采购招标，经评委认真严格评审，确定乙方为中标单位。根据有关法律法规，经甲乙双方友好协商，为保护各自合法权益，现就该设备采购及售后服务等事宜签订本协议。</w:t>
      </w:r>
      <w:r>
        <w:rPr>
          <w:bCs/>
          <w:sz w:val="24"/>
        </w:rPr>
      </w:r>
      <w:r/>
    </w:p>
    <w:p>
      <w:pPr>
        <w:pStyle w:val="717"/>
        <w:ind w:firstLine="482"/>
        <w:spacing w:line="480" w:lineRule="exact"/>
        <w:rPr>
          <w:b/>
          <w:sz w:val="24"/>
        </w:rPr>
      </w:pPr>
      <w:r>
        <w:rPr>
          <w:b/>
          <w:sz w:val="24"/>
        </w:rPr>
        <w:t xml:space="preserve">第一条、</w:t>
      </w:r>
      <w:r>
        <w:rPr>
          <w:b/>
          <w:sz w:val="24"/>
        </w:rPr>
        <w:tab/>
      </w:r>
      <w:r>
        <w:rPr>
          <w:b/>
          <w:sz w:val="24"/>
        </w:rPr>
        <w:t xml:space="preserve">标的设备及价款</w:t>
      </w:r>
      <w:r>
        <w:rPr>
          <w:b/>
          <w:sz w:val="24"/>
        </w:rPr>
      </w:r>
      <w:r/>
    </w:p>
    <w:p>
      <w:pPr>
        <w:pStyle w:val="717"/>
        <w:ind w:firstLine="480"/>
        <w:spacing w:line="480" w:lineRule="exact"/>
        <w:rPr>
          <w:bCs/>
          <w:sz w:val="24"/>
        </w:rPr>
      </w:pPr>
      <w:r>
        <w:rPr>
          <w:bCs/>
          <w:sz w:val="24"/>
        </w:rPr>
        <w:t xml:space="preserve">1、甲方向乙方采购及乙方向甲方出售和供应的设备（包括设备的附属、配件、产品说明等资料的整套设备，下称“标的设备”）及价款如下：</w:t>
      </w:r>
      <w:r>
        <w:rPr>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2110"/>
        <w:gridCol w:w="1247"/>
        <w:gridCol w:w="1145"/>
        <w:gridCol w:w="1317"/>
        <w:gridCol w:w="1317"/>
        <w:gridCol w:w="1499"/>
      </w:tblGrid>
      <w:tr>
        <w:trPr>
          <w:trHeight w:val="1078"/>
        </w:trPr>
        <w:tc>
          <w:tcPr>
            <w:tcW w:w="406"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序号</w:t>
            </w:r>
            <w:r>
              <w:rPr>
                <w:rFonts w:ascii="Times New Roman" w:hAnsi="Times New Roman"/>
                <w:sz w:val="24"/>
              </w:rPr>
            </w:r>
            <w:r/>
          </w:p>
        </w:tc>
        <w:tc>
          <w:tcPr>
            <w:tcW w:w="1122"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设备名称</w:t>
            </w:r>
            <w:r>
              <w:rPr>
                <w:rFonts w:ascii="Times New Roman" w:hAnsi="Times New Roman"/>
                <w:sz w:val="24"/>
              </w:rPr>
            </w:r>
            <w:r/>
          </w:p>
        </w:tc>
        <w:tc>
          <w:tcPr>
            <w:tcW w:w="663"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型号/规格</w:t>
            </w:r>
            <w:r>
              <w:rPr>
                <w:rFonts w:ascii="Times New Roman" w:hAnsi="Times New Roman"/>
                <w:sz w:val="24"/>
              </w:rPr>
            </w:r>
            <w:r/>
          </w:p>
        </w:tc>
        <w:tc>
          <w:tcPr>
            <w:tcW w:w="609"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数量/单位</w:t>
            </w:r>
            <w:r>
              <w:rPr>
                <w:rFonts w:ascii="Times New Roman" w:hAnsi="Times New Roman"/>
                <w:sz w:val="24"/>
              </w:rPr>
            </w:r>
            <w:r/>
          </w:p>
        </w:tc>
        <w:tc>
          <w:tcPr>
            <w:tcW w:w="700"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单价（元）</w:t>
            </w:r>
            <w:r>
              <w:rPr>
                <w:rFonts w:ascii="Times New Roman" w:hAnsi="Times New Roman"/>
                <w:sz w:val="24"/>
              </w:rPr>
            </w:r>
            <w:r/>
          </w:p>
        </w:tc>
        <w:tc>
          <w:tcPr>
            <w:tcW w:w="700"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总价（元）</w:t>
            </w:r>
            <w:r>
              <w:rPr>
                <w:rFonts w:ascii="Times New Roman" w:hAnsi="Times New Roman"/>
                <w:sz w:val="24"/>
              </w:rPr>
            </w:r>
            <w:r/>
          </w:p>
        </w:tc>
        <w:tc>
          <w:tcPr>
            <w:tcW w:w="797"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品牌/</w:t>
            </w:r>
            <w:r>
              <w:rPr>
                <w:rFonts w:ascii="Times New Roman" w:hAnsi="Times New Roman"/>
                <w:sz w:val="24"/>
              </w:rPr>
            </w:r>
            <w:r/>
          </w:p>
          <w:p>
            <w:pPr>
              <w:pStyle w:val="717"/>
              <w:jc w:val="center"/>
              <w:spacing w:line="480" w:lineRule="exact"/>
              <w:rPr>
                <w:rFonts w:ascii="Times New Roman" w:hAnsi="Times New Roman"/>
                <w:sz w:val="24"/>
              </w:rPr>
            </w:pPr>
            <w:r>
              <w:rPr>
                <w:rFonts w:ascii="Times New Roman" w:hAnsi="Times New Roman"/>
                <w:sz w:val="24"/>
              </w:rPr>
              <w:t xml:space="preserve">生产厂家</w:t>
            </w:r>
            <w:r>
              <w:rPr>
                <w:rFonts w:ascii="Times New Roman" w:hAnsi="Times New Roman"/>
                <w:sz w:val="24"/>
              </w:rPr>
            </w:r>
            <w:r/>
          </w:p>
        </w:tc>
      </w:tr>
      <w:tr>
        <w:trPr>
          <w:trHeight w:val="1066"/>
        </w:trPr>
        <w:tc>
          <w:tcPr>
            <w:tcW w:w="406"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t xml:space="preserve">1</w:t>
            </w:r>
            <w:r>
              <w:rPr>
                <w:rFonts w:ascii="Times New Roman" w:hAnsi="Times New Roman"/>
                <w:sz w:val="24"/>
              </w:rPr>
            </w:r>
            <w:r/>
          </w:p>
        </w:tc>
        <w:tc>
          <w:tcPr>
            <w:tcW w:w="1122"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r>
            <w:r/>
          </w:p>
        </w:tc>
        <w:tc>
          <w:tcPr>
            <w:tcW w:w="663"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r>
            <w:r/>
          </w:p>
        </w:tc>
        <w:tc>
          <w:tcPr>
            <w:tcW w:w="609"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r>
            <w:r/>
          </w:p>
        </w:tc>
        <w:tc>
          <w:tcPr>
            <w:tcW w:w="700"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r>
            <w:r/>
          </w:p>
        </w:tc>
        <w:tc>
          <w:tcPr>
            <w:tcW w:w="700"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r>
            <w:r/>
          </w:p>
        </w:tc>
        <w:tc>
          <w:tcPr>
            <w:tcW w:w="797" w:type="dxa"/>
            <w:vAlign w:val="center"/>
            <w:textDirection w:val="lrTb"/>
            <w:noWrap w:val="false"/>
          </w:tcPr>
          <w:p>
            <w:pPr>
              <w:pStyle w:val="717"/>
              <w:jc w:val="center"/>
              <w:spacing w:line="480" w:lineRule="exact"/>
              <w:rPr>
                <w:rFonts w:ascii="Times New Roman" w:hAnsi="Times New Roman"/>
                <w:sz w:val="24"/>
              </w:rPr>
            </w:pPr>
            <w:r>
              <w:rPr>
                <w:rFonts w:ascii="Times New Roman" w:hAnsi="Times New Roman"/>
                <w:sz w:val="24"/>
              </w:rPr>
            </w:r>
            <w:r/>
          </w:p>
        </w:tc>
      </w:tr>
    </w:tbl>
    <w:p>
      <w:pPr>
        <w:pStyle w:val="717"/>
        <w:ind w:firstLine="480"/>
        <w:spacing w:line="480" w:lineRule="exact"/>
        <w:rPr>
          <w:b/>
          <w:bCs/>
          <w:sz w:val="24"/>
        </w:rPr>
      </w:pPr>
      <w:r>
        <w:rPr>
          <w:bCs/>
          <w:sz w:val="24"/>
        </w:rPr>
        <w:t xml:space="preserve">2、标的设备及其</w:t>
      </w:r>
      <w:bookmarkStart w:id="246" w:name="_Hlk61270212"/>
      <w:r>
        <w:rPr>
          <w:bCs/>
          <w:sz w:val="24"/>
        </w:rPr>
        <w:t xml:space="preserve">详细配置及技术指标</w:t>
      </w:r>
      <w:bookmarkEnd w:id="246"/>
      <w:r>
        <w:rPr>
          <w:bCs/>
          <w:sz w:val="24"/>
        </w:rPr>
        <w:t xml:space="preserve">按附件规定及招投标文件的规定，乙方交付标的设备时应同时交付包括产品使用、注意事项、日常维护等内容的产品说明书、出厂合格证或检测合格证明及证明生产厂商的资料。</w:t>
      </w:r>
      <w:r>
        <w:rPr>
          <w:b/>
          <w:bCs/>
          <w:sz w:val="24"/>
        </w:rPr>
      </w:r>
      <w:r/>
    </w:p>
    <w:p>
      <w:pPr>
        <w:pStyle w:val="717"/>
        <w:ind w:firstLine="480"/>
        <w:spacing w:line="480" w:lineRule="exact"/>
        <w:rPr>
          <w:bCs/>
          <w:sz w:val="24"/>
        </w:rPr>
      </w:pPr>
      <w:r>
        <w:rPr>
          <w:bCs/>
          <w:sz w:val="24"/>
        </w:rPr>
        <w:t xml:space="preserve">3、合同总金额：</w:t>
      </w:r>
      <w:r>
        <w:rPr>
          <w:sz w:val="24"/>
        </w:rPr>
        <w:t xml:space="preserve">人民币</w:t>
      </w:r>
      <w:r>
        <w:rPr>
          <w:sz w:val="24"/>
          <w:u w:val="single"/>
        </w:rPr>
        <w:t xml:space="preserve">  </w:t>
      </w:r>
      <w:r>
        <w:rPr>
          <w:sz w:val="24"/>
        </w:rPr>
        <w:t xml:space="preserve">元（大写：</w:t>
      </w:r>
      <w:r>
        <w:rPr>
          <w:sz w:val="24"/>
          <w:u w:val="single"/>
        </w:rPr>
        <w:t xml:space="preserve"> 万  仟佰元整）</w:t>
      </w:r>
      <w:r>
        <w:rPr>
          <w:bCs/>
          <w:sz w:val="24"/>
        </w:rPr>
        <w:t xml:space="preserve">为包干价，已包括设备本身和随机附件、包装、运输、装卸、安装、调试和培训、质保，保险，以及验收鉴定费等全部费用，甲方无需就本合同及本项目向乙方额外支付其他任何费用、款项。</w:t>
      </w:r>
      <w:r>
        <w:rPr>
          <w:bCs/>
          <w:sz w:val="24"/>
        </w:rPr>
      </w:r>
      <w:r/>
    </w:p>
    <w:p>
      <w:pPr>
        <w:pStyle w:val="717"/>
        <w:ind w:firstLine="482"/>
        <w:spacing w:line="480" w:lineRule="exact"/>
        <w:rPr>
          <w:b/>
          <w:sz w:val="24"/>
        </w:rPr>
      </w:pPr>
      <w:r>
        <w:rPr>
          <w:b/>
          <w:sz w:val="24"/>
        </w:rPr>
        <w:t xml:space="preserve">第二条、交货时间和地点</w:t>
      </w:r>
      <w:r>
        <w:rPr>
          <w:b/>
          <w:sz w:val="24"/>
        </w:rPr>
      </w:r>
      <w:r/>
    </w:p>
    <w:p>
      <w:pPr>
        <w:pStyle w:val="717"/>
        <w:ind w:firstLine="480"/>
        <w:spacing w:line="480" w:lineRule="exact"/>
        <w:rPr>
          <w:bCs/>
          <w:sz w:val="24"/>
        </w:rPr>
      </w:pPr>
      <w:r>
        <w:rPr>
          <w:bCs/>
          <w:sz w:val="24"/>
        </w:rPr>
        <w:t xml:space="preserve">1、乙方应在本合同签订之日起</w:t>
      </w:r>
      <w:r>
        <w:rPr>
          <w:bCs/>
          <w:sz w:val="24"/>
          <w:u w:val="single"/>
        </w:rPr>
        <w:t xml:space="preserve"> </w:t>
      </w:r>
      <w:r>
        <w:rPr>
          <w:bCs/>
          <w:sz w:val="24"/>
        </w:rPr>
        <w:t xml:space="preserve">天内将标的设备运抵并交付至南京市玄武区龙蟠路159号南京林业大学</w:t>
      </w:r>
      <w:r>
        <w:rPr>
          <w:bCs/>
          <w:sz w:val="24"/>
          <w:u w:val="single"/>
        </w:rPr>
        <w:t xml:space="preserve"> </w:t>
      </w:r>
      <w:r>
        <w:rPr>
          <w:bCs/>
          <w:sz w:val="24"/>
        </w:rPr>
        <w:t xml:space="preserve">楼</w:t>
      </w:r>
      <w:r>
        <w:rPr>
          <w:bCs/>
          <w:sz w:val="24"/>
          <w:u w:val="single"/>
        </w:rPr>
        <w:t xml:space="preserve"> </w:t>
      </w:r>
      <w:r>
        <w:rPr>
          <w:bCs/>
          <w:sz w:val="24"/>
        </w:rPr>
        <w:t xml:space="preserve">实验室，由双方按本合同约定办理收货及初步验收手续。甲方指定收货人（联系电话：</w:t>
      </w:r>
      <w:r>
        <w:rPr>
          <w:bCs/>
          <w:sz w:val="24"/>
          <w:u w:val="single"/>
        </w:rPr>
        <w:t xml:space="preserve"> ）</w:t>
      </w:r>
      <w:r>
        <w:rPr>
          <w:bCs/>
          <w:sz w:val="24"/>
        </w:rPr>
        <w:t xml:space="preserve">。 </w:t>
      </w:r>
      <w:r>
        <w:rPr>
          <w:bCs/>
          <w:sz w:val="24"/>
        </w:rPr>
      </w:r>
      <w:r/>
    </w:p>
    <w:p>
      <w:pPr>
        <w:pStyle w:val="717"/>
        <w:ind w:firstLine="480"/>
        <w:spacing w:line="480" w:lineRule="exact"/>
        <w:rPr>
          <w:bCs/>
          <w:sz w:val="24"/>
        </w:rPr>
      </w:pPr>
      <w:r>
        <w:rPr>
          <w:bCs/>
          <w:sz w:val="24"/>
        </w:rPr>
        <w:t xml:space="preserve">2、乙方完成所有标的设备的安装、调试并经甲方最终验收合格的，视为完成交付。</w:t>
      </w:r>
      <w:r>
        <w:rPr>
          <w:bCs/>
          <w:sz w:val="24"/>
        </w:rPr>
      </w:r>
      <w:r/>
    </w:p>
    <w:p>
      <w:pPr>
        <w:pStyle w:val="717"/>
        <w:ind w:firstLine="482"/>
        <w:spacing w:line="480" w:lineRule="exact"/>
        <w:rPr>
          <w:b/>
          <w:sz w:val="24"/>
        </w:rPr>
      </w:pPr>
      <w:r>
        <w:rPr>
          <w:b/>
          <w:sz w:val="24"/>
        </w:rPr>
        <w:t xml:space="preserve">第三条、付款方式</w:t>
      </w:r>
      <w:r>
        <w:rPr>
          <w:b/>
          <w:sz w:val="24"/>
        </w:rPr>
      </w:r>
      <w:r/>
    </w:p>
    <w:p>
      <w:pPr>
        <w:pStyle w:val="717"/>
        <w:ind w:firstLine="480"/>
        <w:spacing w:line="480" w:lineRule="exact"/>
        <w:rPr>
          <w:bCs/>
          <w:sz w:val="24"/>
        </w:rPr>
      </w:pPr>
      <w:r>
        <w:rPr>
          <w:bCs/>
          <w:sz w:val="24"/>
        </w:rPr>
        <w:t xml:space="preserve">详见项目需求。</w:t>
      </w:r>
      <w:r>
        <w:rPr>
          <w:bCs/>
          <w:sz w:val="24"/>
        </w:rPr>
      </w:r>
      <w:r/>
    </w:p>
    <w:p>
      <w:pPr>
        <w:pStyle w:val="717"/>
        <w:ind w:firstLine="420"/>
        <w:spacing w:line="480" w:lineRule="exact"/>
        <w:rPr>
          <w:b/>
          <w:sz w:val="24"/>
        </w:rPr>
      </w:pPr>
      <w:r>
        <w:rPr>
          <w:b/>
          <w:sz w:val="24"/>
        </w:rPr>
        <w:t xml:space="preserve">第四条、标的设备的交付、安装调试及验收</w:t>
      </w:r>
      <w:r>
        <w:rPr>
          <w:b/>
          <w:sz w:val="24"/>
        </w:rPr>
      </w:r>
      <w:r/>
    </w:p>
    <w:p>
      <w:pPr>
        <w:pStyle w:val="717"/>
        <w:ind w:firstLine="480"/>
        <w:spacing w:line="480" w:lineRule="exact"/>
        <w:rPr>
          <w:bCs/>
          <w:sz w:val="24"/>
        </w:rPr>
      </w:pPr>
      <w:r>
        <w:rPr>
          <w:bCs/>
          <w:sz w:val="24"/>
        </w:rPr>
        <w:t xml:space="preserve">1、乙方应提前</w:t>
      </w:r>
      <w:r>
        <w:rPr>
          <w:bCs/>
          <w:sz w:val="24"/>
          <w:u w:val="single"/>
        </w:rPr>
        <w:t xml:space="preserve"> 5 </w:t>
      </w:r>
      <w:r>
        <w:rPr>
          <w:bCs/>
          <w:sz w:val="24"/>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bCs/>
          <w:sz w:val="24"/>
        </w:rPr>
      </w:r>
      <w:r/>
    </w:p>
    <w:p>
      <w:pPr>
        <w:pStyle w:val="717"/>
        <w:ind w:firstLine="480"/>
        <w:spacing w:line="480" w:lineRule="exact"/>
        <w:rPr>
          <w:bCs/>
          <w:sz w:val="24"/>
        </w:rPr>
      </w:pPr>
      <w:r>
        <w:rPr>
          <w:bCs/>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bCs/>
          <w:sz w:val="24"/>
        </w:rPr>
      </w:r>
      <w:r/>
    </w:p>
    <w:p>
      <w:pPr>
        <w:pStyle w:val="717"/>
        <w:ind w:firstLine="480"/>
        <w:spacing w:line="480" w:lineRule="exact"/>
        <w:rPr>
          <w:bCs/>
          <w:sz w:val="24"/>
        </w:rPr>
      </w:pPr>
      <w:r>
        <w:rPr>
          <w:bCs/>
          <w:sz w:val="24"/>
        </w:rPr>
        <w:t xml:space="preserve">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r>
        <w:rPr>
          <w:bCs/>
          <w:sz w:val="24"/>
        </w:rPr>
      </w:r>
      <w:r/>
    </w:p>
    <w:p>
      <w:pPr>
        <w:pStyle w:val="717"/>
        <w:ind w:firstLine="482"/>
        <w:spacing w:line="480" w:lineRule="exact"/>
        <w:rPr>
          <w:b/>
          <w:sz w:val="24"/>
        </w:rPr>
      </w:pPr>
      <w:r>
        <w:rPr>
          <w:b/>
          <w:sz w:val="24"/>
        </w:rPr>
        <w:t xml:space="preserve">第五条、质量保证</w:t>
      </w:r>
      <w:r>
        <w:rPr>
          <w:b/>
          <w:sz w:val="24"/>
        </w:rPr>
      </w:r>
      <w:r/>
    </w:p>
    <w:p>
      <w:pPr>
        <w:pStyle w:val="717"/>
        <w:ind w:firstLine="480"/>
        <w:spacing w:line="480" w:lineRule="exact"/>
        <w:rPr>
          <w:bCs/>
          <w:sz w:val="24"/>
        </w:rPr>
      </w:pPr>
      <w:r>
        <w:rPr>
          <w:bCs/>
          <w:sz w:val="24"/>
        </w:rPr>
        <w:t xml:space="preserve">1、乙方所提供的标的设备必须符合行业标准及国家有关标准（以较高者为准），并提供合格完整的资料（如制造厂商签发的质量证明书等）；标的设备的</w:t>
      </w:r>
      <w:bookmarkStart w:id="247" w:name="_Hlk61254286"/>
      <w:r>
        <w:rPr>
          <w:bCs/>
          <w:sz w:val="24"/>
        </w:rPr>
        <w:t xml:space="preserve">详细配置、技术指标及服务要求按附件</w:t>
      </w:r>
      <w:bookmarkEnd w:id="247"/>
      <w:r>
        <w:rPr>
          <w:bCs/>
          <w:sz w:val="24"/>
        </w:rPr>
        <w:t xml:space="preserve">。</w:t>
      </w:r>
      <w:r>
        <w:rPr>
          <w:bCs/>
          <w:sz w:val="24"/>
        </w:rPr>
      </w:r>
      <w:r/>
    </w:p>
    <w:p>
      <w:pPr>
        <w:pStyle w:val="717"/>
        <w:ind w:firstLine="480"/>
        <w:spacing w:line="480" w:lineRule="exact"/>
        <w:rPr>
          <w:bCs/>
          <w:sz w:val="24"/>
        </w:rPr>
      </w:pPr>
      <w:r>
        <w:rPr>
          <w:bCs/>
          <w:sz w:val="24"/>
        </w:rPr>
        <w:t xml:space="preserve">2、乙方保证提供的设备是全新、未使用过的原装合格正品，并保证设备在正常使用和保养条件下，在其使用寿命周期内具有令甲方满意的性能。</w:t>
      </w:r>
      <w:r>
        <w:rPr>
          <w:bCs/>
          <w:sz w:val="24"/>
        </w:rPr>
      </w:r>
      <w:r/>
    </w:p>
    <w:p>
      <w:pPr>
        <w:pStyle w:val="717"/>
        <w:ind w:firstLine="482"/>
        <w:spacing w:line="480" w:lineRule="exact"/>
        <w:rPr>
          <w:b/>
          <w:sz w:val="24"/>
        </w:rPr>
      </w:pPr>
      <w:r>
        <w:rPr>
          <w:b/>
          <w:sz w:val="24"/>
        </w:rPr>
        <w:t xml:space="preserve">第六条、售后服务</w:t>
      </w:r>
      <w:r>
        <w:rPr>
          <w:b/>
          <w:sz w:val="24"/>
        </w:rPr>
      </w:r>
      <w:r/>
    </w:p>
    <w:p>
      <w:pPr>
        <w:pStyle w:val="717"/>
        <w:ind w:firstLine="480"/>
        <w:spacing w:line="480" w:lineRule="exact"/>
        <w:rPr>
          <w:bCs/>
          <w:sz w:val="24"/>
        </w:rPr>
      </w:pPr>
      <w:r>
        <w:rPr>
          <w:bCs/>
          <w:sz w:val="24"/>
        </w:rPr>
        <w:t xml:space="preserve">1、乙方应按照本合同约定履行质保服务责任和义务，服务内容详见附件。</w:t>
      </w:r>
      <w:r>
        <w:rPr>
          <w:bCs/>
          <w:sz w:val="24"/>
        </w:rPr>
      </w:r>
      <w:r/>
    </w:p>
    <w:p>
      <w:pPr>
        <w:pStyle w:val="717"/>
        <w:ind w:firstLine="480"/>
        <w:spacing w:line="480" w:lineRule="exact"/>
        <w:rPr>
          <w:bCs/>
          <w:sz w:val="24"/>
        </w:rPr>
      </w:pPr>
      <w:r>
        <w:rPr>
          <w:bCs/>
          <w:sz w:val="24"/>
        </w:rPr>
        <w:t xml:space="preserve">2、标的设备免费质保期为自标的设备验收合格之日（即双方签字确认之日）起</w:t>
      </w:r>
      <w:r>
        <w:rPr>
          <w:bCs/>
          <w:sz w:val="24"/>
          <w:u w:val="single"/>
        </w:rPr>
        <w:t xml:space="preserve">   </w:t>
      </w:r>
      <w:r>
        <w:rPr>
          <w:bCs/>
          <w:sz w:val="24"/>
        </w:rPr>
        <w:t xml:space="preserve">个月。</w:t>
      </w:r>
      <w:r>
        <w:rPr>
          <w:bCs/>
          <w:sz w:val="24"/>
        </w:rPr>
      </w:r>
      <w:r/>
    </w:p>
    <w:p>
      <w:pPr>
        <w:pStyle w:val="717"/>
        <w:ind w:firstLine="480"/>
        <w:spacing w:line="480" w:lineRule="exact"/>
        <w:rPr>
          <w:bCs/>
          <w:sz w:val="24"/>
        </w:rPr>
      </w:pPr>
      <w:r>
        <w:rPr>
          <w:bCs/>
          <w:sz w:val="24"/>
        </w:rPr>
        <w:t xml:space="preserve">3、质保期内由于设备质量、安装调试原因或正常使用产生任何故障，乙方应按约定维修，维修所产生的全部费用（包括更换零配件的费用）均由乙方承担。</w:t>
      </w:r>
      <w:r>
        <w:rPr>
          <w:bCs/>
          <w:sz w:val="24"/>
        </w:rPr>
      </w:r>
      <w:r/>
    </w:p>
    <w:p>
      <w:pPr>
        <w:pStyle w:val="717"/>
        <w:ind w:firstLine="480"/>
        <w:spacing w:line="480" w:lineRule="exact"/>
        <w:rPr>
          <w:bCs/>
          <w:sz w:val="24"/>
        </w:rPr>
      </w:pPr>
      <w:r>
        <w:rPr>
          <w:bCs/>
          <w:sz w:val="24"/>
        </w:rPr>
        <w:t xml:space="preserve">4、乙方在接到甲方故障通知后</w:t>
      </w:r>
      <w:r>
        <w:rPr>
          <w:bCs/>
          <w:sz w:val="24"/>
          <w:u w:val="single"/>
        </w:rPr>
        <w:t xml:space="preserve">   </w:t>
      </w:r>
      <w:r>
        <w:rPr>
          <w:bCs/>
          <w:sz w:val="24"/>
        </w:rPr>
        <w:t xml:space="preserve">小时内作出响应，</w:t>
      </w:r>
      <w:r>
        <w:rPr>
          <w:bCs/>
          <w:sz w:val="24"/>
          <w:u w:val="single"/>
        </w:rPr>
        <w:t xml:space="preserve">  </w:t>
      </w:r>
      <w:r>
        <w:rPr>
          <w:bCs/>
          <w:sz w:val="24"/>
        </w:rPr>
        <w:t xml:space="preserve">小时之内上门服务，维修服务的联系人为</w:t>
      </w:r>
      <w:r>
        <w:rPr>
          <w:bCs/>
          <w:sz w:val="24"/>
          <w:u w:val="single"/>
        </w:rPr>
        <w:t xml:space="preserve"> </w:t>
      </w:r>
      <w:r>
        <w:rPr>
          <w:bCs/>
          <w:sz w:val="24"/>
        </w:rPr>
        <w:t xml:space="preserve">，联系电话是。</w:t>
      </w:r>
      <w:r>
        <w:rPr>
          <w:bCs/>
          <w:sz w:val="24"/>
        </w:rPr>
      </w:r>
      <w:r/>
    </w:p>
    <w:p>
      <w:pPr>
        <w:pStyle w:val="717"/>
        <w:ind w:firstLine="420"/>
        <w:spacing w:line="480" w:lineRule="exact"/>
        <w:rPr>
          <w:b/>
          <w:sz w:val="24"/>
        </w:rPr>
      </w:pPr>
      <w:r>
        <w:rPr>
          <w:b/>
          <w:sz w:val="24"/>
        </w:rPr>
        <w:t xml:space="preserve">第七条、违约责任</w:t>
      </w:r>
      <w:r>
        <w:rPr>
          <w:b/>
          <w:sz w:val="24"/>
        </w:rPr>
      </w:r>
      <w:r/>
    </w:p>
    <w:p>
      <w:pPr>
        <w:pStyle w:val="717"/>
        <w:ind w:firstLine="480"/>
        <w:spacing w:line="480" w:lineRule="exact"/>
        <w:rPr>
          <w:bCs/>
          <w:sz w:val="24"/>
        </w:rPr>
      </w:pPr>
      <w:r/>
      <w:bookmarkStart w:id="248" w:name="_Hlk61345153"/>
      <w:r>
        <w:rPr>
          <w:bCs/>
          <w:sz w:val="24"/>
        </w:rPr>
        <w:t xml:space="preserve">1、</w:t>
      </w:r>
      <w:bookmarkEnd w:id="248"/>
      <w:r>
        <w:rPr>
          <w:bCs/>
          <w:sz w:val="24"/>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bCs/>
          <w:sz w:val="24"/>
        </w:rPr>
      </w:r>
      <w:r/>
    </w:p>
    <w:p>
      <w:pPr>
        <w:pStyle w:val="717"/>
        <w:ind w:firstLine="480"/>
        <w:spacing w:line="480" w:lineRule="exact"/>
        <w:rPr>
          <w:bCs/>
          <w:sz w:val="24"/>
        </w:rPr>
      </w:pPr>
      <w:r>
        <w:rPr>
          <w:bCs/>
          <w:sz w:val="24"/>
        </w:rPr>
        <w:t xml:space="preserve">2、乙方未能按本合同约定期限交付标的设备、完成安装调试或逾期交付的，每迟延一天应向甲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bCs/>
          <w:sz w:val="24"/>
        </w:rPr>
      </w:r>
      <w:r/>
    </w:p>
    <w:p>
      <w:pPr>
        <w:pStyle w:val="717"/>
        <w:ind w:firstLine="480"/>
        <w:spacing w:line="480" w:lineRule="exact"/>
        <w:rPr>
          <w:bCs/>
          <w:sz w:val="24"/>
        </w:rPr>
      </w:pPr>
      <w:r>
        <w:rPr>
          <w:bCs/>
          <w:sz w:val="24"/>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bCs/>
          <w:sz w:val="24"/>
        </w:rPr>
      </w:r>
      <w:r/>
    </w:p>
    <w:p>
      <w:pPr>
        <w:pStyle w:val="717"/>
        <w:ind w:firstLine="480"/>
        <w:spacing w:line="480" w:lineRule="exact"/>
        <w:rPr>
          <w:bCs/>
          <w:sz w:val="24"/>
        </w:rPr>
      </w:pPr>
      <w:r>
        <w:rPr>
          <w:bCs/>
          <w:sz w:val="24"/>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bCs/>
          <w:sz w:val="24"/>
        </w:rPr>
      </w:r>
      <w:r/>
    </w:p>
    <w:p>
      <w:pPr>
        <w:pStyle w:val="717"/>
        <w:ind w:firstLine="420"/>
        <w:spacing w:line="480" w:lineRule="exact"/>
        <w:rPr>
          <w:bCs/>
          <w:sz w:val="24"/>
        </w:rPr>
      </w:pPr>
      <w:r>
        <w:rPr>
          <w:b/>
          <w:sz w:val="24"/>
        </w:rPr>
        <w:t xml:space="preserve">第八条、纠纷处理</w:t>
      </w:r>
      <w:r>
        <w:rPr>
          <w:bCs/>
          <w:sz w:val="24"/>
        </w:rPr>
      </w:r>
      <w:r/>
    </w:p>
    <w:p>
      <w:pPr>
        <w:pStyle w:val="717"/>
        <w:ind w:firstLine="480"/>
        <w:spacing w:line="480" w:lineRule="exact"/>
        <w:rPr>
          <w:bCs/>
          <w:sz w:val="24"/>
        </w:rPr>
      </w:pPr>
      <w:r>
        <w:rPr>
          <w:bCs/>
          <w:sz w:val="24"/>
        </w:rPr>
        <w:t xml:space="preserve">因本合同引起的或与本合同有关的任何争议，由甲乙双方根据《中华人民共和国民法典》及相关法律法规协商解决，协商不成的，应提交甲方所在地人民法院通过诉讼解决。</w:t>
      </w:r>
      <w:r>
        <w:rPr>
          <w:bCs/>
          <w:sz w:val="24"/>
        </w:rPr>
      </w:r>
      <w:r/>
    </w:p>
    <w:p>
      <w:pPr>
        <w:pStyle w:val="717"/>
        <w:ind w:firstLine="420"/>
        <w:spacing w:line="480" w:lineRule="exact"/>
        <w:rPr>
          <w:b/>
          <w:sz w:val="24"/>
        </w:rPr>
      </w:pPr>
      <w:r>
        <w:rPr>
          <w:b/>
          <w:sz w:val="24"/>
        </w:rPr>
        <w:t xml:space="preserve">第九条、协议生效及其他</w:t>
      </w:r>
      <w:r>
        <w:rPr>
          <w:b/>
          <w:sz w:val="24"/>
        </w:rPr>
      </w:r>
      <w:r/>
    </w:p>
    <w:p>
      <w:pPr>
        <w:pStyle w:val="717"/>
        <w:ind w:firstLine="480"/>
        <w:spacing w:line="480" w:lineRule="exact"/>
        <w:rPr>
          <w:bCs/>
          <w:sz w:val="24"/>
        </w:rPr>
      </w:pPr>
      <w:r>
        <w:rPr>
          <w:bCs/>
          <w:sz w:val="24"/>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甲方(加盖公章)：</w:t>
            </w: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乙方(加盖公章)：</w:t>
            </w:r>
            <w:r>
              <w:rPr>
                <w:rFonts w:ascii="Times New Roman" w:hAnsi="Times New Roman"/>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u w:val="single"/>
              </w:rPr>
              <w:tab/>
            </w:r>
            <w:r>
              <w:rPr>
                <w:rFonts w:ascii="Times New Roman" w:hAnsi="Times New Roman"/>
                <w:bCs/>
                <w:sz w:val="24"/>
                <w:u w:val="single"/>
              </w:rPr>
              <w:t xml:space="preserve">南京林业大学</w:t>
            </w:r>
            <w:r>
              <w:rPr>
                <w:rFonts w:ascii="Times New Roman" w:hAnsi="Times New Roman"/>
                <w:bCs/>
                <w:sz w:val="24"/>
                <w:u w:val="single"/>
              </w:rPr>
              <w:tab/>
            </w:r>
            <w:r>
              <w:rPr>
                <w:rFonts w:ascii="Times New Roman" w:hAnsi="Times New Roman"/>
                <w:bCs/>
                <w:sz w:val="24"/>
                <w:u w:val="single"/>
              </w:rPr>
              <w:tab/>
            </w: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u w:val="single"/>
              </w:rPr>
              <w:t xml:space="preserve"> 有限公司</w:t>
            </w:r>
            <w:r>
              <w:rPr>
                <w:rFonts w:ascii="Times New Roman" w:hAnsi="Times New Roman"/>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负责人签字：</w:t>
            </w: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代表签字：</w:t>
            </w:r>
            <w:r>
              <w:rPr>
                <w:rFonts w:ascii="Times New Roman" w:hAnsi="Times New Roman"/>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联系电话： </w:t>
            </w: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联系电话： </w:t>
            </w:r>
            <w:r>
              <w:rPr>
                <w:rFonts w:ascii="Times New Roman" w:hAnsi="Times New Roman"/>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设备科电话025-85427252</w:t>
            </w: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ind w:left="960" w:hanging="960"/>
              <w:spacing w:line="480" w:lineRule="exact"/>
              <w:rPr>
                <w:rFonts w:ascii="Times New Roman" w:hAnsi="Times New Roman"/>
                <w:bCs/>
                <w:sz w:val="24"/>
              </w:rPr>
            </w:pPr>
            <w:r>
              <w:rPr>
                <w:rFonts w:ascii="Times New Roman" w:hAnsi="Times New Roman"/>
                <w:bCs/>
                <w:sz w:val="24"/>
              </w:rPr>
              <w:t xml:space="preserve">开户行： </w:t>
            </w:r>
            <w:r>
              <w:rPr>
                <w:rFonts w:ascii="Times New Roman" w:hAnsi="Times New Roman"/>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vMerge w:val="continue"/>
            <w:textDirection w:val="lrTb"/>
            <w:noWrap w:val="false"/>
          </w:tcPr>
          <w:p>
            <w:pPr>
              <w:pStyle w:val="717"/>
              <w:spacing w:line="480" w:lineRule="exact"/>
              <w:rPr>
                <w:rFonts w:ascii="Times New Roman" w:hAnsi="Times New Roman"/>
                <w:bCs/>
                <w:sz w:val="24"/>
              </w:rPr>
            </w:pP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银行帐号： </w:t>
            </w:r>
            <w:r>
              <w:rPr>
                <w:rFonts w:ascii="Times New Roman" w:hAnsi="Times New Roman"/>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202  年  月   日</w:t>
            </w:r>
            <w:r>
              <w:rPr>
                <w:rFonts w:ascii="Times New Roman" w:hAnsi="Times New Roman"/>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17"/>
              <w:spacing w:line="480" w:lineRule="exact"/>
              <w:rPr>
                <w:rFonts w:ascii="Times New Roman" w:hAnsi="Times New Roman"/>
                <w:bCs/>
                <w:sz w:val="24"/>
              </w:rPr>
            </w:pPr>
            <w:r>
              <w:rPr>
                <w:rFonts w:ascii="Times New Roman" w:hAnsi="Times New Roman"/>
                <w:bCs/>
                <w:sz w:val="24"/>
              </w:rPr>
              <w:t xml:space="preserve">202  年   月   日</w:t>
            </w:r>
            <w:r>
              <w:rPr>
                <w:rFonts w:ascii="Times New Roman" w:hAnsi="Times New Roman"/>
                <w:bCs/>
                <w:sz w:val="24"/>
              </w:rPr>
            </w:r>
            <w:r/>
          </w:p>
        </w:tc>
      </w:tr>
    </w:tbl>
    <w:p>
      <w:pPr>
        <w:pStyle w:val="717"/>
        <w:jc w:val="left"/>
        <w:widowControl/>
        <w:rPr>
          <w:rFonts w:eastAsia="楷体_GB2312"/>
          <w:sz w:val="28"/>
          <w:szCs w:val="28"/>
        </w:rPr>
      </w:pPr>
      <w:r>
        <w:rPr>
          <w:rFonts w:eastAsia="楷体_GB2312"/>
          <w:sz w:val="28"/>
          <w:szCs w:val="28"/>
        </w:rPr>
      </w:r>
      <w:r/>
    </w:p>
    <w:p>
      <w:pPr>
        <w:pStyle w:val="718"/>
        <w:jc w:val="center"/>
        <w:spacing w:line="360" w:lineRule="auto"/>
        <w:rPr>
          <w:rFonts w:ascii="Times New Roman" w:eastAsia="华文中宋"/>
          <w:b/>
          <w:sz w:val="36"/>
          <w:szCs w:val="36"/>
        </w:rPr>
      </w:pPr>
      <w:r/>
      <w:bookmarkStart w:id="249" w:name="_Toc8485121"/>
      <w:r>
        <w:rPr>
          <w:rFonts w:ascii="Times New Roman" w:eastAsia="华文中宋"/>
          <w:b/>
          <w:sz w:val="36"/>
          <w:szCs w:val="36"/>
        </w:rPr>
        <w:br w:type="page" w:clear="all"/>
      </w:r>
      <w:bookmarkStart w:id="250" w:name="_Toc12887270"/>
      <w:r/>
      <w:bookmarkStart w:id="251" w:name="_Toc226721612"/>
      <w:r/>
      <w:bookmarkStart w:id="252" w:name="_Toc9363435"/>
      <w:r/>
      <w:bookmarkStart w:id="253" w:name="_Toc12708980"/>
      <w:r>
        <w:rPr>
          <w:rFonts w:ascii="Times New Roman" w:eastAsia="华文中宋"/>
          <w:b/>
          <w:sz w:val="36"/>
          <w:szCs w:val="36"/>
        </w:rPr>
        <w:t xml:space="preserve">第四章 项目需求</w:t>
      </w:r>
      <w:bookmarkEnd w:id="249"/>
      <w:r/>
      <w:bookmarkEnd w:id="250"/>
      <w:r/>
      <w:bookmarkEnd w:id="251"/>
      <w:r/>
      <w:bookmarkEnd w:id="252"/>
      <w:r/>
      <w:bookmarkEnd w:id="253"/>
      <w:r>
        <w:rPr>
          <w:rFonts w:ascii="Times New Roman" w:eastAsia="华文中宋"/>
          <w:b/>
          <w:sz w:val="36"/>
          <w:szCs w:val="36"/>
        </w:rPr>
      </w:r>
      <w:r/>
    </w:p>
    <w:p>
      <w:pPr>
        <w:pStyle w:val="717"/>
        <w:ind w:firstLine="422"/>
        <w:rPr>
          <w:b/>
          <w:bCs/>
          <w:szCs w:val="21"/>
        </w:rPr>
      </w:pPr>
      <w:r>
        <w:rPr>
          <w:b/>
          <w:bCs/>
          <w:szCs w:val="21"/>
        </w:rPr>
      </w:r>
      <w:r/>
    </w:p>
    <w:p>
      <w:pPr>
        <w:pStyle w:val="717"/>
        <w:ind w:firstLine="422"/>
        <w:rPr>
          <w:rFonts w:hint="eastAsia"/>
          <w:b/>
          <w:bCs/>
          <w:szCs w:val="21"/>
        </w:rPr>
      </w:pPr>
      <w:r>
        <w:rPr>
          <w:b/>
          <w:bCs/>
          <w:szCs w:val="21"/>
        </w:rPr>
        <w:t xml:space="preserve">注：标记“</w:t>
      </w:r>
      <w:r>
        <w:rPr>
          <w:rFonts w:ascii="Segoe UI Symbol" w:hAnsi="Segoe UI Symbol" w:cs="Segoe UI Symbol"/>
          <w:b/>
          <w:bCs/>
          <w:szCs w:val="21"/>
        </w:rPr>
        <w:t xml:space="preserve">★</w:t>
      </w:r>
      <w:r>
        <w:rPr>
          <w:b/>
          <w:bCs/>
          <w:szCs w:val="21"/>
        </w:rPr>
        <w:t xml:space="preserve">”的内容为实质性要求，有一项不符合的，作无效投标处理；</w:t>
      </w:r>
      <w:r>
        <w:rPr>
          <w:rStyle w:val="855"/>
          <w:rFonts w:ascii="Times New Roman" w:hAnsi="Times New Roman" w:cs="Times New Roman"/>
          <w:b/>
          <w:bCs/>
          <w:szCs w:val="21"/>
        </w:rPr>
        <w:t xml:space="preserve">标记“</w:t>
      </w:r>
      <w:r>
        <w:rPr>
          <w:b/>
          <w:bCs/>
          <w:szCs w:val="21"/>
        </w:rPr>
        <w:t xml:space="preserve">▲</w:t>
      </w:r>
      <w:r>
        <w:rPr>
          <w:rStyle w:val="855"/>
          <w:rFonts w:ascii="Times New Roman" w:hAnsi="Times New Roman" w:cs="Times New Roman"/>
          <w:b/>
          <w:bCs/>
          <w:szCs w:val="21"/>
        </w:rPr>
        <w:t xml:space="preserve">”的为重要参数，须按照要求作出明确响应说明，注明在投标文件中页码，否则有权作负偏离扣分</w:t>
      </w:r>
      <w:r>
        <w:rPr>
          <w:rFonts w:hint="eastAsia"/>
          <w:b/>
          <w:bCs/>
          <w:szCs w:val="21"/>
        </w:rPr>
      </w:r>
      <w:r/>
    </w:p>
    <w:p>
      <w:pPr>
        <w:pStyle w:val="717"/>
      </w:pPr>
      <w:r/>
      <w:r/>
    </w:p>
    <w:p>
      <w:pPr>
        <w:pStyle w:val="719"/>
        <w:jc w:val="left"/>
        <w:spacing w:line="480" w:lineRule="exact"/>
        <w:rPr>
          <w:rFonts w:ascii="Times New Roman" w:hAnsi="Times New Roman"/>
          <w:sz w:val="24"/>
          <w:szCs w:val="24"/>
        </w:rPr>
      </w:pPr>
      <w:r/>
      <w:bookmarkStart w:id="254" w:name="_Hlk240297718"/>
      <w:r/>
      <w:bookmarkStart w:id="255" w:name="_Hlk28691518"/>
      <w:r/>
      <w:bookmarkStart w:id="256" w:name="_Hlk47437789"/>
      <w:r/>
      <w:bookmarkStart w:id="257" w:name="_Hlk14096470"/>
      <w:r>
        <w:rPr>
          <w:rFonts w:ascii="Times New Roman" w:hAnsi="Times New Roman"/>
          <w:sz w:val="24"/>
          <w:szCs w:val="24"/>
        </w:rPr>
        <w:t xml:space="preserve">一、</w:t>
      </w:r>
      <w:r>
        <w:rPr>
          <w:rFonts w:hint="eastAsia" w:ascii="Times New Roman" w:hAnsi="Times New Roman"/>
          <w:sz w:val="24"/>
          <w:szCs w:val="24"/>
        </w:rPr>
        <w:t xml:space="preserve">项目概述</w:t>
      </w:r>
      <w:r>
        <w:rPr>
          <w:rFonts w:ascii="Times New Roman" w:hAnsi="Times New Roman"/>
          <w:sz w:val="24"/>
          <w:szCs w:val="24"/>
        </w:rPr>
      </w:r>
      <w:r/>
    </w:p>
    <w:p>
      <w:pPr>
        <w:pStyle w:val="717"/>
        <w:jc w:val="left"/>
        <w:spacing w:line="480" w:lineRule="exact"/>
        <w:rPr>
          <w:rFonts w:hint="eastAsia"/>
          <w:sz w:val="24"/>
        </w:rPr>
      </w:pPr>
      <w:r>
        <w:rPr>
          <w:rFonts w:hint="eastAsia"/>
          <w:sz w:val="24"/>
        </w:rPr>
        <w:t xml:space="preserve">（1）采购清单</w:t>
      </w:r>
      <w:r>
        <w:rPr>
          <w:rFonts w:hint="eastAsia"/>
          <w:sz w:val="24"/>
        </w:rPr>
      </w:r>
      <w:r/>
    </w:p>
    <w:tbl>
      <w:tblPr>
        <w:tblW w:w="0" w:type="auto"/>
        <w:jc w:val="center"/>
        <w:tblInd w:w="-276"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778"/>
        <w:gridCol w:w="3640"/>
        <w:gridCol w:w="968"/>
        <w:gridCol w:w="1701"/>
        <w:gridCol w:w="1275"/>
      </w:tblGrid>
      <w:tr>
        <w:trPr>
          <w:trHeight w:val="692"/>
        </w:trPr>
        <w:tc>
          <w:tcPr>
            <w:tcMar>
              <w:left w:w="20" w:type="dxa"/>
              <w:top w:w="20" w:type="dxa"/>
              <w:right w:w="20" w:type="dxa"/>
              <w:bottom w:w="20" w:type="dxa"/>
            </w:tcMar>
            <w:tcW w:w="778" w:type="dxa"/>
            <w:vAlign w:val="center"/>
            <w:textDirection w:val="lrTb"/>
            <w:noWrap w:val="false"/>
          </w:tcPr>
          <w:p>
            <w:pPr>
              <w:pStyle w:val="717"/>
              <w:jc w:val="center"/>
              <w:spacing w:line="273" w:lineRule="exact"/>
              <w:rPr>
                <w:sz w:val="24"/>
              </w:rPr>
            </w:pPr>
            <w:r>
              <w:rPr>
                <w:rFonts w:ascii="宋体" w:hAnsi="宋体" w:cs="宋体"/>
                <w:b/>
                <w:sz w:val="24"/>
              </w:rPr>
              <w:t xml:space="preserve">序号</w:t>
            </w:r>
            <w:r>
              <w:rPr>
                <w:sz w:val="24"/>
              </w:rPr>
            </w:r>
            <w:r/>
          </w:p>
        </w:tc>
        <w:tc>
          <w:tcPr>
            <w:tcMar>
              <w:left w:w="20" w:type="dxa"/>
              <w:top w:w="20" w:type="dxa"/>
              <w:right w:w="20" w:type="dxa"/>
              <w:bottom w:w="20" w:type="dxa"/>
            </w:tcMar>
            <w:tcW w:w="3640" w:type="dxa"/>
            <w:vAlign w:val="center"/>
            <w:textDirection w:val="lrTb"/>
            <w:noWrap w:val="false"/>
          </w:tcPr>
          <w:p>
            <w:pPr>
              <w:pStyle w:val="717"/>
              <w:jc w:val="center"/>
              <w:spacing w:line="273" w:lineRule="exact"/>
              <w:rPr>
                <w:sz w:val="24"/>
              </w:rPr>
            </w:pPr>
            <w:r>
              <w:rPr>
                <w:rFonts w:ascii="宋体" w:hAnsi="宋体" w:cs="宋体"/>
                <w:b/>
                <w:sz w:val="24"/>
              </w:rPr>
              <w:t xml:space="preserve">名称</w:t>
            </w:r>
            <w:r>
              <w:rPr>
                <w:sz w:val="24"/>
              </w:rPr>
            </w:r>
            <w:r/>
          </w:p>
        </w:tc>
        <w:tc>
          <w:tcPr>
            <w:tcMar>
              <w:left w:w="20" w:type="dxa"/>
              <w:top w:w="20" w:type="dxa"/>
              <w:right w:w="20" w:type="dxa"/>
              <w:bottom w:w="20" w:type="dxa"/>
            </w:tcMar>
            <w:tcW w:w="968" w:type="dxa"/>
            <w:vAlign w:val="center"/>
            <w:textDirection w:val="lrTb"/>
            <w:noWrap w:val="false"/>
          </w:tcPr>
          <w:p>
            <w:pPr>
              <w:pStyle w:val="717"/>
              <w:jc w:val="center"/>
              <w:spacing w:line="273" w:lineRule="exact"/>
              <w:rPr>
                <w:sz w:val="24"/>
              </w:rPr>
            </w:pPr>
            <w:r>
              <w:rPr>
                <w:rFonts w:ascii="宋体" w:hAnsi="宋体" w:cs="宋体"/>
                <w:b/>
                <w:sz w:val="24"/>
              </w:rPr>
              <w:t xml:space="preserve">数量</w:t>
            </w:r>
            <w:r>
              <w:rPr>
                <w:sz w:val="24"/>
              </w:rPr>
            </w:r>
            <w:r/>
          </w:p>
        </w:tc>
        <w:tc>
          <w:tcPr>
            <w:tcMar>
              <w:left w:w="20" w:type="dxa"/>
              <w:top w:w="20" w:type="dxa"/>
              <w:right w:w="20" w:type="dxa"/>
              <w:bottom w:w="20" w:type="dxa"/>
            </w:tcMar>
            <w:tcW w:w="1701" w:type="dxa"/>
            <w:vAlign w:val="center"/>
            <w:textDirection w:val="lrTb"/>
            <w:noWrap w:val="false"/>
          </w:tcPr>
          <w:p>
            <w:pPr>
              <w:pStyle w:val="717"/>
              <w:jc w:val="center"/>
              <w:spacing w:line="273" w:lineRule="exact"/>
              <w:rPr>
                <w:rFonts w:hint="eastAsia" w:ascii="宋体" w:hAnsi="宋体" w:cs="宋体"/>
                <w:b/>
                <w:sz w:val="24"/>
              </w:rPr>
            </w:pPr>
            <w:r>
              <w:rPr>
                <w:rFonts w:hint="eastAsia" w:ascii="宋体" w:hAnsi="宋体" w:cs="宋体"/>
                <w:b/>
                <w:sz w:val="24"/>
              </w:rPr>
              <w:t xml:space="preserve">产品要求</w:t>
            </w:r>
            <w:r>
              <w:rPr>
                <w:rFonts w:hint="eastAsia" w:ascii="宋体" w:hAnsi="宋体" w:cs="宋体"/>
                <w:b/>
                <w:sz w:val="24"/>
              </w:rPr>
            </w:r>
            <w:r/>
          </w:p>
        </w:tc>
        <w:tc>
          <w:tcPr>
            <w:tcMar>
              <w:left w:w="20" w:type="dxa"/>
              <w:top w:w="20" w:type="dxa"/>
              <w:right w:w="20" w:type="dxa"/>
              <w:bottom w:w="20" w:type="dxa"/>
            </w:tcMar>
            <w:tcW w:w="1275" w:type="dxa"/>
            <w:vAlign w:val="center"/>
            <w:textDirection w:val="lrTb"/>
            <w:noWrap w:val="false"/>
          </w:tcPr>
          <w:p>
            <w:pPr>
              <w:pStyle w:val="717"/>
              <w:jc w:val="center"/>
              <w:spacing w:line="273" w:lineRule="exact"/>
              <w:rPr>
                <w:sz w:val="24"/>
              </w:rPr>
            </w:pPr>
            <w:r>
              <w:rPr>
                <w:rFonts w:ascii="宋体" w:hAnsi="宋体" w:cs="宋体"/>
                <w:b/>
                <w:sz w:val="24"/>
              </w:rPr>
              <w:t xml:space="preserve">核心产品</w:t>
            </w:r>
            <w:r>
              <w:rPr>
                <w:sz w:val="24"/>
              </w:rPr>
            </w:r>
            <w:r/>
          </w:p>
        </w:tc>
      </w:tr>
      <w:tr>
        <w:trPr>
          <w:trHeight w:val="628"/>
        </w:trPr>
        <w:tc>
          <w:tcPr>
            <w:tcMar>
              <w:left w:w="20" w:type="dxa"/>
              <w:top w:w="20" w:type="dxa"/>
              <w:right w:w="20" w:type="dxa"/>
              <w:bottom w:w="20" w:type="dxa"/>
            </w:tcMar>
            <w:tcW w:w="778" w:type="dxa"/>
            <w:vAlign w:val="center"/>
            <w:textDirection w:val="lrTb"/>
            <w:noWrap w:val="false"/>
          </w:tcPr>
          <w:p>
            <w:pPr>
              <w:pStyle w:val="717"/>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20" w:type="dxa"/>
              <w:top w:w="20" w:type="dxa"/>
              <w:right w:w="20" w:type="dxa"/>
              <w:bottom w:w="20" w:type="dxa"/>
            </w:tcMar>
            <w:tcW w:w="3640" w:type="dxa"/>
            <w:vAlign w:val="center"/>
            <w:textDirection w:val="lrTb"/>
            <w:noWrap w:val="false"/>
          </w:tcPr>
          <w:p>
            <w:pPr>
              <w:pStyle w:val="717"/>
              <w:jc w:val="left"/>
              <w:spacing w:line="360" w:lineRule="auto"/>
              <w:rPr>
                <w:rFonts w:hint="eastAsia" w:ascii="宋体" w:hAnsi="宋体" w:cs="宋体"/>
                <w:sz w:val="24"/>
              </w:rPr>
            </w:pPr>
            <w:r>
              <w:rPr>
                <w:rFonts w:hint="eastAsia" w:ascii="宋体" w:hAnsi="宋体" w:cs="宋体"/>
                <w:sz w:val="24"/>
              </w:rPr>
              <w:t xml:space="preserve">电力系统分析综合自动化试验平台</w:t>
            </w:r>
            <w:r>
              <w:rPr>
                <w:rFonts w:hint="eastAsia" w:ascii="宋体" w:hAnsi="宋体" w:cs="宋体"/>
                <w:sz w:val="24"/>
              </w:rPr>
            </w:r>
            <w:r/>
          </w:p>
        </w:tc>
        <w:tc>
          <w:tcPr>
            <w:tcMar>
              <w:left w:w="20" w:type="dxa"/>
              <w:top w:w="20" w:type="dxa"/>
              <w:right w:w="20" w:type="dxa"/>
              <w:bottom w:w="20" w:type="dxa"/>
            </w:tcMar>
            <w:tcW w:w="968" w:type="dxa"/>
            <w:vAlign w:val="center"/>
            <w:textDirection w:val="lrTb"/>
            <w:noWrap w:val="false"/>
          </w:tcPr>
          <w:p>
            <w:pPr>
              <w:pStyle w:val="717"/>
              <w:jc w:val="center"/>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r>
            <w:r/>
          </w:p>
        </w:tc>
        <w:tc>
          <w:tcPr>
            <w:tcMar>
              <w:left w:w="20" w:type="dxa"/>
              <w:top w:w="20" w:type="dxa"/>
              <w:right w:w="20" w:type="dxa"/>
              <w:bottom w:w="20" w:type="dxa"/>
            </w:tcMar>
            <w:tcW w:w="1701" w:type="dxa"/>
            <w:vAlign w:val="center"/>
            <w:textDirection w:val="lrTb"/>
            <w:noWrap w:val="false"/>
          </w:tcPr>
          <w:p>
            <w:pPr>
              <w:pStyle w:val="717"/>
              <w:jc w:val="center"/>
              <w:spacing w:line="360" w:lineRule="auto"/>
              <w:rPr>
                <w:rFonts w:hint="eastAsia" w:ascii="宋体" w:hAnsi="宋体" w:cs="宋体"/>
                <w:sz w:val="24"/>
              </w:rPr>
            </w:pPr>
            <w:r>
              <w:rPr>
                <w:rFonts w:hint="eastAsia" w:ascii="宋体" w:hAnsi="宋体" w:cs="宋体"/>
                <w:sz w:val="24"/>
              </w:rPr>
              <w:t xml:space="preserve">见技术指标项</w:t>
            </w:r>
            <w:r>
              <w:rPr>
                <w:rFonts w:hint="eastAsia" w:ascii="宋体" w:hAnsi="宋体" w:cs="宋体"/>
                <w:sz w:val="24"/>
              </w:rPr>
            </w:r>
            <w:r/>
          </w:p>
        </w:tc>
        <w:tc>
          <w:tcPr>
            <w:tcMar>
              <w:left w:w="20" w:type="dxa"/>
              <w:top w:w="20" w:type="dxa"/>
              <w:right w:w="20" w:type="dxa"/>
              <w:bottom w:w="20" w:type="dxa"/>
            </w:tcMar>
            <w:tcW w:w="1275" w:type="dxa"/>
            <w:vAlign w:val="center"/>
            <w:textDirection w:val="lrTb"/>
            <w:noWrap w:val="false"/>
          </w:tcPr>
          <w:p>
            <w:pPr>
              <w:pStyle w:val="717"/>
              <w:jc w:val="center"/>
              <w:spacing w:line="360" w:lineRule="auto"/>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tc>
      </w:tr>
      <w:tr>
        <w:trPr>
          <w:trHeight w:val="486"/>
        </w:trPr>
        <w:tc>
          <w:tcPr>
            <w:gridSpan w:val="5"/>
            <w:tcMar>
              <w:left w:w="20" w:type="dxa"/>
              <w:top w:w="20" w:type="dxa"/>
              <w:right w:w="20" w:type="dxa"/>
              <w:bottom w:w="20" w:type="dxa"/>
            </w:tcMar>
            <w:tcW w:w="8362" w:type="dxa"/>
            <w:vAlign w:val="center"/>
            <w:textDirection w:val="lrTb"/>
            <w:noWrap w:val="false"/>
          </w:tcPr>
          <w:p>
            <w:pPr>
              <w:pStyle w:val="717"/>
              <w:jc w:val="left"/>
              <w:spacing w:line="360" w:lineRule="auto"/>
              <w:rPr>
                <w:rFonts w:hint="eastAsia" w:ascii="宋体" w:hAnsi="宋体" w:cs="宋体"/>
                <w:sz w:val="24"/>
              </w:rPr>
            </w:pPr>
            <w:r>
              <w:rPr>
                <w:rFonts w:hint="eastAsia" w:ascii="Arial" w:hAnsi="Arial" w:cs="Arial"/>
                <w:sz w:val="24"/>
              </w:rPr>
              <w:t xml:space="preserve">注：所投核心产品品牌相同的投标人，按一家投标人计算。</w:t>
            </w:r>
            <w:r>
              <w:rPr>
                <w:rFonts w:hint="eastAsia" w:ascii="宋体" w:hAnsi="宋体" w:cs="宋体"/>
                <w:sz w:val="24"/>
              </w:rPr>
            </w:r>
            <w:r/>
          </w:p>
        </w:tc>
      </w:tr>
    </w:tbl>
    <w:p>
      <w:pPr>
        <w:pStyle w:val="717"/>
        <w:jc w:val="left"/>
        <w:spacing w:line="480" w:lineRule="exact"/>
        <w:rPr>
          <w:sz w:val="24"/>
        </w:rPr>
      </w:pPr>
      <w:r>
        <w:rPr>
          <w:rFonts w:hint="eastAsia"/>
          <w:sz w:val="24"/>
        </w:rPr>
        <w:t xml:space="preserve">（2）功能要求</w:t>
      </w:r>
      <w:r>
        <w:rPr>
          <w:sz w:val="24"/>
        </w:rPr>
      </w:r>
      <w:r/>
    </w:p>
    <w:p>
      <w:pPr>
        <w:pStyle w:val="717"/>
        <w:ind w:firstLine="480"/>
        <w:jc w:val="left"/>
        <w:spacing w:line="480" w:lineRule="exact"/>
        <w:rPr>
          <w:sz w:val="24"/>
        </w:rPr>
      </w:pPr>
      <w:r>
        <w:rPr>
          <w:sz w:val="24"/>
        </w:rPr>
        <w:t xml:space="preserve">1、电力系统分析综合自动化试验平台2套，每套包含</w:t>
      </w:r>
      <w:r>
        <w:rPr>
          <w:rFonts w:hint="eastAsia"/>
          <w:sz w:val="24"/>
        </w:rPr>
        <w:t xml:space="preserve">电力系统</w:t>
      </w:r>
      <w:r>
        <w:rPr>
          <w:sz w:val="24"/>
        </w:rPr>
        <w:t xml:space="preserve">微机监控系统1套和试验台3套。每套试验台由发电机组、主控制操作系统、保护操作系统、双回路输电线路模型、负荷箱，无穷大电源等一次设备组成。通过中间开关站和单回、双回线路的组合，构成发电机与无穷大系统之间的四种不同形式网络架构，提供电力系统实验分析比较平台。试验台具有：异地远程控制、监控、调试，可以远程故障分析、故障诊断、进行控制软件修复及指导用户进行硬件修复。</w:t>
      </w:r>
      <w:r>
        <w:rPr>
          <w:sz w:val="24"/>
        </w:rPr>
      </w:r>
      <w:r/>
    </w:p>
    <w:p>
      <w:pPr>
        <w:pStyle w:val="717"/>
        <w:ind w:firstLine="480"/>
        <w:jc w:val="left"/>
        <w:spacing w:line="480" w:lineRule="exact"/>
        <w:rPr>
          <w:sz w:val="24"/>
        </w:rPr>
      </w:pPr>
      <w:r>
        <w:rPr>
          <w:sz w:val="24"/>
        </w:rPr>
        <w:t xml:space="preserve">2、实验分析平台的主控制操作系统和保护操作系统通过智能终端作为人机交互窗口，实现调速、励磁、同期的各种功能及数据修改、实时录波上传波形、数据存储、打印等功能；微机保护系统实现输电线路保护及发电机差动保护功能。</w:t>
      </w:r>
      <w:r>
        <w:rPr>
          <w:sz w:val="24"/>
        </w:rPr>
      </w:r>
      <w:r/>
    </w:p>
    <w:p>
      <w:pPr>
        <w:pStyle w:val="717"/>
        <w:ind w:firstLine="480"/>
        <w:jc w:val="left"/>
        <w:spacing w:line="480" w:lineRule="exact"/>
        <w:rPr>
          <w:sz w:val="24"/>
        </w:rPr>
      </w:pPr>
      <w:r>
        <w:rPr>
          <w:sz w:val="24"/>
        </w:rPr>
        <w:t xml:space="preserve">3、要求电力系统分析平台具有一键开/停机功能（开机同时完成原动机启动、发电机励磁、准同期并网，停机为逆过程）。具有至少恒功率方式、恒电枢电流方式、恒控制角方式3种调速控制方式，便于用户扩展，同时也具有PSS功能。</w:t>
      </w:r>
      <w:r>
        <w:rPr>
          <w:sz w:val="24"/>
        </w:rPr>
      </w:r>
      <w:r/>
    </w:p>
    <w:p>
      <w:pPr>
        <w:pStyle w:val="717"/>
        <w:ind w:firstLine="480"/>
        <w:jc w:val="left"/>
        <w:spacing w:line="480" w:lineRule="exact"/>
        <w:widowControl/>
        <w:rPr>
          <w:sz w:val="24"/>
        </w:rPr>
      </w:pPr>
      <w:r>
        <w:rPr>
          <w:sz w:val="24"/>
        </w:rPr>
        <w:t xml:space="preserve">4、要求多台发电</w:t>
      </w:r>
      <w:r>
        <w:rPr>
          <w:rFonts w:hint="eastAsia"/>
          <w:sz w:val="24"/>
        </w:rPr>
        <w:t xml:space="preserve">机</w:t>
      </w:r>
      <w:r>
        <w:rPr>
          <w:sz w:val="24"/>
        </w:rPr>
        <w:t xml:space="preserve">平台可通过监控系统构成一个可变的多机环型电力网络，实现电力系统综合自动化的遥测、遥信、遥控、遥调等功能，可显示每台发电机的运行状况，发电机频率、发电机定子电流、电压、有功功率、无功功率、发电机转子电流、转子电压等。</w:t>
      </w:r>
      <w:r>
        <w:rPr>
          <w:sz w:val="24"/>
        </w:rPr>
      </w:r>
      <w:r/>
    </w:p>
    <w:p>
      <w:pPr>
        <w:pStyle w:val="717"/>
        <w:ind w:firstLine="480"/>
        <w:spacing w:line="480" w:lineRule="exact"/>
        <w:rPr>
          <w:rFonts w:hint="eastAsia"/>
          <w:sz w:val="24"/>
        </w:rPr>
      </w:pPr>
      <w:r>
        <w:rPr>
          <w:sz w:val="24"/>
        </w:rPr>
        <w:t xml:space="preserve">5、支持介入式编程功能。</w:t>
      </w:r>
      <w:r>
        <w:rPr>
          <w:rFonts w:hint="eastAsia"/>
          <w:sz w:val="24"/>
        </w:rPr>
      </w:r>
      <w:r/>
    </w:p>
    <w:p>
      <w:pPr>
        <w:pStyle w:val="719"/>
        <w:jc w:val="left"/>
        <w:spacing w:line="480" w:lineRule="exact"/>
        <w:rPr>
          <w:rFonts w:ascii="Times New Roman" w:hAnsi="Times New Roman"/>
          <w:sz w:val="24"/>
          <w:szCs w:val="24"/>
        </w:rPr>
      </w:pPr>
      <w:r>
        <w:rPr>
          <w:rFonts w:ascii="Times New Roman" w:hAnsi="Times New Roman"/>
          <w:sz w:val="24"/>
          <w:szCs w:val="24"/>
        </w:rPr>
        <w:t xml:space="preserve">二、</w:t>
      </w:r>
      <w:r>
        <w:rPr>
          <w:rFonts w:hint="eastAsia" w:ascii="Times New Roman" w:hAnsi="Times New Roman"/>
          <w:sz w:val="24"/>
          <w:szCs w:val="24"/>
        </w:rPr>
        <w:t xml:space="preserve">详细配置清单</w:t>
      </w:r>
      <w:r>
        <w:rPr>
          <w:rFonts w:ascii="Times New Roman" w:hAnsi="Times New Roman"/>
          <w:sz w:val="24"/>
          <w:szCs w:val="24"/>
        </w:rPr>
      </w:r>
      <w:r/>
    </w:p>
    <w:p>
      <w:pPr>
        <w:pStyle w:val="732"/>
        <w:ind w:firstLine="0"/>
        <w:rPr>
          <w:rFonts w:hint="eastAsia"/>
        </w:rPr>
      </w:pPr>
      <w:r>
        <w:rPr>
          <w:rFonts w:hint="eastAsia"/>
        </w:rPr>
      </w:r>
      <w:r/>
    </w:p>
    <w:tbl>
      <w:tblPr>
        <w:tblW w:w="7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223"/>
        <w:gridCol w:w="851"/>
        <w:gridCol w:w="3051"/>
      </w:tblGrid>
      <w:tr>
        <w:trPr/>
        <w:tc>
          <w:tcPr>
            <w:tcW w:w="775" w:type="dxa"/>
            <w:vAlign w:val="top"/>
            <w:textDirection w:val="lrTb"/>
            <w:noWrap w:val="false"/>
          </w:tcPr>
          <w:p>
            <w:pPr>
              <w:pStyle w:val="732"/>
              <w:ind w:firstLine="0"/>
              <w:jc w:val="center"/>
              <w:rPr>
                <w:rFonts w:hint="eastAsia"/>
                <w:b/>
                <w:bCs/>
                <w:sz w:val="24"/>
                <w:szCs w:val="24"/>
              </w:rPr>
            </w:pPr>
            <w:r>
              <w:rPr>
                <w:rFonts w:hint="eastAsia"/>
                <w:b/>
                <w:bCs/>
                <w:sz w:val="24"/>
                <w:szCs w:val="24"/>
              </w:rPr>
              <w:t xml:space="preserve">序号</w:t>
            </w:r>
            <w:r>
              <w:rPr>
                <w:rFonts w:hint="eastAsia"/>
                <w:b/>
                <w:bCs/>
                <w:sz w:val="24"/>
                <w:szCs w:val="24"/>
              </w:rPr>
            </w:r>
            <w:r/>
          </w:p>
        </w:tc>
        <w:tc>
          <w:tcPr>
            <w:tcW w:w="3223" w:type="dxa"/>
            <w:vAlign w:val="top"/>
            <w:textDirection w:val="lrTb"/>
            <w:noWrap w:val="false"/>
          </w:tcPr>
          <w:p>
            <w:pPr>
              <w:pStyle w:val="732"/>
              <w:ind w:firstLine="0"/>
              <w:jc w:val="center"/>
              <w:rPr>
                <w:rFonts w:hint="eastAsia"/>
                <w:b/>
                <w:bCs/>
                <w:sz w:val="24"/>
                <w:szCs w:val="24"/>
              </w:rPr>
            </w:pPr>
            <w:r>
              <w:rPr>
                <w:rFonts w:hint="eastAsia"/>
                <w:b/>
                <w:bCs/>
                <w:sz w:val="24"/>
                <w:szCs w:val="24"/>
              </w:rPr>
              <w:t xml:space="preserve">名称</w:t>
            </w:r>
            <w:r>
              <w:rPr>
                <w:rFonts w:hint="eastAsia"/>
                <w:b/>
                <w:bCs/>
                <w:sz w:val="24"/>
                <w:szCs w:val="24"/>
              </w:rPr>
            </w:r>
            <w:r/>
          </w:p>
        </w:tc>
        <w:tc>
          <w:tcPr>
            <w:tcW w:w="851" w:type="dxa"/>
            <w:vAlign w:val="top"/>
            <w:textDirection w:val="lrTb"/>
            <w:noWrap w:val="false"/>
          </w:tcPr>
          <w:p>
            <w:pPr>
              <w:pStyle w:val="732"/>
              <w:ind w:firstLine="0"/>
              <w:jc w:val="center"/>
              <w:rPr>
                <w:rFonts w:hint="eastAsia"/>
                <w:b/>
                <w:bCs/>
                <w:sz w:val="24"/>
                <w:szCs w:val="24"/>
              </w:rPr>
            </w:pPr>
            <w:r>
              <w:rPr>
                <w:rFonts w:hint="eastAsia"/>
                <w:b/>
                <w:bCs/>
                <w:sz w:val="24"/>
                <w:szCs w:val="24"/>
              </w:rPr>
              <w:t xml:space="preserve">数量</w:t>
            </w:r>
            <w:r>
              <w:rPr>
                <w:rFonts w:hint="eastAsia"/>
                <w:b/>
                <w:bCs/>
                <w:sz w:val="24"/>
                <w:szCs w:val="24"/>
              </w:rPr>
            </w:r>
            <w:r/>
          </w:p>
        </w:tc>
        <w:tc>
          <w:tcPr>
            <w:tcW w:w="3051" w:type="dxa"/>
            <w:vAlign w:val="top"/>
            <w:textDirection w:val="lrTb"/>
            <w:noWrap w:val="false"/>
          </w:tcPr>
          <w:p>
            <w:pPr>
              <w:pStyle w:val="732"/>
              <w:ind w:firstLine="0"/>
              <w:jc w:val="center"/>
              <w:rPr>
                <w:rFonts w:hint="eastAsia"/>
                <w:b/>
                <w:bCs/>
                <w:sz w:val="24"/>
                <w:szCs w:val="24"/>
              </w:rPr>
            </w:pPr>
            <w:r>
              <w:rPr>
                <w:rFonts w:hint="eastAsia"/>
                <w:b/>
                <w:bCs/>
                <w:sz w:val="24"/>
                <w:szCs w:val="24"/>
              </w:rPr>
              <w:t xml:space="preserve">备注</w:t>
            </w:r>
            <w:r>
              <w:rPr>
                <w:rFonts w:hint="eastAsia"/>
                <w:b/>
                <w:bCs/>
                <w:sz w:val="24"/>
                <w:szCs w:val="24"/>
              </w:rPr>
            </w:r>
            <w:r/>
          </w:p>
        </w:tc>
      </w:tr>
      <w:tr>
        <w:trPr/>
        <w:tc>
          <w:tcPr>
            <w:tcW w:w="775" w:type="dxa"/>
            <w:vAlign w:val="top"/>
            <w:textDirection w:val="lrTb"/>
            <w:noWrap w:val="false"/>
          </w:tcPr>
          <w:p>
            <w:pPr>
              <w:pStyle w:val="732"/>
              <w:ind w:firstLine="0"/>
              <w:jc w:val="center"/>
              <w:rPr>
                <w:rFonts w:hint="eastAsia"/>
                <w:sz w:val="24"/>
                <w:szCs w:val="24"/>
              </w:rPr>
            </w:pPr>
            <w:r>
              <w:rPr>
                <w:rFonts w:hint="eastAsia"/>
                <w:sz w:val="24"/>
                <w:szCs w:val="24"/>
              </w:rPr>
              <w:t xml:space="preserve">1</w:t>
            </w:r>
            <w:r>
              <w:rPr>
                <w:rFonts w:hint="eastAsia"/>
                <w:sz w:val="24"/>
                <w:szCs w:val="24"/>
              </w:rPr>
            </w:r>
            <w:r/>
          </w:p>
        </w:tc>
        <w:tc>
          <w:tcPr>
            <w:tcW w:w="3223" w:type="dxa"/>
            <w:vAlign w:val="top"/>
            <w:textDirection w:val="lrTb"/>
            <w:noWrap w:val="false"/>
          </w:tcPr>
          <w:p>
            <w:pPr>
              <w:pStyle w:val="732"/>
              <w:ind w:firstLine="0"/>
              <w:jc w:val="center"/>
              <w:rPr>
                <w:rFonts w:hint="eastAsia"/>
                <w:sz w:val="24"/>
                <w:szCs w:val="24"/>
              </w:rPr>
            </w:pPr>
            <w:r>
              <w:rPr>
                <w:rFonts w:ascii="Times New Roman" w:hAnsi="Times New Roman"/>
                <w:sz w:val="24"/>
              </w:rPr>
              <w:t xml:space="preserve">电力系统微机监控系统</w:t>
            </w:r>
            <w:r>
              <w:rPr>
                <w:rFonts w:hint="eastAsia"/>
                <w:sz w:val="24"/>
                <w:szCs w:val="24"/>
              </w:rPr>
            </w:r>
            <w:r/>
          </w:p>
        </w:tc>
        <w:tc>
          <w:tcPr>
            <w:tcW w:w="851" w:type="dxa"/>
            <w:vAlign w:val="top"/>
            <w:textDirection w:val="lrTb"/>
            <w:noWrap w:val="false"/>
          </w:tcPr>
          <w:p>
            <w:pPr>
              <w:pStyle w:val="732"/>
              <w:ind w:firstLine="0"/>
              <w:rPr>
                <w:rFonts w:hint="eastAsia"/>
                <w:sz w:val="24"/>
                <w:szCs w:val="24"/>
              </w:rPr>
            </w:pPr>
            <w:r>
              <w:rPr>
                <w:rFonts w:hint="eastAsia"/>
                <w:sz w:val="24"/>
                <w:szCs w:val="24"/>
              </w:rPr>
              <w:t xml:space="preserve">2套</w:t>
            </w:r>
            <w:r>
              <w:rPr>
                <w:rFonts w:hint="eastAsia"/>
                <w:sz w:val="24"/>
                <w:szCs w:val="24"/>
              </w:rPr>
            </w:r>
            <w:r/>
          </w:p>
        </w:tc>
        <w:tc>
          <w:tcPr>
            <w:tcW w:w="3051" w:type="dxa"/>
            <w:vAlign w:val="top"/>
            <w:textDirection w:val="lrTb"/>
            <w:noWrap w:val="false"/>
          </w:tcPr>
          <w:p>
            <w:pPr>
              <w:pStyle w:val="732"/>
              <w:ind w:firstLine="0"/>
              <w:rPr>
                <w:rFonts w:hint="eastAsia"/>
                <w:sz w:val="24"/>
                <w:szCs w:val="24"/>
              </w:rPr>
            </w:pPr>
            <w:r>
              <w:rPr>
                <w:rFonts w:hint="eastAsia"/>
                <w:sz w:val="24"/>
                <w:szCs w:val="24"/>
              </w:rPr>
              <w:t xml:space="preserve">淮安校区和白马校区各1套</w:t>
            </w:r>
            <w:r>
              <w:rPr>
                <w:rFonts w:hint="eastAsia"/>
                <w:sz w:val="24"/>
                <w:szCs w:val="24"/>
              </w:rPr>
            </w:r>
            <w:r/>
          </w:p>
        </w:tc>
      </w:tr>
      <w:tr>
        <w:trPr/>
        <w:tc>
          <w:tcPr>
            <w:tcW w:w="775" w:type="dxa"/>
            <w:vAlign w:val="top"/>
            <w:textDirection w:val="lrTb"/>
            <w:noWrap w:val="false"/>
          </w:tcPr>
          <w:p>
            <w:pPr>
              <w:pStyle w:val="732"/>
              <w:ind w:firstLine="0"/>
              <w:jc w:val="center"/>
              <w:rPr>
                <w:rFonts w:hint="eastAsia"/>
                <w:sz w:val="24"/>
                <w:szCs w:val="24"/>
              </w:rPr>
            </w:pPr>
            <w:r>
              <w:rPr>
                <w:rFonts w:hint="eastAsia"/>
                <w:sz w:val="24"/>
                <w:szCs w:val="24"/>
              </w:rPr>
              <w:t xml:space="preserve">2</w:t>
            </w:r>
            <w:r>
              <w:rPr>
                <w:rFonts w:hint="eastAsia"/>
                <w:sz w:val="24"/>
                <w:szCs w:val="24"/>
              </w:rPr>
            </w:r>
            <w:r/>
          </w:p>
        </w:tc>
        <w:tc>
          <w:tcPr>
            <w:tcW w:w="3223" w:type="dxa"/>
            <w:vAlign w:val="top"/>
            <w:textDirection w:val="lrTb"/>
            <w:noWrap w:val="false"/>
          </w:tcPr>
          <w:p>
            <w:pPr>
              <w:pStyle w:val="732"/>
              <w:ind w:firstLine="0"/>
              <w:jc w:val="center"/>
              <w:rPr>
                <w:rFonts w:hint="eastAsia"/>
                <w:sz w:val="24"/>
                <w:szCs w:val="24"/>
              </w:rPr>
            </w:pPr>
            <w:r>
              <w:rPr>
                <w:rFonts w:hint="eastAsia"/>
                <w:sz w:val="24"/>
                <w:szCs w:val="24"/>
              </w:rPr>
              <w:t xml:space="preserve">试验台</w:t>
            </w:r>
            <w:r>
              <w:rPr>
                <w:rFonts w:hint="eastAsia"/>
                <w:sz w:val="24"/>
                <w:szCs w:val="24"/>
              </w:rPr>
            </w:r>
            <w:r/>
          </w:p>
        </w:tc>
        <w:tc>
          <w:tcPr>
            <w:tcW w:w="851" w:type="dxa"/>
            <w:vAlign w:val="top"/>
            <w:textDirection w:val="lrTb"/>
            <w:noWrap w:val="false"/>
          </w:tcPr>
          <w:p>
            <w:pPr>
              <w:pStyle w:val="732"/>
              <w:ind w:firstLine="0"/>
              <w:rPr>
                <w:rFonts w:hint="eastAsia"/>
                <w:sz w:val="24"/>
                <w:szCs w:val="24"/>
              </w:rPr>
            </w:pPr>
            <w:r>
              <w:rPr>
                <w:sz w:val="24"/>
                <w:szCs w:val="24"/>
              </w:rPr>
              <w:t xml:space="preserve">6</w:t>
            </w:r>
            <w:r>
              <w:rPr>
                <w:rFonts w:hint="eastAsia"/>
                <w:sz w:val="24"/>
                <w:szCs w:val="24"/>
              </w:rPr>
              <w:t xml:space="preserve">台</w:t>
            </w:r>
            <w:r>
              <w:rPr>
                <w:rFonts w:hint="eastAsia"/>
                <w:sz w:val="24"/>
                <w:szCs w:val="24"/>
              </w:rPr>
            </w:r>
            <w:r/>
          </w:p>
        </w:tc>
        <w:tc>
          <w:tcPr>
            <w:tcW w:w="3051" w:type="dxa"/>
            <w:vAlign w:val="top"/>
            <w:textDirection w:val="lrTb"/>
            <w:noWrap w:val="false"/>
          </w:tcPr>
          <w:p>
            <w:pPr>
              <w:pStyle w:val="732"/>
              <w:ind w:firstLine="0"/>
              <w:rPr>
                <w:rFonts w:hint="eastAsia"/>
                <w:sz w:val="24"/>
                <w:szCs w:val="24"/>
              </w:rPr>
            </w:pPr>
            <w:r>
              <w:rPr>
                <w:rFonts w:hint="eastAsia"/>
                <w:sz w:val="24"/>
                <w:szCs w:val="24"/>
              </w:rPr>
              <w:t xml:space="preserve">淮安校区和白马校区各3台</w:t>
            </w:r>
            <w:r>
              <w:rPr>
                <w:rFonts w:hint="eastAsia"/>
                <w:sz w:val="24"/>
                <w:szCs w:val="24"/>
              </w:rPr>
            </w:r>
            <w:r/>
          </w:p>
        </w:tc>
      </w:tr>
    </w:tbl>
    <w:p>
      <w:pPr>
        <w:pStyle w:val="732"/>
        <w:ind w:firstLine="0"/>
        <w:rPr>
          <w:rFonts w:hint="eastAsia"/>
        </w:rPr>
      </w:pPr>
      <w:r>
        <w:rPr>
          <w:rFonts w:hint="eastAsia"/>
        </w:rPr>
      </w:r>
      <w:r/>
    </w:p>
    <w:p>
      <w:pPr>
        <w:pStyle w:val="719"/>
        <w:jc w:val="left"/>
        <w:spacing w:line="480" w:lineRule="exact"/>
        <w:rPr>
          <w:rFonts w:ascii="Times New Roman" w:hAnsi="Times New Roman"/>
          <w:sz w:val="24"/>
          <w:szCs w:val="24"/>
        </w:rPr>
      </w:pPr>
      <w:r>
        <w:rPr>
          <w:rFonts w:hint="eastAsia" w:ascii="Times New Roman" w:hAnsi="Times New Roman"/>
          <w:sz w:val="24"/>
          <w:szCs w:val="24"/>
        </w:rPr>
        <w:t xml:space="preserve">三、</w:t>
      </w:r>
      <w:r>
        <w:rPr>
          <w:rFonts w:ascii="Times New Roman" w:hAnsi="Times New Roman"/>
          <w:sz w:val="24"/>
          <w:szCs w:val="24"/>
        </w:rPr>
        <w:t xml:space="preserve">技术参数需求</w:t>
      </w:r>
      <w:r>
        <w:rPr>
          <w:rFonts w:ascii="Times New Roman" w:hAnsi="Times New Roman"/>
          <w:sz w:val="24"/>
          <w:szCs w:val="24"/>
        </w:rPr>
      </w:r>
      <w:r/>
    </w:p>
    <w:p>
      <w:pPr>
        <w:pStyle w:val="717"/>
        <w:ind w:firstLine="482"/>
        <w:jc w:val="left"/>
        <w:spacing w:line="480" w:lineRule="exact"/>
        <w:widowControl/>
        <w:rPr>
          <w:bCs/>
          <w:strike/>
          <w:sz w:val="24"/>
        </w:rPr>
      </w:pPr>
      <w:r>
        <w:rPr>
          <w:b/>
          <w:sz w:val="24"/>
        </w:rPr>
        <w:t xml:space="preserve">（一）技术参数</w:t>
      </w:r>
      <w:r>
        <w:rPr>
          <w:bCs/>
          <w:strike/>
          <w:sz w:val="24"/>
        </w:rPr>
      </w:r>
      <w:r/>
    </w:p>
    <w:p>
      <w:pPr>
        <w:pStyle w:val="717"/>
        <w:ind w:firstLine="480"/>
        <w:jc w:val="left"/>
        <w:spacing w:line="480" w:lineRule="exact"/>
        <w:widowControl/>
        <w:rPr>
          <w:sz w:val="24"/>
        </w:rPr>
      </w:pPr>
      <w:r>
        <w:rPr>
          <w:sz w:val="24"/>
        </w:rPr>
        <w:t xml:space="preserve">1、</w:t>
      </w:r>
      <w:bookmarkStart w:id="258" w:name="OLE_LINK5"/>
      <w:r>
        <w:rPr>
          <w:sz w:val="24"/>
        </w:rPr>
        <w:t xml:space="preserve">电力系统微机监控系统</w:t>
      </w:r>
      <w:bookmarkEnd w:id="258"/>
      <w:r>
        <w:rPr>
          <w:sz w:val="24"/>
        </w:rPr>
      </w:r>
      <w:r/>
    </w:p>
    <w:p>
      <w:pPr>
        <w:pStyle w:val="717"/>
        <w:ind w:firstLine="720"/>
        <w:jc w:val="left"/>
        <w:spacing w:line="480" w:lineRule="exact"/>
        <w:widowControl/>
        <w:rPr>
          <w:sz w:val="24"/>
        </w:rPr>
      </w:pPr>
      <w:r>
        <w:rPr>
          <w:sz w:val="24"/>
        </w:rPr>
        <w:t xml:space="preserve">电力系统微机监控系统，需要包含以下部分：</w:t>
      </w:r>
      <w:r>
        <w:rPr>
          <w:sz w:val="24"/>
        </w:rPr>
      </w:r>
      <w:r/>
    </w:p>
    <w:p>
      <w:pPr>
        <w:pStyle w:val="717"/>
        <w:ind w:firstLine="480"/>
        <w:jc w:val="left"/>
        <w:spacing w:line="480" w:lineRule="exact"/>
        <w:widowControl/>
        <w:rPr>
          <w:sz w:val="24"/>
        </w:rPr>
      </w:pPr>
      <w:r>
        <w:rPr>
          <w:bCs/>
          <w:sz w:val="24"/>
        </w:rPr>
        <w:t xml:space="preserve">▲</w:t>
      </w:r>
      <w:r>
        <w:rPr>
          <w:sz w:val="24"/>
        </w:rPr>
        <w:t xml:space="preserve">1.1</w:t>
      </w:r>
      <w:r>
        <w:rPr>
          <w:rFonts w:hint="eastAsia"/>
          <w:sz w:val="24"/>
        </w:rPr>
        <w:t xml:space="preserve">上位机</w:t>
      </w:r>
      <w:r>
        <w:rPr>
          <w:sz w:val="24"/>
        </w:rPr>
        <w:t xml:space="preserve">应用控制软件</w:t>
      </w:r>
      <w:r>
        <w:rPr>
          <w:rFonts w:hint="eastAsia"/>
          <w:b/>
          <w:bCs/>
          <w:sz w:val="24"/>
        </w:rPr>
        <w:t xml:space="preserve">（提供满足功能要求的上位机软件演示视频1</w:t>
      </w:r>
      <w:r>
        <w:rPr>
          <w:b/>
          <w:bCs/>
          <w:sz w:val="24"/>
        </w:rPr>
        <w:t xml:space="preserve">-2</w:t>
      </w:r>
      <w:r>
        <w:rPr>
          <w:rFonts w:hint="eastAsia"/>
          <w:b/>
          <w:bCs/>
          <w:sz w:val="24"/>
        </w:rPr>
        <w:t xml:space="preserve">分钟）</w:t>
      </w:r>
      <w:r>
        <w:rPr>
          <w:sz w:val="24"/>
        </w:rPr>
      </w:r>
      <w:r/>
    </w:p>
    <w:p>
      <w:pPr>
        <w:pStyle w:val="717"/>
        <w:ind w:firstLine="480"/>
        <w:jc w:val="left"/>
        <w:spacing w:line="480" w:lineRule="exact"/>
        <w:widowControl/>
        <w:rPr>
          <w:sz w:val="24"/>
        </w:rPr>
      </w:pPr>
      <w:r>
        <w:rPr>
          <w:sz w:val="24"/>
        </w:rPr>
        <w:t xml:space="preserve">电力系统</w:t>
      </w:r>
      <w:r>
        <w:rPr>
          <w:rFonts w:hint="eastAsia"/>
          <w:sz w:val="24"/>
        </w:rPr>
        <w:t xml:space="preserve">上位机</w:t>
      </w:r>
      <w:r>
        <w:rPr>
          <w:sz w:val="24"/>
        </w:rPr>
        <w:t xml:space="preserve">监控软件是部署在上位机上的</w:t>
      </w:r>
      <w:r>
        <w:rPr>
          <w:rStyle w:val="789"/>
          <w:b w:val="0"/>
          <w:bCs w:val="0"/>
          <w:sz w:val="24"/>
        </w:rPr>
        <w:t xml:space="preserve">人机监控平台</w:t>
      </w:r>
      <w:r>
        <w:rPr>
          <w:sz w:val="24"/>
        </w:rPr>
        <w:t xml:space="preserve">，通过通信链路采集各个试验台的数据，实现电力运行状态实时监视、参数远程控制、告警预警、数据存储与报表分析，是电力自动化系统的人机核心，包含以下功能：</w:t>
      </w:r>
      <w:r>
        <w:rPr>
          <w:rFonts w:hint="eastAsia"/>
          <w:sz w:val="24"/>
        </w:rPr>
        <w:t xml:space="preserve">试验数</w:t>
      </w:r>
      <w:r>
        <w:rPr>
          <w:sz w:val="24"/>
        </w:rPr>
        <w:t xml:space="preserve">据的采集与监控、远程控制（包括断路器、隔离开关的合闸和分闸、定值下发等遥控功能）、报警、及时数据存储与查询。</w:t>
      </w:r>
      <w:r>
        <w:rPr>
          <w:sz w:val="24"/>
        </w:rPr>
      </w:r>
      <w:r/>
    </w:p>
    <w:p>
      <w:pPr>
        <w:pStyle w:val="717"/>
        <w:ind w:firstLine="480"/>
        <w:jc w:val="left"/>
        <w:spacing w:line="480" w:lineRule="exact"/>
        <w:widowControl/>
        <w:rPr>
          <w:rFonts w:hint="eastAsia"/>
          <w:sz w:val="24"/>
        </w:rPr>
      </w:pPr>
      <w:r>
        <w:rPr>
          <w:sz w:val="24"/>
        </w:rPr>
        <w:t xml:space="preserve">1.2</w:t>
      </w:r>
      <w:r>
        <w:rPr>
          <w:rFonts w:hint="eastAsia"/>
          <w:sz w:val="24"/>
        </w:rPr>
        <w:t xml:space="preserve">上位机终端</w:t>
      </w:r>
      <w:r>
        <w:rPr>
          <w:rFonts w:hint="eastAsia"/>
          <w:sz w:val="24"/>
        </w:rPr>
      </w:r>
      <w:r/>
    </w:p>
    <w:p>
      <w:pPr>
        <w:pStyle w:val="717"/>
        <w:ind w:firstLine="480"/>
        <w:jc w:val="left"/>
        <w:spacing w:line="480" w:lineRule="exact"/>
        <w:widowControl/>
        <w:rPr>
          <w:sz w:val="24"/>
        </w:rPr>
      </w:pPr>
      <w:r>
        <w:rPr>
          <w:sz w:val="24"/>
        </w:rPr>
        <w:t xml:space="preserve">通过</w:t>
      </w:r>
      <w:r>
        <w:rPr>
          <w:rFonts w:hint="eastAsia"/>
          <w:sz w:val="24"/>
        </w:rPr>
        <w:t xml:space="preserve">终端</w:t>
      </w:r>
      <w:r>
        <w:rPr>
          <w:sz w:val="24"/>
        </w:rPr>
        <w:t xml:space="preserve">（</w:t>
      </w:r>
      <w:r>
        <w:rPr>
          <w:rFonts w:hint="eastAsia"/>
          <w:sz w:val="24"/>
        </w:rPr>
        <w:t xml:space="preserve">处理器性能不低于4核8线程，主频≥2.4GHz，</w:t>
      </w:r>
      <w:r>
        <w:rPr>
          <w:sz w:val="24"/>
        </w:rPr>
        <w:t xml:space="preserve">内存≥32G，独立显卡≥4G，固态硬盘≥1T，</w:t>
      </w:r>
      <w:r>
        <w:rPr>
          <w:sz w:val="24"/>
        </w:rPr>
        <w:t xml:space="preserve">主频不低于2.4G,</w:t>
      </w:r>
      <w:r>
        <w:rPr>
          <w:sz w:val="24"/>
        </w:rPr>
        <w:t xml:space="preserve">显示屏≥32英寸），显示线路、负荷、联络变压器及每台发电机的状态、电压和电流</w:t>
      </w:r>
      <w:r>
        <w:rPr>
          <w:rFonts w:hint="eastAsia"/>
          <w:sz w:val="24"/>
        </w:rPr>
        <w:t xml:space="preserve">等</w:t>
      </w:r>
      <w:r>
        <w:rPr>
          <w:sz w:val="24"/>
        </w:rPr>
        <w:t xml:space="preserve">电量</w:t>
      </w:r>
      <w:r>
        <w:rPr>
          <w:rFonts w:hint="eastAsia"/>
          <w:sz w:val="24"/>
        </w:rPr>
        <w:t xml:space="preserve">参数</w:t>
      </w:r>
      <w:r>
        <w:rPr>
          <w:sz w:val="24"/>
        </w:rPr>
        <w:t xml:space="preserve">，误差≤0.5%，同步显示响应时间≤3s；</w:t>
      </w:r>
      <w:r>
        <w:rPr>
          <w:sz w:val="24"/>
        </w:rPr>
      </w:r>
      <w:r/>
    </w:p>
    <w:p>
      <w:pPr>
        <w:pStyle w:val="717"/>
        <w:ind w:firstLine="480"/>
        <w:jc w:val="left"/>
        <w:spacing w:line="480" w:lineRule="exact"/>
        <w:widowControl/>
        <w:rPr>
          <w:sz w:val="24"/>
        </w:rPr>
      </w:pPr>
      <w:r>
        <w:rPr>
          <w:sz w:val="24"/>
        </w:rPr>
        <w:t xml:space="preserve">1.3智能监控系统</w:t>
      </w:r>
      <w:r>
        <w:rPr>
          <w:sz w:val="24"/>
        </w:rPr>
      </w:r>
      <w:r/>
    </w:p>
    <w:p>
      <w:pPr>
        <w:pStyle w:val="717"/>
        <w:ind w:firstLine="480"/>
        <w:jc w:val="left"/>
        <w:spacing w:line="480" w:lineRule="exact"/>
        <w:widowControl/>
        <w:rPr>
          <w:sz w:val="24"/>
        </w:rPr>
      </w:pPr>
      <w:r>
        <w:rPr>
          <w:sz w:val="24"/>
        </w:rPr>
        <w:t xml:space="preserve">通过</w:t>
      </w:r>
      <w:r>
        <w:rPr>
          <w:rFonts w:hint="eastAsia"/>
          <w:sz w:val="24"/>
        </w:rPr>
        <w:t xml:space="preserve">终端</w:t>
      </w:r>
      <w:r>
        <w:rPr>
          <w:sz w:val="24"/>
        </w:rPr>
        <w:t xml:space="preserve">和智能监控系统（触摸屏幕≥86英寸，≥4K分辨率3840*2160，8核心/8G+64G，≥60Hz，≥20点触控，拾音距离≥</w:t>
      </w:r>
      <w:r>
        <w:rPr>
          <w:rFonts w:hint="eastAsia"/>
          <w:sz w:val="24"/>
        </w:rPr>
        <w:t xml:space="preserve">8</w:t>
      </w:r>
      <w:r>
        <w:rPr>
          <w:sz w:val="24"/>
        </w:rPr>
        <w:t xml:space="preserve">米，内置麦克风和扬声器）,对各组开关进行</w:t>
      </w:r>
      <w:r>
        <w:rPr>
          <w:rFonts w:hint="eastAsia"/>
          <w:sz w:val="24"/>
        </w:rPr>
        <w:t xml:space="preserve">分</w:t>
      </w:r>
      <w:r>
        <w:rPr>
          <w:sz w:val="24"/>
        </w:rPr>
        <w:t xml:space="preserve">合闸控制，开合闸响应时间≤3s；通过上位机和智能监控系统进行发电机的增、减速控制，速度控制步距精度≤10r/min；</w:t>
      </w:r>
      <w:r>
        <w:rPr>
          <w:sz w:val="24"/>
        </w:rPr>
      </w:r>
      <w:r/>
    </w:p>
    <w:p>
      <w:pPr>
        <w:pStyle w:val="717"/>
        <w:ind w:firstLine="480"/>
        <w:jc w:val="left"/>
        <w:spacing w:line="480" w:lineRule="exact"/>
        <w:widowControl/>
        <w:rPr>
          <w:sz w:val="24"/>
        </w:rPr>
      </w:pPr>
      <w:r>
        <w:rPr>
          <w:sz w:val="24"/>
        </w:rPr>
        <w:t xml:space="preserve">1.4示波器</w:t>
      </w:r>
      <w:r>
        <w:rPr>
          <w:sz w:val="24"/>
        </w:rPr>
      </w:r>
      <w:r/>
    </w:p>
    <w:p>
      <w:pPr>
        <w:pStyle w:val="717"/>
        <w:ind w:firstLine="480"/>
        <w:jc w:val="left"/>
        <w:spacing w:line="480" w:lineRule="exact"/>
        <w:widowControl/>
        <w:rPr>
          <w:sz w:val="24"/>
        </w:rPr>
      </w:pPr>
      <w:r>
        <w:rPr>
          <w:sz w:val="24"/>
        </w:rPr>
        <w:t xml:space="preserve">带宽≥200M，≥4路输入，所有通道同步支持≥2GS/S实时采样率，全通道标配≥5Mpts记录长度，≥8位垂直分辨率，灵敏度范围覆盖1mV/div~10V/div，最大安全输入电压≥300V RMS，时基调节范围1ns/div~100s/div，时基精度≤±25ppm，显示屏≥9寸，分辨率≥800*480，内置FFT频域分析功能;</w:t>
      </w:r>
      <w:r>
        <w:rPr>
          <w:sz w:val="24"/>
        </w:rPr>
      </w:r>
      <w:r/>
    </w:p>
    <w:p>
      <w:pPr>
        <w:pStyle w:val="717"/>
        <w:ind w:firstLine="480"/>
        <w:jc w:val="left"/>
        <w:spacing w:line="480" w:lineRule="exact"/>
        <w:widowControl/>
        <w:rPr>
          <w:sz w:val="24"/>
        </w:rPr>
      </w:pPr>
      <w:r>
        <w:rPr>
          <w:sz w:val="24"/>
        </w:rPr>
        <w:t xml:space="preserve">1.5电流探头</w:t>
      </w:r>
      <w:r>
        <w:rPr>
          <w:sz w:val="24"/>
        </w:rPr>
      </w:r>
      <w:r/>
    </w:p>
    <w:p>
      <w:pPr>
        <w:pStyle w:val="717"/>
        <w:ind w:firstLine="480"/>
        <w:jc w:val="left"/>
        <w:spacing w:line="480" w:lineRule="exact"/>
        <w:widowControl/>
        <w:rPr>
          <w:sz w:val="24"/>
        </w:rPr>
      </w:pPr>
      <w:r>
        <w:rPr>
          <w:sz w:val="24"/>
        </w:rPr>
        <w:t xml:space="preserve">输入阻抗≥100KΩ带宽DC~≥50MHz，</w:t>
      </w:r>
      <w:r>
        <w:rPr>
          <w:rFonts w:hint="eastAsia"/>
          <w:sz w:val="24"/>
        </w:rPr>
        <w:t xml:space="preserve">连续可测</w:t>
      </w:r>
      <w:r>
        <w:rPr>
          <w:sz w:val="24"/>
        </w:rPr>
        <w:t xml:space="preserve">≥20A(交流+直流)，</w:t>
      </w:r>
      <w:r>
        <w:rPr>
          <w:rFonts w:hint="eastAsia"/>
          <w:sz w:val="24"/>
        </w:rPr>
        <w:t xml:space="preserve">脉冲峰值电流1</w:t>
      </w:r>
      <w:r>
        <w:rPr>
          <w:sz w:val="24"/>
        </w:rPr>
        <w:t xml:space="preserve">00A</w:t>
      </w:r>
      <w:r>
        <w:rPr>
          <w:rFonts w:hint="eastAsia"/>
          <w:sz w:val="24"/>
        </w:rPr>
        <w:t xml:space="preserve">，安秒积上限1</w:t>
      </w:r>
      <w:r>
        <w:rPr>
          <w:sz w:val="24"/>
        </w:rPr>
        <w:t xml:space="preserve">000A.us</w:t>
      </w:r>
      <w:r>
        <w:rPr>
          <w:rFonts w:hint="eastAsia"/>
          <w:sz w:val="24"/>
        </w:rPr>
        <w:t xml:space="preserve">，</w:t>
      </w:r>
      <w:r>
        <w:rPr>
          <w:sz w:val="24"/>
        </w:rPr>
        <w:t xml:space="preserve">上升时间≤7ns，最小可测电流10mA，BNC接口，</w:t>
      </w:r>
      <w:r>
        <w:rPr>
          <w:rFonts w:hint="eastAsia"/>
          <w:sz w:val="24"/>
        </w:rPr>
        <w:t xml:space="preserve">直流精度</w:t>
      </w:r>
      <w:r>
        <w:rPr>
          <w:sz w:val="24"/>
        </w:rPr>
        <w:t xml:space="preserve">≤</w:t>
      </w:r>
      <w:r>
        <w:rPr>
          <w:rFonts w:hint="eastAsia"/>
          <w:sz w:val="24"/>
        </w:rPr>
        <w:t xml:space="preserve">±</w:t>
      </w:r>
      <w:r>
        <w:rPr>
          <w:sz w:val="24"/>
        </w:rPr>
        <w:t xml:space="preserve">1%；</w:t>
      </w:r>
      <w:r>
        <w:rPr>
          <w:rFonts w:hint="eastAsia"/>
          <w:sz w:val="24"/>
        </w:rPr>
        <w:t xml:space="preserve">与示波器配套使用，</w:t>
      </w:r>
      <w:r>
        <w:rPr>
          <w:sz w:val="24"/>
        </w:rPr>
        <w:t xml:space="preserve">观察各种电压、电流波形。</w:t>
      </w:r>
      <w:r>
        <w:rPr>
          <w:sz w:val="24"/>
        </w:rPr>
      </w:r>
      <w:r/>
    </w:p>
    <w:p>
      <w:pPr>
        <w:pStyle w:val="717"/>
        <w:ind w:firstLine="480"/>
        <w:jc w:val="left"/>
        <w:spacing w:line="480" w:lineRule="exact"/>
        <w:widowControl/>
        <w:rPr>
          <w:sz w:val="24"/>
        </w:rPr>
      </w:pPr>
      <w:r>
        <w:rPr>
          <w:sz w:val="24"/>
        </w:rPr>
        <w:t xml:space="preserve">1.6</w:t>
      </w:r>
      <w:bookmarkStart w:id="259" w:name="OLE_LINK15"/>
      <w:r>
        <w:rPr>
          <w:rFonts w:hint="eastAsia"/>
          <w:sz w:val="24"/>
        </w:rPr>
        <w:t xml:space="preserve">终端</w:t>
      </w:r>
      <w:bookmarkEnd w:id="259"/>
      <w:r>
        <w:rPr>
          <w:sz w:val="24"/>
        </w:rPr>
        <w:t xml:space="preserve">和智能监控系统可以模拟输电线路≥6组，额定电压≥380V，额定电流≥5A；</w:t>
      </w:r>
      <w:r>
        <w:rPr>
          <w:sz w:val="24"/>
        </w:rPr>
      </w:r>
      <w:r/>
    </w:p>
    <w:p>
      <w:pPr>
        <w:pStyle w:val="717"/>
        <w:ind w:firstLine="480"/>
        <w:jc w:val="left"/>
        <w:spacing w:line="480" w:lineRule="exact"/>
        <w:widowControl/>
        <w:rPr>
          <w:sz w:val="24"/>
        </w:rPr>
      </w:pPr>
      <w:r>
        <w:rPr>
          <w:sz w:val="24"/>
        </w:rPr>
        <w:t xml:space="preserve">1.7多功能电力监测仪≥9组：标准三相380V输入电压，5A输入电流，交流采样；支持测量有效值、最大值，最小值，平均值等；测量精度：电流／电压</w:t>
      </w:r>
      <w:r>
        <w:rPr>
          <w:spacing w:val="-4"/>
          <w:sz w:val="24"/>
        </w:rPr>
        <w:t xml:space="preserve">≥</w:t>
      </w:r>
      <w:r>
        <w:rPr>
          <w:sz w:val="24"/>
        </w:rPr>
        <w:t xml:space="preserve">0.5%，多种电量实时显示，各种参数可通过操作面板设定或软件设定，数据显示刷新速率≤1s。具备远方控制任一线路及其负荷的投切的功能，与上位机直接通讯传输速率≥9600bps。</w:t>
      </w:r>
      <w:r>
        <w:rPr>
          <w:sz w:val="24"/>
        </w:rPr>
      </w:r>
      <w:r/>
    </w:p>
    <w:p>
      <w:pPr>
        <w:pStyle w:val="717"/>
        <w:ind w:firstLine="480"/>
        <w:jc w:val="left"/>
        <w:spacing w:line="480" w:lineRule="exact"/>
        <w:widowControl/>
        <w:rPr>
          <w:sz w:val="24"/>
        </w:rPr>
      </w:pPr>
      <w:r>
        <w:rPr>
          <w:sz w:val="24"/>
        </w:rPr>
        <w:t xml:space="preserve">1.8联络变压器：输入电压380V,变压器容量SN≥2.5KVA</w:t>
      </w:r>
      <w:r>
        <w:rPr>
          <w:sz w:val="24"/>
        </w:rPr>
      </w:r>
      <w:r/>
    </w:p>
    <w:p>
      <w:pPr>
        <w:pStyle w:val="717"/>
        <w:ind w:firstLine="480"/>
        <w:jc w:val="left"/>
        <w:spacing w:line="480" w:lineRule="exact"/>
        <w:widowControl/>
        <w:rPr>
          <w:sz w:val="24"/>
        </w:rPr>
      </w:pPr>
      <w:r>
        <w:rPr>
          <w:sz w:val="24"/>
        </w:rPr>
        <w:t xml:space="preserve">1.9通讯模块：具有相关通讯模块，传输速率≥9600bps。</w:t>
      </w:r>
      <w:r>
        <w:rPr>
          <w:sz w:val="24"/>
        </w:rPr>
      </w:r>
      <w:r/>
    </w:p>
    <w:p>
      <w:pPr>
        <w:pStyle w:val="717"/>
        <w:ind w:firstLine="480"/>
        <w:jc w:val="left"/>
        <w:spacing w:line="480" w:lineRule="exact"/>
        <w:widowControl/>
        <w:rPr>
          <w:sz w:val="24"/>
        </w:rPr>
      </w:pPr>
      <w:r>
        <w:rPr>
          <w:sz w:val="24"/>
        </w:rPr>
        <w:t xml:space="preserve">1.10无穷大系统1套：输入电压380V，输出电压0~430V</w:t>
      </w:r>
      <w:r>
        <w:rPr>
          <w:rFonts w:hint="eastAsia"/>
          <w:sz w:val="24"/>
        </w:rPr>
        <w:t xml:space="preserve">可调</w:t>
      </w:r>
      <w:r>
        <w:rPr>
          <w:sz w:val="24"/>
        </w:rPr>
        <w:t xml:space="preserve">，三相自耦调压器容量≥20KVA，输出电流≥27A。</w:t>
      </w:r>
      <w:r>
        <w:rPr>
          <w:sz w:val="24"/>
        </w:rPr>
      </w:r>
      <w:r/>
    </w:p>
    <w:p>
      <w:pPr>
        <w:pStyle w:val="717"/>
        <w:ind w:firstLine="464"/>
        <w:jc w:val="left"/>
        <w:spacing w:line="480" w:lineRule="exact"/>
        <w:widowControl/>
        <w:rPr>
          <w:sz w:val="24"/>
        </w:rPr>
      </w:pPr>
      <w:r/>
      <w:bookmarkEnd w:id="254"/>
      <w:r>
        <w:rPr>
          <w:spacing w:val="-4"/>
          <w:sz w:val="24"/>
        </w:rPr>
        <w:t xml:space="preserve">2</w:t>
      </w:r>
      <w:r>
        <w:rPr>
          <w:sz w:val="24"/>
        </w:rPr>
        <w:t xml:space="preserve">、试验台：</w:t>
      </w:r>
      <w:r>
        <w:rPr>
          <w:sz w:val="24"/>
        </w:rPr>
      </w:r>
      <w:r/>
    </w:p>
    <w:p>
      <w:pPr>
        <w:pStyle w:val="717"/>
        <w:ind w:firstLine="480"/>
        <w:jc w:val="left"/>
        <w:spacing w:line="480" w:lineRule="exact"/>
        <w:widowControl/>
        <w:rPr>
          <w:sz w:val="24"/>
        </w:rPr>
      </w:pPr>
      <w:r>
        <w:rPr>
          <w:sz w:val="24"/>
        </w:rPr>
        <w:t xml:space="preserve">每个试验台单独的完成系统并网、短路等各种实验，包含以下功能：</w:t>
      </w:r>
      <w:r>
        <w:rPr>
          <w:sz w:val="24"/>
        </w:rPr>
      </w:r>
      <w:r/>
    </w:p>
    <w:p>
      <w:pPr>
        <w:pStyle w:val="717"/>
        <w:ind w:firstLine="482"/>
        <w:jc w:val="left"/>
        <w:spacing w:line="480" w:lineRule="exact"/>
        <w:widowControl/>
        <w:rPr>
          <w:b/>
          <w:sz w:val="24"/>
        </w:rPr>
      </w:pPr>
      <w:r>
        <w:rPr>
          <w:rFonts w:ascii="Segoe UI Symbol" w:hAnsi="Segoe UI Symbol" w:cs="Segoe UI Symbol"/>
          <w:b/>
          <w:sz w:val="24"/>
        </w:rPr>
        <w:t xml:space="preserve">★</w:t>
      </w:r>
      <w:r>
        <w:rPr>
          <w:rFonts w:hint="eastAsia"/>
          <w:b/>
          <w:sz w:val="24"/>
        </w:rPr>
        <w:t xml:space="preserve">2</w:t>
      </w:r>
      <w:r>
        <w:rPr>
          <w:b/>
          <w:sz w:val="24"/>
        </w:rPr>
        <w:t xml:space="preserve">.1三相同步发电机：</w:t>
      </w:r>
      <w:r>
        <w:rPr>
          <w:b/>
          <w:i/>
          <w:iCs/>
          <w:sz w:val="24"/>
        </w:rPr>
        <w:t xml:space="preserve">P</w:t>
      </w:r>
      <w:r>
        <w:rPr>
          <w:b/>
          <w:sz w:val="24"/>
          <w:vertAlign w:val="subscript"/>
        </w:rPr>
        <w:t xml:space="preserve">N</w:t>
      </w:r>
      <w:r>
        <w:rPr>
          <w:b/>
          <w:sz w:val="24"/>
        </w:rPr>
        <w:t xml:space="preserve">≥2.0kW,</w:t>
      </w:r>
      <w:r>
        <w:rPr>
          <w:b/>
          <w:sz w:val="24"/>
          <w:lang w:bidi="ar"/>
        </w:rPr>
        <w:t xml:space="preserve">COSφ</w:t>
      </w:r>
      <w:r>
        <w:rPr>
          <w:b/>
          <w:sz w:val="24"/>
        </w:rPr>
        <w:t xml:space="preserve">≥</w:t>
      </w:r>
      <w:r>
        <w:rPr>
          <w:b/>
          <w:sz w:val="24"/>
          <w:lang w:bidi="ar"/>
        </w:rPr>
        <w:t xml:space="preserve">0.8,</w:t>
      </w:r>
      <w:r>
        <w:rPr>
          <w:b/>
          <w:i/>
          <w:iCs/>
          <w:sz w:val="24"/>
        </w:rPr>
        <w:t xml:space="preserve">V</w:t>
      </w:r>
      <w:r>
        <w:rPr>
          <w:b/>
          <w:sz w:val="24"/>
        </w:rPr>
        <w:t xml:space="preserve">n≥400V,</w:t>
      </w:r>
      <w:bookmarkStart w:id="260" w:name="OLE_LINK17"/>
      <w:r>
        <w:rPr>
          <w:b/>
          <w:i/>
          <w:iCs/>
          <w:sz w:val="24"/>
        </w:rPr>
        <w:t xml:space="preserve">n</w:t>
      </w:r>
      <w:r>
        <w:rPr>
          <w:b/>
          <w:sz w:val="24"/>
          <w:vertAlign w:val="subscript"/>
        </w:rPr>
        <w:t xml:space="preserve">N</w:t>
      </w:r>
      <w:r>
        <w:rPr>
          <w:b/>
          <w:sz w:val="24"/>
        </w:rPr>
        <w:t xml:space="preserve">=1500rpm，</w:t>
      </w:r>
      <w:bookmarkEnd w:id="260"/>
      <w:r>
        <w:rPr>
          <w:b/>
          <w:sz w:val="24"/>
        </w:rPr>
        <w:t xml:space="preserve">Y- 接线。</w:t>
      </w:r>
      <w:r>
        <w:rPr>
          <w:b/>
          <w:sz w:val="24"/>
        </w:rPr>
      </w:r>
      <w:r/>
    </w:p>
    <w:p>
      <w:pPr>
        <w:pStyle w:val="717"/>
        <w:ind w:firstLine="482"/>
        <w:jc w:val="left"/>
        <w:spacing w:line="480" w:lineRule="exact"/>
        <w:widowControl/>
        <w:rPr>
          <w:b/>
          <w:sz w:val="24"/>
        </w:rPr>
      </w:pPr>
      <w:r/>
      <w:bookmarkStart w:id="261" w:name="OLE_LINK10"/>
      <w:r/>
      <w:bookmarkStart w:id="262" w:name="OLE_LINK11"/>
      <w:r/>
      <w:bookmarkStart w:id="263" w:name="OLE_LINK8"/>
      <w:r/>
      <w:bookmarkStart w:id="264" w:name="OLE_LINK12"/>
      <w:r>
        <w:rPr>
          <w:rFonts w:ascii="Segoe UI Symbol" w:hAnsi="Segoe UI Symbol" w:cs="Segoe UI Symbol"/>
          <w:b/>
          <w:sz w:val="24"/>
        </w:rPr>
        <w:t xml:space="preserve">★</w:t>
      </w:r>
      <w:bookmarkEnd w:id="261"/>
      <w:r/>
      <w:bookmarkEnd w:id="262"/>
      <w:r/>
      <w:bookmarkEnd w:id="263"/>
      <w:r/>
      <w:bookmarkEnd w:id="264"/>
      <w:r>
        <w:rPr>
          <w:rFonts w:hint="eastAsia"/>
          <w:b/>
          <w:sz w:val="24"/>
        </w:rPr>
        <w:t xml:space="preserve">2</w:t>
      </w:r>
      <w:r>
        <w:rPr>
          <w:b/>
          <w:sz w:val="24"/>
        </w:rPr>
        <w:t xml:space="preserve">.2直流电动机（作为原动机跟三相同步发电机配套使用）：他励，</w:t>
      </w:r>
      <w:r>
        <w:rPr>
          <w:b/>
          <w:i/>
          <w:iCs/>
          <w:sz w:val="24"/>
        </w:rPr>
        <w:t xml:space="preserve">V</w:t>
      </w:r>
      <w:r>
        <w:rPr>
          <w:b/>
          <w:sz w:val="24"/>
          <w:vertAlign w:val="subscript"/>
        </w:rPr>
        <w:t xml:space="preserve">n</w:t>
      </w:r>
      <w:r>
        <w:rPr>
          <w:b/>
          <w:sz w:val="24"/>
        </w:rPr>
        <w:t xml:space="preserve">=220V</w:t>
      </w:r>
      <w:r>
        <w:rPr>
          <w:rFonts w:hint="eastAsia"/>
          <w:b/>
          <w:sz w:val="24"/>
        </w:rPr>
        <w:t xml:space="preserve">，</w:t>
      </w:r>
      <w:r>
        <w:rPr>
          <w:b/>
          <w:i/>
          <w:iCs/>
          <w:sz w:val="24"/>
        </w:rPr>
        <w:t xml:space="preserve">I</w:t>
      </w:r>
      <w:r>
        <w:rPr>
          <w:b/>
          <w:sz w:val="24"/>
          <w:vertAlign w:val="subscript"/>
        </w:rPr>
        <w:t xml:space="preserve">N</w:t>
      </w:r>
      <w:r>
        <w:rPr>
          <w:b/>
          <w:sz w:val="24"/>
        </w:rPr>
        <w:t xml:space="preserve">≥12.5A， P</w:t>
      </w:r>
      <w:r>
        <w:rPr>
          <w:b/>
          <w:sz w:val="24"/>
          <w:vertAlign w:val="subscript"/>
        </w:rPr>
        <w:t xml:space="preserve">N</w:t>
      </w:r>
      <w:r>
        <w:rPr>
          <w:b/>
          <w:sz w:val="24"/>
        </w:rPr>
        <w:t xml:space="preserve">≥2.2kW，n</w:t>
      </w:r>
      <w:r>
        <w:rPr>
          <w:b/>
          <w:sz w:val="24"/>
          <w:vertAlign w:val="subscript"/>
        </w:rPr>
        <w:t xml:space="preserve">N</w:t>
      </w:r>
      <w:r>
        <w:rPr>
          <w:b/>
          <w:sz w:val="24"/>
        </w:rPr>
        <w:t xml:space="preserve">=1500rpm。机座部分配有万向轮，</w:t>
      </w:r>
      <w:r>
        <w:rPr>
          <w:rFonts w:hint="eastAsia"/>
          <w:b/>
          <w:sz w:val="24"/>
        </w:rPr>
        <w:t xml:space="preserve">可</w:t>
      </w:r>
      <w:r>
        <w:rPr>
          <w:b/>
          <w:sz w:val="24"/>
        </w:rPr>
        <w:t xml:space="preserve">固定。</w:t>
      </w:r>
      <w:r>
        <w:rPr>
          <w:b/>
          <w:sz w:val="24"/>
        </w:rPr>
      </w:r>
      <w:r/>
    </w:p>
    <w:p>
      <w:pPr>
        <w:pStyle w:val="717"/>
        <w:ind w:firstLine="480"/>
        <w:jc w:val="left"/>
        <w:spacing w:line="480" w:lineRule="exact"/>
        <w:widowControl/>
        <w:rPr>
          <w:bCs/>
          <w:sz w:val="24"/>
        </w:rPr>
      </w:pPr>
      <w:r/>
      <w:bookmarkStart w:id="265" w:name="OLE_LINK6"/>
      <w:r>
        <w:rPr>
          <w:bCs/>
          <w:sz w:val="24"/>
        </w:rPr>
        <w:t xml:space="preserve">▲</w:t>
      </w:r>
      <w:bookmarkEnd w:id="265"/>
      <w:r>
        <w:rPr>
          <w:rFonts w:hint="eastAsia"/>
          <w:bCs/>
          <w:sz w:val="24"/>
        </w:rPr>
        <w:t xml:space="preserve">2</w:t>
      </w:r>
      <w:r>
        <w:rPr>
          <w:bCs/>
          <w:sz w:val="24"/>
        </w:rPr>
        <w:t xml:space="preserve">.3</w:t>
      </w:r>
      <w:r>
        <w:rPr>
          <w:bCs/>
          <w:sz w:val="24"/>
        </w:rPr>
        <w:t xml:space="preserve">发电机的调速包含至少恒功率方式、恒电枢电流方式、恒控制角3种调速方法，具有实时波形显示和</w:t>
      </w:r>
      <w:bookmarkStart w:id="266" w:name="OLE_LINK1"/>
      <w:r>
        <w:rPr>
          <w:bCs/>
          <w:sz w:val="24"/>
        </w:rPr>
        <w:t xml:space="preserve">录波</w:t>
      </w:r>
      <w:bookmarkEnd w:id="266"/>
      <w:r>
        <w:rPr>
          <w:bCs/>
          <w:sz w:val="24"/>
        </w:rPr>
        <w:t xml:space="preserve">功能，显示刷新速率≤1s，</w:t>
      </w:r>
      <w:bookmarkStart w:id="267" w:name="OLE_LINK2"/>
      <w:r>
        <w:rPr>
          <w:bCs/>
          <w:sz w:val="24"/>
        </w:rPr>
        <w:t xml:space="preserve">可录波</w:t>
      </w:r>
      <w:bookmarkEnd w:id="267"/>
      <w:r>
        <w:rPr>
          <w:bCs/>
          <w:sz w:val="24"/>
        </w:rPr>
        <w:t xml:space="preserve">故障前≥5个周波，故障后≥10个周波</w:t>
      </w:r>
      <w:r>
        <w:rPr>
          <w:bCs/>
          <w:sz w:val="24"/>
        </w:rPr>
        <w:t xml:space="preserve">。</w:t>
      </w:r>
      <w:r>
        <w:rPr>
          <w:bCs/>
          <w:sz w:val="24"/>
        </w:rPr>
      </w:r>
      <w:r/>
    </w:p>
    <w:p>
      <w:pPr>
        <w:pStyle w:val="717"/>
        <w:ind w:firstLine="480"/>
        <w:jc w:val="left"/>
        <w:spacing w:line="480" w:lineRule="exact"/>
        <w:widowControl/>
        <w:rPr>
          <w:bCs/>
          <w:sz w:val="24"/>
        </w:rPr>
      </w:pPr>
      <w:r>
        <w:rPr>
          <w:bCs/>
          <w:sz w:val="24"/>
        </w:rPr>
        <w:t xml:space="preserve">▲</w:t>
      </w:r>
      <w:r>
        <w:rPr>
          <w:rFonts w:hint="eastAsia"/>
          <w:bCs/>
          <w:sz w:val="24"/>
        </w:rPr>
        <w:t xml:space="preserve">2</w:t>
      </w:r>
      <w:r>
        <w:rPr>
          <w:bCs/>
          <w:sz w:val="24"/>
        </w:rPr>
        <w:t xml:space="preserve">.4电机转速误差≤0.2%，功角测量误差≤1°；</w:t>
      </w:r>
      <w:r>
        <w:rPr>
          <w:bCs/>
          <w:sz w:val="24"/>
        </w:rPr>
      </w:r>
      <w:r/>
    </w:p>
    <w:p>
      <w:pPr>
        <w:pStyle w:val="717"/>
        <w:ind w:firstLine="480"/>
        <w:jc w:val="left"/>
        <w:spacing w:line="480" w:lineRule="exact"/>
        <w:widowControl/>
        <w:rPr>
          <w:bCs/>
          <w:sz w:val="24"/>
        </w:rPr>
      </w:pPr>
      <w:r/>
      <w:bookmarkStart w:id="268" w:name="OLE_LINK7"/>
      <w:r>
        <w:rPr>
          <w:bCs/>
          <w:sz w:val="24"/>
        </w:rPr>
        <w:t xml:space="preserve">▲</w:t>
      </w:r>
      <w:bookmarkEnd w:id="268"/>
      <w:r>
        <w:rPr>
          <w:rFonts w:hint="eastAsia"/>
          <w:bCs/>
          <w:sz w:val="24"/>
        </w:rPr>
        <w:t xml:space="preserve">2</w:t>
      </w:r>
      <w:r>
        <w:rPr>
          <w:bCs/>
          <w:sz w:val="24"/>
        </w:rPr>
        <w:t xml:space="preserve">.5</w:t>
      </w:r>
      <w:r>
        <w:rPr>
          <w:bCs/>
          <w:sz w:val="24"/>
        </w:rPr>
        <w:t xml:space="preserve">机组平台带有测速装置，同时还可以测量功角，通过红外测速器、功角指示盘、码盘、光电编码器等方式查看功角：至少包含功角指示盘和另外一种，测速精度≥0.5%，功角测量精度≥0.5%。</w:t>
      </w:r>
      <w:r>
        <w:rPr>
          <w:bCs/>
          <w:sz w:val="24"/>
        </w:rPr>
      </w:r>
      <w:r/>
    </w:p>
    <w:p>
      <w:pPr>
        <w:pStyle w:val="717"/>
        <w:ind w:firstLine="480"/>
        <w:jc w:val="left"/>
        <w:spacing w:line="480" w:lineRule="exact"/>
        <w:widowControl/>
        <w:rPr>
          <w:bCs/>
          <w:sz w:val="24"/>
        </w:rPr>
      </w:pPr>
      <w:r>
        <w:rPr>
          <w:bCs/>
          <w:sz w:val="24"/>
        </w:rPr>
        <w:t xml:space="preserve">▲</w:t>
      </w:r>
      <w:r>
        <w:rPr>
          <w:rFonts w:hint="eastAsia"/>
          <w:bCs/>
          <w:sz w:val="24"/>
        </w:rPr>
        <w:t xml:space="preserve">2</w:t>
      </w:r>
      <w:r>
        <w:rPr>
          <w:bCs/>
          <w:sz w:val="24"/>
        </w:rPr>
        <w:t xml:space="preserve">.6发电机励磁需要有手动、它励、自并励方式，并且具有励磁限制功能，励磁超调≤10%</w:t>
      </w:r>
      <w:bookmarkStart w:id="269" w:name="OLE_LINK3"/>
      <w:r>
        <w:rPr>
          <w:bCs/>
          <w:i/>
          <w:iCs/>
          <w:sz w:val="24"/>
        </w:rPr>
        <w:t xml:space="preserve">U</w:t>
      </w:r>
      <w:r>
        <w:rPr>
          <w:bCs/>
          <w:sz w:val="24"/>
          <w:vertAlign w:val="subscript"/>
        </w:rPr>
        <w:t xml:space="preserve">N</w:t>
      </w:r>
      <w:bookmarkEnd w:id="269"/>
      <w:r>
        <w:rPr>
          <w:bCs/>
          <w:sz w:val="24"/>
        </w:rPr>
        <w:t xml:space="preserve">。</w:t>
      </w:r>
      <w:r>
        <w:rPr>
          <w:bCs/>
          <w:sz w:val="24"/>
        </w:rPr>
      </w:r>
      <w:r/>
    </w:p>
    <w:p>
      <w:pPr>
        <w:pStyle w:val="717"/>
        <w:ind w:firstLine="480"/>
        <w:jc w:val="left"/>
        <w:spacing w:line="480" w:lineRule="exact"/>
        <w:widowControl/>
        <w:rPr>
          <w:bCs/>
          <w:sz w:val="24"/>
        </w:rPr>
      </w:pPr>
      <w:r>
        <w:rPr>
          <w:rFonts w:hint="eastAsia"/>
          <w:bCs/>
          <w:sz w:val="24"/>
        </w:rPr>
        <w:t xml:space="preserve">2</w:t>
      </w:r>
      <w:r>
        <w:rPr>
          <w:bCs/>
          <w:sz w:val="24"/>
        </w:rPr>
        <w:t xml:space="preserve">.7发电机电压调整范围：20%～120%</w:t>
      </w:r>
      <w:r>
        <w:rPr>
          <w:bCs/>
          <w:i/>
          <w:iCs/>
          <w:sz w:val="24"/>
        </w:rPr>
        <w:t xml:space="preserve"> U</w:t>
      </w:r>
      <w:r>
        <w:rPr>
          <w:bCs/>
          <w:sz w:val="24"/>
          <w:vertAlign w:val="subscript"/>
        </w:rPr>
        <w:t xml:space="preserve">N</w:t>
      </w:r>
      <w:r>
        <w:rPr>
          <w:bCs/>
          <w:sz w:val="24"/>
        </w:rPr>
        <w:t xml:space="preserve">（单机），85%～120%</w:t>
      </w:r>
      <w:r>
        <w:rPr>
          <w:bCs/>
          <w:i/>
          <w:iCs/>
          <w:sz w:val="24"/>
        </w:rPr>
        <w:t xml:space="preserve"> U</w:t>
      </w:r>
      <w:r>
        <w:rPr>
          <w:bCs/>
          <w:sz w:val="24"/>
          <w:vertAlign w:val="subscript"/>
        </w:rPr>
        <w:t xml:space="preserve">N</w:t>
      </w:r>
      <w:r>
        <w:rPr>
          <w:bCs/>
          <w:sz w:val="24"/>
        </w:rPr>
        <w:t xml:space="preserve">（并网）。</w:t>
      </w:r>
      <w:r>
        <w:rPr>
          <w:bCs/>
          <w:sz w:val="24"/>
        </w:rPr>
      </w:r>
      <w:r/>
    </w:p>
    <w:p>
      <w:pPr>
        <w:pStyle w:val="717"/>
        <w:ind w:firstLine="482"/>
        <w:jc w:val="left"/>
        <w:spacing w:line="480" w:lineRule="exact"/>
        <w:widowControl/>
        <w:rPr>
          <w:b/>
          <w:sz w:val="24"/>
        </w:rPr>
      </w:pPr>
      <w:r>
        <w:rPr>
          <w:rFonts w:ascii="Segoe UI Symbol" w:hAnsi="Segoe UI Symbol" w:cs="Segoe UI Symbol"/>
          <w:b/>
          <w:sz w:val="24"/>
        </w:rPr>
        <w:t xml:space="preserve">★</w:t>
      </w:r>
      <w:r>
        <w:rPr>
          <w:rFonts w:hint="eastAsia"/>
          <w:b/>
          <w:sz w:val="24"/>
        </w:rPr>
        <w:t xml:space="preserve">2</w:t>
      </w:r>
      <w:r>
        <w:rPr>
          <w:b/>
          <w:sz w:val="24"/>
        </w:rPr>
        <w:t xml:space="preserve">.8</w:t>
      </w:r>
      <w:r>
        <w:rPr>
          <w:b/>
          <w:sz w:val="24"/>
        </w:rPr>
        <w:t xml:space="preserve">同期方式包含：手动、全自动、半自动等方式。</w:t>
      </w:r>
      <w:r>
        <w:rPr>
          <w:b/>
          <w:sz w:val="24"/>
        </w:rPr>
      </w:r>
      <w:r/>
    </w:p>
    <w:p>
      <w:pPr>
        <w:pStyle w:val="717"/>
        <w:ind w:firstLine="480"/>
        <w:jc w:val="left"/>
        <w:spacing w:line="480" w:lineRule="exact"/>
        <w:widowControl/>
        <w:rPr>
          <w:bCs/>
          <w:sz w:val="24"/>
        </w:rPr>
      </w:pPr>
      <w:r>
        <w:rPr>
          <w:rFonts w:hint="eastAsia"/>
          <w:bCs/>
          <w:sz w:val="24"/>
        </w:rPr>
        <w:t xml:space="preserve">2</w:t>
      </w:r>
      <w:r>
        <w:rPr>
          <w:bCs/>
          <w:sz w:val="24"/>
        </w:rPr>
        <w:t xml:space="preserve">.9进行并网，同时选择不同的线路组合，组合数量≥4组。</w:t>
      </w:r>
      <w:r>
        <w:rPr>
          <w:bCs/>
          <w:sz w:val="24"/>
        </w:rPr>
      </w:r>
      <w:r/>
    </w:p>
    <w:p>
      <w:pPr>
        <w:pStyle w:val="717"/>
        <w:ind w:firstLine="480"/>
        <w:jc w:val="left"/>
        <w:spacing w:line="480" w:lineRule="exact"/>
        <w:widowControl/>
        <w:rPr>
          <w:bCs/>
          <w:sz w:val="24"/>
        </w:rPr>
      </w:pPr>
      <w:r>
        <w:rPr>
          <w:bCs/>
          <w:sz w:val="24"/>
        </w:rPr>
        <w:t xml:space="preserve">2.10对发电机、电动机、电网侧的电压、电流、有功、无功等各个电量参数进行测量并显示，电压表0-450V、交流电流表0-7.5A，直流电流表0-20A ，</w:t>
      </w:r>
      <w:bookmarkStart w:id="270" w:name="OLE_LINK4"/>
      <w:r>
        <w:rPr>
          <w:bCs/>
          <w:sz w:val="24"/>
        </w:rPr>
        <w:t xml:space="preserve">精度</w:t>
      </w:r>
      <w:r>
        <w:rPr>
          <w:rFonts w:hint="eastAsia"/>
          <w:bCs/>
          <w:sz w:val="24"/>
        </w:rPr>
        <w:t xml:space="preserve">优于</w:t>
      </w:r>
      <w:bookmarkEnd w:id="270"/>
      <w:r>
        <w:rPr>
          <w:bCs/>
          <w:sz w:val="24"/>
        </w:rPr>
        <w:t xml:space="preserve">1.5级</w:t>
      </w:r>
      <w:r>
        <w:rPr>
          <w:rFonts w:hint="eastAsia"/>
          <w:bCs/>
          <w:sz w:val="24"/>
        </w:rPr>
        <w:t xml:space="preserve">；</w:t>
      </w:r>
      <w:r>
        <w:rPr>
          <w:bCs/>
          <w:sz w:val="24"/>
        </w:rPr>
        <w:t xml:space="preserve">有功功率表0-5kW，无功功率表0-±4kVar, 精度</w:t>
      </w:r>
      <w:r>
        <w:rPr>
          <w:rFonts w:hint="eastAsia"/>
          <w:bCs/>
          <w:sz w:val="24"/>
        </w:rPr>
        <w:t xml:space="preserve">优于</w:t>
      </w:r>
      <w:r>
        <w:rPr>
          <w:bCs/>
          <w:sz w:val="24"/>
        </w:rPr>
        <w:t xml:space="preserve">2.5级。</w:t>
      </w:r>
      <w:r>
        <w:rPr>
          <w:bCs/>
          <w:sz w:val="24"/>
        </w:rPr>
      </w:r>
      <w:r/>
    </w:p>
    <w:p>
      <w:pPr>
        <w:pStyle w:val="717"/>
        <w:ind w:firstLine="480"/>
        <w:jc w:val="left"/>
        <w:spacing w:line="480" w:lineRule="exact"/>
        <w:widowControl/>
        <w:rPr>
          <w:bCs/>
          <w:sz w:val="24"/>
        </w:rPr>
      </w:pPr>
      <w:r>
        <w:rPr>
          <w:bCs/>
          <w:sz w:val="24"/>
        </w:rPr>
        <w:t xml:space="preserve">2.11采用双回路远距离输电线路模型，每回路分两段，并设中间开关站，使发电机与系统之间可构成不同联络阻抗；线路阻抗≥20Ω,分级可调；中性点短路阻抗≥８Ω；输电线路采用电抗器来模拟，并且电抗器在短路时不饱和。</w:t>
      </w:r>
      <w:r>
        <w:rPr>
          <w:bCs/>
          <w:sz w:val="24"/>
        </w:rPr>
      </w:r>
      <w:r/>
    </w:p>
    <w:p>
      <w:pPr>
        <w:pStyle w:val="717"/>
        <w:ind w:firstLine="480"/>
        <w:jc w:val="left"/>
        <w:spacing w:line="480" w:lineRule="exact"/>
        <w:widowControl/>
        <w:rPr>
          <w:bCs/>
          <w:sz w:val="24"/>
        </w:rPr>
      </w:pPr>
      <w:r>
        <w:rPr>
          <w:bCs/>
          <w:sz w:val="24"/>
        </w:rPr>
        <w:t xml:space="preserve">2.12无穷大系统：将交流电经≥15KVA三相自耦调压器，输入电压380V，输出电压0-430V，输出电流≥20A，通过调整自耦调压器的电压改变无穷大母线的电压。</w:t>
      </w:r>
      <w:r>
        <w:rPr>
          <w:bCs/>
          <w:sz w:val="24"/>
        </w:rPr>
      </w:r>
      <w:r/>
    </w:p>
    <w:p>
      <w:pPr>
        <w:pStyle w:val="717"/>
        <w:ind w:firstLine="480"/>
        <w:jc w:val="left"/>
        <w:spacing w:line="480" w:lineRule="exact"/>
        <w:widowControl/>
        <w:rPr>
          <w:bCs/>
          <w:sz w:val="24"/>
        </w:rPr>
      </w:pPr>
      <w:r>
        <w:rPr>
          <w:rFonts w:hint="eastAsia"/>
          <w:bCs/>
          <w:sz w:val="24"/>
        </w:rPr>
        <w:t xml:space="preserve">2</w:t>
      </w:r>
      <w:r>
        <w:rPr>
          <w:bCs/>
          <w:sz w:val="24"/>
        </w:rPr>
        <w:t xml:space="preserve">.13整流变压器：</w:t>
      </w:r>
      <w:r>
        <w:rPr>
          <w:bCs/>
          <w:sz w:val="24"/>
        </w:rPr>
        <w:t xml:space="preserve">三相380V输入，</w:t>
      </w:r>
      <w:r>
        <w:rPr>
          <w:bCs/>
          <w:sz w:val="24"/>
        </w:rPr>
        <w:t xml:space="preserve">容量：S</w:t>
      </w:r>
      <w:r>
        <w:rPr>
          <w:bCs/>
          <w:sz w:val="24"/>
          <w:vertAlign w:val="subscript"/>
        </w:rPr>
        <w:t xml:space="preserve">N</w:t>
      </w:r>
      <w:r>
        <w:rPr>
          <w:bCs/>
          <w:sz w:val="24"/>
        </w:rPr>
        <w:t xml:space="preserve">≥4KVA，</w:t>
      </w:r>
      <w:r>
        <w:rPr>
          <w:bCs/>
          <w:sz w:val="24"/>
        </w:rPr>
        <w:t xml:space="preserve">接法：yyn0；纯铜</w:t>
      </w:r>
      <w:r>
        <w:rPr>
          <w:bCs/>
          <w:sz w:val="24"/>
        </w:rPr>
        <w:t xml:space="preserve">；</w:t>
      </w:r>
      <w:r>
        <w:rPr>
          <w:bCs/>
          <w:sz w:val="24"/>
        </w:rPr>
      </w:r>
      <w:r/>
    </w:p>
    <w:p>
      <w:pPr>
        <w:pStyle w:val="717"/>
        <w:ind w:firstLine="480"/>
        <w:jc w:val="left"/>
        <w:spacing w:line="480" w:lineRule="exact"/>
        <w:widowControl/>
        <w:rPr>
          <w:bCs/>
          <w:sz w:val="24"/>
        </w:rPr>
      </w:pPr>
      <w:r>
        <w:rPr>
          <w:rFonts w:hint="eastAsia"/>
          <w:bCs/>
          <w:sz w:val="24"/>
        </w:rPr>
        <w:t xml:space="preserve">2</w:t>
      </w:r>
      <w:r>
        <w:rPr>
          <w:bCs/>
          <w:sz w:val="24"/>
        </w:rPr>
        <w:t xml:space="preserve">.14励磁变压器：</w:t>
      </w:r>
      <w:r>
        <w:rPr>
          <w:bCs/>
          <w:sz w:val="24"/>
        </w:rPr>
        <w:t xml:space="preserve">三相380V输入，</w:t>
      </w:r>
      <w:r>
        <w:rPr>
          <w:bCs/>
          <w:sz w:val="24"/>
        </w:rPr>
        <w:t xml:space="preserve">容量：S</w:t>
      </w:r>
      <w:r>
        <w:rPr>
          <w:bCs/>
          <w:sz w:val="24"/>
          <w:vertAlign w:val="subscript"/>
        </w:rPr>
        <w:t xml:space="preserve">N</w:t>
      </w:r>
      <w:r>
        <w:rPr>
          <w:bCs/>
          <w:sz w:val="24"/>
        </w:rPr>
        <w:t xml:space="preserve">≥400VA，</w:t>
      </w:r>
      <w:r>
        <w:rPr>
          <w:bCs/>
          <w:sz w:val="24"/>
        </w:rPr>
        <w:t xml:space="preserve">接法：yyn0；纯铜</w:t>
      </w:r>
      <w:r>
        <w:rPr>
          <w:bCs/>
          <w:sz w:val="24"/>
        </w:rPr>
        <w:t xml:space="preserve">；</w:t>
      </w:r>
      <w:r>
        <w:rPr>
          <w:bCs/>
          <w:sz w:val="24"/>
        </w:rPr>
      </w:r>
      <w:r/>
    </w:p>
    <w:p>
      <w:pPr>
        <w:pStyle w:val="717"/>
        <w:ind w:firstLine="480"/>
        <w:jc w:val="left"/>
        <w:spacing w:line="480" w:lineRule="exact"/>
        <w:widowControl/>
        <w:rPr>
          <w:bCs/>
          <w:sz w:val="24"/>
        </w:rPr>
      </w:pPr>
      <w:r>
        <w:rPr>
          <w:rFonts w:hint="eastAsia"/>
          <w:bCs/>
          <w:sz w:val="24"/>
        </w:rPr>
        <w:t xml:space="preserve">2</w:t>
      </w:r>
      <w:r>
        <w:rPr>
          <w:bCs/>
          <w:sz w:val="24"/>
        </w:rPr>
        <w:t xml:space="preserve">.15负荷箱：三相400V，功率≥2kW，且分级可调，电流0-3.2A可调。</w:t>
      </w:r>
      <w:r>
        <w:rPr>
          <w:bCs/>
          <w:sz w:val="24"/>
        </w:rPr>
      </w:r>
      <w:r/>
    </w:p>
    <w:p>
      <w:pPr>
        <w:pStyle w:val="717"/>
        <w:ind w:firstLine="480"/>
        <w:jc w:val="left"/>
        <w:spacing w:line="480" w:lineRule="exact"/>
        <w:widowControl/>
        <w:rPr>
          <w:bCs/>
          <w:sz w:val="24"/>
        </w:rPr>
      </w:pPr>
      <w:r>
        <w:rPr>
          <w:bCs/>
          <w:sz w:val="24"/>
        </w:rPr>
        <w:t xml:space="preserve">▲2.16</w:t>
      </w:r>
      <w:r>
        <w:rPr>
          <w:bCs/>
          <w:sz w:val="24"/>
        </w:rPr>
        <w:t xml:space="preserve">各种类型短路故障操作(A相、B相、C相、N相)：单相接地；两相短路；两相短路接地；三相短路电流≥10A，保证短路电流不损坏设备。</w:t>
      </w:r>
      <w:r>
        <w:rPr>
          <w:bCs/>
          <w:sz w:val="24"/>
        </w:rPr>
      </w:r>
      <w:r/>
    </w:p>
    <w:p>
      <w:pPr>
        <w:pStyle w:val="717"/>
        <w:ind w:firstLine="480"/>
        <w:jc w:val="left"/>
        <w:spacing w:line="480" w:lineRule="exact"/>
        <w:widowControl/>
        <w:rPr>
          <w:b/>
          <w:bCs/>
          <w:sz w:val="24"/>
        </w:rPr>
      </w:pPr>
      <w:r>
        <w:rPr>
          <w:bCs/>
          <w:sz w:val="24"/>
        </w:rPr>
        <w:t xml:space="preserve">▲</w:t>
      </w:r>
      <w:r>
        <w:rPr>
          <w:rFonts w:hint="eastAsia"/>
          <w:bCs/>
          <w:sz w:val="24"/>
        </w:rPr>
        <w:t xml:space="preserve">2</w:t>
      </w:r>
      <w:r>
        <w:rPr>
          <w:bCs/>
          <w:sz w:val="24"/>
        </w:rPr>
        <w:t xml:space="preserve">.17</w:t>
      </w:r>
      <w:r>
        <w:rPr>
          <w:sz w:val="24"/>
        </w:rPr>
        <w:t xml:space="preserve">微机保护操作系统：交流电流采集通道≥6路；交流电流测量范围0～15A。可通过人机交互单元实现输电线路保护、发电机保护（含差动保护、电流后备保护），实时显示测点三相电流及故障电流；支持装置保护整定值配置，完成相关保护实验。</w:t>
      </w:r>
      <w:r>
        <w:rPr>
          <w:b/>
          <w:bCs/>
          <w:sz w:val="24"/>
        </w:rPr>
      </w:r>
      <w:r/>
    </w:p>
    <w:p>
      <w:pPr>
        <w:pStyle w:val="717"/>
        <w:ind w:firstLine="482"/>
        <w:jc w:val="left"/>
        <w:spacing w:line="480" w:lineRule="exact"/>
        <w:widowControl/>
        <w:rPr>
          <w:sz w:val="24"/>
        </w:rPr>
      </w:pPr>
      <w:r>
        <w:rPr>
          <w:rFonts w:hint="eastAsia"/>
          <w:b/>
          <w:sz w:val="24"/>
        </w:rPr>
        <w:t xml:space="preserve">2</w:t>
      </w:r>
      <w:r>
        <w:rPr>
          <w:b/>
          <w:sz w:val="24"/>
        </w:rPr>
        <w:t xml:space="preserve">.18</w:t>
      </w:r>
      <w:r>
        <w:rPr>
          <w:sz w:val="24"/>
        </w:rPr>
        <w:t xml:space="preserve">可以进行各种负荷的投切，投切响应时间≤500ms。</w:t>
      </w:r>
      <w:r>
        <w:rPr>
          <w:sz w:val="24"/>
        </w:rPr>
      </w:r>
      <w:r/>
    </w:p>
    <w:p>
      <w:pPr>
        <w:pStyle w:val="717"/>
        <w:ind w:firstLine="482"/>
        <w:jc w:val="left"/>
        <w:spacing w:line="480" w:lineRule="exact"/>
        <w:widowControl/>
        <w:rPr>
          <w:sz w:val="24"/>
        </w:rPr>
      </w:pPr>
      <w:r>
        <w:rPr>
          <w:rFonts w:hint="eastAsia"/>
          <w:b/>
          <w:sz w:val="24"/>
        </w:rPr>
        <w:t xml:space="preserve">2</w:t>
      </w:r>
      <w:r>
        <w:rPr>
          <w:b/>
          <w:sz w:val="24"/>
        </w:rPr>
        <w:t xml:space="preserve">.1</w:t>
      </w:r>
      <w:r>
        <w:rPr>
          <w:rFonts w:hint="eastAsia"/>
          <w:b/>
          <w:sz w:val="24"/>
        </w:rPr>
        <w:t xml:space="preserve">9</w:t>
      </w:r>
      <w:r>
        <w:rPr>
          <w:sz w:val="24"/>
        </w:rPr>
        <w:t xml:space="preserve">具有各种保护功能，保护跳闸时间≤30ms。</w:t>
      </w:r>
      <w:r>
        <w:rPr>
          <w:sz w:val="24"/>
        </w:rPr>
      </w:r>
      <w:r/>
    </w:p>
    <w:p>
      <w:pPr>
        <w:pStyle w:val="717"/>
        <w:ind w:firstLine="482"/>
        <w:jc w:val="left"/>
        <w:spacing w:line="480" w:lineRule="exact"/>
        <w:widowControl/>
        <w:rPr>
          <w:rFonts w:hint="eastAsia"/>
          <w:sz w:val="24"/>
        </w:rPr>
      </w:pPr>
      <w:r>
        <w:rPr>
          <w:rFonts w:hint="eastAsia"/>
          <w:b/>
          <w:sz w:val="24"/>
        </w:rPr>
        <w:t xml:space="preserve">2</w:t>
      </w:r>
      <w:r>
        <w:rPr>
          <w:b/>
          <w:sz w:val="24"/>
        </w:rPr>
        <w:t xml:space="preserve">.</w:t>
      </w:r>
      <w:r>
        <w:rPr>
          <w:rFonts w:hint="eastAsia"/>
          <w:b/>
          <w:sz w:val="24"/>
        </w:rPr>
        <w:t xml:space="preserve">20</w:t>
      </w:r>
      <w:r>
        <w:rPr>
          <w:sz w:val="24"/>
        </w:rPr>
        <w:t xml:space="preserve">具有通信功能，可以将数据实时上传到上位机，传输速率≥9600bps。</w:t>
      </w:r>
      <w:r>
        <w:rPr>
          <w:rFonts w:hint="eastAsia"/>
          <w:sz w:val="24"/>
        </w:rPr>
      </w:r>
      <w:r/>
    </w:p>
    <w:p>
      <w:pPr>
        <w:pStyle w:val="717"/>
        <w:ind w:firstLine="480"/>
        <w:jc w:val="left"/>
        <w:spacing w:line="480" w:lineRule="exact"/>
        <w:widowControl/>
        <w:rPr>
          <w:sz w:val="24"/>
        </w:rPr>
      </w:pPr>
      <w:r>
        <w:rPr>
          <w:sz w:val="24"/>
        </w:rPr>
      </w:r>
      <w:r/>
    </w:p>
    <w:p>
      <w:pPr>
        <w:pStyle w:val="717"/>
        <w:ind w:firstLine="482"/>
        <w:jc w:val="left"/>
        <w:spacing w:line="480" w:lineRule="exact"/>
        <w:widowControl/>
        <w:rPr>
          <w:rFonts w:hint="eastAsia"/>
          <w:b/>
          <w:bCs/>
          <w:sz w:val="24"/>
        </w:rPr>
      </w:pPr>
      <w:r/>
      <w:bookmarkStart w:id="271" w:name="OLE_LINK18"/>
      <w:r>
        <w:rPr>
          <w:b/>
          <w:bCs/>
          <w:sz w:val="24"/>
        </w:rPr>
        <w:t xml:space="preserve">3、需要</w:t>
      </w:r>
      <w:r>
        <w:rPr>
          <w:rFonts w:hint="eastAsia"/>
          <w:b/>
          <w:bCs/>
          <w:sz w:val="24"/>
        </w:rPr>
        <w:t xml:space="preserve">满足</w:t>
      </w:r>
      <w:r>
        <w:rPr>
          <w:b/>
          <w:bCs/>
          <w:sz w:val="24"/>
        </w:rPr>
        <w:t xml:space="preserve">但不限于以下实验内容</w:t>
      </w:r>
      <w:r>
        <w:rPr>
          <w:rFonts w:hint="eastAsia"/>
          <w:b/>
          <w:bCs/>
          <w:sz w:val="24"/>
        </w:rPr>
        <w:t xml:space="preserve">（打</w:t>
      </w:r>
      <w:r>
        <w:rPr>
          <w:b/>
          <w:bCs/>
          <w:sz w:val="24"/>
        </w:rPr>
        <w:t xml:space="preserve">▲</w:t>
      </w:r>
      <w:r>
        <w:rPr>
          <w:rFonts w:hint="eastAsia"/>
          <w:b/>
          <w:bCs/>
          <w:sz w:val="24"/>
        </w:rPr>
        <w:t xml:space="preserve">部分投标时提供1</w:t>
      </w:r>
      <w:r>
        <w:rPr>
          <w:b/>
          <w:bCs/>
          <w:sz w:val="24"/>
        </w:rPr>
        <w:t xml:space="preserve">-2</w:t>
      </w:r>
      <w:r>
        <w:rPr>
          <w:rFonts w:hint="eastAsia"/>
          <w:b/>
          <w:bCs/>
          <w:sz w:val="24"/>
        </w:rPr>
        <w:t xml:space="preserve">分钟</w:t>
      </w:r>
      <w:r>
        <w:rPr>
          <w:rFonts w:hint="eastAsia"/>
          <w:b/>
          <w:bCs/>
          <w:sz w:val="24"/>
        </w:rPr>
        <w:t xml:space="preserve">满足要求的</w:t>
      </w:r>
      <w:r>
        <w:rPr>
          <w:rFonts w:hint="eastAsia"/>
          <w:b/>
          <w:bCs/>
          <w:sz w:val="24"/>
        </w:rPr>
        <w:t xml:space="preserve">实验视频，总时长不超过1</w:t>
      </w:r>
      <w:r>
        <w:rPr>
          <w:b/>
          <w:bCs/>
          <w:sz w:val="24"/>
        </w:rPr>
        <w:t xml:space="preserve">0</w:t>
      </w:r>
      <w:r>
        <w:rPr>
          <w:rFonts w:hint="eastAsia"/>
          <w:b/>
          <w:bCs/>
          <w:sz w:val="24"/>
        </w:rPr>
        <w:t xml:space="preserve">分钟。</w:t>
      </w:r>
      <w:r>
        <w:rPr>
          <w:rFonts w:hint="eastAsia"/>
          <w:b/>
          <w:bCs/>
          <w:sz w:val="24"/>
        </w:rPr>
        <w:t xml:space="preserve">）</w:t>
      </w:r>
      <w:r>
        <w:rPr>
          <w:rFonts w:hint="eastAsia"/>
          <w:b/>
          <w:bCs/>
          <w:sz w:val="24"/>
        </w:rPr>
      </w:r>
      <w:r/>
    </w:p>
    <w:p>
      <w:pPr>
        <w:pStyle w:val="717"/>
        <w:ind w:firstLine="480"/>
        <w:jc w:val="left"/>
        <w:spacing w:line="480" w:lineRule="exact"/>
        <w:widowControl/>
        <w:rPr>
          <w:sz w:val="24"/>
          <w:lang w:bidi="ar"/>
        </w:rPr>
      </w:pPr>
      <w:r>
        <w:rPr>
          <w:sz w:val="24"/>
          <w:lang w:bidi="ar"/>
        </w:rPr>
        <w:t xml:space="preserve">3.1、一键开/停机功能实验</w:t>
      </w:r>
      <w:r>
        <w:rPr>
          <w:sz w:val="24"/>
          <w:lang w:bidi="ar"/>
        </w:rPr>
      </w:r>
      <w:r/>
    </w:p>
    <w:p>
      <w:pPr>
        <w:pStyle w:val="717"/>
        <w:ind w:firstLine="480"/>
        <w:jc w:val="left"/>
        <w:spacing w:line="480" w:lineRule="exact"/>
        <w:widowControl/>
        <w:rPr>
          <w:sz w:val="24"/>
          <w:lang w:bidi="ar"/>
        </w:rPr>
      </w:pPr>
      <w:r>
        <w:rPr>
          <w:sz w:val="24"/>
          <w:lang w:bidi="ar"/>
        </w:rPr>
        <w:t xml:space="preserve">3.2、原动机调速控制实验</w:t>
      </w:r>
      <w:r>
        <w:rPr>
          <w:sz w:val="24"/>
          <w:lang w:bidi="ar"/>
        </w:rPr>
      </w:r>
      <w:r/>
    </w:p>
    <w:p>
      <w:pPr>
        <w:pStyle w:val="717"/>
        <w:ind w:firstLine="480"/>
        <w:jc w:val="left"/>
        <w:spacing w:line="480" w:lineRule="exact"/>
        <w:widowControl/>
        <w:rPr>
          <w:rFonts w:hint="eastAsia"/>
          <w:sz w:val="24"/>
          <w:lang w:bidi="ar"/>
        </w:rPr>
      </w:pPr>
      <w:r>
        <w:rPr>
          <w:sz w:val="24"/>
          <w:lang w:bidi="ar"/>
        </w:rPr>
        <w:t xml:space="preserve">（1）模拟方式开停机实验</w:t>
      </w:r>
      <w:r>
        <w:rPr>
          <w:rFonts w:hint="eastAsia"/>
          <w:sz w:val="24"/>
          <w:lang w:bidi="ar"/>
        </w:rPr>
        <w:t xml:space="preserve">；</w:t>
      </w:r>
      <w:r>
        <w:rPr>
          <w:rFonts w:hint="eastAsia"/>
          <w:sz w:val="24"/>
          <w:lang w:bidi="ar"/>
        </w:rPr>
      </w:r>
      <w:r/>
    </w:p>
    <w:p>
      <w:pPr>
        <w:pStyle w:val="717"/>
        <w:ind w:firstLine="480"/>
        <w:jc w:val="left"/>
        <w:spacing w:line="480" w:lineRule="exact"/>
        <w:widowControl/>
        <w:rPr>
          <w:sz w:val="24"/>
          <w:lang w:bidi="ar"/>
        </w:rPr>
      </w:pPr>
      <w:r>
        <w:rPr>
          <w:sz w:val="24"/>
          <w:lang w:bidi="ar"/>
        </w:rPr>
        <w:t xml:space="preserve">（2）微机方式开停机实验;</w:t>
      </w:r>
      <w:r>
        <w:rPr>
          <w:sz w:val="24"/>
          <w:lang w:bidi="ar"/>
        </w:rPr>
      </w:r>
      <w:r/>
    </w:p>
    <w:p>
      <w:pPr>
        <w:pStyle w:val="717"/>
        <w:ind w:firstLine="480"/>
        <w:jc w:val="left"/>
        <w:spacing w:line="480" w:lineRule="exact"/>
        <w:widowControl/>
        <w:rPr>
          <w:sz w:val="24"/>
          <w:lang w:bidi="ar"/>
        </w:rPr>
      </w:pPr>
      <w:r>
        <w:rPr>
          <w:sz w:val="24"/>
          <w:lang w:bidi="ar"/>
        </w:rPr>
        <w:t xml:space="preserve">（3）模拟方式与微机方式之间的切换实验；</w:t>
      </w:r>
      <w:r>
        <w:rPr>
          <w:sz w:val="24"/>
          <w:lang w:bidi="ar"/>
        </w:rPr>
      </w:r>
      <w:r/>
    </w:p>
    <w:p>
      <w:pPr>
        <w:pStyle w:val="717"/>
        <w:ind w:firstLine="480"/>
        <w:jc w:val="left"/>
        <w:spacing w:line="480" w:lineRule="exact"/>
        <w:widowControl/>
        <w:rPr>
          <w:sz w:val="24"/>
          <w:lang w:bidi="ar"/>
        </w:rPr>
      </w:pPr>
      <w:r>
        <w:rPr>
          <w:sz w:val="24"/>
          <w:lang w:bidi="ar"/>
        </w:rPr>
        <w:t xml:space="preserve">（4）微机自动方式与微机手动方式之间的切换实验；</w:t>
      </w:r>
      <w:r>
        <w:rPr>
          <w:sz w:val="24"/>
          <w:lang w:bidi="ar"/>
        </w:rPr>
      </w:r>
      <w:r/>
    </w:p>
    <w:p>
      <w:pPr>
        <w:pStyle w:val="717"/>
        <w:ind w:firstLine="480"/>
        <w:jc w:val="left"/>
        <w:spacing w:line="480" w:lineRule="exact"/>
        <w:widowControl/>
        <w:rPr>
          <w:sz w:val="24"/>
          <w:lang w:bidi="ar"/>
        </w:rPr>
      </w:pPr>
      <w:r>
        <w:rPr>
          <w:sz w:val="24"/>
          <w:lang w:bidi="ar"/>
        </w:rPr>
        <w:t xml:space="preserve">（5）频率阶跃实验；</w:t>
      </w:r>
      <w:r>
        <w:rPr>
          <w:sz w:val="24"/>
          <w:lang w:bidi="ar"/>
        </w:rPr>
      </w:r>
      <w:r/>
    </w:p>
    <w:p>
      <w:pPr>
        <w:pStyle w:val="717"/>
        <w:ind w:firstLine="480"/>
        <w:jc w:val="left"/>
        <w:spacing w:line="480" w:lineRule="exact"/>
        <w:widowControl/>
        <w:rPr>
          <w:sz w:val="24"/>
          <w:lang w:bidi="ar"/>
        </w:rPr>
      </w:pPr>
      <w:r>
        <w:rPr>
          <w:sz w:val="24"/>
          <w:lang w:bidi="ar"/>
        </w:rPr>
        <w:t xml:space="preserve">（6）开度阶跃实验；</w:t>
      </w:r>
      <w:r>
        <w:rPr>
          <w:sz w:val="24"/>
          <w:lang w:bidi="ar"/>
        </w:rPr>
      </w:r>
      <w:r/>
    </w:p>
    <w:p>
      <w:pPr>
        <w:pStyle w:val="717"/>
        <w:ind w:firstLine="480"/>
        <w:jc w:val="left"/>
        <w:spacing w:line="480" w:lineRule="exact"/>
        <w:widowControl/>
        <w:rPr>
          <w:sz w:val="24"/>
          <w:lang w:bidi="ar"/>
        </w:rPr>
      </w:pPr>
      <w:r>
        <w:rPr>
          <w:sz w:val="24"/>
          <w:lang w:bidi="ar"/>
        </w:rPr>
        <w:t xml:space="preserve">（7）功率阶跃实验；</w:t>
      </w:r>
      <w:r>
        <w:rPr>
          <w:sz w:val="24"/>
          <w:lang w:bidi="ar"/>
        </w:rPr>
      </w:r>
      <w:r/>
    </w:p>
    <w:p>
      <w:pPr>
        <w:pStyle w:val="717"/>
        <w:ind w:firstLine="480"/>
        <w:jc w:val="left"/>
        <w:spacing w:line="480" w:lineRule="exact"/>
        <w:widowControl/>
        <w:rPr>
          <w:sz w:val="24"/>
          <w:lang w:bidi="ar"/>
        </w:rPr>
      </w:pPr>
      <w:r>
        <w:rPr>
          <w:sz w:val="24"/>
          <w:lang w:bidi="ar"/>
        </w:rPr>
        <w:t xml:space="preserve">（8）电枢电流阶跃实验；</w:t>
      </w:r>
      <w:r>
        <w:rPr>
          <w:sz w:val="24"/>
          <w:lang w:bidi="ar"/>
        </w:rPr>
      </w:r>
      <w:r/>
    </w:p>
    <w:p>
      <w:pPr>
        <w:pStyle w:val="717"/>
        <w:ind w:firstLine="480"/>
        <w:jc w:val="left"/>
        <w:spacing w:line="480" w:lineRule="exact"/>
        <w:widowControl/>
        <w:rPr>
          <w:sz w:val="24"/>
          <w:lang w:bidi="ar"/>
        </w:rPr>
      </w:pPr>
      <w:r>
        <w:rPr>
          <w:sz w:val="24"/>
          <w:lang w:bidi="ar"/>
        </w:rPr>
        <w:t xml:space="preserve">（9）控制电机阶跃实验。</w:t>
      </w:r>
      <w:r>
        <w:rPr>
          <w:sz w:val="24"/>
          <w:lang w:bidi="ar"/>
        </w:rPr>
      </w:r>
      <w:r/>
    </w:p>
    <w:p>
      <w:pPr>
        <w:pStyle w:val="717"/>
        <w:ind w:firstLine="480"/>
        <w:jc w:val="left"/>
        <w:spacing w:line="480" w:lineRule="exact"/>
        <w:widowControl/>
        <w:rPr>
          <w:sz w:val="24"/>
          <w:lang w:bidi="ar"/>
        </w:rPr>
      </w:pPr>
      <w:r>
        <w:rPr>
          <w:sz w:val="24"/>
        </w:rPr>
        <w:t xml:space="preserve">3.</w:t>
      </w:r>
      <w:r>
        <w:rPr>
          <w:sz w:val="24"/>
          <w:lang w:bidi="ar"/>
        </w:rPr>
        <w:t xml:space="preserve">3、准同期并列实验</w:t>
      </w:r>
      <w:r>
        <w:rPr>
          <w:sz w:val="24"/>
          <w:lang w:bidi="ar"/>
        </w:rPr>
      </w:r>
      <w:r/>
    </w:p>
    <w:p>
      <w:pPr>
        <w:pStyle w:val="717"/>
        <w:ind w:firstLine="480"/>
        <w:jc w:val="left"/>
        <w:spacing w:line="480" w:lineRule="exact"/>
        <w:widowControl/>
        <w:rPr>
          <w:sz w:val="24"/>
          <w:lang w:bidi="ar"/>
        </w:rPr>
      </w:pPr>
      <w:r>
        <w:rPr>
          <w:sz w:val="24"/>
          <w:lang w:bidi="ar"/>
        </w:rPr>
        <w:t xml:space="preserve">（1）各种信号与波形观测；</w:t>
      </w:r>
      <w:r>
        <w:rPr>
          <w:sz w:val="24"/>
          <w:lang w:bidi="ar"/>
        </w:rPr>
      </w:r>
      <w:r/>
    </w:p>
    <w:p>
      <w:pPr>
        <w:pStyle w:val="717"/>
        <w:ind w:firstLine="480"/>
        <w:jc w:val="left"/>
        <w:spacing w:line="480" w:lineRule="exact"/>
        <w:widowControl/>
        <w:rPr>
          <w:sz w:val="24"/>
          <w:lang w:bidi="ar"/>
        </w:rPr>
      </w:pPr>
      <w:r>
        <w:rPr>
          <w:bCs/>
          <w:sz w:val="24"/>
        </w:rPr>
        <w:t xml:space="preserve">▲</w:t>
      </w:r>
      <w:r>
        <w:rPr>
          <w:sz w:val="24"/>
          <w:lang w:bidi="ar"/>
        </w:rPr>
        <w:t xml:space="preserve">（2）手动准同期并列实验(具备同期条件自动跟踪功能)；</w:t>
      </w:r>
      <w:r>
        <w:rPr>
          <w:sz w:val="24"/>
          <w:lang w:bidi="ar"/>
        </w:rPr>
      </w:r>
      <w:r/>
    </w:p>
    <w:p>
      <w:pPr>
        <w:pStyle w:val="717"/>
        <w:ind w:firstLine="480"/>
        <w:jc w:val="left"/>
        <w:spacing w:line="480" w:lineRule="exact"/>
        <w:widowControl/>
        <w:rPr>
          <w:sz w:val="24"/>
          <w:lang w:bidi="ar"/>
        </w:rPr>
      </w:pPr>
      <w:r>
        <w:rPr>
          <w:sz w:val="24"/>
          <w:lang w:bidi="ar"/>
        </w:rPr>
        <w:t xml:space="preserve">（3）半自动准同期并列实验；</w:t>
      </w:r>
      <w:r>
        <w:rPr>
          <w:sz w:val="24"/>
          <w:lang w:bidi="ar"/>
        </w:rPr>
      </w:r>
      <w:r/>
    </w:p>
    <w:p>
      <w:pPr>
        <w:pStyle w:val="717"/>
        <w:ind w:firstLine="480"/>
        <w:jc w:val="left"/>
        <w:spacing w:line="480" w:lineRule="exact"/>
        <w:widowControl/>
        <w:rPr>
          <w:sz w:val="24"/>
          <w:lang w:bidi="ar"/>
        </w:rPr>
      </w:pPr>
      <w:r>
        <w:rPr>
          <w:bCs/>
          <w:sz w:val="24"/>
        </w:rPr>
        <w:t xml:space="preserve">▲</w:t>
      </w:r>
      <w:r>
        <w:rPr>
          <w:sz w:val="24"/>
          <w:lang w:bidi="ar"/>
        </w:rPr>
        <w:t xml:space="preserve">（4）全自动准同期并列实验；</w:t>
      </w:r>
      <w:r>
        <w:rPr>
          <w:sz w:val="24"/>
          <w:lang w:bidi="ar"/>
        </w:rPr>
      </w:r>
      <w:r/>
    </w:p>
    <w:p>
      <w:pPr>
        <w:pStyle w:val="717"/>
        <w:ind w:firstLine="480"/>
        <w:jc w:val="left"/>
        <w:spacing w:line="480" w:lineRule="exact"/>
        <w:widowControl/>
        <w:rPr>
          <w:sz w:val="24"/>
          <w:lang w:bidi="ar"/>
        </w:rPr>
      </w:pPr>
      <w:r>
        <w:rPr>
          <w:sz w:val="24"/>
          <w:lang w:bidi="ar"/>
        </w:rPr>
        <w:t xml:space="preserve">（5）不同准同期条件下的并列操作实验。</w:t>
      </w:r>
      <w:r>
        <w:rPr>
          <w:sz w:val="24"/>
          <w:lang w:bidi="ar"/>
        </w:rPr>
      </w:r>
      <w:r/>
    </w:p>
    <w:p>
      <w:pPr>
        <w:pStyle w:val="717"/>
        <w:ind w:firstLine="480"/>
        <w:jc w:val="left"/>
        <w:spacing w:line="480" w:lineRule="exact"/>
        <w:widowControl/>
        <w:rPr>
          <w:sz w:val="24"/>
          <w:lang w:bidi="ar"/>
        </w:rPr>
      </w:pPr>
      <w:r>
        <w:rPr>
          <w:sz w:val="24"/>
          <w:lang w:bidi="ar"/>
        </w:rPr>
        <w:t xml:space="preserve">3.4、同步发电机微机励磁实验</w:t>
      </w:r>
      <w:r>
        <w:rPr>
          <w:sz w:val="24"/>
          <w:lang w:bidi="ar"/>
        </w:rPr>
      </w:r>
      <w:r/>
    </w:p>
    <w:p>
      <w:pPr>
        <w:pStyle w:val="717"/>
        <w:ind w:firstLine="480"/>
        <w:jc w:val="left"/>
        <w:spacing w:line="480" w:lineRule="exact"/>
        <w:widowControl/>
        <w:rPr>
          <w:sz w:val="24"/>
          <w:lang w:bidi="ar"/>
        </w:rPr>
      </w:pPr>
      <w:r>
        <w:rPr>
          <w:sz w:val="24"/>
          <w:lang w:bidi="ar"/>
        </w:rPr>
        <w:t xml:space="preserve">（1）不同（控制角）的励磁电压波形观测实验；</w:t>
      </w:r>
      <w:r>
        <w:rPr>
          <w:sz w:val="24"/>
          <w:lang w:bidi="ar"/>
        </w:rPr>
      </w:r>
      <w:r/>
    </w:p>
    <w:p>
      <w:pPr>
        <w:pStyle w:val="717"/>
        <w:ind w:firstLine="480"/>
        <w:jc w:val="left"/>
        <w:spacing w:line="480" w:lineRule="exact"/>
        <w:widowControl/>
        <w:rPr>
          <w:sz w:val="24"/>
          <w:lang w:bidi="ar"/>
        </w:rPr>
      </w:pPr>
      <w:r>
        <w:rPr>
          <w:sz w:val="24"/>
          <w:lang w:bidi="ar"/>
        </w:rPr>
        <w:t xml:space="preserve">（2）同步发电机起励实验；</w:t>
      </w:r>
      <w:r>
        <w:rPr>
          <w:sz w:val="24"/>
          <w:lang w:bidi="ar"/>
        </w:rPr>
      </w:r>
      <w:r/>
    </w:p>
    <w:p>
      <w:pPr>
        <w:pStyle w:val="717"/>
        <w:ind w:firstLine="480"/>
        <w:jc w:val="left"/>
        <w:spacing w:line="480" w:lineRule="exact"/>
        <w:widowControl/>
        <w:rPr>
          <w:sz w:val="24"/>
          <w:lang w:bidi="ar"/>
        </w:rPr>
      </w:pPr>
      <w:r>
        <w:rPr>
          <w:sz w:val="24"/>
          <w:lang w:bidi="ar"/>
        </w:rPr>
        <w:t xml:space="preserve">（3）不同控制方式运行调节及其相互切换实验；</w:t>
      </w:r>
      <w:r>
        <w:rPr>
          <w:sz w:val="24"/>
          <w:lang w:bidi="ar"/>
        </w:rPr>
      </w:r>
      <w:r/>
    </w:p>
    <w:p>
      <w:pPr>
        <w:pStyle w:val="717"/>
        <w:ind w:firstLine="480"/>
        <w:jc w:val="left"/>
        <w:spacing w:line="480" w:lineRule="exact"/>
        <w:widowControl/>
        <w:rPr>
          <w:sz w:val="24"/>
          <w:lang w:bidi="ar"/>
        </w:rPr>
      </w:pPr>
      <w:r>
        <w:rPr>
          <w:sz w:val="24"/>
          <w:lang w:bidi="ar"/>
        </w:rPr>
        <w:t xml:space="preserve">（4）灭磁实验；</w:t>
      </w:r>
      <w:r>
        <w:rPr>
          <w:sz w:val="24"/>
          <w:lang w:bidi="ar"/>
        </w:rPr>
      </w:r>
      <w:r/>
    </w:p>
    <w:p>
      <w:pPr>
        <w:pStyle w:val="717"/>
        <w:ind w:firstLine="480"/>
        <w:jc w:val="left"/>
        <w:spacing w:line="480" w:lineRule="exact"/>
        <w:widowControl/>
        <w:rPr>
          <w:sz w:val="24"/>
          <w:lang w:bidi="ar"/>
        </w:rPr>
      </w:pPr>
      <w:r>
        <w:rPr>
          <w:sz w:val="24"/>
          <w:lang w:bidi="ar"/>
        </w:rPr>
        <w:t xml:space="preserve">（5）伏／赫限制实验；</w:t>
      </w:r>
      <w:r>
        <w:rPr>
          <w:sz w:val="24"/>
          <w:lang w:bidi="ar"/>
        </w:rPr>
      </w:r>
      <w:r/>
    </w:p>
    <w:p>
      <w:pPr>
        <w:pStyle w:val="717"/>
        <w:ind w:firstLine="480"/>
        <w:jc w:val="left"/>
        <w:spacing w:line="480" w:lineRule="exact"/>
        <w:widowControl/>
        <w:rPr>
          <w:sz w:val="24"/>
          <w:lang w:bidi="ar"/>
        </w:rPr>
      </w:pPr>
      <w:r>
        <w:rPr>
          <w:sz w:val="24"/>
          <w:lang w:bidi="ar"/>
        </w:rPr>
        <w:t xml:space="preserve">（6）同步发电机强励实验；</w:t>
      </w:r>
      <w:r>
        <w:rPr>
          <w:sz w:val="24"/>
          <w:lang w:bidi="ar"/>
        </w:rPr>
      </w:r>
      <w:r/>
    </w:p>
    <w:p>
      <w:pPr>
        <w:pStyle w:val="717"/>
        <w:ind w:firstLine="480"/>
        <w:jc w:val="left"/>
        <w:spacing w:line="480" w:lineRule="exact"/>
        <w:widowControl/>
        <w:rPr>
          <w:sz w:val="24"/>
          <w:lang w:bidi="ar"/>
        </w:rPr>
      </w:pPr>
      <w:r>
        <w:rPr>
          <w:sz w:val="24"/>
          <w:lang w:bidi="ar"/>
        </w:rPr>
        <w:t xml:space="preserve">（7）欠励限制实验；</w:t>
      </w:r>
      <w:r>
        <w:rPr>
          <w:sz w:val="24"/>
          <w:lang w:bidi="ar"/>
        </w:rPr>
      </w:r>
      <w:r/>
    </w:p>
    <w:p>
      <w:pPr>
        <w:pStyle w:val="717"/>
        <w:ind w:firstLine="480"/>
        <w:jc w:val="left"/>
        <w:spacing w:line="480" w:lineRule="exact"/>
        <w:widowControl/>
        <w:rPr>
          <w:sz w:val="24"/>
          <w:lang w:bidi="ar"/>
        </w:rPr>
      </w:pPr>
      <w:r>
        <w:rPr>
          <w:sz w:val="24"/>
          <w:lang w:bidi="ar"/>
        </w:rPr>
        <w:t xml:space="preserve">（8）调差特性实验；</w:t>
      </w:r>
      <w:r>
        <w:rPr>
          <w:sz w:val="24"/>
          <w:lang w:bidi="ar"/>
        </w:rPr>
      </w:r>
      <w:r/>
    </w:p>
    <w:p>
      <w:pPr>
        <w:pStyle w:val="717"/>
        <w:ind w:firstLine="480"/>
        <w:jc w:val="left"/>
        <w:spacing w:line="480" w:lineRule="exact"/>
        <w:widowControl/>
        <w:rPr>
          <w:sz w:val="24"/>
          <w:lang w:bidi="ar"/>
        </w:rPr>
      </w:pPr>
      <w:r>
        <w:rPr>
          <w:sz w:val="24"/>
          <w:lang w:bidi="ar"/>
        </w:rPr>
        <w:t xml:space="preserve">（9）过励限制实验；</w:t>
      </w:r>
      <w:r>
        <w:rPr>
          <w:sz w:val="24"/>
          <w:lang w:bidi="ar"/>
        </w:rPr>
      </w:r>
      <w:r/>
    </w:p>
    <w:p>
      <w:pPr>
        <w:pStyle w:val="717"/>
        <w:ind w:firstLine="480"/>
        <w:jc w:val="left"/>
        <w:spacing w:line="480" w:lineRule="exact"/>
        <w:widowControl/>
        <w:rPr>
          <w:sz w:val="24"/>
          <w:lang w:bidi="ar"/>
        </w:rPr>
      </w:pPr>
      <w:r>
        <w:rPr>
          <w:sz w:val="24"/>
          <w:lang w:bidi="ar"/>
        </w:rPr>
        <w:t xml:space="preserve">（10）机端电压阶跃实验；</w:t>
      </w:r>
      <w:r>
        <w:rPr>
          <w:sz w:val="24"/>
          <w:lang w:bidi="ar"/>
        </w:rPr>
      </w:r>
      <w:r/>
    </w:p>
    <w:p>
      <w:pPr>
        <w:pStyle w:val="717"/>
        <w:ind w:firstLine="480"/>
        <w:jc w:val="left"/>
        <w:spacing w:line="480" w:lineRule="exact"/>
        <w:widowControl/>
        <w:rPr>
          <w:sz w:val="24"/>
          <w:lang w:bidi="ar"/>
        </w:rPr>
      </w:pPr>
      <w:r>
        <w:rPr>
          <w:sz w:val="24"/>
          <w:lang w:bidi="ar"/>
        </w:rPr>
        <w:t xml:space="preserve">（11）励磁电流阶跃实验；</w:t>
      </w:r>
      <w:r>
        <w:rPr>
          <w:sz w:val="24"/>
          <w:lang w:bidi="ar"/>
        </w:rPr>
      </w:r>
      <w:r/>
    </w:p>
    <w:p>
      <w:pPr>
        <w:pStyle w:val="717"/>
        <w:ind w:firstLine="480"/>
        <w:jc w:val="left"/>
        <w:spacing w:line="480" w:lineRule="exact"/>
        <w:widowControl/>
        <w:rPr>
          <w:sz w:val="24"/>
          <w:lang w:bidi="ar"/>
        </w:rPr>
      </w:pPr>
      <w:r>
        <w:rPr>
          <w:sz w:val="24"/>
          <w:lang w:bidi="ar"/>
        </w:rPr>
        <w:t xml:space="preserve">（12）无功功率阶跃实验；</w:t>
      </w:r>
      <w:r>
        <w:rPr>
          <w:sz w:val="24"/>
          <w:lang w:bidi="ar"/>
        </w:rPr>
      </w:r>
      <w:r/>
    </w:p>
    <w:p>
      <w:pPr>
        <w:pStyle w:val="717"/>
        <w:ind w:firstLine="480"/>
        <w:jc w:val="left"/>
        <w:spacing w:line="480" w:lineRule="exact"/>
        <w:widowControl/>
        <w:rPr>
          <w:sz w:val="24"/>
          <w:lang w:bidi="ar"/>
        </w:rPr>
      </w:pPr>
      <w:r>
        <w:rPr>
          <w:sz w:val="24"/>
          <w:lang w:bidi="ar"/>
        </w:rPr>
        <w:t xml:space="preserve">（13）功率因数阶跃实验；</w:t>
      </w:r>
      <w:r>
        <w:rPr>
          <w:sz w:val="24"/>
          <w:lang w:bidi="ar"/>
        </w:rPr>
      </w:r>
      <w:r/>
    </w:p>
    <w:p>
      <w:pPr>
        <w:pStyle w:val="717"/>
        <w:ind w:firstLine="480"/>
        <w:jc w:val="left"/>
        <w:spacing w:line="480" w:lineRule="exact"/>
        <w:widowControl/>
        <w:rPr>
          <w:sz w:val="24"/>
          <w:lang w:bidi="ar"/>
        </w:rPr>
      </w:pPr>
      <w:r>
        <w:rPr>
          <w:sz w:val="24"/>
          <w:lang w:bidi="ar"/>
        </w:rPr>
        <w:t xml:space="preserve">（14）控制角α实验。</w:t>
      </w:r>
      <w:r>
        <w:rPr>
          <w:sz w:val="24"/>
          <w:lang w:bidi="ar"/>
        </w:rPr>
      </w:r>
      <w:r/>
    </w:p>
    <w:p>
      <w:pPr>
        <w:pStyle w:val="717"/>
        <w:ind w:firstLine="480"/>
        <w:jc w:val="left"/>
        <w:spacing w:line="480" w:lineRule="exact"/>
        <w:widowControl/>
        <w:rPr>
          <w:sz w:val="24"/>
          <w:lang w:bidi="ar"/>
        </w:rPr>
      </w:pPr>
      <w:r>
        <w:rPr>
          <w:sz w:val="24"/>
          <w:lang w:bidi="ar"/>
        </w:rPr>
        <w:t xml:space="preserve">3.5、单机—无穷大系统稳态运行方式实验</w:t>
      </w:r>
      <w:r>
        <w:rPr>
          <w:sz w:val="24"/>
          <w:lang w:bidi="ar"/>
        </w:rPr>
      </w:r>
      <w:r/>
    </w:p>
    <w:p>
      <w:pPr>
        <w:pStyle w:val="717"/>
        <w:ind w:firstLine="480"/>
        <w:jc w:val="left"/>
        <w:spacing w:line="480" w:lineRule="exact"/>
        <w:rPr>
          <w:sz w:val="24"/>
          <w:lang w:bidi="ar"/>
        </w:rPr>
      </w:pPr>
      <w:r>
        <w:rPr>
          <w:sz w:val="24"/>
          <w:lang w:bidi="ar"/>
        </w:rPr>
        <w:t xml:space="preserve">（1）单回路稳态对称运行实验；</w:t>
      </w:r>
      <w:r>
        <w:rPr>
          <w:sz w:val="24"/>
          <w:lang w:bidi="ar"/>
        </w:rPr>
      </w:r>
      <w:r/>
    </w:p>
    <w:p>
      <w:pPr>
        <w:pStyle w:val="717"/>
        <w:ind w:firstLine="480"/>
        <w:jc w:val="left"/>
        <w:spacing w:line="480" w:lineRule="exact"/>
        <w:rPr>
          <w:sz w:val="24"/>
          <w:lang w:bidi="ar"/>
        </w:rPr>
      </w:pPr>
      <w:r>
        <w:rPr>
          <w:sz w:val="24"/>
          <w:lang w:bidi="ar"/>
        </w:rPr>
        <w:t xml:space="preserve">（2）双回路与单回路的稳态对称运行比较试验；</w:t>
      </w:r>
      <w:r>
        <w:rPr>
          <w:sz w:val="24"/>
          <w:lang w:bidi="ar"/>
        </w:rPr>
      </w:r>
      <w:r/>
    </w:p>
    <w:p>
      <w:pPr>
        <w:pStyle w:val="717"/>
        <w:ind w:firstLine="480"/>
        <w:jc w:val="left"/>
        <w:spacing w:line="480" w:lineRule="exact"/>
        <w:rPr>
          <w:sz w:val="24"/>
          <w:lang w:bidi="ar"/>
        </w:rPr>
      </w:pPr>
      <w:r>
        <w:rPr>
          <w:sz w:val="24"/>
          <w:lang w:bidi="ar"/>
        </w:rPr>
        <w:t xml:space="preserve">（3）单回路稳态非全相运行试验。</w:t>
      </w:r>
      <w:r>
        <w:rPr>
          <w:sz w:val="24"/>
          <w:lang w:bidi="ar"/>
        </w:rPr>
      </w:r>
      <w:r/>
    </w:p>
    <w:p>
      <w:pPr>
        <w:pStyle w:val="717"/>
        <w:ind w:firstLine="480"/>
        <w:jc w:val="left"/>
        <w:spacing w:line="480" w:lineRule="exact"/>
        <w:rPr>
          <w:sz w:val="24"/>
          <w:lang w:bidi="ar"/>
        </w:rPr>
      </w:pPr>
      <w:r>
        <w:rPr>
          <w:sz w:val="24"/>
          <w:lang w:bidi="ar"/>
        </w:rPr>
        <w:t xml:space="preserve">3.</w:t>
      </w:r>
      <w:r>
        <w:rPr>
          <w:spacing w:val="-4"/>
          <w:sz w:val="24"/>
        </w:rPr>
        <w:t xml:space="preserve">6</w:t>
      </w:r>
      <w:r>
        <w:rPr>
          <w:sz w:val="24"/>
          <w:lang w:bidi="ar"/>
        </w:rPr>
        <w:t xml:space="preserve">、电力系统功率特性（功角）和功率极限（静态稳定性）实验</w:t>
      </w:r>
      <w:r>
        <w:rPr>
          <w:sz w:val="24"/>
          <w:lang w:bidi="ar"/>
        </w:rPr>
      </w:r>
      <w:r/>
    </w:p>
    <w:p>
      <w:pPr>
        <w:pStyle w:val="717"/>
        <w:ind w:firstLine="480"/>
        <w:jc w:val="left"/>
        <w:spacing w:line="480" w:lineRule="exact"/>
        <w:rPr>
          <w:sz w:val="24"/>
          <w:lang w:bidi="ar"/>
        </w:rPr>
      </w:pPr>
      <w:r>
        <w:rPr>
          <w:sz w:val="24"/>
          <w:lang w:bidi="ar"/>
        </w:rPr>
        <w:t xml:space="preserve">（1）无调节励磁时，功率特性和功率极限的测定；</w:t>
      </w:r>
      <w:r>
        <w:rPr>
          <w:sz w:val="24"/>
          <w:lang w:bidi="ar"/>
        </w:rPr>
      </w:r>
      <w:r/>
    </w:p>
    <w:p>
      <w:pPr>
        <w:pStyle w:val="717"/>
        <w:ind w:firstLine="480"/>
        <w:jc w:val="left"/>
        <w:spacing w:line="480" w:lineRule="exact"/>
        <w:rPr>
          <w:sz w:val="24"/>
          <w:lang w:bidi="ar"/>
        </w:rPr>
      </w:pPr>
      <w:r>
        <w:rPr>
          <w:bCs/>
          <w:sz w:val="24"/>
        </w:rPr>
        <w:t xml:space="preserve">▲</w:t>
      </w:r>
      <w:r>
        <w:rPr>
          <w:sz w:val="24"/>
          <w:lang w:bidi="ar"/>
        </w:rPr>
        <w:t xml:space="preserve">（2）手动调节励磁时，功率特性和功率极限测定；</w:t>
      </w:r>
      <w:r>
        <w:rPr>
          <w:sz w:val="24"/>
          <w:lang w:bidi="ar"/>
        </w:rPr>
      </w:r>
      <w:r/>
    </w:p>
    <w:p>
      <w:pPr>
        <w:pStyle w:val="717"/>
        <w:ind w:firstLine="480"/>
        <w:jc w:val="left"/>
        <w:spacing w:line="480" w:lineRule="exact"/>
        <w:rPr>
          <w:sz w:val="24"/>
          <w:lang w:bidi="ar"/>
        </w:rPr>
      </w:pPr>
      <w:r>
        <w:rPr>
          <w:sz w:val="24"/>
          <w:lang w:bidi="ar"/>
        </w:rPr>
        <w:t xml:space="preserve">（3）微机自并励时，功率特性和功率极限的测定；</w:t>
      </w:r>
      <w:r>
        <w:rPr>
          <w:sz w:val="24"/>
          <w:lang w:bidi="ar"/>
        </w:rPr>
      </w:r>
      <w:r/>
    </w:p>
    <w:p>
      <w:pPr>
        <w:pStyle w:val="717"/>
        <w:ind w:firstLine="480"/>
        <w:jc w:val="left"/>
        <w:spacing w:line="480" w:lineRule="exact"/>
        <w:rPr>
          <w:sz w:val="24"/>
          <w:lang w:bidi="ar"/>
        </w:rPr>
      </w:pPr>
      <w:r>
        <w:rPr>
          <w:sz w:val="24"/>
          <w:lang w:bidi="ar"/>
        </w:rPr>
        <w:t xml:space="preserve">（4）微机它励时，功率特性和功率极限的测定；</w:t>
      </w:r>
      <w:r>
        <w:rPr>
          <w:sz w:val="24"/>
          <w:lang w:bidi="ar"/>
        </w:rPr>
      </w:r>
      <w:r/>
    </w:p>
    <w:p>
      <w:pPr>
        <w:pStyle w:val="717"/>
        <w:ind w:firstLine="480"/>
        <w:jc w:val="left"/>
        <w:spacing w:line="480" w:lineRule="exact"/>
        <w:rPr>
          <w:sz w:val="24"/>
          <w:lang w:bidi="ar"/>
        </w:rPr>
      </w:pPr>
      <w:r>
        <w:rPr>
          <w:sz w:val="24"/>
          <w:lang w:bidi="ar"/>
        </w:rPr>
        <w:t xml:space="preserve">（5）单回路、双回路输送功率与功角关系实验。</w:t>
      </w:r>
      <w:r>
        <w:rPr>
          <w:sz w:val="24"/>
          <w:lang w:bidi="ar"/>
        </w:rPr>
      </w:r>
      <w:r/>
    </w:p>
    <w:p>
      <w:pPr>
        <w:pStyle w:val="717"/>
        <w:ind w:firstLine="480"/>
        <w:jc w:val="left"/>
        <w:spacing w:line="480" w:lineRule="exact"/>
        <w:rPr>
          <w:sz w:val="24"/>
          <w:lang w:bidi="ar"/>
        </w:rPr>
      </w:pPr>
      <w:r>
        <w:rPr>
          <w:sz w:val="24"/>
          <w:lang w:bidi="ar"/>
        </w:rPr>
        <w:t xml:space="preserve">3.7、电力系统暂态稳定性实验</w:t>
      </w:r>
      <w:r>
        <w:rPr>
          <w:sz w:val="24"/>
          <w:lang w:bidi="ar"/>
        </w:rPr>
      </w:r>
      <w:r/>
    </w:p>
    <w:p>
      <w:pPr>
        <w:pStyle w:val="717"/>
        <w:ind w:firstLine="480"/>
        <w:jc w:val="left"/>
        <w:spacing w:line="480" w:lineRule="exact"/>
        <w:rPr>
          <w:sz w:val="24"/>
          <w:lang w:bidi="ar"/>
        </w:rPr>
      </w:pPr>
      <w:r>
        <w:rPr>
          <w:sz w:val="24"/>
          <w:lang w:bidi="ar"/>
        </w:rPr>
        <w:t xml:space="preserve">（1）短路类型对电力系统暂态稳定性的影响实验；</w:t>
      </w:r>
      <w:r>
        <w:rPr>
          <w:sz w:val="24"/>
          <w:lang w:bidi="ar"/>
        </w:rPr>
      </w:r>
      <w:r/>
    </w:p>
    <w:p>
      <w:pPr>
        <w:pStyle w:val="717"/>
        <w:ind w:firstLine="480"/>
        <w:jc w:val="left"/>
        <w:spacing w:line="480" w:lineRule="exact"/>
        <w:rPr>
          <w:sz w:val="24"/>
          <w:lang w:bidi="ar"/>
        </w:rPr>
      </w:pPr>
      <w:r>
        <w:rPr>
          <w:sz w:val="24"/>
          <w:lang w:bidi="ar"/>
        </w:rPr>
        <w:t xml:space="preserve">（2）故障切除时间对暂态稳定的影响实验；</w:t>
      </w:r>
      <w:r>
        <w:rPr>
          <w:sz w:val="24"/>
          <w:lang w:bidi="ar"/>
        </w:rPr>
      </w:r>
      <w:r/>
    </w:p>
    <w:p>
      <w:pPr>
        <w:pStyle w:val="717"/>
        <w:ind w:firstLine="480"/>
        <w:jc w:val="left"/>
        <w:spacing w:line="480" w:lineRule="exact"/>
        <w:rPr>
          <w:sz w:val="24"/>
          <w:lang w:bidi="ar"/>
        </w:rPr>
      </w:pPr>
      <w:r>
        <w:rPr>
          <w:sz w:val="24"/>
          <w:lang w:bidi="ar"/>
        </w:rPr>
        <w:t xml:space="preserve">（3）有无强励磁对暂态稳定性影响实验；</w:t>
      </w:r>
      <w:r>
        <w:rPr>
          <w:sz w:val="24"/>
          <w:lang w:bidi="ar"/>
        </w:rPr>
      </w:r>
      <w:r/>
    </w:p>
    <w:p>
      <w:pPr>
        <w:pStyle w:val="717"/>
        <w:ind w:firstLine="480"/>
        <w:jc w:val="left"/>
        <w:spacing w:line="480" w:lineRule="exact"/>
        <w:rPr>
          <w:sz w:val="24"/>
          <w:lang w:bidi="ar"/>
        </w:rPr>
      </w:pPr>
      <w:r>
        <w:rPr>
          <w:bCs/>
          <w:sz w:val="24"/>
        </w:rPr>
        <w:t xml:space="preserve">▲</w:t>
      </w:r>
      <w:r>
        <w:rPr>
          <w:sz w:val="24"/>
          <w:lang w:bidi="ar"/>
        </w:rPr>
        <w:t xml:space="preserve">（4）线路重合闸及其对系统暂态稳定性影响的实验；</w:t>
      </w:r>
      <w:r>
        <w:rPr>
          <w:sz w:val="24"/>
          <w:lang w:bidi="ar"/>
        </w:rPr>
      </w:r>
      <w:r/>
    </w:p>
    <w:p>
      <w:pPr>
        <w:pStyle w:val="717"/>
        <w:ind w:firstLine="480"/>
        <w:jc w:val="left"/>
        <w:spacing w:line="480" w:lineRule="exact"/>
        <w:rPr>
          <w:sz w:val="24"/>
          <w:lang w:bidi="ar"/>
        </w:rPr>
      </w:pPr>
      <w:r>
        <w:rPr>
          <w:sz w:val="24"/>
          <w:lang w:bidi="ar"/>
        </w:rPr>
        <w:t xml:space="preserve">（5）同步发电机异步运行和再同步实验；</w:t>
      </w:r>
      <w:r>
        <w:rPr>
          <w:sz w:val="24"/>
          <w:lang w:bidi="ar"/>
        </w:rPr>
      </w:r>
      <w:r/>
    </w:p>
    <w:p>
      <w:pPr>
        <w:pStyle w:val="717"/>
        <w:ind w:firstLine="480"/>
        <w:jc w:val="left"/>
        <w:spacing w:line="480" w:lineRule="exact"/>
        <w:rPr>
          <w:sz w:val="24"/>
          <w:lang w:bidi="ar"/>
        </w:rPr>
      </w:pPr>
      <w:r>
        <w:rPr>
          <w:sz w:val="24"/>
          <w:lang w:bidi="ar"/>
        </w:rPr>
        <w:t xml:space="preserve">（6）输电线路过电流保护实验。</w:t>
      </w:r>
      <w:r>
        <w:rPr>
          <w:sz w:val="24"/>
          <w:lang w:bidi="ar"/>
        </w:rPr>
      </w:r>
      <w:r/>
    </w:p>
    <w:p>
      <w:pPr>
        <w:pStyle w:val="717"/>
        <w:ind w:firstLine="480"/>
        <w:jc w:val="left"/>
        <w:spacing w:line="480" w:lineRule="exact"/>
        <w:rPr>
          <w:sz w:val="24"/>
          <w:lang w:bidi="ar"/>
        </w:rPr>
      </w:pPr>
      <w:r>
        <w:rPr>
          <w:sz w:val="24"/>
          <w:lang w:bidi="ar"/>
        </w:rPr>
        <w:t xml:space="preserve">3.8、同步发电机的运行实验</w:t>
      </w:r>
      <w:r>
        <w:rPr>
          <w:sz w:val="24"/>
          <w:lang w:bidi="ar"/>
        </w:rPr>
      </w:r>
      <w:r/>
    </w:p>
    <w:p>
      <w:pPr>
        <w:pStyle w:val="717"/>
        <w:ind w:firstLine="480"/>
        <w:jc w:val="left"/>
        <w:spacing w:line="480" w:lineRule="exact"/>
        <w:rPr>
          <w:sz w:val="24"/>
          <w:lang w:bidi="ar"/>
        </w:rPr>
      </w:pPr>
      <w:r>
        <w:rPr>
          <w:sz w:val="24"/>
          <w:lang w:bidi="ar"/>
        </w:rPr>
        <w:t xml:space="preserve">（1）同步发电机安全运行极限测定；</w:t>
      </w:r>
      <w:r>
        <w:rPr>
          <w:sz w:val="24"/>
          <w:lang w:bidi="ar"/>
        </w:rPr>
      </w:r>
      <w:r/>
    </w:p>
    <w:p>
      <w:pPr>
        <w:pStyle w:val="717"/>
        <w:ind w:firstLine="480"/>
        <w:jc w:val="left"/>
        <w:spacing w:line="480" w:lineRule="exact"/>
        <w:rPr>
          <w:sz w:val="24"/>
          <w:lang w:bidi="ar"/>
        </w:rPr>
      </w:pPr>
      <w:r>
        <w:rPr>
          <w:sz w:val="24"/>
          <w:lang w:bidi="ar"/>
        </w:rPr>
        <w:t xml:space="preserve">（2）同步发电机进相运行实验；</w:t>
      </w:r>
      <w:r>
        <w:rPr>
          <w:sz w:val="24"/>
          <w:lang w:bidi="ar"/>
        </w:rPr>
      </w:r>
      <w:r/>
    </w:p>
    <w:p>
      <w:pPr>
        <w:pStyle w:val="717"/>
        <w:ind w:firstLine="480"/>
        <w:jc w:val="left"/>
        <w:spacing w:line="480" w:lineRule="exact"/>
        <w:rPr>
          <w:sz w:val="24"/>
          <w:lang w:bidi="ar"/>
        </w:rPr>
      </w:pPr>
      <w:r>
        <w:rPr>
          <w:sz w:val="24"/>
          <w:lang w:bidi="ar"/>
        </w:rPr>
        <w:t xml:space="preserve">（3）同步发电机不对称运行实验；</w:t>
      </w:r>
      <w:r>
        <w:rPr>
          <w:sz w:val="24"/>
          <w:lang w:bidi="ar"/>
        </w:rPr>
      </w:r>
      <w:r/>
    </w:p>
    <w:p>
      <w:pPr>
        <w:pStyle w:val="717"/>
        <w:ind w:firstLine="480"/>
        <w:jc w:val="left"/>
        <w:spacing w:line="480" w:lineRule="exact"/>
        <w:rPr>
          <w:sz w:val="24"/>
          <w:lang w:bidi="ar"/>
        </w:rPr>
      </w:pPr>
      <w:r>
        <w:rPr>
          <w:sz w:val="24"/>
          <w:lang w:bidi="ar"/>
        </w:rPr>
        <w:t xml:space="preserve">（4）同步发电机失磁异步运行实验；</w:t>
      </w:r>
      <w:r>
        <w:rPr>
          <w:sz w:val="24"/>
          <w:lang w:bidi="ar"/>
        </w:rPr>
      </w:r>
      <w:r/>
    </w:p>
    <w:p>
      <w:pPr>
        <w:pStyle w:val="717"/>
        <w:ind w:firstLine="480"/>
        <w:jc w:val="left"/>
        <w:spacing w:line="480" w:lineRule="exact"/>
        <w:rPr>
          <w:sz w:val="24"/>
          <w:lang w:bidi="ar"/>
        </w:rPr>
      </w:pPr>
      <w:r>
        <w:rPr>
          <w:sz w:val="24"/>
          <w:lang w:bidi="ar"/>
        </w:rPr>
        <w:t xml:space="preserve">（5）同步发电机差动保护实验；</w:t>
      </w:r>
      <w:r>
        <w:rPr>
          <w:sz w:val="24"/>
          <w:lang w:bidi="ar"/>
        </w:rPr>
      </w:r>
      <w:r/>
    </w:p>
    <w:p>
      <w:pPr>
        <w:pStyle w:val="717"/>
        <w:ind w:firstLine="480"/>
        <w:jc w:val="left"/>
        <w:spacing w:line="480" w:lineRule="exact"/>
        <w:rPr>
          <w:sz w:val="24"/>
          <w:lang w:bidi="ar"/>
        </w:rPr>
      </w:pPr>
      <w:r>
        <w:rPr>
          <w:sz w:val="24"/>
          <w:lang w:bidi="ar"/>
        </w:rPr>
        <w:t xml:space="preserve">（6）同步发电机过电流保护实验。</w:t>
      </w:r>
      <w:r>
        <w:rPr>
          <w:sz w:val="24"/>
          <w:lang w:bidi="ar"/>
        </w:rPr>
      </w:r>
      <w:r/>
    </w:p>
    <w:p>
      <w:pPr>
        <w:pStyle w:val="717"/>
        <w:ind w:firstLine="480"/>
        <w:jc w:val="left"/>
        <w:spacing w:line="480" w:lineRule="exact"/>
        <w:rPr>
          <w:sz w:val="24"/>
          <w:lang w:bidi="ar"/>
        </w:rPr>
      </w:pPr>
      <w:r>
        <w:rPr>
          <w:sz w:val="24"/>
          <w:lang w:bidi="ar"/>
        </w:rPr>
        <w:t xml:space="preserve">3.9、微机保护实验</w:t>
      </w:r>
      <w:r>
        <w:rPr>
          <w:sz w:val="24"/>
          <w:lang w:bidi="ar"/>
        </w:rPr>
      </w:r>
      <w:r/>
    </w:p>
    <w:p>
      <w:pPr>
        <w:pStyle w:val="717"/>
        <w:ind w:firstLine="480"/>
        <w:jc w:val="left"/>
        <w:spacing w:line="480" w:lineRule="exact"/>
        <w:rPr>
          <w:sz w:val="24"/>
          <w:lang w:bidi="ar"/>
        </w:rPr>
      </w:pPr>
      <w:r>
        <w:rPr>
          <w:bCs/>
          <w:sz w:val="24"/>
        </w:rPr>
        <w:t xml:space="preserve">▲</w:t>
      </w:r>
      <w:r>
        <w:rPr>
          <w:sz w:val="24"/>
          <w:lang w:bidi="ar"/>
        </w:rPr>
        <w:t xml:space="preserve">（1）线路微机保护实验；</w:t>
      </w:r>
      <w:r>
        <w:rPr>
          <w:sz w:val="24"/>
          <w:lang w:bidi="ar"/>
        </w:rPr>
      </w:r>
      <w:r/>
    </w:p>
    <w:p>
      <w:pPr>
        <w:pStyle w:val="717"/>
        <w:ind w:firstLine="480"/>
        <w:jc w:val="left"/>
        <w:spacing w:line="480" w:lineRule="exact"/>
        <w:rPr>
          <w:sz w:val="24"/>
          <w:lang w:bidi="ar"/>
        </w:rPr>
      </w:pPr>
      <w:r>
        <w:rPr>
          <w:sz w:val="24"/>
          <w:lang w:bidi="ar"/>
        </w:rPr>
        <w:t xml:space="preserve">（2）发电机保护实验。</w:t>
      </w:r>
      <w:r>
        <w:rPr>
          <w:sz w:val="24"/>
          <w:lang w:bidi="ar"/>
        </w:rPr>
      </w:r>
      <w:r/>
    </w:p>
    <w:p>
      <w:pPr>
        <w:pStyle w:val="717"/>
        <w:ind w:firstLine="480"/>
        <w:jc w:val="left"/>
        <w:spacing w:line="480" w:lineRule="exact"/>
        <w:rPr>
          <w:sz w:val="24"/>
          <w:lang w:bidi="ar"/>
        </w:rPr>
      </w:pPr>
      <w:r>
        <w:rPr>
          <w:sz w:val="24"/>
          <w:lang w:bidi="ar"/>
        </w:rPr>
        <w:t xml:space="preserve">3.10、单机带负荷实验</w:t>
      </w:r>
      <w:r>
        <w:rPr>
          <w:sz w:val="24"/>
          <w:lang w:bidi="ar"/>
        </w:rPr>
      </w:r>
      <w:r/>
    </w:p>
    <w:p>
      <w:pPr>
        <w:pStyle w:val="717"/>
        <w:ind w:firstLine="480"/>
        <w:jc w:val="left"/>
        <w:spacing w:line="480" w:lineRule="exact"/>
        <w:rPr>
          <w:sz w:val="24"/>
          <w:lang w:bidi="ar"/>
        </w:rPr>
      </w:pPr>
      <w:r>
        <w:rPr>
          <w:sz w:val="24"/>
          <w:lang w:bidi="ar"/>
        </w:rPr>
        <w:t xml:space="preserve">（1）独立系统的特性实验；</w:t>
      </w:r>
      <w:r>
        <w:rPr>
          <w:sz w:val="24"/>
          <w:lang w:bidi="ar"/>
        </w:rPr>
      </w:r>
      <w:r/>
    </w:p>
    <w:p>
      <w:pPr>
        <w:pStyle w:val="717"/>
        <w:ind w:firstLine="480"/>
        <w:jc w:val="left"/>
        <w:spacing w:line="480" w:lineRule="exact"/>
        <w:rPr>
          <w:sz w:val="24"/>
          <w:lang w:bidi="ar"/>
        </w:rPr>
      </w:pPr>
      <w:r>
        <w:rPr>
          <w:sz w:val="24"/>
          <w:lang w:bidi="ar"/>
        </w:rPr>
        <w:t xml:space="preserve">（2）投、切不同负荷的实验；</w:t>
      </w:r>
      <w:r>
        <w:rPr>
          <w:sz w:val="24"/>
          <w:lang w:bidi="ar"/>
        </w:rPr>
      </w:r>
      <w:r/>
    </w:p>
    <w:p>
      <w:pPr>
        <w:pStyle w:val="717"/>
        <w:ind w:firstLine="480"/>
        <w:jc w:val="left"/>
        <w:spacing w:line="480" w:lineRule="exact"/>
        <w:rPr>
          <w:sz w:val="24"/>
          <w:lang w:bidi="ar"/>
        </w:rPr>
      </w:pPr>
      <w:r>
        <w:rPr>
          <w:sz w:val="24"/>
          <w:lang w:bidi="ar"/>
        </w:rPr>
        <w:t xml:space="preserve">（3）甩负荷实验。</w:t>
      </w:r>
      <w:r>
        <w:rPr>
          <w:sz w:val="24"/>
          <w:lang w:bidi="ar"/>
        </w:rPr>
      </w:r>
      <w:r/>
    </w:p>
    <w:p>
      <w:pPr>
        <w:pStyle w:val="717"/>
        <w:ind w:firstLine="480"/>
        <w:jc w:val="left"/>
        <w:spacing w:line="480" w:lineRule="exact"/>
        <w:widowControl/>
        <w:rPr>
          <w:sz w:val="24"/>
          <w:lang w:bidi="ar"/>
        </w:rPr>
      </w:pPr>
      <w:r>
        <w:rPr>
          <w:sz w:val="24"/>
          <w:lang w:bidi="ar"/>
        </w:rPr>
        <w:t xml:space="preserve">3.11、并网后实验项目要求</w:t>
      </w:r>
      <w:r>
        <w:rPr>
          <w:sz w:val="24"/>
          <w:lang w:bidi="ar"/>
        </w:rPr>
      </w:r>
      <w:r/>
    </w:p>
    <w:p>
      <w:pPr>
        <w:pStyle w:val="717"/>
        <w:ind w:firstLine="480"/>
        <w:jc w:val="left"/>
        <w:spacing w:line="480" w:lineRule="exact"/>
        <w:widowControl/>
        <w:rPr>
          <w:sz w:val="24"/>
          <w:lang w:bidi="ar"/>
        </w:rPr>
      </w:pPr>
      <w:r>
        <w:rPr>
          <w:sz w:val="24"/>
          <w:lang w:bidi="ar"/>
        </w:rPr>
        <w:t xml:space="preserve">3.11.1、多机电力系统运行实验</w:t>
      </w:r>
      <w:r>
        <w:rPr>
          <w:sz w:val="24"/>
          <w:lang w:bidi="ar"/>
        </w:rPr>
      </w:r>
      <w:r/>
    </w:p>
    <w:p>
      <w:pPr>
        <w:pStyle w:val="717"/>
        <w:ind w:firstLine="480"/>
        <w:jc w:val="left"/>
        <w:spacing w:line="480" w:lineRule="exact"/>
        <w:widowControl/>
        <w:rPr>
          <w:sz w:val="24"/>
          <w:lang w:bidi="ar"/>
        </w:rPr>
      </w:pPr>
      <w:r>
        <w:rPr>
          <w:sz w:val="24"/>
          <w:lang w:bidi="ar"/>
        </w:rPr>
        <w:t xml:space="preserve">（1）复杂发电机启动和调整实验；</w:t>
      </w:r>
      <w:r>
        <w:rPr>
          <w:sz w:val="24"/>
          <w:lang w:bidi="ar"/>
        </w:rPr>
      </w:r>
      <w:r/>
    </w:p>
    <w:p>
      <w:pPr>
        <w:pStyle w:val="717"/>
        <w:ind w:firstLine="480"/>
        <w:jc w:val="left"/>
        <w:spacing w:line="480" w:lineRule="exact"/>
        <w:widowControl/>
        <w:rPr>
          <w:sz w:val="24"/>
          <w:lang w:bidi="ar"/>
        </w:rPr>
      </w:pPr>
      <w:r>
        <w:rPr>
          <w:sz w:val="24"/>
          <w:lang w:bidi="ar"/>
        </w:rPr>
        <w:t xml:space="preserve">（2）复杂电力系统运行方式实验；</w:t>
      </w:r>
      <w:r>
        <w:rPr>
          <w:sz w:val="24"/>
          <w:lang w:bidi="ar"/>
        </w:rPr>
      </w:r>
      <w:r/>
    </w:p>
    <w:p>
      <w:pPr>
        <w:pStyle w:val="717"/>
        <w:ind w:firstLine="480"/>
        <w:jc w:val="left"/>
        <w:spacing w:line="480" w:lineRule="exact"/>
        <w:widowControl/>
        <w:rPr>
          <w:sz w:val="24"/>
          <w:lang w:bidi="ar"/>
        </w:rPr>
      </w:pPr>
      <w:r>
        <w:rPr>
          <w:sz w:val="24"/>
          <w:lang w:bidi="ar"/>
        </w:rPr>
        <w:t xml:space="preserve">（3）复杂电力系统负荷调整实验；</w:t>
      </w:r>
      <w:r>
        <w:rPr>
          <w:sz w:val="24"/>
          <w:lang w:bidi="ar"/>
        </w:rPr>
      </w:r>
      <w:r/>
    </w:p>
    <w:p>
      <w:pPr>
        <w:pStyle w:val="717"/>
        <w:ind w:firstLine="480"/>
        <w:jc w:val="left"/>
        <w:spacing w:line="480" w:lineRule="exact"/>
        <w:widowControl/>
        <w:rPr>
          <w:sz w:val="24"/>
          <w:lang w:bidi="ar"/>
        </w:rPr>
      </w:pPr>
      <w:r>
        <w:rPr>
          <w:sz w:val="24"/>
          <w:lang w:bidi="ar"/>
        </w:rPr>
        <w:t xml:space="preserve">3.11.2、多机电力系统分析实验</w:t>
      </w:r>
      <w:r>
        <w:rPr>
          <w:sz w:val="24"/>
          <w:lang w:bidi="ar"/>
        </w:rPr>
      </w:r>
      <w:r/>
    </w:p>
    <w:p>
      <w:pPr>
        <w:pStyle w:val="717"/>
        <w:ind w:firstLine="480"/>
        <w:jc w:val="left"/>
        <w:spacing w:line="480" w:lineRule="exact"/>
        <w:widowControl/>
        <w:rPr>
          <w:sz w:val="24"/>
          <w:lang w:bidi="ar"/>
        </w:rPr>
      </w:pPr>
      <w:r>
        <w:rPr>
          <w:sz w:val="24"/>
          <w:lang w:bidi="ar"/>
        </w:rPr>
        <w:t xml:space="preserve">（1）复杂电力系统潮流计算分析实验；</w:t>
      </w:r>
      <w:r>
        <w:rPr>
          <w:sz w:val="24"/>
          <w:lang w:bidi="ar"/>
        </w:rPr>
      </w:r>
      <w:r/>
    </w:p>
    <w:p>
      <w:pPr>
        <w:pStyle w:val="717"/>
        <w:ind w:firstLine="480"/>
        <w:jc w:val="left"/>
        <w:spacing w:line="480" w:lineRule="exact"/>
        <w:widowControl/>
        <w:rPr>
          <w:sz w:val="24"/>
          <w:lang w:bidi="ar"/>
        </w:rPr>
      </w:pPr>
      <w:r>
        <w:rPr>
          <w:sz w:val="24"/>
          <w:lang w:bidi="ar"/>
        </w:rPr>
        <w:t xml:space="preserve">（2）复杂电力系统故障计算分析实验；</w:t>
      </w:r>
      <w:r>
        <w:rPr>
          <w:sz w:val="24"/>
          <w:lang w:bidi="ar"/>
        </w:rPr>
      </w:r>
      <w:r/>
    </w:p>
    <w:p>
      <w:pPr>
        <w:pStyle w:val="717"/>
        <w:ind w:firstLine="480"/>
        <w:jc w:val="left"/>
        <w:spacing w:line="480" w:lineRule="exact"/>
        <w:widowControl/>
        <w:rPr>
          <w:sz w:val="24"/>
          <w:lang w:bidi="ar"/>
        </w:rPr>
      </w:pPr>
      <w:r>
        <w:rPr>
          <w:sz w:val="24"/>
          <w:lang w:bidi="ar"/>
        </w:rPr>
        <w:t xml:space="preserve">（3）复杂切机、切负荷等稳定实验；</w:t>
      </w:r>
      <w:r>
        <w:rPr>
          <w:sz w:val="24"/>
          <w:lang w:bidi="ar"/>
        </w:rPr>
      </w:r>
      <w:r/>
    </w:p>
    <w:p>
      <w:pPr>
        <w:pStyle w:val="717"/>
        <w:ind w:firstLine="480"/>
        <w:jc w:val="left"/>
        <w:spacing w:line="480" w:lineRule="exact"/>
        <w:widowControl/>
        <w:rPr>
          <w:sz w:val="24"/>
          <w:lang w:bidi="ar"/>
        </w:rPr>
      </w:pPr>
      <w:r>
        <w:rPr>
          <w:sz w:val="24"/>
          <w:lang w:bidi="ar"/>
        </w:rPr>
        <w:t xml:space="preserve">（4）提高电力系统静态稳定性的措施实验。</w:t>
      </w:r>
      <w:r>
        <w:rPr>
          <w:sz w:val="24"/>
          <w:lang w:bidi="ar"/>
        </w:rPr>
      </w:r>
      <w:r/>
    </w:p>
    <w:p>
      <w:pPr>
        <w:pStyle w:val="717"/>
        <w:ind w:firstLine="480"/>
        <w:jc w:val="left"/>
        <w:spacing w:line="480" w:lineRule="exact"/>
        <w:widowControl/>
        <w:rPr>
          <w:sz w:val="24"/>
          <w:lang w:bidi="ar"/>
        </w:rPr>
      </w:pPr>
      <w:r>
        <w:rPr>
          <w:sz w:val="24"/>
          <w:lang w:bidi="ar"/>
        </w:rPr>
        <w:t xml:space="preserve">3.11.3、电力系统调度自动化实验</w:t>
      </w:r>
      <w:r>
        <w:rPr>
          <w:sz w:val="24"/>
          <w:lang w:bidi="ar"/>
        </w:rPr>
      </w:r>
      <w:r/>
    </w:p>
    <w:p>
      <w:pPr>
        <w:pStyle w:val="717"/>
        <w:ind w:firstLine="480"/>
        <w:jc w:val="left"/>
        <w:spacing w:line="480" w:lineRule="exact"/>
        <w:widowControl/>
        <w:rPr>
          <w:sz w:val="24"/>
          <w:lang w:bidi="ar"/>
        </w:rPr>
      </w:pPr>
      <w:r>
        <w:rPr>
          <w:sz w:val="24"/>
          <w:lang w:bidi="ar"/>
        </w:rPr>
        <w:t xml:space="preserve">（1）电力系统实时监控；</w:t>
      </w:r>
      <w:r>
        <w:rPr>
          <w:sz w:val="24"/>
          <w:lang w:bidi="ar"/>
        </w:rPr>
      </w:r>
      <w:r/>
    </w:p>
    <w:p>
      <w:pPr>
        <w:pStyle w:val="717"/>
        <w:ind w:firstLine="480"/>
        <w:jc w:val="left"/>
        <w:spacing w:line="480" w:lineRule="exact"/>
        <w:widowControl/>
        <w:rPr>
          <w:sz w:val="24"/>
          <w:lang w:bidi="ar"/>
        </w:rPr>
      </w:pPr>
      <w:r>
        <w:rPr>
          <w:sz w:val="24"/>
          <w:lang w:bidi="ar"/>
        </w:rPr>
        <w:t xml:space="preserve">（2）电力系统有功功率平衡和频率调整实验；</w:t>
      </w:r>
      <w:r>
        <w:rPr>
          <w:sz w:val="24"/>
          <w:lang w:bidi="ar"/>
        </w:rPr>
      </w:r>
      <w:r/>
    </w:p>
    <w:p>
      <w:pPr>
        <w:pStyle w:val="717"/>
        <w:ind w:firstLine="480"/>
        <w:jc w:val="left"/>
        <w:spacing w:line="480" w:lineRule="exact"/>
        <w:widowControl/>
        <w:rPr>
          <w:sz w:val="24"/>
          <w:lang w:bidi="ar"/>
        </w:rPr>
      </w:pPr>
      <w:r>
        <w:rPr>
          <w:sz w:val="24"/>
          <w:lang w:bidi="ar"/>
        </w:rPr>
        <w:t xml:space="preserve">（3）电力系统无功功率平衡和频率调整实验；</w:t>
      </w:r>
      <w:r>
        <w:rPr>
          <w:sz w:val="24"/>
          <w:lang w:bidi="ar"/>
        </w:rPr>
      </w:r>
      <w:r/>
    </w:p>
    <w:p>
      <w:pPr>
        <w:pStyle w:val="717"/>
        <w:ind w:firstLine="480"/>
        <w:jc w:val="left"/>
        <w:spacing w:line="480" w:lineRule="exact"/>
        <w:widowControl/>
        <w:rPr>
          <w:sz w:val="24"/>
          <w:lang w:bidi="ar"/>
        </w:rPr>
      </w:pPr>
      <w:r>
        <w:rPr>
          <w:sz w:val="24"/>
          <w:lang w:bidi="ar"/>
        </w:rPr>
        <w:t xml:space="preserve">（4）电网运行方式变化；</w:t>
      </w:r>
      <w:r>
        <w:rPr>
          <w:sz w:val="24"/>
          <w:lang w:bidi="ar"/>
        </w:rPr>
      </w:r>
      <w:r/>
    </w:p>
    <w:p>
      <w:pPr>
        <w:pStyle w:val="717"/>
        <w:ind w:firstLine="480"/>
        <w:jc w:val="left"/>
        <w:spacing w:line="480" w:lineRule="exact"/>
        <w:widowControl/>
        <w:rPr>
          <w:sz w:val="24"/>
          <w:lang w:bidi="ar"/>
        </w:rPr>
      </w:pPr>
      <w:r>
        <w:rPr>
          <w:sz w:val="24"/>
          <w:lang w:bidi="ar"/>
        </w:rPr>
        <w:t xml:space="preserve">（5）电力网的电压和功率分布实验；</w:t>
      </w:r>
      <w:r>
        <w:rPr>
          <w:sz w:val="24"/>
          <w:lang w:bidi="ar"/>
        </w:rPr>
      </w:r>
      <w:r/>
    </w:p>
    <w:p>
      <w:pPr>
        <w:pStyle w:val="717"/>
        <w:ind w:firstLine="480"/>
        <w:jc w:val="left"/>
        <w:spacing w:line="480" w:lineRule="exact"/>
        <w:widowControl/>
        <w:rPr>
          <w:sz w:val="24"/>
        </w:rPr>
      </w:pPr>
      <w:r>
        <w:rPr>
          <w:sz w:val="24"/>
          <w:lang w:bidi="ar"/>
        </w:rPr>
        <w:t xml:space="preserve">（6）电力系统调试运行实验。</w:t>
      </w:r>
      <w:r>
        <w:rPr>
          <w:sz w:val="24"/>
        </w:rPr>
      </w:r>
      <w:r/>
    </w:p>
    <w:p>
      <w:pPr>
        <w:pStyle w:val="719"/>
        <w:ind w:firstLine="482"/>
        <w:jc w:val="left"/>
        <w:spacing w:line="480" w:lineRule="exact"/>
        <w:rPr>
          <w:rFonts w:ascii="Times New Roman" w:hAnsi="Times New Roman"/>
          <w:sz w:val="24"/>
          <w:szCs w:val="24"/>
        </w:rPr>
      </w:pPr>
      <w:r/>
      <w:bookmarkEnd w:id="271"/>
      <w:r>
        <w:rPr>
          <w:rFonts w:hint="eastAsia" w:ascii="Times New Roman" w:hAnsi="Times New Roman"/>
          <w:sz w:val="24"/>
          <w:szCs w:val="24"/>
        </w:rPr>
        <w:t xml:space="preserve">四</w:t>
      </w:r>
      <w:r>
        <w:rPr>
          <w:rFonts w:ascii="Times New Roman" w:hAnsi="Times New Roman"/>
          <w:sz w:val="24"/>
          <w:szCs w:val="24"/>
        </w:rPr>
        <w:t xml:space="preserve">、采购标的验收标准及要求</w:t>
      </w:r>
      <w:r>
        <w:rPr>
          <w:rFonts w:ascii="Times New Roman" w:hAnsi="Times New Roman"/>
          <w:sz w:val="24"/>
          <w:szCs w:val="24"/>
        </w:rPr>
      </w:r>
      <w:r/>
    </w:p>
    <w:p>
      <w:pPr>
        <w:pStyle w:val="717"/>
        <w:ind w:firstLine="480"/>
        <w:jc w:val="left"/>
        <w:spacing w:line="480" w:lineRule="exact"/>
        <w:widowControl/>
        <w:rPr>
          <w:sz w:val="24"/>
        </w:rPr>
      </w:pPr>
      <w:r>
        <w:rPr>
          <w:sz w:val="24"/>
        </w:rPr>
        <w:t xml:space="preserve">标的货物运输及储存符合行业要求，外包装完好无损，品牌、型号、质量性能符合合同约定、技术文件要求和国家及行业标准。</w:t>
      </w:r>
      <w:r>
        <w:rPr>
          <w:sz w:val="24"/>
        </w:rPr>
      </w:r>
      <w:r/>
    </w:p>
    <w:p>
      <w:pPr>
        <w:pStyle w:val="719"/>
        <w:ind w:firstLine="482"/>
        <w:jc w:val="left"/>
        <w:spacing w:line="480" w:lineRule="exact"/>
        <w:rPr>
          <w:rFonts w:ascii="Times New Roman" w:hAnsi="Times New Roman"/>
          <w:sz w:val="24"/>
          <w:szCs w:val="24"/>
        </w:rPr>
      </w:pPr>
      <w:r>
        <w:rPr>
          <w:rFonts w:hint="eastAsia" w:ascii="Times New Roman" w:hAnsi="Times New Roman"/>
          <w:sz w:val="24"/>
          <w:szCs w:val="24"/>
        </w:rPr>
        <w:t xml:space="preserve">五</w:t>
      </w:r>
      <w:r>
        <w:rPr>
          <w:rFonts w:ascii="Times New Roman" w:hAnsi="Times New Roman"/>
          <w:sz w:val="24"/>
          <w:szCs w:val="24"/>
        </w:rPr>
        <w:t xml:space="preserve">、采购标的需实现的功能及标准、规范</w:t>
      </w:r>
      <w:r>
        <w:rPr>
          <w:rFonts w:ascii="Times New Roman" w:hAnsi="Times New Roman"/>
          <w:sz w:val="24"/>
          <w:szCs w:val="24"/>
        </w:rPr>
      </w:r>
      <w:r/>
    </w:p>
    <w:p>
      <w:pPr>
        <w:pStyle w:val="717"/>
        <w:ind w:firstLine="480"/>
        <w:jc w:val="left"/>
        <w:spacing w:line="480" w:lineRule="exact"/>
        <w:widowControl/>
        <w:rPr>
          <w:sz w:val="24"/>
        </w:rPr>
      </w:pPr>
      <w:r>
        <w:rPr>
          <w:sz w:val="24"/>
        </w:rPr>
        <w:t xml:space="preserve">采购标的需执行国家标准、行业标准、地方标准或者其他标准、规范。</w:t>
      </w:r>
      <w:r>
        <w:rPr>
          <w:sz w:val="24"/>
        </w:rPr>
      </w:r>
      <w:r/>
    </w:p>
    <w:p>
      <w:pPr>
        <w:pStyle w:val="719"/>
        <w:ind w:firstLine="482"/>
        <w:jc w:val="left"/>
        <w:spacing w:line="480" w:lineRule="exact"/>
        <w:rPr>
          <w:rFonts w:ascii="Times New Roman" w:hAnsi="Times New Roman"/>
          <w:b w:val="0"/>
          <w:bCs/>
          <w:sz w:val="24"/>
        </w:rPr>
      </w:pPr>
      <w:r>
        <w:rPr>
          <w:rFonts w:hint="eastAsia" w:ascii="Times New Roman" w:hAnsi="Times New Roman"/>
          <w:sz w:val="24"/>
          <w:szCs w:val="24"/>
        </w:rPr>
        <w:t xml:space="preserve">六</w:t>
      </w:r>
      <w:r>
        <w:rPr>
          <w:rFonts w:ascii="Times New Roman" w:hAnsi="Times New Roman"/>
          <w:sz w:val="24"/>
          <w:szCs w:val="24"/>
        </w:rPr>
        <w:t xml:space="preserve">、商务要求</w:t>
      </w:r>
      <w:r>
        <w:rPr>
          <w:rFonts w:ascii="Times New Roman" w:hAnsi="Times New Roman"/>
          <w:b w:val="0"/>
          <w:bCs/>
          <w:sz w:val="24"/>
        </w:rPr>
      </w:r>
      <w:r/>
    </w:p>
    <w:p>
      <w:pPr>
        <w:pStyle w:val="717"/>
        <w:ind w:firstLine="482"/>
        <w:jc w:val="left"/>
        <w:spacing w:line="480" w:lineRule="exact"/>
        <w:rPr>
          <w:b/>
          <w:bCs/>
          <w:sz w:val="24"/>
        </w:rPr>
      </w:pPr>
      <w:r>
        <w:rPr>
          <w:rFonts w:ascii="Segoe UI Symbol" w:hAnsi="Segoe UI Symbol" w:cs="Segoe UI Symbol"/>
          <w:b/>
          <w:bCs/>
          <w:sz w:val="24"/>
        </w:rPr>
        <w:t xml:space="preserve">★</w:t>
      </w:r>
      <w:r>
        <w:rPr>
          <w:b/>
          <w:bCs/>
          <w:sz w:val="24"/>
        </w:rPr>
        <w:t xml:space="preserve">1、</w:t>
      </w:r>
      <w:r>
        <w:rPr>
          <w:rFonts w:hint="eastAsia"/>
          <w:b/>
          <w:bCs/>
          <w:sz w:val="24"/>
        </w:rPr>
        <w:t xml:space="preserve">供货周期</w:t>
      </w:r>
      <w:r>
        <w:rPr>
          <w:b/>
          <w:bCs/>
          <w:sz w:val="24"/>
        </w:rPr>
        <w:t xml:space="preserve">：自本合同签订之日起 </w:t>
      </w:r>
      <w:r>
        <w:rPr>
          <w:b/>
          <w:bCs/>
          <w:sz w:val="24"/>
          <w:u w:val="single"/>
        </w:rPr>
        <w:t xml:space="preserve">45</w:t>
      </w:r>
      <w:r>
        <w:rPr>
          <w:b/>
          <w:bCs/>
          <w:sz w:val="24"/>
        </w:rPr>
        <w:t xml:space="preserve">个日历日内完成交付。</w:t>
      </w:r>
      <w:r>
        <w:rPr>
          <w:b/>
          <w:bCs/>
          <w:sz w:val="24"/>
        </w:rPr>
      </w:r>
      <w:r/>
    </w:p>
    <w:p>
      <w:pPr>
        <w:pStyle w:val="717"/>
        <w:ind w:firstLine="480"/>
        <w:jc w:val="left"/>
        <w:spacing w:line="480" w:lineRule="exact"/>
        <w:rPr>
          <w:rFonts w:hint="eastAsia"/>
          <w:bCs/>
          <w:sz w:val="24"/>
        </w:rPr>
      </w:pPr>
      <w:r>
        <w:rPr>
          <w:bCs/>
          <w:sz w:val="24"/>
        </w:rPr>
        <w:t xml:space="preserve">2、交付地点：采购人指定地点</w:t>
      </w:r>
      <w:r>
        <w:rPr>
          <w:rFonts w:hint="eastAsia"/>
          <w:bCs/>
          <w:sz w:val="24"/>
        </w:rPr>
        <w:t xml:space="preserve">，淮安校区(江苏省淮安市清江浦区枚皋路1号南京林业大学1号实验楼1206室)和白马校区(江苏省南京市溧水区白马大道58号4号楼4605室)各一套。</w:t>
      </w:r>
      <w:r>
        <w:rPr>
          <w:rFonts w:hint="eastAsia"/>
          <w:bCs/>
          <w:sz w:val="24"/>
        </w:rPr>
      </w:r>
      <w:r/>
    </w:p>
    <w:p>
      <w:pPr>
        <w:pStyle w:val="717"/>
        <w:ind w:firstLine="480"/>
        <w:jc w:val="left"/>
        <w:spacing w:line="480" w:lineRule="exact"/>
        <w:rPr>
          <w:bCs/>
          <w:sz w:val="24"/>
        </w:rPr>
      </w:pPr>
      <w:r>
        <w:rPr>
          <w:bCs/>
          <w:sz w:val="24"/>
        </w:rPr>
        <w:t xml:space="preserve">3、交付方式：将全部标的产品运输至甲方指定地点，安装、调试完成并经甲方验收合格的视为完成交付。</w:t>
      </w:r>
      <w:r>
        <w:rPr>
          <w:sz w:val="24"/>
        </w:rPr>
        <w:t xml:space="preserve">中标供应商负责办理运输、装卸、安装调试等，费用由中标供应商承担。</w:t>
      </w:r>
      <w:r>
        <w:rPr>
          <w:bCs/>
          <w:sz w:val="24"/>
        </w:rPr>
      </w:r>
      <w:r/>
    </w:p>
    <w:p>
      <w:pPr>
        <w:pStyle w:val="717"/>
        <w:ind w:firstLine="480"/>
        <w:jc w:val="left"/>
        <w:spacing w:line="480" w:lineRule="exact"/>
        <w:rPr>
          <w:bCs/>
          <w:sz w:val="24"/>
        </w:rPr>
      </w:pPr>
      <w:r>
        <w:rPr>
          <w:bCs/>
          <w:sz w:val="24"/>
        </w:rPr>
        <w:t xml:space="preserve">4、包装方式：乙方应按满足运输距离、防潮、防震、防锈和防破损装卸等要求包装标的产品。因包装不善引起的产品损失均由乙方承担。</w:t>
      </w:r>
      <w:r>
        <w:rPr>
          <w:bCs/>
          <w:sz w:val="24"/>
        </w:rPr>
      </w:r>
      <w:r/>
    </w:p>
    <w:p>
      <w:pPr>
        <w:pStyle w:val="717"/>
        <w:ind w:firstLine="480"/>
        <w:jc w:val="left"/>
        <w:spacing w:line="480" w:lineRule="exact"/>
        <w:rPr>
          <w:bCs/>
          <w:sz w:val="24"/>
        </w:rPr>
      </w:pPr>
      <w:r>
        <w:rPr>
          <w:bCs/>
          <w:sz w:val="24"/>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bCs/>
          <w:sz w:val="24"/>
        </w:rPr>
      </w:r>
      <w:r/>
    </w:p>
    <w:p>
      <w:pPr>
        <w:pStyle w:val="717"/>
        <w:ind w:firstLine="482"/>
        <w:jc w:val="left"/>
        <w:spacing w:line="480" w:lineRule="exact"/>
        <w:rPr>
          <w:b/>
          <w:bCs/>
          <w:sz w:val="24"/>
        </w:rPr>
      </w:pPr>
      <w:r>
        <w:rPr>
          <w:rFonts w:ascii="Segoe UI Symbol" w:hAnsi="Segoe UI Symbol" w:cs="Segoe UI Symbol"/>
          <w:b/>
          <w:bCs/>
          <w:sz w:val="24"/>
        </w:rPr>
        <w:t xml:space="preserve">★</w:t>
      </w:r>
      <w:r>
        <w:rPr>
          <w:b/>
          <w:bCs/>
          <w:sz w:val="24"/>
        </w:rPr>
        <w:t xml:space="preserve">6、付款方式：</w:t>
      </w:r>
      <w:r>
        <w:rPr>
          <w:b/>
          <w:bCs/>
          <w:sz w:val="24"/>
        </w:rPr>
      </w:r>
      <w:r/>
    </w:p>
    <w:p>
      <w:pPr>
        <w:pStyle w:val="717"/>
        <w:ind w:firstLine="482"/>
        <w:jc w:val="left"/>
        <w:spacing w:line="480" w:lineRule="exact"/>
        <w:rPr>
          <w:b/>
          <w:bCs/>
          <w:sz w:val="24"/>
        </w:rPr>
      </w:pPr>
      <w:r>
        <w:rPr>
          <w:b/>
          <w:bCs/>
          <w:sz w:val="24"/>
        </w:rPr>
        <w:t xml:space="preserve">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保证金后7个工作日内支付合同总价30%的尾款，并退还银行预付款保函。设备验收合格一年且无质量问题后，采购人向供应商无息退还履约保证金。</w:t>
      </w:r>
      <w:r>
        <w:rPr>
          <w:b/>
          <w:bCs/>
          <w:sz w:val="24"/>
        </w:rPr>
      </w:r>
      <w:r/>
    </w:p>
    <w:p>
      <w:pPr>
        <w:pStyle w:val="717"/>
        <w:ind w:firstLine="482"/>
        <w:jc w:val="left"/>
        <w:spacing w:line="480" w:lineRule="exact"/>
        <w:widowControl/>
        <w:rPr>
          <w:b/>
          <w:bCs/>
          <w:sz w:val="24"/>
        </w:rPr>
      </w:pPr>
      <w:r>
        <w:rPr>
          <w:rFonts w:ascii="Segoe UI Symbol" w:hAnsi="Segoe UI Symbol" w:cs="Segoe UI Symbol"/>
          <w:b/>
          <w:bCs/>
          <w:sz w:val="24"/>
        </w:rPr>
        <w:t xml:space="preserve">★</w:t>
      </w:r>
      <w:r>
        <w:rPr>
          <w:b/>
          <w:bCs/>
          <w:sz w:val="24"/>
        </w:rPr>
        <w:t xml:space="preserve">7、质保期：自项目验收合格之日起</w:t>
      </w:r>
      <w:r>
        <w:rPr>
          <w:b/>
          <w:bCs/>
          <w:sz w:val="24"/>
          <w:u w:val="single"/>
        </w:rPr>
        <w:t xml:space="preserve">3</w:t>
      </w:r>
      <w:r>
        <w:rPr>
          <w:b/>
          <w:bCs/>
          <w:sz w:val="24"/>
        </w:rPr>
        <w:t xml:space="preserve">年。如投标产品由制造商（指产品生产制造商，或其负责销售、售后服务机构）负责标准售后服务的，应当在投标文件中予以明确说明，并附售后服务承诺。在质保期内中标供应商向采购人免费提供配件和上门维修服务，同时参照产品包装内生产厂商保修承诺，且以对采购人最优承诺为准。质保期过后服务要求提供终身上门维修服务（只收材料成本费，其余费用均不得收取）。</w:t>
      </w:r>
      <w:r>
        <w:rPr>
          <w:b/>
          <w:bCs/>
          <w:sz w:val="24"/>
        </w:rPr>
      </w:r>
      <w:r/>
    </w:p>
    <w:p>
      <w:pPr>
        <w:pStyle w:val="717"/>
        <w:ind w:firstLine="480"/>
        <w:jc w:val="left"/>
        <w:spacing w:line="480" w:lineRule="exact"/>
        <w:rPr>
          <w:sz w:val="24"/>
        </w:rPr>
      </w:pPr>
      <w:r>
        <w:rPr>
          <w:sz w:val="24"/>
        </w:rPr>
        <w:t xml:space="preserve">8、质量要求</w:t>
      </w:r>
      <w:r>
        <w:rPr>
          <w:sz w:val="24"/>
        </w:rPr>
      </w:r>
      <w:r/>
    </w:p>
    <w:p>
      <w:pPr>
        <w:pStyle w:val="717"/>
        <w:ind w:firstLine="480"/>
        <w:jc w:val="left"/>
        <w:spacing w:line="480" w:lineRule="exact"/>
        <w:widowControl/>
        <w:rPr>
          <w:sz w:val="24"/>
        </w:rPr>
      </w:pPr>
      <w:r>
        <w:rPr>
          <w:rFonts w:hint="eastAsia" w:ascii="宋体" w:hAnsi="宋体" w:cs="宋体"/>
          <w:sz w:val="24"/>
        </w:rPr>
        <w:t xml:space="preserve">①</w:t>
      </w:r>
      <w:r>
        <w:rPr>
          <w:sz w:val="24"/>
        </w:rPr>
        <w:t xml:space="preserve">应严格按照招标文件的要求和国家有关标准，提供全新的、未经使用的、技术先进的产品。</w:t>
      </w:r>
      <w:r>
        <w:rPr>
          <w:sz w:val="24"/>
        </w:rPr>
      </w:r>
      <w:r/>
    </w:p>
    <w:p>
      <w:pPr>
        <w:pStyle w:val="717"/>
        <w:ind w:firstLine="480"/>
        <w:jc w:val="left"/>
        <w:spacing w:line="480" w:lineRule="exact"/>
        <w:widowControl/>
        <w:rPr>
          <w:sz w:val="24"/>
        </w:rPr>
      </w:pPr>
      <w:r>
        <w:rPr>
          <w:rFonts w:hint="eastAsia" w:ascii="宋体" w:hAnsi="宋体" w:cs="宋体"/>
          <w:sz w:val="24"/>
        </w:rPr>
        <w:t xml:space="preserve">②</w:t>
      </w:r>
      <w:r>
        <w:rPr>
          <w:sz w:val="24"/>
        </w:rPr>
        <w:t xml:space="preserve">需有产品的出厂检测报告。</w:t>
      </w:r>
      <w:r>
        <w:rPr>
          <w:sz w:val="24"/>
        </w:rPr>
      </w:r>
      <w:r/>
    </w:p>
    <w:p>
      <w:pPr>
        <w:pStyle w:val="717"/>
        <w:ind w:firstLine="480"/>
        <w:jc w:val="left"/>
        <w:spacing w:line="480" w:lineRule="exact"/>
        <w:widowControl/>
        <w:rPr>
          <w:sz w:val="24"/>
        </w:rPr>
      </w:pPr>
      <w:r>
        <w:rPr>
          <w:rFonts w:hint="eastAsia" w:ascii="宋体" w:hAnsi="宋体" w:cs="宋体"/>
          <w:sz w:val="24"/>
        </w:rPr>
        <w:t xml:space="preserve">③</w:t>
      </w:r>
      <w:r>
        <w:rPr>
          <w:sz w:val="24"/>
        </w:rPr>
        <w:t xml:space="preserve">保证向采购人提供的货物或货物的任何一部分，免受第三方提出的侵犯其专利权、商标权或知识产权等的起诉，任何由此引起的法律责任和经济责任均由中标供应商承担。</w:t>
      </w:r>
      <w:r>
        <w:rPr>
          <w:sz w:val="24"/>
        </w:rPr>
      </w:r>
      <w:r/>
    </w:p>
    <w:p>
      <w:pPr>
        <w:pStyle w:val="717"/>
        <w:ind w:firstLine="480"/>
        <w:jc w:val="left"/>
        <w:spacing w:line="480" w:lineRule="exact"/>
        <w:widowControl/>
        <w:rPr>
          <w:sz w:val="24"/>
        </w:rPr>
      </w:pPr>
      <w:r>
        <w:rPr>
          <w:sz w:val="24"/>
        </w:rPr>
        <w:t xml:space="preserve">9、验收方式</w:t>
      </w:r>
      <w:r>
        <w:rPr>
          <w:sz w:val="24"/>
        </w:rPr>
      </w:r>
      <w:r/>
    </w:p>
    <w:p>
      <w:pPr>
        <w:pStyle w:val="717"/>
        <w:ind w:firstLine="480"/>
        <w:jc w:val="left"/>
        <w:spacing w:line="480" w:lineRule="exact"/>
        <w:widowControl/>
        <w:rPr>
          <w:sz w:val="24"/>
        </w:rPr>
      </w:pPr>
      <w:r>
        <w:rPr>
          <w:rFonts w:hint="eastAsia" w:ascii="宋体" w:hAnsi="宋体" w:cs="宋体"/>
          <w:sz w:val="24"/>
        </w:rPr>
        <w:t xml:space="preserve">①</w:t>
      </w:r>
      <w:r>
        <w:rPr>
          <w:sz w:val="24"/>
        </w:rPr>
        <w:t xml:space="preserve">货物到达现场后，中标供应商在指定实验室安装、接线、调试，验收过程中供应商需按照实验内容逐项演示各项实验，并达到实验指标要求。</w:t>
      </w:r>
      <w:r>
        <w:rPr>
          <w:rFonts w:hint="eastAsia"/>
          <w:sz w:val="24"/>
        </w:rPr>
        <w:t xml:space="preserve">须提供各个实验详细的实验指导书。</w:t>
      </w:r>
      <w:r>
        <w:rPr>
          <w:sz w:val="24"/>
        </w:rPr>
      </w:r>
      <w:r/>
    </w:p>
    <w:p>
      <w:pPr>
        <w:pStyle w:val="717"/>
        <w:ind w:firstLine="480"/>
        <w:jc w:val="left"/>
        <w:spacing w:line="480" w:lineRule="exact"/>
        <w:widowControl/>
        <w:rPr>
          <w:sz w:val="24"/>
        </w:rPr>
      </w:pPr>
      <w:r>
        <w:rPr>
          <w:rFonts w:hint="eastAsia" w:ascii="宋体" w:hAnsi="宋体" w:cs="宋体"/>
          <w:sz w:val="24"/>
        </w:rPr>
        <w:t xml:space="preserve">②</w:t>
      </w:r>
      <w:r>
        <w:rPr>
          <w:sz w:val="24"/>
        </w:rPr>
        <w:t xml:space="preserve">中标供应商应保证货物到达采购人所在地完好无损，如有缺漏、损坏，由中标供应商</w:t>
      </w:r>
      <w:r>
        <w:rPr>
          <w:rFonts w:hint="eastAsia"/>
          <w:sz w:val="24"/>
        </w:rPr>
        <w:t xml:space="preserve">7个工作日内</w:t>
      </w:r>
      <w:r>
        <w:rPr>
          <w:sz w:val="24"/>
        </w:rPr>
        <w:t xml:space="preserve">负责调换、补齐或赔偿。</w:t>
      </w:r>
      <w:r>
        <w:rPr>
          <w:sz w:val="24"/>
        </w:rPr>
      </w:r>
      <w:r/>
    </w:p>
    <w:p>
      <w:pPr>
        <w:pStyle w:val="717"/>
        <w:ind w:firstLine="480"/>
        <w:jc w:val="left"/>
        <w:spacing w:line="480" w:lineRule="exact"/>
        <w:widowControl/>
        <w:rPr>
          <w:sz w:val="24"/>
        </w:rPr>
      </w:pPr>
      <w:r>
        <w:rPr>
          <w:rFonts w:hint="eastAsia" w:ascii="宋体" w:hAnsi="宋体" w:cs="宋体"/>
          <w:sz w:val="24"/>
        </w:rPr>
        <w:t xml:space="preserve">③</w:t>
      </w:r>
      <w:r>
        <w:rPr>
          <w:sz w:val="24"/>
        </w:rPr>
        <w:t xml:space="preserve">中标供应商应提供完备的技术资料、原厂证明、装箱单和合格证等。</w:t>
      </w:r>
      <w:r>
        <w:rPr>
          <w:sz w:val="24"/>
        </w:rPr>
      </w:r>
      <w:r/>
    </w:p>
    <w:p>
      <w:pPr>
        <w:pStyle w:val="717"/>
        <w:ind w:firstLine="480"/>
        <w:jc w:val="left"/>
        <w:spacing w:line="480" w:lineRule="exact"/>
        <w:widowControl/>
        <w:rPr>
          <w:sz w:val="24"/>
        </w:rPr>
      </w:pPr>
      <w:r>
        <w:rPr>
          <w:rFonts w:hint="eastAsia" w:ascii="宋体" w:hAnsi="宋体" w:cs="宋体"/>
          <w:sz w:val="24"/>
        </w:rPr>
        <w:t xml:space="preserve">④</w:t>
      </w:r>
      <w:r>
        <w:rPr>
          <w:sz w:val="24"/>
        </w:rPr>
        <w:t xml:space="preserve">设备技术参数与项目合同一致，性能指标达到规定的标准。货物技术资料、原厂证明、装箱单、合格证等资料齐全。在规定时间内完成交货并由双方组织验收小组进行验收，并经验收小组签字确认。</w:t>
      </w:r>
      <w:r>
        <w:rPr>
          <w:sz w:val="24"/>
        </w:rPr>
      </w:r>
      <w:r/>
    </w:p>
    <w:p>
      <w:pPr>
        <w:pStyle w:val="717"/>
        <w:ind w:firstLine="480"/>
        <w:jc w:val="left"/>
        <w:spacing w:line="480" w:lineRule="exact"/>
        <w:widowControl/>
        <w:rPr>
          <w:sz w:val="24"/>
        </w:rPr>
      </w:pPr>
      <w:r>
        <w:rPr>
          <w:rFonts w:hint="eastAsia" w:ascii="宋体" w:hAnsi="宋体" w:cs="宋体"/>
          <w:sz w:val="24"/>
        </w:rPr>
        <w:t xml:space="preserve">⑤</w:t>
      </w:r>
      <w:r>
        <w:rPr>
          <w:sz w:val="24"/>
        </w:rPr>
        <w:t xml:space="preserve">如检验不合格或不符合质量要求，中标供应商除无条件退货外，还应承担采购人的一切损失。</w:t>
      </w:r>
      <w:r>
        <w:rPr>
          <w:sz w:val="24"/>
        </w:rPr>
      </w:r>
      <w:r/>
    </w:p>
    <w:p>
      <w:pPr>
        <w:pStyle w:val="717"/>
        <w:ind w:firstLine="480"/>
        <w:jc w:val="left"/>
        <w:spacing w:line="480" w:lineRule="exact"/>
        <w:rPr>
          <w:bCs/>
          <w:sz w:val="24"/>
        </w:rPr>
      </w:pPr>
      <w:r>
        <w:rPr>
          <w:bCs/>
          <w:sz w:val="24"/>
        </w:rPr>
        <w:t xml:space="preserve">10、服务与响应能力：中标供应商必须具备相应的维护保养、后续跟进服务能力，能提供完善的售后服务（包括技术人员、响应时间及备品、备件方面等）；中标供应商在质量保证期内应当为采购人提供以下技术支持和服务：</w:t>
      </w:r>
      <w:r>
        <w:rPr>
          <w:bCs/>
          <w:sz w:val="24"/>
        </w:rPr>
      </w:r>
      <w:r/>
    </w:p>
    <w:p>
      <w:pPr>
        <w:pStyle w:val="717"/>
        <w:ind w:firstLine="480"/>
        <w:jc w:val="left"/>
        <w:spacing w:line="480" w:lineRule="exact"/>
        <w:rPr>
          <w:bCs/>
          <w:sz w:val="24"/>
        </w:rPr>
      </w:pPr>
      <w:r>
        <w:rPr>
          <w:rFonts w:hint="eastAsia" w:ascii="宋体" w:hAnsi="宋体" w:cs="宋体"/>
          <w:bCs/>
          <w:sz w:val="24"/>
        </w:rPr>
        <w:t xml:space="preserve">①</w:t>
      </w:r>
      <w:r>
        <w:rPr>
          <w:bCs/>
          <w:sz w:val="24"/>
        </w:rPr>
        <w:t xml:space="preserve">正常使用范围内造成的损坏均免费维修，出现质量缺陷问题或同一货物在质保期内出现三次质量问题，中标供应商须免费予以更换。</w:t>
      </w:r>
      <w:r>
        <w:rPr>
          <w:bCs/>
          <w:sz w:val="24"/>
        </w:rPr>
      </w:r>
      <w:r/>
    </w:p>
    <w:p>
      <w:pPr>
        <w:pStyle w:val="717"/>
        <w:ind w:firstLine="480"/>
        <w:jc w:val="left"/>
        <w:spacing w:line="480" w:lineRule="exact"/>
        <w:rPr>
          <w:bCs/>
          <w:sz w:val="24"/>
        </w:rPr>
      </w:pPr>
      <w:r>
        <w:rPr>
          <w:rFonts w:hint="eastAsia" w:ascii="宋体" w:hAnsi="宋体" w:cs="宋体"/>
          <w:bCs/>
          <w:sz w:val="24"/>
        </w:rPr>
        <w:t xml:space="preserve">②</w:t>
      </w:r>
      <w:r>
        <w:rPr>
          <w:bCs/>
          <w:sz w:val="24"/>
        </w:rPr>
        <w:t xml:space="preserve">电话咨询</w:t>
      </w:r>
      <w:r>
        <w:rPr>
          <w:bCs/>
          <w:sz w:val="24"/>
        </w:rPr>
      </w:r>
      <w:r/>
    </w:p>
    <w:p>
      <w:pPr>
        <w:pStyle w:val="717"/>
        <w:ind w:firstLine="480"/>
        <w:jc w:val="left"/>
        <w:spacing w:line="480" w:lineRule="exact"/>
        <w:rPr>
          <w:bCs/>
          <w:sz w:val="24"/>
        </w:rPr>
      </w:pPr>
      <w:r>
        <w:rPr>
          <w:bCs/>
          <w:sz w:val="24"/>
        </w:rPr>
        <w:t xml:space="preserve">中标供应商应当为采购人提供技术援助电话，解答采购人在使用中遇到的问题，及时为采购人提出解决问题的建议。</w:t>
      </w:r>
      <w:r>
        <w:rPr>
          <w:bCs/>
          <w:sz w:val="24"/>
        </w:rPr>
      </w:r>
      <w:r/>
    </w:p>
    <w:p>
      <w:pPr>
        <w:pStyle w:val="717"/>
        <w:ind w:firstLine="480"/>
        <w:jc w:val="left"/>
        <w:spacing w:line="480" w:lineRule="exact"/>
        <w:rPr>
          <w:bCs/>
          <w:sz w:val="24"/>
        </w:rPr>
      </w:pPr>
      <w:r>
        <w:rPr>
          <w:rFonts w:hint="eastAsia" w:ascii="宋体" w:hAnsi="宋体" w:cs="宋体"/>
          <w:bCs/>
          <w:sz w:val="24"/>
        </w:rPr>
        <w:t xml:space="preserve">③</w:t>
      </w:r>
      <w:r>
        <w:rPr>
          <w:bCs/>
          <w:sz w:val="24"/>
        </w:rPr>
        <w:t xml:space="preserve">现场响应</w:t>
      </w:r>
      <w:r>
        <w:rPr>
          <w:bCs/>
          <w:sz w:val="24"/>
        </w:rPr>
      </w:r>
      <w:r/>
    </w:p>
    <w:p>
      <w:pPr>
        <w:pStyle w:val="717"/>
        <w:ind w:firstLine="480"/>
        <w:jc w:val="left"/>
        <w:spacing w:line="480" w:lineRule="exact"/>
        <w:widowControl/>
        <w:rPr>
          <w:bCs/>
          <w:sz w:val="24"/>
        </w:rPr>
      </w:pPr>
      <w:r>
        <w:rPr>
          <w:bCs/>
          <w:sz w:val="24"/>
        </w:rPr>
        <w:t xml:space="preserve">自接到委托人报修时起，</w:t>
      </w:r>
      <w:r>
        <w:rPr>
          <w:bCs/>
          <w:sz w:val="24"/>
          <w:u w:val="single"/>
        </w:rPr>
        <w:t xml:space="preserve">2</w:t>
      </w:r>
      <w:r>
        <w:rPr>
          <w:bCs/>
          <w:sz w:val="24"/>
        </w:rPr>
        <w:t xml:space="preserve">小时内响应，并提出解决方案。</w:t>
      </w:r>
      <w:r>
        <w:rPr>
          <w:bCs/>
          <w:sz w:val="24"/>
          <w:u w:val="single"/>
        </w:rPr>
        <w:t xml:space="preserve">48</w:t>
      </w:r>
      <w:r>
        <w:rPr>
          <w:bCs/>
          <w:sz w:val="24"/>
        </w:rPr>
        <w:t xml:space="preserve">小时内到达委托人现场并解决问题，如不能完成维修工作的，必须提供替代产品以保证项目的正常进行；质保期内配件及维护免费。</w:t>
      </w:r>
      <w:r>
        <w:rPr>
          <w:bCs/>
          <w:sz w:val="24"/>
        </w:rPr>
      </w:r>
      <w:r/>
    </w:p>
    <w:p>
      <w:pPr>
        <w:pStyle w:val="717"/>
        <w:ind w:firstLine="480"/>
        <w:jc w:val="left"/>
        <w:spacing w:line="480" w:lineRule="exact"/>
        <w:widowControl/>
        <w:rPr>
          <w:bCs/>
          <w:sz w:val="24"/>
        </w:rPr>
      </w:pPr>
      <w:r>
        <w:rPr>
          <w:bCs/>
          <w:sz w:val="24"/>
        </w:rPr>
        <w:t xml:space="preserve">11、培训要求：</w:t>
      </w:r>
      <w:r>
        <w:rPr>
          <w:bCs/>
          <w:sz w:val="24"/>
        </w:rPr>
      </w:r>
      <w:r/>
    </w:p>
    <w:p>
      <w:pPr>
        <w:pStyle w:val="717"/>
        <w:ind w:firstLine="480"/>
        <w:jc w:val="left"/>
        <w:spacing w:line="480" w:lineRule="exact"/>
        <w:widowControl/>
        <w:rPr>
          <w:bCs/>
          <w:sz w:val="24"/>
        </w:rPr>
      </w:pPr>
      <w:r>
        <w:rPr>
          <w:bCs/>
          <w:sz w:val="24"/>
        </w:rPr>
        <w:t xml:space="preserve">中标供应商需免费提供原厂技术人员对采购人的操作技术培训，现场培训时间不少于1天，并免费提供相关技术资料。</w:t>
      </w:r>
      <w:r>
        <w:rPr>
          <w:bCs/>
          <w:sz w:val="24"/>
        </w:rPr>
      </w:r>
      <w:r/>
    </w:p>
    <w:p>
      <w:pPr>
        <w:pStyle w:val="717"/>
        <w:ind w:firstLine="480"/>
        <w:jc w:val="left"/>
        <w:spacing w:line="480" w:lineRule="exact"/>
        <w:widowControl/>
        <w:rPr>
          <w:bCs/>
          <w:sz w:val="24"/>
        </w:rPr>
      </w:pPr>
      <w:r>
        <w:rPr>
          <w:bCs/>
          <w:sz w:val="24"/>
        </w:rPr>
        <w:t xml:space="preserve">培训内容包括但不限于工作原理、设备组成、安全事项、设备使用、软件操作、维护保养，并进行实操培训，确保采购人能够独立熟练使用。</w:t>
      </w:r>
      <w:r>
        <w:rPr>
          <w:bCs/>
          <w:sz w:val="24"/>
        </w:rPr>
      </w:r>
      <w:r/>
    </w:p>
    <w:p>
      <w:pPr>
        <w:pStyle w:val="718"/>
        <w:jc w:val="center"/>
        <w:spacing w:before="286" w:after="286"/>
        <w:rPr>
          <w:rFonts w:ascii="Times New Roman" w:eastAsia="华文中宋"/>
          <w:b/>
          <w:sz w:val="36"/>
          <w:szCs w:val="36"/>
        </w:rPr>
      </w:pPr>
      <w:r/>
      <w:bookmarkEnd w:id="255"/>
      <w:r/>
      <w:bookmarkEnd w:id="256"/>
      <w:r/>
      <w:bookmarkEnd w:id="257"/>
      <w:r/>
      <w:bookmarkStart w:id="272" w:name="_Toc9363436"/>
      <w:r/>
      <w:bookmarkStart w:id="273" w:name="_Toc8485122"/>
      <w:r/>
      <w:bookmarkStart w:id="274" w:name="_Toc120614281"/>
      <w:r/>
      <w:bookmarkStart w:id="275" w:name="_Toc49090575"/>
      <w:r/>
      <w:bookmarkStart w:id="276" w:name="_Toc26554093"/>
      <w:r>
        <w:rPr>
          <w:rFonts w:ascii="Times New Roman" w:eastAsia="华文中宋"/>
          <w:b/>
          <w:sz w:val="36"/>
          <w:szCs w:val="36"/>
        </w:rPr>
        <w:br w:type="page" w:clear="all"/>
      </w:r>
      <w:bookmarkStart w:id="277" w:name="_Toc12887273"/>
      <w:r/>
      <w:bookmarkStart w:id="278" w:name="_Toc12708982"/>
      <w:r/>
      <w:bookmarkStart w:id="279" w:name="_Toc226721613"/>
      <w:r>
        <w:rPr>
          <w:rFonts w:ascii="Times New Roman" w:eastAsia="华文中宋"/>
          <w:b/>
          <w:sz w:val="36"/>
          <w:szCs w:val="36"/>
        </w:rPr>
        <w:t xml:space="preserve">第五章 评标方法与评标标准</w:t>
      </w:r>
      <w:bookmarkEnd w:id="272"/>
      <w:r/>
      <w:bookmarkEnd w:id="273"/>
      <w:r/>
      <w:bookmarkEnd w:id="277"/>
      <w:r/>
      <w:bookmarkEnd w:id="278"/>
      <w:r/>
      <w:bookmarkEnd w:id="279"/>
      <w:r>
        <w:rPr>
          <w:rFonts w:ascii="Times New Roman" w:eastAsia="华文中宋"/>
          <w:b/>
          <w:sz w:val="36"/>
          <w:szCs w:val="36"/>
        </w:rPr>
      </w:r>
      <w:r/>
    </w:p>
    <w:p>
      <w:pPr>
        <w:pStyle w:val="719"/>
        <w:ind w:firstLine="482"/>
        <w:jc w:val="both"/>
        <w:rPr>
          <w:rFonts w:ascii="Times New Roman" w:hAnsi="Times New Roman"/>
          <w:sz w:val="24"/>
          <w:szCs w:val="24"/>
        </w:rPr>
      </w:pPr>
      <w:r/>
      <w:bookmarkStart w:id="280" w:name="_Toc9363437"/>
      <w:r/>
      <w:bookmarkStart w:id="281" w:name="_Toc47453314"/>
      <w:r/>
      <w:bookmarkStart w:id="282" w:name="_Toc12887274"/>
      <w:r/>
      <w:bookmarkStart w:id="283" w:name="_Toc226721614"/>
      <w:r/>
      <w:bookmarkStart w:id="284" w:name="_Toc12708983"/>
      <w:r>
        <w:rPr>
          <w:rFonts w:ascii="Times New Roman" w:hAnsi="Times New Roman"/>
          <w:sz w:val="24"/>
          <w:szCs w:val="24"/>
        </w:rPr>
        <w:t xml:space="preserve">一、评标方法与定标原则</w:t>
      </w:r>
      <w:bookmarkEnd w:id="280"/>
      <w:r/>
      <w:bookmarkEnd w:id="281"/>
      <w:r/>
      <w:bookmarkEnd w:id="282"/>
      <w:r/>
      <w:bookmarkEnd w:id="283"/>
      <w:r/>
      <w:bookmarkEnd w:id="284"/>
      <w:r>
        <w:rPr>
          <w:rFonts w:ascii="Times New Roman" w:hAnsi="Times New Roman"/>
          <w:sz w:val="24"/>
          <w:szCs w:val="24"/>
        </w:rPr>
      </w:r>
      <w:r/>
    </w:p>
    <w:p>
      <w:pPr>
        <w:pStyle w:val="797"/>
        <w:jc w:val="both"/>
        <w:spacing w:before="0" w:after="0"/>
        <w:rPr>
          <w:rFonts w:ascii="Times New Roman" w:hAnsi="Times New Roman"/>
          <w:bCs/>
        </w:rPr>
      </w:pPr>
      <w:r>
        <w:rPr>
          <w:rFonts w:ascii="Times New Roman" w:hAnsi="Times New Roman"/>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ascii="Times New Roman" w:hAnsi="Times New Roman"/>
        </w:rPr>
        <w:t xml:space="preserve">按照技术指标优劣顺序排列。</w:t>
      </w:r>
      <w:r>
        <w:rPr>
          <w:rFonts w:ascii="Times New Roman" w:hAnsi="Times New Roman"/>
          <w:bCs/>
        </w:rPr>
        <w:t xml:space="preserve">投标文件满足招标文件全部实质性要求，且按照评审因素的量化指标评审得分最高的投标人为排名第一的中标候选人。</w:t>
      </w:r>
      <w:r>
        <w:rPr>
          <w:rFonts w:ascii="Times New Roman" w:hAnsi="Times New Roman"/>
          <w:bCs/>
        </w:rPr>
      </w:r>
      <w:r/>
    </w:p>
    <w:p>
      <w:pPr>
        <w:pStyle w:val="719"/>
        <w:ind w:firstLine="482"/>
        <w:jc w:val="both"/>
        <w:rPr>
          <w:rFonts w:ascii="Times New Roman" w:hAnsi="Times New Roman"/>
          <w:sz w:val="24"/>
          <w:szCs w:val="24"/>
        </w:rPr>
      </w:pPr>
      <w:r/>
      <w:bookmarkStart w:id="285" w:name="_Toc226721615"/>
      <w:r/>
      <w:bookmarkStart w:id="286" w:name="_Toc12708984"/>
      <w:r/>
      <w:bookmarkStart w:id="287" w:name="_Toc12887275"/>
      <w:r/>
      <w:bookmarkStart w:id="288" w:name="_Toc9363438"/>
      <w:r/>
      <w:bookmarkStart w:id="289" w:name="_Toc47453315"/>
      <w:r>
        <w:rPr>
          <w:rFonts w:ascii="Times New Roman" w:hAnsi="Times New Roman"/>
          <w:sz w:val="24"/>
          <w:szCs w:val="24"/>
        </w:rPr>
        <w:t xml:space="preserve">二、评标标准</w:t>
      </w:r>
      <w:bookmarkEnd w:id="285"/>
      <w:r/>
      <w:bookmarkEnd w:id="286"/>
      <w:r/>
      <w:bookmarkEnd w:id="287"/>
      <w:r/>
      <w:bookmarkEnd w:id="288"/>
      <w:r/>
      <w:bookmarkEnd w:id="289"/>
      <w:r>
        <w:rPr>
          <w:rFonts w:ascii="Times New Roman" w:hAnsi="Times New Roman"/>
          <w:sz w:val="24"/>
          <w:szCs w:val="24"/>
        </w:rPr>
      </w:r>
      <w:r/>
    </w:p>
    <w:p>
      <w:pPr>
        <w:pStyle w:val="717"/>
        <w:ind w:firstLine="480"/>
        <w:spacing w:line="360" w:lineRule="auto"/>
        <w:rPr>
          <w:bCs/>
          <w:sz w:val="24"/>
        </w:rPr>
      </w:pPr>
      <w:r/>
      <w:bookmarkStart w:id="290" w:name="_Hlk106725945"/>
      <w:r>
        <w:rPr>
          <w:bCs/>
          <w:sz w:val="24"/>
        </w:rPr>
        <w:t xml:space="preserve">本项目采用综合评分法确定中标候选人。评标委员会将按下列评分办法和标准进行评分，总分值为100分。</w:t>
      </w:r>
      <w:bookmarkStart w:id="291" w:name="_Hlk106726583"/>
      <w:r>
        <w:rPr>
          <w:bCs/>
          <w:sz w:val="24"/>
        </w:rPr>
      </w:r>
      <w:r/>
    </w:p>
    <w:tbl>
      <w:tblPr>
        <w:tblW w:w="54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209"/>
        <w:gridCol w:w="777"/>
        <w:gridCol w:w="58"/>
      </w:tblGrid>
      <w:tr>
        <w:trPr>
          <w:gridAfter w:val="1"/>
          <w:trHeight w:val="129"/>
        </w:trPr>
        <w:tc>
          <w:tcPr>
            <w:tcW w:w="1276" w:type="dxa"/>
            <w:vAlign w:val="center"/>
            <w:textDirection w:val="lrTb"/>
            <w:noWrap w:val="false"/>
          </w:tcPr>
          <w:p>
            <w:pPr>
              <w:pStyle w:val="717"/>
              <w:jc w:val="center"/>
              <w:widowControl/>
              <w:rPr>
                <w:rFonts w:ascii="Times New Roman" w:hAnsi="Times New Roman"/>
                <w:b/>
                <w:sz w:val="24"/>
              </w:rPr>
            </w:pPr>
            <w:r>
              <w:rPr>
                <w:rFonts w:ascii="Times New Roman" w:hAnsi="Times New Roman"/>
                <w:b/>
                <w:sz w:val="24"/>
              </w:rPr>
              <w:t xml:space="preserve">评分因素</w:t>
            </w:r>
            <w:r>
              <w:rPr>
                <w:rFonts w:ascii="Times New Roman" w:hAnsi="Times New Roman"/>
                <w:b/>
                <w:sz w:val="24"/>
              </w:rPr>
            </w:r>
            <w:r/>
          </w:p>
        </w:tc>
        <w:tc>
          <w:tcPr>
            <w:tcW w:w="8209" w:type="dxa"/>
            <w:vAlign w:val="center"/>
            <w:textDirection w:val="lrTb"/>
            <w:noWrap w:val="false"/>
          </w:tcPr>
          <w:p>
            <w:pPr>
              <w:pStyle w:val="717"/>
              <w:jc w:val="center"/>
              <w:widowControl/>
              <w:rPr>
                <w:rFonts w:ascii="Times New Roman" w:hAnsi="Times New Roman"/>
                <w:b/>
                <w:sz w:val="24"/>
              </w:rPr>
            </w:pPr>
            <w:r>
              <w:rPr>
                <w:rFonts w:ascii="Times New Roman" w:hAnsi="Times New Roman"/>
                <w:b/>
                <w:sz w:val="24"/>
              </w:rPr>
              <w:t xml:space="preserve">评审标准</w:t>
            </w:r>
            <w:r>
              <w:rPr>
                <w:rFonts w:ascii="Times New Roman" w:hAnsi="Times New Roman"/>
                <w:b/>
                <w:sz w:val="24"/>
              </w:rPr>
            </w:r>
            <w:r/>
          </w:p>
        </w:tc>
        <w:tc>
          <w:tcPr>
            <w:tcW w:w="777" w:type="dxa"/>
            <w:vAlign w:val="center"/>
            <w:textDirection w:val="lrTb"/>
            <w:noWrap w:val="false"/>
          </w:tcPr>
          <w:p>
            <w:pPr>
              <w:pStyle w:val="717"/>
              <w:jc w:val="center"/>
              <w:widowControl/>
              <w:rPr>
                <w:rFonts w:ascii="Times New Roman" w:hAnsi="Times New Roman"/>
                <w:b/>
                <w:sz w:val="24"/>
              </w:rPr>
            </w:pPr>
            <w:r>
              <w:rPr>
                <w:rFonts w:ascii="Times New Roman" w:hAnsi="Times New Roman"/>
                <w:b/>
                <w:sz w:val="24"/>
              </w:rPr>
              <w:t xml:space="preserve">分值</w:t>
            </w:r>
            <w:r>
              <w:rPr>
                <w:rFonts w:ascii="Times New Roman" w:hAnsi="Times New Roman"/>
                <w:b/>
                <w:sz w:val="24"/>
              </w:rPr>
            </w:r>
            <w:r/>
          </w:p>
        </w:tc>
      </w:tr>
      <w:tr>
        <w:trPr>
          <w:gridAfter w:val="1"/>
          <w:trHeight w:val="129"/>
        </w:trPr>
        <w:tc>
          <w:tcPr>
            <w:tcW w:w="1276" w:type="dxa"/>
            <w:vAlign w:val="center"/>
            <w:textDirection w:val="lrTb"/>
            <w:noWrap w:val="false"/>
          </w:tcPr>
          <w:p>
            <w:pPr>
              <w:pStyle w:val="717"/>
              <w:jc w:val="center"/>
              <w:widowControl/>
              <w:rPr>
                <w:rFonts w:ascii="Times New Roman" w:hAnsi="Times New Roman"/>
                <w:b/>
                <w:sz w:val="24"/>
              </w:rPr>
            </w:pPr>
            <w:r>
              <w:rPr>
                <w:rFonts w:ascii="Times New Roman" w:hAnsi="Times New Roman"/>
                <w:b/>
                <w:sz w:val="24"/>
              </w:rPr>
              <w:t xml:space="preserve">（一）</w:t>
            </w:r>
            <w:r>
              <w:rPr>
                <w:rFonts w:ascii="Times New Roman" w:hAnsi="Times New Roman"/>
                <w:b/>
                <w:sz w:val="24"/>
              </w:rPr>
            </w:r>
            <w:r/>
          </w:p>
          <w:p>
            <w:pPr>
              <w:pStyle w:val="717"/>
              <w:jc w:val="center"/>
              <w:widowControl/>
              <w:rPr>
                <w:rFonts w:ascii="Times New Roman" w:hAnsi="Times New Roman"/>
                <w:b/>
                <w:sz w:val="24"/>
              </w:rPr>
            </w:pPr>
            <w:r>
              <w:rPr>
                <w:rFonts w:ascii="Times New Roman" w:hAnsi="Times New Roman"/>
                <w:b/>
                <w:sz w:val="24"/>
              </w:rPr>
              <w:t xml:space="preserve">价格</w:t>
            </w:r>
            <w:r>
              <w:rPr>
                <w:rFonts w:ascii="Times New Roman" w:hAnsi="Times New Roman"/>
                <w:b/>
                <w:sz w:val="24"/>
              </w:rPr>
            </w:r>
            <w:r/>
          </w:p>
        </w:tc>
        <w:tc>
          <w:tcPr>
            <w:tcW w:w="8209" w:type="dxa"/>
            <w:vAlign w:val="center"/>
            <w:textDirection w:val="lrTb"/>
            <w:noWrap w:val="false"/>
          </w:tcPr>
          <w:p>
            <w:pPr>
              <w:pStyle w:val="717"/>
              <w:rPr>
                <w:rFonts w:ascii="Times New Roman" w:hAnsi="Times New Roman"/>
                <w:sz w:val="24"/>
              </w:rPr>
            </w:pPr>
            <w:r>
              <w:rPr>
                <w:rFonts w:ascii="Times New Roman" w:hAnsi="Times New Roman"/>
                <w:b/>
                <w:sz w:val="24"/>
              </w:rPr>
              <w:t xml:space="preserve">1.1</w:t>
            </w:r>
            <w:r>
              <w:rPr>
                <w:rFonts w:ascii="Times New Roman" w:hAnsi="Times New Roman"/>
                <w:sz w:val="24"/>
              </w:rPr>
              <w:t xml:space="preserve">价格分采用低价优先法计算，即满足招标文件要求且报价最低的为评标基准价，其价格分为满分。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其他供应商的价格分统一按照下列公式计算</w:t>
            </w:r>
            <w:r>
              <w:rPr>
                <w:rFonts w:ascii="Times New Roman" w:hAnsi="Times New Roman"/>
                <w:b/>
                <w:bCs/>
                <w:sz w:val="24"/>
              </w:rPr>
              <w:t xml:space="preserve">（小数点保留两位）</w:t>
            </w:r>
            <w:r>
              <w:rPr>
                <w:rFonts w:ascii="Times New Roman" w:hAnsi="Times New Roman"/>
                <w:sz w:val="24"/>
              </w:rPr>
              <w:t xml:space="preserve">：投标报价得分=(评标基准价／投标报价)×30。</w:t>
            </w:r>
            <w:r>
              <w:rPr>
                <w:rFonts w:ascii="Times New Roman" w:hAnsi="Times New Roman"/>
                <w:sz w:val="24"/>
              </w:rPr>
            </w:r>
            <w:r/>
          </w:p>
        </w:tc>
        <w:tc>
          <w:tcPr>
            <w:tcW w:w="777" w:type="dxa"/>
            <w:vAlign w:val="center"/>
            <w:textDirection w:val="lrTb"/>
            <w:noWrap w:val="false"/>
          </w:tcPr>
          <w:p>
            <w:pPr>
              <w:pStyle w:val="717"/>
              <w:jc w:val="center"/>
              <w:widowControl/>
              <w:rPr>
                <w:rFonts w:ascii="Times New Roman" w:hAnsi="Times New Roman"/>
                <w:b/>
                <w:bCs/>
                <w:sz w:val="24"/>
              </w:rPr>
            </w:pPr>
            <w:r>
              <w:rPr>
                <w:rFonts w:ascii="Times New Roman" w:hAnsi="Times New Roman"/>
                <w:b/>
                <w:bCs/>
                <w:sz w:val="24"/>
              </w:rPr>
              <w:t xml:space="preserve">30</w:t>
            </w:r>
            <w:r>
              <w:rPr>
                <w:rFonts w:ascii="Times New Roman" w:hAnsi="Times New Roman"/>
                <w:b/>
                <w:bCs/>
                <w:sz w:val="24"/>
              </w:rPr>
            </w:r>
            <w:r/>
          </w:p>
        </w:tc>
      </w:tr>
      <w:tr>
        <w:trPr>
          <w:gridAfter w:val="1"/>
          <w:trHeight w:val="129"/>
        </w:trPr>
        <w:tc>
          <w:tcPr>
            <w:tcW w:w="1276" w:type="dxa"/>
            <w:vAlign w:val="center"/>
            <w:vMerge w:val="restart"/>
            <w:textDirection w:val="lrTb"/>
            <w:noWrap w:val="false"/>
          </w:tcPr>
          <w:p>
            <w:pPr>
              <w:pStyle w:val="717"/>
              <w:jc w:val="center"/>
              <w:rPr>
                <w:rFonts w:ascii="Times New Roman" w:hAnsi="Times New Roman"/>
                <w:b/>
                <w:sz w:val="24"/>
              </w:rPr>
            </w:pPr>
            <w:r>
              <w:rPr>
                <w:rFonts w:ascii="Times New Roman" w:hAnsi="Times New Roman"/>
                <w:b/>
                <w:sz w:val="24"/>
              </w:rPr>
              <w:t xml:space="preserve">（二）</w:t>
            </w:r>
            <w:r>
              <w:rPr>
                <w:rFonts w:ascii="Times New Roman" w:hAnsi="Times New Roman"/>
                <w:b/>
                <w:sz w:val="24"/>
              </w:rPr>
            </w:r>
            <w:r/>
          </w:p>
          <w:p>
            <w:pPr>
              <w:pStyle w:val="717"/>
              <w:jc w:val="center"/>
              <w:rPr>
                <w:rFonts w:ascii="Times New Roman" w:hAnsi="Times New Roman"/>
                <w:b/>
                <w:sz w:val="24"/>
              </w:rPr>
            </w:pPr>
            <w:r>
              <w:rPr>
                <w:rFonts w:ascii="Times New Roman" w:hAnsi="Times New Roman"/>
                <w:b/>
                <w:sz w:val="24"/>
              </w:rPr>
              <w:t xml:space="preserve">技术、</w:t>
            </w:r>
            <w:r>
              <w:rPr>
                <w:rFonts w:ascii="Times New Roman" w:hAnsi="Times New Roman"/>
                <w:b/>
                <w:bCs/>
                <w:sz w:val="24"/>
              </w:rPr>
              <w:t xml:space="preserve">技术保障措施和培训方案</w:t>
            </w:r>
            <w:r>
              <w:rPr>
                <w:rFonts w:ascii="Times New Roman" w:hAnsi="Times New Roman"/>
                <w:b/>
                <w:sz w:val="24"/>
              </w:rPr>
            </w:r>
            <w:r/>
          </w:p>
        </w:tc>
        <w:tc>
          <w:tcPr>
            <w:tcW w:w="8209" w:type="dxa"/>
            <w:vAlign w:val="center"/>
            <w:textDirection w:val="lrTb"/>
            <w:noWrap w:val="false"/>
          </w:tcPr>
          <w:p>
            <w:pPr>
              <w:pStyle w:val="717"/>
              <w:rPr>
                <w:rFonts w:ascii="Times New Roman" w:hAnsi="Times New Roman"/>
                <w:sz w:val="24"/>
              </w:rPr>
            </w:pPr>
            <w:r>
              <w:rPr>
                <w:rFonts w:ascii="Times New Roman" w:hAnsi="Times New Roman"/>
                <w:b/>
                <w:sz w:val="24"/>
              </w:rPr>
              <w:t xml:space="preserve">2.1</w:t>
            </w:r>
            <w:r>
              <w:rPr>
                <w:rFonts w:ascii="Times New Roman" w:hAnsi="Times New Roman"/>
                <w:sz w:val="24"/>
              </w:rPr>
              <w:t xml:space="preserve">投标产品对招标文件具体需求的响应程度：完全符合招标文件技术要求没有负偏离的得40分。</w:t>
            </w:r>
            <w:r>
              <w:rPr>
                <w:rFonts w:ascii="Times New Roman" w:hAnsi="Times New Roman"/>
                <w:b/>
                <w:sz w:val="24"/>
              </w:rPr>
              <w:t xml:space="preserve">标注</w:t>
            </w:r>
            <w:r>
              <w:rPr>
                <w:rFonts w:ascii="Segoe UI Symbol" w:hAnsi="Segoe UI Symbol" w:cs="Segoe UI Symbol"/>
                <w:b/>
                <w:sz w:val="24"/>
              </w:rPr>
              <w:t xml:space="preserve">★</w:t>
            </w:r>
            <w:r>
              <w:rPr>
                <w:rFonts w:ascii="Times New Roman" w:hAnsi="Times New Roman"/>
                <w:b/>
                <w:sz w:val="24"/>
              </w:rPr>
              <w:t xml:space="preserve">项为实质性要求和条件，如不满足则为无效投标</w:t>
            </w:r>
            <w:r>
              <w:rPr>
                <w:rFonts w:ascii="Times New Roman" w:hAnsi="Times New Roman"/>
                <w:bCs/>
                <w:sz w:val="24"/>
              </w:rPr>
              <w:t xml:space="preserve">，</w:t>
            </w:r>
            <w:r>
              <w:rPr>
                <w:rFonts w:ascii="Times New Roman" w:hAnsi="Times New Roman"/>
                <w:sz w:val="24"/>
              </w:rPr>
              <w:t xml:space="preserve">标注“▲”号的为重要参数，每负偏离一项扣</w:t>
            </w:r>
            <w:r>
              <w:rPr>
                <w:rFonts w:hint="eastAsia" w:ascii="Times New Roman" w:hAnsi="Times New Roman"/>
                <w:sz w:val="24"/>
              </w:rPr>
              <w:t xml:space="preserve">2</w:t>
            </w:r>
            <w:r>
              <w:rPr>
                <w:rFonts w:ascii="Times New Roman" w:hAnsi="Times New Roman"/>
                <w:sz w:val="24"/>
              </w:rPr>
              <w:t xml:space="preserve">分；其他为一般参数，每负偏离一项扣0.2分，扣完为止。</w:t>
            </w:r>
            <w:r>
              <w:rPr>
                <w:rFonts w:ascii="Times New Roman" w:hAnsi="Times New Roman"/>
                <w:sz w:val="24"/>
              </w:rPr>
            </w:r>
            <w:r/>
          </w:p>
          <w:p>
            <w:pPr>
              <w:pStyle w:val="717"/>
              <w:rPr>
                <w:rFonts w:ascii="Times New Roman" w:hAnsi="Times New Roman"/>
                <w:b/>
                <w:bCs/>
                <w:sz w:val="24"/>
              </w:rPr>
            </w:pPr>
            <w:r>
              <w:rPr>
                <w:rFonts w:ascii="Times New Roman" w:hAnsi="Times New Roman"/>
                <w:b/>
                <w:bCs/>
                <w:sz w:val="24"/>
              </w:rPr>
              <w:t xml:space="preserve">根据响应情况评分</w:t>
            </w:r>
            <w:r>
              <w:rPr>
                <w:rFonts w:hint="eastAsia" w:ascii="Times New Roman" w:hAnsi="Times New Roman"/>
                <w:b/>
                <w:bCs/>
                <w:sz w:val="24"/>
              </w:rPr>
              <w:t xml:space="preserve">，</w:t>
            </w:r>
            <w:r>
              <w:rPr>
                <w:rFonts w:ascii="Times New Roman" w:hAnsi="Times New Roman"/>
                <w:b/>
                <w:bCs/>
                <w:sz w:val="24"/>
              </w:rPr>
              <w:t xml:space="preserve">招标文件标注“</w:t>
            </w:r>
            <w:r>
              <w:rPr>
                <w:rFonts w:ascii="Segoe UI Symbol" w:hAnsi="Segoe UI Symbol" w:cs="Segoe UI Symbol"/>
                <w:b/>
                <w:sz w:val="24"/>
              </w:rPr>
              <w:t xml:space="preserve">★</w:t>
            </w:r>
            <w:r>
              <w:rPr>
                <w:rFonts w:ascii="Times New Roman" w:hAnsi="Times New Roman"/>
                <w:b/>
                <w:sz w:val="24"/>
              </w:rPr>
              <w:t xml:space="preserve">”和</w:t>
            </w:r>
            <w:r>
              <w:rPr>
                <w:rFonts w:ascii="Times New Roman" w:hAnsi="Times New Roman"/>
                <w:b/>
                <w:bCs/>
                <w:sz w:val="24"/>
              </w:rPr>
              <w:t xml:space="preserve">“▲”</w:t>
            </w:r>
            <w:r>
              <w:rPr>
                <w:rFonts w:hint="eastAsia" w:ascii="Times New Roman" w:hAnsi="Times New Roman"/>
                <w:b/>
                <w:bCs/>
                <w:sz w:val="24"/>
              </w:rPr>
              <w:t xml:space="preserve">的技术</w:t>
            </w:r>
            <w:r>
              <w:rPr>
                <w:rFonts w:ascii="Times New Roman" w:hAnsi="Times New Roman"/>
                <w:b/>
                <w:bCs/>
                <w:sz w:val="24"/>
              </w:rPr>
              <w:t xml:space="preserve">参数需如实填写，并按照要求提供证明材料，证明材料未作明确要求的可提供</w:t>
            </w:r>
            <w:bookmarkStart w:id="292" w:name="OLE_LINK16"/>
            <w:r>
              <w:rPr>
                <w:rFonts w:ascii="Times New Roman" w:hAnsi="Times New Roman"/>
                <w:b/>
                <w:bCs/>
                <w:sz w:val="24"/>
              </w:rPr>
              <w:t xml:space="preserve">公开发行的产品技术手册或产品彩页或官网截图或第三方出具的检测报告或对应参数软件功能截图</w:t>
            </w:r>
            <w:r>
              <w:rPr>
                <w:rFonts w:hint="eastAsia" w:ascii="Times New Roman" w:hAnsi="Times New Roman"/>
                <w:b/>
                <w:bCs/>
                <w:sz w:val="24"/>
              </w:rPr>
              <w:t xml:space="preserve">证</w:t>
            </w:r>
            <w:r>
              <w:rPr>
                <w:rFonts w:ascii="Times New Roman" w:hAnsi="Times New Roman"/>
                <w:b/>
                <w:bCs/>
                <w:sz w:val="24"/>
              </w:rPr>
              <w:t xml:space="preserve">明材料</w:t>
            </w:r>
            <w:bookmarkEnd w:id="292"/>
            <w:r>
              <w:rPr>
                <w:rFonts w:ascii="Times New Roman" w:hAnsi="Times New Roman"/>
                <w:b/>
                <w:bCs/>
                <w:sz w:val="24"/>
              </w:rPr>
              <w:t xml:space="preserve">加盖公章。</w:t>
            </w:r>
            <w:r>
              <w:rPr>
                <w:rFonts w:hint="eastAsia" w:ascii="Times New Roman" w:hAnsi="Times New Roman"/>
                <w:b/>
                <w:bCs/>
                <w:sz w:val="24"/>
              </w:rPr>
              <w:t xml:space="preserve">打▲的实验部分投标时提供1-2分钟满足要求的实验视频</w:t>
            </w:r>
            <w:r>
              <w:rPr>
                <w:rFonts w:ascii="Times New Roman" w:hAnsi="Times New Roman"/>
                <w:b/>
                <w:bCs/>
                <w:sz w:val="24"/>
              </w:rPr>
            </w:r>
            <w:r/>
          </w:p>
          <w:p>
            <w:pPr>
              <w:pStyle w:val="717"/>
              <w:rPr>
                <w:rFonts w:ascii="Times New Roman" w:hAnsi="Times New Roman"/>
                <w:b/>
                <w:sz w:val="24"/>
              </w:rPr>
            </w:pPr>
            <w:r>
              <w:rPr>
                <w:rFonts w:ascii="Times New Roman" w:hAnsi="Times New Roman"/>
                <w:bCs/>
                <w:sz w:val="24"/>
              </w:rPr>
              <w:t xml:space="preserve">（投标人需在“项目技术及商务需求响应表”中如实逐项填列所投产品的参数及服务承诺，如招标文件要求提供相应证明材料的，应在偏离表中注明证明材料所在投标文件的页码位置）</w:t>
            </w:r>
            <w:r>
              <w:rPr>
                <w:rFonts w:ascii="Times New Roman" w:hAnsi="Times New Roman"/>
                <w:b/>
                <w:sz w:val="24"/>
              </w:rPr>
            </w:r>
            <w:r/>
          </w:p>
        </w:tc>
        <w:tc>
          <w:tcPr>
            <w:tcW w:w="777" w:type="dxa"/>
            <w:vAlign w:val="center"/>
            <w:textDirection w:val="lrTb"/>
            <w:noWrap w:val="false"/>
          </w:tcPr>
          <w:p>
            <w:pPr>
              <w:pStyle w:val="717"/>
              <w:jc w:val="center"/>
              <w:widowControl/>
              <w:rPr>
                <w:rFonts w:ascii="Times New Roman" w:hAnsi="Times New Roman"/>
                <w:b/>
                <w:bCs/>
                <w:sz w:val="24"/>
              </w:rPr>
            </w:pPr>
            <w:r>
              <w:rPr>
                <w:rFonts w:ascii="Times New Roman" w:hAnsi="Times New Roman"/>
                <w:b/>
                <w:bCs/>
                <w:sz w:val="24"/>
              </w:rPr>
              <w:t xml:space="preserve">40</w:t>
            </w:r>
            <w:r>
              <w:rPr>
                <w:rFonts w:ascii="Times New Roman" w:hAnsi="Times New Roman"/>
                <w:b/>
                <w:bCs/>
                <w:sz w:val="24"/>
              </w:rPr>
            </w:r>
            <w:r/>
          </w:p>
        </w:tc>
      </w:tr>
      <w:tr>
        <w:trPr>
          <w:gridAfter w:val="1"/>
          <w:trHeight w:val="81"/>
        </w:trPr>
        <w:tc>
          <w:tcPr>
            <w:tcW w:w="1276" w:type="dxa"/>
            <w:vAlign w:val="center"/>
            <w:vMerge w:val="continue"/>
            <w:textDirection w:val="lrTb"/>
            <w:noWrap w:val="false"/>
          </w:tcPr>
          <w:p>
            <w:pPr>
              <w:pStyle w:val="717"/>
              <w:jc w:val="center"/>
              <w:rPr>
                <w:rFonts w:ascii="Times New Roman" w:hAnsi="Times New Roman"/>
                <w:b/>
                <w:sz w:val="24"/>
              </w:rPr>
            </w:pPr>
            <w:r>
              <w:rPr>
                <w:rFonts w:ascii="Times New Roman" w:hAnsi="Times New Roman"/>
                <w:b/>
                <w:sz w:val="24"/>
              </w:rPr>
            </w:r>
            <w:r/>
          </w:p>
        </w:tc>
        <w:tc>
          <w:tcPr>
            <w:tcW w:w="8209" w:type="dxa"/>
            <w:vAlign w:val="center"/>
            <w:textDirection w:val="lrTb"/>
            <w:noWrap w:val="false"/>
          </w:tcPr>
          <w:p>
            <w:pPr>
              <w:pStyle w:val="717"/>
              <w:rPr>
                <w:rFonts w:ascii="Times New Roman" w:hAnsi="Times New Roman"/>
                <w:sz w:val="24"/>
              </w:rPr>
            </w:pPr>
            <w:r>
              <w:rPr>
                <w:rFonts w:ascii="Times New Roman" w:hAnsi="Times New Roman"/>
                <w:b/>
                <w:sz w:val="24"/>
              </w:rPr>
              <w:t xml:space="preserve">2.2</w:t>
            </w:r>
            <w:r>
              <w:rPr>
                <w:rFonts w:ascii="Times New Roman" w:hAnsi="Times New Roman"/>
                <w:sz w:val="24"/>
              </w:rPr>
              <w:t xml:space="preserve">评委根据投标文件提供的技术保障措施（包括但不限于包括技术团队、技术方案、技术人员等内容）进行综合评分。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内容全面合理、科学可行、保障措施到位的得8分；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内容具有一定的全面性、科学性、合理性与可行性、保障措施基本到位的得5分；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内容片面、科学性、合理性与可行性一般的得2分；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未提供不得分。</w:t>
            </w:r>
            <w:r>
              <w:rPr>
                <w:rFonts w:ascii="Times New Roman" w:hAnsi="Times New Roman"/>
                <w:sz w:val="24"/>
              </w:rPr>
            </w:r>
            <w:r/>
          </w:p>
        </w:tc>
        <w:tc>
          <w:tcPr>
            <w:tcW w:w="777" w:type="dxa"/>
            <w:vAlign w:val="center"/>
            <w:textDirection w:val="lrTb"/>
            <w:noWrap w:val="false"/>
          </w:tcPr>
          <w:p>
            <w:pPr>
              <w:pStyle w:val="717"/>
              <w:jc w:val="center"/>
              <w:rPr>
                <w:rFonts w:ascii="Times New Roman" w:hAnsi="Times New Roman"/>
                <w:b/>
                <w:bCs/>
                <w:sz w:val="24"/>
              </w:rPr>
            </w:pPr>
            <w:r>
              <w:rPr>
                <w:rFonts w:ascii="Times New Roman" w:hAnsi="Times New Roman"/>
                <w:b/>
                <w:bCs/>
                <w:sz w:val="24"/>
              </w:rPr>
              <w:t xml:space="preserve">8</w:t>
            </w:r>
            <w:r>
              <w:rPr>
                <w:rFonts w:ascii="Times New Roman" w:hAnsi="Times New Roman"/>
                <w:b/>
                <w:bCs/>
                <w:sz w:val="24"/>
              </w:rPr>
            </w:r>
            <w:r/>
          </w:p>
        </w:tc>
      </w:tr>
      <w:tr>
        <w:trPr>
          <w:gridAfter w:val="1"/>
          <w:trHeight w:val="81"/>
        </w:trPr>
        <w:tc>
          <w:tcPr>
            <w:tcW w:w="1276" w:type="dxa"/>
            <w:vAlign w:val="center"/>
            <w:vMerge w:val="continue"/>
            <w:textDirection w:val="lrTb"/>
            <w:noWrap w:val="false"/>
          </w:tcPr>
          <w:p>
            <w:pPr>
              <w:pStyle w:val="717"/>
              <w:jc w:val="center"/>
              <w:rPr>
                <w:rFonts w:ascii="Times New Roman" w:hAnsi="Times New Roman"/>
                <w:b/>
                <w:sz w:val="24"/>
              </w:rPr>
            </w:pPr>
            <w:r>
              <w:rPr>
                <w:rFonts w:ascii="Times New Roman" w:hAnsi="Times New Roman"/>
                <w:b/>
                <w:sz w:val="24"/>
              </w:rPr>
            </w:r>
            <w:r/>
          </w:p>
        </w:tc>
        <w:tc>
          <w:tcPr>
            <w:tcW w:w="8209" w:type="dxa"/>
            <w:vAlign w:val="center"/>
            <w:textDirection w:val="lrTb"/>
            <w:noWrap w:val="false"/>
          </w:tcPr>
          <w:p>
            <w:pPr>
              <w:pStyle w:val="717"/>
              <w:rPr>
                <w:rFonts w:ascii="Times New Roman" w:hAnsi="Times New Roman"/>
                <w:sz w:val="24"/>
              </w:rPr>
            </w:pPr>
            <w:r>
              <w:rPr>
                <w:rFonts w:ascii="Times New Roman" w:hAnsi="Times New Roman"/>
                <w:b/>
                <w:sz w:val="24"/>
              </w:rPr>
              <w:t xml:space="preserve">2.3</w:t>
            </w:r>
            <w:r>
              <w:rPr>
                <w:rFonts w:ascii="Times New Roman" w:hAnsi="Times New Roman"/>
                <w:sz w:val="24"/>
              </w:rPr>
              <w:t xml:space="preserve">对产品进行培训，产品到货安装调试完毕后，根据采购人要求组织人员分批培训，制定培训计划。方案中应包含以下内容但不限于此：</w:t>
            </w:r>
            <w:r>
              <w:rPr>
                <w:rFonts w:hint="eastAsia" w:ascii="宋体" w:hAnsi="宋体" w:cs="宋体"/>
                <w:sz w:val="24"/>
              </w:rPr>
              <w:t xml:space="preserve">①</w:t>
            </w:r>
            <w:r>
              <w:rPr>
                <w:rFonts w:ascii="Times New Roman" w:hAnsi="Times New Roman"/>
                <w:sz w:val="24"/>
              </w:rPr>
              <w:t xml:space="preserve">培训计划安排、</w:t>
            </w:r>
            <w:r>
              <w:rPr>
                <w:rFonts w:hint="eastAsia" w:ascii="宋体" w:hAnsi="宋体" w:cs="宋体"/>
                <w:sz w:val="24"/>
              </w:rPr>
              <w:t xml:space="preserve">②</w:t>
            </w:r>
            <w:r>
              <w:rPr>
                <w:rFonts w:ascii="Times New Roman" w:hAnsi="Times New Roman"/>
                <w:sz w:val="24"/>
              </w:rPr>
              <w:t xml:space="preserve">培训教员资质证明、</w:t>
            </w:r>
            <w:r>
              <w:rPr>
                <w:rFonts w:hint="eastAsia" w:ascii="宋体" w:hAnsi="宋体" w:cs="宋体"/>
                <w:sz w:val="24"/>
              </w:rPr>
              <w:t xml:space="preserve">③</w:t>
            </w:r>
            <w:r>
              <w:rPr>
                <w:rFonts w:ascii="Times New Roman" w:hAnsi="Times New Roman"/>
                <w:sz w:val="24"/>
              </w:rPr>
              <w:t xml:space="preserve">培训内容清单等方面进行阐述。</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内容全面合理、科学可行、保障措施到位的得8分；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内容具有一定的全面性、科学性、合理性与可行性、保障措施基本到位的得5分；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内容片面、科学性、合理性与可行性一般的得2分；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未提供不得分。</w:t>
            </w:r>
            <w:r>
              <w:rPr>
                <w:rFonts w:ascii="Times New Roman" w:hAnsi="Times New Roman"/>
                <w:sz w:val="24"/>
              </w:rPr>
            </w:r>
            <w:r/>
          </w:p>
        </w:tc>
        <w:tc>
          <w:tcPr>
            <w:tcW w:w="777" w:type="dxa"/>
            <w:vAlign w:val="center"/>
            <w:textDirection w:val="lrTb"/>
            <w:noWrap w:val="false"/>
          </w:tcPr>
          <w:p>
            <w:pPr>
              <w:pStyle w:val="717"/>
              <w:jc w:val="center"/>
              <w:rPr>
                <w:rFonts w:ascii="Times New Roman" w:hAnsi="Times New Roman"/>
                <w:b/>
                <w:bCs/>
                <w:sz w:val="24"/>
              </w:rPr>
            </w:pPr>
            <w:r>
              <w:rPr>
                <w:rFonts w:ascii="Times New Roman" w:hAnsi="Times New Roman"/>
                <w:b/>
                <w:bCs/>
                <w:sz w:val="24"/>
              </w:rPr>
              <w:t xml:space="preserve">8</w:t>
            </w:r>
            <w:r>
              <w:rPr>
                <w:rFonts w:ascii="Times New Roman" w:hAnsi="Times New Roman"/>
                <w:b/>
                <w:bCs/>
                <w:sz w:val="24"/>
              </w:rPr>
            </w:r>
            <w:r/>
          </w:p>
        </w:tc>
      </w:tr>
      <w:tr>
        <w:trPr>
          <w:gridAfter w:val="1"/>
          <w:trHeight w:val="699"/>
        </w:trPr>
        <w:tc>
          <w:tcPr>
            <w:tcW w:w="1276" w:type="dxa"/>
            <w:vAlign w:val="center"/>
            <w:textDirection w:val="lrTb"/>
            <w:noWrap w:val="false"/>
          </w:tcPr>
          <w:p>
            <w:pPr>
              <w:pStyle w:val="717"/>
              <w:jc w:val="center"/>
              <w:rPr>
                <w:rFonts w:ascii="Times New Roman" w:hAnsi="Times New Roman"/>
                <w:b/>
                <w:bCs/>
                <w:sz w:val="24"/>
              </w:rPr>
            </w:pPr>
            <w:r>
              <w:rPr>
                <w:rFonts w:ascii="Times New Roman" w:hAnsi="Times New Roman"/>
                <w:b/>
                <w:bCs/>
                <w:sz w:val="24"/>
              </w:rPr>
              <w:t xml:space="preserve">（三）</w:t>
            </w:r>
            <w:r>
              <w:rPr>
                <w:rFonts w:ascii="Times New Roman" w:hAnsi="Times New Roman"/>
                <w:b/>
                <w:bCs/>
                <w:sz w:val="24"/>
              </w:rPr>
            </w:r>
            <w:r/>
          </w:p>
          <w:p>
            <w:pPr>
              <w:pStyle w:val="717"/>
              <w:jc w:val="center"/>
              <w:rPr>
                <w:rFonts w:ascii="Times New Roman" w:hAnsi="Times New Roman"/>
                <w:sz w:val="24"/>
              </w:rPr>
            </w:pPr>
            <w:r>
              <w:rPr>
                <w:rFonts w:ascii="Times New Roman" w:hAnsi="Times New Roman"/>
                <w:b/>
                <w:bCs/>
                <w:sz w:val="24"/>
              </w:rPr>
              <w:t xml:space="preserve">售后服务方案</w:t>
            </w:r>
            <w:r>
              <w:rPr>
                <w:rFonts w:ascii="Times New Roman" w:hAnsi="Times New Roman"/>
                <w:sz w:val="24"/>
              </w:rPr>
            </w:r>
            <w:r/>
          </w:p>
        </w:tc>
        <w:tc>
          <w:tcPr>
            <w:tcW w:w="8209" w:type="dxa"/>
            <w:vAlign w:val="center"/>
            <w:textDirection w:val="lrTb"/>
            <w:noWrap w:val="false"/>
          </w:tcPr>
          <w:p>
            <w:pPr>
              <w:pStyle w:val="717"/>
              <w:rPr>
                <w:rFonts w:ascii="Times New Roman" w:hAnsi="Times New Roman"/>
                <w:sz w:val="24"/>
              </w:rPr>
            </w:pPr>
            <w:r>
              <w:rPr>
                <w:rFonts w:ascii="Times New Roman" w:hAnsi="Times New Roman"/>
                <w:b/>
                <w:sz w:val="24"/>
              </w:rPr>
              <w:t xml:space="preserve">3.1</w:t>
            </w:r>
            <w:r>
              <w:rPr>
                <w:rFonts w:ascii="Times New Roman" w:hAnsi="Times New Roman"/>
                <w:sz w:val="24"/>
              </w:rPr>
              <w:t xml:space="preserve">应包含售后服务承诺、免费保修期时间、服务响应时间、服务机构管理能力，售后服务人员资质要求、备品备件、供应方案等。</w:t>
            </w:r>
            <w:r>
              <w:rPr>
                <w:rFonts w:hint="eastAsia" w:ascii="Times New Roman" w:hAnsi="Times New Roman"/>
                <w:sz w:val="24"/>
              </w:rPr>
              <w:t xml:space="preserve">（需提供售后服务承诺书）</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内容全面合理、科学可行、保障措施到位的得8分；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内容具有一定的全面性、科学性、合理性与可行性、保障措施基本到位的得5分；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内容片面、科学性、合理性与可行性一般的得2分；</w:t>
            </w:r>
            <w:r>
              <w:rPr>
                <w:rFonts w:ascii="Times New Roman" w:hAnsi="Times New Roman"/>
                <w:sz w:val="24"/>
              </w:rPr>
            </w:r>
            <w:r/>
          </w:p>
          <w:p>
            <w:pPr>
              <w:pStyle w:val="717"/>
              <w:rPr>
                <w:rFonts w:ascii="Times New Roman" w:hAnsi="Times New Roman"/>
                <w:sz w:val="24"/>
              </w:rPr>
            </w:pPr>
            <w:r>
              <w:rPr>
                <w:rFonts w:ascii="Times New Roman" w:hAnsi="Times New Roman"/>
                <w:sz w:val="24"/>
              </w:rPr>
              <w:t xml:space="preserve">未提供不得分。</w:t>
            </w:r>
            <w:r>
              <w:rPr>
                <w:rFonts w:ascii="Times New Roman" w:hAnsi="Times New Roman"/>
                <w:sz w:val="24"/>
              </w:rPr>
            </w:r>
            <w:r/>
          </w:p>
        </w:tc>
        <w:tc>
          <w:tcPr>
            <w:tcW w:w="777"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8</w:t>
            </w:r>
            <w:r>
              <w:rPr>
                <w:rFonts w:ascii="Times New Roman" w:hAnsi="Times New Roman"/>
                <w:b/>
                <w:sz w:val="24"/>
              </w:rPr>
            </w:r>
            <w:r/>
          </w:p>
        </w:tc>
      </w:tr>
      <w:tr>
        <w:trPr>
          <w:gridAfter w:val="1"/>
          <w:trHeight w:val="1504"/>
        </w:trPr>
        <w:tc>
          <w:tcPr>
            <w:tcW w:w="1276" w:type="dxa"/>
            <w:vAlign w:val="center"/>
            <w:vMerge w:val="restart"/>
            <w:textDirection w:val="lrTb"/>
            <w:noWrap w:val="false"/>
          </w:tcPr>
          <w:p>
            <w:pPr>
              <w:pStyle w:val="717"/>
              <w:jc w:val="center"/>
              <w:rPr>
                <w:rFonts w:ascii="Times New Roman" w:hAnsi="Times New Roman"/>
                <w:b/>
                <w:sz w:val="24"/>
              </w:rPr>
            </w:pPr>
            <w:r>
              <w:rPr>
                <w:rFonts w:ascii="Times New Roman" w:hAnsi="Times New Roman"/>
                <w:b/>
                <w:sz w:val="24"/>
              </w:rPr>
              <w:t xml:space="preserve">（四）</w:t>
            </w:r>
            <w:r>
              <w:rPr>
                <w:rFonts w:ascii="Times New Roman" w:hAnsi="Times New Roman"/>
                <w:b/>
                <w:sz w:val="24"/>
              </w:rPr>
            </w:r>
            <w:r/>
          </w:p>
          <w:p>
            <w:pPr>
              <w:pStyle w:val="717"/>
              <w:jc w:val="center"/>
              <w:rPr>
                <w:rFonts w:ascii="Times New Roman" w:hAnsi="Times New Roman"/>
                <w:b/>
                <w:bCs/>
                <w:sz w:val="24"/>
              </w:rPr>
            </w:pPr>
            <w:r>
              <w:rPr>
                <w:rFonts w:ascii="Times New Roman" w:hAnsi="Times New Roman"/>
                <w:b/>
                <w:sz w:val="24"/>
              </w:rPr>
              <w:t xml:space="preserve">业绩和售后满意度书面评价</w:t>
            </w:r>
            <w:r>
              <w:rPr>
                <w:rFonts w:ascii="Times New Roman" w:hAnsi="Times New Roman"/>
                <w:b/>
                <w:bCs/>
                <w:sz w:val="24"/>
              </w:rPr>
            </w:r>
            <w:r/>
          </w:p>
        </w:tc>
        <w:tc>
          <w:tcPr>
            <w:tcW w:w="8209" w:type="dxa"/>
            <w:vAlign w:val="top"/>
            <w:textDirection w:val="lrTb"/>
            <w:noWrap w:val="false"/>
          </w:tcPr>
          <w:p>
            <w:pPr>
              <w:pStyle w:val="717"/>
              <w:rPr>
                <w:rFonts w:ascii="Times New Roman" w:hAnsi="Times New Roman"/>
                <w:sz w:val="24"/>
              </w:rPr>
            </w:pPr>
            <w:r>
              <w:rPr>
                <w:rFonts w:ascii="Times New Roman" w:hAnsi="Times New Roman"/>
                <w:b/>
                <w:sz w:val="24"/>
              </w:rPr>
              <w:t xml:space="preserve">4.1</w:t>
            </w:r>
            <w:r>
              <w:rPr>
                <w:rFonts w:ascii="Times New Roman" w:hAnsi="Times New Roman"/>
                <w:sz w:val="24"/>
              </w:rPr>
              <w:t xml:space="preserve">自2023年10月1日（含）以来，投标人承担过类似本项目相关项目业绩，且通过验收的，每提供一项得1分，本项最高得4分。</w:t>
            </w:r>
            <w:r>
              <w:rPr>
                <w:rFonts w:ascii="Times New Roman" w:hAnsi="Times New Roman"/>
                <w:b/>
                <w:bCs/>
                <w:sz w:val="24"/>
              </w:rPr>
              <w:t xml:space="preserve">（投标文件中提供完整的合同、验收合格报告及付款证明（银行回单）。时间以合同签订时间为准，合同需能反映产品清单，未提供或提供不全不得分。同一单位业绩不重复得分。）</w:t>
            </w:r>
            <w:r>
              <w:rPr>
                <w:rFonts w:ascii="Times New Roman" w:hAnsi="Times New Roman"/>
                <w:sz w:val="24"/>
              </w:rPr>
            </w:r>
            <w:r/>
          </w:p>
        </w:tc>
        <w:tc>
          <w:tcPr>
            <w:tcW w:w="777" w:type="dxa"/>
            <w:vAlign w:val="center"/>
            <w:textDirection w:val="lrTb"/>
            <w:noWrap w:val="false"/>
          </w:tcPr>
          <w:p>
            <w:pPr>
              <w:pStyle w:val="717"/>
              <w:jc w:val="center"/>
              <w:rPr>
                <w:rFonts w:ascii="Times New Roman" w:hAnsi="Times New Roman"/>
                <w:b/>
                <w:bCs/>
                <w:sz w:val="24"/>
              </w:rPr>
            </w:pPr>
            <w:r>
              <w:rPr>
                <w:rFonts w:ascii="Times New Roman" w:hAnsi="Times New Roman"/>
                <w:b/>
                <w:sz w:val="24"/>
              </w:rPr>
              <w:t xml:space="preserve">4</w:t>
            </w:r>
            <w:r>
              <w:rPr>
                <w:rFonts w:ascii="Times New Roman" w:hAnsi="Times New Roman"/>
                <w:b/>
                <w:bCs/>
                <w:sz w:val="24"/>
              </w:rPr>
            </w:r>
            <w:r/>
          </w:p>
        </w:tc>
      </w:tr>
      <w:tr>
        <w:trPr>
          <w:gridAfter w:val="1"/>
          <w:trHeight w:val="1504"/>
        </w:trPr>
        <w:tc>
          <w:tcPr>
            <w:tcW w:w="1276" w:type="dxa"/>
            <w:vAlign w:val="center"/>
            <w:vMerge w:val="continue"/>
            <w:textDirection w:val="lrTb"/>
            <w:noWrap w:val="false"/>
          </w:tcPr>
          <w:p>
            <w:pPr>
              <w:pStyle w:val="717"/>
              <w:jc w:val="center"/>
              <w:rPr>
                <w:rFonts w:ascii="Times New Roman" w:hAnsi="Times New Roman"/>
                <w:b/>
                <w:sz w:val="24"/>
              </w:rPr>
            </w:pPr>
            <w:r>
              <w:rPr>
                <w:rFonts w:ascii="Times New Roman" w:hAnsi="Times New Roman"/>
                <w:b/>
                <w:sz w:val="24"/>
              </w:rPr>
            </w:r>
            <w:r/>
          </w:p>
        </w:tc>
        <w:tc>
          <w:tcPr>
            <w:tcW w:w="8209" w:type="dxa"/>
            <w:vAlign w:val="center"/>
            <w:textDirection w:val="lrTb"/>
            <w:noWrap w:val="false"/>
          </w:tcPr>
          <w:p>
            <w:pPr>
              <w:pStyle w:val="717"/>
              <w:rPr>
                <w:rFonts w:ascii="Times New Roman" w:hAnsi="Times New Roman"/>
                <w:sz w:val="24"/>
              </w:rPr>
            </w:pPr>
            <w:r>
              <w:rPr>
                <w:rFonts w:ascii="Times New Roman" w:hAnsi="Times New Roman"/>
                <w:b/>
                <w:sz w:val="24"/>
              </w:rPr>
              <w:t xml:space="preserve">4.2</w:t>
            </w:r>
            <w:r>
              <w:rPr>
                <w:rFonts w:ascii="Times New Roman" w:hAnsi="Times New Roman"/>
                <w:sz w:val="24"/>
              </w:rPr>
              <w:t xml:space="preserve">在上述有效业绩中供应商能够提供用户方的售后满意度书面评价良或优秀或满意的（</w:t>
            </w:r>
            <w:r>
              <w:rPr>
                <w:rFonts w:ascii="Times New Roman" w:hAnsi="Times New Roman"/>
                <w:b/>
                <w:bCs/>
                <w:sz w:val="24"/>
              </w:rPr>
              <w:t xml:space="preserve">须有用户签字及其单位盖章</w:t>
            </w:r>
            <w:r>
              <w:rPr>
                <w:rFonts w:ascii="Times New Roman" w:hAnsi="Times New Roman"/>
                <w:sz w:val="24"/>
              </w:rPr>
              <w:t xml:space="preserve">），每提供一个得0.5分（同一家单位不重复计算），本项最高得2分。</w:t>
            </w:r>
            <w:r>
              <w:rPr>
                <w:rFonts w:ascii="Times New Roman" w:hAnsi="Times New Roman"/>
                <w:b/>
                <w:bCs/>
                <w:sz w:val="24"/>
              </w:rPr>
              <w:t xml:space="preserve">（投标文件中提供相关证明材料复印件加盖公章）</w:t>
            </w:r>
            <w:r>
              <w:rPr>
                <w:rFonts w:ascii="Times New Roman" w:hAnsi="Times New Roman"/>
                <w:sz w:val="24"/>
              </w:rPr>
            </w:r>
            <w:r/>
          </w:p>
        </w:tc>
        <w:tc>
          <w:tcPr>
            <w:tcW w:w="777"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2</w:t>
            </w:r>
            <w:r>
              <w:rPr>
                <w:rFonts w:ascii="Times New Roman" w:hAnsi="Times New Roman"/>
                <w:b/>
                <w:sz w:val="24"/>
              </w:rPr>
            </w:r>
            <w:r/>
          </w:p>
        </w:tc>
      </w:tr>
      <w:tr>
        <w:trPr>
          <w:trHeight w:val="382"/>
        </w:trPr>
        <w:tc>
          <w:tcPr>
            <w:gridSpan w:val="4"/>
            <w:tcW w:w="10320" w:type="dxa"/>
            <w:vAlign w:val="center"/>
            <w:textDirection w:val="lrTb"/>
            <w:noWrap w:val="false"/>
          </w:tcPr>
          <w:p>
            <w:pPr>
              <w:pStyle w:val="717"/>
              <w:jc w:val="center"/>
              <w:rPr>
                <w:rFonts w:ascii="Times New Roman" w:hAnsi="Times New Roman"/>
                <w:b/>
                <w:bCs/>
                <w:sz w:val="24"/>
              </w:rPr>
            </w:pPr>
            <w:r>
              <w:rPr>
                <w:rFonts w:ascii="Times New Roman" w:hAnsi="Times New Roman"/>
                <w:b/>
                <w:sz w:val="24"/>
              </w:rPr>
              <w:t xml:space="preserve">合计100</w:t>
            </w:r>
            <w:r>
              <w:rPr>
                <w:rFonts w:ascii="Times New Roman" w:hAnsi="Times New Roman"/>
                <w:b/>
                <w:bCs/>
                <w:sz w:val="24"/>
              </w:rPr>
            </w:r>
            <w:r/>
          </w:p>
        </w:tc>
      </w:tr>
    </w:tbl>
    <w:p>
      <w:pPr>
        <w:pStyle w:val="717"/>
        <w:spacing w:line="360" w:lineRule="auto"/>
        <w:rPr>
          <w:b/>
          <w:iCs/>
          <w:sz w:val="24"/>
        </w:rPr>
      </w:pPr>
      <w:r/>
      <w:bookmarkStart w:id="293" w:name="_Toc12887276"/>
      <w:r/>
      <w:bookmarkStart w:id="294" w:name="_Toc47453316"/>
      <w:r/>
      <w:bookmarkStart w:id="295" w:name="_Hlk106727412"/>
      <w:r/>
      <w:bookmarkStart w:id="296" w:name="_Toc12708985"/>
      <w:r/>
      <w:bookmarkStart w:id="297" w:name="_Toc8485125"/>
      <w:r/>
      <w:bookmarkStart w:id="298" w:name="_Toc9363439"/>
      <w:r>
        <w:rPr>
          <w:b/>
          <w:iCs/>
          <w:sz w:val="24"/>
        </w:rPr>
        <w:t xml:space="preserve">注：</w:t>
      </w:r>
      <w:bookmarkEnd w:id="291"/>
      <w:r>
        <w:rPr>
          <w:b/>
          <w:iCs/>
          <w:sz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b/>
          <w:iCs/>
          <w:sz w:val="24"/>
        </w:rPr>
      </w:r>
      <w:r/>
    </w:p>
    <w:p>
      <w:pPr>
        <w:pStyle w:val="717"/>
        <w:spacing w:line="360" w:lineRule="auto"/>
        <w:rPr>
          <w:b/>
          <w:iCs/>
          <w:sz w:val="28"/>
          <w:szCs w:val="28"/>
        </w:rPr>
      </w:pPr>
      <w:r/>
      <w:bookmarkEnd w:id="290"/>
      <w:r/>
      <w:bookmarkEnd w:id="295"/>
      <w:r>
        <w:rPr>
          <w:b/>
          <w:iCs/>
          <w:sz w:val="28"/>
          <w:szCs w:val="28"/>
        </w:rPr>
      </w:r>
      <w:r/>
    </w:p>
    <w:p>
      <w:pPr>
        <w:pStyle w:val="717"/>
        <w:spacing w:line="480" w:lineRule="exact"/>
        <w:rPr>
          <w:b/>
          <w:bCs/>
          <w:sz w:val="24"/>
          <w:szCs w:val="32"/>
        </w:rPr>
        <w:outlineLvl w:val="1"/>
      </w:pPr>
      <w:r>
        <w:rPr>
          <w:sz w:val="24"/>
        </w:rPr>
        <w:br w:type="page" w:clear="all"/>
      </w:r>
      <w:bookmarkEnd w:id="293"/>
      <w:r/>
      <w:bookmarkEnd w:id="294"/>
      <w:r/>
      <w:bookmarkEnd w:id="296"/>
      <w:r/>
      <w:bookmarkEnd w:id="297"/>
      <w:r/>
      <w:bookmarkEnd w:id="298"/>
      <w:r/>
      <w:bookmarkStart w:id="299" w:name="_Hlk60665602"/>
      <w:r/>
      <w:bookmarkStart w:id="300" w:name="_Toc226721616"/>
      <w:r>
        <w:rPr>
          <w:b/>
          <w:bCs/>
          <w:sz w:val="24"/>
          <w:szCs w:val="32"/>
        </w:rPr>
        <w:t xml:space="preserve">三、政府采购政策功能落实</w:t>
      </w:r>
      <w:bookmarkEnd w:id="300"/>
      <w:r>
        <w:rPr>
          <w:b/>
          <w:bCs/>
          <w:sz w:val="24"/>
          <w:szCs w:val="32"/>
        </w:rPr>
      </w:r>
      <w:r/>
    </w:p>
    <w:p>
      <w:pPr>
        <w:pStyle w:val="717"/>
        <w:ind w:firstLine="482"/>
        <w:spacing w:line="480" w:lineRule="exact"/>
        <w:rPr>
          <w:b/>
          <w:sz w:val="24"/>
        </w:rPr>
      </w:pPr>
      <w:r>
        <w:rPr>
          <w:b/>
          <w:sz w:val="24"/>
        </w:rPr>
        <w:t xml:space="preserve">（一）小微型企业价格扣除</w:t>
      </w:r>
      <w:r>
        <w:rPr>
          <w:b/>
          <w:sz w:val="24"/>
        </w:rPr>
      </w:r>
      <w:r/>
    </w:p>
    <w:p>
      <w:pPr>
        <w:pStyle w:val="717"/>
        <w:ind w:firstLine="480"/>
        <w:spacing w:line="480" w:lineRule="exact"/>
        <w:rPr>
          <w:bCs/>
          <w:sz w:val="24"/>
        </w:rPr>
      </w:pPr>
      <w:r>
        <w:rPr>
          <w:bCs/>
          <w:sz w:val="24"/>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bCs/>
          <w:sz w:val="24"/>
        </w:rPr>
      </w:r>
      <w:r/>
    </w:p>
    <w:p>
      <w:pPr>
        <w:pStyle w:val="717"/>
        <w:ind w:firstLine="480"/>
        <w:spacing w:line="480" w:lineRule="exact"/>
        <w:rPr>
          <w:bCs/>
          <w:sz w:val="24"/>
        </w:rPr>
      </w:pPr>
      <w:r>
        <w:rPr>
          <w:bCs/>
          <w:sz w:val="24"/>
        </w:rPr>
        <w:t xml:space="preserve">（2）供应商需按照采购文件的要求提供相应的《中小企业声明函》。</w:t>
      </w:r>
      <w:r>
        <w:rPr>
          <w:bCs/>
          <w:sz w:val="24"/>
        </w:rPr>
      </w:r>
      <w:r/>
    </w:p>
    <w:p>
      <w:pPr>
        <w:pStyle w:val="717"/>
        <w:ind w:firstLine="480"/>
        <w:spacing w:line="480" w:lineRule="exact"/>
        <w:rPr>
          <w:bCs/>
          <w:sz w:val="24"/>
        </w:rPr>
      </w:pPr>
      <w:r>
        <w:rPr>
          <w:bCs/>
          <w:sz w:val="24"/>
        </w:rPr>
        <w:t xml:space="preserve">（3）企业标准请参照《关于印发中小企业划型标准规定的通知》（工信部联企业〔2011〕300号）规定自行填写。</w:t>
      </w:r>
      <w:r>
        <w:rPr>
          <w:bCs/>
          <w:sz w:val="24"/>
        </w:rPr>
      </w:r>
      <w:r/>
    </w:p>
    <w:p>
      <w:pPr>
        <w:pStyle w:val="717"/>
        <w:ind w:firstLine="482"/>
        <w:spacing w:line="480" w:lineRule="exact"/>
        <w:rPr>
          <w:b/>
          <w:sz w:val="24"/>
        </w:rPr>
      </w:pPr>
      <w:r>
        <w:rPr>
          <w:b/>
          <w:sz w:val="24"/>
        </w:rPr>
        <w:t xml:space="preserve">（二）残疾人福利单位价格扣除</w:t>
      </w:r>
      <w:r>
        <w:rPr>
          <w:b/>
          <w:sz w:val="24"/>
        </w:rPr>
      </w:r>
      <w:r/>
    </w:p>
    <w:p>
      <w:pPr>
        <w:pStyle w:val="717"/>
        <w:ind w:firstLine="480"/>
        <w:spacing w:line="480" w:lineRule="exact"/>
        <w:rPr>
          <w:bCs/>
          <w:sz w:val="24"/>
        </w:rPr>
      </w:pPr>
      <w:r>
        <w:rPr>
          <w:bCs/>
          <w:sz w:val="24"/>
        </w:rPr>
        <w:t xml:space="preserve">（1）本项目对残疾人福利性单位视同小型、微型企业，给予10%的价格扣除，用扣除后的价格参与评审。</w:t>
      </w:r>
      <w:r>
        <w:rPr>
          <w:bCs/>
          <w:sz w:val="24"/>
        </w:rPr>
      </w:r>
      <w:r/>
    </w:p>
    <w:p>
      <w:pPr>
        <w:pStyle w:val="717"/>
        <w:ind w:firstLine="480"/>
        <w:spacing w:line="480" w:lineRule="exact"/>
        <w:rPr>
          <w:bCs/>
          <w:sz w:val="24"/>
        </w:rPr>
      </w:pPr>
      <w:r>
        <w:rPr>
          <w:bCs/>
          <w:sz w:val="24"/>
        </w:rPr>
        <w:t xml:space="preserve">（2）残疾人福利单位需按照采购文件的要求提供《残疾人福利性单位声明函》。</w:t>
      </w:r>
      <w:r>
        <w:rPr>
          <w:bCs/>
          <w:sz w:val="24"/>
        </w:rPr>
      </w:r>
      <w:r/>
    </w:p>
    <w:p>
      <w:pPr>
        <w:pStyle w:val="717"/>
        <w:ind w:firstLine="480"/>
        <w:spacing w:line="480" w:lineRule="exact"/>
        <w:rPr>
          <w:bCs/>
          <w:sz w:val="24"/>
        </w:rPr>
      </w:pPr>
      <w:r>
        <w:rPr>
          <w:bCs/>
          <w:sz w:val="24"/>
        </w:rPr>
        <w:t xml:space="preserve">（3）残疾人福利单位标准请参照《关于促进残疾人就业政府采购政策的通知》（财库〔2017〕141号）。</w:t>
      </w:r>
      <w:r>
        <w:rPr>
          <w:bCs/>
          <w:sz w:val="24"/>
        </w:rPr>
      </w:r>
      <w:r/>
    </w:p>
    <w:p>
      <w:pPr>
        <w:pStyle w:val="717"/>
        <w:ind w:firstLine="482"/>
        <w:spacing w:line="480" w:lineRule="exact"/>
        <w:rPr>
          <w:b/>
          <w:sz w:val="24"/>
        </w:rPr>
      </w:pPr>
      <w:r>
        <w:rPr>
          <w:b/>
          <w:sz w:val="24"/>
        </w:rPr>
        <w:t xml:space="preserve">（三）监狱和戒毒企业价格扣除</w:t>
      </w:r>
      <w:r>
        <w:rPr>
          <w:b/>
          <w:sz w:val="24"/>
        </w:rPr>
      </w:r>
      <w:r/>
    </w:p>
    <w:p>
      <w:pPr>
        <w:pStyle w:val="717"/>
        <w:ind w:firstLine="480"/>
        <w:spacing w:line="480" w:lineRule="exact"/>
        <w:rPr>
          <w:bCs/>
          <w:sz w:val="24"/>
        </w:rPr>
      </w:pPr>
      <w:r>
        <w:rPr>
          <w:bCs/>
          <w:sz w:val="24"/>
        </w:rPr>
        <w:t xml:space="preserve">（1）本项目对监狱和戒毒企业（简称监狱企业）视同小型、微型企业，给予10%的价格扣除，用扣除后的价格参与评审。</w:t>
      </w:r>
      <w:r>
        <w:rPr>
          <w:bCs/>
          <w:sz w:val="24"/>
        </w:rPr>
      </w:r>
      <w:r/>
    </w:p>
    <w:p>
      <w:pPr>
        <w:pStyle w:val="717"/>
        <w:ind w:firstLine="480"/>
        <w:spacing w:line="480" w:lineRule="exact"/>
        <w:rPr>
          <w:bCs/>
          <w:sz w:val="24"/>
        </w:rPr>
      </w:pPr>
      <w:r>
        <w:rPr>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bCs/>
          <w:sz w:val="24"/>
        </w:rPr>
      </w:r>
      <w:r/>
    </w:p>
    <w:p>
      <w:pPr>
        <w:pStyle w:val="717"/>
        <w:ind w:firstLine="480"/>
        <w:spacing w:line="480" w:lineRule="exact"/>
        <w:rPr>
          <w:bCs/>
          <w:sz w:val="24"/>
        </w:rPr>
      </w:pPr>
      <w:r>
        <w:rPr>
          <w:bCs/>
          <w:sz w:val="24"/>
        </w:rPr>
        <w:t xml:space="preserve">（3）监狱企业标准请参照《关于政府采购支持监狱企业发展有关问题的通知》（财库〔2014〕68号）。</w:t>
      </w:r>
      <w:r>
        <w:rPr>
          <w:bCs/>
          <w:sz w:val="24"/>
        </w:rPr>
      </w:r>
      <w:r/>
    </w:p>
    <w:p>
      <w:pPr>
        <w:pStyle w:val="717"/>
        <w:ind w:firstLine="482"/>
        <w:spacing w:line="480" w:lineRule="exact"/>
        <w:rPr>
          <w:bCs/>
          <w:sz w:val="24"/>
        </w:rPr>
      </w:pPr>
      <w:r>
        <w:rPr>
          <w:b/>
          <w:sz w:val="24"/>
        </w:rPr>
        <w:t xml:space="preserve">（四）</w:t>
      </w:r>
      <w:r>
        <w:rPr>
          <w:bCs/>
          <w:sz w:val="24"/>
        </w:rPr>
        <w:t xml:space="preserve">残疾人福利单位、监狱企业属于小型、微型企业的，不重复享受政策。</w:t>
      </w:r>
      <w:r>
        <w:rPr>
          <w:bCs/>
          <w:sz w:val="24"/>
        </w:rPr>
      </w:r>
      <w:r/>
    </w:p>
    <w:p>
      <w:pPr>
        <w:pStyle w:val="717"/>
        <w:ind w:firstLine="482"/>
        <w:spacing w:line="480" w:lineRule="exact"/>
        <w:rPr>
          <w:bCs/>
          <w:sz w:val="24"/>
        </w:rPr>
      </w:pPr>
      <w:r>
        <w:rPr>
          <w:b/>
          <w:sz w:val="24"/>
        </w:rPr>
        <w:t xml:space="preserve">（五）</w:t>
      </w:r>
      <w:r>
        <w:rPr>
          <w:bCs/>
          <w:sz w:val="24"/>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30%以上的，对联合体或者大中型企业的报价给予4%的扣除，用扣除后的价格参加评审。</w:t>
      </w:r>
      <w:r>
        <w:rPr>
          <w:bCs/>
          <w:sz w:val="24"/>
        </w:rPr>
      </w:r>
      <w:r/>
    </w:p>
    <w:p>
      <w:pPr>
        <w:pStyle w:val="717"/>
        <w:ind w:firstLine="482"/>
        <w:spacing w:line="480" w:lineRule="exact"/>
        <w:rPr>
          <w:b/>
          <w:sz w:val="24"/>
        </w:rPr>
      </w:pPr>
      <w:r/>
      <w:bookmarkStart w:id="301" w:name="_Hlk225245324"/>
      <w:r>
        <w:rPr>
          <w:b/>
          <w:sz w:val="24"/>
        </w:rPr>
        <w:t xml:space="preserve">（六）</w:t>
      </w:r>
      <w:bookmarkStart w:id="302" w:name="_Hlk225245317"/>
      <w:r>
        <w:rPr>
          <w:b/>
          <w:sz w:val="24"/>
        </w:rPr>
        <w:t xml:space="preserve">采购本国产品的支持政策</w:t>
      </w:r>
      <w:r>
        <w:rPr>
          <w:b/>
          <w:sz w:val="24"/>
        </w:rPr>
      </w:r>
      <w:r/>
    </w:p>
    <w:p>
      <w:pPr>
        <w:pStyle w:val="717"/>
        <w:ind w:firstLine="480"/>
        <w:spacing w:line="480" w:lineRule="exact"/>
        <w:rPr>
          <w:bCs/>
          <w:sz w:val="24"/>
        </w:rPr>
      </w:pPr>
      <w:r/>
      <w:bookmarkEnd w:id="301"/>
      <w:r/>
      <w:bookmarkEnd w:id="302"/>
      <w:r/>
      <w:bookmarkStart w:id="303" w:name="_Hlk225245338"/>
      <w:r>
        <w:rPr>
          <w:bCs/>
          <w:sz w:val="24"/>
        </w:rPr>
        <w:t xml:space="preserve">（1）根据《国务院办公厅关于在政府采购中实施本国产品标准及相关政策的通知》（国办发〔2025〕</w:t>
      </w:r>
      <w:bookmarkStart w:id="304" w:name="OLE_LINK30"/>
      <w:r>
        <w:rPr>
          <w:bCs/>
          <w:sz w:val="24"/>
        </w:rPr>
        <w:t xml:space="preserve">34号</w:t>
      </w:r>
      <w:bookmarkEnd w:id="304"/>
      <w:r>
        <w:rPr>
          <w:bCs/>
          <w:sz w:val="24"/>
        </w:rPr>
        <w:t xml:space="preserve">）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sz w:val="24"/>
        </w:rPr>
      </w:r>
      <w:r/>
    </w:p>
    <w:p>
      <w:pPr>
        <w:pStyle w:val="717"/>
        <w:ind w:firstLine="480"/>
        <w:spacing w:line="480" w:lineRule="exact"/>
        <w:rPr>
          <w:bCs/>
          <w:sz w:val="24"/>
        </w:rPr>
      </w:pPr>
      <w:r>
        <w:rPr>
          <w:bCs/>
          <w:sz w:val="24"/>
        </w:rPr>
        <w:t xml:space="preserve">（2）供应商需按照采购文件的要求提供相应的《关于符合本国产品标准的声明函》。</w:t>
      </w:r>
      <w:r>
        <w:rPr>
          <w:bCs/>
          <w:sz w:val="24"/>
        </w:rPr>
      </w:r>
      <w:r/>
    </w:p>
    <w:p>
      <w:pPr>
        <w:pStyle w:val="717"/>
        <w:ind w:firstLine="480"/>
        <w:spacing w:line="480" w:lineRule="exact"/>
        <w:rPr>
          <w:bCs/>
          <w:sz w:val="24"/>
        </w:rPr>
      </w:pPr>
      <w:r>
        <w:rPr>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303"/>
      <w:r>
        <w:rPr>
          <w:bCs/>
          <w:sz w:val="24"/>
        </w:rPr>
      </w:r>
      <w:r/>
    </w:p>
    <w:p>
      <w:pPr>
        <w:pStyle w:val="718"/>
        <w:jc w:val="center"/>
        <w:rPr>
          <w:rFonts w:ascii="Times New Roman" w:eastAsia="华文中宋"/>
          <w:b/>
          <w:sz w:val="36"/>
          <w:szCs w:val="36"/>
        </w:rPr>
      </w:pPr>
      <w:r/>
      <w:bookmarkEnd w:id="299"/>
      <w:r/>
      <w:bookmarkStart w:id="305" w:name="_Toc8485126"/>
      <w:r>
        <w:rPr>
          <w:rFonts w:ascii="Times New Roman" w:eastAsia="华文中宋"/>
          <w:b/>
          <w:sz w:val="36"/>
          <w:szCs w:val="36"/>
        </w:rPr>
        <w:br w:type="page" w:clear="all"/>
      </w:r>
      <w:bookmarkStart w:id="306" w:name="_Toc9363440"/>
      <w:r/>
      <w:bookmarkStart w:id="307" w:name="_Toc12887277"/>
      <w:r/>
      <w:bookmarkStart w:id="308" w:name="_Toc226721617"/>
      <w:r/>
      <w:bookmarkStart w:id="309" w:name="_Toc12708986"/>
      <w:r>
        <w:rPr>
          <w:rFonts w:ascii="Times New Roman" w:eastAsia="华文中宋"/>
          <w:b/>
          <w:sz w:val="36"/>
          <w:szCs w:val="36"/>
        </w:rPr>
        <w:t xml:space="preserve">第六章 投标</w:t>
      </w:r>
      <w:bookmarkEnd w:id="274"/>
      <w:r/>
      <w:bookmarkEnd w:id="275"/>
      <w:r/>
      <w:bookmarkEnd w:id="276"/>
      <w:r>
        <w:rPr>
          <w:rFonts w:ascii="Times New Roman" w:eastAsia="华文中宋"/>
          <w:b/>
          <w:sz w:val="36"/>
          <w:szCs w:val="36"/>
        </w:rPr>
        <w:t xml:space="preserve">文件格式</w:t>
      </w:r>
      <w:bookmarkEnd w:id="305"/>
      <w:r/>
      <w:bookmarkEnd w:id="306"/>
      <w:r/>
      <w:bookmarkEnd w:id="307"/>
      <w:r/>
      <w:bookmarkEnd w:id="308"/>
      <w:r/>
      <w:bookmarkEnd w:id="309"/>
      <w:r>
        <w:rPr>
          <w:rFonts w:ascii="Times New Roman" w:eastAsia="华文中宋"/>
          <w:b/>
          <w:sz w:val="36"/>
          <w:szCs w:val="36"/>
        </w:rPr>
      </w:r>
      <w:r/>
    </w:p>
    <w:p>
      <w:pPr>
        <w:pStyle w:val="717"/>
        <w:jc w:val="center"/>
        <w:rPr>
          <w:sz w:val="24"/>
        </w:rPr>
      </w:pPr>
      <w:r/>
      <w:bookmarkStart w:id="310" w:name="_Hlk18338237"/>
      <w:r>
        <w:rPr>
          <w:sz w:val="28"/>
          <w:szCs w:val="28"/>
        </w:rPr>
        <w:t xml:space="preserve">（如参与多个分包，且各分包评分标准不同的，建议按分包制作投标文件）</w:t>
      </w:r>
      <w:r>
        <w:rPr>
          <w:sz w:val="24"/>
        </w:rPr>
      </w:r>
      <w:r/>
    </w:p>
    <w:p>
      <w:pPr>
        <w:pStyle w:val="717"/>
        <w:jc w:val="center"/>
        <w:rPr>
          <w:b/>
          <w:sz w:val="72"/>
        </w:rPr>
      </w:pPr>
      <w:r/>
      <w:bookmarkEnd w:id="310"/>
      <w:r/>
      <w:bookmarkStart w:id="311" w:name="_Hlt26671244"/>
      <w:r/>
      <w:bookmarkEnd w:id="311"/>
      <w:r/>
      <w:bookmarkStart w:id="312" w:name="_Toc26554094"/>
      <w:r/>
      <w:bookmarkStart w:id="313" w:name="_Toc49090576"/>
      <w:r/>
      <w:bookmarkStart w:id="314" w:name="_Toc120614282"/>
      <w:r/>
      <w:bookmarkStart w:id="315" w:name="_Hlt26955039"/>
      <w:r/>
      <w:bookmarkEnd w:id="315"/>
      <w:r>
        <w:rPr>
          <w:b/>
          <w:sz w:val="72"/>
        </w:rPr>
      </w:r>
      <w:r/>
    </w:p>
    <w:p>
      <w:pPr>
        <w:pStyle w:val="797"/>
        <w:ind w:firstLine="0"/>
        <w:jc w:val="center"/>
        <w:rPr>
          <w:rFonts w:ascii="Times New Roman" w:hAnsi="Times New Roman" w:eastAsia="微软雅黑"/>
          <w:b/>
          <w:sz w:val="96"/>
          <w:szCs w:val="28"/>
        </w:rPr>
      </w:pPr>
      <w:r>
        <w:rPr>
          <w:rFonts w:ascii="Times New Roman" w:hAnsi="Times New Roman" w:eastAsia="微软雅黑"/>
          <w:b/>
          <w:bCs/>
          <w:sz w:val="96"/>
          <w:szCs w:val="28"/>
        </w:rPr>
        <w:t xml:space="preserve">投  标  文  件</w:t>
      </w:r>
      <w:r>
        <w:rPr>
          <w:rFonts w:ascii="Times New Roman" w:hAnsi="Times New Roman" w:eastAsia="微软雅黑"/>
          <w:b/>
          <w:sz w:val="96"/>
          <w:szCs w:val="28"/>
        </w:rPr>
      </w:r>
      <w:r/>
    </w:p>
    <w:p>
      <w:pPr>
        <w:pStyle w:val="717"/>
        <w:jc w:val="center"/>
        <w:spacing w:before="572"/>
        <w:rPr>
          <w:rFonts w:eastAsia="华文中宋"/>
          <w:b/>
          <w:sz w:val="36"/>
        </w:rPr>
      </w:pPr>
      <w:r>
        <w:rPr>
          <w:rFonts w:eastAsia="华文中宋"/>
          <w:b/>
          <w:sz w:val="36"/>
        </w:rPr>
        <w:t xml:space="preserve">（正或副本）</w:t>
      </w:r>
      <w:r>
        <w:rPr>
          <w:rFonts w:eastAsia="华文中宋"/>
          <w:b/>
          <w:sz w:val="36"/>
        </w:rPr>
      </w:r>
      <w:r/>
    </w:p>
    <w:p>
      <w:pPr>
        <w:pStyle w:val="717"/>
        <w:rPr>
          <w:rFonts w:eastAsia="华文中宋"/>
          <w:b/>
          <w:sz w:val="72"/>
        </w:rPr>
      </w:pPr>
      <w:r>
        <w:rPr>
          <w:rFonts w:eastAsia="华文中宋"/>
          <w:b/>
          <w:sz w:val="72"/>
        </w:rPr>
      </w:r>
      <w:r/>
    </w:p>
    <w:p>
      <w:pPr>
        <w:pStyle w:val="717"/>
        <w:rPr>
          <w:rFonts w:eastAsia="华文中宋"/>
          <w:b/>
          <w:sz w:val="36"/>
        </w:rPr>
      </w:pPr>
      <w:r>
        <w:rPr>
          <w:rFonts w:eastAsia="华文中宋"/>
          <w:b/>
          <w:sz w:val="36"/>
        </w:rPr>
      </w:r>
      <w:r/>
    </w:p>
    <w:p>
      <w:pPr>
        <w:pStyle w:val="717"/>
        <w:jc w:val="center"/>
        <w:rPr>
          <w:rFonts w:eastAsia="华文中宋"/>
          <w:b/>
          <w:sz w:val="36"/>
        </w:rPr>
      </w:pPr>
      <w:r>
        <w:rPr>
          <w:rFonts w:eastAsia="华文中宋"/>
          <w:b/>
          <w:sz w:val="36"/>
        </w:rPr>
      </w:r>
      <w:r/>
    </w:p>
    <w:p>
      <w:pPr>
        <w:pStyle w:val="797"/>
        <w:ind w:left="1050" w:firstLine="0"/>
        <w:spacing w:before="0" w:after="0" w:line="480" w:lineRule="auto"/>
        <w:rPr>
          <w:rFonts w:ascii="Times New Roman" w:hAnsi="Times New Roman" w:eastAsia="华文中宋"/>
          <w:sz w:val="36"/>
        </w:rPr>
      </w:pPr>
      <w:r>
        <w:rPr>
          <w:rFonts w:ascii="Times New Roman" w:hAnsi="Times New Roman" w:eastAsia="华文中宋"/>
          <w:b/>
          <w:bCs/>
          <w:sz w:val="36"/>
        </w:rPr>
        <w:t xml:space="preserve">项目名称：</w:t>
      </w:r>
      <w:bookmarkStart w:id="316" w:name="_Hlk18338261"/>
      <w:r>
        <w:rPr>
          <w:rFonts w:ascii="Times New Roman" w:hAnsi="Times New Roman" w:eastAsia="华文中宋"/>
          <w:sz w:val="32"/>
          <w:szCs w:val="22"/>
        </w:rPr>
        <w:t xml:space="preserve">（如有分包，需注明分包号）</w:t>
      </w:r>
      <w:bookmarkEnd w:id="316"/>
      <w:r>
        <w:rPr>
          <w:rFonts w:ascii="Times New Roman" w:hAnsi="Times New Roman" w:eastAsia="华文中宋"/>
          <w:sz w:val="36"/>
        </w:rPr>
      </w:r>
      <w:r/>
    </w:p>
    <w:p>
      <w:pPr>
        <w:pStyle w:val="797"/>
        <w:ind w:left="1050" w:firstLine="0"/>
        <w:spacing w:before="0" w:after="0" w:line="480" w:lineRule="auto"/>
        <w:rPr>
          <w:rFonts w:ascii="Times New Roman" w:hAnsi="Times New Roman" w:eastAsia="华文中宋"/>
          <w:b/>
          <w:bCs/>
          <w:sz w:val="36"/>
        </w:rPr>
      </w:pPr>
      <w:r>
        <w:rPr>
          <w:rFonts w:ascii="Times New Roman" w:hAnsi="Times New Roman" w:eastAsia="华文中宋"/>
          <w:b/>
          <w:bCs/>
          <w:sz w:val="36"/>
        </w:rPr>
        <w:t xml:space="preserve">项目编号：</w:t>
      </w:r>
      <w:r>
        <w:rPr>
          <w:rFonts w:ascii="Times New Roman" w:hAnsi="Times New Roman" w:eastAsia="华文中宋"/>
          <w:b/>
          <w:bCs/>
          <w:sz w:val="36"/>
        </w:rPr>
      </w:r>
      <w:r/>
    </w:p>
    <w:p>
      <w:pPr>
        <w:pStyle w:val="797"/>
        <w:ind w:left="1050" w:firstLine="0"/>
        <w:spacing w:before="0" w:after="0" w:line="480" w:lineRule="auto"/>
        <w:rPr>
          <w:rFonts w:ascii="Times New Roman" w:hAnsi="Times New Roman" w:eastAsia="华文中宋"/>
          <w:sz w:val="36"/>
        </w:rPr>
      </w:pPr>
      <w:r>
        <w:rPr>
          <w:rFonts w:ascii="Times New Roman" w:hAnsi="Times New Roman" w:eastAsia="华文中宋"/>
          <w:b/>
          <w:bCs/>
          <w:sz w:val="36"/>
        </w:rPr>
        <w:t xml:space="preserve">投标人全称 ：</w:t>
      </w:r>
      <w:r>
        <w:rPr>
          <w:rFonts w:ascii="Times New Roman" w:hAnsi="Times New Roman" w:eastAsia="华文中宋"/>
          <w:sz w:val="32"/>
          <w:szCs w:val="22"/>
        </w:rPr>
        <w:t xml:space="preserve">（加盖电子公章）</w:t>
      </w:r>
      <w:r>
        <w:rPr>
          <w:rFonts w:ascii="Times New Roman" w:hAnsi="Times New Roman" w:eastAsia="华文中宋"/>
          <w:sz w:val="36"/>
        </w:rPr>
      </w:r>
      <w:r/>
    </w:p>
    <w:p>
      <w:pPr>
        <w:pStyle w:val="797"/>
        <w:ind w:left="1050" w:firstLine="0"/>
        <w:spacing w:before="0" w:after="0" w:line="480" w:lineRule="auto"/>
        <w:rPr>
          <w:rFonts w:ascii="Times New Roman" w:hAnsi="Times New Roman" w:eastAsia="华文中宋"/>
          <w:b/>
          <w:bCs/>
          <w:sz w:val="36"/>
        </w:rPr>
      </w:pPr>
      <w:r>
        <w:rPr>
          <w:rFonts w:ascii="Times New Roman" w:hAnsi="Times New Roman" w:eastAsia="华文中宋"/>
          <w:b/>
          <w:bCs/>
          <w:sz w:val="36"/>
        </w:rPr>
        <w:t xml:space="preserve">日   期 ：</w:t>
      </w:r>
      <w:r>
        <w:rPr>
          <w:rFonts w:ascii="Times New Roman" w:hAnsi="Times New Roman"/>
        </w:rPr>
        <w:t xml:space="preserve"> </w:t>
      </w:r>
      <w:r>
        <w:rPr>
          <w:rFonts w:ascii="Times New Roman" w:hAnsi="Times New Roman" w:eastAsia="华文中宋"/>
          <w:b/>
          <w:bCs/>
          <w:sz w:val="36"/>
        </w:rPr>
      </w:r>
      <w:r/>
    </w:p>
    <w:p>
      <w:pPr>
        <w:pStyle w:val="717"/>
      </w:pPr>
      <w:r/>
      <w:bookmarkStart w:id="317" w:name="_Toc8485127"/>
      <w:r/>
      <w:bookmarkStart w:id="318" w:name="_Toc12887279"/>
      <w:r/>
      <w:bookmarkStart w:id="319" w:name="_Toc9363441"/>
      <w:r/>
      <w:bookmarkStart w:id="320" w:name="_Hlk47431668"/>
      <w:r/>
      <w:bookmarkStart w:id="321" w:name="_Toc12708987"/>
      <w:r/>
      <w:bookmarkStart w:id="322" w:name="_Hlk44877818"/>
      <w:r/>
      <w:r/>
    </w:p>
    <w:p>
      <w:pPr>
        <w:pStyle w:val="719"/>
        <w:spacing w:before="286" w:after="143"/>
        <w:rPr>
          <w:rFonts w:ascii="Times New Roman" w:hAnsi="Times New Roman"/>
          <w:bCs/>
          <w:szCs w:val="32"/>
        </w:rPr>
      </w:pPr>
      <w:r/>
      <w:bookmarkStart w:id="323" w:name="_Hlk226710943"/>
      <w:r>
        <w:rPr>
          <w:rFonts w:ascii="Times New Roman" w:hAnsi="Times New Roman"/>
          <w:b w:val="0"/>
          <w:bCs/>
          <w:szCs w:val="32"/>
        </w:rPr>
        <w:br w:type="page" w:clear="all"/>
      </w:r>
      <w:bookmarkStart w:id="324" w:name="_Toc226721618"/>
      <w:r>
        <w:rPr>
          <w:rFonts w:ascii="Times New Roman" w:hAnsi="Times New Roman"/>
          <w:szCs w:val="32"/>
        </w:rPr>
        <w:t xml:space="preserve">投标文件的组成</w:t>
      </w:r>
      <w:bookmarkEnd w:id="324"/>
      <w:r>
        <w:rPr>
          <w:rFonts w:ascii="Times New Roman" w:hAnsi="Times New Roman"/>
          <w:bCs/>
          <w:szCs w:val="32"/>
        </w:rPr>
      </w:r>
      <w:r/>
    </w:p>
    <w:p>
      <w:pPr>
        <w:pStyle w:val="717"/>
        <w:ind w:firstLine="482"/>
        <w:spacing w:line="360" w:lineRule="auto"/>
        <w:rPr>
          <w:b/>
          <w:sz w:val="24"/>
        </w:rPr>
      </w:pPr>
      <w:r>
        <w:rPr>
          <w:b/>
          <w:sz w:val="24"/>
        </w:rPr>
        <w:t xml:space="preserve">一、基本目录</w:t>
      </w:r>
      <w:r>
        <w:rPr>
          <w:b/>
          <w:sz w:val="24"/>
        </w:rPr>
      </w:r>
      <w:r/>
    </w:p>
    <w:p>
      <w:pPr>
        <w:pStyle w:val="717"/>
        <w:ind w:firstLine="480"/>
        <w:spacing w:line="360" w:lineRule="auto"/>
        <w:rPr>
          <w:bCs/>
          <w:sz w:val="24"/>
        </w:rPr>
      </w:pPr>
      <w:r>
        <w:rPr>
          <w:bCs/>
          <w:sz w:val="24"/>
        </w:rPr>
        <w:t xml:space="preserve">1.开标一览表（格式见附件）</w:t>
      </w:r>
      <w:r>
        <w:rPr>
          <w:bCs/>
          <w:sz w:val="24"/>
        </w:rPr>
      </w:r>
      <w:r/>
    </w:p>
    <w:p>
      <w:pPr>
        <w:pStyle w:val="717"/>
        <w:ind w:firstLine="480"/>
        <w:spacing w:line="360" w:lineRule="auto"/>
        <w:rPr>
          <w:bCs/>
          <w:sz w:val="24"/>
        </w:rPr>
      </w:pPr>
      <w:r>
        <w:rPr>
          <w:bCs/>
          <w:sz w:val="24"/>
        </w:rPr>
        <w:t xml:space="preserve">2.投标产品配置及分项报价（格式见附件）</w:t>
      </w:r>
      <w:r>
        <w:rPr>
          <w:bCs/>
          <w:sz w:val="24"/>
        </w:rPr>
      </w:r>
      <w:r/>
    </w:p>
    <w:p>
      <w:pPr>
        <w:pStyle w:val="717"/>
        <w:ind w:firstLine="480"/>
        <w:spacing w:line="360" w:lineRule="auto"/>
        <w:rPr>
          <w:bCs/>
          <w:sz w:val="24"/>
        </w:rPr>
      </w:pPr>
      <w:r>
        <w:rPr>
          <w:bCs/>
          <w:sz w:val="24"/>
        </w:rPr>
        <w:t xml:space="preserve">3.</w:t>
      </w:r>
      <w:bookmarkStart w:id="325" w:name="_Hlk226710281"/>
      <w:r>
        <w:rPr>
          <w:bCs/>
          <w:sz w:val="24"/>
        </w:rPr>
        <w:t xml:space="preserve">项目技术及商务需求响应及偏离表</w:t>
      </w:r>
      <w:bookmarkEnd w:id="325"/>
      <w:r>
        <w:rPr>
          <w:bCs/>
          <w:sz w:val="24"/>
        </w:rPr>
        <w:t xml:space="preserve">（格式见附件）</w:t>
      </w:r>
      <w:r>
        <w:rPr>
          <w:bCs/>
          <w:sz w:val="24"/>
        </w:rPr>
      </w:r>
      <w:r/>
    </w:p>
    <w:p>
      <w:pPr>
        <w:pStyle w:val="717"/>
        <w:ind w:firstLine="480"/>
        <w:spacing w:line="360" w:lineRule="auto"/>
        <w:rPr>
          <w:bCs/>
          <w:sz w:val="24"/>
        </w:rPr>
      </w:pPr>
      <w:r>
        <w:rPr>
          <w:bCs/>
          <w:sz w:val="24"/>
        </w:rPr>
        <w:t xml:space="preserve">4.****</w:t>
      </w:r>
      <w:r>
        <w:rPr>
          <w:bCs/>
          <w:sz w:val="24"/>
        </w:rPr>
      </w:r>
      <w:r/>
    </w:p>
    <w:p>
      <w:pPr>
        <w:pStyle w:val="717"/>
        <w:ind w:firstLine="482"/>
        <w:spacing w:line="360" w:lineRule="auto"/>
        <w:rPr>
          <w:b/>
          <w:sz w:val="24"/>
        </w:rPr>
      </w:pPr>
      <w:r>
        <w:rPr>
          <w:b/>
          <w:sz w:val="24"/>
        </w:rPr>
        <w:t xml:space="preserve">二、资格审查内容</w:t>
      </w:r>
      <w:r>
        <w:rPr>
          <w:b/>
          <w:sz w:val="24"/>
        </w:rPr>
      </w:r>
      <w:r/>
    </w:p>
    <w:p>
      <w:pPr>
        <w:pStyle w:val="717"/>
        <w:ind w:firstLine="480"/>
        <w:spacing w:line="360" w:lineRule="auto"/>
        <w:rPr>
          <w:sz w:val="24"/>
        </w:rPr>
      </w:pPr>
      <w:r>
        <w:rPr>
          <w:bCs/>
          <w:sz w:val="24"/>
        </w:rPr>
        <w:t xml:space="preserve">1.</w:t>
      </w:r>
      <w:r>
        <w:rPr>
          <w:sz w:val="24"/>
        </w:rPr>
        <w:t xml:space="preserve">法人或者其他组织的营业执照等证明文件，如投标人为自然人的，提供其身份证明；</w:t>
      </w:r>
      <w:r>
        <w:rPr>
          <w:sz w:val="24"/>
        </w:rPr>
      </w:r>
      <w:r/>
    </w:p>
    <w:p>
      <w:pPr>
        <w:pStyle w:val="717"/>
        <w:ind w:firstLine="480"/>
        <w:spacing w:line="360" w:lineRule="auto"/>
        <w:rPr>
          <w:bCs/>
          <w:sz w:val="24"/>
        </w:rPr>
      </w:pPr>
      <w:r>
        <w:rPr>
          <w:bCs/>
          <w:sz w:val="24"/>
        </w:rPr>
        <w:t xml:space="preserve">2.</w:t>
      </w:r>
      <w:r>
        <w:rPr>
          <w:sz w:val="24"/>
        </w:rPr>
        <w:t xml:space="preserve">2025年度审计报告，</w:t>
      </w:r>
      <w:r>
        <w:rPr>
          <w:b/>
          <w:bCs/>
          <w:sz w:val="24"/>
        </w:rPr>
        <w:t xml:space="preserve">或</w:t>
      </w:r>
      <w:r>
        <w:rPr>
          <w:sz w:val="24"/>
        </w:rPr>
        <w:t xml:space="preserve">2026年01月以来任意一个月的财务报表，</w:t>
      </w:r>
      <w:r>
        <w:rPr>
          <w:bCs/>
          <w:sz w:val="24"/>
        </w:rPr>
        <w:t xml:space="preserve">或投标截止时间前六个月内银行出具的资信证明</w:t>
      </w:r>
      <w:r>
        <w:rPr>
          <w:sz w:val="24"/>
        </w:rPr>
        <w:t xml:space="preserve">，</w:t>
      </w:r>
      <w:r>
        <w:rPr>
          <w:b/>
          <w:bCs/>
          <w:sz w:val="24"/>
        </w:rPr>
        <w:t xml:space="preserve">或</w:t>
      </w:r>
      <w:r>
        <w:rPr>
          <w:sz w:val="24"/>
        </w:rPr>
        <w:t xml:space="preserve">财政部门认可的专业担保机构出具的投标担保函（成立不满一年不需提供）；</w:t>
      </w:r>
      <w:r>
        <w:rPr>
          <w:bCs/>
          <w:sz w:val="24"/>
        </w:rPr>
      </w:r>
      <w:r/>
    </w:p>
    <w:p>
      <w:pPr>
        <w:pStyle w:val="717"/>
        <w:ind w:firstLine="480"/>
        <w:spacing w:line="360" w:lineRule="auto"/>
        <w:rPr>
          <w:bCs/>
          <w:sz w:val="24"/>
        </w:rPr>
      </w:pPr>
      <w:r>
        <w:rPr>
          <w:bCs/>
          <w:sz w:val="24"/>
        </w:rPr>
        <w:t xml:space="preserve">3.</w:t>
      </w:r>
      <w:r>
        <w:rPr>
          <w:sz w:val="24"/>
        </w:rPr>
        <w:t xml:space="preserve">在提交投标文件截止时间</w:t>
      </w:r>
      <w:r>
        <w:rPr>
          <w:sz w:val="24"/>
        </w:rPr>
        <w:t xml:space="preserve">前一年内（至少一个月）</w:t>
      </w:r>
      <w:r>
        <w:rPr>
          <w:sz w:val="24"/>
        </w:rPr>
        <w:t xml:space="preserve">依法缴纳税收</w:t>
      </w:r>
      <w:r>
        <w:rPr>
          <w:b/>
          <w:bCs/>
          <w:sz w:val="24"/>
        </w:rPr>
        <w:t xml:space="preserve">和</w:t>
      </w:r>
      <w:r>
        <w:rPr>
          <w:sz w:val="24"/>
        </w:rPr>
        <w:t xml:space="preserve">社会保障资金的有效证明材料（</w:t>
      </w:r>
      <w:r>
        <w:rPr>
          <w:sz w:val="24"/>
        </w:rPr>
        <w:t xml:space="preserve">投标人依法享受缓缴、免缴税收或社会保障资金的，须提供有效证明材料。</w:t>
      </w:r>
      <w:r>
        <w:rPr>
          <w:sz w:val="24"/>
        </w:rPr>
        <w:t xml:space="preserve">）；</w:t>
      </w:r>
      <w:r>
        <w:rPr>
          <w:bCs/>
          <w:sz w:val="24"/>
        </w:rPr>
      </w:r>
      <w:r/>
    </w:p>
    <w:p>
      <w:pPr>
        <w:pStyle w:val="717"/>
        <w:ind w:firstLine="480"/>
        <w:spacing w:line="360" w:lineRule="auto"/>
        <w:rPr>
          <w:sz w:val="24"/>
        </w:rPr>
      </w:pPr>
      <w:r>
        <w:rPr>
          <w:bCs/>
          <w:sz w:val="24"/>
        </w:rPr>
        <w:t xml:space="preserve">4.</w:t>
      </w:r>
      <w:r>
        <w:rPr>
          <w:sz w:val="24"/>
        </w:rPr>
        <w:t xml:space="preserve">具备履行合同所必需的设备和专业技术能力的书面声明</w:t>
      </w:r>
      <w:r>
        <w:rPr>
          <w:sz w:val="24"/>
        </w:rPr>
        <w:t xml:space="preserve">（格式见附件）</w:t>
      </w:r>
      <w:r>
        <w:rPr>
          <w:sz w:val="24"/>
        </w:rPr>
        <w:t xml:space="preserve">；</w:t>
      </w:r>
      <w:r>
        <w:rPr>
          <w:sz w:val="24"/>
        </w:rPr>
      </w:r>
      <w:r/>
    </w:p>
    <w:p>
      <w:pPr>
        <w:pStyle w:val="717"/>
        <w:ind w:firstLine="480"/>
        <w:spacing w:line="360" w:lineRule="auto"/>
        <w:rPr>
          <w:bCs/>
          <w:sz w:val="24"/>
        </w:rPr>
      </w:pPr>
      <w:r>
        <w:rPr>
          <w:bCs/>
          <w:sz w:val="24"/>
        </w:rPr>
        <w:t xml:space="preserve">5.</w:t>
      </w:r>
      <w:r>
        <w:rPr>
          <w:sz w:val="24"/>
        </w:rPr>
        <w:t xml:space="preserve">参加本次政府采购活动前3年内在经营活动中没有重大违法记录的书面声明</w:t>
      </w:r>
      <w:r>
        <w:rPr>
          <w:sz w:val="24"/>
        </w:rPr>
        <w:t xml:space="preserve">（格式见附件）；</w:t>
      </w:r>
      <w:r>
        <w:rPr>
          <w:bCs/>
          <w:sz w:val="24"/>
        </w:rPr>
      </w:r>
      <w:r/>
    </w:p>
    <w:p>
      <w:pPr>
        <w:pStyle w:val="717"/>
        <w:ind w:firstLine="480"/>
        <w:spacing w:line="360" w:lineRule="auto"/>
        <w:rPr>
          <w:bCs/>
          <w:sz w:val="24"/>
        </w:rPr>
      </w:pPr>
      <w:r>
        <w:rPr>
          <w:bCs/>
          <w:sz w:val="24"/>
        </w:rPr>
        <w:t xml:space="preserve">6.特定资格要求（如要求，按照本招标文件“第一章 投标邀请”中的“2.3本项目的特定资格要求”逐条提供）；</w:t>
      </w:r>
      <w:r>
        <w:rPr>
          <w:bCs/>
          <w:sz w:val="24"/>
        </w:rPr>
      </w:r>
      <w:r/>
    </w:p>
    <w:p>
      <w:pPr>
        <w:pStyle w:val="717"/>
        <w:ind w:firstLine="480"/>
        <w:spacing w:line="360" w:lineRule="auto"/>
        <w:rPr>
          <w:bCs/>
          <w:sz w:val="24"/>
        </w:rPr>
      </w:pPr>
      <w:r>
        <w:rPr>
          <w:bCs/>
          <w:sz w:val="24"/>
        </w:rPr>
        <w:t xml:space="preserve">7.中小微企业声明函</w:t>
      </w:r>
      <w:r>
        <w:rPr>
          <w:sz w:val="24"/>
        </w:rPr>
        <w:t xml:space="preserve">(</w:t>
      </w:r>
      <w:r>
        <w:rPr>
          <w:rFonts w:ascii="Segoe UI Symbol" w:hAnsi="Segoe UI Symbol" w:cs="Segoe UI Symbol"/>
          <w:sz w:val="24"/>
        </w:rPr>
        <w:t xml:space="preserve">★</w:t>
      </w:r>
      <w:r>
        <w:rPr>
          <w:sz w:val="24"/>
        </w:rPr>
        <w:t xml:space="preserve">如本项目招标文件“第一章 投标邀请”中的“2.2落实政府采购政策需满足的资格要求”按第（1）至（3）种方式落实的，则必须提供中小企业声明函，格式见附件)；</w:t>
      </w:r>
      <w:r>
        <w:rPr>
          <w:bCs/>
          <w:sz w:val="24"/>
        </w:rPr>
      </w:r>
      <w:r/>
    </w:p>
    <w:p>
      <w:pPr>
        <w:pStyle w:val="717"/>
        <w:ind w:firstLine="480"/>
        <w:spacing w:line="360" w:lineRule="auto"/>
        <w:rPr>
          <w:bCs/>
          <w:sz w:val="24"/>
        </w:rPr>
      </w:pPr>
      <w:r>
        <w:rPr>
          <w:sz w:val="24"/>
        </w:rPr>
        <w:t xml:space="preserve">8.联合体协议（如本项目接受联合体投标，且供应商以联合体形式参加投标的，必须提供联合体协议，格式见附件）</w:t>
      </w:r>
      <w:r>
        <w:rPr>
          <w:bCs/>
          <w:sz w:val="24"/>
        </w:rPr>
      </w:r>
      <w:r/>
    </w:p>
    <w:p>
      <w:pPr>
        <w:pStyle w:val="717"/>
        <w:ind w:firstLine="480"/>
        <w:spacing w:line="360" w:lineRule="auto"/>
        <w:rPr>
          <w:bCs/>
          <w:sz w:val="24"/>
        </w:rPr>
      </w:pPr>
      <w:r>
        <w:rPr>
          <w:bCs/>
          <w:sz w:val="24"/>
        </w:rPr>
        <w:t xml:space="preserve">9.投标单位承诺函</w:t>
      </w:r>
      <w:r>
        <w:rPr>
          <w:sz w:val="24"/>
        </w:rPr>
        <w:t xml:space="preserve">（格式见附件）；</w:t>
      </w:r>
      <w:r>
        <w:rPr>
          <w:bCs/>
          <w:sz w:val="24"/>
        </w:rPr>
      </w:r>
      <w:r/>
    </w:p>
    <w:p>
      <w:pPr>
        <w:pStyle w:val="717"/>
        <w:ind w:firstLine="480"/>
        <w:spacing w:line="360" w:lineRule="auto"/>
        <w:rPr>
          <w:bCs/>
          <w:sz w:val="24"/>
        </w:rPr>
      </w:pPr>
      <w:r>
        <w:rPr>
          <w:bCs/>
          <w:sz w:val="24"/>
        </w:rPr>
        <w:t xml:space="preserve">10.法人授权书（格式见附件）；</w:t>
      </w:r>
      <w:r>
        <w:rPr>
          <w:bCs/>
          <w:sz w:val="24"/>
        </w:rPr>
      </w:r>
      <w:r/>
    </w:p>
    <w:p>
      <w:pPr>
        <w:pStyle w:val="717"/>
        <w:ind w:firstLine="480"/>
        <w:spacing w:line="360" w:lineRule="auto"/>
        <w:rPr>
          <w:bCs/>
          <w:sz w:val="24"/>
        </w:rPr>
      </w:pPr>
      <w:r>
        <w:rPr>
          <w:bCs/>
          <w:sz w:val="24"/>
        </w:rPr>
        <w:t xml:space="preserve">11.投标函（格式见附件）。</w:t>
      </w:r>
      <w:r>
        <w:rPr>
          <w:bCs/>
          <w:sz w:val="24"/>
        </w:rPr>
      </w:r>
      <w:r/>
    </w:p>
    <w:p>
      <w:pPr>
        <w:pStyle w:val="717"/>
        <w:ind w:firstLine="482"/>
        <w:spacing w:line="360" w:lineRule="auto"/>
        <w:rPr>
          <w:bCs/>
          <w:sz w:val="24"/>
        </w:rPr>
      </w:pPr>
      <w:r>
        <w:rPr>
          <w:b/>
          <w:sz w:val="24"/>
        </w:rPr>
        <w:t xml:space="preserve">三、符合性审查内容</w:t>
      </w:r>
      <w:r>
        <w:rPr>
          <w:bCs/>
          <w:sz w:val="24"/>
        </w:rPr>
      </w:r>
      <w:r/>
    </w:p>
    <w:p>
      <w:pPr>
        <w:pStyle w:val="717"/>
        <w:ind w:firstLine="480"/>
        <w:spacing w:line="360" w:lineRule="auto"/>
        <w:rPr>
          <w:bCs/>
          <w:sz w:val="24"/>
        </w:rPr>
      </w:pPr>
      <w:r>
        <w:rPr>
          <w:sz w:val="24"/>
        </w:rPr>
        <w:t xml:space="preserve">须逐条列出本招标文件“第四章 项目需求”中必须满足的实质性要求：即加“</w:t>
      </w:r>
      <w:r>
        <w:rPr>
          <w:rFonts w:ascii="Segoe UI Symbol" w:hAnsi="Segoe UI Symbol" w:cs="Segoe UI Symbol"/>
          <w:b/>
          <w:sz w:val="24"/>
        </w:rPr>
        <w:t xml:space="preserve">★</w:t>
      </w:r>
      <w:r>
        <w:rPr>
          <w:sz w:val="24"/>
        </w:rPr>
        <w:t xml:space="preserve">”或</w:t>
      </w:r>
      <w:r>
        <w:rPr>
          <w:b/>
          <w:bCs/>
          <w:i/>
          <w:iCs/>
          <w:sz w:val="24"/>
          <w:u w:val="single"/>
        </w:rPr>
        <w:t xml:space="preserve">“斜体加粗下划线”</w:t>
      </w:r>
      <w:r>
        <w:rPr>
          <w:sz w:val="24"/>
        </w:rPr>
        <w:t xml:space="preserve">的内容，如有任何一项未按要求响应，则视为无效投标</w:t>
      </w:r>
      <w:r>
        <w:rPr>
          <w:bCs/>
          <w:sz w:val="24"/>
        </w:rPr>
        <w:t xml:space="preserve">。（格式见附件）</w:t>
      </w:r>
      <w:r>
        <w:rPr>
          <w:bCs/>
          <w:sz w:val="24"/>
        </w:rPr>
      </w:r>
      <w:r/>
    </w:p>
    <w:p>
      <w:pPr>
        <w:pStyle w:val="717"/>
        <w:ind w:firstLine="482"/>
        <w:spacing w:line="360" w:lineRule="auto"/>
        <w:rPr>
          <w:bCs/>
          <w:sz w:val="24"/>
        </w:rPr>
      </w:pPr>
      <w:r>
        <w:rPr>
          <w:b/>
          <w:sz w:val="24"/>
        </w:rPr>
        <w:t xml:space="preserve">四、价格扣除证明文件</w:t>
      </w:r>
      <w:r>
        <w:rPr>
          <w:bCs/>
          <w:sz w:val="24"/>
        </w:rPr>
      </w:r>
      <w:r/>
    </w:p>
    <w:p>
      <w:pPr>
        <w:pStyle w:val="717"/>
        <w:ind w:firstLine="480"/>
        <w:spacing w:line="360" w:lineRule="auto"/>
        <w:rPr>
          <w:bCs/>
          <w:sz w:val="24"/>
        </w:rPr>
      </w:pPr>
      <w:r>
        <w:rPr>
          <w:bCs/>
          <w:sz w:val="24"/>
        </w:rPr>
        <w:t xml:space="preserve">1.中小企业声明函（格式见附件）</w:t>
      </w:r>
      <w:r>
        <w:rPr>
          <w:bCs/>
          <w:sz w:val="24"/>
        </w:rPr>
      </w:r>
      <w:r/>
    </w:p>
    <w:p>
      <w:pPr>
        <w:pStyle w:val="717"/>
        <w:ind w:firstLine="480"/>
        <w:spacing w:line="360" w:lineRule="auto"/>
        <w:rPr>
          <w:bCs/>
          <w:sz w:val="24"/>
        </w:rPr>
      </w:pPr>
      <w:r>
        <w:rPr>
          <w:bCs/>
          <w:sz w:val="24"/>
        </w:rPr>
        <w:t xml:space="preserve">2.残疾人福利性单位声明函（格式见附件）</w:t>
      </w:r>
      <w:r>
        <w:rPr>
          <w:bCs/>
          <w:sz w:val="24"/>
        </w:rPr>
      </w:r>
      <w:r/>
    </w:p>
    <w:p>
      <w:pPr>
        <w:pStyle w:val="717"/>
        <w:ind w:firstLine="480"/>
        <w:spacing w:line="360" w:lineRule="auto"/>
        <w:rPr>
          <w:bCs/>
          <w:sz w:val="24"/>
        </w:rPr>
      </w:pPr>
      <w:r>
        <w:rPr>
          <w:bCs/>
          <w:sz w:val="24"/>
        </w:rPr>
        <w:t xml:space="preserve">3.关于符合本国产品标准的声明函（格式见附件）</w:t>
      </w:r>
      <w:bookmarkEnd w:id="312"/>
      <w:r/>
      <w:bookmarkEnd w:id="313"/>
      <w:r/>
      <w:bookmarkEnd w:id="314"/>
      <w:r/>
      <w:bookmarkEnd w:id="317"/>
      <w:r/>
      <w:bookmarkEnd w:id="318"/>
      <w:r/>
      <w:bookmarkEnd w:id="319"/>
      <w:r/>
      <w:bookmarkEnd w:id="320"/>
      <w:r/>
      <w:bookmarkEnd w:id="321"/>
      <w:r/>
      <w:bookmarkEnd w:id="323"/>
      <w:r/>
      <w:bookmarkStart w:id="326" w:name="_Toc120614284"/>
      <w:r>
        <w:rPr>
          <w:bCs/>
          <w:sz w:val="24"/>
        </w:rPr>
      </w:r>
      <w:r/>
    </w:p>
    <w:p>
      <w:pPr>
        <w:pStyle w:val="718"/>
        <w:rPr>
          <w:rFonts w:ascii="Times New Roman" w:eastAsia="宋体"/>
          <w:b/>
          <w:sz w:val="32"/>
          <w:szCs w:val="32"/>
        </w:rPr>
      </w:pPr>
      <w:r/>
      <w:bookmarkEnd w:id="244"/>
      <w:r/>
      <w:bookmarkEnd w:id="245"/>
      <w:r/>
      <w:bookmarkEnd w:id="326"/>
      <w:r/>
      <w:bookmarkStart w:id="327" w:name="_Toc8485135"/>
      <w:r/>
      <w:bookmarkStart w:id="328" w:name="_Toc12887286"/>
      <w:r/>
      <w:bookmarkStart w:id="329" w:name="_Toc9363449"/>
      <w:r/>
      <w:bookmarkStart w:id="330" w:name="_Toc12708995"/>
      <w:r>
        <w:rPr>
          <w:rFonts w:ascii="Times New Roman" w:eastAsia="宋体"/>
          <w:b/>
          <w:sz w:val="32"/>
          <w:szCs w:val="32"/>
        </w:rPr>
        <w:br w:type="page" w:clear="all"/>
      </w:r>
      <w:bookmarkStart w:id="331" w:name="_Toc226721619"/>
      <w:r>
        <w:rPr>
          <w:rFonts w:ascii="Times New Roman" w:eastAsia="宋体"/>
          <w:b/>
          <w:sz w:val="32"/>
          <w:szCs w:val="32"/>
        </w:rPr>
        <w:t xml:space="preserve">附件</w:t>
      </w:r>
      <w:bookmarkEnd w:id="327"/>
      <w:r/>
      <w:bookmarkEnd w:id="328"/>
      <w:r/>
      <w:bookmarkEnd w:id="329"/>
      <w:r/>
      <w:bookmarkEnd w:id="330"/>
      <w:r/>
      <w:bookmarkEnd w:id="331"/>
      <w:r/>
      <w:bookmarkStart w:id="332" w:name="_Hlk8826879"/>
      <w:r/>
      <w:bookmarkStart w:id="333" w:name="_Toc12708996"/>
      <w:r/>
      <w:bookmarkStart w:id="334" w:name="_Toc12887287"/>
      <w:r/>
      <w:bookmarkStart w:id="335" w:name="_Toc8485138"/>
      <w:r/>
      <w:bookmarkStart w:id="336" w:name="_Toc9363451"/>
      <w:r>
        <w:rPr>
          <w:rFonts w:ascii="Times New Roman" w:eastAsia="宋体"/>
          <w:b/>
          <w:sz w:val="32"/>
          <w:szCs w:val="32"/>
        </w:rPr>
      </w:r>
      <w:r/>
    </w:p>
    <w:p>
      <w:pPr>
        <w:pStyle w:val="719"/>
        <w:spacing w:before="286" w:after="143"/>
        <w:rPr>
          <w:rFonts w:ascii="Times New Roman" w:hAnsi="Times New Roman"/>
          <w:szCs w:val="32"/>
        </w:rPr>
      </w:pPr>
      <w:r/>
      <w:bookmarkStart w:id="337" w:name="_Toc12708992"/>
      <w:r/>
      <w:bookmarkStart w:id="338" w:name="_Hlk47437482"/>
      <w:r/>
      <w:bookmarkStart w:id="339" w:name="_Toc9363446"/>
      <w:r/>
      <w:bookmarkStart w:id="340" w:name="_Toc8485132"/>
      <w:r/>
      <w:bookmarkStart w:id="341" w:name="_Toc226721620"/>
      <w:r/>
      <w:bookmarkStart w:id="342" w:name="_Toc9363448"/>
      <w:r/>
      <w:bookmarkStart w:id="343" w:name="_Toc12887281"/>
      <w:r/>
      <w:bookmarkStart w:id="344" w:name="_Toc12708994"/>
      <w:r/>
      <w:bookmarkStart w:id="345" w:name="_Hlk87459952"/>
      <w:r/>
      <w:bookmarkStart w:id="346" w:name="_Toc12887284"/>
      <w:r>
        <w:rPr>
          <w:rFonts w:ascii="Times New Roman" w:hAnsi="Times New Roman"/>
          <w:szCs w:val="32"/>
        </w:rPr>
        <w:t xml:space="preserve">开标一览表</w:t>
      </w:r>
      <w:bookmarkEnd w:id="341"/>
      <w:r/>
      <w:bookmarkEnd w:id="342"/>
      <w:r/>
      <w:bookmarkEnd w:id="343"/>
      <w:r/>
      <w:bookmarkEnd w:id="344"/>
      <w:r>
        <w:rPr>
          <w:rFonts w:ascii="Times New Roman" w:hAnsi="Times New Roman"/>
          <w:szCs w:val="32"/>
        </w:rPr>
      </w:r>
      <w:r/>
    </w:p>
    <w:p>
      <w:pPr>
        <w:pStyle w:val="732"/>
      </w:p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投标人全称</w:t>
            </w:r>
            <w:r>
              <w:rPr>
                <w:rFonts w:ascii="Times New Roman" w:hAnsi="Times New Roman"/>
                <w:b/>
                <w:sz w:val="24"/>
              </w:rPr>
            </w:r>
            <w:r/>
          </w:p>
          <w:p>
            <w:pPr>
              <w:pStyle w:val="717"/>
              <w:jc w:val="center"/>
              <w:rPr>
                <w:rFonts w:ascii="Times New Roman" w:hAnsi="Times New Roman"/>
                <w:b/>
                <w:sz w:val="24"/>
              </w:rPr>
            </w:pPr>
            <w:r>
              <w:rPr>
                <w:rFonts w:ascii="Times New Roman" w:hAnsi="Times New Roman"/>
                <w:b/>
                <w:sz w:val="24"/>
              </w:rPr>
              <w:t xml:space="preserve">（加盖电子公章）</w:t>
            </w:r>
            <w:r>
              <w:rPr>
                <w:rFonts w:ascii="Times New Roman" w:hAnsi="Times New Roman"/>
                <w:b/>
                <w:sz w:val="24"/>
              </w:rPr>
            </w:r>
            <w:r/>
          </w:p>
        </w:tc>
        <w:tc>
          <w:tcPr>
            <w:tcW w:w="6695" w:type="dxa"/>
            <w:vAlign w:val="center"/>
            <w:textDirection w:val="lrTb"/>
            <w:noWrap w:val="false"/>
          </w:tcPr>
          <w:p>
            <w:pPr>
              <w:pStyle w:val="717"/>
              <w:jc w:val="center"/>
              <w:rPr>
                <w:rFonts w:ascii="Times New Roman" w:hAnsi="Times New Roman"/>
                <w:b/>
                <w:sz w:val="24"/>
              </w:rPr>
            </w:pPr>
            <w:r>
              <w:rPr>
                <w:rFonts w:ascii="Times New Roman" w:hAnsi="Times New Roman"/>
                <w:b/>
                <w:sz w:val="24"/>
              </w:rPr>
            </w:r>
            <w:r/>
          </w:p>
        </w:tc>
      </w:tr>
      <w:tr>
        <w:trPr>
          <w:trHeight w:val="1252"/>
        </w:trPr>
        <w:tc>
          <w:tcPr>
            <w:tcW w:w="2235"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项目名称</w:t>
            </w:r>
            <w:r>
              <w:rPr>
                <w:rFonts w:ascii="Times New Roman" w:hAnsi="Times New Roman"/>
                <w:b/>
                <w:sz w:val="24"/>
              </w:rPr>
            </w:r>
            <w:r/>
          </w:p>
        </w:tc>
        <w:tc>
          <w:tcPr>
            <w:tcW w:w="6695" w:type="dxa"/>
            <w:vAlign w:val="center"/>
            <w:textDirection w:val="lrTb"/>
            <w:noWrap w:val="false"/>
          </w:tcPr>
          <w:p>
            <w:pPr>
              <w:pStyle w:val="717"/>
              <w:jc w:val="center"/>
              <w:rPr>
                <w:rFonts w:ascii="Times New Roman" w:hAnsi="Times New Roman"/>
                <w:bCs/>
                <w:sz w:val="24"/>
              </w:rPr>
            </w:pPr>
            <w:r>
              <w:rPr>
                <w:rFonts w:ascii="Times New Roman" w:hAnsi="Times New Roman"/>
                <w:bCs/>
                <w:sz w:val="24"/>
              </w:rPr>
              <w:t xml:space="preserve">（如有分包，需注明分包号）</w:t>
            </w:r>
            <w:r>
              <w:rPr>
                <w:rFonts w:ascii="Times New Roman" w:hAnsi="Times New Roman"/>
                <w:bCs/>
                <w:sz w:val="24"/>
              </w:rPr>
            </w:r>
            <w:r/>
          </w:p>
        </w:tc>
      </w:tr>
      <w:tr>
        <w:trPr>
          <w:trHeight w:val="1252"/>
        </w:trPr>
        <w:tc>
          <w:tcPr>
            <w:tcW w:w="2235"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项目编号</w:t>
            </w:r>
            <w:r>
              <w:rPr>
                <w:rFonts w:ascii="Times New Roman" w:hAnsi="Times New Roman"/>
                <w:b/>
                <w:sz w:val="24"/>
              </w:rPr>
            </w:r>
            <w:r/>
          </w:p>
        </w:tc>
        <w:tc>
          <w:tcPr>
            <w:tcW w:w="6695" w:type="dxa"/>
            <w:vAlign w:val="center"/>
            <w:textDirection w:val="lrTb"/>
            <w:noWrap w:val="false"/>
          </w:tcPr>
          <w:p>
            <w:pPr>
              <w:pStyle w:val="717"/>
              <w:jc w:val="center"/>
              <w:rPr>
                <w:rFonts w:ascii="Times New Roman" w:hAnsi="Times New Roman"/>
                <w:b/>
                <w:sz w:val="24"/>
              </w:rPr>
            </w:pPr>
            <w:r>
              <w:rPr>
                <w:rFonts w:ascii="Times New Roman" w:hAnsi="Times New Roman"/>
                <w:b/>
                <w:sz w:val="24"/>
              </w:rPr>
            </w:r>
            <w:r/>
          </w:p>
        </w:tc>
      </w:tr>
      <w:tr>
        <w:trPr>
          <w:trHeight w:val="1252"/>
        </w:trPr>
        <w:tc>
          <w:tcPr>
            <w:tcW w:w="2235"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主要产品品牌</w:t>
            </w:r>
            <w:r>
              <w:rPr>
                <w:rFonts w:ascii="Times New Roman" w:hAnsi="Times New Roman"/>
                <w:b/>
                <w:sz w:val="24"/>
              </w:rPr>
            </w:r>
            <w:r/>
          </w:p>
        </w:tc>
        <w:tc>
          <w:tcPr>
            <w:tcW w:w="6695" w:type="dxa"/>
            <w:vAlign w:val="center"/>
            <w:textDirection w:val="lrTb"/>
            <w:noWrap w:val="false"/>
          </w:tcPr>
          <w:p>
            <w:pPr>
              <w:pStyle w:val="717"/>
              <w:jc w:val="center"/>
              <w:rPr>
                <w:rFonts w:ascii="Times New Roman" w:hAnsi="Times New Roman"/>
                <w:b/>
                <w:sz w:val="24"/>
              </w:rPr>
            </w:pPr>
            <w:r>
              <w:rPr>
                <w:rFonts w:ascii="Times New Roman" w:hAnsi="Times New Roman"/>
                <w:bCs/>
                <w:sz w:val="24"/>
              </w:rPr>
              <w:t xml:space="preserve">（如为非单一产品采购项目，只需注明“核心产品”品牌；如为纯服务项目无需填报本项）</w:t>
            </w:r>
            <w:r>
              <w:rPr>
                <w:rFonts w:ascii="Times New Roman" w:hAnsi="Times New Roman"/>
                <w:b/>
                <w:sz w:val="24"/>
              </w:rPr>
            </w:r>
            <w:r/>
          </w:p>
        </w:tc>
      </w:tr>
      <w:tr>
        <w:trPr>
          <w:trHeight w:val="1984"/>
        </w:trPr>
        <w:tc>
          <w:tcPr>
            <w:tcW w:w="2235"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投标总报价</w:t>
            </w:r>
            <w:r>
              <w:rPr>
                <w:rFonts w:ascii="Times New Roman" w:hAnsi="Times New Roman"/>
                <w:b/>
                <w:sz w:val="24"/>
              </w:rPr>
            </w:r>
            <w:r/>
          </w:p>
        </w:tc>
        <w:tc>
          <w:tcPr>
            <w:tcW w:w="6695" w:type="dxa"/>
            <w:vAlign w:val="center"/>
            <w:textDirection w:val="lrTb"/>
            <w:noWrap w:val="false"/>
          </w:tcPr>
          <w:p>
            <w:pPr>
              <w:pStyle w:val="748"/>
              <w:rPr>
                <w:rFonts w:ascii="Times New Roman" w:hAnsi="Times New Roman" w:eastAsia="宋体"/>
                <w:sz w:val="24"/>
                <w:szCs w:val="24"/>
              </w:rPr>
            </w:pPr>
            <w:r>
              <w:rPr>
                <w:rFonts w:ascii="Times New Roman" w:hAnsi="Times New Roman" w:eastAsia="宋体"/>
                <w:sz w:val="24"/>
                <w:szCs w:val="24"/>
              </w:rPr>
              <w:t xml:space="preserve">大写（人民币）：</w:t>
            </w:r>
            <w:r>
              <w:rPr>
                <w:rFonts w:ascii="Times New Roman" w:hAnsi="Times New Roman" w:eastAsia="宋体"/>
                <w:sz w:val="24"/>
                <w:szCs w:val="24"/>
              </w:rPr>
            </w:r>
            <w:r/>
          </w:p>
          <w:p>
            <w:pPr>
              <w:pStyle w:val="748"/>
              <w:rPr>
                <w:rFonts w:ascii="Times New Roman" w:hAnsi="Times New Roman" w:eastAsia="宋体"/>
                <w:sz w:val="24"/>
                <w:szCs w:val="24"/>
              </w:rPr>
            </w:pPr>
            <w:r>
              <w:rPr>
                <w:rFonts w:ascii="Times New Roman" w:hAnsi="Times New Roman" w:eastAsia="宋体"/>
                <w:sz w:val="24"/>
                <w:szCs w:val="24"/>
              </w:rPr>
            </w:r>
            <w:r/>
          </w:p>
          <w:p>
            <w:pPr>
              <w:pStyle w:val="717"/>
              <w:rPr>
                <w:rFonts w:ascii="Times New Roman" w:hAnsi="Times New Roman"/>
                <w:b/>
                <w:sz w:val="24"/>
              </w:rPr>
            </w:pPr>
            <w:r>
              <w:rPr>
                <w:rFonts w:ascii="Times New Roman" w:hAnsi="Times New Roman"/>
                <w:sz w:val="24"/>
              </w:rPr>
              <w:t xml:space="preserve">小写（人民币）：</w:t>
            </w:r>
            <w:r>
              <w:rPr>
                <w:rFonts w:ascii="Times New Roman" w:hAnsi="Times New Roman"/>
                <w:b/>
                <w:sz w:val="24"/>
              </w:rPr>
            </w:r>
            <w:r/>
          </w:p>
        </w:tc>
      </w:tr>
    </w:tbl>
    <w:p>
      <w:pPr>
        <w:pStyle w:val="717"/>
        <w:ind w:firstLine="480"/>
        <w:jc w:val="right"/>
        <w:rPr>
          <w:sz w:val="24"/>
        </w:rPr>
      </w:pPr>
      <w:r>
        <w:rPr>
          <w:sz w:val="24"/>
        </w:rPr>
        <w:t xml:space="preserve"> 日 期：年  月  日 </w:t>
      </w:r>
      <w:r>
        <w:rPr>
          <w:sz w:val="24"/>
        </w:rPr>
      </w:r>
      <w:r/>
    </w:p>
    <w:p>
      <w:pPr>
        <w:pStyle w:val="717"/>
        <w:rPr>
          <w:sz w:val="24"/>
          <w:lang w:bidi="ar"/>
        </w:rPr>
      </w:pPr>
      <w:r>
        <w:rPr>
          <w:sz w:val="24"/>
          <w:lang w:bidi="ar"/>
        </w:rPr>
      </w:r>
      <w:r/>
    </w:p>
    <w:p>
      <w:pPr>
        <w:pStyle w:val="717"/>
        <w:spacing w:line="440" w:lineRule="exact"/>
        <w:rPr>
          <w:sz w:val="24"/>
        </w:rPr>
      </w:pPr>
      <w:r>
        <w:rPr>
          <w:sz w:val="24"/>
          <w:lang w:bidi="ar"/>
        </w:rPr>
        <w:t xml:space="preserve">填写说明：</w:t>
      </w:r>
      <w:r>
        <w:rPr>
          <w:sz w:val="24"/>
        </w:rPr>
      </w:r>
      <w:r/>
    </w:p>
    <w:p>
      <w:pPr>
        <w:pStyle w:val="717"/>
        <w:spacing w:line="360" w:lineRule="auto"/>
        <w:rPr>
          <w:b/>
          <w:bCs/>
          <w:sz w:val="24"/>
          <w:szCs w:val="22"/>
        </w:rPr>
      </w:pPr>
      <w:r>
        <w:rPr>
          <w:rFonts w:ascii="Segoe UI Symbol" w:hAnsi="Segoe UI Symbol" w:cs="Segoe UI Symbol"/>
          <w:b/>
          <w:sz w:val="24"/>
        </w:rPr>
        <w:t xml:space="preserve">★</w:t>
      </w:r>
      <w:r>
        <w:rPr>
          <w:b/>
          <w:iCs/>
          <w:sz w:val="24"/>
          <w:lang w:bidi="ar"/>
        </w:rPr>
        <w:t xml:space="preserve">1、</w:t>
      </w:r>
      <w:r>
        <w:rPr>
          <w:b/>
          <w:bCs/>
          <w:sz w:val="24"/>
          <w:lang w:bidi="ar"/>
        </w:rPr>
        <w:t xml:space="preserve">开标一览表必须加盖投标人公章（复印件无效）。</w:t>
      </w:r>
      <w:r>
        <w:rPr>
          <w:b/>
          <w:sz w:val="24"/>
          <w:szCs w:val="22"/>
          <w:lang w:bidi="ar"/>
        </w:rPr>
        <w:t xml:space="preserve">如供应商组成联合体参加投标，则联合体各方均须加盖电子公章。</w:t>
      </w:r>
      <w:r>
        <w:rPr>
          <w:b/>
          <w:bCs/>
          <w:sz w:val="24"/>
          <w:szCs w:val="22"/>
        </w:rPr>
      </w:r>
      <w:r/>
    </w:p>
    <w:p>
      <w:pPr>
        <w:pStyle w:val="717"/>
        <w:spacing w:line="440" w:lineRule="exact"/>
        <w:rPr>
          <w:b/>
          <w:iCs/>
          <w:sz w:val="24"/>
          <w:lang w:bidi="ar"/>
        </w:rPr>
      </w:pPr>
      <w:r>
        <w:rPr>
          <w:b/>
          <w:iCs/>
          <w:sz w:val="24"/>
          <w:lang w:bidi="ar"/>
        </w:rPr>
        <w:br w:type="page" w:clear="all"/>
      </w:r>
      <w:r>
        <w:rPr>
          <w:b/>
          <w:iCs/>
          <w:sz w:val="24"/>
          <w:lang w:bidi="ar"/>
        </w:rPr>
      </w:r>
      <w:r/>
    </w:p>
    <w:p>
      <w:pPr>
        <w:pStyle w:val="719"/>
        <w:spacing w:before="286" w:after="143"/>
        <w:rPr>
          <w:rFonts w:ascii="Times New Roman" w:hAnsi="Times New Roman"/>
          <w:szCs w:val="32"/>
        </w:rPr>
      </w:pPr>
      <w:r/>
      <w:bookmarkEnd w:id="345"/>
      <w:r/>
      <w:bookmarkStart w:id="347" w:name="_Toc226721621"/>
      <w:r>
        <w:rPr>
          <w:rFonts w:ascii="Times New Roman" w:hAnsi="Times New Roman"/>
          <w:szCs w:val="32"/>
        </w:rPr>
        <w:t xml:space="preserve">投标产品配置及分项报价表</w:t>
      </w:r>
      <w:bookmarkEnd w:id="347"/>
      <w:r>
        <w:rPr>
          <w:rFonts w:ascii="Times New Roman" w:hAnsi="Times New Roman"/>
          <w:szCs w:val="32"/>
        </w:rPr>
      </w:r>
      <w:r/>
    </w:p>
    <w:p>
      <w:pPr>
        <w:pStyle w:val="758"/>
        <w:spacing w:line="360" w:lineRule="auto"/>
        <w:rPr>
          <w:b/>
          <w:szCs w:val="24"/>
        </w:rPr>
      </w:pPr>
      <w:r>
        <w:rPr>
          <w:b/>
          <w:szCs w:val="24"/>
        </w:rPr>
        <w:t xml:space="preserve">分包号：</w:t>
      </w:r>
      <w:r>
        <w:rPr>
          <w:b/>
          <w:szCs w:val="24"/>
        </w:rPr>
      </w:r>
      <w:r/>
    </w:p>
    <w:p>
      <w:pPr>
        <w:pStyle w:val="758"/>
        <w:spacing w:line="360" w:lineRule="auto"/>
        <w:rPr>
          <w:b/>
          <w:szCs w:val="24"/>
        </w:rPr>
      </w:pPr>
      <w:r>
        <w:rPr>
          <w:b/>
          <w:szCs w:val="24"/>
        </w:rPr>
        <w:t xml:space="preserve">是否提供了中小企业声明：</w:t>
      </w:r>
      <w:r>
        <w:rPr>
          <w:rFonts w:ascii="Wingdings 2" w:hAnsi="Wingdings 2" w:eastAsia="Wingdings 2" w:cs="Wingdings 2"/>
          <w:szCs w:val="24"/>
        </w:rPr>
        <w:t xml:space="preserve">*</w:t>
      </w:r>
      <w:r>
        <w:rPr>
          <w:szCs w:val="24"/>
        </w:rPr>
        <w:t xml:space="preserve">否；</w:t>
      </w:r>
      <w:r>
        <w:rPr>
          <w:rFonts w:ascii="Wingdings 2" w:hAnsi="Wingdings 2" w:eastAsia="Wingdings 2" w:cs="Wingdings 2"/>
          <w:szCs w:val="24"/>
        </w:rPr>
        <w:t xml:space="preserve">*</w:t>
      </w:r>
      <w:r>
        <w:rPr>
          <w:szCs w:val="24"/>
        </w:rPr>
        <w:t xml:space="preserve">是（</w:t>
      </w:r>
      <w:r>
        <w:rPr>
          <w:rFonts w:ascii="Wingdings 2" w:hAnsi="Wingdings 2" w:eastAsia="Wingdings 2" w:cs="Wingdings 2"/>
          <w:szCs w:val="24"/>
        </w:rPr>
        <w:t xml:space="preserve">*</w:t>
      </w:r>
      <w:r>
        <w:rPr>
          <w:szCs w:val="24"/>
        </w:rPr>
        <w:t xml:space="preserve">中型企业 </w:t>
      </w:r>
      <w:r>
        <w:rPr>
          <w:rFonts w:ascii="Wingdings 2" w:hAnsi="Wingdings 2" w:eastAsia="Wingdings 2" w:cs="Wingdings 2"/>
          <w:szCs w:val="24"/>
        </w:rPr>
        <w:t xml:space="preserve">*</w:t>
      </w:r>
      <w:r>
        <w:rPr>
          <w:szCs w:val="24"/>
        </w:rPr>
        <w:t xml:space="preserve">小型企业 </w:t>
      </w:r>
      <w:r>
        <w:rPr>
          <w:rFonts w:ascii="Wingdings 2" w:hAnsi="Wingdings 2" w:eastAsia="Wingdings 2" w:cs="Wingdings 2"/>
          <w:szCs w:val="24"/>
        </w:rPr>
        <w:t xml:space="preserve">*</w:t>
      </w:r>
      <w:r>
        <w:rPr>
          <w:szCs w:val="24"/>
        </w:rPr>
        <w:t xml:space="preserve">微型企业）；</w:t>
      </w:r>
      <w:r>
        <w:rPr>
          <w:b/>
          <w:szCs w:val="24"/>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717"/>
              <w:jc w:val="center"/>
              <w:rPr>
                <w:rFonts w:ascii="Times New Roman" w:hAnsi="Times New Roman"/>
                <w:b/>
                <w:sz w:val="24"/>
              </w:rPr>
            </w:pPr>
            <w:r/>
            <w:bookmarkStart w:id="348" w:name="_Hlk13223830"/>
            <w:r/>
            <w:bookmarkStart w:id="349" w:name="_Hlk28858771"/>
            <w:r>
              <w:rPr>
                <w:rFonts w:ascii="Times New Roman" w:hAnsi="Times New Roman"/>
                <w:b/>
                <w:sz w:val="24"/>
              </w:rPr>
              <w:t xml:space="preserve">产品、服务名称</w:t>
            </w:r>
            <w:r>
              <w:rPr>
                <w:rFonts w:ascii="Times New Roman" w:hAnsi="Times New Roman"/>
                <w:b/>
                <w:sz w:val="24"/>
              </w:rPr>
            </w:r>
            <w:r/>
          </w:p>
        </w:tc>
        <w:tc>
          <w:tcPr>
            <w:tcW w:w="1843"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品牌/规格/</w:t>
            </w:r>
            <w:r>
              <w:rPr>
                <w:rFonts w:ascii="Times New Roman" w:hAnsi="Times New Roman"/>
                <w:b/>
                <w:sz w:val="24"/>
              </w:rPr>
            </w:r>
            <w:r/>
          </w:p>
          <w:p>
            <w:pPr>
              <w:pStyle w:val="717"/>
              <w:jc w:val="center"/>
              <w:rPr>
                <w:rFonts w:ascii="Times New Roman" w:hAnsi="Times New Roman"/>
                <w:b/>
                <w:sz w:val="24"/>
              </w:rPr>
            </w:pPr>
            <w:r>
              <w:rPr>
                <w:rFonts w:ascii="Times New Roman" w:hAnsi="Times New Roman"/>
                <w:b/>
                <w:sz w:val="24"/>
              </w:rPr>
              <w:t xml:space="preserve">型号/产地</w:t>
            </w:r>
            <w:r>
              <w:rPr>
                <w:rFonts w:ascii="Times New Roman" w:hAnsi="Times New Roman"/>
                <w:b/>
                <w:sz w:val="24"/>
              </w:rPr>
            </w:r>
            <w:r/>
          </w:p>
          <w:p>
            <w:pPr>
              <w:pStyle w:val="717"/>
              <w:jc w:val="center"/>
              <w:rPr>
                <w:rFonts w:ascii="Times New Roman" w:hAnsi="Times New Roman"/>
                <w:b/>
                <w:sz w:val="24"/>
              </w:rPr>
            </w:pPr>
            <w:r>
              <w:rPr>
                <w:rFonts w:ascii="Times New Roman" w:hAnsi="Times New Roman"/>
                <w:bCs/>
                <w:szCs w:val="21"/>
              </w:rPr>
              <w:t xml:space="preserve">(纯服务项目可不填报本列)</w:t>
            </w:r>
            <w:r>
              <w:rPr>
                <w:rFonts w:ascii="Times New Roman" w:hAnsi="Times New Roman"/>
                <w:b/>
                <w:sz w:val="24"/>
              </w:rPr>
            </w:r>
            <w:r/>
          </w:p>
        </w:tc>
        <w:tc>
          <w:tcPr>
            <w:tcW w:w="992"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数量</w:t>
            </w:r>
            <w:r>
              <w:rPr>
                <w:rFonts w:ascii="Times New Roman" w:hAnsi="Times New Roman"/>
                <w:b/>
                <w:sz w:val="24"/>
              </w:rPr>
            </w:r>
            <w:r/>
          </w:p>
        </w:tc>
        <w:tc>
          <w:tcPr>
            <w:tcW w:w="992"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单价</w:t>
            </w:r>
            <w:r>
              <w:rPr>
                <w:rFonts w:ascii="Times New Roman" w:hAnsi="Times New Roman"/>
                <w:b/>
                <w:sz w:val="24"/>
              </w:rPr>
            </w:r>
            <w:r/>
          </w:p>
        </w:tc>
        <w:tc>
          <w:tcPr>
            <w:tcW w:w="1134"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单项</w:t>
            </w:r>
            <w:r>
              <w:rPr>
                <w:rFonts w:ascii="Times New Roman" w:hAnsi="Times New Roman"/>
                <w:b/>
                <w:sz w:val="24"/>
              </w:rPr>
            </w:r>
            <w:r/>
          </w:p>
          <w:p>
            <w:pPr>
              <w:pStyle w:val="717"/>
              <w:jc w:val="center"/>
              <w:rPr>
                <w:rFonts w:ascii="Times New Roman" w:hAnsi="Times New Roman"/>
                <w:b/>
                <w:sz w:val="24"/>
              </w:rPr>
            </w:pPr>
            <w:r>
              <w:rPr>
                <w:rFonts w:ascii="Times New Roman" w:hAnsi="Times New Roman"/>
                <w:b/>
                <w:sz w:val="24"/>
              </w:rPr>
              <w:t xml:space="preserve">合计价</w:t>
            </w:r>
            <w:r>
              <w:rPr>
                <w:rFonts w:ascii="Times New Roman" w:hAnsi="Times New Roman"/>
                <w:b/>
                <w:sz w:val="24"/>
              </w:rPr>
            </w:r>
            <w:r/>
          </w:p>
        </w:tc>
        <w:tc>
          <w:tcPr>
            <w:tcW w:w="1418"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产品</w:t>
            </w:r>
            <w:r>
              <w:rPr>
                <w:rFonts w:ascii="Times New Roman" w:hAnsi="Times New Roman"/>
                <w:b/>
                <w:sz w:val="24"/>
              </w:rPr>
            </w:r>
            <w:r/>
          </w:p>
          <w:p>
            <w:pPr>
              <w:pStyle w:val="717"/>
              <w:jc w:val="center"/>
              <w:rPr>
                <w:rFonts w:ascii="Times New Roman" w:hAnsi="Times New Roman"/>
                <w:b/>
                <w:sz w:val="24"/>
              </w:rPr>
            </w:pPr>
            <w:r>
              <w:rPr>
                <w:rFonts w:ascii="Times New Roman" w:hAnsi="Times New Roman"/>
                <w:b/>
                <w:sz w:val="24"/>
              </w:rPr>
              <w:t xml:space="preserve">制造商</w:t>
            </w:r>
            <w:r>
              <w:rPr>
                <w:rFonts w:ascii="Times New Roman" w:hAnsi="Times New Roman"/>
                <w:b/>
                <w:sz w:val="24"/>
              </w:rPr>
            </w:r>
            <w:r/>
          </w:p>
        </w:tc>
        <w:tc>
          <w:tcPr>
            <w:tcW w:w="1275"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备注</w:t>
            </w:r>
            <w:r>
              <w:rPr>
                <w:rFonts w:ascii="Times New Roman" w:hAnsi="Times New Roman"/>
                <w:b/>
                <w:sz w:val="24"/>
              </w:rPr>
            </w:r>
            <w:r/>
          </w:p>
          <w:p>
            <w:pPr>
              <w:pStyle w:val="717"/>
              <w:jc w:val="center"/>
              <w:rPr>
                <w:rFonts w:ascii="Times New Roman" w:hAnsi="Times New Roman"/>
                <w:bCs/>
                <w:szCs w:val="21"/>
              </w:rPr>
            </w:pPr>
            <w:r>
              <w:rPr>
                <w:rFonts w:ascii="Times New Roman" w:hAnsi="Times New Roman"/>
                <w:bCs/>
                <w:szCs w:val="21"/>
              </w:rPr>
              <w:t xml:space="preserve">(交付期等)</w:t>
            </w:r>
            <w:r>
              <w:rPr>
                <w:rFonts w:ascii="Times New Roman" w:hAnsi="Times New Roman"/>
                <w:bCs/>
                <w:szCs w:val="21"/>
              </w:rPr>
            </w:r>
            <w:r/>
          </w:p>
        </w:tc>
      </w:tr>
      <w:tr>
        <w:trPr>
          <w:cantSplit/>
          <w:trHeight w:val="871"/>
        </w:trPr>
        <w:tc>
          <w:tcPr>
            <w:tcW w:w="1980"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843"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992"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992"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134"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418"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275"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871"/>
        </w:trPr>
        <w:tc>
          <w:tcPr>
            <w:tcW w:w="1980"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843"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992"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992"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134"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418"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275"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871"/>
        </w:trPr>
        <w:tc>
          <w:tcPr>
            <w:tcW w:w="1980"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843"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992"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992"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134"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418"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c>
          <w:tcPr>
            <w:tcW w:w="1275"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871"/>
        </w:trPr>
        <w:tc>
          <w:tcPr>
            <w:gridSpan w:val="2"/>
            <w:tcW w:w="3823" w:type="dxa"/>
            <w:vAlign w:val="center"/>
            <w:textDirection w:val="lrTb"/>
            <w:noWrap w:val="false"/>
          </w:tcPr>
          <w:p>
            <w:pPr>
              <w:pStyle w:val="717"/>
              <w:jc w:val="center"/>
              <w:rPr>
                <w:rFonts w:ascii="Times New Roman" w:hAnsi="Times New Roman"/>
                <w:b/>
                <w:sz w:val="24"/>
              </w:rPr>
            </w:pPr>
            <w:r/>
            <w:bookmarkEnd w:id="348"/>
            <w:r>
              <w:rPr>
                <w:rFonts w:ascii="Times New Roman" w:hAnsi="Times New Roman"/>
                <w:b/>
                <w:sz w:val="24"/>
              </w:rPr>
              <w:t xml:space="preserve">总 报 价</w:t>
            </w:r>
            <w:r>
              <w:rPr>
                <w:rFonts w:ascii="Times New Roman" w:hAnsi="Times New Roman"/>
                <w:b/>
                <w:sz w:val="24"/>
              </w:rPr>
            </w:r>
            <w:r/>
          </w:p>
        </w:tc>
        <w:tc>
          <w:tcPr>
            <w:gridSpan w:val="5"/>
            <w:tcW w:w="5811" w:type="dxa"/>
            <w:vAlign w:val="center"/>
            <w:textDirection w:val="lrTb"/>
            <w:noWrap w:val="false"/>
          </w:tcPr>
          <w:p>
            <w:pPr>
              <w:pStyle w:val="717"/>
              <w:jc w:val="center"/>
              <w:rPr>
                <w:rFonts w:ascii="Times New Roman" w:hAnsi="Times New Roman"/>
                <w:b/>
                <w:sz w:val="24"/>
              </w:rPr>
            </w:pPr>
            <w:r>
              <w:rPr>
                <w:rFonts w:ascii="Times New Roman" w:hAnsi="Times New Roman"/>
                <w:b/>
                <w:sz w:val="24"/>
              </w:rPr>
            </w:r>
            <w:r/>
          </w:p>
        </w:tc>
      </w:tr>
      <w:tr>
        <w:trPr>
          <w:cantSplit/>
          <w:trHeight w:val="871"/>
        </w:trPr>
        <w:tc>
          <w:tcPr>
            <w:gridSpan w:val="7"/>
            <w:tcW w:w="9634" w:type="dxa"/>
            <w:vAlign w:val="center"/>
            <w:textDirection w:val="lrTb"/>
            <w:noWrap w:val="false"/>
          </w:tcPr>
          <w:p>
            <w:pPr>
              <w:pStyle w:val="717"/>
              <w:jc w:val="left"/>
              <w:rPr>
                <w:rFonts w:ascii="Times New Roman" w:hAnsi="Times New Roman"/>
                <w:b/>
                <w:sz w:val="24"/>
              </w:rPr>
            </w:pPr>
            <w:r>
              <w:rPr>
                <w:rFonts w:ascii="Times New Roman" w:hAnsi="Times New Roman"/>
                <w:b/>
                <w:sz w:val="22"/>
                <w:szCs w:val="22"/>
              </w:rPr>
              <w:t xml:space="preserve">本采购项目中提供的符合本国产品标准的产品成本之和占该采购包提供的全部产品成本之和的比例为%。</w:t>
            </w:r>
            <w:r>
              <w:rPr>
                <w:rFonts w:ascii="Times New Roman" w:hAnsi="Times New Roman"/>
                <w:b/>
                <w:sz w:val="24"/>
              </w:rPr>
            </w:r>
            <w:r/>
          </w:p>
        </w:tc>
      </w:tr>
    </w:tbl>
    <w:p>
      <w:pPr>
        <w:pStyle w:val="717"/>
        <w:spacing w:before="143" w:line="300" w:lineRule="auto"/>
        <w:rPr>
          <w:b/>
          <w:bCs/>
          <w:sz w:val="24"/>
        </w:rPr>
      </w:pPr>
      <w:r/>
      <w:bookmarkEnd w:id="349"/>
      <w:r>
        <w:rPr>
          <w:b/>
          <w:bCs/>
          <w:sz w:val="24"/>
        </w:rPr>
      </w:r>
      <w:r/>
    </w:p>
    <w:p>
      <w:pPr>
        <w:pStyle w:val="717"/>
        <w:spacing w:before="143" w:line="300" w:lineRule="auto"/>
        <w:rPr>
          <w:b/>
          <w:bCs/>
          <w:sz w:val="24"/>
        </w:rPr>
      </w:pPr>
      <w:r>
        <w:rPr>
          <w:b/>
          <w:bCs/>
          <w:sz w:val="24"/>
        </w:rPr>
        <w:t xml:space="preserve">备注：</w:t>
      </w:r>
      <w:r>
        <w:rPr>
          <w:b/>
          <w:bCs/>
          <w:sz w:val="24"/>
        </w:rPr>
      </w:r>
      <w:r/>
    </w:p>
    <w:p>
      <w:pPr>
        <w:pStyle w:val="717"/>
        <w:spacing w:line="300" w:lineRule="auto"/>
        <w:rPr>
          <w:sz w:val="24"/>
        </w:rPr>
      </w:pPr>
      <w:r/>
      <w:bookmarkStart w:id="350" w:name="_Hlk45479321"/>
      <w:r>
        <w:rPr>
          <w:sz w:val="24"/>
        </w:rPr>
        <w:t xml:space="preserve">1、投标人应按招标文件所需货物或服务逐项报价，每项单价应包括设备费、服务费、安装费、税费等；“分项报价表”中“总报价”金额应当与“开标一览表”中“投标总价”金额一致。</w:t>
      </w:r>
      <w:r>
        <w:rPr>
          <w:sz w:val="24"/>
        </w:rPr>
      </w:r>
      <w:r/>
    </w:p>
    <w:p>
      <w:pPr>
        <w:pStyle w:val="717"/>
        <w:spacing w:line="300" w:lineRule="auto"/>
        <w:rPr>
          <w:sz w:val="24"/>
        </w:rPr>
      </w:pPr>
      <w:r>
        <w:rPr>
          <w:sz w:val="24"/>
        </w:rPr>
        <w:t xml:space="preserve">2、对于主要投标货物或服务，投标人如因分项报价不明确，而可能影响本项目实际结算的，评标委员会有权视为重大偏离处理；</w:t>
      </w:r>
      <w:r>
        <w:rPr>
          <w:sz w:val="24"/>
        </w:rPr>
      </w:r>
      <w:r/>
    </w:p>
    <w:p>
      <w:pPr>
        <w:pStyle w:val="717"/>
        <w:spacing w:line="300" w:lineRule="auto"/>
        <w:rPr>
          <w:b/>
          <w:bCs/>
          <w:sz w:val="24"/>
        </w:rPr>
      </w:pPr>
      <w:r/>
      <w:bookmarkEnd w:id="350"/>
      <w:r>
        <w:rPr>
          <w:sz w:val="24"/>
        </w:rPr>
        <w:t xml:space="preserve">3、</w:t>
      </w:r>
      <w:bookmarkStart w:id="351" w:name="_Hlk87460113"/>
      <w:r/>
      <w:bookmarkStart w:id="352" w:name="_Hlk87459647"/>
      <w:r>
        <w:rPr>
          <w:sz w:val="24"/>
        </w:rPr>
        <w:t xml:space="preserve">本表中的“产品、服务名称”如为货物的，需在“产品制造商”中列明“所投货物制造商的全称”；</w:t>
      </w:r>
      <w:bookmarkEnd w:id="351"/>
      <w:r/>
      <w:bookmarkEnd w:id="352"/>
      <w:r>
        <w:rPr>
          <w:b/>
          <w:bCs/>
          <w:sz w:val="24"/>
        </w:rPr>
        <w:t xml:space="preserve">涉及小型/微型、国产/进口等享受政府采购扶持政策的项目，需在备注中分别明确注明。</w:t>
      </w:r>
      <w:r>
        <w:rPr>
          <w:b/>
          <w:bCs/>
          <w:sz w:val="24"/>
        </w:rPr>
      </w:r>
      <w:r/>
    </w:p>
    <w:p>
      <w:pPr>
        <w:pStyle w:val="717"/>
        <w:spacing w:line="300" w:lineRule="auto"/>
        <w:rPr>
          <w:sz w:val="24"/>
        </w:rPr>
      </w:pPr>
      <w:r>
        <w:rPr>
          <w:b/>
          <w:bCs/>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sz w:val="24"/>
        </w:rPr>
      </w:r>
      <w:r/>
    </w:p>
    <w:p>
      <w:pPr>
        <w:pStyle w:val="717"/>
        <w:spacing w:line="300" w:lineRule="auto"/>
        <w:rPr>
          <w:sz w:val="24"/>
        </w:rPr>
      </w:pPr>
      <w:r>
        <w:rPr>
          <w:sz w:val="24"/>
        </w:rPr>
        <w:t xml:space="preserve">5、如参与多个分包的，请各投标供应商按所投分包分别列表。</w:t>
      </w:r>
      <w:r>
        <w:rPr>
          <w:sz w:val="24"/>
        </w:rPr>
        <w:br w:type="page" w:clear="all"/>
      </w:r>
      <w:r>
        <w:rPr>
          <w:sz w:val="24"/>
        </w:rPr>
      </w:r>
      <w:r/>
    </w:p>
    <w:p>
      <w:pPr>
        <w:pStyle w:val="719"/>
        <w:spacing w:before="286" w:after="143"/>
        <w:rPr>
          <w:rFonts w:ascii="Times New Roman" w:hAnsi="Times New Roman"/>
          <w:szCs w:val="32"/>
        </w:rPr>
      </w:pPr>
      <w:r/>
      <w:bookmarkStart w:id="353" w:name="_Toc226721622"/>
      <w:r>
        <w:rPr>
          <w:rFonts w:ascii="Times New Roman" w:hAnsi="Times New Roman"/>
          <w:szCs w:val="32"/>
        </w:rPr>
        <w:t xml:space="preserve">项目技术及商务需求响应及偏离表</w:t>
      </w:r>
      <w:bookmarkEnd w:id="337"/>
      <w:r/>
      <w:bookmarkEnd w:id="338"/>
      <w:r/>
      <w:bookmarkEnd w:id="339"/>
      <w:r/>
      <w:bookmarkEnd w:id="340"/>
      <w:r/>
      <w:bookmarkEnd w:id="346"/>
      <w:r/>
      <w:bookmarkEnd w:id="353"/>
      <w:r>
        <w:rPr>
          <w:rFonts w:ascii="Times New Roman" w:hAnsi="Times New Roman"/>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7"/>
              <w:jc w:val="center"/>
              <w:spacing w:line="400" w:lineRule="exact"/>
              <w:rPr>
                <w:rFonts w:ascii="Times New Roman" w:hAnsi="Times New Roman"/>
                <w:b/>
                <w:sz w:val="24"/>
              </w:rPr>
            </w:pPr>
            <w:r/>
            <w:bookmarkStart w:id="354" w:name="_Hlk13224763"/>
            <w:r>
              <w:rPr>
                <w:rFonts w:ascii="Times New Roman" w:hAnsi="Times New Roman"/>
                <w:b/>
                <w:sz w:val="24"/>
              </w:rPr>
              <w:t xml:space="preserve">序号</w:t>
            </w:r>
            <w:r>
              <w:rPr>
                <w:rFonts w:ascii="Times New Roman" w:hAnsi="Times New Roman"/>
                <w:b/>
                <w:sz w:val="24"/>
              </w:rPr>
            </w:r>
            <w:r/>
          </w:p>
        </w:tc>
        <w:tc>
          <w:tcPr>
            <w:tcW w:w="3063" w:type="dxa"/>
            <w:vAlign w:val="center"/>
            <w:textDirection w:val="lrTb"/>
            <w:noWrap w:val="false"/>
          </w:tcPr>
          <w:p>
            <w:pPr>
              <w:pStyle w:val="717"/>
              <w:jc w:val="center"/>
              <w:spacing w:line="400" w:lineRule="exact"/>
              <w:rPr>
                <w:rFonts w:ascii="Times New Roman" w:hAnsi="Times New Roman"/>
                <w:b/>
                <w:sz w:val="24"/>
              </w:rPr>
            </w:pPr>
            <w:r>
              <w:rPr>
                <w:rFonts w:ascii="Times New Roman" w:hAnsi="Times New Roman"/>
                <w:b/>
                <w:sz w:val="24"/>
              </w:rPr>
              <w:t xml:space="preserve">招标要求</w:t>
            </w:r>
            <w:r>
              <w:rPr>
                <w:rFonts w:ascii="Times New Roman" w:hAnsi="Times New Roman"/>
                <w:b/>
                <w:sz w:val="24"/>
              </w:rPr>
            </w:r>
            <w:r/>
          </w:p>
        </w:tc>
        <w:tc>
          <w:tcPr>
            <w:tcW w:w="2891" w:type="dxa"/>
            <w:vAlign w:val="center"/>
            <w:textDirection w:val="lrTb"/>
            <w:noWrap w:val="false"/>
          </w:tcPr>
          <w:p>
            <w:pPr>
              <w:pStyle w:val="717"/>
              <w:jc w:val="center"/>
              <w:spacing w:line="400" w:lineRule="exact"/>
              <w:rPr>
                <w:rFonts w:ascii="Times New Roman" w:hAnsi="Times New Roman"/>
                <w:b/>
                <w:sz w:val="24"/>
              </w:rPr>
            </w:pPr>
            <w:r>
              <w:rPr>
                <w:rFonts w:ascii="Times New Roman" w:hAnsi="Times New Roman"/>
                <w:b/>
                <w:sz w:val="24"/>
              </w:rPr>
              <w:t xml:space="preserve">投标响应情况及承诺说明</w:t>
            </w:r>
            <w:r>
              <w:rPr>
                <w:rFonts w:ascii="Times New Roman" w:hAnsi="Times New Roman"/>
                <w:b/>
                <w:sz w:val="24"/>
              </w:rPr>
            </w:r>
            <w:r/>
          </w:p>
        </w:tc>
        <w:tc>
          <w:tcPr>
            <w:tcW w:w="1205" w:type="dxa"/>
            <w:vAlign w:val="center"/>
            <w:textDirection w:val="lrTb"/>
            <w:noWrap w:val="false"/>
          </w:tcPr>
          <w:p>
            <w:pPr>
              <w:pStyle w:val="717"/>
              <w:jc w:val="center"/>
              <w:rPr>
                <w:rFonts w:ascii="Times New Roman" w:hAnsi="Times New Roman"/>
                <w:b/>
                <w:sz w:val="22"/>
                <w:szCs w:val="22"/>
              </w:rPr>
            </w:pPr>
            <w:r>
              <w:rPr>
                <w:rFonts w:ascii="Times New Roman" w:hAnsi="Times New Roman"/>
                <w:b/>
                <w:sz w:val="22"/>
                <w:szCs w:val="22"/>
              </w:rPr>
              <w:t xml:space="preserve">符合/</w:t>
            </w:r>
            <w:r>
              <w:rPr>
                <w:rFonts w:ascii="Times New Roman" w:hAnsi="Times New Roman"/>
                <w:b/>
                <w:sz w:val="22"/>
                <w:szCs w:val="22"/>
              </w:rPr>
            </w:r>
            <w:r/>
          </w:p>
          <w:p>
            <w:pPr>
              <w:pStyle w:val="717"/>
              <w:jc w:val="center"/>
              <w:rPr>
                <w:rFonts w:ascii="Times New Roman" w:hAnsi="Times New Roman"/>
                <w:b/>
                <w:sz w:val="22"/>
                <w:szCs w:val="22"/>
              </w:rPr>
            </w:pPr>
            <w:r>
              <w:rPr>
                <w:rFonts w:ascii="Times New Roman" w:hAnsi="Times New Roman"/>
                <w:b/>
                <w:sz w:val="22"/>
                <w:szCs w:val="22"/>
              </w:rPr>
              <w:t xml:space="preserve">正偏离/</w:t>
            </w:r>
            <w:r>
              <w:rPr>
                <w:rFonts w:ascii="Times New Roman" w:hAnsi="Times New Roman"/>
                <w:b/>
                <w:sz w:val="22"/>
                <w:szCs w:val="22"/>
              </w:rPr>
            </w:r>
            <w:r/>
          </w:p>
          <w:p>
            <w:pPr>
              <w:pStyle w:val="717"/>
              <w:jc w:val="center"/>
              <w:rPr>
                <w:rFonts w:ascii="Times New Roman" w:hAnsi="Times New Roman"/>
                <w:b/>
                <w:sz w:val="24"/>
              </w:rPr>
            </w:pPr>
            <w:r>
              <w:rPr>
                <w:rFonts w:ascii="Times New Roman" w:hAnsi="Times New Roman"/>
                <w:b/>
                <w:sz w:val="22"/>
                <w:szCs w:val="22"/>
              </w:rPr>
              <w:t xml:space="preserve">负偏离</w:t>
            </w:r>
            <w:r>
              <w:rPr>
                <w:rFonts w:ascii="Times New Roman" w:hAnsi="Times New Roman"/>
                <w:b/>
                <w:sz w:val="24"/>
              </w:rPr>
            </w:r>
            <w:r/>
          </w:p>
        </w:tc>
        <w:tc>
          <w:tcPr>
            <w:tcW w:w="1205" w:type="dxa"/>
            <w:vAlign w:val="center"/>
            <w:textDirection w:val="lrTb"/>
            <w:noWrap w:val="false"/>
          </w:tcPr>
          <w:p>
            <w:pPr>
              <w:pStyle w:val="717"/>
              <w:jc w:val="center"/>
              <w:spacing w:line="400" w:lineRule="exact"/>
              <w:rPr>
                <w:rFonts w:ascii="Times New Roman" w:hAnsi="Times New Roman"/>
                <w:b/>
                <w:sz w:val="24"/>
              </w:rPr>
            </w:pPr>
            <w:r>
              <w:rPr>
                <w:rFonts w:ascii="Times New Roman" w:hAnsi="Times New Roman"/>
                <w:b/>
                <w:sz w:val="24"/>
              </w:rPr>
              <w:t xml:space="preserve">备注</w:t>
            </w:r>
            <w:r>
              <w:rPr>
                <w:rFonts w:ascii="Times New Roman" w:hAnsi="Times New Roman"/>
                <w:b/>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40"/>
        </w:trPr>
        <w:tc>
          <w:tcPr>
            <w:tcW w:w="562"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3063"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2891"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c>
          <w:tcPr>
            <w:tcW w:w="1205" w:type="dxa"/>
            <w:vAlign w:val="top"/>
            <w:textDirection w:val="lrTb"/>
            <w:noWrap w:val="false"/>
          </w:tcPr>
          <w:p>
            <w:pPr>
              <w:pStyle w:val="717"/>
              <w:jc w:val="center"/>
              <w:rPr>
                <w:rFonts w:ascii="Times New Roman" w:hAnsi="Times New Roman"/>
                <w:sz w:val="24"/>
              </w:rPr>
            </w:pPr>
            <w:r>
              <w:rPr>
                <w:rFonts w:ascii="Times New Roman" w:hAnsi="Times New Roman"/>
                <w:sz w:val="24"/>
              </w:rPr>
            </w:r>
            <w:r/>
          </w:p>
        </w:tc>
      </w:tr>
    </w:tbl>
    <w:p>
      <w:pPr>
        <w:pStyle w:val="717"/>
        <w:jc w:val="left"/>
        <w:spacing w:line="300" w:lineRule="auto"/>
        <w:rPr>
          <w:b/>
          <w:sz w:val="24"/>
        </w:rPr>
      </w:pPr>
      <w:r/>
      <w:bookmarkEnd w:id="354"/>
      <w:r/>
      <w:bookmarkStart w:id="355" w:name="_Hlk13224796"/>
      <w:r>
        <w:rPr>
          <w:b/>
          <w:sz w:val="24"/>
        </w:rPr>
      </w:r>
      <w:r/>
    </w:p>
    <w:p>
      <w:pPr>
        <w:pStyle w:val="717"/>
        <w:ind w:left="482" w:hanging="482"/>
        <w:jc w:val="left"/>
        <w:spacing w:line="300" w:lineRule="auto"/>
        <w:rPr>
          <w:b/>
          <w:sz w:val="24"/>
        </w:rPr>
      </w:pPr>
      <w:r>
        <w:rPr>
          <w:b/>
          <w:sz w:val="24"/>
        </w:rPr>
        <w:t xml:space="preserve">备注：</w:t>
      </w:r>
      <w:r>
        <w:rPr>
          <w:b/>
          <w:sz w:val="24"/>
        </w:rPr>
      </w:r>
      <w:r/>
    </w:p>
    <w:p>
      <w:pPr>
        <w:pStyle w:val="717"/>
        <w:jc w:val="left"/>
        <w:spacing w:after="57" w:line="300" w:lineRule="auto"/>
        <w:rPr>
          <w:sz w:val="24"/>
        </w:rPr>
      </w:pPr>
      <w:r>
        <w:rPr>
          <w:sz w:val="24"/>
        </w:rPr>
        <w:t xml:space="preserve">1、“招标要求”栏按照本招标文件</w:t>
      </w:r>
      <w:r>
        <w:rPr>
          <w:b/>
          <w:bCs/>
          <w:sz w:val="24"/>
        </w:rPr>
        <w:t xml:space="preserve">“第四章</w:t>
      </w:r>
      <w:bookmarkStart w:id="356" w:name="_Hlk28858839"/>
      <w:r>
        <w:rPr>
          <w:b/>
          <w:bCs/>
          <w:sz w:val="24"/>
        </w:rPr>
        <w:t xml:space="preserve"> 项目需求”</w:t>
      </w:r>
      <w:bookmarkEnd w:id="356"/>
      <w:r>
        <w:rPr>
          <w:sz w:val="24"/>
        </w:rPr>
        <w:t xml:space="preserve">逐项填列</w:t>
      </w:r>
      <w:bookmarkStart w:id="357" w:name="_Hlk27472667"/>
      <w:r>
        <w:rPr>
          <w:sz w:val="24"/>
        </w:rPr>
        <w:t xml:space="preserve">，</w:t>
      </w:r>
      <w:bookmarkStart w:id="358" w:name="_Hlk45479488"/>
      <w:r>
        <w:rPr>
          <w:sz w:val="24"/>
        </w:rPr>
        <w:t xml:space="preserve">如需提供相应证明材料的，应在“备注”栏注明证明材料在投标文件中的页码位置；</w:t>
      </w:r>
      <w:r>
        <w:rPr>
          <w:sz w:val="24"/>
        </w:rPr>
      </w:r>
      <w:r/>
    </w:p>
    <w:p>
      <w:pPr>
        <w:pStyle w:val="717"/>
        <w:jc w:val="left"/>
        <w:spacing w:after="57" w:line="300" w:lineRule="auto"/>
        <w:rPr>
          <w:sz w:val="24"/>
        </w:rPr>
      </w:pPr>
      <w:r/>
      <w:bookmarkEnd w:id="358"/>
      <w:r>
        <w:rPr>
          <w:sz w:val="24"/>
        </w:rPr>
        <w:t xml:space="preserve">2、如参与多个分包的，请各投标供应商按所投分包分别列表。</w:t>
      </w:r>
      <w:r>
        <w:rPr>
          <w:sz w:val="24"/>
        </w:rPr>
      </w:r>
      <w:r/>
    </w:p>
    <w:p>
      <w:pPr>
        <w:pStyle w:val="717"/>
        <w:rPr>
          <w:rFonts w:eastAsia="黑体"/>
          <w:sz w:val="32"/>
        </w:rPr>
      </w:pPr>
      <w:r/>
      <w:bookmarkEnd w:id="355"/>
      <w:r/>
      <w:bookmarkEnd w:id="357"/>
      <w:r>
        <w:rPr>
          <w:rFonts w:eastAsia="黑体"/>
          <w:sz w:val="32"/>
        </w:rPr>
      </w:r>
      <w:r/>
    </w:p>
    <w:p>
      <w:pPr>
        <w:pStyle w:val="717"/>
      </w:pPr>
      <w:r/>
      <w:bookmarkStart w:id="359" w:name="_Hlt26955054"/>
      <w:r/>
      <w:bookmarkEnd w:id="359"/>
      <w:r/>
      <w:bookmarkStart w:id="360" w:name="_格式2__法定代表人授权书"/>
      <w:r/>
      <w:bookmarkEnd w:id="360"/>
      <w:r/>
      <w:r/>
    </w:p>
    <w:p>
      <w:pPr>
        <w:pStyle w:val="717"/>
      </w:pPr>
      <w:r>
        <w:br w:type="page" w:clear="all"/>
      </w:r>
      <w:r/>
    </w:p>
    <w:p>
      <w:pPr>
        <w:pStyle w:val="720"/>
        <w:jc w:val="center"/>
        <w:spacing w:before="286" w:after="429" w:line="360" w:lineRule="auto"/>
        <w:rPr>
          <w:bCs/>
        </w:rPr>
      </w:pPr>
      <w:r>
        <w:t xml:space="preserve">具备履行合同所必需的设备和专业技术能力的书面声明</w:t>
      </w:r>
      <w:r>
        <w:rPr>
          <w:bCs/>
        </w:rPr>
      </w:r>
      <w:r/>
    </w:p>
    <w:p>
      <w:pPr>
        <w:pStyle w:val="717"/>
        <w:ind w:firstLine="480"/>
        <w:spacing w:before="57" w:line="360" w:lineRule="auto"/>
        <w:rPr>
          <w:bCs/>
          <w:sz w:val="24"/>
        </w:rPr>
      </w:pPr>
      <w:r>
        <w:rPr>
          <w:bCs/>
          <w:sz w:val="24"/>
        </w:rPr>
        <w:t xml:space="preserve">我单位郑重声明：我单位具备履行本项采购合同所必需的设备和专业技术能力，为履行本项采购合同我公司具备如下主要设备和主要专业技术能力：</w:t>
      </w:r>
      <w:r>
        <w:rPr>
          <w:bCs/>
          <w:sz w:val="24"/>
        </w:rPr>
      </w:r>
      <w:r/>
    </w:p>
    <w:p>
      <w:pPr>
        <w:pStyle w:val="717"/>
        <w:ind w:firstLine="480"/>
        <w:spacing w:before="57" w:line="360" w:lineRule="auto"/>
        <w:rPr>
          <w:bCs/>
          <w:sz w:val="24"/>
        </w:rPr>
      </w:pPr>
      <w:r>
        <w:rPr>
          <w:bCs/>
          <w:sz w:val="24"/>
        </w:rPr>
        <w:t xml:space="preserve">主要设备有：</w:t>
      </w:r>
      <w:bookmarkStart w:id="361" w:name="_Hlk14868056"/>
      <w:r>
        <w:rPr>
          <w:bCs/>
          <w:sz w:val="24"/>
        </w:rPr>
        <w:t xml:space="preserve">******</w:t>
      </w:r>
      <w:bookmarkEnd w:id="361"/>
      <w:r>
        <w:rPr>
          <w:bCs/>
          <w:sz w:val="24"/>
        </w:rPr>
      </w:r>
      <w:r/>
    </w:p>
    <w:p>
      <w:pPr>
        <w:pStyle w:val="717"/>
        <w:ind w:firstLine="480"/>
        <w:spacing w:before="57" w:line="360" w:lineRule="auto"/>
        <w:rPr>
          <w:bCs/>
          <w:sz w:val="24"/>
        </w:rPr>
      </w:pPr>
      <w:r>
        <w:rPr>
          <w:bCs/>
          <w:sz w:val="24"/>
        </w:rPr>
        <w:t xml:space="preserve">主要专业技术能力有：****** </w:t>
      </w:r>
      <w:r>
        <w:rPr>
          <w:bCs/>
          <w:sz w:val="24"/>
        </w:rPr>
      </w:r>
      <w:r/>
    </w:p>
    <w:p>
      <w:pPr>
        <w:pStyle w:val="717"/>
        <w:ind w:firstLine="480"/>
        <w:spacing w:before="143" w:line="360" w:lineRule="auto"/>
        <w:rPr>
          <w:bCs/>
          <w:sz w:val="24"/>
        </w:rPr>
      </w:pPr>
      <w:r>
        <w:rPr>
          <w:bCs/>
          <w:sz w:val="24"/>
        </w:rPr>
      </w:r>
      <w:r/>
    </w:p>
    <w:p>
      <w:pPr>
        <w:pStyle w:val="717"/>
        <w:ind w:firstLine="480"/>
        <w:spacing w:before="143" w:line="360" w:lineRule="auto"/>
        <w:rPr>
          <w:bCs/>
          <w:sz w:val="24"/>
        </w:rPr>
      </w:pPr>
      <w:r>
        <w:rPr>
          <w:bCs/>
          <w:sz w:val="24"/>
        </w:rPr>
      </w:r>
      <w:r/>
    </w:p>
    <w:p>
      <w:pPr>
        <w:pStyle w:val="717"/>
        <w:ind w:firstLine="480"/>
        <w:spacing w:before="143" w:line="360" w:lineRule="auto"/>
        <w:rPr>
          <w:bCs/>
          <w:sz w:val="24"/>
        </w:rPr>
      </w:pPr>
      <w:r>
        <w:rPr>
          <w:bCs/>
          <w:sz w:val="24"/>
        </w:rPr>
      </w:r>
      <w:r/>
    </w:p>
    <w:p>
      <w:pPr>
        <w:pStyle w:val="717"/>
        <w:ind w:left="5250"/>
        <w:jc w:val="left"/>
        <w:spacing w:line="360" w:lineRule="auto"/>
        <w:rPr>
          <w:sz w:val="24"/>
        </w:rPr>
      </w:pPr>
      <w:r>
        <w:rPr>
          <w:sz w:val="24"/>
        </w:rPr>
        <w:t xml:space="preserve">供应商名称（盖章）：</w:t>
      </w:r>
      <w:r>
        <w:rPr>
          <w:sz w:val="24"/>
        </w:rPr>
      </w:r>
      <w:r/>
    </w:p>
    <w:p>
      <w:pPr>
        <w:pStyle w:val="717"/>
        <w:ind w:left="5250"/>
        <w:jc w:val="left"/>
        <w:spacing w:line="360" w:lineRule="auto"/>
        <w:rPr>
          <w:sz w:val="24"/>
        </w:rPr>
      </w:pPr>
      <w:r>
        <w:rPr>
          <w:sz w:val="24"/>
        </w:rPr>
        <w:t xml:space="preserve">日期：</w:t>
      </w:r>
      <w:r>
        <w:rPr>
          <w:sz w:val="24"/>
        </w:rPr>
      </w:r>
      <w:r/>
    </w:p>
    <w:p>
      <w:pPr>
        <w:pStyle w:val="717"/>
        <w:ind w:firstLine="480"/>
        <w:spacing w:before="143" w:line="400" w:lineRule="exact"/>
        <w:rPr>
          <w:bCs/>
          <w:sz w:val="24"/>
        </w:rPr>
      </w:pPr>
      <w:r>
        <w:rPr>
          <w:bCs/>
          <w:sz w:val="24"/>
        </w:rPr>
      </w:r>
      <w:r/>
    </w:p>
    <w:p>
      <w:pPr>
        <w:pStyle w:val="717"/>
        <w:ind w:firstLine="480"/>
        <w:spacing w:before="143" w:line="400" w:lineRule="exact"/>
        <w:rPr>
          <w:bCs/>
          <w:sz w:val="24"/>
        </w:rPr>
      </w:pPr>
      <w:r>
        <w:rPr>
          <w:bCs/>
          <w:sz w:val="24"/>
        </w:rPr>
        <w:t xml:space="preserve"> </w:t>
      </w:r>
      <w:r>
        <w:rPr>
          <w:bCs/>
          <w:sz w:val="24"/>
        </w:rPr>
      </w:r>
      <w:r/>
    </w:p>
    <w:p>
      <w:pPr>
        <w:pStyle w:val="717"/>
        <w:jc w:val="left"/>
        <w:widowControl/>
        <w:rPr>
          <w:bCs/>
          <w:sz w:val="24"/>
        </w:rPr>
      </w:pPr>
      <w:r>
        <w:rPr>
          <w:bCs/>
          <w:sz w:val="24"/>
        </w:rPr>
      </w:r>
      <w:r/>
    </w:p>
    <w:p>
      <w:pPr>
        <w:pStyle w:val="717"/>
        <w:spacing w:line="360" w:lineRule="auto"/>
      </w:pPr>
      <w:r>
        <w:br w:type="page" w:clear="all"/>
      </w:r>
      <w:r/>
    </w:p>
    <w:p>
      <w:pPr>
        <w:pStyle w:val="717"/>
        <w:spacing w:line="360" w:lineRule="auto"/>
      </w:pPr>
      <w:r/>
      <w:r/>
    </w:p>
    <w:p>
      <w:pPr>
        <w:pStyle w:val="720"/>
        <w:jc w:val="center"/>
        <w:spacing w:before="286" w:after="429" w:line="360" w:lineRule="auto"/>
        <w:rPr>
          <w:bCs/>
        </w:rPr>
      </w:pPr>
      <w:r>
        <w:t xml:space="preserve">参加本次政府采购活动前3年内在经营活动中没有重大违法记录的书面声明</w:t>
      </w:r>
      <w:r>
        <w:rPr>
          <w:bCs/>
        </w:rPr>
      </w:r>
      <w:r/>
    </w:p>
    <w:p>
      <w:pPr>
        <w:pStyle w:val="717"/>
        <w:ind w:firstLine="480"/>
        <w:spacing w:before="57" w:line="480" w:lineRule="auto"/>
        <w:rPr>
          <w:bCs/>
          <w:sz w:val="24"/>
        </w:rPr>
      </w:pPr>
      <w:r>
        <w:rPr>
          <w:bCs/>
          <w:sz w:val="24"/>
        </w:rPr>
        <w:t xml:space="preserve">我单位郑重声明：参加本次政府采购活动前 3 年内，我单位在经营活动中没有因违法经营受到刑事处罚或者责令停产停业、吊销许可证或者执照、较大数额罚款等行政处罚。</w:t>
      </w:r>
      <w:r>
        <w:rPr>
          <w:bCs/>
          <w:sz w:val="24"/>
        </w:rPr>
      </w:r>
      <w:r/>
    </w:p>
    <w:p>
      <w:pPr>
        <w:pStyle w:val="717"/>
        <w:ind w:firstLine="480"/>
        <w:spacing w:before="57" w:line="360" w:lineRule="auto"/>
        <w:rPr>
          <w:bCs/>
          <w:sz w:val="24"/>
        </w:rPr>
      </w:pPr>
      <w:r>
        <w:rPr>
          <w:bCs/>
          <w:sz w:val="24"/>
        </w:rPr>
      </w:r>
      <w:r/>
    </w:p>
    <w:p>
      <w:pPr>
        <w:pStyle w:val="717"/>
        <w:ind w:firstLine="480"/>
        <w:spacing w:before="57" w:line="360" w:lineRule="auto"/>
        <w:rPr>
          <w:bCs/>
          <w:sz w:val="24"/>
        </w:rPr>
      </w:pPr>
      <w:r>
        <w:rPr>
          <w:bCs/>
          <w:sz w:val="24"/>
        </w:rPr>
      </w:r>
      <w:r/>
    </w:p>
    <w:p>
      <w:pPr>
        <w:pStyle w:val="717"/>
        <w:ind w:left="5250"/>
        <w:jc w:val="left"/>
        <w:spacing w:line="360" w:lineRule="auto"/>
        <w:rPr>
          <w:sz w:val="24"/>
        </w:rPr>
      </w:pPr>
      <w:r>
        <w:rPr>
          <w:sz w:val="24"/>
        </w:rPr>
        <w:t xml:space="preserve">供应商名称</w:t>
      </w:r>
      <w:bookmarkStart w:id="362" w:name="OLE_LINK9"/>
      <w:r>
        <w:rPr>
          <w:sz w:val="24"/>
        </w:rPr>
        <w:t xml:space="preserve">（盖章）</w:t>
      </w:r>
      <w:bookmarkEnd w:id="362"/>
      <w:r>
        <w:rPr>
          <w:sz w:val="24"/>
        </w:rPr>
        <w:t xml:space="preserve">：</w:t>
      </w:r>
      <w:r>
        <w:rPr>
          <w:sz w:val="24"/>
        </w:rPr>
      </w:r>
      <w:r/>
    </w:p>
    <w:p>
      <w:pPr>
        <w:pStyle w:val="717"/>
        <w:ind w:left="5250"/>
        <w:jc w:val="left"/>
        <w:spacing w:line="360" w:lineRule="auto"/>
        <w:rPr>
          <w:sz w:val="24"/>
        </w:rPr>
      </w:pPr>
      <w:r>
        <w:rPr>
          <w:sz w:val="24"/>
        </w:rPr>
        <w:t xml:space="preserve">日期：</w:t>
      </w:r>
      <w:r>
        <w:rPr>
          <w:sz w:val="24"/>
        </w:rPr>
      </w:r>
      <w:r/>
    </w:p>
    <w:p>
      <w:pPr>
        <w:pStyle w:val="717"/>
        <w:ind w:firstLine="480"/>
        <w:spacing w:before="57" w:line="360" w:lineRule="auto"/>
        <w:rPr>
          <w:bCs/>
          <w:sz w:val="24"/>
        </w:rPr>
      </w:pPr>
      <w:r>
        <w:rPr>
          <w:bCs/>
          <w:sz w:val="24"/>
        </w:rPr>
      </w:r>
      <w:r/>
    </w:p>
    <w:p>
      <w:pPr>
        <w:pStyle w:val="717"/>
      </w:pPr>
      <w:r>
        <w:br w:type="page" w:clear="all"/>
      </w:r>
      <w:bookmarkStart w:id="363" w:name="_Toc12708989"/>
      <w:r/>
      <w:bookmarkStart w:id="364" w:name="_Toc9363443"/>
      <w:r/>
      <w:r/>
    </w:p>
    <w:p>
      <w:pPr>
        <w:pStyle w:val="720"/>
        <w:jc w:val="center"/>
        <w:spacing w:before="286" w:after="0" w:line="360" w:lineRule="auto"/>
      </w:pPr>
      <w:r/>
      <w:bookmarkEnd w:id="363"/>
      <w:r/>
      <w:bookmarkEnd w:id="364"/>
      <w:r>
        <w:t xml:space="preserve">联合体协议（参考格式）</w:t>
      </w:r>
      <w:r/>
    </w:p>
    <w:p>
      <w:pPr>
        <w:pStyle w:val="732"/>
        <w:ind w:firstLine="0"/>
        <w:jc w:val="center"/>
        <w:rPr>
          <w:b/>
          <w:bCs/>
          <w:sz w:val="24"/>
          <w:szCs w:val="24"/>
        </w:rPr>
      </w:pPr>
      <w:r/>
      <w:bookmarkStart w:id="365" w:name="_Hlk27472787"/>
      <w:r>
        <w:rPr>
          <w:b/>
          <w:bCs/>
          <w:sz w:val="24"/>
          <w:szCs w:val="24"/>
        </w:rPr>
        <w:t xml:space="preserve">（参考格式，非联合体形式参加投标的供应商无需提供）</w:t>
      </w:r>
      <w:r>
        <w:rPr>
          <w:b/>
          <w:bCs/>
          <w:sz w:val="24"/>
          <w:szCs w:val="24"/>
        </w:rPr>
      </w:r>
      <w:r/>
    </w:p>
    <w:p>
      <w:pPr>
        <w:pStyle w:val="717"/>
        <w:spacing w:before="429" w:line="480" w:lineRule="auto"/>
        <w:rPr>
          <w:sz w:val="24"/>
        </w:rPr>
      </w:pPr>
      <w:r/>
      <w:bookmarkEnd w:id="365"/>
      <w:r>
        <w:rPr>
          <w:sz w:val="24"/>
          <w:u w:val="single"/>
        </w:rPr>
        <w:t xml:space="preserve"> [联合体中各供应商全称] </w:t>
      </w:r>
      <w:r>
        <w:rPr>
          <w:sz w:val="24"/>
        </w:rPr>
        <w:t xml:space="preserve">在此达成以下协议：</w:t>
      </w:r>
      <w:r>
        <w:rPr>
          <w:sz w:val="24"/>
        </w:rPr>
      </w:r>
      <w:r/>
    </w:p>
    <w:p>
      <w:pPr>
        <w:pStyle w:val="717"/>
        <w:ind w:firstLine="480"/>
        <w:spacing w:before="57" w:line="480" w:lineRule="auto"/>
        <w:rPr>
          <w:sz w:val="24"/>
        </w:rPr>
      </w:pPr>
      <w:r>
        <w:rPr>
          <w:sz w:val="24"/>
        </w:rPr>
        <w:t xml:space="preserve">1、我们自愿组成联合体，参加江苏易采招标代理有限公司组织的采购编号为</w:t>
      </w:r>
      <w:r>
        <w:rPr>
          <w:sz w:val="24"/>
          <w:u w:val="single"/>
        </w:rPr>
        <w:t xml:space="preserve">[项目全称]</w:t>
      </w:r>
      <w:r>
        <w:rPr>
          <w:sz w:val="24"/>
        </w:rPr>
        <w:t xml:space="preserve">项目的政府采购活动。</w:t>
      </w:r>
      <w:r>
        <w:rPr>
          <w:sz w:val="24"/>
        </w:rPr>
      </w:r>
      <w:r/>
    </w:p>
    <w:p>
      <w:pPr>
        <w:pStyle w:val="717"/>
        <w:ind w:firstLine="480"/>
        <w:spacing w:before="57" w:line="480" w:lineRule="auto"/>
        <w:rPr>
          <w:sz w:val="24"/>
          <w:szCs w:val="21"/>
        </w:rPr>
      </w:pPr>
      <w:r>
        <w:rPr>
          <w:sz w:val="24"/>
        </w:rPr>
        <w:t xml:space="preserve">2、若我们联合中标，</w:t>
      </w:r>
      <w:bookmarkStart w:id="366" w:name="_Hlk14868141"/>
      <w:r>
        <w:rPr>
          <w:sz w:val="24"/>
          <w:szCs w:val="21"/>
          <w:u w:val="single"/>
        </w:rPr>
        <w:t xml:space="preserve">[供应商单位1全称] </w:t>
      </w:r>
      <w:bookmarkEnd w:id="366"/>
      <w:r>
        <w:rPr>
          <w:sz w:val="24"/>
          <w:szCs w:val="21"/>
        </w:rPr>
        <w:t xml:space="preserve">实施项目中</w:t>
      </w:r>
      <w:r>
        <w:rPr>
          <w:sz w:val="24"/>
          <w:szCs w:val="21"/>
          <w:u w:val="single"/>
        </w:rPr>
        <w:t xml:space="preserve"> [工作内容] </w:t>
      </w:r>
      <w:r>
        <w:rPr>
          <w:sz w:val="24"/>
          <w:szCs w:val="21"/>
        </w:rPr>
        <w:t xml:space="preserve">部分工作，并承担相应的责任。</w:t>
      </w:r>
      <w:r>
        <w:rPr>
          <w:sz w:val="24"/>
          <w:szCs w:val="21"/>
          <w:u w:val="single"/>
        </w:rPr>
        <w:t xml:space="preserve"> [供应商单位2全称] </w:t>
      </w:r>
      <w:r>
        <w:rPr>
          <w:sz w:val="24"/>
          <w:szCs w:val="21"/>
        </w:rPr>
        <w:t xml:space="preserve">实施项目中</w:t>
      </w:r>
      <w:r>
        <w:rPr>
          <w:sz w:val="24"/>
          <w:szCs w:val="21"/>
          <w:u w:val="single"/>
        </w:rPr>
        <w:t xml:space="preserve"> [工作内容] </w:t>
      </w:r>
      <w:r>
        <w:rPr>
          <w:sz w:val="24"/>
          <w:szCs w:val="21"/>
        </w:rPr>
        <w:t xml:space="preserve">部分工作，并承担相应的责任。……。（</w:t>
      </w:r>
      <w:r>
        <w:rPr>
          <w:b/>
          <w:bCs/>
          <w:sz w:val="24"/>
          <w:szCs w:val="21"/>
        </w:rPr>
        <w:t xml:space="preserve">注：</w:t>
      </w:r>
      <w:r>
        <w:rPr>
          <w:sz w:val="24"/>
          <w:szCs w:val="21"/>
        </w:rPr>
        <w:t xml:space="preserve">联合体中各供应商都应明示所承担的工作和相应的责任）。</w:t>
      </w:r>
      <w:r>
        <w:rPr>
          <w:sz w:val="24"/>
          <w:szCs w:val="21"/>
        </w:rPr>
      </w:r>
      <w:r/>
    </w:p>
    <w:p>
      <w:pPr>
        <w:pStyle w:val="717"/>
        <w:ind w:firstLine="480"/>
        <w:spacing w:before="57" w:line="480" w:lineRule="auto"/>
        <w:rPr>
          <w:sz w:val="24"/>
        </w:rPr>
      </w:pPr>
      <w:r>
        <w:rPr>
          <w:sz w:val="24"/>
        </w:rPr>
        <w:t xml:space="preserve">3、其中</w:t>
      </w:r>
      <w:bookmarkStart w:id="367" w:name="_Hlk14868360"/>
      <w:r>
        <w:rPr>
          <w:sz w:val="24"/>
          <w:u w:val="single"/>
        </w:rPr>
        <w:t xml:space="preserve"> </w:t>
      </w:r>
      <w:r>
        <w:rPr>
          <w:sz w:val="24"/>
          <w:szCs w:val="21"/>
          <w:u w:val="single"/>
        </w:rPr>
        <w:t xml:space="preserve">[</w:t>
      </w:r>
      <w:r>
        <w:rPr>
          <w:sz w:val="24"/>
          <w:u w:val="single"/>
        </w:rPr>
        <w:t xml:space="preserve">小型、微型企业/残疾人福利性单位/监狱企业全称</w:t>
      </w:r>
      <w:r>
        <w:rPr>
          <w:sz w:val="24"/>
          <w:szCs w:val="21"/>
          <w:u w:val="single"/>
        </w:rPr>
        <w:t xml:space="preserve">] </w:t>
      </w:r>
      <w:r>
        <w:rPr>
          <w:sz w:val="24"/>
        </w:rPr>
        <w:t xml:space="preserve">为 </w:t>
      </w:r>
      <w:r>
        <w:rPr>
          <w:sz w:val="24"/>
          <w:u w:val="single"/>
        </w:rPr>
        <w:t xml:space="preserve"> </w:t>
      </w:r>
      <w:r>
        <w:rPr>
          <w:sz w:val="24"/>
          <w:szCs w:val="21"/>
          <w:u w:val="single"/>
        </w:rPr>
        <w:t xml:space="preserve">[</w:t>
      </w:r>
      <w:r>
        <w:rPr>
          <w:sz w:val="24"/>
          <w:u w:val="single"/>
        </w:rPr>
        <w:t xml:space="preserve">企业名称</w:t>
      </w:r>
      <w:r>
        <w:rPr>
          <w:sz w:val="24"/>
          <w:szCs w:val="21"/>
          <w:u w:val="single"/>
        </w:rPr>
        <w:t xml:space="preserve">] </w:t>
      </w:r>
      <w:r>
        <w:rPr>
          <w:sz w:val="24"/>
        </w:rPr>
        <w:t xml:space="preserve">企业</w:t>
      </w:r>
      <w:bookmarkEnd w:id="367"/>
      <w:r>
        <w:rPr>
          <w:sz w:val="24"/>
        </w:rPr>
        <w:t xml:space="preserve">，且我们约定该公司/单位所承担的合同金额将占本项目合同总金额的</w:t>
      </w:r>
      <w:r>
        <w:rPr>
          <w:sz w:val="24"/>
          <w:u w:val="single"/>
        </w:rPr>
        <w:t xml:space="preserve"> %</w:t>
      </w:r>
      <w:r>
        <w:rPr>
          <w:sz w:val="24"/>
        </w:rPr>
        <w:t xml:space="preserve">。</w:t>
      </w:r>
      <w:r>
        <w:rPr>
          <w:sz w:val="24"/>
        </w:rPr>
      </w:r>
      <w:r/>
    </w:p>
    <w:p>
      <w:pPr>
        <w:pStyle w:val="717"/>
        <w:ind w:firstLine="480"/>
        <w:spacing w:before="57" w:line="480" w:lineRule="auto"/>
        <w:rPr>
          <w:sz w:val="24"/>
        </w:rPr>
      </w:pPr>
      <w:r>
        <w:rPr>
          <w:sz w:val="24"/>
        </w:rPr>
      </w:r>
      <w:r/>
    </w:p>
    <w:p>
      <w:pPr>
        <w:pStyle w:val="821"/>
        <w:spacing w:line="360" w:lineRule="auto"/>
        <w:tabs>
          <w:tab w:val="left" w:pos="360" w:leader="none"/>
        </w:tabs>
        <w:rPr>
          <w:b/>
          <w:iCs/>
          <w:szCs w:val="21"/>
          <w:u w:val="none"/>
        </w:rPr>
      </w:pPr>
      <w:r>
        <w:rPr>
          <w:rFonts w:ascii="Segoe UI Symbol" w:hAnsi="Segoe UI Symbol" w:cs="Segoe UI Symbol"/>
          <w:b/>
          <w:u w:val="none"/>
        </w:rPr>
        <w:t xml:space="preserve">★</w:t>
      </w:r>
      <w:r>
        <w:rPr>
          <w:b/>
          <w:iCs/>
          <w:u w:val="none"/>
        </w:rPr>
        <w:t xml:space="preserve">备注：联合体中各方均须加盖电子公章。</w:t>
      </w:r>
      <w:r>
        <w:rPr>
          <w:b/>
          <w:iCs/>
          <w:szCs w:val="21"/>
          <w:u w:val="none"/>
        </w:rPr>
      </w:r>
      <w:r/>
    </w:p>
    <w:p>
      <w:pPr>
        <w:pStyle w:val="717"/>
        <w:ind w:left="5250"/>
        <w:jc w:val="left"/>
        <w:spacing w:line="360" w:lineRule="auto"/>
        <w:rPr>
          <w:sz w:val="24"/>
        </w:rPr>
      </w:pPr>
      <w:r>
        <w:rPr>
          <w:sz w:val="24"/>
        </w:rPr>
      </w:r>
      <w:r/>
    </w:p>
    <w:p>
      <w:pPr>
        <w:pStyle w:val="717"/>
        <w:ind w:left="4200"/>
        <w:jc w:val="left"/>
        <w:spacing w:line="360" w:lineRule="auto"/>
        <w:rPr>
          <w:sz w:val="24"/>
        </w:rPr>
      </w:pPr>
      <w:r>
        <w:rPr>
          <w:sz w:val="24"/>
        </w:rPr>
        <w:t xml:space="preserve">供应商单位1名称（盖章）：</w:t>
      </w:r>
      <w:r>
        <w:rPr>
          <w:sz w:val="24"/>
        </w:rPr>
      </w:r>
      <w:r/>
    </w:p>
    <w:p>
      <w:pPr>
        <w:pStyle w:val="717"/>
        <w:ind w:left="4200"/>
        <w:jc w:val="left"/>
        <w:spacing w:line="360" w:lineRule="auto"/>
        <w:rPr>
          <w:sz w:val="24"/>
        </w:rPr>
      </w:pPr>
      <w:r>
        <w:rPr>
          <w:sz w:val="24"/>
        </w:rPr>
        <w:t xml:space="preserve">供应商单位2名称（盖章）：</w:t>
      </w:r>
      <w:r>
        <w:rPr>
          <w:sz w:val="24"/>
        </w:rPr>
      </w:r>
      <w:r/>
    </w:p>
    <w:p>
      <w:pPr>
        <w:pStyle w:val="717"/>
        <w:ind w:left="4200"/>
        <w:jc w:val="left"/>
        <w:spacing w:line="360" w:lineRule="auto"/>
        <w:rPr>
          <w:sz w:val="24"/>
        </w:rPr>
      </w:pPr>
      <w:r>
        <w:rPr>
          <w:sz w:val="24"/>
        </w:rPr>
        <w:t xml:space="preserve">……</w:t>
      </w:r>
      <w:r>
        <w:rPr>
          <w:sz w:val="24"/>
        </w:rPr>
      </w:r>
      <w:r/>
    </w:p>
    <w:p>
      <w:pPr>
        <w:pStyle w:val="717"/>
        <w:ind w:left="4200"/>
        <w:jc w:val="left"/>
        <w:spacing w:line="360" w:lineRule="auto"/>
        <w:rPr>
          <w:sz w:val="24"/>
        </w:rPr>
      </w:pPr>
      <w:r>
        <w:rPr>
          <w:sz w:val="24"/>
        </w:rPr>
        <w:t xml:space="preserve">日期： 年  月  日</w:t>
      </w:r>
      <w:r>
        <w:rPr>
          <w:sz w:val="24"/>
        </w:rPr>
      </w:r>
      <w:r/>
    </w:p>
    <w:p>
      <w:pPr>
        <w:pStyle w:val="720"/>
        <w:jc w:val="center"/>
        <w:spacing w:before="286" w:after="143" w:line="360" w:lineRule="auto"/>
        <w:rPr>
          <w:szCs w:val="28"/>
        </w:rPr>
      </w:pPr>
      <w:r>
        <w:br w:type="page" w:clear="all"/>
      </w:r>
      <w:bookmarkStart w:id="368" w:name="_Hlk225245503"/>
      <w:r/>
      <w:bookmarkStart w:id="369" w:name="_Toc12708990"/>
      <w:r/>
      <w:bookmarkStart w:id="370" w:name="_Toc8485130"/>
      <w:r/>
      <w:bookmarkStart w:id="371" w:name="_Toc9363444"/>
      <w:r>
        <w:t xml:space="preserve">投标单位承诺函</w:t>
      </w:r>
      <w:r>
        <w:rPr>
          <w:szCs w:val="28"/>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我单位承诺，中标后不进行非法分包、转包。</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我单位未被“信用中国”网站（www.creditchina.gov.cn）列入失信被执行人、重大税收违法失信主体名单、政府采购严重违法失信行为记录名单及其他不符合《中华人民共和国政府采购法》第二十二条规定条件的信用记录；</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我单位对于本次采购活动不存在与参加本项目的其他供应商单位负责人为同一人或者存在直接控股、管理关系。</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我单位不属于为采购项目提供整体设计、规范编制或者项目管理、监理、检测等服务的情形。</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特此承诺。</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48"/>
        <w:spacing w:line="360" w:lineRule="auto"/>
        <w:rPr>
          <w:rFonts w:ascii="Times New Roman" w:hAnsi="Times New Roman" w:eastAsia="宋体"/>
          <w:sz w:val="24"/>
          <w:szCs w:val="24"/>
        </w:rPr>
      </w:pP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17"/>
        <w:rPr>
          <w:sz w:val="24"/>
          <w:szCs w:val="22"/>
        </w:rPr>
      </w:pPr>
      <w:r>
        <w:rPr>
          <w:sz w:val="24"/>
          <w:szCs w:val="22"/>
        </w:rPr>
      </w:r>
      <w:r/>
    </w:p>
    <w:p>
      <w:pPr>
        <w:pStyle w:val="717"/>
        <w:jc w:val="left"/>
        <w:spacing w:line="360" w:lineRule="auto"/>
        <w:rPr>
          <w:sz w:val="24"/>
          <w:szCs w:val="21"/>
        </w:rPr>
      </w:pPr>
      <w:r>
        <w:rPr>
          <w:sz w:val="24"/>
          <w:szCs w:val="21"/>
        </w:rPr>
      </w:r>
      <w:r/>
    </w:p>
    <w:p>
      <w:pPr>
        <w:pStyle w:val="717"/>
        <w:ind w:left="5250"/>
        <w:jc w:val="left"/>
        <w:spacing w:line="360" w:lineRule="auto"/>
        <w:rPr>
          <w:sz w:val="24"/>
        </w:rPr>
      </w:pPr>
      <w:r>
        <w:rPr>
          <w:sz w:val="24"/>
          <w:szCs w:val="21"/>
        </w:rPr>
        <w:t xml:space="preserve">企业名称</w:t>
      </w:r>
      <w:r>
        <w:rPr>
          <w:sz w:val="24"/>
        </w:rPr>
        <w:t xml:space="preserve">（盖章）：</w:t>
      </w:r>
      <w:r>
        <w:rPr>
          <w:sz w:val="24"/>
        </w:rPr>
      </w:r>
      <w:r/>
    </w:p>
    <w:p>
      <w:pPr>
        <w:pStyle w:val="717"/>
        <w:ind w:left="5250"/>
        <w:jc w:val="left"/>
        <w:spacing w:line="360" w:lineRule="auto"/>
        <w:rPr>
          <w:sz w:val="24"/>
        </w:rPr>
      </w:pPr>
      <w:r>
        <w:rPr>
          <w:sz w:val="24"/>
        </w:rPr>
        <w:t xml:space="preserve">日  期：</w:t>
      </w:r>
      <w:r>
        <w:rPr>
          <w:sz w:val="24"/>
        </w:rPr>
      </w:r>
      <w:r/>
    </w:p>
    <w:p>
      <w:pPr>
        <w:pStyle w:val="717"/>
        <w:ind w:left="5250"/>
        <w:jc w:val="left"/>
        <w:spacing w:line="360" w:lineRule="auto"/>
        <w:rPr>
          <w:sz w:val="24"/>
        </w:rPr>
      </w:pPr>
      <w:r>
        <w:rPr>
          <w:sz w:val="24"/>
        </w:rPr>
      </w:r>
      <w:r/>
    </w:p>
    <w:p>
      <w:pPr>
        <w:pStyle w:val="717"/>
        <w:ind w:left="5250"/>
        <w:jc w:val="left"/>
        <w:spacing w:line="360" w:lineRule="auto"/>
        <w:rPr>
          <w:sz w:val="24"/>
        </w:rPr>
      </w:pPr>
      <w:r>
        <w:rPr>
          <w:sz w:val="24"/>
        </w:rPr>
      </w:r>
      <w:r/>
    </w:p>
    <w:p>
      <w:pPr>
        <w:pStyle w:val="821"/>
        <w:tabs>
          <w:tab w:val="left" w:pos="360" w:leader="none"/>
        </w:tabs>
        <w:rPr>
          <w:b/>
          <w:iCs/>
          <w:u w:val="none"/>
        </w:rPr>
      </w:pPr>
      <w:r>
        <w:rPr>
          <w:b/>
          <w:iCs/>
          <w:u w:val="none"/>
        </w:rPr>
      </w:r>
      <w:r/>
    </w:p>
    <w:p>
      <w:pPr>
        <w:pStyle w:val="821"/>
        <w:tabs>
          <w:tab w:val="left" w:pos="360" w:leader="none"/>
        </w:tabs>
        <w:rPr>
          <w:bCs/>
          <w:szCs w:val="21"/>
          <w:u w:val="none"/>
        </w:rPr>
      </w:pPr>
      <w:r>
        <w:rPr>
          <w:b/>
          <w:iCs/>
          <w:u w:val="none"/>
        </w:rPr>
        <w:t xml:space="preserve">备注：</w:t>
      </w:r>
      <w:r>
        <w:rPr>
          <w:rFonts w:ascii="Segoe UI Symbol" w:hAnsi="Segoe UI Symbol" w:cs="Segoe UI Symbol"/>
          <w:b/>
          <w:iCs/>
          <w:u w:val="none"/>
        </w:rPr>
        <w:t xml:space="preserve">★</w:t>
      </w:r>
      <w:r>
        <w:rPr>
          <w:u w:val="none"/>
        </w:rPr>
        <w:t xml:space="preserve">联合体中各方均须加盖电子公章。</w:t>
      </w:r>
      <w:r>
        <w:rPr>
          <w:bCs/>
          <w:szCs w:val="21"/>
          <w:u w:val="none"/>
        </w:rPr>
      </w:r>
      <w:r/>
    </w:p>
    <w:p>
      <w:pPr>
        <w:pStyle w:val="821"/>
        <w:ind w:firstLine="0"/>
        <w:spacing w:line="360" w:lineRule="auto"/>
        <w:tabs>
          <w:tab w:val="left" w:pos="360" w:leader="none"/>
        </w:tabs>
        <w:rPr>
          <w:b/>
          <w:i/>
        </w:rPr>
      </w:pPr>
      <w:r>
        <w:rPr>
          <w:b/>
          <w:i/>
        </w:rPr>
      </w:r>
      <w:r/>
    </w:p>
    <w:p>
      <w:pPr>
        <w:pStyle w:val="717"/>
      </w:pPr>
      <w:r/>
      <w:bookmarkEnd w:id="368"/>
      <w:r>
        <w:br w:type="page" w:clear="all"/>
      </w:r>
      <w:bookmarkStart w:id="372" w:name="_Toc12887282"/>
      <w:r/>
      <w:r/>
    </w:p>
    <w:p>
      <w:pPr>
        <w:pStyle w:val="720"/>
        <w:jc w:val="center"/>
        <w:spacing w:before="286" w:after="429" w:line="360" w:lineRule="auto"/>
        <w:rPr>
          <w:rFonts w:eastAsia="黑体"/>
          <w:b w:val="0"/>
          <w:bCs/>
          <w:sz w:val="30"/>
          <w:szCs w:val="30"/>
        </w:rPr>
      </w:pPr>
      <w:r/>
      <w:bookmarkEnd w:id="369"/>
      <w:r/>
      <w:bookmarkEnd w:id="370"/>
      <w:r/>
      <w:bookmarkEnd w:id="371"/>
      <w:r/>
      <w:bookmarkEnd w:id="372"/>
      <w:r>
        <w:t xml:space="preserve">法人授权书</w:t>
      </w:r>
      <w:r>
        <w:rPr>
          <w:rFonts w:eastAsia="黑体"/>
          <w:b w:val="0"/>
          <w:bCs/>
          <w:sz w:val="30"/>
          <w:szCs w:val="30"/>
        </w:rPr>
      </w:r>
      <w:r/>
    </w:p>
    <w:p>
      <w:pPr>
        <w:pStyle w:val="821"/>
        <w:ind w:firstLine="480"/>
        <w:spacing w:before="85" w:line="480" w:lineRule="auto"/>
        <w:tabs>
          <w:tab w:val="left" w:pos="360" w:leader="none"/>
        </w:tabs>
        <w:rPr>
          <w:u w:val="none"/>
        </w:rPr>
      </w:pPr>
      <w:r>
        <w:rPr>
          <w:u w:val="none"/>
        </w:rPr>
        <w:t xml:space="preserve">本授权书声明：</w:t>
      </w:r>
      <w:r>
        <w:t xml:space="preserve">____[投标人全称]____</w:t>
      </w:r>
      <w:r>
        <w:rPr>
          <w:u w:val="none"/>
        </w:rPr>
        <w:t xml:space="preserve">授权_</w:t>
      </w:r>
      <w:bookmarkStart w:id="373" w:name="_Hlk109904818"/>
      <w:r/>
      <w:bookmarkStart w:id="374" w:name="_Hlk109904959"/>
      <w:r>
        <w:rPr>
          <w:u w:val="none"/>
        </w:rPr>
        <w:t xml:space="preserve">_</w:t>
      </w:r>
      <w:bookmarkStart w:id="375" w:name="_Hlk109905136"/>
      <w:r>
        <w:t xml:space="preserve">[被授权人的姓名] [被授权人身份证号码] </w:t>
      </w:r>
      <w:bookmarkEnd w:id="373"/>
      <w:r/>
      <w:bookmarkEnd w:id="375"/>
      <w:r>
        <w:t xml:space="preserve">_</w:t>
      </w:r>
      <w:bookmarkEnd w:id="374"/>
      <w:r>
        <w:t xml:space="preserve">_</w:t>
      </w:r>
      <w:r>
        <w:rPr>
          <w:u w:val="none"/>
        </w:rPr>
        <w:t xml:space="preserve">为我方就</w:t>
      </w:r>
      <w:bookmarkStart w:id="376" w:name="_Hlk109904853"/>
      <w:r>
        <w:t xml:space="preserve">  [项目编号]  </w:t>
      </w:r>
      <w:bookmarkEnd w:id="376"/>
      <w:r>
        <w:rPr>
          <w:u w:val="none"/>
        </w:rPr>
        <w:t xml:space="preserve">号项目采购活动的合法代理人，以本单位名义全权处理一切与该项目采购有关的事务。</w:t>
      </w:r>
      <w:r>
        <w:rPr>
          <w:u w:val="none"/>
        </w:rPr>
      </w:r>
      <w:r/>
    </w:p>
    <w:p>
      <w:pPr>
        <w:pStyle w:val="821"/>
        <w:ind w:firstLine="480"/>
        <w:spacing w:before="85" w:line="480" w:lineRule="auto"/>
        <w:tabs>
          <w:tab w:val="left" w:pos="360" w:leader="none"/>
        </w:tabs>
      </w:pPr>
      <w:r>
        <w:rPr>
          <w:u w:val="none"/>
        </w:rPr>
        <w:t xml:space="preserve">(如有演示或陈述)我单位委托进行现场演示或陈述的人员为</w:t>
      </w:r>
      <w:r>
        <w:t xml:space="preserve">[姓名]（身份证号：）；</w:t>
      </w:r>
      <w:r/>
    </w:p>
    <w:p>
      <w:pPr>
        <w:pStyle w:val="821"/>
        <w:ind w:firstLine="480"/>
        <w:spacing w:before="85" w:line="480" w:lineRule="auto"/>
        <w:tabs>
          <w:tab w:val="left" w:pos="360" w:leader="none"/>
        </w:tabs>
        <w:rPr>
          <w:u w:val="none"/>
        </w:rPr>
      </w:pPr>
      <w:r>
        <w:rPr>
          <w:u w:val="none"/>
        </w:rPr>
        <w:t xml:space="preserve">本授权书于______年____月____日起生效，特此声明。</w:t>
      </w:r>
      <w:r>
        <w:rPr>
          <w:u w:val="none"/>
        </w:rPr>
      </w:r>
      <w:r/>
    </w:p>
    <w:p>
      <w:pPr>
        <w:pStyle w:val="821"/>
        <w:ind w:firstLine="482"/>
        <w:spacing w:before="85" w:line="480" w:lineRule="auto"/>
        <w:tabs>
          <w:tab w:val="left" w:pos="360" w:leader="none"/>
        </w:tabs>
        <w:rPr>
          <w:b/>
          <w:bCs/>
          <w:u w:val="none"/>
        </w:rPr>
      </w:pPr>
      <w:r/>
      <w:bookmarkStart w:id="377" w:name="_Hlk91232425"/>
      <w:r>
        <w:rPr>
          <w:b/>
          <w:bCs/>
          <w:u w:val="none"/>
        </w:rPr>
        <w:t xml:space="preserve">附：法定代表人有效身份证复印件：</w:t>
      </w:r>
      <w:r>
        <w:rPr>
          <w:b/>
          <w:bCs/>
          <w:u w:val="none"/>
        </w:rPr>
      </w:r>
      <w:r/>
    </w:p>
    <w:p>
      <w:pPr>
        <w:pStyle w:val="821"/>
        <w:ind w:firstLine="482"/>
        <w:spacing w:before="85" w:line="480" w:lineRule="auto"/>
        <w:tabs>
          <w:tab w:val="left" w:pos="360" w:leader="none"/>
        </w:tabs>
        <w:rPr>
          <w:b/>
          <w:bCs/>
          <w:u w:val="none"/>
        </w:rPr>
      </w:pPr>
      <w:r>
        <w:rPr>
          <w:b/>
          <w:bCs/>
          <w:u w:val="none"/>
        </w:rPr>
      </w:r>
      <w:r/>
    </w:p>
    <w:p>
      <w:pPr>
        <w:pStyle w:val="821"/>
        <w:ind w:firstLine="482"/>
        <w:spacing w:before="85" w:line="480" w:lineRule="auto"/>
        <w:tabs>
          <w:tab w:val="left" w:pos="360" w:leader="none"/>
        </w:tabs>
        <w:rPr>
          <w:rFonts w:eastAsia="黑体"/>
          <w:b/>
          <w:bCs/>
          <w:sz w:val="32"/>
          <w:szCs w:val="32"/>
          <w:u w:val="none"/>
        </w:rPr>
      </w:pPr>
      <w:r>
        <w:rPr>
          <w:b/>
          <w:bCs/>
          <w:u w:val="none"/>
        </w:rPr>
        <w:t xml:space="preserve">被授权人的有效身份证复印件；</w:t>
      </w:r>
      <w:r>
        <w:rPr>
          <w:rFonts w:eastAsia="黑体"/>
          <w:b/>
          <w:bCs/>
          <w:sz w:val="32"/>
          <w:szCs w:val="32"/>
          <w:u w:val="none"/>
        </w:rPr>
      </w:r>
      <w:r/>
    </w:p>
    <w:p>
      <w:pPr>
        <w:pStyle w:val="821"/>
        <w:spacing w:before="85"/>
        <w:tabs>
          <w:tab w:val="left" w:pos="360" w:leader="none"/>
        </w:tabs>
      </w:pPr>
      <w:r/>
      <w:r/>
    </w:p>
    <w:p>
      <w:pPr>
        <w:pStyle w:val="821"/>
        <w:ind w:firstLine="0"/>
        <w:jc w:val="both"/>
        <w:spacing w:before="85"/>
        <w:tabs>
          <w:tab w:val="clear" w:pos="360" w:leader="none"/>
        </w:tabs>
        <w:rPr>
          <w:szCs w:val="20"/>
          <w:u w:val="none"/>
        </w:rPr>
      </w:pPr>
      <w:r>
        <w:rPr>
          <w:szCs w:val="20"/>
          <w:u w:val="none"/>
        </w:rPr>
      </w:r>
      <w:r/>
    </w:p>
    <w:p>
      <w:pPr>
        <w:pStyle w:val="821"/>
        <w:ind w:firstLine="480"/>
        <w:jc w:val="both"/>
        <w:spacing w:before="85" w:line="480" w:lineRule="auto"/>
        <w:tabs>
          <w:tab w:val="left" w:pos="360" w:leader="none"/>
        </w:tabs>
        <w:rPr>
          <w:u w:val="none"/>
        </w:rPr>
      </w:pPr>
      <w:r>
        <w:rPr>
          <w:u w:val="none"/>
        </w:rPr>
        <w:t xml:space="preserve">被授权人联系电话（手机）：</w:t>
      </w:r>
      <w:r>
        <w:rPr>
          <w:u w:val="none"/>
        </w:rPr>
      </w:r>
      <w:r/>
    </w:p>
    <w:p>
      <w:pPr>
        <w:pStyle w:val="821"/>
        <w:ind w:firstLine="480"/>
        <w:spacing w:before="85" w:line="480" w:lineRule="auto"/>
        <w:tabs>
          <w:tab w:val="left" w:pos="360" w:leader="none"/>
        </w:tabs>
      </w:pPr>
      <w:r>
        <w:rPr>
          <w:u w:val="none"/>
        </w:rPr>
        <w:t xml:space="preserve">授权单位名称（盖章）：</w:t>
      </w:r>
      <w:r/>
    </w:p>
    <w:p>
      <w:pPr>
        <w:pStyle w:val="821"/>
        <w:ind w:firstLine="480"/>
        <w:jc w:val="both"/>
        <w:spacing w:before="85" w:line="480" w:lineRule="auto"/>
        <w:tabs>
          <w:tab w:val="left" w:pos="360" w:leader="none"/>
        </w:tabs>
        <w:rPr>
          <w:u w:val="none"/>
        </w:rPr>
      </w:pPr>
      <w:r>
        <w:rPr>
          <w:u w:val="none"/>
        </w:rPr>
        <w:t xml:space="preserve">单位地址：   </w:t>
      </w:r>
      <w:r>
        <w:rPr>
          <w:u w:val="none"/>
        </w:rPr>
      </w:r>
      <w:r/>
    </w:p>
    <w:p>
      <w:pPr>
        <w:pStyle w:val="821"/>
        <w:ind w:firstLine="480"/>
        <w:jc w:val="both"/>
        <w:spacing w:before="85" w:line="480" w:lineRule="auto"/>
        <w:tabs>
          <w:tab w:val="left" w:pos="360" w:leader="none"/>
        </w:tabs>
        <w:rPr>
          <w:u w:val="none"/>
        </w:rPr>
      </w:pPr>
      <w:r>
        <w:rPr>
          <w:u w:val="none"/>
        </w:rPr>
        <w:t xml:space="preserve">日期：</w:t>
      </w:r>
      <w:bookmarkStart w:id="378" w:name="_Hlt26955070"/>
      <w:r/>
      <w:bookmarkEnd w:id="378"/>
      <w:r/>
      <w:bookmarkStart w:id="379" w:name="_Hlt26671380"/>
      <w:r/>
      <w:bookmarkEnd w:id="379"/>
      <w:r/>
      <w:bookmarkStart w:id="380" w:name="_格式3__银行出具的资信证明"/>
      <w:r/>
      <w:bookmarkEnd w:id="380"/>
      <w:r>
        <w:rPr>
          <w:u w:val="none"/>
        </w:rPr>
        <w:t xml:space="preserve">   年   月   日</w:t>
      </w:r>
      <w:r>
        <w:rPr>
          <w:u w:val="none"/>
        </w:rPr>
      </w:r>
      <w:r/>
    </w:p>
    <w:p>
      <w:pPr>
        <w:pStyle w:val="717"/>
        <w:jc w:val="left"/>
        <w:widowControl/>
        <w:rPr>
          <w:rFonts w:eastAsia="黑体"/>
          <w:b/>
          <w:sz w:val="32"/>
          <w:szCs w:val="32"/>
        </w:rPr>
      </w:pPr>
      <w:r/>
      <w:bookmarkEnd w:id="377"/>
      <w:r>
        <w:rPr>
          <w:rFonts w:eastAsia="黑体"/>
          <w:b/>
          <w:sz w:val="32"/>
          <w:szCs w:val="32"/>
        </w:rPr>
      </w:r>
      <w:r/>
    </w:p>
    <w:p>
      <w:pPr>
        <w:pStyle w:val="821"/>
        <w:ind w:firstLine="0"/>
        <w:spacing w:before="85" w:line="480" w:lineRule="auto"/>
        <w:tabs>
          <w:tab w:val="left" w:pos="360" w:leader="none"/>
        </w:tabs>
        <w:rPr>
          <w:b/>
          <w:i/>
        </w:rPr>
      </w:pPr>
      <w:r/>
      <w:bookmarkStart w:id="381" w:name="_Hlk225245493"/>
      <w:r>
        <w:rPr>
          <w:rFonts w:ascii="Segoe UI Symbol" w:hAnsi="Segoe UI Symbol" w:cs="Segoe UI Symbol"/>
          <w:b/>
          <w:u w:val="none"/>
        </w:rPr>
        <w:t xml:space="preserve">★</w:t>
      </w:r>
      <w:r>
        <w:rPr>
          <w:b/>
          <w:iCs/>
          <w:u w:val="none"/>
        </w:rPr>
        <w:t xml:space="preserve">备注：如供应商组成联合体参加投标，则联合体各方均须加盖电子公章</w:t>
      </w:r>
      <w:r>
        <w:rPr>
          <w:b/>
          <w:iCs/>
          <w:u w:val="none"/>
        </w:rPr>
        <w:t xml:space="preserve">；</w:t>
      </w:r>
      <w:bookmarkEnd w:id="381"/>
      <w:r>
        <w:rPr>
          <w:b/>
          <w:i/>
        </w:rPr>
      </w:r>
      <w:r/>
    </w:p>
    <w:p>
      <w:pPr>
        <w:pStyle w:val="717"/>
      </w:pPr>
      <w:r>
        <w:br w:type="page" w:clear="all"/>
      </w:r>
      <w:r/>
    </w:p>
    <w:p>
      <w:pPr>
        <w:pStyle w:val="720"/>
        <w:jc w:val="center"/>
        <w:spacing w:before="286" w:after="143" w:line="360" w:lineRule="auto"/>
        <w:rPr>
          <w:bCs/>
          <w:szCs w:val="32"/>
        </w:rPr>
      </w:pPr>
      <w:r>
        <w:t xml:space="preserve">投标函</w:t>
      </w:r>
      <w:r>
        <w:rPr>
          <w:bCs/>
          <w:szCs w:val="32"/>
        </w:rPr>
      </w:r>
      <w:r/>
    </w:p>
    <w:p>
      <w:pPr>
        <w:pStyle w:val="717"/>
        <w:spacing w:before="57" w:after="143" w:line="400" w:lineRule="exact"/>
        <w:rPr>
          <w:sz w:val="24"/>
        </w:rPr>
      </w:pPr>
      <w:r>
        <w:rPr>
          <w:sz w:val="24"/>
        </w:rPr>
        <w:t xml:space="preserve">致：</w:t>
      </w:r>
      <w:r>
        <w:rPr>
          <w:sz w:val="24"/>
          <w:u w:val="single"/>
        </w:rPr>
        <w:t xml:space="preserve">   [采购人单位全称]   </w:t>
      </w:r>
      <w:r>
        <w:rPr>
          <w:sz w:val="24"/>
        </w:rPr>
        <w:t xml:space="preserve">，江苏易采招标代理有限公司</w:t>
      </w:r>
      <w:r>
        <w:rPr>
          <w:sz w:val="24"/>
        </w:rPr>
      </w:r>
      <w:r/>
    </w:p>
    <w:p>
      <w:pPr>
        <w:pStyle w:val="717"/>
        <w:ind w:firstLine="480"/>
        <w:spacing w:before="28" w:line="400" w:lineRule="exact"/>
        <w:rPr>
          <w:sz w:val="24"/>
        </w:rPr>
      </w:pPr>
      <w:r>
        <w:rPr>
          <w:sz w:val="24"/>
        </w:rPr>
        <w:t xml:space="preserve">根据贵方的</w:t>
      </w:r>
      <w:r>
        <w:rPr>
          <w:sz w:val="24"/>
          <w:u w:val="single"/>
        </w:rPr>
        <w:t xml:space="preserve">   [项目编号]   </w:t>
      </w:r>
      <w:r>
        <w:rPr>
          <w:sz w:val="24"/>
        </w:rPr>
        <w:t xml:space="preserve">号招标文件，</w:t>
      </w:r>
      <w:bookmarkStart w:id="382" w:name="_Hlk109904600"/>
      <w:r>
        <w:rPr>
          <w:sz w:val="24"/>
        </w:rPr>
        <w:t xml:space="preserve">正式授权</w:t>
      </w:r>
      <w:bookmarkStart w:id="383" w:name="_Hlk109904992"/>
      <w:r/>
      <w:bookmarkStart w:id="384" w:name="_Hlk109904877"/>
      <w:r>
        <w:rPr>
          <w:sz w:val="24"/>
          <w:u w:val="single"/>
        </w:rPr>
        <w:t xml:space="preserve"> [被授权人的姓名]</w:t>
      </w:r>
      <w:bookmarkEnd w:id="382"/>
      <w:r/>
      <w:bookmarkEnd w:id="384"/>
      <w:r>
        <w:rPr>
          <w:sz w:val="24"/>
          <w:u w:val="single"/>
        </w:rPr>
        <w:t xml:space="preserve"> </w:t>
      </w:r>
      <w:bookmarkEnd w:id="383"/>
      <w:r>
        <w:rPr>
          <w:sz w:val="24"/>
        </w:rPr>
        <w:t xml:space="preserve">代表我方</w:t>
      </w:r>
      <w:r>
        <w:rPr>
          <w:sz w:val="24"/>
          <w:u w:val="single"/>
        </w:rPr>
        <w:t xml:space="preserve">   [投标人的名称]  </w:t>
      </w:r>
      <w:r>
        <w:rPr>
          <w:sz w:val="24"/>
        </w:rPr>
        <w:t xml:space="preserve">，全权处理本次项目投标的有关事宜。</w:t>
      </w:r>
      <w:r>
        <w:rPr>
          <w:sz w:val="24"/>
        </w:rPr>
      </w:r>
      <w:r/>
    </w:p>
    <w:p>
      <w:pPr>
        <w:pStyle w:val="717"/>
        <w:ind w:firstLine="480"/>
        <w:spacing w:before="28" w:line="400" w:lineRule="exact"/>
        <w:rPr>
          <w:sz w:val="24"/>
        </w:rPr>
      </w:pPr>
      <w:r/>
      <w:bookmarkStart w:id="385" w:name="_Hlk109904608"/>
      <w:r>
        <w:rPr>
          <w:sz w:val="24"/>
        </w:rPr>
        <w:t xml:space="preserve">据此函，授权委托人宣布同意如下：</w:t>
      </w:r>
      <w:r>
        <w:rPr>
          <w:sz w:val="24"/>
        </w:rPr>
      </w:r>
      <w:r/>
    </w:p>
    <w:p>
      <w:pPr>
        <w:pStyle w:val="717"/>
        <w:ind w:firstLine="480"/>
        <w:spacing w:before="28" w:line="400" w:lineRule="exact"/>
        <w:rPr>
          <w:sz w:val="24"/>
        </w:rPr>
      </w:pPr>
      <w:r/>
      <w:bookmarkEnd w:id="385"/>
      <w:r>
        <w:rPr>
          <w:sz w:val="24"/>
        </w:rPr>
        <w:t xml:space="preserve">1.按招标文件规定的各项要求，向买方提供所需货物与服务。</w:t>
      </w:r>
      <w:r>
        <w:rPr>
          <w:sz w:val="24"/>
        </w:rPr>
      </w:r>
      <w:r/>
    </w:p>
    <w:p>
      <w:pPr>
        <w:pStyle w:val="717"/>
        <w:ind w:firstLine="480"/>
        <w:spacing w:before="28" w:line="400" w:lineRule="exact"/>
        <w:rPr>
          <w:sz w:val="24"/>
        </w:rPr>
      </w:pPr>
      <w:r>
        <w:rPr>
          <w:sz w:val="24"/>
        </w:rPr>
        <w:t xml:space="preserve">2.我们完全理解贵方不一定将合同授予最低报价的投标人。</w:t>
      </w:r>
      <w:r>
        <w:rPr>
          <w:sz w:val="24"/>
        </w:rPr>
      </w:r>
      <w:r/>
    </w:p>
    <w:p>
      <w:pPr>
        <w:pStyle w:val="717"/>
        <w:ind w:firstLine="480"/>
        <w:spacing w:before="28" w:line="400" w:lineRule="exact"/>
        <w:rPr>
          <w:sz w:val="24"/>
        </w:rPr>
      </w:pPr>
      <w:r>
        <w:rPr>
          <w:sz w:val="24"/>
        </w:rPr>
        <w:t xml:space="preserve">3.我们已详细审核全部招标文件及其有效补充文件，我们知道必须放弃提出含糊不清或误解问题的权利。</w:t>
      </w:r>
      <w:r>
        <w:rPr>
          <w:sz w:val="24"/>
        </w:rPr>
      </w:r>
      <w:r/>
    </w:p>
    <w:p>
      <w:pPr>
        <w:pStyle w:val="717"/>
        <w:ind w:firstLine="480"/>
        <w:spacing w:before="28" w:line="400" w:lineRule="exact"/>
        <w:rPr>
          <w:sz w:val="24"/>
        </w:rPr>
      </w:pPr>
      <w:r>
        <w:rPr>
          <w:sz w:val="24"/>
        </w:rPr>
        <w:t xml:space="preserve">4.我们同意从规定的开标日期起遵循本投标文件，并在规定的投标有效期期满之前均具有约束力。</w:t>
      </w:r>
      <w:r>
        <w:rPr>
          <w:sz w:val="24"/>
        </w:rPr>
      </w:r>
      <w:r/>
    </w:p>
    <w:p>
      <w:pPr>
        <w:pStyle w:val="717"/>
        <w:ind w:firstLine="480"/>
        <w:spacing w:before="28" w:line="400" w:lineRule="exact"/>
        <w:rPr>
          <w:sz w:val="24"/>
        </w:rPr>
      </w:pPr>
      <w:r>
        <w:rPr>
          <w:sz w:val="24"/>
        </w:rPr>
        <w:t xml:space="preserve">5.如果在开标后规定的投标有效期内撤回投标或中标后拒绝签订合同，</w:t>
      </w:r>
      <w:bookmarkStart w:id="386" w:name="_Hlk47427076"/>
      <w:r>
        <w:rPr>
          <w:sz w:val="24"/>
        </w:rPr>
        <w:t xml:space="preserve">我方同意按照政府采购规定承担所有责任。</w:t>
      </w:r>
      <w:r>
        <w:rPr>
          <w:sz w:val="24"/>
        </w:rPr>
      </w:r>
      <w:r/>
    </w:p>
    <w:p>
      <w:pPr>
        <w:pStyle w:val="717"/>
        <w:ind w:firstLine="480"/>
        <w:spacing w:before="28" w:line="400" w:lineRule="exact"/>
        <w:rPr>
          <w:sz w:val="24"/>
        </w:rPr>
      </w:pPr>
      <w:r/>
      <w:bookmarkEnd w:id="386"/>
      <w:r>
        <w:rPr>
          <w:sz w:val="24"/>
        </w:rPr>
        <w:t xml:space="preserve">6.同意向贵方提供贵方可能另外要求的与投标有关的任何证据或资料，并保证我方已提供和将要提供的文件是真实的、准确的。</w:t>
      </w:r>
      <w:r>
        <w:rPr>
          <w:sz w:val="24"/>
        </w:rPr>
      </w:r>
      <w:r/>
    </w:p>
    <w:p>
      <w:pPr>
        <w:pStyle w:val="717"/>
        <w:ind w:firstLine="480"/>
        <w:spacing w:before="28" w:line="400" w:lineRule="exact"/>
        <w:rPr>
          <w:sz w:val="24"/>
        </w:rPr>
      </w:pPr>
      <w:r>
        <w:rPr>
          <w:sz w:val="24"/>
        </w:rPr>
        <w:t xml:space="preserve">7.一旦我方中标,我方将根据招标文件的规定，严格履行合同的责任和义务,并保证在招标文件规定的时间完成项目，交付买方验收、使用。</w:t>
      </w:r>
      <w:r>
        <w:rPr>
          <w:sz w:val="24"/>
        </w:rPr>
      </w:r>
      <w:r/>
    </w:p>
    <w:p>
      <w:pPr>
        <w:pStyle w:val="717"/>
        <w:ind w:firstLine="480"/>
        <w:spacing w:before="28" w:after="85" w:line="400" w:lineRule="exact"/>
        <w:rPr>
          <w:sz w:val="24"/>
        </w:rPr>
      </w:pPr>
      <w:r>
        <w:rPr>
          <w:sz w:val="24"/>
        </w:rPr>
        <w:t xml:space="preserve">8.与本次投标有关的正式通讯信息如下：</w:t>
      </w:r>
      <w:r>
        <w:rPr>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717"/>
              <w:jc w:val="center"/>
              <w:spacing w:before="57" w:line="400" w:lineRule="exact"/>
              <w:rPr>
                <w:rFonts w:ascii="Times New Roman" w:hAnsi="Times New Roman"/>
                <w:sz w:val="24"/>
              </w:rPr>
            </w:pPr>
            <w:r/>
            <w:bookmarkStart w:id="387" w:name="_Hlk13223537"/>
            <w:r>
              <w:rPr>
                <w:rFonts w:ascii="Times New Roman" w:hAnsi="Times New Roman"/>
                <w:sz w:val="24"/>
              </w:rPr>
              <w:t xml:space="preserve">联系电话</w:t>
            </w:r>
            <w:r>
              <w:rPr>
                <w:rFonts w:ascii="Times New Roman" w:hAnsi="Times New Roman"/>
                <w:sz w:val="24"/>
              </w:rPr>
            </w:r>
            <w:r/>
          </w:p>
        </w:tc>
        <w:tc>
          <w:tcPr>
            <w:tcW w:w="2551"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r>
            <w:r/>
          </w:p>
        </w:tc>
        <w:tc>
          <w:tcPr>
            <w:tcW w:w="1843"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t xml:space="preserve">联系邮箱</w:t>
            </w:r>
            <w:r>
              <w:rPr>
                <w:rFonts w:ascii="Times New Roman" w:hAnsi="Times New Roman"/>
                <w:sz w:val="24"/>
              </w:rPr>
            </w:r>
            <w:r/>
          </w:p>
        </w:tc>
        <w:tc>
          <w:tcPr>
            <w:tcW w:w="2693"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r>
            <w:r/>
          </w:p>
        </w:tc>
      </w:tr>
      <w:tr>
        <w:trPr>
          <w:trHeight w:val="361"/>
        </w:trPr>
        <w:tc>
          <w:tcPr>
            <w:tcW w:w="1985"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t xml:space="preserve">传真</w:t>
            </w:r>
            <w:r>
              <w:rPr>
                <w:rFonts w:ascii="Times New Roman" w:hAnsi="Times New Roman"/>
                <w:sz w:val="24"/>
              </w:rPr>
            </w:r>
            <w:r/>
          </w:p>
        </w:tc>
        <w:tc>
          <w:tcPr>
            <w:tcW w:w="2551"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r>
            <w:r/>
          </w:p>
        </w:tc>
        <w:tc>
          <w:tcPr>
            <w:tcW w:w="1843"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t xml:space="preserve">邮编</w:t>
            </w:r>
            <w:r>
              <w:rPr>
                <w:rFonts w:ascii="Times New Roman" w:hAnsi="Times New Roman"/>
                <w:sz w:val="24"/>
              </w:rPr>
            </w:r>
            <w:r/>
          </w:p>
        </w:tc>
        <w:tc>
          <w:tcPr>
            <w:tcW w:w="2693"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r>
            <w:r/>
          </w:p>
        </w:tc>
      </w:tr>
      <w:tr>
        <w:trPr>
          <w:trHeight w:val="325"/>
        </w:trPr>
        <w:tc>
          <w:tcPr>
            <w:tcW w:w="1985"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t xml:space="preserve">通讯地址</w:t>
            </w:r>
            <w:r>
              <w:rPr>
                <w:rFonts w:ascii="Times New Roman" w:hAnsi="Times New Roman"/>
                <w:sz w:val="24"/>
              </w:rPr>
            </w:r>
            <w:r/>
          </w:p>
        </w:tc>
        <w:tc>
          <w:tcPr>
            <w:gridSpan w:val="3"/>
            <w:tcW w:w="7087" w:type="dxa"/>
            <w:vAlign w:val="center"/>
            <w:textDirection w:val="lrTb"/>
            <w:noWrap w:val="false"/>
          </w:tcPr>
          <w:p>
            <w:pPr>
              <w:pStyle w:val="717"/>
              <w:jc w:val="center"/>
              <w:spacing w:before="57" w:line="400" w:lineRule="exact"/>
              <w:rPr>
                <w:rFonts w:ascii="Times New Roman" w:hAnsi="Times New Roman"/>
                <w:sz w:val="24"/>
              </w:rPr>
            </w:pPr>
            <w:r>
              <w:rPr>
                <w:rFonts w:ascii="Times New Roman" w:hAnsi="Times New Roman"/>
                <w:sz w:val="24"/>
              </w:rPr>
            </w:r>
            <w:r/>
          </w:p>
        </w:tc>
      </w:tr>
      <w:tr>
        <w:trPr>
          <w:trHeight w:val="1140"/>
        </w:trPr>
        <w:tc>
          <w:tcPr>
            <w:tcW w:w="1985" w:type="dxa"/>
            <w:vAlign w:val="center"/>
            <w:textDirection w:val="lrTb"/>
            <w:noWrap w:val="false"/>
          </w:tcPr>
          <w:p>
            <w:pPr>
              <w:pStyle w:val="717"/>
              <w:jc w:val="center"/>
              <w:spacing w:before="57"/>
              <w:rPr>
                <w:rFonts w:ascii="Times New Roman" w:hAnsi="Times New Roman"/>
                <w:sz w:val="24"/>
              </w:rPr>
            </w:pPr>
            <w:r/>
            <w:bookmarkEnd w:id="387"/>
            <w:r>
              <w:rPr>
                <w:rFonts w:ascii="Times New Roman" w:hAnsi="Times New Roman"/>
                <w:sz w:val="24"/>
              </w:rPr>
              <w:t xml:space="preserve">投标人账户信息</w:t>
            </w:r>
            <w:r>
              <w:rPr>
                <w:rFonts w:ascii="Times New Roman" w:hAnsi="Times New Roman"/>
                <w:sz w:val="24"/>
              </w:rPr>
            </w:r>
            <w:r/>
          </w:p>
        </w:tc>
        <w:tc>
          <w:tcPr>
            <w:gridSpan w:val="3"/>
            <w:tcW w:w="7087" w:type="dxa"/>
            <w:vAlign w:val="center"/>
            <w:textDirection w:val="lrTb"/>
            <w:noWrap w:val="false"/>
          </w:tcPr>
          <w:p>
            <w:pPr>
              <w:pStyle w:val="717"/>
              <w:spacing w:before="57"/>
              <w:rPr>
                <w:rFonts w:ascii="Times New Roman" w:hAnsi="Times New Roman"/>
                <w:sz w:val="24"/>
              </w:rPr>
            </w:pPr>
            <w:r>
              <w:rPr>
                <w:rFonts w:ascii="Times New Roman" w:hAnsi="Times New Roman"/>
                <w:sz w:val="24"/>
              </w:rPr>
              <w:t xml:space="preserve">账户名称：</w:t>
            </w:r>
            <w:r>
              <w:rPr>
                <w:rFonts w:ascii="Times New Roman" w:hAnsi="Times New Roman"/>
                <w:sz w:val="24"/>
              </w:rPr>
            </w:r>
            <w:r/>
          </w:p>
          <w:p>
            <w:pPr>
              <w:pStyle w:val="717"/>
              <w:spacing w:before="57"/>
              <w:rPr>
                <w:rFonts w:ascii="Times New Roman" w:hAnsi="Times New Roman"/>
                <w:bCs/>
                <w:sz w:val="24"/>
              </w:rPr>
            </w:pPr>
            <w:r>
              <w:rPr>
                <w:rFonts w:ascii="Times New Roman" w:hAnsi="Times New Roman"/>
                <w:bCs/>
                <w:sz w:val="24"/>
              </w:rPr>
              <w:t xml:space="preserve">开户银行：</w:t>
            </w:r>
            <w:r>
              <w:rPr>
                <w:rFonts w:ascii="Times New Roman" w:hAnsi="Times New Roman"/>
                <w:bCs/>
                <w:sz w:val="24"/>
              </w:rPr>
            </w:r>
            <w:r/>
          </w:p>
          <w:p>
            <w:pPr>
              <w:pStyle w:val="717"/>
              <w:spacing w:before="57"/>
              <w:rPr>
                <w:rFonts w:ascii="Times New Roman" w:hAnsi="Times New Roman"/>
                <w:sz w:val="24"/>
              </w:rPr>
            </w:pPr>
            <w:r>
              <w:rPr>
                <w:rFonts w:ascii="Times New Roman" w:hAnsi="Times New Roman"/>
                <w:bCs/>
                <w:sz w:val="24"/>
              </w:rPr>
              <w:t xml:space="preserve">账户号码：</w:t>
            </w:r>
            <w:r>
              <w:rPr>
                <w:rFonts w:ascii="Times New Roman" w:hAnsi="Times New Roman"/>
                <w:sz w:val="24"/>
              </w:rPr>
            </w:r>
            <w:r/>
          </w:p>
        </w:tc>
      </w:tr>
    </w:tbl>
    <w:p>
      <w:pPr>
        <w:pStyle w:val="717"/>
        <w:ind w:firstLine="480"/>
        <w:spacing w:before="57"/>
        <w:rPr>
          <w:sz w:val="24"/>
        </w:rPr>
      </w:pPr>
      <w:r>
        <w:rPr>
          <w:sz w:val="24"/>
        </w:rPr>
      </w:r>
      <w:r/>
    </w:p>
    <w:p>
      <w:pPr>
        <w:pStyle w:val="717"/>
        <w:ind w:firstLine="480"/>
        <w:spacing w:before="57" w:line="360" w:lineRule="auto"/>
        <w:rPr>
          <w:sz w:val="24"/>
        </w:rPr>
      </w:pPr>
      <w:r/>
      <w:bookmarkStart w:id="388" w:name="_Hlk13223570"/>
      <w:r>
        <w:rPr>
          <w:sz w:val="24"/>
        </w:rPr>
        <w:t xml:space="preserve">投标人全称（盖章）： </w:t>
      </w:r>
      <w:r>
        <w:rPr>
          <w:sz w:val="24"/>
        </w:rPr>
      </w:r>
      <w:r/>
    </w:p>
    <w:p>
      <w:pPr>
        <w:pStyle w:val="717"/>
        <w:ind w:firstLine="480"/>
        <w:spacing w:before="57" w:line="360" w:lineRule="auto"/>
        <w:rPr>
          <w:sz w:val="24"/>
        </w:rPr>
      </w:pPr>
      <w:r>
        <w:rPr>
          <w:sz w:val="24"/>
        </w:rPr>
        <w:t xml:space="preserve">日期：  年  月  日</w:t>
      </w:r>
      <w:r>
        <w:rPr>
          <w:sz w:val="24"/>
        </w:rPr>
      </w:r>
      <w:r/>
    </w:p>
    <w:p>
      <w:pPr>
        <w:pStyle w:val="821"/>
        <w:ind w:firstLine="0"/>
        <w:spacing w:line="360" w:lineRule="auto"/>
        <w:tabs>
          <w:tab w:val="left" w:pos="360" w:leader="none"/>
        </w:tabs>
      </w:pPr>
      <w:r/>
      <w:bookmarkEnd w:id="388"/>
      <w:r>
        <w:rPr>
          <w:rFonts w:ascii="Segoe UI Symbol" w:hAnsi="Segoe UI Symbol" w:cs="Segoe UI Symbol"/>
          <w:b/>
          <w:u w:val="none"/>
        </w:rPr>
        <w:t xml:space="preserve">★</w:t>
      </w:r>
      <w:r>
        <w:rPr>
          <w:b/>
          <w:iCs/>
          <w:u w:val="none"/>
        </w:rPr>
        <w:t xml:space="preserve">备注：如供应商组成联合体参加投标，则联合体各方均须加盖电子公章</w:t>
      </w:r>
      <w:r>
        <w:rPr>
          <w:b/>
          <w:iCs/>
          <w:u w:val="none"/>
        </w:rPr>
        <w:t xml:space="preserve">；</w:t>
      </w:r>
      <w:r>
        <w:rPr>
          <w:b/>
          <w:iCs/>
          <w:u w:val="none"/>
        </w:rPr>
        <w:br w:type="page" w:clear="all"/>
      </w:r>
      <w:r/>
    </w:p>
    <w:p>
      <w:pPr>
        <w:pStyle w:val="720"/>
        <w:jc w:val="center"/>
        <w:spacing w:before="286" w:after="0" w:line="360" w:lineRule="auto"/>
        <w:rPr>
          <w:szCs w:val="32"/>
        </w:rPr>
      </w:pPr>
      <w:r>
        <w:t xml:space="preserve">符合性审查响应对照表</w:t>
      </w:r>
      <w:r>
        <w:rPr>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序号</w:t>
            </w:r>
            <w:r>
              <w:rPr>
                <w:rFonts w:ascii="Times New Roman" w:hAnsi="Times New Roman"/>
                <w:b/>
                <w:sz w:val="24"/>
              </w:rPr>
            </w:r>
            <w:r/>
          </w:p>
        </w:tc>
        <w:tc>
          <w:tcPr>
            <w:tcW w:w="6526" w:type="dxa"/>
            <w:vAlign w:val="center"/>
            <w:textDirection w:val="lrTb"/>
            <w:noWrap w:val="false"/>
          </w:tcPr>
          <w:p>
            <w:pPr>
              <w:pStyle w:val="717"/>
              <w:jc w:val="center"/>
              <w:rPr>
                <w:rFonts w:ascii="Times New Roman" w:hAnsi="Times New Roman"/>
                <w:b/>
                <w:sz w:val="24"/>
              </w:rPr>
            </w:pPr>
            <w:r>
              <w:rPr>
                <w:rFonts w:ascii="Times New Roman" w:hAnsi="Times New Roman"/>
                <w:b/>
                <w:sz w:val="24"/>
              </w:rPr>
              <w:t xml:space="preserve">符合性审查响应内容</w:t>
            </w:r>
            <w:r>
              <w:rPr>
                <w:rFonts w:ascii="Times New Roman" w:hAnsi="Times New Roman"/>
                <w:b/>
                <w:sz w:val="24"/>
              </w:rPr>
            </w:r>
            <w:r/>
          </w:p>
        </w:tc>
        <w:tc>
          <w:tcPr>
            <w:tcW w:w="709" w:type="dxa"/>
            <w:vAlign w:val="center"/>
            <w:textDirection w:val="lrTb"/>
            <w:noWrap w:val="false"/>
          </w:tcPr>
          <w:p>
            <w:pPr>
              <w:pStyle w:val="717"/>
              <w:jc w:val="center"/>
              <w:rPr>
                <w:rFonts w:ascii="Times New Roman" w:hAnsi="Times New Roman"/>
                <w:b/>
                <w:szCs w:val="21"/>
              </w:rPr>
            </w:pPr>
            <w:r>
              <w:rPr>
                <w:rFonts w:ascii="Times New Roman" w:hAnsi="Times New Roman"/>
                <w:b/>
                <w:szCs w:val="21"/>
              </w:rPr>
              <w:t xml:space="preserve">是否响应</w:t>
            </w:r>
            <w:r>
              <w:rPr>
                <w:rFonts w:ascii="Times New Roman" w:hAnsi="Times New Roman"/>
                <w:b/>
                <w:szCs w:val="21"/>
              </w:rPr>
            </w:r>
            <w:r/>
          </w:p>
        </w:tc>
        <w:tc>
          <w:tcPr>
            <w:tcW w:w="1417" w:type="dxa"/>
            <w:vAlign w:val="center"/>
            <w:textDirection w:val="lrTb"/>
            <w:noWrap w:val="false"/>
          </w:tcPr>
          <w:p>
            <w:pPr>
              <w:pStyle w:val="717"/>
              <w:jc w:val="center"/>
              <w:rPr>
                <w:rFonts w:ascii="Times New Roman" w:hAnsi="Times New Roman"/>
                <w:b/>
                <w:szCs w:val="21"/>
              </w:rPr>
            </w:pPr>
            <w:r>
              <w:rPr>
                <w:rFonts w:ascii="Times New Roman" w:hAnsi="Times New Roman"/>
                <w:b/>
                <w:szCs w:val="21"/>
              </w:rPr>
              <w:t xml:space="preserve">备注</w:t>
            </w:r>
            <w:r>
              <w:rPr>
                <w:rFonts w:ascii="Times New Roman" w:hAnsi="Times New Roman"/>
                <w:b/>
                <w:szCs w:val="21"/>
              </w:rPr>
            </w:r>
            <w:r/>
          </w:p>
        </w:tc>
      </w:tr>
      <w:tr>
        <w:trPr>
          <w:cantSplit/>
          <w:trHeight w:val="680"/>
        </w:trPr>
        <w:tc>
          <w:tcPr>
            <w:tcW w:w="562" w:type="dxa"/>
            <w:vAlign w:val="center"/>
            <w:textDirection w:val="lrTb"/>
            <w:noWrap w:val="false"/>
          </w:tcPr>
          <w:p>
            <w:pPr>
              <w:pStyle w:val="717"/>
              <w:jc w:val="center"/>
              <w:rPr>
                <w:rFonts w:ascii="Times New Roman" w:hAnsi="Times New Roman"/>
                <w:sz w:val="24"/>
              </w:rPr>
            </w:pPr>
            <w:r>
              <w:rPr>
                <w:rFonts w:ascii="Times New Roman" w:hAnsi="Times New Roman"/>
                <w:sz w:val="24"/>
              </w:rPr>
              <w:t xml:space="preserve">1</w:t>
            </w:r>
            <w:r>
              <w:rPr>
                <w:rFonts w:ascii="Times New Roman" w:hAnsi="Times New Roman"/>
                <w:sz w:val="24"/>
              </w:rPr>
            </w:r>
            <w:r/>
          </w:p>
        </w:tc>
        <w:tc>
          <w:tcPr>
            <w:tcW w:w="6526" w:type="dxa"/>
            <w:vAlign w:val="center"/>
            <w:textDirection w:val="lrTb"/>
            <w:noWrap w:val="false"/>
          </w:tcPr>
          <w:p>
            <w:pPr>
              <w:pStyle w:val="717"/>
              <w:jc w:val="left"/>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r>
            <w:r/>
          </w:p>
          <w:p>
            <w:pPr>
              <w:pStyle w:val="717"/>
              <w:jc w:val="left"/>
              <w:rPr>
                <w:rFonts w:ascii="Times New Roman" w:hAnsi="Times New Roman"/>
                <w:sz w:val="24"/>
              </w:rPr>
            </w:pPr>
            <w:r>
              <w:rPr>
                <w:rFonts w:ascii="Times New Roman" w:hAnsi="Times New Roman"/>
                <w:sz w:val="24"/>
              </w:rPr>
              <w:t xml:space="preserve">（须逐条列出本招标文件“第四章 项目需求”中必须满足的实质性要求：即加“</w:t>
            </w:r>
            <w:r>
              <w:rPr>
                <w:rFonts w:ascii="Segoe UI Symbol" w:hAnsi="Segoe UI Symbol" w:cs="Segoe UI Symbol"/>
                <w:b/>
                <w:sz w:val="24"/>
              </w:rPr>
              <w:t xml:space="preserve">★</w:t>
            </w:r>
            <w:r>
              <w:rPr>
                <w:rFonts w:ascii="Times New Roman" w:hAnsi="Times New Roman"/>
                <w:sz w:val="24"/>
              </w:rPr>
              <w:t xml:space="preserve">”的内容，如有任何一项未按要求响应，则视为无效投标；</w:t>
            </w:r>
            <w:r>
              <w:rPr>
                <w:rFonts w:ascii="Times New Roman" w:hAnsi="Times New Roman"/>
                <w:sz w:val="24"/>
              </w:rPr>
              <w:t xml:space="preserve">若无实质性要求，则无需填列本表</w:t>
            </w:r>
            <w:r>
              <w:rPr>
                <w:rFonts w:ascii="Times New Roman" w:hAnsi="Times New Roman"/>
                <w:sz w:val="24"/>
              </w:rPr>
              <w:t xml:space="preserve">）</w:t>
            </w:r>
            <w:r>
              <w:rPr>
                <w:rFonts w:ascii="Times New Roman" w:hAnsi="Times New Roman"/>
                <w:sz w:val="24"/>
              </w:rPr>
            </w:r>
            <w:r/>
          </w:p>
        </w:tc>
        <w:tc>
          <w:tcPr>
            <w:tcW w:w="709" w:type="dxa"/>
            <w:vAlign w:val="center"/>
            <w:textDirection w:val="lrTb"/>
            <w:noWrap w:val="false"/>
          </w:tcPr>
          <w:p>
            <w:pPr>
              <w:pStyle w:val="717"/>
              <w:rPr>
                <w:rFonts w:ascii="Times New Roman" w:hAnsi="Times New Roman"/>
                <w:sz w:val="24"/>
              </w:rPr>
            </w:pPr>
            <w:r>
              <w:rPr>
                <w:rFonts w:ascii="Times New Roman" w:hAnsi="Times New Roman"/>
                <w:sz w:val="24"/>
              </w:rPr>
            </w:r>
            <w:r/>
          </w:p>
        </w:tc>
        <w:tc>
          <w:tcPr>
            <w:tcW w:w="1417" w:type="dxa"/>
            <w:vAlign w:val="center"/>
            <w:textDirection w:val="lrTb"/>
            <w:noWrap w:val="false"/>
          </w:tcPr>
          <w:p>
            <w:pPr>
              <w:pStyle w:val="717"/>
              <w:jc w:val="center"/>
              <w:rPr>
                <w:rFonts w:ascii="Times New Roman" w:hAnsi="Times New Roman"/>
                <w:sz w:val="24"/>
              </w:rPr>
            </w:pPr>
            <w:r>
              <w:rPr>
                <w:rFonts w:ascii="Times New Roman" w:hAnsi="Times New Roman"/>
                <w:sz w:val="24"/>
              </w:rPr>
            </w:r>
            <w:r/>
          </w:p>
        </w:tc>
      </w:tr>
      <w:tr>
        <w:trPr>
          <w:cantSplit/>
          <w:trHeight w:val="680"/>
        </w:trPr>
        <w:tc>
          <w:tcPr>
            <w:tcW w:w="562" w:type="dxa"/>
            <w:vAlign w:val="center"/>
            <w:textDirection w:val="lrTb"/>
            <w:noWrap w:val="false"/>
          </w:tcPr>
          <w:p>
            <w:pPr>
              <w:pStyle w:val="717"/>
              <w:jc w:val="center"/>
              <w:rPr>
                <w:rFonts w:ascii="Times New Roman" w:hAnsi="Times New Roman"/>
                <w:sz w:val="24"/>
              </w:rPr>
            </w:pPr>
            <w:r>
              <w:rPr>
                <w:rFonts w:ascii="Times New Roman" w:hAnsi="Times New Roman"/>
                <w:sz w:val="24"/>
              </w:rPr>
              <w:t xml:space="preserve">2</w:t>
            </w:r>
            <w:r>
              <w:rPr>
                <w:rFonts w:ascii="Times New Roman" w:hAnsi="Times New Roman"/>
                <w:sz w:val="24"/>
              </w:rPr>
            </w:r>
            <w:r/>
          </w:p>
        </w:tc>
        <w:tc>
          <w:tcPr>
            <w:tcW w:w="6526" w:type="dxa"/>
            <w:vAlign w:val="center"/>
            <w:textDirection w:val="lrTb"/>
            <w:noWrap w:val="false"/>
          </w:tcPr>
          <w:p>
            <w:pPr>
              <w:pStyle w:val="717"/>
              <w:jc w:val="left"/>
              <w:rPr>
                <w:rFonts w:ascii="Times New Roman" w:hAnsi="Times New Roman"/>
                <w:sz w:val="24"/>
              </w:rPr>
            </w:pPr>
            <w:r>
              <w:rPr>
                <w:rFonts w:ascii="Times New Roman" w:hAnsi="Times New Roman"/>
                <w:sz w:val="24"/>
              </w:rPr>
              <w:t xml:space="preserve">******</w:t>
            </w:r>
            <w:r>
              <w:rPr>
                <w:rFonts w:ascii="Times New Roman" w:hAnsi="Times New Roman"/>
                <w:sz w:val="24"/>
              </w:rPr>
            </w:r>
            <w:r/>
          </w:p>
        </w:tc>
        <w:tc>
          <w:tcPr>
            <w:tcW w:w="709" w:type="dxa"/>
            <w:vAlign w:val="center"/>
            <w:textDirection w:val="lrTb"/>
            <w:noWrap w:val="false"/>
          </w:tcPr>
          <w:p>
            <w:pPr>
              <w:pStyle w:val="717"/>
              <w:rPr>
                <w:rFonts w:ascii="Times New Roman" w:hAnsi="Times New Roman"/>
                <w:sz w:val="24"/>
              </w:rPr>
            </w:pPr>
            <w:r>
              <w:rPr>
                <w:rFonts w:ascii="Times New Roman" w:hAnsi="Times New Roman"/>
                <w:sz w:val="24"/>
              </w:rPr>
            </w:r>
            <w:r/>
          </w:p>
        </w:tc>
        <w:tc>
          <w:tcPr>
            <w:tcW w:w="1417" w:type="dxa"/>
            <w:vAlign w:val="center"/>
            <w:textDirection w:val="lrTb"/>
            <w:noWrap w:val="false"/>
          </w:tcPr>
          <w:p>
            <w:pPr>
              <w:pStyle w:val="717"/>
              <w:rPr>
                <w:rFonts w:ascii="Times New Roman" w:hAnsi="Times New Roman"/>
                <w:sz w:val="24"/>
              </w:rPr>
            </w:pPr>
            <w:r>
              <w:rPr>
                <w:rFonts w:ascii="Times New Roman" w:hAnsi="Times New Roman"/>
                <w:sz w:val="24"/>
              </w:rPr>
            </w:r>
            <w:r/>
          </w:p>
        </w:tc>
      </w:tr>
      <w:tr>
        <w:trPr>
          <w:cantSplit/>
          <w:trHeight w:val="680"/>
        </w:trPr>
        <w:tc>
          <w:tcPr>
            <w:tcW w:w="562" w:type="dxa"/>
            <w:vAlign w:val="center"/>
            <w:textDirection w:val="lrTb"/>
            <w:noWrap w:val="false"/>
          </w:tcPr>
          <w:p>
            <w:pPr>
              <w:pStyle w:val="717"/>
              <w:jc w:val="center"/>
              <w:rPr>
                <w:rFonts w:ascii="Times New Roman" w:hAnsi="Times New Roman"/>
                <w:sz w:val="24"/>
              </w:rPr>
            </w:pPr>
            <w:r>
              <w:rPr>
                <w:rFonts w:ascii="Times New Roman" w:hAnsi="Times New Roman"/>
                <w:sz w:val="24"/>
              </w:rPr>
              <w:t xml:space="preserve">3</w:t>
            </w:r>
            <w:r>
              <w:rPr>
                <w:rFonts w:ascii="Times New Roman" w:hAnsi="Times New Roman"/>
                <w:sz w:val="24"/>
              </w:rPr>
            </w:r>
            <w:r/>
          </w:p>
        </w:tc>
        <w:tc>
          <w:tcPr>
            <w:tcW w:w="6526" w:type="dxa"/>
            <w:vAlign w:val="center"/>
            <w:textDirection w:val="lrTb"/>
            <w:noWrap w:val="false"/>
          </w:tcPr>
          <w:p>
            <w:pPr>
              <w:pStyle w:val="717"/>
              <w:jc w:val="left"/>
              <w:rPr>
                <w:rFonts w:ascii="Times New Roman" w:hAnsi="Times New Roman"/>
                <w:bCs/>
                <w:sz w:val="24"/>
              </w:rPr>
            </w:pPr>
            <w:r>
              <w:rPr>
                <w:rFonts w:ascii="Times New Roman" w:hAnsi="Times New Roman"/>
                <w:sz w:val="24"/>
              </w:rPr>
              <w:t xml:space="preserve">******</w:t>
            </w:r>
            <w:r>
              <w:rPr>
                <w:rFonts w:ascii="Times New Roman" w:hAnsi="Times New Roman"/>
                <w:bCs/>
                <w:sz w:val="24"/>
              </w:rPr>
            </w:r>
            <w:r/>
          </w:p>
        </w:tc>
        <w:tc>
          <w:tcPr>
            <w:tcW w:w="709" w:type="dxa"/>
            <w:vAlign w:val="center"/>
            <w:textDirection w:val="lrTb"/>
            <w:noWrap w:val="false"/>
          </w:tcPr>
          <w:p>
            <w:pPr>
              <w:pStyle w:val="717"/>
              <w:rPr>
                <w:rFonts w:ascii="Times New Roman" w:hAnsi="Times New Roman"/>
                <w:sz w:val="24"/>
              </w:rPr>
            </w:pPr>
            <w:r>
              <w:rPr>
                <w:rFonts w:ascii="Times New Roman" w:hAnsi="Times New Roman"/>
                <w:sz w:val="24"/>
              </w:rPr>
            </w:r>
            <w:r/>
          </w:p>
        </w:tc>
        <w:tc>
          <w:tcPr>
            <w:tcW w:w="1417" w:type="dxa"/>
            <w:vAlign w:val="center"/>
            <w:textDirection w:val="lrTb"/>
            <w:noWrap w:val="false"/>
          </w:tcPr>
          <w:p>
            <w:pPr>
              <w:pStyle w:val="717"/>
              <w:rPr>
                <w:rFonts w:ascii="Times New Roman" w:hAnsi="Times New Roman"/>
                <w:sz w:val="24"/>
              </w:rPr>
            </w:pPr>
            <w:r>
              <w:rPr>
                <w:rFonts w:ascii="Times New Roman" w:hAnsi="Times New Roman"/>
                <w:sz w:val="24"/>
              </w:rPr>
            </w:r>
            <w:r/>
          </w:p>
        </w:tc>
      </w:tr>
      <w:tr>
        <w:trPr>
          <w:cantSplit/>
          <w:trHeight w:val="680"/>
        </w:trPr>
        <w:tc>
          <w:tcPr>
            <w:tcW w:w="562" w:type="dxa"/>
            <w:vAlign w:val="center"/>
            <w:textDirection w:val="lrTb"/>
            <w:noWrap w:val="false"/>
          </w:tcPr>
          <w:p>
            <w:pPr>
              <w:pStyle w:val="717"/>
              <w:jc w:val="center"/>
              <w:rPr>
                <w:rFonts w:ascii="Times New Roman" w:hAnsi="Times New Roman"/>
                <w:sz w:val="24"/>
              </w:rPr>
            </w:pPr>
            <w:r>
              <w:rPr>
                <w:rFonts w:ascii="Times New Roman" w:hAnsi="Times New Roman"/>
                <w:sz w:val="24"/>
              </w:rPr>
              <w:t xml:space="preserve">4</w:t>
            </w:r>
            <w:r>
              <w:rPr>
                <w:rFonts w:ascii="Times New Roman" w:hAnsi="Times New Roman"/>
                <w:sz w:val="24"/>
              </w:rPr>
            </w:r>
            <w:r/>
          </w:p>
        </w:tc>
        <w:tc>
          <w:tcPr>
            <w:tcW w:w="6526" w:type="dxa"/>
            <w:vAlign w:val="center"/>
            <w:textDirection w:val="lrTb"/>
            <w:noWrap w:val="false"/>
          </w:tcPr>
          <w:p>
            <w:pPr>
              <w:pStyle w:val="717"/>
              <w:jc w:val="left"/>
              <w:rPr>
                <w:rFonts w:ascii="Times New Roman" w:hAnsi="Times New Roman"/>
                <w:sz w:val="24"/>
              </w:rPr>
            </w:pPr>
            <w:r>
              <w:rPr>
                <w:rFonts w:ascii="Times New Roman" w:hAnsi="Times New Roman"/>
                <w:sz w:val="24"/>
              </w:rPr>
            </w:r>
            <w:r/>
          </w:p>
        </w:tc>
        <w:tc>
          <w:tcPr>
            <w:tcW w:w="709" w:type="dxa"/>
            <w:vAlign w:val="center"/>
            <w:textDirection w:val="lrTb"/>
            <w:noWrap w:val="false"/>
          </w:tcPr>
          <w:p>
            <w:pPr>
              <w:pStyle w:val="717"/>
              <w:rPr>
                <w:rFonts w:ascii="Times New Roman" w:hAnsi="Times New Roman"/>
                <w:sz w:val="24"/>
              </w:rPr>
            </w:pPr>
            <w:r>
              <w:rPr>
                <w:rFonts w:ascii="Times New Roman" w:hAnsi="Times New Roman"/>
                <w:sz w:val="24"/>
              </w:rPr>
            </w:r>
            <w:r/>
          </w:p>
        </w:tc>
        <w:tc>
          <w:tcPr>
            <w:tcW w:w="1417" w:type="dxa"/>
            <w:vAlign w:val="center"/>
            <w:textDirection w:val="lrTb"/>
            <w:noWrap w:val="false"/>
          </w:tcPr>
          <w:p>
            <w:pPr>
              <w:pStyle w:val="717"/>
              <w:rPr>
                <w:rFonts w:ascii="Times New Roman" w:hAnsi="Times New Roman"/>
                <w:sz w:val="24"/>
              </w:rPr>
            </w:pPr>
            <w:r>
              <w:rPr>
                <w:rFonts w:ascii="Times New Roman" w:hAnsi="Times New Roman"/>
                <w:sz w:val="24"/>
              </w:rPr>
            </w:r>
            <w:r/>
          </w:p>
        </w:tc>
      </w:tr>
    </w:tbl>
    <w:p>
      <w:pPr>
        <w:pStyle w:val="717"/>
        <w:spacing w:line="360" w:lineRule="auto"/>
        <w:rPr>
          <w:b/>
          <w:iCs/>
          <w:sz w:val="24"/>
        </w:rPr>
      </w:pPr>
      <w:r>
        <w:rPr>
          <w:b/>
          <w:bCs/>
          <w:sz w:val="24"/>
        </w:rPr>
        <w:t xml:space="preserve">注：</w:t>
      </w:r>
      <w:r>
        <w:rPr>
          <w:bCs/>
          <w:sz w:val="24"/>
        </w:rPr>
        <w:t xml:space="preserve">如招标文件要求提供相应证明材料的，应在“备注”列中注明证明材料所在投标文件的页码位置</w:t>
      </w:r>
      <w:r>
        <w:rPr>
          <w:sz w:val="24"/>
        </w:rPr>
        <w:br w:type="page" w:clear="all"/>
      </w:r>
      <w:r>
        <w:rPr>
          <w:b/>
          <w:iCs/>
          <w:sz w:val="24"/>
        </w:rPr>
      </w:r>
      <w:r/>
    </w:p>
    <w:p>
      <w:pPr>
        <w:pStyle w:val="720"/>
        <w:jc w:val="center"/>
        <w:spacing w:before="143" w:after="0" w:line="360" w:lineRule="auto"/>
        <w:rPr>
          <w:bCs/>
        </w:rPr>
      </w:pPr>
      <w:r/>
      <w:bookmarkStart w:id="389" w:name="_Hlk60665956"/>
      <w:r>
        <w:t xml:space="preserve">中小企业声明函（货物）</w:t>
      </w:r>
      <w:r>
        <w:rPr>
          <w:bCs/>
        </w:rPr>
      </w:r>
      <w:r/>
    </w:p>
    <w:p>
      <w:pPr>
        <w:pStyle w:val="748"/>
        <w:ind w:firstLine="480"/>
        <w:rPr>
          <w:rFonts w:ascii="Times New Roman" w:hAnsi="Times New Roman" w:eastAsia="宋体"/>
          <w:sz w:val="24"/>
          <w:szCs w:val="24"/>
        </w:rPr>
      </w:pP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本公司（联合体）郑重声明，根据《政府采购促进中小企业发展管理办法》（财库﹝2020﹞46 号）的规定，本公司（联合体）参加</w:t>
      </w:r>
      <w:r>
        <w:rPr>
          <w:rFonts w:ascii="Times New Roman" w:hAnsi="Times New Roman" w:eastAsia="宋体"/>
          <w:sz w:val="24"/>
          <w:szCs w:val="24"/>
          <w:u w:val="single"/>
        </w:rPr>
        <w:t xml:space="preserve">  [采购人单位名称]  </w:t>
      </w:r>
      <w:r>
        <w:rPr>
          <w:rFonts w:ascii="Times New Roman" w:hAnsi="Times New Roman" w:eastAsia="宋体"/>
          <w:sz w:val="24"/>
          <w:szCs w:val="24"/>
        </w:rPr>
        <w:t xml:space="preserve">的</w:t>
      </w:r>
      <w:r>
        <w:rPr>
          <w:rFonts w:ascii="Times New Roman" w:hAnsi="Times New Roman" w:eastAsia="宋体"/>
          <w:sz w:val="24"/>
          <w:szCs w:val="24"/>
          <w:u w:val="single"/>
        </w:rPr>
        <w:t xml:space="preserve">  [项目名称]  </w:t>
      </w:r>
      <w:r>
        <w:rPr>
          <w:rFonts w:ascii="Times New Roman" w:hAnsi="Times New Roman" w:eastAsia="宋体"/>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ascii="Times New Roman" w:hAnsi="Times New Roman" w:eastAsia="宋体"/>
          <w:sz w:val="24"/>
          <w:szCs w:val="24"/>
        </w:rPr>
      </w:r>
      <w:r/>
    </w:p>
    <w:p>
      <w:pPr>
        <w:pStyle w:val="851"/>
        <w:ind w:firstLine="480"/>
        <w:spacing w:line="360" w:lineRule="auto"/>
        <w:tabs>
          <w:tab w:val="left" w:pos="1184" w:leader="none"/>
          <w:tab w:val="left" w:pos="1384" w:leader="none"/>
          <w:tab w:val="left" w:pos="4562" w:leader="none"/>
          <w:tab w:val="left" w:pos="6803" w:leader="none"/>
        </w:tabs>
        <w:rPr>
          <w:sz w:val="24"/>
          <w:szCs w:val="24"/>
        </w:rPr>
      </w:pPr>
      <w:r>
        <w:rPr>
          <w:sz w:val="24"/>
          <w:szCs w:val="24"/>
        </w:rPr>
        <w:t xml:space="preserve">1、</w:t>
      </w:r>
      <w:r>
        <w:rPr>
          <w:sz w:val="24"/>
          <w:szCs w:val="24"/>
          <w:u w:val="single"/>
        </w:rPr>
        <w:t xml:space="preserve"> [标的名称] </w:t>
      </w:r>
      <w:r>
        <w:rPr>
          <w:sz w:val="24"/>
          <w:szCs w:val="24"/>
        </w:rPr>
        <w:t xml:space="preserve"> ，属于</w:t>
      </w:r>
      <w:r>
        <w:rPr>
          <w:sz w:val="24"/>
          <w:szCs w:val="24"/>
          <w:u w:val="single"/>
        </w:rPr>
        <w:t xml:space="preserve"> </w:t>
      </w:r>
      <w:bookmarkStart w:id="390" w:name="_Hlk88135527"/>
      <w:r>
        <w:rPr>
          <w:sz w:val="24"/>
          <w:szCs w:val="24"/>
          <w:u w:val="single"/>
        </w:rPr>
        <w:t xml:space="preserve">[采购文件中明确的所属行业]</w:t>
      </w:r>
      <w:bookmarkEnd w:id="390"/>
      <w:r>
        <w:rPr>
          <w:sz w:val="24"/>
          <w:szCs w:val="24"/>
          <w:u w:val="single"/>
        </w:rPr>
        <w:t xml:space="preserve"> </w:t>
      </w:r>
      <w:r>
        <w:rPr>
          <w:sz w:val="24"/>
          <w:szCs w:val="24"/>
        </w:rPr>
        <w:t xml:space="preserve">行业；制造商为</w:t>
      </w:r>
      <w:r>
        <w:rPr>
          <w:sz w:val="24"/>
          <w:szCs w:val="24"/>
          <w:u w:val="single"/>
        </w:rPr>
        <w:t xml:space="preserve"> [企业名称] </w:t>
      </w:r>
      <w:r>
        <w:rPr>
          <w:sz w:val="24"/>
          <w:szCs w:val="24"/>
        </w:rPr>
        <w:t xml:space="preserve">，从业人员人，营业收入为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u w:val="single"/>
        </w:rPr>
        <w:tab/>
      </w:r>
      <w:r>
        <w:rPr>
          <w:sz w:val="24"/>
          <w:szCs w:val="24"/>
        </w:rPr>
        <w:t xml:space="preserve">万元，属于</w:t>
      </w:r>
      <w:r>
        <w:rPr>
          <w:sz w:val="24"/>
          <w:szCs w:val="24"/>
          <w:u w:val="single"/>
        </w:rPr>
        <w:t xml:space="preserve"> </w:t>
      </w:r>
      <w:r>
        <w:rPr>
          <w:rFonts w:ascii="Wingdings 2" w:hAnsi="Wingdings 2" w:eastAsia="Wingdings 2" w:cs="Wingdings 2"/>
          <w:sz w:val="24"/>
          <w:szCs w:val="24"/>
          <w:u w:val="single"/>
        </w:rPr>
        <w:t xml:space="preserve">*</w:t>
      </w:r>
      <w:r>
        <w:rPr>
          <w:sz w:val="24"/>
          <w:szCs w:val="24"/>
          <w:u w:val="single"/>
        </w:rPr>
        <w:t xml:space="preserve">中型企业   </w:t>
      </w:r>
      <w:r>
        <w:rPr>
          <w:rFonts w:ascii="Wingdings 2" w:hAnsi="Wingdings 2" w:eastAsia="Wingdings 2" w:cs="Wingdings 2"/>
          <w:sz w:val="24"/>
          <w:szCs w:val="24"/>
          <w:u w:val="single"/>
        </w:rPr>
        <w:t xml:space="preserve">*</w:t>
      </w:r>
      <w:r>
        <w:rPr>
          <w:sz w:val="24"/>
          <w:szCs w:val="24"/>
          <w:u w:val="single"/>
        </w:rPr>
        <w:t xml:space="preserve">小型企业   </w:t>
      </w:r>
      <w:r>
        <w:rPr>
          <w:rFonts w:ascii="Wingdings 2" w:hAnsi="Wingdings 2" w:eastAsia="Wingdings 2" w:cs="Wingdings 2"/>
          <w:sz w:val="24"/>
          <w:szCs w:val="24"/>
          <w:u w:val="single"/>
        </w:rPr>
        <w:t xml:space="preserve">*</w:t>
      </w:r>
      <w:r>
        <w:rPr>
          <w:sz w:val="24"/>
          <w:szCs w:val="24"/>
          <w:u w:val="single"/>
        </w:rPr>
        <w:t xml:space="preserve">微型企业  </w:t>
      </w:r>
      <w:r>
        <w:rPr>
          <w:sz w:val="24"/>
          <w:szCs w:val="24"/>
        </w:rPr>
        <w:t xml:space="preserve">；</w:t>
      </w:r>
      <w:r>
        <w:rPr>
          <w:sz w:val="24"/>
          <w:szCs w:val="24"/>
        </w:rPr>
      </w:r>
      <w:r/>
    </w:p>
    <w:p>
      <w:pPr>
        <w:pStyle w:val="851"/>
        <w:ind w:firstLine="480"/>
        <w:spacing w:line="360" w:lineRule="auto"/>
        <w:tabs>
          <w:tab w:val="left" w:pos="1184" w:leader="none"/>
          <w:tab w:val="left" w:pos="1384" w:leader="none"/>
          <w:tab w:val="left" w:pos="4562" w:leader="none"/>
          <w:tab w:val="left" w:pos="6803" w:leader="none"/>
        </w:tabs>
        <w:rPr>
          <w:sz w:val="24"/>
          <w:szCs w:val="24"/>
        </w:rPr>
      </w:pPr>
      <w:r>
        <w:rPr>
          <w:sz w:val="24"/>
          <w:szCs w:val="24"/>
        </w:rPr>
        <w:t xml:space="preserve">2、</w:t>
      </w:r>
      <w:r>
        <w:rPr>
          <w:sz w:val="24"/>
          <w:szCs w:val="24"/>
          <w:u w:val="single"/>
        </w:rPr>
        <w:t xml:space="preserve">[标的名称] </w:t>
      </w:r>
      <w:r>
        <w:rPr>
          <w:sz w:val="24"/>
          <w:szCs w:val="24"/>
        </w:rPr>
        <w:t xml:space="preserve"> ，属于</w:t>
      </w:r>
      <w:r>
        <w:rPr>
          <w:sz w:val="24"/>
          <w:szCs w:val="24"/>
          <w:u w:val="single"/>
        </w:rPr>
        <w:t xml:space="preserve"> [采购文件中明确的所属行业] </w:t>
      </w:r>
      <w:r>
        <w:rPr>
          <w:sz w:val="24"/>
          <w:szCs w:val="24"/>
        </w:rPr>
        <w:t xml:space="preserve">行业；制造商为</w:t>
      </w:r>
      <w:r>
        <w:rPr>
          <w:sz w:val="24"/>
          <w:szCs w:val="24"/>
          <w:u w:val="single"/>
        </w:rPr>
        <w:t xml:space="preserve"> [企业名称] </w:t>
      </w:r>
      <w:r>
        <w:rPr>
          <w:sz w:val="24"/>
          <w:szCs w:val="24"/>
        </w:rPr>
        <w:t xml:space="preserve">，从业人员人，营业收入为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u w:val="single"/>
        </w:rPr>
        <w:tab/>
      </w:r>
      <w:r>
        <w:rPr>
          <w:sz w:val="24"/>
          <w:szCs w:val="24"/>
        </w:rPr>
        <w:t xml:space="preserve">万元，属于</w:t>
      </w:r>
      <w:r>
        <w:rPr>
          <w:sz w:val="24"/>
          <w:szCs w:val="24"/>
          <w:u w:val="single"/>
        </w:rPr>
        <w:t xml:space="preserve"> </w:t>
      </w:r>
      <w:r>
        <w:rPr>
          <w:rFonts w:ascii="Wingdings 2" w:hAnsi="Wingdings 2" w:eastAsia="Wingdings 2" w:cs="Wingdings 2"/>
          <w:sz w:val="24"/>
          <w:szCs w:val="24"/>
          <w:u w:val="single"/>
        </w:rPr>
        <w:t xml:space="preserve">*</w:t>
      </w:r>
      <w:r>
        <w:rPr>
          <w:sz w:val="24"/>
          <w:szCs w:val="24"/>
          <w:u w:val="single"/>
        </w:rPr>
        <w:t xml:space="preserve">中型企业  </w:t>
      </w:r>
      <w:r>
        <w:rPr>
          <w:rFonts w:ascii="Wingdings 2" w:hAnsi="Wingdings 2" w:eastAsia="Wingdings 2" w:cs="Wingdings 2"/>
          <w:sz w:val="24"/>
          <w:szCs w:val="24"/>
          <w:u w:val="single"/>
        </w:rPr>
        <w:t xml:space="preserve">*</w:t>
      </w:r>
      <w:r>
        <w:rPr>
          <w:sz w:val="24"/>
          <w:szCs w:val="24"/>
          <w:u w:val="single"/>
        </w:rPr>
        <w:t xml:space="preserve">小型企业 </w:t>
      </w:r>
      <w:r>
        <w:rPr>
          <w:rFonts w:ascii="Wingdings 2" w:hAnsi="Wingdings 2" w:eastAsia="Wingdings 2" w:cs="Wingdings 2"/>
          <w:sz w:val="24"/>
          <w:szCs w:val="24"/>
          <w:u w:val="single"/>
        </w:rPr>
        <w:t xml:space="preserve">*</w:t>
      </w:r>
      <w:r>
        <w:rPr>
          <w:sz w:val="24"/>
          <w:szCs w:val="24"/>
          <w:u w:val="single"/>
        </w:rPr>
        <w:t xml:space="preserve">微型企业  </w:t>
      </w:r>
      <w:r>
        <w:rPr>
          <w:sz w:val="24"/>
          <w:szCs w:val="24"/>
        </w:rPr>
        <w:t xml:space="preserve">；</w:t>
      </w:r>
      <w:r>
        <w:rPr>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以上企业，不属于大企业的分支机构，不存在控股股东为大企业的情形，也不存在与大企业的负责人为同一人的情形。</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如组成联合体或者接受分包合同的中小企业与联合体内的其他企业，分包企业之间不存在直接控制、管理关系；</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本企业对上述声明内容的真实性负责。如有虚假，将依法承担相应责任。</w:t>
      </w:r>
      <w:r>
        <w:rPr>
          <w:rFonts w:ascii="Times New Roman" w:hAnsi="Times New Roman" w:eastAsia="宋体"/>
          <w:sz w:val="24"/>
          <w:szCs w:val="24"/>
        </w:rPr>
      </w:r>
      <w:r/>
    </w:p>
    <w:p>
      <w:pPr>
        <w:pStyle w:val="748"/>
        <w:ind w:firstLine="480"/>
        <w:spacing w:line="360" w:lineRule="auto"/>
        <w:rPr>
          <w:rFonts w:ascii="Times New Roman" w:hAnsi="Times New Roman" w:eastAsia="宋体"/>
          <w:sz w:val="24"/>
          <w:szCs w:val="24"/>
        </w:rPr>
      </w:pPr>
      <w:r>
        <w:rPr>
          <w:rFonts w:ascii="Times New Roman" w:hAnsi="Times New Roman" w:eastAsia="宋体"/>
          <w:sz w:val="24"/>
          <w:szCs w:val="24"/>
        </w:rPr>
      </w:r>
      <w:r/>
    </w:p>
    <w:p>
      <w:pPr>
        <w:pStyle w:val="717"/>
        <w:spacing w:line="300" w:lineRule="auto"/>
        <w:rPr>
          <w:b/>
          <w:bCs/>
          <w:sz w:val="22"/>
          <w:szCs w:val="22"/>
        </w:rPr>
      </w:pPr>
      <w:r>
        <w:rPr>
          <w:b/>
          <w:bCs/>
          <w:sz w:val="22"/>
          <w:szCs w:val="22"/>
        </w:rPr>
        <w:t xml:space="preserve">备注：</w:t>
      </w:r>
      <w:r>
        <w:rPr>
          <w:b/>
          <w:bCs/>
          <w:sz w:val="22"/>
          <w:szCs w:val="22"/>
        </w:rPr>
      </w:r>
      <w:r/>
    </w:p>
    <w:p>
      <w:pPr>
        <w:pStyle w:val="748"/>
        <w:spacing w:line="300" w:lineRule="auto"/>
        <w:rPr>
          <w:rFonts w:ascii="Times New Roman" w:hAnsi="Times New Roman" w:eastAsia="宋体"/>
          <w:sz w:val="22"/>
          <w:szCs w:val="22"/>
        </w:rPr>
      </w:pPr>
      <w:r>
        <w:rPr>
          <w:rFonts w:ascii="Times New Roman" w:hAnsi="Times New Roman" w:eastAsia="宋体"/>
          <w:sz w:val="22"/>
          <w:szCs w:val="22"/>
        </w:rPr>
        <w:t xml:space="preserve">(1)从业人员、营业收入、资产总额填报上一年度数据，无上一年度数据的新成立企业可不填报。</w:t>
      </w:r>
      <w:r>
        <w:rPr>
          <w:rFonts w:ascii="Times New Roman" w:hAnsi="Times New Roman" w:eastAsia="宋体"/>
          <w:sz w:val="22"/>
          <w:szCs w:val="22"/>
        </w:rPr>
      </w:r>
      <w:r/>
    </w:p>
    <w:p>
      <w:pPr>
        <w:pStyle w:val="748"/>
        <w:spacing w:line="300" w:lineRule="auto"/>
        <w:rPr>
          <w:rFonts w:ascii="Times New Roman" w:hAnsi="Times New Roman" w:eastAsia="宋体"/>
          <w:sz w:val="22"/>
          <w:szCs w:val="22"/>
        </w:rPr>
      </w:pPr>
      <w:r>
        <w:rPr>
          <w:rFonts w:ascii="Times New Roman" w:hAnsi="Times New Roman" w:eastAsia="宋体"/>
          <w:sz w:val="22"/>
          <w:szCs w:val="22"/>
        </w:rPr>
        <w:t xml:space="preserve">(2)上述“相关企业”含联合体中的中小企业、签订分包意向协议的中小企业；</w:t>
      </w:r>
      <w:r>
        <w:rPr>
          <w:rFonts w:ascii="Times New Roman" w:hAnsi="Times New Roman" w:eastAsia="宋体"/>
          <w:sz w:val="22"/>
          <w:szCs w:val="22"/>
        </w:rPr>
      </w:r>
      <w:r/>
    </w:p>
    <w:p>
      <w:pPr>
        <w:pStyle w:val="748"/>
        <w:spacing w:line="300" w:lineRule="auto"/>
        <w:rPr>
          <w:rFonts w:ascii="Times New Roman" w:hAnsi="Times New Roman" w:eastAsia="宋体"/>
          <w:sz w:val="22"/>
          <w:szCs w:val="22"/>
        </w:rPr>
      </w:pPr>
      <w:r>
        <w:rPr>
          <w:rFonts w:ascii="Times New Roman" w:hAnsi="Times New Roman" w:eastAsia="宋体"/>
          <w:sz w:val="22"/>
          <w:szCs w:val="22"/>
        </w:rPr>
        <w:t xml:space="preserve">(3)供应商如未按要求提供此声明函，报价将不做相应扣除；中标供应商如享受本项目小微企业扶持政策的，其《中小企业声明函》将随本项目的中标结果同时公告，接受社会监督； </w:t>
      </w:r>
      <w:r>
        <w:rPr>
          <w:rFonts w:ascii="Times New Roman" w:hAnsi="Times New Roman" w:eastAsia="宋体"/>
          <w:sz w:val="22"/>
          <w:szCs w:val="22"/>
        </w:rPr>
      </w:r>
      <w:r/>
    </w:p>
    <w:p>
      <w:pPr>
        <w:pStyle w:val="748"/>
        <w:spacing w:line="300" w:lineRule="auto"/>
        <w:rPr>
          <w:rFonts w:ascii="Times New Roman" w:hAnsi="Times New Roman" w:eastAsia="宋体"/>
          <w:sz w:val="22"/>
          <w:szCs w:val="22"/>
        </w:rPr>
      </w:pPr>
      <w:r>
        <w:rPr>
          <w:rFonts w:ascii="Times New Roman" w:hAnsi="Times New Roman" w:eastAsia="宋体"/>
          <w:sz w:val="22"/>
          <w:szCs w:val="22"/>
        </w:rPr>
      </w:r>
      <w:r/>
    </w:p>
    <w:p>
      <w:pPr>
        <w:pStyle w:val="717"/>
        <w:ind w:left="5250"/>
        <w:jc w:val="left"/>
        <w:spacing w:line="360" w:lineRule="auto"/>
        <w:rPr>
          <w:sz w:val="24"/>
        </w:rPr>
      </w:pPr>
      <w:r>
        <w:rPr>
          <w:sz w:val="24"/>
          <w:szCs w:val="21"/>
        </w:rPr>
        <w:t xml:space="preserve">企业名称</w:t>
      </w:r>
      <w:r>
        <w:rPr>
          <w:sz w:val="24"/>
        </w:rPr>
        <w:t xml:space="preserve">（盖章）：</w:t>
      </w:r>
      <w:r>
        <w:rPr>
          <w:sz w:val="24"/>
        </w:rPr>
      </w:r>
      <w:r/>
    </w:p>
    <w:p>
      <w:pPr>
        <w:pStyle w:val="717"/>
        <w:ind w:left="5250"/>
        <w:jc w:val="left"/>
        <w:spacing w:line="360" w:lineRule="auto"/>
        <w:rPr>
          <w:sz w:val="24"/>
        </w:rPr>
      </w:pPr>
      <w:r>
        <w:rPr>
          <w:sz w:val="24"/>
        </w:rPr>
        <w:t xml:space="preserve">日  期：</w:t>
      </w:r>
      <w:bookmarkEnd w:id="389"/>
      <w:r>
        <w:rPr>
          <w:sz w:val="22"/>
          <w:szCs w:val="22"/>
        </w:rPr>
        <w:t xml:space="preserve"> </w:t>
      </w:r>
      <w:r>
        <w:rPr>
          <w:sz w:val="24"/>
        </w:rPr>
      </w:r>
      <w:r/>
    </w:p>
    <w:p>
      <w:pPr>
        <w:pStyle w:val="720"/>
        <w:jc w:val="center"/>
        <w:spacing w:before="286" w:after="0" w:line="360" w:lineRule="auto"/>
        <w:rPr>
          <w:bCs/>
        </w:rPr>
      </w:pPr>
      <w:r>
        <w:br w:type="page" w:clear="all"/>
      </w:r>
      <w:r>
        <w:t xml:space="preserve">残疾人福利性单位声明函</w:t>
      </w:r>
      <w:bookmarkStart w:id="391" w:name="_Hlk27472839"/>
      <w:r>
        <w:rPr>
          <w:bCs/>
        </w:rPr>
      </w:r>
      <w:r/>
    </w:p>
    <w:p>
      <w:pPr>
        <w:pStyle w:val="717"/>
        <w:ind w:firstLine="480"/>
        <w:spacing w:before="57" w:line="480" w:lineRule="auto"/>
        <w:rPr>
          <w:sz w:val="24"/>
        </w:rPr>
      </w:pPr>
      <w:r/>
      <w:bookmarkEnd w:id="391"/>
      <w:r>
        <w:rPr>
          <w:sz w:val="24"/>
        </w:rPr>
      </w:r>
      <w:r/>
    </w:p>
    <w:p>
      <w:pPr>
        <w:pStyle w:val="717"/>
        <w:ind w:firstLine="480"/>
        <w:spacing w:before="57" w:line="480" w:lineRule="auto"/>
        <w:rPr>
          <w:sz w:val="24"/>
        </w:rPr>
      </w:pPr>
      <w:r>
        <w:rPr>
          <w:sz w:val="24"/>
        </w:rPr>
        <w:t xml:space="preserve">本单位郑重声明，根据《财政部 民政部 中国残疾人联合会关于促进残疾人就业政府采购政策的通知》（财库〔2017〕141号）的规定，本单位为符合条件的残疾人福利性单位，且本单位参加</w:t>
      </w:r>
      <w:r>
        <w:rPr>
          <w:sz w:val="24"/>
          <w:u w:val="single"/>
        </w:rPr>
        <w:t xml:space="preserve">_</w:t>
      </w:r>
      <w:bookmarkStart w:id="392" w:name="_Hlk60666078"/>
      <w:r>
        <w:rPr>
          <w:sz w:val="24"/>
          <w:u w:val="single"/>
        </w:rPr>
        <w:t xml:space="preserve"> [采购人单位名称] </w:t>
      </w:r>
      <w:bookmarkEnd w:id="392"/>
      <w:r>
        <w:rPr>
          <w:sz w:val="24"/>
          <w:u w:val="single"/>
        </w:rPr>
        <w:t xml:space="preserve">_</w:t>
      </w:r>
      <w:r>
        <w:rPr>
          <w:sz w:val="24"/>
        </w:rPr>
        <w:t xml:space="preserve">单位的采购文件编号为</w:t>
      </w:r>
      <w:r>
        <w:rPr>
          <w:sz w:val="24"/>
          <w:u w:val="single"/>
        </w:rPr>
        <w:t xml:space="preserve">_</w:t>
      </w:r>
      <w:bookmarkStart w:id="393" w:name="_Hlk60666088"/>
      <w:r>
        <w:rPr>
          <w:sz w:val="24"/>
          <w:u w:val="single"/>
        </w:rPr>
        <w:t xml:space="preserve"> [项目编号] </w:t>
      </w:r>
      <w:bookmarkEnd w:id="393"/>
      <w:r>
        <w:rPr>
          <w:sz w:val="24"/>
          <w:u w:val="single"/>
        </w:rPr>
        <w:t xml:space="preserve">_</w:t>
      </w:r>
      <w:r>
        <w:rPr>
          <w:sz w:val="24"/>
        </w:rPr>
        <w:t xml:space="preserve">的</w:t>
      </w:r>
      <w:r>
        <w:rPr>
          <w:sz w:val="24"/>
          <w:u w:val="single"/>
        </w:rPr>
        <w:t xml:space="preserve">  </w:t>
      </w:r>
      <w:bookmarkStart w:id="394" w:name="_Hlk60666094"/>
      <w:r>
        <w:rPr>
          <w:sz w:val="24"/>
          <w:u w:val="single"/>
        </w:rPr>
        <w:t xml:space="preserve">[项目名称]</w:t>
      </w:r>
      <w:bookmarkEnd w:id="394"/>
      <w:r>
        <w:rPr>
          <w:sz w:val="24"/>
          <w:u w:val="single"/>
        </w:rPr>
        <w:t xml:space="preserve"> </w:t>
      </w:r>
      <w:r>
        <w:rPr>
          <w:sz w:val="24"/>
          <w:u w:val="single"/>
        </w:rPr>
        <w:t xml:space="preserve"> </w:t>
      </w:r>
      <w:r>
        <w:rPr>
          <w:sz w:val="24"/>
        </w:rPr>
        <w:t xml:space="preserve">项目采购活动提供全部由本单位制造的货物（全部由本单位承担工程/提供服务），或者提供其他残疾人福利性单位</w:t>
      </w:r>
      <w:bookmarkStart w:id="395" w:name="_Hlk60666108"/>
      <w:r>
        <w:rPr>
          <w:sz w:val="24"/>
          <w:u w:val="single"/>
        </w:rPr>
        <w:t xml:space="preserve">  [残疾人福利性单位名称]  </w:t>
      </w:r>
      <w:bookmarkEnd w:id="395"/>
      <w:r>
        <w:rPr>
          <w:sz w:val="24"/>
        </w:rPr>
        <w:t xml:space="preserve">制造的货物（不包括使用非残疾人福利性单位注册商标的货物）。</w:t>
      </w:r>
      <w:r>
        <w:rPr>
          <w:sz w:val="24"/>
        </w:rPr>
      </w:r>
      <w:r/>
    </w:p>
    <w:p>
      <w:pPr>
        <w:pStyle w:val="717"/>
        <w:ind w:firstLine="480"/>
        <w:spacing w:before="57" w:line="480" w:lineRule="auto"/>
        <w:rPr>
          <w:sz w:val="24"/>
        </w:rPr>
      </w:pPr>
      <w:r>
        <w:rPr>
          <w:sz w:val="24"/>
        </w:rPr>
        <w:t xml:space="preserve">本单位对上述声明的真实性负责。如有虚假，将依法承担相应责任。</w:t>
      </w:r>
      <w:r>
        <w:rPr>
          <w:sz w:val="24"/>
        </w:rPr>
      </w:r>
      <w:r/>
    </w:p>
    <w:p>
      <w:pPr>
        <w:pStyle w:val="717"/>
        <w:ind w:firstLine="480"/>
        <w:spacing w:before="57" w:line="360" w:lineRule="auto"/>
        <w:rPr>
          <w:sz w:val="24"/>
        </w:rPr>
      </w:pPr>
      <w:r>
        <w:rPr>
          <w:sz w:val="24"/>
        </w:rPr>
      </w:r>
      <w:r/>
    </w:p>
    <w:p>
      <w:pPr>
        <w:pStyle w:val="717"/>
        <w:ind w:firstLine="442"/>
        <w:spacing w:line="588" w:lineRule="exact"/>
        <w:rPr>
          <w:b/>
          <w:bCs/>
          <w:sz w:val="22"/>
          <w:szCs w:val="22"/>
        </w:rPr>
      </w:pPr>
      <w:r/>
      <w:bookmarkStart w:id="396" w:name="_Hlk60666116"/>
      <w:r>
        <w:rPr>
          <w:b/>
          <w:bCs/>
          <w:sz w:val="22"/>
          <w:szCs w:val="22"/>
        </w:rPr>
        <w:t xml:space="preserve">备注：</w:t>
      </w:r>
      <w:r>
        <w:rPr>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 </w:t>
      </w:r>
      <w:r>
        <w:rPr>
          <w:b/>
          <w:bCs/>
          <w:sz w:val="22"/>
          <w:szCs w:val="22"/>
        </w:rPr>
      </w:r>
      <w:r/>
    </w:p>
    <w:p>
      <w:pPr>
        <w:pStyle w:val="717"/>
        <w:ind w:firstLine="624"/>
        <w:spacing w:line="588" w:lineRule="exact"/>
        <w:rPr>
          <w:rFonts w:eastAsia="仿宋_GB2312"/>
          <w:spacing w:val="6"/>
          <w:sz w:val="30"/>
          <w:szCs w:val="30"/>
        </w:rPr>
      </w:pPr>
      <w:r/>
      <w:bookmarkEnd w:id="396"/>
      <w:r>
        <w:rPr>
          <w:rFonts w:eastAsia="仿宋_GB2312"/>
          <w:spacing w:val="6"/>
          <w:sz w:val="30"/>
          <w:szCs w:val="30"/>
        </w:rPr>
      </w:r>
      <w:r/>
    </w:p>
    <w:p>
      <w:pPr>
        <w:pStyle w:val="717"/>
        <w:ind w:firstLine="624"/>
        <w:spacing w:line="588" w:lineRule="exact"/>
        <w:rPr>
          <w:rFonts w:eastAsia="仿宋_GB2312"/>
          <w:spacing w:val="6"/>
          <w:sz w:val="30"/>
          <w:szCs w:val="30"/>
        </w:rPr>
      </w:pPr>
      <w:r>
        <w:rPr>
          <w:rFonts w:eastAsia="仿宋_GB2312"/>
          <w:spacing w:val="6"/>
          <w:sz w:val="30"/>
          <w:szCs w:val="30"/>
        </w:rPr>
      </w:r>
      <w:r/>
    </w:p>
    <w:p>
      <w:pPr>
        <w:pStyle w:val="717"/>
        <w:ind w:left="5250"/>
        <w:jc w:val="left"/>
        <w:spacing w:line="360" w:lineRule="auto"/>
        <w:rPr>
          <w:sz w:val="24"/>
        </w:rPr>
      </w:pPr>
      <w:r>
        <w:rPr>
          <w:sz w:val="24"/>
          <w:szCs w:val="21"/>
        </w:rPr>
        <w:t xml:space="preserve">供应商全称</w:t>
      </w:r>
      <w:r>
        <w:rPr>
          <w:sz w:val="24"/>
        </w:rPr>
        <w:t xml:space="preserve">（盖章）：</w:t>
      </w:r>
      <w:r>
        <w:rPr>
          <w:sz w:val="24"/>
        </w:rPr>
      </w:r>
      <w:r/>
    </w:p>
    <w:p>
      <w:pPr>
        <w:pStyle w:val="717"/>
        <w:ind w:left="5250"/>
        <w:jc w:val="left"/>
        <w:spacing w:line="360" w:lineRule="auto"/>
        <w:rPr>
          <w:sz w:val="24"/>
        </w:rPr>
      </w:pPr>
      <w:r>
        <w:rPr>
          <w:sz w:val="24"/>
        </w:rPr>
        <w:t xml:space="preserve">日  期：</w:t>
      </w:r>
      <w:r>
        <w:rPr>
          <w:sz w:val="24"/>
        </w:rPr>
      </w:r>
      <w:r/>
    </w:p>
    <w:p>
      <w:pPr>
        <w:pStyle w:val="720"/>
        <w:jc w:val="center"/>
        <w:spacing w:before="286" w:after="0" w:line="360" w:lineRule="auto"/>
        <w:rPr>
          <w:sz w:val="36"/>
          <w:szCs w:val="36"/>
        </w:rPr>
      </w:pPr>
      <w:r>
        <w:rPr>
          <w:sz w:val="24"/>
        </w:rPr>
        <w:br w:type="page" w:clear="all"/>
      </w:r>
      <w:bookmarkStart w:id="397" w:name="_Hlk224733577"/>
      <w:r/>
      <w:bookmarkStart w:id="398" w:name="_Hlk219970618"/>
      <w:r/>
      <w:bookmarkStart w:id="399" w:name="_Hlk220068412"/>
      <w:r>
        <w:t xml:space="preserve">关于符合本国产品标准的声明函</w:t>
      </w:r>
      <w:r>
        <w:rPr>
          <w:sz w:val="36"/>
          <w:szCs w:val="36"/>
        </w:rPr>
      </w:r>
      <w:r/>
    </w:p>
    <w:p>
      <w:pPr>
        <w:pStyle w:val="717"/>
        <w:ind w:firstLine="480"/>
        <w:spacing w:line="480" w:lineRule="exact"/>
        <w:rPr>
          <w:sz w:val="24"/>
        </w:rPr>
      </w:pPr>
      <w:r/>
      <w:bookmarkEnd w:id="397"/>
      <w:r>
        <w:rPr>
          <w:sz w:val="24"/>
        </w:rPr>
        <w:t xml:space="preserve">本公司（单位）郑重声明，根据《国务院办公厅关于在政府采购中实施本国产品标准及相关政策的通知》（国办发〔2025〕34号）的规定，本公司（单位）提供的以下产品属于本国产品。具体情况如下： </w:t>
      </w:r>
      <w:r>
        <w:rPr>
          <w:sz w:val="24"/>
        </w:rPr>
      </w:r>
      <w:r/>
    </w:p>
    <w:p>
      <w:pPr>
        <w:pStyle w:val="717"/>
        <w:ind w:firstLine="480"/>
        <w:spacing w:line="480" w:lineRule="exact"/>
        <w:rPr>
          <w:sz w:val="24"/>
        </w:rP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4"/>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（产品名称1）</w:t>
      </w:r>
      <w:r>
        <w:rPr>
          <w:sz w:val="24"/>
        </w:rPr>
        <w:t xml:space="preserve">的中国境内生产的组件成本占比≥</w:t>
      </w:r>
      <w:r>
        <w:rPr>
          <w:sz w:val="24"/>
          <w:u w:val="single"/>
        </w:rPr>
        <w:t xml:space="preserve">（</w:t>
      </w:r>
      <w:r>
        <w:rPr>
          <w:b/>
          <w:bCs/>
          <w:sz w:val="24"/>
          <w:u w:val="single"/>
        </w:rPr>
        <w:t xml:space="preserve">规定比例</w:t>
      </w:r>
      <w:r>
        <w:rPr>
          <w:sz w:val="24"/>
          <w:u w:val="single"/>
        </w:rPr>
        <w:t xml:space="preserve">）</w:t>
      </w:r>
      <w:r>
        <w:rPr>
          <w:sz w:val="24"/>
          <w:vertAlign w:val="superscript"/>
        </w:rPr>
        <w:t xml:space="preserve">3</w:t>
      </w:r>
      <w:r>
        <w:rPr>
          <w:sz w:val="24"/>
        </w:rPr>
        <w:t xml:space="preserve">。</w:t>
      </w:r>
      <w:r>
        <w:rPr>
          <w:sz w:val="24"/>
          <w:u w:val="single"/>
        </w:rPr>
        <w:t xml:space="preserve">（产品名称1）</w:t>
      </w:r>
      <w:r>
        <w:rPr>
          <w:sz w:val="24"/>
        </w:rPr>
        <w:t xml:space="preserve">的</w:t>
      </w:r>
      <w:r>
        <w:rPr>
          <w:sz w:val="24"/>
          <w:u w:val="single"/>
        </w:rPr>
        <w:t xml:space="preserve">（</w:t>
      </w:r>
      <w:r>
        <w:rPr>
          <w:b/>
          <w:bCs/>
          <w:sz w:val="24"/>
          <w:u w:val="single"/>
        </w:rPr>
        <w:t xml:space="preserve">关键组件</w:t>
      </w:r>
      <w:r>
        <w:rPr>
          <w:sz w:val="24"/>
          <w:u w:val="single"/>
        </w:rPr>
        <w:t xml:space="preserve">）</w:t>
      </w:r>
      <w:r>
        <w:rPr>
          <w:sz w:val="24"/>
          <w:vertAlign w:val="superscript"/>
        </w:rPr>
        <w:t xml:space="preserve">4</w:t>
      </w:r>
      <w:r>
        <w:rPr>
          <w:sz w:val="24"/>
        </w:rPr>
        <w:t xml:space="preserve">在中国境内生产。</w:t>
      </w:r>
      <w:r>
        <w:rPr>
          <w:sz w:val="24"/>
          <w:u w:val="single"/>
        </w:rPr>
        <w:t xml:space="preserve">（产品名称1）</w:t>
      </w:r>
      <w:r>
        <w:rPr>
          <w:sz w:val="24"/>
        </w:rPr>
        <w:t xml:space="preserve">的</w:t>
      </w:r>
      <w:r>
        <w:rPr>
          <w:sz w:val="24"/>
          <w:u w:val="single"/>
        </w:rPr>
        <w:t xml:space="preserve">（</w:t>
      </w:r>
      <w:r>
        <w:rPr>
          <w:b/>
          <w:bCs/>
          <w:sz w:val="24"/>
          <w:u w:val="single"/>
        </w:rPr>
        <w:t xml:space="preserve">关键工序</w:t>
      </w:r>
      <w:r>
        <w:rPr>
          <w:sz w:val="24"/>
          <w:u w:val="single"/>
        </w:rPr>
        <w:t xml:space="preserve">）</w:t>
      </w:r>
      <w:r>
        <w:rPr>
          <w:sz w:val="24"/>
          <w:vertAlign w:val="superscript"/>
        </w:rPr>
        <w:t xml:space="preserve">5</w:t>
      </w:r>
      <w:r>
        <w:rPr>
          <w:sz w:val="24"/>
        </w:rPr>
        <w:t xml:space="preserve">在中国境内完成。 </w:t>
      </w:r>
      <w:r>
        <w:rPr>
          <w:sz w:val="24"/>
        </w:rPr>
      </w:r>
      <w:r/>
    </w:p>
    <w:p>
      <w:pPr>
        <w:pStyle w:val="717"/>
        <w:ind w:firstLine="480"/>
        <w:spacing w:line="480" w:lineRule="exact"/>
        <w:rPr>
          <w:sz w:val="24"/>
        </w:rP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（产品名称2）</w:t>
      </w:r>
      <w:r>
        <w:rPr>
          <w:sz w:val="24"/>
        </w:rPr>
        <w:t xml:space="preserve">的中国境内生产的组件成本占比≥</w:t>
      </w:r>
      <w:r>
        <w:rPr>
          <w:sz w:val="24"/>
          <w:u w:val="single"/>
        </w:rPr>
        <w:t xml:space="preserve">（</w:t>
      </w:r>
      <w:r>
        <w:rPr>
          <w:b/>
          <w:bCs/>
          <w:sz w:val="24"/>
          <w:u w:val="single"/>
        </w:rPr>
        <w:t xml:space="preserve">规定比例</w:t>
      </w:r>
      <w:r>
        <w:rPr>
          <w:sz w:val="24"/>
          <w:u w:val="single"/>
        </w:rPr>
        <w:t xml:space="preserve">）</w:t>
      </w:r>
      <w:r>
        <w:rPr>
          <w:sz w:val="24"/>
        </w:rPr>
        <w:t xml:space="preserve">。</w:t>
      </w:r>
      <w:r>
        <w:rPr>
          <w:sz w:val="24"/>
          <w:u w:val="single"/>
        </w:rPr>
        <w:t xml:space="preserve">（产品名称2）</w:t>
      </w:r>
      <w:r>
        <w:rPr>
          <w:sz w:val="24"/>
        </w:rPr>
        <w:t xml:space="preserve">的</w:t>
      </w:r>
      <w:r>
        <w:rPr>
          <w:sz w:val="24"/>
          <w:u w:val="single"/>
        </w:rPr>
        <w:t xml:space="preserve">（</w:t>
      </w:r>
      <w:r>
        <w:rPr>
          <w:b/>
          <w:bCs/>
          <w:sz w:val="24"/>
          <w:u w:val="single"/>
        </w:rPr>
        <w:t xml:space="preserve">关键组件</w:t>
      </w:r>
      <w:r>
        <w:rPr>
          <w:sz w:val="24"/>
          <w:u w:val="single"/>
        </w:rPr>
        <w:t xml:space="preserve">）</w:t>
      </w:r>
      <w:r>
        <w:rPr>
          <w:sz w:val="24"/>
        </w:rPr>
        <w:t xml:space="preserve">在中国境内生产。</w:t>
      </w:r>
      <w:r>
        <w:rPr>
          <w:sz w:val="24"/>
          <w:u w:val="single"/>
        </w:rPr>
        <w:t xml:space="preserve">（产品名称2）</w:t>
      </w:r>
      <w:r>
        <w:rPr>
          <w:sz w:val="24"/>
        </w:rPr>
        <w:t xml:space="preserve">的</w:t>
      </w:r>
      <w:r>
        <w:rPr>
          <w:sz w:val="24"/>
          <w:u w:val="single"/>
        </w:rPr>
        <w:t xml:space="preserve">（</w:t>
      </w:r>
      <w:r>
        <w:rPr>
          <w:b/>
          <w:bCs/>
          <w:sz w:val="24"/>
          <w:u w:val="single"/>
        </w:rPr>
        <w:t xml:space="preserve">关键工序</w:t>
      </w:r>
      <w:r>
        <w:rPr>
          <w:sz w:val="24"/>
          <w:u w:val="single"/>
        </w:rPr>
        <w:t xml:space="preserve">）</w:t>
      </w:r>
      <w:r>
        <w:rPr>
          <w:sz w:val="24"/>
        </w:rPr>
        <w:t xml:space="preserve">在中国境内完成。 </w:t>
      </w:r>
      <w:r>
        <w:rPr>
          <w:sz w:val="24"/>
        </w:rPr>
      </w:r>
      <w:r/>
    </w:p>
    <w:p>
      <w:pPr>
        <w:pStyle w:val="717"/>
        <w:ind w:firstLine="480"/>
        <w:spacing w:line="480" w:lineRule="exact"/>
        <w:rPr>
          <w:sz w:val="24"/>
        </w:rPr>
      </w:pPr>
      <w:r>
        <w:rPr>
          <w:sz w:val="24"/>
        </w:rPr>
        <w:t xml:space="preserve">…… </w:t>
      </w:r>
      <w:r>
        <w:rPr>
          <w:sz w:val="24"/>
        </w:rPr>
      </w:r>
      <w:r/>
    </w:p>
    <w:p>
      <w:pPr>
        <w:pStyle w:val="717"/>
        <w:ind w:firstLine="480"/>
        <w:spacing w:line="480" w:lineRule="exact"/>
        <w:rPr>
          <w:sz w:val="24"/>
        </w:rPr>
      </w:pPr>
      <w:r>
        <w:rPr>
          <w:sz w:val="24"/>
        </w:rPr>
        <w:t xml:space="preserve">本公司（单位）对上述声明内容的真实性负责。如有虚假，愿承担相应法律责任。 </w:t>
      </w:r>
      <w:r>
        <w:rPr>
          <w:sz w:val="24"/>
        </w:rPr>
      </w:r>
      <w:r/>
    </w:p>
    <w:p>
      <w:pPr>
        <w:pStyle w:val="717"/>
        <w:ind w:firstLine="4320"/>
        <w:spacing w:before="57" w:line="480" w:lineRule="auto"/>
        <w:rPr>
          <w:sz w:val="24"/>
        </w:rPr>
      </w:pPr>
      <w:r>
        <w:rPr>
          <w:sz w:val="24"/>
        </w:rPr>
      </w:r>
      <w:r/>
    </w:p>
    <w:p>
      <w:pPr>
        <w:pStyle w:val="717"/>
        <w:ind w:left="5250"/>
        <w:jc w:val="left"/>
        <w:spacing w:line="480" w:lineRule="exact"/>
        <w:rPr>
          <w:sz w:val="24"/>
        </w:rPr>
      </w:pPr>
      <w:r>
        <w:rPr>
          <w:sz w:val="24"/>
          <w:szCs w:val="21"/>
        </w:rPr>
        <w:t xml:space="preserve">供应商全称</w:t>
      </w:r>
      <w:r>
        <w:rPr>
          <w:sz w:val="24"/>
        </w:rPr>
        <w:t xml:space="preserve">（盖章）：</w:t>
      </w:r>
      <w:r>
        <w:rPr>
          <w:sz w:val="24"/>
        </w:rPr>
      </w:r>
      <w:r/>
    </w:p>
    <w:p>
      <w:pPr>
        <w:pStyle w:val="717"/>
        <w:ind w:left="5250"/>
        <w:jc w:val="left"/>
        <w:spacing w:line="480" w:lineRule="exact"/>
        <w:rPr>
          <w:sz w:val="24"/>
        </w:rPr>
      </w:pPr>
      <w:r>
        <w:rPr>
          <w:sz w:val="24"/>
        </w:rPr>
        <w:t xml:space="preserve">日  期：</w:t>
      </w:r>
      <w:r>
        <w:rPr>
          <w:sz w:val="24"/>
        </w:rPr>
      </w:r>
      <w:r/>
    </w:p>
    <w:p>
      <w:pPr>
        <w:pStyle w:val="717"/>
        <w:jc w:val="left"/>
        <w:widowControl/>
        <w:rPr>
          <w:sz w:val="22"/>
          <w:szCs w:val="22"/>
          <w:lang w:bidi="ar"/>
        </w:rPr>
      </w:pPr>
      <w:r>
        <w:rPr>
          <w:sz w:val="22"/>
          <w:szCs w:val="22"/>
          <w:lang w:bidi="ar"/>
        </w:rPr>
      </w:r>
      <w:r/>
    </w:p>
    <w:p>
      <w:pPr>
        <w:pStyle w:val="717"/>
        <w:jc w:val="left"/>
        <w:widowControl/>
        <w:rPr>
          <w:sz w:val="22"/>
          <w:szCs w:val="22"/>
          <w:lang w:bidi="ar"/>
        </w:rPr>
      </w:pPr>
      <w:r>
        <w:rPr>
          <w:sz w:val="22"/>
          <w:szCs w:val="22"/>
          <w:lang w:bidi="ar"/>
        </w:rPr>
      </w:r>
      <w:r/>
    </w:p>
    <w:p>
      <w:pPr>
        <w:pStyle w:val="717"/>
        <w:jc w:val="left"/>
        <w:spacing w:line="320" w:lineRule="exact"/>
        <w:rPr>
          <w:b/>
        </w:rPr>
      </w:pPr>
      <w:r>
        <w:rPr>
          <w:b/>
        </w:rPr>
        <w:t xml:space="preserve">备注：</w:t>
      </w:r>
      <w:r>
        <w:rPr>
          <w:b/>
        </w:rPr>
      </w:r>
      <w:r/>
    </w:p>
    <w:p>
      <w:pPr>
        <w:pStyle w:val="717"/>
        <w:spacing w:line="320" w:lineRule="exact"/>
        <w:widowControl/>
      </w:pPr>
      <w:r>
        <w:t xml:space="preserve">（1）产品如有型号，请在“产品名称”栏一并填写。</w:t>
      </w:r>
      <w:r/>
    </w:p>
    <w:p>
      <w:pPr>
        <w:pStyle w:val="717"/>
        <w:spacing w:line="320" w:lineRule="exact"/>
        <w:widowControl/>
      </w:pPr>
      <w:r>
        <w:t xml:space="preserve">（2）生产厂名与厂址应与生产厂营业执照载明的相关信息保持一致。</w:t>
      </w:r>
      <w:r/>
    </w:p>
    <w:p>
      <w:pPr>
        <w:pStyle w:val="717"/>
        <w:spacing w:line="320" w:lineRule="exact"/>
        <w:widowControl/>
      </w:pPr>
      <w:r>
        <w:t xml:space="preserve">（3）该产品的中国境内生产的组件成本占比相关要求实施前，</w:t>
      </w:r>
      <w:r>
        <w:rPr>
          <w:b/>
          <w:bCs/>
        </w:rPr>
        <w:t xml:space="preserve">“规定比例”栏可不填</w:t>
      </w:r>
      <w:r>
        <w:t xml:space="preserve">，下同。</w:t>
      </w:r>
      <w:r/>
    </w:p>
    <w:p>
      <w:pPr>
        <w:pStyle w:val="717"/>
        <w:spacing w:line="320" w:lineRule="exact"/>
        <w:widowControl/>
      </w:pPr>
      <w:r>
        <w:t xml:space="preserve">（4）该产品的关键组件要求实施前，</w:t>
      </w:r>
      <w:r>
        <w:rPr>
          <w:b/>
          <w:bCs/>
        </w:rPr>
        <w:t xml:space="preserve">“关键组件”栏可不填</w:t>
      </w:r>
      <w:r>
        <w:t xml:space="preserve">，下同。</w:t>
      </w:r>
      <w:r/>
    </w:p>
    <w:p>
      <w:pPr>
        <w:pStyle w:val="717"/>
        <w:spacing w:line="320" w:lineRule="exact"/>
        <w:widowControl/>
      </w:pPr>
      <w:r>
        <w:t xml:space="preserve">（5）该产品的关键工序要求实施前，</w:t>
      </w:r>
      <w:r>
        <w:rPr>
          <w:b/>
          <w:bCs/>
        </w:rPr>
        <w:t xml:space="preserve">“关键工序”栏可不填</w:t>
      </w:r>
      <w:r>
        <w:t xml:space="preserve">，下同。</w:t>
      </w:r>
      <w:r/>
    </w:p>
    <w:p>
      <w:pPr>
        <w:pStyle w:val="717"/>
        <w:spacing w:line="320" w:lineRule="exact"/>
        <w:widowControl/>
      </w:pPr>
      <w: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398"/>
      <w:r/>
      <w:r/>
    </w:p>
    <w:p>
      <w:pPr>
        <w:pStyle w:val="720"/>
        <w:jc w:val="center"/>
        <w:spacing w:before="286" w:after="0" w:line="360" w:lineRule="auto"/>
        <w:rPr>
          <w:bCs/>
        </w:rPr>
      </w:pPr>
      <w:r/>
      <w:bookmarkEnd w:id="399"/>
      <w:r>
        <w:br w:type="page" w:clear="all"/>
      </w:r>
      <w:r>
        <w:t xml:space="preserve">质疑函范本</w:t>
      </w:r>
      <w:bookmarkEnd w:id="333"/>
      <w:r/>
      <w:bookmarkEnd w:id="334"/>
      <w:r/>
      <w:bookmarkEnd w:id="335"/>
      <w:r/>
      <w:bookmarkEnd w:id="336"/>
      <w:r>
        <w:rPr>
          <w:bCs/>
        </w:rPr>
      </w:r>
      <w:r/>
    </w:p>
    <w:p>
      <w:pPr>
        <w:pStyle w:val="717"/>
        <w:spacing w:line="400" w:lineRule="exact"/>
        <w:rPr>
          <w:b/>
          <w:bCs/>
          <w:sz w:val="24"/>
        </w:rPr>
      </w:pPr>
      <w:r>
        <w:rPr>
          <w:b/>
          <w:bCs/>
          <w:sz w:val="24"/>
        </w:rPr>
        <w:t xml:space="preserve">一、质疑供应商基本信息</w:t>
      </w:r>
      <w:r>
        <w:rPr>
          <w:b/>
          <w:bCs/>
          <w:sz w:val="24"/>
        </w:rPr>
      </w:r>
      <w:r/>
    </w:p>
    <w:p>
      <w:pPr>
        <w:pStyle w:val="717"/>
        <w:spacing w:line="360" w:lineRule="exact"/>
        <w:rPr>
          <w:sz w:val="24"/>
          <w:u w:val="single"/>
        </w:rPr>
      </w:pPr>
      <w:r>
        <w:rPr>
          <w:sz w:val="24"/>
        </w:rPr>
        <w:t xml:space="preserve">质疑供应商：</w:t>
      </w:r>
      <w:r>
        <w:rPr>
          <w:sz w:val="24"/>
          <w:u w:val="single"/>
        </w:rPr>
        <w:t xml:space="preserve">  </w:t>
      </w:r>
      <w:r>
        <w:rPr>
          <w:sz w:val="24"/>
          <w:u w:val="single"/>
        </w:rPr>
      </w:r>
      <w:r/>
    </w:p>
    <w:p>
      <w:pPr>
        <w:pStyle w:val="717"/>
        <w:spacing w:line="360" w:lineRule="exact"/>
        <w:rPr>
          <w:sz w:val="24"/>
        </w:rPr>
      </w:pPr>
      <w:r>
        <w:rPr>
          <w:sz w:val="24"/>
        </w:rPr>
        <w:t xml:space="preserve">地址：</w:t>
      </w:r>
      <w:r>
        <w:rPr>
          <w:sz w:val="24"/>
          <w:u w:val="single"/>
        </w:rPr>
        <w:t xml:space="preserve"> </w:t>
      </w:r>
      <w:r>
        <w:rPr>
          <w:sz w:val="24"/>
        </w:rPr>
        <w:t xml:space="preserve">邮编：</w:t>
      </w:r>
      <w:r>
        <w:rPr>
          <w:sz w:val="24"/>
          <w:u w:val="single"/>
        </w:rPr>
        <w:t xml:space="preserve"> </w:t>
      </w:r>
      <w:r>
        <w:rPr>
          <w:sz w:val="24"/>
        </w:rPr>
      </w:r>
      <w:r/>
    </w:p>
    <w:p>
      <w:pPr>
        <w:pStyle w:val="717"/>
        <w:spacing w:line="360" w:lineRule="exact"/>
        <w:rPr>
          <w:sz w:val="24"/>
        </w:rPr>
      </w:pPr>
      <w:r>
        <w:rPr>
          <w:sz w:val="24"/>
        </w:rPr>
        <w:t xml:space="preserve">联系人：</w:t>
      </w:r>
      <w:r>
        <w:rPr>
          <w:sz w:val="24"/>
          <w:u w:val="single"/>
        </w:rPr>
        <w:t xml:space="preserve">  </w:t>
      </w:r>
      <w:r>
        <w:rPr>
          <w:sz w:val="24"/>
        </w:rPr>
        <w:t xml:space="preserve">联系电话：</w:t>
      </w:r>
      <w:r>
        <w:rPr>
          <w:sz w:val="24"/>
          <w:u w:val="single"/>
        </w:rPr>
        <w:t xml:space="preserve">  </w:t>
      </w:r>
      <w:r>
        <w:rPr>
          <w:sz w:val="24"/>
        </w:rPr>
      </w:r>
      <w:r/>
    </w:p>
    <w:p>
      <w:pPr>
        <w:pStyle w:val="717"/>
        <w:spacing w:line="360" w:lineRule="exact"/>
        <w:rPr>
          <w:sz w:val="24"/>
          <w:u w:val="single"/>
        </w:rPr>
      </w:pPr>
      <w:r>
        <w:rPr>
          <w:sz w:val="24"/>
        </w:rPr>
        <w:t xml:space="preserve">授权代表：</w:t>
      </w:r>
      <w:r>
        <w:rPr>
          <w:sz w:val="24"/>
          <w:u w:val="single"/>
        </w:rPr>
      </w:r>
      <w:r/>
    </w:p>
    <w:p>
      <w:pPr>
        <w:pStyle w:val="717"/>
        <w:spacing w:line="360" w:lineRule="exact"/>
        <w:rPr>
          <w:sz w:val="24"/>
        </w:rPr>
      </w:pPr>
      <w:r>
        <w:rPr>
          <w:sz w:val="24"/>
        </w:rPr>
        <w:t xml:space="preserve">联系电话：</w:t>
      </w:r>
      <w:r>
        <w:rPr>
          <w:sz w:val="24"/>
        </w:rPr>
      </w:r>
      <w:r/>
    </w:p>
    <w:p>
      <w:pPr>
        <w:pStyle w:val="717"/>
        <w:spacing w:line="360" w:lineRule="exact"/>
        <w:rPr>
          <w:sz w:val="24"/>
        </w:rPr>
      </w:pPr>
      <w:r>
        <w:rPr>
          <w:sz w:val="24"/>
        </w:rPr>
        <w:t xml:space="preserve">地址：</w:t>
      </w:r>
      <w:r>
        <w:rPr>
          <w:sz w:val="24"/>
          <w:u w:val="single"/>
        </w:rPr>
        <w:t xml:space="preserve"> </w:t>
      </w:r>
      <w:r>
        <w:rPr>
          <w:sz w:val="24"/>
        </w:rPr>
        <w:t xml:space="preserve">邮编：</w:t>
      </w:r>
      <w:r>
        <w:rPr>
          <w:sz w:val="24"/>
          <w:u w:val="single"/>
        </w:rPr>
        <w:t xml:space="preserve"> </w:t>
      </w:r>
      <w:r>
        <w:rPr>
          <w:sz w:val="24"/>
        </w:rPr>
      </w:r>
      <w:r/>
    </w:p>
    <w:p>
      <w:pPr>
        <w:pStyle w:val="717"/>
        <w:spacing w:line="400" w:lineRule="exact"/>
        <w:rPr>
          <w:b/>
          <w:bCs/>
          <w:sz w:val="24"/>
        </w:rPr>
      </w:pPr>
      <w:r>
        <w:rPr>
          <w:b/>
          <w:bCs/>
          <w:sz w:val="24"/>
        </w:rPr>
        <w:t xml:space="preserve">二、质疑项目基本情况</w:t>
      </w:r>
      <w:r>
        <w:rPr>
          <w:b/>
          <w:bCs/>
          <w:sz w:val="24"/>
        </w:rPr>
      </w:r>
      <w:r/>
    </w:p>
    <w:p>
      <w:pPr>
        <w:pStyle w:val="717"/>
        <w:spacing w:line="360" w:lineRule="exact"/>
        <w:rPr>
          <w:sz w:val="24"/>
        </w:rPr>
      </w:pPr>
      <w:r>
        <w:rPr>
          <w:sz w:val="24"/>
        </w:rPr>
        <w:t xml:space="preserve">质疑项目的名称：</w:t>
      </w:r>
      <w:r>
        <w:rPr>
          <w:sz w:val="24"/>
          <w:u w:val="single"/>
        </w:rPr>
        <w:t xml:space="preserve">  </w:t>
      </w:r>
      <w:r>
        <w:rPr>
          <w:sz w:val="24"/>
        </w:rPr>
      </w:r>
      <w:r/>
    </w:p>
    <w:p>
      <w:pPr>
        <w:pStyle w:val="717"/>
        <w:spacing w:line="360" w:lineRule="exact"/>
        <w:rPr>
          <w:sz w:val="24"/>
        </w:rPr>
      </w:pPr>
      <w:r>
        <w:rPr>
          <w:sz w:val="24"/>
        </w:rPr>
        <w:t xml:space="preserve">质疑项目的编号：</w:t>
      </w:r>
      <w:r>
        <w:rPr>
          <w:sz w:val="24"/>
          <w:u w:val="single"/>
        </w:rPr>
        <w:t xml:space="preserve"> </w:t>
      </w:r>
      <w:r>
        <w:rPr>
          <w:sz w:val="24"/>
        </w:rPr>
        <w:t xml:space="preserve">包号：</w:t>
      </w:r>
      <w:r>
        <w:rPr>
          <w:sz w:val="24"/>
          <w:u w:val="single"/>
        </w:rPr>
        <w:t xml:space="preserve">   </w:t>
      </w:r>
      <w:r>
        <w:rPr>
          <w:sz w:val="24"/>
        </w:rPr>
      </w:r>
      <w:r/>
    </w:p>
    <w:p>
      <w:pPr>
        <w:pStyle w:val="717"/>
        <w:spacing w:line="360" w:lineRule="exact"/>
        <w:rPr>
          <w:sz w:val="24"/>
          <w:u w:val="single"/>
        </w:rPr>
      </w:pPr>
      <w:r>
        <w:rPr>
          <w:sz w:val="24"/>
        </w:rPr>
        <w:t xml:space="preserve">采购人名称：</w:t>
      </w:r>
      <w:r>
        <w:rPr>
          <w:sz w:val="24"/>
          <w:u w:val="single"/>
        </w:rPr>
        <w:t xml:space="preserve">  </w:t>
      </w:r>
      <w:r>
        <w:rPr>
          <w:sz w:val="24"/>
          <w:u w:val="single"/>
        </w:rPr>
      </w:r>
      <w:r/>
    </w:p>
    <w:p>
      <w:pPr>
        <w:pStyle w:val="717"/>
        <w:spacing w:line="360" w:lineRule="exact"/>
        <w:rPr>
          <w:sz w:val="24"/>
        </w:rPr>
      </w:pPr>
      <w:r>
        <w:rPr>
          <w:sz w:val="24"/>
        </w:rPr>
        <w:t xml:space="preserve">采购文件获取日期：</w:t>
      </w:r>
      <w:r>
        <w:rPr>
          <w:sz w:val="24"/>
        </w:rPr>
      </w:r>
      <w:r/>
    </w:p>
    <w:p>
      <w:pPr>
        <w:pStyle w:val="717"/>
        <w:spacing w:line="400" w:lineRule="exact"/>
        <w:rPr>
          <w:b/>
          <w:bCs/>
          <w:sz w:val="24"/>
        </w:rPr>
      </w:pPr>
      <w:r>
        <w:rPr>
          <w:b/>
          <w:bCs/>
          <w:sz w:val="24"/>
        </w:rPr>
        <w:t xml:space="preserve">三、质疑事项具体内容</w:t>
      </w:r>
      <w:r>
        <w:rPr>
          <w:b/>
          <w:bCs/>
          <w:sz w:val="24"/>
        </w:rPr>
      </w:r>
      <w:r/>
    </w:p>
    <w:p>
      <w:pPr>
        <w:pStyle w:val="717"/>
        <w:spacing w:line="360" w:lineRule="exact"/>
        <w:rPr>
          <w:sz w:val="24"/>
          <w:u w:val="single"/>
        </w:rPr>
      </w:pPr>
      <w:r>
        <w:rPr>
          <w:sz w:val="24"/>
        </w:rPr>
        <w:t xml:space="preserve">质疑事项1：</w:t>
      </w:r>
      <w:r>
        <w:rPr>
          <w:sz w:val="24"/>
          <w:u w:val="single"/>
        </w:rPr>
        <w:t xml:space="preserve">  </w:t>
      </w:r>
      <w:r>
        <w:rPr>
          <w:sz w:val="24"/>
          <w:u w:val="single"/>
        </w:rPr>
      </w:r>
      <w:r/>
    </w:p>
    <w:p>
      <w:pPr>
        <w:pStyle w:val="717"/>
        <w:spacing w:line="360" w:lineRule="exact"/>
        <w:rPr>
          <w:sz w:val="24"/>
        </w:rPr>
      </w:pPr>
      <w:r>
        <w:rPr>
          <w:sz w:val="24"/>
        </w:rPr>
        <w:t xml:space="preserve">事实依据：</w:t>
      </w:r>
      <w:r>
        <w:rPr>
          <w:sz w:val="24"/>
        </w:rPr>
      </w:r>
      <w:r/>
    </w:p>
    <w:p>
      <w:pPr>
        <w:pStyle w:val="717"/>
        <w:spacing w:line="360" w:lineRule="exact"/>
        <w:rPr>
          <w:sz w:val="24"/>
          <w:u w:val="single"/>
        </w:rPr>
      </w:pPr>
      <w:r>
        <w:rPr>
          <w:sz w:val="24"/>
        </w:rPr>
        <w:t xml:space="preserve">法律依据：</w:t>
      </w:r>
      <w:r>
        <w:rPr>
          <w:sz w:val="24"/>
          <w:u w:val="single"/>
        </w:rPr>
      </w:r>
      <w:r/>
    </w:p>
    <w:p>
      <w:pPr>
        <w:pStyle w:val="717"/>
        <w:spacing w:line="360" w:lineRule="exact"/>
        <w:rPr>
          <w:sz w:val="24"/>
          <w:u w:val="single"/>
        </w:rPr>
      </w:pPr>
      <w:r>
        <w:rPr>
          <w:sz w:val="24"/>
        </w:rPr>
        <w:t xml:space="preserve">质疑事项2：……</w:t>
      </w:r>
      <w:r>
        <w:rPr>
          <w:sz w:val="24"/>
          <w:u w:val="single"/>
        </w:rPr>
      </w:r>
      <w:r/>
    </w:p>
    <w:p>
      <w:pPr>
        <w:pStyle w:val="717"/>
        <w:spacing w:line="400" w:lineRule="exact"/>
        <w:rPr>
          <w:b/>
          <w:bCs/>
          <w:sz w:val="24"/>
        </w:rPr>
      </w:pPr>
      <w:r>
        <w:rPr>
          <w:b/>
          <w:bCs/>
          <w:sz w:val="24"/>
        </w:rPr>
        <w:t xml:space="preserve">四、与质疑事项相关的质疑请求</w:t>
      </w:r>
      <w:r>
        <w:rPr>
          <w:b/>
          <w:bCs/>
          <w:sz w:val="24"/>
        </w:rPr>
      </w:r>
      <w:r/>
    </w:p>
    <w:p>
      <w:pPr>
        <w:pStyle w:val="717"/>
        <w:spacing w:line="400" w:lineRule="exact"/>
        <w:rPr>
          <w:sz w:val="24"/>
          <w:u w:val="single"/>
        </w:rPr>
      </w:pPr>
      <w:r>
        <w:rPr>
          <w:sz w:val="24"/>
        </w:rPr>
        <w:t xml:space="preserve">请求：</w:t>
      </w:r>
      <w:r>
        <w:rPr>
          <w:sz w:val="24"/>
          <w:u w:val="single"/>
        </w:rPr>
        <w:t xml:space="preserve"> </w:t>
      </w:r>
      <w:r>
        <w:rPr>
          <w:sz w:val="24"/>
          <w:u w:val="single"/>
        </w:rPr>
      </w:r>
      <w:r/>
    </w:p>
    <w:p>
      <w:pPr>
        <w:pStyle w:val="717"/>
        <w:spacing w:line="400" w:lineRule="exact"/>
        <w:rPr>
          <w:sz w:val="24"/>
        </w:rPr>
      </w:pPr>
      <w:r>
        <w:rPr>
          <w:sz w:val="24"/>
        </w:rPr>
      </w:r>
      <w:r/>
    </w:p>
    <w:p>
      <w:pPr>
        <w:pStyle w:val="717"/>
        <w:spacing w:line="400" w:lineRule="exact"/>
        <w:rPr>
          <w:sz w:val="24"/>
        </w:rPr>
      </w:pPr>
      <w:r>
        <w:rPr>
          <w:sz w:val="24"/>
        </w:rPr>
        <w:t xml:space="preserve">单位公章： 签字(签章)：   日期：</w:t>
      </w:r>
      <w:r>
        <w:rPr>
          <w:sz w:val="24"/>
        </w:rPr>
      </w:r>
      <w:r/>
    </w:p>
    <w:p>
      <w:pPr>
        <w:pStyle w:val="717"/>
        <w:spacing w:line="400" w:lineRule="exact"/>
        <w:rPr>
          <w:sz w:val="24"/>
        </w:rPr>
      </w:pPr>
      <w:r>
        <w:rPr>
          <w:sz w:val="24"/>
        </w:rPr>
      </w:r>
      <w:r/>
    </w:p>
    <w:p>
      <w:pPr>
        <w:pStyle w:val="717"/>
        <w:jc w:val="left"/>
        <w:spacing w:line="320" w:lineRule="exact"/>
        <w:rPr>
          <w:b/>
        </w:rPr>
      </w:pPr>
      <w:r>
        <w:rPr>
          <w:b/>
        </w:rPr>
        <w:t xml:space="preserve">质疑函制作说明：</w:t>
      </w:r>
      <w:r>
        <w:rPr>
          <w:b/>
        </w:rPr>
      </w:r>
      <w:r/>
    </w:p>
    <w:p>
      <w:pPr>
        <w:pStyle w:val="717"/>
        <w:spacing w:line="320" w:lineRule="exact"/>
        <w:widowControl/>
      </w:pPr>
      <w:r>
        <w:t xml:space="preserve">1.供应商提出质疑时，应提交质疑函和必要的证明材料。</w:t>
      </w:r>
      <w:r/>
    </w:p>
    <w:p>
      <w:pPr>
        <w:pStyle w:val="717"/>
        <w:spacing w:line="320" w:lineRule="exact"/>
        <w:widowControl/>
      </w:pPr>
      <w:r>
        <w:t xml:space="preserve">2.质疑供应商若委托代理人进行质疑的，质疑函应按要求列明“授权代表”的有关内容，并在附件中提交由质疑</w:t>
      </w:r>
      <w:r>
        <w:t xml:space="preserve">供应商签署的授权委托书。授权委托书应载明代理人的姓名或者名称、代理事项、具体权限、期限和相关事项。</w:t>
      </w:r>
      <w:r/>
    </w:p>
    <w:p>
      <w:pPr>
        <w:pStyle w:val="717"/>
        <w:spacing w:line="320" w:lineRule="exact"/>
        <w:widowControl/>
      </w:pPr>
      <w:r>
        <w:t xml:space="preserve">3.质疑供应商若对项目的某一分包进行质疑，质疑函中应列明具体分包号。</w:t>
      </w:r>
      <w:r/>
    </w:p>
    <w:p>
      <w:pPr>
        <w:pStyle w:val="717"/>
        <w:spacing w:line="320" w:lineRule="exact"/>
        <w:widowControl/>
      </w:pPr>
      <w:r>
        <w:t xml:space="preserve">4.质疑函的质疑事项应具体、明确，并有必要的事实依据和法律依据。</w:t>
      </w:r>
      <w:r/>
    </w:p>
    <w:p>
      <w:pPr>
        <w:pStyle w:val="717"/>
        <w:spacing w:line="320" w:lineRule="exact"/>
        <w:widowControl/>
      </w:pPr>
      <w:r>
        <w:t xml:space="preserve">5.质疑函的质疑请求应与质疑事项相关。</w:t>
      </w:r>
      <w:r/>
    </w:p>
    <w:p>
      <w:pPr>
        <w:pStyle w:val="717"/>
        <w:spacing w:line="320" w:lineRule="exact"/>
        <w:widowControl/>
      </w:pPr>
      <w:r>
        <w:t xml:space="preserve">质疑供应商为自然人的，质疑函应由本人签字；质疑供应商为法人或者其他组织的，质疑函应由法定代表人、主要负责人，或者其授权代表签字或者盖章，并加盖公章。</w:t>
      </w:r>
      <w:r/>
    </w:p>
    <w:p>
      <w:pPr>
        <w:pStyle w:val="717"/>
        <w:spacing w:line="320" w:lineRule="exact"/>
        <w:widowControl/>
      </w:pPr>
      <w:r>
        <w:t xml:space="preserve">6.质疑供应商为自然人的，质疑函应由本人签字；质疑供应商为法人或者其他组织的，质疑函应由法定代表人、主要负责人，或者其授权代表签字或者盖章，并加盖公章。</w:t>
      </w:r>
      <w:bookmarkEnd w:id="322"/>
      <w:r/>
      <w:bookmarkEnd w:id="332"/>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方正姚体">
    <w:panose1 w:val="0201060103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3</w:t>
    </w:r>
    <w:r>
      <w:fldChar w:fldCharType="end"/>
    </w:r>
    <w:r>
      <w:rPr>
        <w:rStyle w:val="790"/>
      </w:rPr>
    </w:r>
    <w:r/>
  </w:p>
  <w:p>
    <w:pPr>
      <w:pStyle w:val="7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rPr>
        <w:rStyle w:val="790"/>
      </w:rPr>
    </w:r>
    <w:r/>
  </w:p>
  <w:p>
    <w:pPr>
      <w:pStyle w:val="7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717"/>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717"/>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717"/>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7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76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30"/>
      <w:isLgl w:val="false"/>
      <w:suff w:val="tab"/>
      <w:lvlText w:val="附录%1."/>
      <w:lvlJc w:val="left"/>
      <w:pPr>
        <w:pStyle w:val="7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829"/>
      <w:isLgl w:val="false"/>
      <w:suff w:val="tab"/>
      <w:lvlText w:val="第%1章"/>
      <w:lvlJc w:val="left"/>
      <w:pPr>
        <w:pStyle w:val="717"/>
        <w:ind w:left="9351" w:hanging="420"/>
      </w:pPr>
      <w:rPr>
        <w:rFonts w:hint="eastAsia" w:ascii="黑体" w:eastAsia="黑体"/>
        <w:b w:val="0"/>
        <w:sz w:val="36"/>
        <w:lang w:val="en-US"/>
      </w:rPr>
    </w:lvl>
    <w:lvl w:ilvl="1">
      <w:start w:val="1"/>
      <w:numFmt w:val="decimal"/>
      <w:pStyle w:val="827"/>
      <w:isLgl w:val="false"/>
      <w:suff w:val="tab"/>
      <w:lvlText w:val="%1.%2"/>
      <w:lvlJc w:val="left"/>
      <w:pPr>
        <w:pStyle w:val="71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13"/>
      <w:isLgl w:val="false"/>
      <w:suff w:val="tab"/>
      <w:lvlText w:val="%1.%2.%3"/>
      <w:lvlJc w:val="left"/>
      <w:pPr>
        <w:pStyle w:val="71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3"/>
      <w:isLgl w:val="false"/>
      <w:suff w:val="tab"/>
      <w:lvlText w:val="%1.%2.%3.%4"/>
      <w:lvlJc w:val="left"/>
      <w:pPr>
        <w:pStyle w:val="717"/>
        <w:ind w:left="0" w:firstLine="0"/>
        <w:tabs>
          <w:tab w:val="num" w:pos="1134" w:leader="none"/>
        </w:tabs>
      </w:pPr>
      <w:rPr>
        <w:rFonts w:hint="eastAsia"/>
      </w:rPr>
    </w:lvl>
    <w:lvl w:ilvl="4">
      <w:start w:val="1"/>
      <w:numFmt w:val="decimal"/>
      <w:isLgl w:val="false"/>
      <w:suff w:val="tab"/>
      <w:lvlText w:val="%1.%2.%3.%4.%5"/>
      <w:lvlJc w:val="left"/>
      <w:pPr>
        <w:pStyle w:val="717"/>
        <w:ind w:left="4620" w:hanging="850"/>
        <w:tabs>
          <w:tab w:val="num" w:pos="4850" w:leader="none"/>
        </w:tabs>
      </w:pPr>
      <w:rPr>
        <w:rFonts w:hint="eastAsia"/>
      </w:rPr>
    </w:lvl>
    <w:lvl w:ilvl="5">
      <w:start w:val="1"/>
      <w:numFmt w:val="decimal"/>
      <w:isLgl w:val="false"/>
      <w:suff w:val="tab"/>
      <w:lvlText w:val="%1.%2.%3.%4.%5.%6"/>
      <w:lvlJc w:val="left"/>
      <w:pPr>
        <w:pStyle w:val="717"/>
        <w:ind w:left="5329" w:hanging="1134"/>
        <w:tabs>
          <w:tab w:val="num" w:pos="5635" w:leader="none"/>
        </w:tabs>
      </w:pPr>
      <w:rPr>
        <w:rFonts w:hint="eastAsia"/>
      </w:rPr>
    </w:lvl>
    <w:lvl w:ilvl="6">
      <w:start w:val="1"/>
      <w:numFmt w:val="decimal"/>
      <w:isLgl w:val="false"/>
      <w:suff w:val="tab"/>
      <w:lvlText w:val="%1.%2.%3.%4.%5.%6.%7"/>
      <w:lvlJc w:val="left"/>
      <w:pPr>
        <w:pStyle w:val="717"/>
        <w:ind w:left="5896" w:hanging="1276"/>
        <w:tabs>
          <w:tab w:val="num" w:pos="6420" w:leader="none"/>
        </w:tabs>
      </w:pPr>
      <w:rPr>
        <w:rFonts w:hint="eastAsia"/>
      </w:rPr>
    </w:lvl>
    <w:lvl w:ilvl="7">
      <w:start w:val="1"/>
      <w:numFmt w:val="decimal"/>
      <w:isLgl w:val="false"/>
      <w:suff w:val="tab"/>
      <w:lvlText w:val="%1.%2.%3.%4.%5.%6.%7.%8"/>
      <w:lvlJc w:val="left"/>
      <w:pPr>
        <w:pStyle w:val="717"/>
        <w:ind w:left="6463" w:hanging="1418"/>
        <w:tabs>
          <w:tab w:val="num" w:pos="6845" w:leader="none"/>
        </w:tabs>
      </w:pPr>
      <w:rPr>
        <w:rFonts w:hint="eastAsia"/>
      </w:rPr>
    </w:lvl>
    <w:lvl w:ilvl="8">
      <w:start w:val="1"/>
      <w:numFmt w:val="decimal"/>
      <w:isLgl w:val="false"/>
      <w:suff w:val="tab"/>
      <w:lvlText w:val="%1.%2.%3.%4.%5.%6.%7.%8.%9"/>
      <w:lvlJc w:val="left"/>
      <w:pPr>
        <w:pStyle w:val="717"/>
        <w:ind w:left="7171" w:hanging="1700"/>
        <w:tabs>
          <w:tab w:val="num" w:pos="7631" w:leader="none"/>
        </w:tabs>
      </w:pPr>
      <w:rPr>
        <w:rFonts w:hint="eastAsia"/>
      </w:rPr>
    </w:lvl>
  </w:abstractNum>
  <w:abstractNum w:abstractNumId="2">
    <w:multiLevelType w:val="hybridMultilevel"/>
    <w:lvl w:ilvl="0">
      <w:start w:val="1"/>
      <w:numFmt w:val="decimal"/>
      <w:pStyle w:val="822"/>
      <w:isLgl w:val="false"/>
      <w:suff w:val="tab"/>
      <w:lvlText w:val="%1."/>
      <w:lvlJc w:val="left"/>
      <w:pPr>
        <w:pStyle w:val="717"/>
        <w:ind w:left="709" w:hanging="709"/>
        <w:tabs>
          <w:tab w:val="num" w:pos="709" w:leader="none"/>
        </w:tabs>
      </w:pPr>
      <w:rPr>
        <w:rFonts w:hint="eastAsia"/>
      </w:rPr>
    </w:lvl>
    <w:lvl w:ilvl="1">
      <w:start w:val="1"/>
      <w:numFmt w:val="decimal"/>
      <w:isLgl w:val="false"/>
      <w:suff w:val="tab"/>
      <w:lvlText w:val="%1.%2"/>
      <w:lvlJc w:val="left"/>
      <w:pPr>
        <w:pStyle w:val="717"/>
        <w:ind w:left="709" w:hanging="709"/>
        <w:tabs>
          <w:tab w:val="num" w:pos="709" w:leader="none"/>
        </w:tabs>
      </w:pPr>
      <w:rPr>
        <w:rFonts w:hint="eastAsia"/>
      </w:rPr>
    </w:lvl>
    <w:lvl w:ilvl="2">
      <w:start w:val="1"/>
      <w:numFmt w:val="decimal"/>
      <w:isLgl w:val="false"/>
      <w:suff w:val="tab"/>
      <w:lvlText w:val="%1.%2.%3."/>
      <w:lvlJc w:val="left"/>
      <w:pPr>
        <w:pStyle w:val="717"/>
        <w:ind w:left="425" w:hanging="425"/>
        <w:tabs>
          <w:tab w:val="num" w:pos="425" w:leader="none"/>
        </w:tabs>
      </w:pPr>
      <w:rPr>
        <w:rFonts w:hint="eastAsia"/>
      </w:rPr>
    </w:lvl>
    <w:lvl w:ilvl="3">
      <w:start w:val="1"/>
      <w:numFmt w:val="decimal"/>
      <w:isLgl w:val="false"/>
      <w:suff w:val="tab"/>
      <w:lvlText w:val="%1.%2.%3.%4."/>
      <w:lvlJc w:val="left"/>
      <w:pPr>
        <w:pStyle w:val="717"/>
        <w:ind w:left="851" w:hanging="851"/>
        <w:tabs>
          <w:tab w:val="num" w:pos="851" w:leader="none"/>
        </w:tabs>
      </w:pPr>
      <w:rPr>
        <w:rFonts w:hint="eastAsia"/>
      </w:rPr>
    </w:lvl>
    <w:lvl w:ilvl="4">
      <w:start w:val="1"/>
      <w:numFmt w:val="decimal"/>
      <w:isLgl w:val="false"/>
      <w:suff w:val="tab"/>
      <w:lvlText w:val="%1.%2.%3.%4.%5."/>
      <w:lvlJc w:val="left"/>
      <w:pPr>
        <w:pStyle w:val="717"/>
        <w:ind w:left="992" w:hanging="992"/>
        <w:tabs>
          <w:tab w:val="num" w:pos="992" w:leader="none"/>
        </w:tabs>
      </w:pPr>
      <w:rPr>
        <w:rFonts w:hint="eastAsia"/>
      </w:rPr>
    </w:lvl>
    <w:lvl w:ilvl="5">
      <w:start w:val="1"/>
      <w:numFmt w:val="decimal"/>
      <w:isLgl w:val="false"/>
      <w:suff w:val="tab"/>
      <w:lvlText w:val="%1.%2.%3.%4.%5.%6."/>
      <w:lvlJc w:val="left"/>
      <w:pPr>
        <w:pStyle w:val="717"/>
        <w:ind w:left="1134" w:hanging="1134"/>
        <w:tabs>
          <w:tab w:val="num" w:pos="1134" w:leader="none"/>
        </w:tabs>
      </w:pPr>
      <w:rPr>
        <w:rFonts w:hint="eastAsia"/>
      </w:rPr>
    </w:lvl>
    <w:lvl w:ilvl="6">
      <w:start w:val="1"/>
      <w:numFmt w:val="decimal"/>
      <w:isLgl w:val="false"/>
      <w:suff w:val="tab"/>
      <w:lvlText w:val="%1.%2.%3.%4.%5.%6.%7."/>
      <w:lvlJc w:val="left"/>
      <w:pPr>
        <w:pStyle w:val="717"/>
        <w:ind w:left="1276" w:hanging="1276"/>
        <w:tabs>
          <w:tab w:val="num" w:pos="1276" w:leader="none"/>
        </w:tabs>
      </w:pPr>
      <w:rPr>
        <w:rFonts w:hint="eastAsia"/>
      </w:rPr>
    </w:lvl>
    <w:lvl w:ilvl="7">
      <w:start w:val="1"/>
      <w:numFmt w:val="decimal"/>
      <w:isLgl w:val="false"/>
      <w:suff w:val="tab"/>
      <w:lvlText w:val="%1.%2.%3.%4.%5.%6.%7.%8."/>
      <w:lvlJc w:val="left"/>
      <w:pPr>
        <w:pStyle w:val="717"/>
        <w:ind w:left="1418" w:hanging="1418"/>
        <w:tabs>
          <w:tab w:val="num" w:pos="1418" w:leader="none"/>
        </w:tabs>
      </w:pPr>
      <w:rPr>
        <w:rFonts w:hint="eastAsia"/>
      </w:rPr>
    </w:lvl>
    <w:lvl w:ilvl="8">
      <w:start w:val="1"/>
      <w:numFmt w:val="decimal"/>
      <w:isLgl w:val="false"/>
      <w:suff w:val="tab"/>
      <w:lvlText w:val="%1.%2.%3.%4.%5.%6.%7.%8.%9."/>
      <w:lvlJc w:val="left"/>
      <w:pPr>
        <w:pStyle w:val="71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17"/>
        <w:ind w:left="0" w:firstLine="0"/>
      </w:pPr>
      <w:rPr>
        <w:rFonts w:hint="eastAsia"/>
      </w:rPr>
    </w:lvl>
    <w:lvl w:ilvl="1">
      <w:start w:val="1"/>
      <w:numFmt w:val="decimal"/>
      <w:isLgl w:val="false"/>
      <w:suff w:val="nothing"/>
      <w:lvlText w:val="%2、"/>
      <w:lvlJc w:val="left"/>
      <w:pPr>
        <w:pStyle w:val="717"/>
        <w:ind w:left="0" w:firstLine="0"/>
      </w:pPr>
      <w:rPr>
        <w:rFonts w:hint="eastAsia"/>
      </w:rPr>
    </w:lvl>
    <w:lvl w:ilvl="2">
      <w:start w:val="1"/>
      <w:numFmt w:val="decimal"/>
      <w:isLgl w:val="false"/>
      <w:suff w:val="nothing"/>
      <w:lvlText w:val="%2.%3 "/>
      <w:lvlJc w:val="left"/>
      <w:pPr>
        <w:pStyle w:val="717"/>
        <w:ind w:left="0" w:firstLine="0"/>
      </w:pPr>
      <w:rPr>
        <w:rFonts w:hint="eastAsia"/>
      </w:rPr>
    </w:lvl>
    <w:lvl w:ilvl="3">
      <w:start w:val="1"/>
      <w:numFmt w:val="decimal"/>
      <w:isLgl w:val="false"/>
      <w:suff w:val="nothing"/>
      <w:lvlText w:val="%2.%3.%4 "/>
      <w:lvlJc w:val="left"/>
      <w:pPr>
        <w:pStyle w:val="717"/>
        <w:ind w:left="0" w:firstLine="0"/>
      </w:pPr>
      <w:rPr>
        <w:rFonts w:hint="eastAsia"/>
      </w:rPr>
    </w:lvl>
    <w:lvl w:ilvl="4">
      <w:start w:val="1"/>
      <w:numFmt w:val="decimal"/>
      <w:isLgl w:val="false"/>
      <w:suff w:val="nothing"/>
      <w:lvlText w:val="%2.%3.%4.%5 "/>
      <w:lvlJc w:val="left"/>
      <w:pPr>
        <w:pStyle w:val="717"/>
        <w:ind w:left="0" w:firstLine="0"/>
      </w:pPr>
      <w:rPr>
        <w:rFonts w:hint="eastAsia"/>
      </w:rPr>
    </w:lvl>
    <w:lvl w:ilvl="5">
      <w:start w:val="1"/>
      <w:numFmt w:val="decimal"/>
      <w:pStyle w:val="723"/>
      <w:isLgl w:val="false"/>
      <w:suff w:val="nothing"/>
      <w:lvlText w:val=""/>
      <w:lvlJc w:val="left"/>
      <w:pPr>
        <w:pStyle w:val="717"/>
        <w:ind w:left="0" w:firstLine="0"/>
      </w:pPr>
      <w:rPr>
        <w:rFonts w:hint="eastAsia"/>
      </w:rPr>
    </w:lvl>
    <w:lvl w:ilvl="6">
      <w:start w:val="1"/>
      <w:numFmt w:val="decimal"/>
      <w:pStyle w:val="724"/>
      <w:isLgl w:val="false"/>
      <w:suff w:val="nothing"/>
      <w:lvlText w:val=""/>
      <w:lvlJc w:val="left"/>
      <w:pPr>
        <w:pStyle w:val="717"/>
        <w:ind w:left="0" w:firstLine="0"/>
      </w:pPr>
      <w:rPr>
        <w:rFonts w:hint="eastAsia"/>
      </w:rPr>
    </w:lvl>
    <w:lvl w:ilvl="7">
      <w:start w:val="1"/>
      <w:numFmt w:val="decimal"/>
      <w:pStyle w:val="725"/>
      <w:isLgl w:val="false"/>
      <w:suff w:val="nothing"/>
      <w:lvlText w:val=""/>
      <w:lvlJc w:val="left"/>
      <w:pPr>
        <w:pStyle w:val="717"/>
        <w:ind w:left="0" w:firstLine="0"/>
      </w:pPr>
      <w:rPr>
        <w:rFonts w:hint="eastAsia"/>
      </w:rPr>
    </w:lvl>
    <w:lvl w:ilvl="8">
      <w:start w:val="1"/>
      <w:numFmt w:val="decimal"/>
      <w:pStyle w:val="726"/>
      <w:isLgl w:val="false"/>
      <w:suff w:val="nothing"/>
      <w:lvlText w:val=""/>
      <w:lvlJc w:val="left"/>
      <w:pPr>
        <w:pStyle w:val="71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7"/>
    <w:next w:val="7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717"/>
    <w:link w:val="717"/>
    <w:qFormat/>
    <w:pPr>
      <w:jc w:val="both"/>
      <w:widowControl w:val="off"/>
    </w:pPr>
    <w:rPr>
      <w:sz w:val="21"/>
      <w:szCs w:val="24"/>
      <w:lang w:val="en-US" w:eastAsia="zh-CN" w:bidi="ar-SA"/>
    </w:rPr>
  </w:style>
  <w:style w:type="paragraph" w:styleId="718">
    <w:name w:val="标题 1"/>
    <w:basedOn w:val="717"/>
    <w:next w:val="717"/>
    <w:link w:val="729"/>
    <w:qFormat/>
    <w:pPr>
      <w:keepNext/>
      <w:outlineLvl w:val="0"/>
    </w:pPr>
    <w:rPr>
      <w:rFonts w:ascii="楷体_GB2312" w:eastAsia="楷体_GB2312"/>
      <w:sz w:val="28"/>
      <w:szCs w:val="20"/>
    </w:rPr>
  </w:style>
  <w:style w:type="paragraph" w:styleId="719">
    <w:name w:val="标题 2"/>
    <w:basedOn w:val="717"/>
    <w:next w:val="717"/>
    <w:link w:val="730"/>
    <w:qFormat/>
    <w:pPr>
      <w:jc w:val="center"/>
      <w:keepLines/>
      <w:keepNext/>
      <w:spacing w:line="360" w:lineRule="auto"/>
      <w:outlineLvl w:val="1"/>
    </w:pPr>
    <w:rPr>
      <w:rFonts w:ascii="Arial" w:hAnsi="Arial" w:eastAsia="宋体"/>
      <w:b/>
      <w:sz w:val="32"/>
      <w:szCs w:val="20"/>
    </w:rPr>
  </w:style>
  <w:style w:type="paragraph" w:styleId="720">
    <w:name w:val="标题 3"/>
    <w:basedOn w:val="717"/>
    <w:next w:val="732"/>
    <w:link w:val="731"/>
    <w:qFormat/>
    <w:pPr>
      <w:keepLines/>
      <w:keepNext/>
      <w:spacing w:before="260" w:after="260" w:line="416" w:lineRule="auto"/>
      <w:outlineLvl w:val="2"/>
    </w:pPr>
    <w:rPr>
      <w:b/>
      <w:sz w:val="32"/>
      <w:szCs w:val="20"/>
    </w:rPr>
  </w:style>
  <w:style w:type="paragraph" w:styleId="721">
    <w:name w:val="标题 4"/>
    <w:basedOn w:val="717"/>
    <w:next w:val="732"/>
    <w:link w:val="734"/>
    <w:qFormat/>
    <w:pPr>
      <w:keepLines/>
      <w:keepNext/>
      <w:spacing w:before="280" w:after="290" w:line="376" w:lineRule="auto"/>
      <w:outlineLvl w:val="3"/>
    </w:pPr>
    <w:rPr>
      <w:rFonts w:ascii="Arial" w:hAnsi="Arial" w:eastAsia="黑体"/>
      <w:b/>
      <w:bCs/>
      <w:sz w:val="28"/>
      <w:szCs w:val="28"/>
    </w:rPr>
  </w:style>
  <w:style w:type="paragraph" w:styleId="722">
    <w:name w:val="标题 5"/>
    <w:basedOn w:val="717"/>
    <w:next w:val="717"/>
    <w:link w:val="735"/>
    <w:qFormat/>
    <w:pPr>
      <w:keepNext/>
      <w:outlineLvl w:val="4"/>
    </w:pPr>
    <w:rPr>
      <w:rFonts w:ascii="宋体" w:hAnsi="宋体"/>
      <w:b/>
      <w:bCs/>
    </w:rPr>
  </w:style>
  <w:style w:type="paragraph" w:styleId="723">
    <w:name w:val="标题 6"/>
    <w:basedOn w:val="717"/>
    <w:next w:val="717"/>
    <w:link w:val="736"/>
    <w:qFormat/>
    <w:pPr>
      <w:numPr>
        <w:ilvl w:val="5"/>
        <w:numId w:val="1"/>
      </w:numPr>
      <w:keepLines/>
      <w:keepNext/>
      <w:spacing w:before="240" w:after="64" w:line="320" w:lineRule="auto"/>
      <w:outlineLvl w:val="5"/>
    </w:pPr>
    <w:rPr>
      <w:rFonts w:ascii="Arial" w:hAnsi="Arial" w:eastAsia="黑体"/>
      <w:b/>
      <w:bCs/>
      <w:sz w:val="24"/>
    </w:rPr>
  </w:style>
  <w:style w:type="paragraph" w:styleId="724">
    <w:name w:val="标题 7"/>
    <w:basedOn w:val="717"/>
    <w:next w:val="717"/>
    <w:link w:val="737"/>
    <w:qFormat/>
    <w:pPr>
      <w:numPr>
        <w:ilvl w:val="6"/>
        <w:numId w:val="1"/>
      </w:numPr>
      <w:keepLines/>
      <w:keepNext/>
      <w:spacing w:before="240" w:after="64" w:line="320" w:lineRule="auto"/>
      <w:outlineLvl w:val="6"/>
    </w:pPr>
    <w:rPr>
      <w:rFonts w:ascii="Times New Roman" w:hAnsi="Times New Roman"/>
      <w:b/>
      <w:bCs/>
      <w:sz w:val="24"/>
    </w:rPr>
  </w:style>
  <w:style w:type="paragraph" w:styleId="725">
    <w:name w:val="标题 8"/>
    <w:basedOn w:val="717"/>
    <w:next w:val="717"/>
    <w:link w:val="738"/>
    <w:qFormat/>
    <w:pPr>
      <w:numPr>
        <w:ilvl w:val="7"/>
        <w:numId w:val="1"/>
      </w:numPr>
      <w:keepLines/>
      <w:keepNext/>
      <w:spacing w:before="240" w:after="64" w:line="320" w:lineRule="auto"/>
      <w:outlineLvl w:val="7"/>
    </w:pPr>
    <w:rPr>
      <w:rFonts w:ascii="Arial" w:hAnsi="Arial" w:eastAsia="黑体"/>
      <w:sz w:val="24"/>
    </w:rPr>
  </w:style>
  <w:style w:type="paragraph" w:styleId="726">
    <w:name w:val="标题 9"/>
    <w:basedOn w:val="717"/>
    <w:next w:val="717"/>
    <w:link w:val="739"/>
    <w:qFormat/>
    <w:pPr>
      <w:numPr>
        <w:ilvl w:val="8"/>
        <w:numId w:val="1"/>
      </w:numPr>
      <w:keepLines/>
      <w:keepNext/>
      <w:spacing w:before="240" w:after="64" w:line="320" w:lineRule="auto"/>
      <w:outlineLvl w:val="8"/>
    </w:pPr>
    <w:rPr>
      <w:rFonts w:ascii="Arial" w:hAnsi="Arial" w:eastAsia="黑体"/>
      <w:szCs w:val="21"/>
    </w:rPr>
  </w:style>
  <w:style w:type="character" w:styleId="727">
    <w:name w:val="默认段落字体"/>
    <w:next w:val="727"/>
    <w:link w:val="717"/>
    <w:semiHidden/>
  </w:style>
  <w:style w:type="table" w:styleId="728">
    <w:name w:val="普通表格"/>
    <w:next w:val="728"/>
    <w:link w:val="717"/>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729">
    <w:name w:val="标题 1 字符"/>
    <w:next w:val="729"/>
    <w:link w:val="718"/>
    <w:rPr>
      <w:rFonts w:ascii="楷体_GB2312" w:eastAsia="楷体_GB2312"/>
      <w:sz w:val="28"/>
      <w:lang w:val="en-US" w:eastAsia="zh-CN" w:bidi="ar-SA"/>
    </w:rPr>
  </w:style>
  <w:style w:type="character" w:styleId="730">
    <w:name w:val="标题 2 字符"/>
    <w:next w:val="730"/>
    <w:link w:val="719"/>
    <w:rPr>
      <w:rFonts w:ascii="Arial" w:hAnsi="Arial" w:eastAsia="宋体"/>
      <w:b/>
      <w:sz w:val="32"/>
    </w:rPr>
  </w:style>
  <w:style w:type="character" w:styleId="731">
    <w:name w:val="标题 3 字符"/>
    <w:next w:val="731"/>
    <w:link w:val="720"/>
    <w:rPr>
      <w:b/>
      <w:sz w:val="32"/>
    </w:rPr>
  </w:style>
  <w:style w:type="paragraph" w:styleId="732">
    <w:name w:val="正文缩进"/>
    <w:basedOn w:val="717"/>
    <w:next w:val="732"/>
    <w:link w:val="733"/>
    <w:qFormat/>
    <w:pPr>
      <w:ind w:firstLine="420"/>
    </w:pPr>
    <w:rPr>
      <w:szCs w:val="20"/>
    </w:rPr>
  </w:style>
  <w:style w:type="character" w:styleId="733">
    <w:name w:val="正文缩进 字符"/>
    <w:next w:val="733"/>
    <w:link w:val="732"/>
    <w:qFormat/>
    <w:rPr>
      <w:rFonts w:eastAsia="宋体"/>
      <w:sz w:val="21"/>
      <w:lang w:val="en-US" w:eastAsia="zh-CN" w:bidi="ar-SA"/>
    </w:rPr>
  </w:style>
  <w:style w:type="character" w:styleId="734">
    <w:name w:val="标题 4 字符"/>
    <w:next w:val="734"/>
    <w:link w:val="721"/>
    <w:rPr>
      <w:rFonts w:ascii="Arial" w:hAnsi="Arial" w:eastAsia="黑体"/>
      <w:b/>
      <w:bCs/>
      <w:sz w:val="28"/>
      <w:szCs w:val="28"/>
    </w:rPr>
  </w:style>
  <w:style w:type="character" w:styleId="735">
    <w:name w:val="标题 5 字符"/>
    <w:next w:val="735"/>
    <w:link w:val="722"/>
    <w:rPr>
      <w:rFonts w:ascii="宋体" w:hAnsi="宋体"/>
      <w:b/>
      <w:bCs/>
      <w:sz w:val="21"/>
      <w:szCs w:val="24"/>
    </w:rPr>
  </w:style>
  <w:style w:type="character" w:styleId="736">
    <w:name w:val="标题 6 字符"/>
    <w:next w:val="736"/>
    <w:link w:val="723"/>
    <w:rPr>
      <w:rFonts w:ascii="Arial" w:hAnsi="Arial" w:eastAsia="黑体"/>
      <w:b/>
      <w:bCs/>
      <w:sz w:val="24"/>
      <w:szCs w:val="24"/>
    </w:rPr>
  </w:style>
  <w:style w:type="character" w:styleId="737">
    <w:name w:val="标题 7 字符"/>
    <w:next w:val="737"/>
    <w:link w:val="724"/>
    <w:rPr>
      <w:rFonts w:ascii="Times New Roman" w:hAnsi="Times New Roman"/>
      <w:b/>
      <w:bCs/>
      <w:sz w:val="24"/>
      <w:szCs w:val="24"/>
    </w:rPr>
  </w:style>
  <w:style w:type="character" w:styleId="738">
    <w:name w:val="标题 8 字符"/>
    <w:next w:val="738"/>
    <w:link w:val="725"/>
    <w:rPr>
      <w:rFonts w:ascii="Arial" w:hAnsi="Arial" w:eastAsia="黑体"/>
      <w:sz w:val="24"/>
      <w:szCs w:val="24"/>
    </w:rPr>
  </w:style>
  <w:style w:type="character" w:styleId="739">
    <w:name w:val="标题 9 字符"/>
    <w:next w:val="739"/>
    <w:link w:val="726"/>
    <w:rPr>
      <w:rFonts w:ascii="Arial" w:hAnsi="Arial" w:eastAsia="黑体"/>
      <w:sz w:val="21"/>
      <w:szCs w:val="21"/>
    </w:rPr>
  </w:style>
  <w:style w:type="paragraph" w:styleId="740">
    <w:name w:val="列表 3"/>
    <w:basedOn w:val="717"/>
    <w:next w:val="740"/>
    <w:link w:val="717"/>
    <w:pPr>
      <w:ind w:left="100" w:hanging="200"/>
    </w:pPr>
    <w:rPr>
      <w:rFonts w:ascii="Times New Roman" w:hAnsi="Times New Roman"/>
      <w:szCs w:val="21"/>
    </w:rPr>
  </w:style>
  <w:style w:type="paragraph" w:styleId="741">
    <w:name w:val="目录 7"/>
    <w:basedOn w:val="717"/>
    <w:next w:val="717"/>
    <w:link w:val="717"/>
    <w:semiHidden/>
    <w:pPr>
      <w:ind w:left="2520"/>
    </w:pPr>
  </w:style>
  <w:style w:type="paragraph" w:styleId="742">
    <w:name w:val="文档结构图"/>
    <w:basedOn w:val="717"/>
    <w:next w:val="742"/>
    <w:link w:val="743"/>
    <w:semiHidden/>
    <w:pPr>
      <w:shd w:val="clear" w:color="auto" w:fill="000080"/>
    </w:pPr>
  </w:style>
  <w:style w:type="character" w:styleId="743">
    <w:name w:val="文档结构图 字符"/>
    <w:next w:val="743"/>
    <w:link w:val="742"/>
    <w:semiHidden/>
    <w:rPr>
      <w:sz w:val="21"/>
      <w:szCs w:val="24"/>
      <w:shd w:val="clear" w:color="auto" w:fill="000080"/>
    </w:rPr>
  </w:style>
  <w:style w:type="paragraph" w:styleId="744">
    <w:name w:val="批注文字"/>
    <w:basedOn w:val="717"/>
    <w:next w:val="744"/>
    <w:link w:val="745"/>
    <w:qFormat/>
    <w:pPr>
      <w:jc w:val="left"/>
    </w:pPr>
  </w:style>
  <w:style w:type="character" w:styleId="745">
    <w:name w:val="批注文字 字符"/>
    <w:next w:val="745"/>
    <w:link w:val="744"/>
    <w:qFormat/>
    <w:rPr>
      <w:sz w:val="21"/>
      <w:szCs w:val="24"/>
    </w:rPr>
  </w:style>
  <w:style w:type="paragraph" w:styleId="746">
    <w:name w:val="正文文本 3"/>
    <w:basedOn w:val="717"/>
    <w:next w:val="746"/>
    <w:link w:val="747"/>
    <w:rPr>
      <w:rFonts w:ascii="仿宋_GB2312" w:hAnsi="Arial" w:eastAsia="仿宋_GB2312"/>
      <w:sz w:val="32"/>
      <w:szCs w:val="20"/>
    </w:rPr>
  </w:style>
  <w:style w:type="character" w:styleId="747">
    <w:name w:val="正文文本 3 字符"/>
    <w:next w:val="747"/>
    <w:link w:val="746"/>
    <w:rPr>
      <w:rFonts w:ascii="仿宋_GB2312" w:hAnsi="Arial" w:eastAsia="仿宋_GB2312"/>
      <w:sz w:val="32"/>
    </w:rPr>
  </w:style>
  <w:style w:type="paragraph" w:styleId="748">
    <w:name w:val="正文文本"/>
    <w:basedOn w:val="717"/>
    <w:next w:val="748"/>
    <w:link w:val="749"/>
    <w:rPr>
      <w:rFonts w:ascii="楷体_GB2312" w:hAnsi="Arial" w:eastAsia="楷体_GB2312"/>
      <w:sz w:val="28"/>
      <w:szCs w:val="20"/>
    </w:rPr>
  </w:style>
  <w:style w:type="character" w:styleId="749">
    <w:name w:val="正文文本 字符1"/>
    <w:next w:val="749"/>
    <w:link w:val="748"/>
    <w:rPr>
      <w:rFonts w:ascii="楷体_GB2312" w:hAnsi="Arial" w:eastAsia="楷体_GB2312"/>
      <w:sz w:val="28"/>
    </w:rPr>
  </w:style>
  <w:style w:type="paragraph" w:styleId="750">
    <w:name w:val="正文文本缩进"/>
    <w:basedOn w:val="717"/>
    <w:next w:val="750"/>
    <w:link w:val="751"/>
    <w:pPr>
      <w:ind w:firstLine="645"/>
    </w:pPr>
    <w:rPr>
      <w:rFonts w:ascii="楷体_GB2312" w:eastAsia="楷体_GB2312"/>
      <w:sz w:val="32"/>
      <w:szCs w:val="20"/>
    </w:rPr>
  </w:style>
  <w:style w:type="character" w:styleId="751">
    <w:name w:val="正文文本缩进 字符1"/>
    <w:next w:val="751"/>
    <w:link w:val="750"/>
    <w:rPr>
      <w:rFonts w:ascii="楷体_GB2312" w:eastAsia="楷体_GB2312"/>
      <w:sz w:val="32"/>
    </w:rPr>
  </w:style>
  <w:style w:type="paragraph" w:styleId="752">
    <w:name w:val="列表 2"/>
    <w:basedOn w:val="717"/>
    <w:next w:val="752"/>
    <w:link w:val="717"/>
    <w:pPr>
      <w:ind w:left="100" w:hanging="200"/>
    </w:pPr>
    <w:rPr>
      <w:rFonts w:ascii="Times New Roman" w:hAnsi="Times New Roman"/>
      <w:szCs w:val="21"/>
    </w:rPr>
  </w:style>
  <w:style w:type="paragraph" w:styleId="753">
    <w:name w:val="目录 5"/>
    <w:basedOn w:val="717"/>
    <w:next w:val="717"/>
    <w:link w:val="717"/>
    <w:semiHidden/>
    <w:pPr>
      <w:ind w:left="1680"/>
    </w:pPr>
  </w:style>
  <w:style w:type="paragraph" w:styleId="754">
    <w:name w:val="目录 3"/>
    <w:basedOn w:val="717"/>
    <w:next w:val="717"/>
    <w:link w:val="717"/>
    <w:uiPriority w:val="39"/>
    <w:pPr>
      <w:ind w:left="539"/>
      <w:jc w:val="left"/>
      <w:spacing w:line="240" w:lineRule="exact"/>
      <w:tabs>
        <w:tab w:val="right" w:pos="9440" w:leader="dot"/>
      </w:tabs>
    </w:pPr>
    <w:rPr>
      <w:rFonts w:ascii="黑体" w:hAnsi="宋体" w:eastAsia="黑体"/>
      <w:bCs/>
      <w:iCs/>
      <w:sz w:val="18"/>
      <w:szCs w:val="32"/>
    </w:rPr>
  </w:style>
  <w:style w:type="paragraph" w:styleId="755">
    <w:name w:val="纯文本"/>
    <w:basedOn w:val="717"/>
    <w:next w:val="755"/>
    <w:link w:val="756"/>
    <w:qFormat/>
    <w:rPr>
      <w:rFonts w:ascii="宋体" w:hAnsi="Courier New"/>
      <w:szCs w:val="20"/>
    </w:rPr>
  </w:style>
  <w:style w:type="character" w:styleId="756">
    <w:name w:val="纯文本 字符"/>
    <w:next w:val="756"/>
    <w:link w:val="755"/>
    <w:uiPriority w:val="99"/>
    <w:qFormat/>
    <w:rPr>
      <w:rFonts w:ascii="宋体" w:hAnsi="Courier New"/>
      <w:sz w:val="21"/>
    </w:rPr>
  </w:style>
  <w:style w:type="paragraph" w:styleId="757">
    <w:name w:val="目录 8"/>
    <w:basedOn w:val="717"/>
    <w:next w:val="717"/>
    <w:link w:val="717"/>
    <w:semiHidden/>
    <w:pPr>
      <w:ind w:left="2940"/>
    </w:pPr>
  </w:style>
  <w:style w:type="paragraph" w:styleId="758">
    <w:name w:val="日期"/>
    <w:basedOn w:val="717"/>
    <w:next w:val="717"/>
    <w:link w:val="759"/>
    <w:rPr>
      <w:sz w:val="24"/>
      <w:szCs w:val="20"/>
    </w:rPr>
  </w:style>
  <w:style w:type="character" w:styleId="759">
    <w:name w:val="日期 字符"/>
    <w:next w:val="759"/>
    <w:link w:val="758"/>
    <w:rPr>
      <w:sz w:val="24"/>
    </w:rPr>
  </w:style>
  <w:style w:type="paragraph" w:styleId="760">
    <w:name w:val="正文文本缩进 2"/>
    <w:basedOn w:val="717"/>
    <w:next w:val="760"/>
    <w:link w:val="761"/>
    <w:pPr>
      <w:ind w:firstLine="560"/>
    </w:pPr>
    <w:rPr>
      <w:rFonts w:ascii="宋体" w:hAnsi="宋体"/>
      <w:sz w:val="28"/>
    </w:rPr>
  </w:style>
  <w:style w:type="character" w:styleId="761">
    <w:name w:val="正文文本缩进 2 字符"/>
    <w:next w:val="761"/>
    <w:link w:val="760"/>
    <w:rPr>
      <w:rFonts w:ascii="宋体" w:hAnsi="宋体"/>
      <w:sz w:val="28"/>
      <w:szCs w:val="24"/>
    </w:rPr>
  </w:style>
  <w:style w:type="paragraph" w:styleId="762">
    <w:name w:val="批注框文本"/>
    <w:basedOn w:val="717"/>
    <w:next w:val="762"/>
    <w:link w:val="763"/>
    <w:semiHidden/>
    <w:rPr>
      <w:sz w:val="18"/>
      <w:szCs w:val="18"/>
    </w:rPr>
  </w:style>
  <w:style w:type="character" w:styleId="763">
    <w:name w:val="批注框文本 字符"/>
    <w:next w:val="763"/>
    <w:link w:val="762"/>
    <w:semiHidden/>
    <w:rPr>
      <w:sz w:val="18"/>
      <w:szCs w:val="18"/>
    </w:rPr>
  </w:style>
  <w:style w:type="paragraph" w:styleId="764">
    <w:name w:val="页脚"/>
    <w:basedOn w:val="717"/>
    <w:next w:val="764"/>
    <w:link w:val="765"/>
    <w:pPr>
      <w:jc w:val="left"/>
      <w:tabs>
        <w:tab w:val="center" w:pos="4153" w:leader="none"/>
        <w:tab w:val="right" w:pos="8306" w:leader="none"/>
      </w:tabs>
    </w:pPr>
    <w:rPr>
      <w:sz w:val="18"/>
      <w:szCs w:val="20"/>
    </w:rPr>
  </w:style>
  <w:style w:type="character" w:styleId="765">
    <w:name w:val="页脚 字符"/>
    <w:next w:val="765"/>
    <w:link w:val="764"/>
    <w:rPr>
      <w:sz w:val="18"/>
    </w:rPr>
  </w:style>
  <w:style w:type="paragraph" w:styleId="766">
    <w:name w:val="页眉"/>
    <w:basedOn w:val="717"/>
    <w:next w:val="766"/>
    <w:link w:val="767"/>
    <w:uiPriority w:val="99"/>
    <w:pPr>
      <w:jc w:val="center"/>
      <w:tabs>
        <w:tab w:val="center" w:pos="4153" w:leader="none"/>
        <w:tab w:val="right" w:pos="8306" w:leader="none"/>
      </w:tabs>
      <w:pBdr>
        <w:bottom w:val="single" w:color="000000" w:sz="6" w:space="1"/>
      </w:pBdr>
    </w:pPr>
    <w:rPr>
      <w:sz w:val="18"/>
      <w:szCs w:val="18"/>
    </w:rPr>
  </w:style>
  <w:style w:type="character" w:styleId="767">
    <w:name w:val="页眉 字符"/>
    <w:next w:val="767"/>
    <w:link w:val="766"/>
    <w:uiPriority w:val="99"/>
    <w:rPr>
      <w:sz w:val="18"/>
      <w:szCs w:val="18"/>
    </w:rPr>
  </w:style>
  <w:style w:type="paragraph" w:styleId="768">
    <w:name w:val="目录 1"/>
    <w:basedOn w:val="717"/>
    <w:next w:val="717"/>
    <w:link w:val="717"/>
    <w:uiPriority w:val="39"/>
    <w:pPr>
      <w:jc w:val="left"/>
      <w:spacing w:before="120" w:after="120" w:line="300" w:lineRule="exact"/>
      <w:tabs>
        <w:tab w:val="right" w:pos="9440" w:leader="dot"/>
      </w:tabs>
    </w:pPr>
    <w:rPr>
      <w:rFonts w:ascii="黑体" w:eastAsia="黑体"/>
      <w:b/>
      <w:caps/>
      <w:sz w:val="18"/>
      <w:szCs w:val="28"/>
    </w:rPr>
  </w:style>
  <w:style w:type="paragraph" w:styleId="769">
    <w:name w:val="目录 4"/>
    <w:basedOn w:val="717"/>
    <w:next w:val="717"/>
    <w:link w:val="717"/>
    <w:semiHidden/>
    <w:pPr>
      <w:ind w:left="1260"/>
    </w:pPr>
  </w:style>
  <w:style w:type="paragraph" w:styleId="770">
    <w:name w:val="列表"/>
    <w:basedOn w:val="717"/>
    <w:next w:val="770"/>
    <w:link w:val="717"/>
    <w:pPr>
      <w:ind w:left="200" w:hanging="200"/>
    </w:pPr>
    <w:rPr>
      <w:rFonts w:ascii="Times New Roman" w:hAnsi="Times New Roman"/>
      <w:szCs w:val="21"/>
    </w:rPr>
  </w:style>
  <w:style w:type="paragraph" w:styleId="771">
    <w:name w:val="目录 6"/>
    <w:basedOn w:val="717"/>
    <w:next w:val="717"/>
    <w:link w:val="717"/>
    <w:semiHidden/>
    <w:pPr>
      <w:ind w:left="2100"/>
    </w:pPr>
  </w:style>
  <w:style w:type="paragraph" w:styleId="772">
    <w:name w:val="正文文本缩进 3"/>
    <w:basedOn w:val="717"/>
    <w:next w:val="772"/>
    <w:link w:val="773"/>
    <w:pPr>
      <w:ind w:firstLine="523"/>
    </w:pPr>
    <w:rPr>
      <w:rFonts w:ascii="仿宋_GB2312" w:hAnsi="宋体" w:eastAsia="仿宋_GB2312"/>
      <w:sz w:val="24"/>
    </w:rPr>
  </w:style>
  <w:style w:type="character" w:styleId="773">
    <w:name w:val="正文文本缩进 3 字符"/>
    <w:next w:val="773"/>
    <w:link w:val="772"/>
    <w:rPr>
      <w:rFonts w:ascii="仿宋_GB2312" w:hAnsi="宋体" w:eastAsia="仿宋_GB2312"/>
      <w:sz w:val="24"/>
      <w:szCs w:val="24"/>
    </w:rPr>
  </w:style>
  <w:style w:type="paragraph" w:styleId="774">
    <w:name w:val="图表目录"/>
    <w:basedOn w:val="717"/>
    <w:next w:val="717"/>
    <w:link w:val="717"/>
    <w:pPr>
      <w:ind w:left="840" w:hanging="420"/>
    </w:pPr>
    <w:rPr>
      <w:rFonts w:ascii="Times New Roman" w:hAnsi="Times New Roman"/>
      <w:szCs w:val="21"/>
    </w:rPr>
  </w:style>
  <w:style w:type="paragraph" w:styleId="775">
    <w:name w:val="目录 2"/>
    <w:basedOn w:val="717"/>
    <w:next w:val="717"/>
    <w:link w:val="717"/>
    <w:uiPriority w:val="39"/>
    <w:pPr>
      <w:jc w:val="left"/>
      <w:spacing w:line="260" w:lineRule="exact"/>
      <w:tabs>
        <w:tab w:val="right" w:pos="9440" w:leader="dot"/>
      </w:tabs>
    </w:pPr>
    <w:rPr>
      <w:rFonts w:ascii="黑体" w:eastAsia="黑体"/>
      <w:b/>
      <w:bCs/>
      <w:smallCaps/>
      <w:sz w:val="18"/>
      <w:szCs w:val="44"/>
    </w:rPr>
  </w:style>
  <w:style w:type="paragraph" w:styleId="776">
    <w:name w:val="目录 9"/>
    <w:basedOn w:val="717"/>
    <w:next w:val="717"/>
    <w:link w:val="717"/>
    <w:semiHidden/>
    <w:pPr>
      <w:ind w:left="3360"/>
    </w:pPr>
  </w:style>
  <w:style w:type="paragraph" w:styleId="777">
    <w:name w:val="正文文本 2"/>
    <w:basedOn w:val="717"/>
    <w:next w:val="777"/>
    <w:link w:val="778"/>
    <w:pPr>
      <w:jc w:val="center"/>
    </w:pPr>
    <w:rPr>
      <w:rFonts w:ascii="仿宋_GB2312" w:eastAsia="仿宋_GB2312"/>
      <w:sz w:val="44"/>
    </w:rPr>
  </w:style>
  <w:style w:type="character" w:styleId="778">
    <w:name w:val="正文文本 2 字符"/>
    <w:next w:val="778"/>
    <w:link w:val="777"/>
    <w:rPr>
      <w:rFonts w:ascii="仿宋_GB2312" w:eastAsia="仿宋_GB2312"/>
      <w:sz w:val="44"/>
      <w:szCs w:val="24"/>
    </w:rPr>
  </w:style>
  <w:style w:type="paragraph" w:styleId="779">
    <w:name w:val="HTML 预设格式"/>
    <w:basedOn w:val="717"/>
    <w:next w:val="779"/>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0">
    <w:name w:val="普通(网站)"/>
    <w:basedOn w:val="717"/>
    <w:next w:val="780"/>
    <w:link w:val="717"/>
    <w:uiPriority w:val="99"/>
    <w:unhideWhenUsed/>
    <w:pPr>
      <w:jc w:val="left"/>
      <w:spacing w:before="100" w:beforeAutospacing="1" w:after="100" w:afterAutospacing="1"/>
      <w:widowControl/>
    </w:pPr>
    <w:rPr>
      <w:rFonts w:ascii="宋体" w:hAnsi="宋体" w:cs="宋体"/>
      <w:sz w:val="24"/>
    </w:rPr>
  </w:style>
  <w:style w:type="paragraph" w:styleId="781">
    <w:name w:val="索引 1"/>
    <w:basedOn w:val="717"/>
    <w:next w:val="717"/>
    <w:link w:val="717"/>
    <w:semiHidden/>
    <w:rPr>
      <w:rFonts w:ascii="宋体" w:hAnsi="宋体"/>
      <w:szCs w:val="18"/>
    </w:rPr>
  </w:style>
  <w:style w:type="paragraph" w:styleId="782">
    <w:name w:val="批注主题"/>
    <w:basedOn w:val="744"/>
    <w:next w:val="744"/>
    <w:link w:val="783"/>
    <w:rPr>
      <w:b/>
      <w:bCs/>
    </w:rPr>
  </w:style>
  <w:style w:type="character" w:styleId="783">
    <w:name w:val="批注主题 字符"/>
    <w:next w:val="783"/>
    <w:link w:val="782"/>
    <w:rPr>
      <w:b/>
      <w:bCs/>
      <w:sz w:val="21"/>
      <w:szCs w:val="24"/>
    </w:rPr>
  </w:style>
  <w:style w:type="paragraph" w:styleId="784">
    <w:name w:val="正文首行缩进"/>
    <w:basedOn w:val="717"/>
    <w:next w:val="784"/>
    <w:link w:val="785"/>
    <w:pPr>
      <w:ind w:firstLine="200"/>
      <w:spacing w:line="360" w:lineRule="auto"/>
    </w:pPr>
    <w:rPr>
      <w:rFonts w:ascii="仿宋_GB2312" w:hAnsi="Times New Roman" w:eastAsia="仿宋_GB2312"/>
      <w:sz w:val="30"/>
      <w:szCs w:val="30"/>
    </w:rPr>
  </w:style>
  <w:style w:type="character" w:styleId="785">
    <w:name w:val="正文文本首行缩进 字符"/>
    <w:next w:val="785"/>
    <w:link w:val="784"/>
    <w:rPr>
      <w:rFonts w:ascii="仿宋_GB2312" w:hAnsi="Times New Roman" w:eastAsia="仿宋_GB2312"/>
      <w:sz w:val="30"/>
      <w:szCs w:val="30"/>
    </w:rPr>
  </w:style>
  <w:style w:type="paragraph" w:styleId="786">
    <w:name w:val="正文首行缩进 2"/>
    <w:basedOn w:val="750"/>
    <w:next w:val="786"/>
    <w:link w:val="787"/>
    <w:pPr>
      <w:ind w:firstLine="420"/>
      <w:spacing w:line="360" w:lineRule="auto"/>
    </w:pPr>
    <w:rPr>
      <w:rFonts w:ascii="宋体" w:hAnsi="宋体"/>
      <w:sz w:val="21"/>
    </w:rPr>
  </w:style>
  <w:style w:type="character" w:styleId="787">
    <w:name w:val="正文文本首行缩进 2 字符"/>
    <w:next w:val="787"/>
    <w:link w:val="786"/>
    <w:rPr>
      <w:rFonts w:ascii="宋体" w:hAnsi="宋体" w:eastAsia="楷体_GB2312"/>
      <w:sz w:val="21"/>
    </w:rPr>
  </w:style>
  <w:style w:type="table" w:styleId="788">
    <w:name w:val="网格型"/>
    <w:basedOn w:val="728"/>
    <w:next w:val="788"/>
    <w:link w:val="717"/>
    <w:qFormat/>
    <w:pPr>
      <w:jc w:val="both"/>
      <w:widowControl w:val="off"/>
    </w:pPr>
    <w:tblPr/>
  </w:style>
  <w:style w:type="character" w:styleId="789">
    <w:name w:val="要点"/>
    <w:next w:val="789"/>
    <w:link w:val="717"/>
    <w:uiPriority w:val="22"/>
    <w:qFormat/>
    <w:rPr>
      <w:b/>
      <w:bCs/>
    </w:rPr>
  </w:style>
  <w:style w:type="character" w:styleId="790">
    <w:name w:val="页码"/>
    <w:next w:val="790"/>
    <w:link w:val="717"/>
  </w:style>
  <w:style w:type="character" w:styleId="791">
    <w:name w:val="已访问的超链接"/>
    <w:next w:val="791"/>
    <w:link w:val="717"/>
    <w:rPr>
      <w:color w:val="800080"/>
      <w:u w:val="single"/>
    </w:rPr>
  </w:style>
  <w:style w:type="character" w:styleId="792">
    <w:name w:val="超链接"/>
    <w:next w:val="792"/>
    <w:link w:val="717"/>
    <w:uiPriority w:val="99"/>
    <w:rPr>
      <w:color w:val="0000ff"/>
      <w:u w:val="single"/>
    </w:rPr>
  </w:style>
  <w:style w:type="character" w:styleId="793">
    <w:name w:val="批注引用"/>
    <w:next w:val="793"/>
    <w:link w:val="717"/>
    <w:qFormat/>
    <w:rPr>
      <w:sz w:val="21"/>
      <w:szCs w:val="21"/>
    </w:rPr>
  </w:style>
  <w:style w:type="character" w:styleId="794">
    <w:name w:val="标题2 Char"/>
    <w:next w:val="794"/>
    <w:link w:val="717"/>
    <w:rPr>
      <w:rFonts w:ascii="方正楷体_GBK" w:hAnsi="Book Antiqua" w:eastAsia="方正楷体_GBK"/>
      <w:sz w:val="32"/>
      <w:lang w:val="en-US" w:eastAsia="zh-CN" w:bidi="ar-SA"/>
    </w:rPr>
  </w:style>
  <w:style w:type="character" w:styleId="795">
    <w:name w:val="font5 Char"/>
    <w:next w:val="795"/>
    <w:link w:val="717"/>
    <w:rPr>
      <w:rFonts w:ascii="宋体" w:hAnsi="宋体" w:eastAsia="宋体"/>
      <w:sz w:val="28"/>
      <w:szCs w:val="28"/>
      <w:lang w:val="en-US" w:eastAsia="zh-CN" w:bidi="ar-SA"/>
    </w:rPr>
  </w:style>
  <w:style w:type="character" w:styleId="796">
    <w:name w:val="普通正文 Char"/>
    <w:next w:val="796"/>
    <w:link w:val="797"/>
    <w:qFormat/>
    <w:rPr>
      <w:rFonts w:ascii="Arial" w:hAnsi="Arial"/>
      <w:sz w:val="24"/>
      <w:szCs w:val="24"/>
    </w:rPr>
  </w:style>
  <w:style w:type="paragraph" w:styleId="797">
    <w:name w:val="普通正文"/>
    <w:basedOn w:val="717"/>
    <w:next w:val="797"/>
    <w:link w:val="796"/>
    <w:qFormat/>
    <w:pPr>
      <w:ind w:firstLine="480"/>
      <w:jc w:val="left"/>
      <w:spacing w:before="120" w:after="120" w:line="360" w:lineRule="auto"/>
    </w:pPr>
    <w:rPr>
      <w:rFonts w:ascii="Arial" w:hAnsi="Arial"/>
      <w:sz w:val="24"/>
    </w:rPr>
  </w:style>
  <w:style w:type="character" w:styleId="798">
    <w:name w:val="二级目录 Char"/>
    <w:next w:val="798"/>
    <w:link w:val="799"/>
    <w:rPr>
      <w:b/>
      <w:sz w:val="30"/>
      <w:szCs w:val="28"/>
      <w:lang w:val="en-US" w:eastAsia="zh-CN" w:bidi="ar-SA"/>
    </w:rPr>
  </w:style>
  <w:style w:type="paragraph" w:styleId="799">
    <w:name w:val="二级目录"/>
    <w:next w:val="717"/>
    <w:link w:val="798"/>
    <w:pPr>
      <w:ind w:left="907" w:hanging="907"/>
      <w:tabs>
        <w:tab w:val="left" w:pos="907" w:leader="none"/>
        <w:tab w:val="left" w:pos="1145" w:leader="none"/>
      </w:tabs>
      <w:outlineLvl w:val="1"/>
    </w:pPr>
    <w:rPr>
      <w:b/>
      <w:sz w:val="30"/>
      <w:szCs w:val="28"/>
      <w:lang w:val="en-US" w:eastAsia="zh-CN" w:bidi="ar-SA"/>
    </w:rPr>
  </w:style>
  <w:style w:type="character" w:styleId="800">
    <w:name w:val="正文文本缩进 字符"/>
    <w:next w:val="800"/>
    <w:link w:val="717"/>
    <w:rPr>
      <w:rFonts w:ascii="楷体_GB2312" w:hAnsi="Times New Roman" w:eastAsia="楷体_GB2312" w:cs="Times New Roman"/>
      <w:sz w:val="32"/>
      <w:szCs w:val="32"/>
    </w:rPr>
  </w:style>
  <w:style w:type="character" w:styleId="801">
    <w:name w:val="纯文本 字符1"/>
    <w:next w:val="801"/>
    <w:link w:val="717"/>
    <w:uiPriority w:val="99"/>
    <w:semiHidden/>
    <w:rPr>
      <w:rFonts w:ascii="等线" w:hAnsi="Courier New" w:cs="Courier New"/>
      <w:szCs w:val="21"/>
    </w:rPr>
  </w:style>
  <w:style w:type="character" w:styleId="802">
    <w:name w:val="列出段落 Char,Bullet List Char,numbered Char,FooterText Char,List Paragraph1 Char,Paragraphe de liste1 Char"/>
    <w:next w:val="802"/>
    <w:link w:val="803"/>
    <w:rPr>
      <w:rFonts w:ascii="Calibri" w:hAnsi="Calibri"/>
      <w:sz w:val="24"/>
      <w:szCs w:val="24"/>
      <w:lang w:eastAsia="en-US" w:bidi="en-US"/>
    </w:rPr>
  </w:style>
  <w:style w:type="paragraph" w:styleId="803">
    <w:name w:val="列出段落1"/>
    <w:basedOn w:val="717"/>
    <w:next w:val="803"/>
    <w:link w:val="802"/>
    <w:qFormat/>
    <w:pPr>
      <w:contextualSpacing/>
      <w:ind w:left="720"/>
      <w:jc w:val="left"/>
      <w:widowControl/>
    </w:pPr>
    <w:rPr>
      <w:sz w:val="24"/>
      <w:lang w:eastAsia="en-US" w:bidi="en-US"/>
    </w:rPr>
  </w:style>
  <w:style w:type="character" w:styleId="804">
    <w:name w:val="jj1"/>
    <w:next w:val="804"/>
    <w:link w:val="717"/>
    <w:rPr>
      <w:sz w:val="20"/>
      <w:szCs w:val="20"/>
      <w:u w:val="none"/>
    </w:rPr>
  </w:style>
  <w:style w:type="character" w:styleId="805">
    <w:name w:val="正文文本 字符"/>
    <w:next w:val="805"/>
    <w:link w:val="717"/>
    <w:rPr>
      <w:rFonts w:ascii="楷体_GB2312" w:hAnsi="Arial" w:eastAsia="楷体_GB2312" w:cs="Times New Roman"/>
      <w:sz w:val="28"/>
      <w:szCs w:val="28"/>
    </w:rPr>
  </w:style>
  <w:style w:type="character" w:styleId="806">
    <w:name w:val="纯文本 Char"/>
    <w:next w:val="806"/>
    <w:link w:val="717"/>
    <w:qFormat/>
    <w:rPr>
      <w:rFonts w:ascii="宋体" w:hAnsi="Courier New" w:cs="Courier New"/>
      <w:sz w:val="21"/>
      <w:szCs w:val="21"/>
    </w:rPr>
  </w:style>
  <w:style w:type="paragraph" w:styleId="807">
    <w:name w:val="font6"/>
    <w:basedOn w:val="717"/>
    <w:next w:val="807"/>
    <w:link w:val="717"/>
    <w:pPr>
      <w:jc w:val="left"/>
      <w:spacing w:before="100" w:beforeAutospacing="1" w:after="100" w:afterAutospacing="1"/>
      <w:widowControl/>
    </w:pPr>
    <w:rPr>
      <w:rFonts w:hint="eastAsia" w:ascii="宋体" w:hAnsi="宋体"/>
      <w:sz w:val="28"/>
      <w:szCs w:val="28"/>
      <w:u w:val="single"/>
    </w:rPr>
  </w:style>
  <w:style w:type="paragraph" w:styleId="808">
    <w:name w:val="font7"/>
    <w:basedOn w:val="717"/>
    <w:next w:val="808"/>
    <w:link w:val="717"/>
    <w:pPr>
      <w:jc w:val="left"/>
      <w:spacing w:before="100" w:beforeAutospacing="1" w:after="100" w:afterAutospacing="1"/>
      <w:widowControl/>
    </w:pPr>
    <w:rPr>
      <w:rFonts w:hint="eastAsia" w:ascii="宋体" w:hAnsi="宋体"/>
      <w:sz w:val="18"/>
      <w:szCs w:val="18"/>
    </w:rPr>
  </w:style>
  <w:style w:type="paragraph" w:styleId="809">
    <w:name w:val="图标"/>
    <w:basedOn w:val="717"/>
    <w:next w:val="717"/>
    <w:link w:val="71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10">
    <w:name w:val="招标"/>
    <w:basedOn w:val="717"/>
    <w:next w:val="810"/>
    <w:link w:val="717"/>
    <w:qFormat/>
    <w:pPr>
      <w:ind w:firstLine="420"/>
      <w:jc w:val="left"/>
      <w:spacing w:line="400" w:lineRule="exact"/>
    </w:pPr>
    <w:rPr>
      <w:rFonts w:ascii="宋体" w:hAnsi="宋体"/>
    </w:rPr>
  </w:style>
  <w:style w:type="paragraph" w:styleId="811">
    <w:name w:val="4"/>
    <w:basedOn w:val="717"/>
    <w:next w:val="772"/>
    <w:link w:val="717"/>
    <w:pPr>
      <w:ind w:firstLine="420"/>
      <w:spacing w:line="360" w:lineRule="auto"/>
    </w:pPr>
    <w:rPr>
      <w:rFonts w:ascii="Times New Roman" w:hAnsi="Times New Roman"/>
      <w:color w:val="ff0000"/>
      <w:sz w:val="24"/>
    </w:rPr>
  </w:style>
  <w:style w:type="paragraph" w:styleId="812">
    <w:name w:val="Char Char Char Char"/>
    <w:basedOn w:val="742"/>
    <w:next w:val="812"/>
    <w:link w:val="717"/>
    <w:pPr>
      <w:spacing w:line="360" w:lineRule="auto"/>
    </w:pPr>
    <w:rPr>
      <w:rFonts w:ascii="Tahoma" w:hAnsi="Tahoma"/>
      <w:sz w:val="24"/>
    </w:rPr>
  </w:style>
  <w:style w:type="paragraph" w:styleId="813">
    <w:name w:val="正文 1.1.1"/>
    <w:basedOn w:val="717"/>
    <w:next w:val="717"/>
    <w:link w:val="717"/>
    <w:pPr>
      <w:numPr>
        <w:ilvl w:val="2"/>
        <w:numId w:val="2"/>
      </w:numPr>
      <w:spacing w:line="360" w:lineRule="auto"/>
      <w:tabs>
        <w:tab w:val="left" w:pos="851" w:leader="none"/>
      </w:tabs>
      <w:outlineLvl w:val="2"/>
    </w:pPr>
    <w:rPr>
      <w:rFonts w:ascii="宋体" w:hAnsi="宋体"/>
      <w:color w:val="000000"/>
      <w:sz w:val="28"/>
      <w:szCs w:val="21"/>
    </w:rPr>
  </w:style>
  <w:style w:type="paragraph" w:styleId="814">
    <w:name w:val="普通 (Web)"/>
    <w:basedOn w:val="717"/>
    <w:next w:val="814"/>
    <w:link w:val="717"/>
    <w:pPr>
      <w:jc w:val="left"/>
      <w:spacing w:before="100" w:beforeAutospacing="1" w:after="100" w:afterAutospacing="1"/>
      <w:widowControl/>
    </w:pPr>
    <w:rPr>
      <w:rFonts w:ascii="宋体" w:hAnsi="宋体"/>
      <w:sz w:val="24"/>
    </w:rPr>
  </w:style>
  <w:style w:type="paragraph" w:styleId="815">
    <w:name w:val="xl24"/>
    <w:basedOn w:val="717"/>
    <w:next w:val="815"/>
    <w:link w:val="7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6">
    <w:name w:val="xl28"/>
    <w:basedOn w:val="717"/>
    <w:next w:val="816"/>
    <w:link w:val="7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7">
    <w:name w:val="正文空2格  1."/>
    <w:basedOn w:val="717"/>
    <w:next w:val="817"/>
    <w:link w:val="717"/>
    <w:pPr>
      <w:ind w:firstLine="480"/>
      <w:spacing w:line="360" w:lineRule="auto"/>
    </w:pPr>
    <w:rPr>
      <w:rFonts w:ascii="宋体" w:eastAsia="仿宋" w:cs="宋体"/>
      <w:sz w:val="28"/>
      <w:szCs w:val="20"/>
    </w:rPr>
  </w:style>
  <w:style w:type="paragraph" w:styleId="818">
    <w:name w:val="xl25"/>
    <w:basedOn w:val="717"/>
    <w:next w:val="818"/>
    <w:link w:val="717"/>
    <w:pPr>
      <w:jc w:val="center"/>
      <w:spacing w:before="100" w:beforeAutospacing="1" w:after="100" w:afterAutospacing="1"/>
      <w:widowControl/>
    </w:pPr>
    <w:rPr>
      <w:rFonts w:ascii="Arial Unicode MS" w:hAnsi="Arial Unicode MS" w:eastAsia="Arial Unicode MS" w:cs="Arial Unicode MS"/>
      <w:sz w:val="24"/>
    </w:rPr>
  </w:style>
  <w:style w:type="paragraph" w:styleId="819">
    <w:name w:val="xl26"/>
    <w:basedOn w:val="717"/>
    <w:next w:val="819"/>
    <w:link w:val="7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20">
    <w:name w:val="默认段落字体 Para Char Char Char Char Char Char Char Char Char1 Char Char Char Char Char Char Char"/>
    <w:basedOn w:val="742"/>
    <w:next w:val="820"/>
    <w:link w:val="717"/>
    <w:rPr>
      <w:rFonts w:ascii="Tahoma" w:hAnsi="Tahoma"/>
      <w:sz w:val="24"/>
    </w:rPr>
  </w:style>
  <w:style w:type="paragraph" w:styleId="821">
    <w:name w:val="Char"/>
    <w:basedOn w:val="717"/>
    <w:next w:val="821"/>
    <w:link w:val="717"/>
    <w:pPr>
      <w:ind w:firstLine="561"/>
      <w:jc w:val="left"/>
      <w:tabs>
        <w:tab w:val="left" w:pos="360" w:leader="none"/>
      </w:tabs>
    </w:pPr>
    <w:rPr>
      <w:sz w:val="24"/>
      <w:u w:val="single"/>
    </w:rPr>
  </w:style>
  <w:style w:type="paragraph" w:styleId="822">
    <w:name w:val="样式1"/>
    <w:basedOn w:val="717"/>
    <w:next w:val="822"/>
    <w:link w:val="717"/>
    <w:pPr>
      <w:numPr>
        <w:ilvl w:val="0"/>
        <w:numId w:val="3"/>
      </w:numPr>
      <w:tabs>
        <w:tab w:val="left" w:pos="709" w:leader="none"/>
      </w:tabs>
    </w:pPr>
    <w:rPr>
      <w:rFonts w:ascii="宋体" w:hAnsi="宋体"/>
      <w:szCs w:val="21"/>
    </w:rPr>
  </w:style>
  <w:style w:type="paragraph" w:styleId="823">
    <w:name w:val="xl47"/>
    <w:basedOn w:val="717"/>
    <w:next w:val="823"/>
    <w:link w:val="717"/>
    <w:pPr>
      <w:jc w:val="center"/>
      <w:spacing w:before="100" w:beforeAutospacing="1" w:after="100" w:afterAutospacing="1"/>
      <w:widowControl/>
    </w:pPr>
    <w:rPr>
      <w:rFonts w:hint="eastAsia" w:ascii="方正姚体" w:hAnsi="宋体" w:eastAsia="方正姚体"/>
      <w:b/>
      <w:bCs/>
      <w:sz w:val="36"/>
      <w:szCs w:val="36"/>
    </w:rPr>
  </w:style>
  <w:style w:type="paragraph" w:styleId="824">
    <w:name w:val="Char Char Char Char Char Char Char Char"/>
    <w:basedOn w:val="717"/>
    <w:next w:val="824"/>
    <w:link w:val="717"/>
    <w:pPr>
      <w:jc w:val="left"/>
      <w:spacing w:after="160" w:line="240" w:lineRule="exact"/>
      <w:widowControl/>
    </w:pPr>
    <w:rPr>
      <w:rFonts w:ascii="Verdana" w:hAnsi="Verdana"/>
      <w:sz w:val="20"/>
      <w:szCs w:val="20"/>
      <w:lang w:eastAsia="en-US"/>
    </w:rPr>
  </w:style>
  <w:style w:type="paragraph" w:styleId="825">
    <w:name w:val="标题1"/>
    <w:basedOn w:val="717"/>
    <w:next w:val="717"/>
    <w:link w:val="717"/>
    <w:pPr>
      <w:jc w:val="center"/>
      <w:spacing w:line="700" w:lineRule="atLeast"/>
      <w:tabs>
        <w:tab w:val="left" w:pos="9193" w:leader="none"/>
        <w:tab w:val="left" w:pos="9827" w:leader="none"/>
      </w:tabs>
    </w:pPr>
    <w:rPr>
      <w:rFonts w:eastAsia="方正小标宋_GBK"/>
      <w:sz w:val="44"/>
    </w:rPr>
  </w:style>
  <w:style w:type="paragraph" w:styleId="826">
    <w:name w:val="标书正文格式"/>
    <w:next w:val="826"/>
    <w:link w:val="717"/>
    <w:pPr>
      <w:ind w:firstLine="200"/>
      <w:spacing w:line="360" w:lineRule="auto"/>
    </w:pPr>
    <w:rPr>
      <w:rFonts w:eastAsia="楷体_GB2312"/>
      <w:sz w:val="24"/>
      <w:szCs w:val="24"/>
      <w:lang w:val="en-US" w:eastAsia="zh-CN" w:bidi="ar-SA"/>
    </w:rPr>
  </w:style>
  <w:style w:type="paragraph" w:styleId="827">
    <w:name w:val="正文 1.1"/>
    <w:basedOn w:val="717"/>
    <w:next w:val="813"/>
    <w:link w:val="71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8">
    <w:name w:val="网格表 31"/>
    <w:basedOn w:val="718"/>
    <w:next w:val="717"/>
    <w:link w:val="71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29">
    <w:name w:val="正文 第一章"/>
    <w:basedOn w:val="717"/>
    <w:next w:val="827"/>
    <w:link w:val="717"/>
    <w:pPr>
      <w:numPr>
        <w:ilvl w:val="0"/>
        <w:numId w:val="2"/>
      </w:numPr>
      <w:jc w:val="center"/>
      <w:pageBreakBefore/>
      <w:spacing w:before="240" w:after="240" w:line="480" w:lineRule="auto"/>
      <w:outlineLvl w:val="0"/>
    </w:pPr>
    <w:rPr>
      <w:rFonts w:ascii="黑体" w:hAnsi="宋体" w:eastAsia="黑体"/>
      <w:sz w:val="36"/>
      <w:szCs w:val="21"/>
    </w:rPr>
  </w:style>
  <w:style w:type="paragraph" w:styleId="830">
    <w:name w:val="附录1"/>
    <w:next w:val="830"/>
    <w:link w:val="717"/>
    <w:pPr>
      <w:numPr>
        <w:ilvl w:val="0"/>
        <w:numId w:val="4"/>
      </w:numPr>
      <w:spacing w:before="240" w:line="600" w:lineRule="atLeast"/>
      <w:tabs>
        <w:tab w:val="left" w:pos="907" w:leader="none"/>
      </w:tabs>
    </w:pPr>
    <w:rPr>
      <w:b/>
      <w:i/>
      <w:sz w:val="28"/>
      <w:lang w:val="en-US" w:eastAsia="zh-CN" w:bidi="ar-SA"/>
    </w:rPr>
  </w:style>
  <w:style w:type="paragraph" w:styleId="831">
    <w:name w:val="Char Char Char Char1 Char Char Char"/>
    <w:basedOn w:val="742"/>
    <w:next w:val="831"/>
    <w:link w:val="717"/>
    <w:pPr>
      <w:spacing w:line="360" w:lineRule="auto"/>
    </w:pPr>
    <w:rPr>
      <w:rFonts w:ascii="Tahoma" w:hAnsi="Tahoma"/>
      <w:sz w:val="24"/>
    </w:rPr>
  </w:style>
  <w:style w:type="paragraph" w:styleId="832">
    <w:name w:val=" Char"/>
    <w:basedOn w:val="717"/>
    <w:next w:val="832"/>
    <w:link w:val="717"/>
    <w:rPr>
      <w:rFonts w:ascii="Tahoma" w:hAnsi="Tahoma"/>
      <w:sz w:val="24"/>
      <w:szCs w:val="20"/>
    </w:rPr>
  </w:style>
  <w:style w:type="paragraph" w:styleId="833">
    <w:name w:val="第四级"/>
    <w:basedOn w:val="717"/>
    <w:next w:val="717"/>
    <w:link w:val="717"/>
    <w:pPr>
      <w:numPr>
        <w:ilvl w:val="3"/>
        <w:numId w:val="2"/>
      </w:numPr>
      <w:spacing w:line="360" w:lineRule="auto"/>
      <w:tabs>
        <w:tab w:val="left" w:pos="1134" w:leader="none"/>
      </w:tabs>
    </w:pPr>
    <w:rPr>
      <w:rFonts w:ascii="宋体" w:hAnsi="宋体" w:eastAsia="仿宋"/>
      <w:sz w:val="28"/>
      <w:szCs w:val="21"/>
    </w:rPr>
  </w:style>
  <w:style w:type="paragraph" w:styleId="834">
    <w:name w:val="HTML 预先格式化"/>
    <w:basedOn w:val="717"/>
    <w:next w:val="834"/>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5">
    <w:name w:val="Coms Alinea"/>
    <w:next w:val="835"/>
    <w:link w:val="717"/>
    <w:pPr>
      <w:widowControl w:val="off"/>
    </w:pPr>
    <w:rPr>
      <w:rFonts w:ascii="Arial" w:hAnsi="Arial" w:cs="Arial"/>
      <w:lang w:val="en-US" w:eastAsia="zh-CN" w:bidi="ar-SA"/>
    </w:rPr>
  </w:style>
  <w:style w:type="paragraph" w:styleId="836">
    <w:name w:val="标题2"/>
    <w:basedOn w:val="717"/>
    <w:next w:val="717"/>
    <w:link w:val="717"/>
    <w:pPr>
      <w:jc w:val="center"/>
    </w:pPr>
    <w:rPr>
      <w:rFonts w:eastAsia="方正楷体_GBK"/>
    </w:rPr>
  </w:style>
  <w:style w:type="paragraph" w:styleId="837">
    <w:name w:val="浅色网格 - 着色 31"/>
    <w:basedOn w:val="717"/>
    <w:next w:val="837"/>
    <w:link w:val="717"/>
    <w:uiPriority w:val="34"/>
    <w:qFormat/>
    <w:pPr>
      <w:ind w:firstLine="420"/>
    </w:pPr>
    <w:rPr>
      <w:rFonts w:ascii="Calibri" w:hAnsi="Calibri"/>
      <w:szCs w:val="22"/>
    </w:rPr>
  </w:style>
  <w:style w:type="paragraph" w:styleId="838">
    <w:name w:val="Table Text"/>
    <w:next w:val="838"/>
    <w:link w:val="717"/>
    <w:pPr>
      <w:jc w:val="center"/>
      <w:spacing w:before="143" w:after="80"/>
    </w:pPr>
    <w:rPr>
      <w:rFonts w:ascii="仿宋_GB2312" w:hAnsi="宋体" w:eastAsia="仿宋_GB2312"/>
      <w:sz w:val="24"/>
      <w:lang w:val="en-US" w:eastAsia="zh-CN" w:bidi="ar-SA"/>
    </w:rPr>
  </w:style>
  <w:style w:type="paragraph" w:styleId="839">
    <w:name w:val="标题3"/>
    <w:basedOn w:val="717"/>
    <w:next w:val="717"/>
    <w:link w:val="717"/>
    <w:rPr>
      <w:rFonts w:eastAsia="方正黑体_GBK"/>
    </w:rPr>
  </w:style>
  <w:style w:type="paragraph" w:styleId="840">
    <w:name w:val="BioQuote Tekst"/>
    <w:basedOn w:val="717"/>
    <w:next w:val="840"/>
    <w:link w:val="717"/>
    <w:pPr>
      <w:ind w:right="-1"/>
    </w:pPr>
    <w:rPr>
      <w:rFonts w:ascii="Arial" w:hAnsi="Arial"/>
      <w:sz w:val="22"/>
      <w:szCs w:val="20"/>
      <w:lang w:eastAsia="en-US"/>
    </w:rPr>
  </w:style>
  <w:style w:type="paragraph" w:styleId="841">
    <w:name w:val=" Char Char Char Char1 Char Char"/>
    <w:basedOn w:val="717"/>
    <w:next w:val="841"/>
    <w:link w:val="717"/>
    <w:pPr>
      <w:tabs>
        <w:tab w:val="left" w:pos="360" w:leader="none"/>
      </w:tabs>
    </w:pPr>
    <w:rPr>
      <w:sz w:val="24"/>
    </w:rPr>
  </w:style>
  <w:style w:type="paragraph" w:styleId="842">
    <w:name w:val="font5"/>
    <w:basedOn w:val="717"/>
    <w:next w:val="842"/>
    <w:link w:val="717"/>
    <w:pPr>
      <w:jc w:val="left"/>
      <w:spacing w:before="100" w:beforeAutospacing="1" w:after="100" w:afterAutospacing="1"/>
      <w:widowControl/>
    </w:pPr>
    <w:rPr>
      <w:rFonts w:hint="eastAsia" w:ascii="宋体" w:hAnsi="宋体"/>
      <w:sz w:val="28"/>
      <w:szCs w:val="28"/>
    </w:rPr>
  </w:style>
  <w:style w:type="paragraph" w:styleId="843">
    <w:name w:val="Body Text(ch)"/>
    <w:basedOn w:val="717"/>
    <w:next w:val="748"/>
    <w:link w:val="717"/>
    <w:pPr>
      <w:spacing w:after="120"/>
    </w:pPr>
    <w:rPr>
      <w:rFonts w:ascii="宋体" w:hAnsi="Arial"/>
      <w:bCs/>
      <w:iCs/>
    </w:rPr>
  </w:style>
  <w:style w:type="paragraph" w:styleId="844">
    <w:name w:val="xl27"/>
    <w:basedOn w:val="717"/>
    <w:next w:val="844"/>
    <w:link w:val="7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5">
    <w:name w:val="xl29"/>
    <w:basedOn w:val="717"/>
    <w:next w:val="845"/>
    <w:link w:val="71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6">
    <w:name w:val="xl30"/>
    <w:basedOn w:val="717"/>
    <w:next w:val="846"/>
    <w:link w:val="717"/>
    <w:pPr>
      <w:jc w:val="center"/>
      <w:spacing w:before="100" w:beforeAutospacing="1" w:after="100" w:afterAutospacing="1"/>
      <w:widowControl/>
    </w:pPr>
    <w:rPr>
      <w:rFonts w:ascii="宋体" w:hAnsi="宋体"/>
      <w:b/>
      <w:bCs/>
      <w:sz w:val="36"/>
      <w:szCs w:val="36"/>
    </w:rPr>
  </w:style>
  <w:style w:type="paragraph" w:styleId="847">
    <w:name w:val="table_1stline"/>
    <w:basedOn w:val="717"/>
    <w:next w:val="847"/>
    <w:link w:val="717"/>
    <w:pPr>
      <w:jc w:val="left"/>
      <w:spacing w:before="120"/>
      <w:widowControl/>
    </w:pPr>
    <w:rPr>
      <w:rFonts w:ascii="Times New Roman" w:hAnsi="Times New Roman"/>
      <w:bCs/>
      <w:sz w:val="20"/>
      <w:szCs w:val="20"/>
      <w:lang w:val="de-DE" w:eastAsia="de-DE"/>
    </w:rPr>
  </w:style>
  <w:style w:type="paragraph" w:styleId="848">
    <w:name w:val="table_lines"/>
    <w:basedOn w:val="717"/>
    <w:next w:val="848"/>
    <w:link w:val="717"/>
    <w:pPr>
      <w:jc w:val="left"/>
      <w:widowControl/>
    </w:pPr>
    <w:rPr>
      <w:rFonts w:ascii="Times New Roman" w:hAnsi="Times New Roman"/>
      <w:sz w:val="20"/>
      <w:szCs w:val="20"/>
      <w:lang w:val="de-DE" w:eastAsia="de-DE"/>
    </w:rPr>
  </w:style>
  <w:style w:type="paragraph" w:styleId="849">
    <w:name w:val="Char Char Char Char Char Char Char Char Char Char"/>
    <w:basedOn w:val="717"/>
    <w:next w:val="849"/>
    <w:link w:val="717"/>
    <w:pPr>
      <w:spacing w:line="360" w:lineRule="auto"/>
    </w:pPr>
    <w:rPr>
      <w:rFonts w:ascii="Times New Roman" w:hAnsi="Times New Roman"/>
      <w:sz w:val="24"/>
      <w:szCs w:val="20"/>
    </w:rPr>
  </w:style>
  <w:style w:type="paragraph" w:styleId="850">
    <w:name w:val="_Style 89"/>
    <w:basedOn w:val="717"/>
    <w:next w:val="837"/>
    <w:link w:val="717"/>
    <w:uiPriority w:val="34"/>
    <w:qFormat/>
    <w:pPr>
      <w:ind w:firstLine="420"/>
    </w:pPr>
    <w:rPr>
      <w:rFonts w:ascii="Times New Roman" w:hAnsi="Times New Roman"/>
    </w:rPr>
  </w:style>
  <w:style w:type="paragraph" w:styleId="851">
    <w:name w:val="列表段落"/>
    <w:basedOn w:val="717"/>
    <w:next w:val="851"/>
    <w:link w:val="717"/>
    <w:uiPriority w:val="1"/>
    <w:qFormat/>
    <w:pPr>
      <w:ind w:firstLine="420"/>
    </w:pPr>
    <w:rPr>
      <w:szCs w:val="22"/>
    </w:rPr>
  </w:style>
  <w:style w:type="character" w:styleId="852">
    <w:name w:val="未处理的提及"/>
    <w:next w:val="852"/>
    <w:link w:val="717"/>
    <w:uiPriority w:val="99"/>
    <w:unhideWhenUsed/>
    <w:rPr>
      <w:color w:val="605e5c"/>
      <w:shd w:val="clear" w:color="auto" w:fill="e1dfdd"/>
    </w:rPr>
  </w:style>
  <w:style w:type="character" w:styleId="853">
    <w:name w:val="正文缩进 字符1"/>
    <w:next w:val="853"/>
    <w:link w:val="717"/>
    <w:qFormat/>
    <w:rPr>
      <w:rFonts w:eastAsia="宋体"/>
      <w:sz w:val="21"/>
      <w:lang w:val="en-US" w:eastAsia="zh-CN" w:bidi="ar-SA"/>
    </w:rPr>
  </w:style>
  <w:style w:type="paragraph" w:styleId="854">
    <w:name w:val="修订"/>
    <w:next w:val="854"/>
    <w:link w:val="717"/>
    <w:uiPriority w:val="99"/>
    <w:unhideWhenUsed/>
    <w:rPr>
      <w:sz w:val="21"/>
      <w:szCs w:val="24"/>
      <w:lang w:val="en-US" w:eastAsia="zh-CN" w:bidi="ar-SA"/>
    </w:rPr>
  </w:style>
  <w:style w:type="character" w:styleId="855">
    <w:name w:val="16"/>
    <w:next w:val="855"/>
    <w:link w:val="717"/>
    <w:qFormat/>
    <w:rPr>
      <w:rFonts w:ascii="Calibri" w:hAnsi="Calibri" w:cs="Calibri"/>
    </w:rPr>
  </w:style>
  <w:style w:type="character" w:styleId="9702" w:default="1">
    <w:name w:val="Default Paragraph Font"/>
    <w:uiPriority w:val="1"/>
    <w:semiHidden/>
    <w:unhideWhenUsed/>
  </w:style>
  <w:style w:type="numbering" w:styleId="9703" w:default="1">
    <w:name w:val="No List"/>
    <w:uiPriority w:val="99"/>
    <w:semiHidden/>
    <w:unhideWhenUsed/>
  </w:style>
  <w:style w:type="table" w:styleId="97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方旭</cp:lastModifiedBy>
  <cp:revision>3</cp:revision>
  <dcterms:created xsi:type="dcterms:W3CDTF">2026-10-16T10:46:00Z</dcterms:created>
  <dcterms:modified xsi:type="dcterms:W3CDTF">2026-10-23T06:13:22Z</dcterms:modified>
</cp:coreProperties>
</file>