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jc w:val="center"/>
        <w:spacing w:before="120" w:after="12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招　标　文　件</w:t>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61"/>
        <w:jc w:val="left"/>
        <w:spacing w:line="360" w:lineRule="auto"/>
        <w:rPr>
          <w:rFonts w:hint="eastAsia" w:ascii="宋体" w:hAnsi="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项目名称：</w:t>
      </w:r>
      <w:r>
        <w:rPr>
          <w:rFonts w:hint="eastAsia" w:ascii="宋体" w:hAnsi="宋体" w:cs="宋体"/>
          <w:b/>
          <w:bCs/>
          <w:color w:val="auto"/>
          <w:sz w:val="36"/>
          <w:szCs w:val="36"/>
          <w:highlight w:val="none"/>
          <w:lang w:eastAsia="zh-CN"/>
        </w:rPr>
        <w:t xml:space="preserve">连云港市第一人民医院放射治疗呼吸门控系统采购（非专门面向中小企业）（四次）</w:t>
      </w:r>
      <w:r/>
    </w:p>
    <w:p>
      <w:pPr>
        <w:ind w:firstLine="361"/>
        <w:jc w:val="left"/>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b/>
          <w:bCs/>
          <w:color w:val="auto"/>
          <w:sz w:val="36"/>
          <w:szCs w:val="36"/>
          <w:highlight w:val="none"/>
        </w:rPr>
        <w:t xml:space="preserve">项目编号：</w:t>
      </w:r>
      <w:r>
        <w:rPr>
          <w:rFonts w:hint="eastAsia" w:ascii="宋体" w:hAnsi="宋体" w:cs="宋体"/>
          <w:b/>
          <w:bCs/>
          <w:color w:val="auto"/>
          <w:sz w:val="36"/>
          <w:szCs w:val="36"/>
          <w:highlight w:val="none"/>
          <w:lang w:eastAsia="zh-CN"/>
        </w:rPr>
        <w:t xml:space="preserve">JSZC-320700-ZZXZ-G2026-0019</w:t>
      </w:r>
      <w:r>
        <w:rPr>
          <w:rFonts w:hint="eastAsia" w:ascii="宋体" w:hAnsi="宋体" w:cs="宋体"/>
          <w:b/>
          <w:bCs/>
          <w:color w:val="auto"/>
          <w:sz w:val="36"/>
          <w:szCs w:val="36"/>
          <w:highlight w:val="none"/>
          <w:lang w:val="en-US" w:eastAsia="zh-CN"/>
        </w:rPr>
        <w:t xml:space="preserve"> </w:t>
      </w:r>
      <w:r/>
    </w:p>
    <w:p>
      <w:pPr>
        <w:ind w:left="2100" w:hanging="2100"/>
        <w:rPr>
          <w:rFonts w:hint="eastAsia" w:ascii="宋体" w:hAnsi="宋体" w:eastAsia="宋体" w:cs="宋体"/>
          <w:b/>
          <w:color w:val="auto"/>
          <w:sz w:val="30"/>
          <w:szCs w:val="30"/>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 w:val="30"/>
          <w:szCs w:val="30"/>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260"/>
        <w:jc w:val="left"/>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采   购   人：连云港市第一人民医院</w:t>
      </w:r>
      <w:r/>
    </w:p>
    <w:p>
      <w:pPr>
        <w:ind w:left="1260"/>
        <w:jc w:val="left"/>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采购代理机构：</w:t>
      </w:r>
      <w:r>
        <w:rPr>
          <w:rFonts w:hint="eastAsia" w:ascii="宋体" w:hAnsi="宋体" w:eastAsia="宋体" w:cs="宋体"/>
          <w:b/>
          <w:bCs/>
          <w:color w:val="auto"/>
          <w:sz w:val="36"/>
          <w:szCs w:val="36"/>
          <w:highlight w:val="none"/>
          <w:lang w:eastAsia="zh-CN"/>
        </w:rPr>
        <w:t xml:space="preserve">中正信造价咨询有限公司</w:t>
      </w:r>
      <w:r/>
    </w:p>
    <w:p>
      <w:pPr>
        <w:jc w:val="center"/>
        <w:spacing w:line="360" w:lineRule="auto"/>
        <w:rPr>
          <w:rFonts w:hint="eastAsia" w:ascii="宋体" w:hAnsi="宋体" w:eastAsia="宋体" w:cs="宋体"/>
          <w:b/>
          <w:bCs/>
          <w:color w:val="auto"/>
          <w:sz w:val="36"/>
          <w:szCs w:val="36"/>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bCs/>
          <w:color w:val="auto"/>
          <w:sz w:val="36"/>
          <w:szCs w:val="36"/>
          <w:highlight w:val="none"/>
        </w:rPr>
        <w:t xml:space="preserve">202</w:t>
      </w:r>
      <w:r>
        <w:rPr>
          <w:rFonts w:hint="eastAsia" w:ascii="宋体" w:hAnsi="宋体" w:eastAsia="宋体" w:cs="宋体"/>
          <w:b/>
          <w:bCs/>
          <w:color w:val="auto"/>
          <w:sz w:val="36"/>
          <w:szCs w:val="36"/>
          <w:highlight w:val="none"/>
          <w:lang w:val="en-US" w:eastAsia="zh-CN"/>
        </w:rPr>
        <w:t xml:space="preserve">6</w:t>
      </w:r>
      <w:r>
        <w:rPr>
          <w:rFonts w:hint="eastAsia" w:ascii="宋体" w:hAnsi="宋体" w:eastAsia="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10</w:t>
      </w:r>
      <w:r>
        <w:rPr>
          <w:rFonts w:hint="eastAsia" w:ascii="宋体" w:hAnsi="宋体" w:eastAsia="宋体" w:cs="宋体"/>
          <w:b/>
          <w:bCs/>
          <w:color w:val="auto"/>
          <w:sz w:val="36"/>
          <w:szCs w:val="36"/>
          <w:highlight w:val="none"/>
        </w:rPr>
        <w:t xml:space="preserve">月</w:t>
      </w:r>
      <w:bookmarkStart w:id="0" w:name="_Toc120614210"/>
      <w:r/>
      <w:bookmarkStart w:id="1" w:name="_Toc16938516"/>
      <w:r/>
      <w:bookmarkStart w:id="2" w:name="_Toc479757206"/>
      <w:r/>
      <w:bookmarkStart w:id="3" w:name="_Toc523127445"/>
      <w:r/>
      <w:bookmarkStart w:id="4" w:name="_Toc20823272"/>
      <w:r/>
      <w:bookmarkStart w:id="5" w:name="_Toc513029200"/>
      <w:r/>
      <w:r/>
    </w:p>
    <w:p>
      <w:pPr>
        <w:jc w:val="center"/>
        <w:spacing w:line="36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06"/>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_Toc6857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w:t>
      </w:r>
      <w:r>
        <w:rPr>
          <w:rFonts w:hint="eastAsia" w:ascii="宋体" w:hAnsi="宋体" w:eastAsia="宋体" w:cs="宋体"/>
          <w:color w:val="auto"/>
          <w:sz w:val="28"/>
          <w:szCs w:val="28"/>
          <w:highlight w:val="none"/>
          <w:lang w:val="en-US" w:eastAsia="zh-CN" w:bidi="ar-SA"/>
        </w:rPr>
        <w:t xml:space="preserve">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_Toc6857 \h </w:instrText>
      </w:r>
      <w:r>
        <w:rPr>
          <w:color w:val="auto"/>
          <w:sz w:val="28"/>
          <w:szCs w:val="28"/>
          <w:highlight w:val="none"/>
        </w:rPr>
        <w:fldChar w:fldCharType="separate"/>
      </w:r>
      <w:r>
        <w:rPr>
          <w:color w:val="auto"/>
          <w:sz w:val="28"/>
          <w:szCs w:val="28"/>
          <w:highlight w:val="none"/>
        </w:rPr>
        <w:t xml:space="preserve">2</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06"/>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_Toc1758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w:t>
      </w:r>
      <w:r>
        <w:rPr>
          <w:rFonts w:hint="eastAsia" w:ascii="宋体" w:hAnsi="宋体" w:eastAsia="宋体" w:cs="宋体"/>
          <w:color w:val="auto"/>
          <w:sz w:val="28"/>
          <w:szCs w:val="28"/>
          <w:highlight w:val="none"/>
          <w:lang w:val="en-US" w:eastAsia="zh-CN" w:bidi="ar-SA"/>
        </w:rPr>
        <w:t xml:space="preserve">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_Toc1758 \h </w:instrText>
      </w:r>
      <w:r>
        <w:rPr>
          <w:color w:val="auto"/>
          <w:sz w:val="28"/>
          <w:szCs w:val="28"/>
          <w:highlight w:val="none"/>
        </w:rPr>
        <w:fldChar w:fldCharType="separate"/>
      </w:r>
      <w:r>
        <w:rPr>
          <w:color w:val="auto"/>
          <w:sz w:val="28"/>
          <w:szCs w:val="28"/>
          <w:highlight w:val="none"/>
        </w:rPr>
        <w:t xml:space="preserve">6</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06"/>
        <w:spacing w:line="360" w:lineRule="auto"/>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_Toc23044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w:t>
      </w:r>
      <w:r>
        <w:rPr>
          <w:rFonts w:hint="eastAsia" w:ascii="宋体" w:hAnsi="宋体" w:eastAsia="宋体" w:cs="宋体"/>
          <w:color w:val="auto"/>
          <w:sz w:val="28"/>
          <w:szCs w:val="28"/>
          <w:highlight w:val="none"/>
          <w:lang w:val="en-US" w:eastAsia="zh-CN" w:bidi="ar-SA"/>
        </w:rPr>
        <w:t xml:space="preserve"> 合同文本</w:t>
      </w:r>
      <w:r>
        <w:rPr>
          <w:color w:val="auto"/>
          <w:sz w:val="28"/>
          <w:szCs w:val="28"/>
          <w:highlight w:val="none"/>
        </w:rPr>
        <w:tab/>
      </w:r>
      <w:r>
        <w:rPr>
          <w:rFonts w:hint="eastAsia"/>
          <w:color w:val="auto"/>
          <w:sz w:val="28"/>
          <w:szCs w:val="28"/>
          <w:highlight w:val="none"/>
          <w:lang w:val="en-US" w:eastAsia="zh-CN"/>
        </w:rPr>
        <w:t xml:space="preserve">2</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0</w:t>
      </w:r>
      <w:r/>
    </w:p>
    <w:p>
      <w:pPr>
        <w:pStyle w:val="906"/>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_Toc12183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第四章</w:t>
      </w:r>
      <w:r>
        <w:rPr>
          <w:rFonts w:hint="eastAsia" w:ascii="宋体" w:hAnsi="宋体" w:cs="宋体"/>
          <w:bCs/>
          <w:color w:val="auto"/>
          <w:sz w:val="28"/>
          <w:szCs w:val="28"/>
          <w:highlight w:val="none"/>
          <w:lang w:val="en-US" w:eastAsia="zh-CN" w:bidi="ar-SA"/>
        </w:rPr>
        <w:t xml:space="preserve">  </w:t>
      </w:r>
      <w:r>
        <w:rPr>
          <w:rFonts w:hint="eastAsia" w:ascii="宋体" w:hAnsi="宋体" w:eastAsia="宋体" w:cs="宋体"/>
          <w:color w:val="auto"/>
          <w:sz w:val="28"/>
          <w:szCs w:val="28"/>
          <w:highlight w:val="none"/>
          <w:lang w:val="en-US" w:eastAsia="zh-CN" w:bidi="ar-SA"/>
        </w:rPr>
        <w:t xml:space="preserve">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_Toc12183 \h </w:instrText>
      </w:r>
      <w:r>
        <w:rPr>
          <w:color w:val="auto"/>
          <w:sz w:val="28"/>
          <w:szCs w:val="28"/>
          <w:highlight w:val="none"/>
        </w:rPr>
        <w:fldChar w:fldCharType="separate"/>
      </w:r>
      <w:r>
        <w:rPr>
          <w:color w:val="auto"/>
          <w:sz w:val="28"/>
          <w:szCs w:val="28"/>
          <w:highlight w:val="none"/>
        </w:rPr>
        <w:t xml:space="preserve">25</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06"/>
        <w:spacing w:line="360" w:lineRule="auto"/>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_Toc16956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第五章  评标</w:t>
      </w:r>
      <w:r>
        <w:rPr>
          <w:rFonts w:hint="eastAsia" w:ascii="宋体" w:hAnsi="宋体" w:eastAsia="宋体" w:cs="宋体"/>
          <w:bCs/>
          <w:color w:val="auto"/>
          <w:sz w:val="28"/>
          <w:szCs w:val="28"/>
          <w:highlight w:val="none"/>
          <w:lang w:val="en-US" w:eastAsia="zh-CN"/>
        </w:rPr>
        <w:t xml:space="preserve">方法与</w:t>
      </w:r>
      <w:r>
        <w:rPr>
          <w:rFonts w:hint="eastAsia" w:ascii="宋体" w:hAnsi="宋体" w:eastAsia="宋体" w:cs="宋体"/>
          <w:bCs/>
          <w:color w:val="auto"/>
          <w:sz w:val="28"/>
          <w:szCs w:val="28"/>
          <w:highlight w:val="none"/>
        </w:rPr>
        <w:t xml:space="preserve">评标标</w:t>
      </w:r>
      <w:r>
        <w:rPr>
          <w:rFonts w:hint="eastAsia" w:ascii="宋体" w:hAnsi="宋体" w:eastAsia="宋体" w:cs="宋体"/>
          <w:bCs/>
          <w:color w:val="auto"/>
          <w:sz w:val="28"/>
          <w:szCs w:val="28"/>
          <w:highlight w:val="none"/>
          <w:lang w:val="en-US" w:eastAsia="zh-CN"/>
        </w:rPr>
        <w:t xml:space="preserve">准</w:t>
      </w:r>
      <w:r>
        <w:rPr>
          <w:color w:val="auto"/>
          <w:sz w:val="28"/>
          <w:szCs w:val="28"/>
          <w:highlight w:val="none"/>
        </w:rPr>
        <w:tab/>
      </w:r>
      <w:r>
        <w:rPr>
          <w:rFonts w:hint="eastAsia"/>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1</w:t>
      </w:r>
      <w:r/>
    </w:p>
    <w:p>
      <w:pPr>
        <w:pStyle w:val="906"/>
        <w:spacing w:line="360" w:lineRule="auto"/>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_Toc3805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color w:val="auto"/>
          <w:sz w:val="28"/>
          <w:szCs w:val="28"/>
          <w:highlight w:val="none"/>
        </w:rPr>
        <w:tab/>
      </w:r>
      <w:r>
        <w:rPr>
          <w:rFonts w:hint="eastAsia"/>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5</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 w:val="28"/>
          <w:szCs w:val="28"/>
          <w:highlight w:val="none"/>
        </w:rPr>
        <w:fldChar w:fldCharType="end"/>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Next/>
        <w:rPr>
          <w:rStyle w:val="1005"/>
          <w:rFonts w:hint="eastAsia" w:ascii="宋体" w:hAnsi="宋体" w:eastAsia="宋体" w:cs="宋体"/>
          <w:color w:val="auto"/>
          <w:highlight w:val="none"/>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6" w:name="_Toc28155"/>
      <w:r/>
      <w:bookmarkStart w:id="7" w:name="_Toc27555"/>
      <w:r/>
      <w:bookmarkStart w:id="8" w:name="_Toc13393"/>
      <w:r/>
      <w:bookmarkStart w:id="9" w:name="_Toc8382"/>
      <w:r/>
      <w:r/>
    </w:p>
    <w:p>
      <w:pPr>
        <w:jc w:val="center"/>
        <w:keepNext/>
        <w:spacing w:line="360" w:lineRule="auto"/>
        <w:rPr>
          <w:rFonts w:hint="eastAsia" w:ascii="宋体" w:hAnsi="宋体" w:eastAsia="宋体" w:cs="宋体"/>
          <w:bCs/>
          <w:color w:val="auto"/>
          <w:sz w:val="44"/>
          <w:szCs w:val="44"/>
          <w:highlight w:val="none"/>
        </w:rPr>
        <w:outlineLvl w:val="0"/>
      </w:pPr>
      <w:r/>
      <w:bookmarkStart w:id="10" w:name="_Toc4553"/>
      <w:r/>
      <w:bookmarkStart w:id="11" w:name="_Toc6857"/>
      <w:r>
        <w:rPr>
          <w:rStyle w:val="1005"/>
          <w:rFonts w:hint="eastAsia" w:ascii="宋体" w:hAnsi="宋体" w:eastAsia="宋体" w:cs="宋体"/>
          <w:color w:val="auto"/>
          <w:highlight w:val="none"/>
        </w:rPr>
        <w:t xml:space="preserve">第一章  </w:t>
      </w:r>
      <w:bookmarkEnd w:id="0"/>
      <w:r>
        <w:rPr>
          <w:rStyle w:val="1005"/>
          <w:rFonts w:hint="eastAsia" w:ascii="宋体" w:hAnsi="宋体" w:eastAsia="宋体" w:cs="宋体"/>
          <w:color w:val="auto"/>
          <w:highlight w:val="none"/>
          <w:lang w:val="en-US" w:eastAsia="zh-CN" w:bidi="ar-SA"/>
        </w:rPr>
        <w:t xml:space="preserve">投标邀请</w:t>
      </w:r>
      <w:bookmarkEnd w:id="6"/>
      <w:r/>
      <w:bookmarkEnd w:id="7"/>
      <w:r/>
      <w:bookmarkEnd w:id="8"/>
      <w:r/>
      <w:bookmarkEnd w:id="9"/>
      <w:r/>
      <w:bookmarkEnd w:id="10"/>
      <w:r/>
      <w:bookmarkEnd w:id="11"/>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受连云港市第一人民医院的委托，</w:t>
      </w:r>
      <w:r>
        <w:rPr>
          <w:rFonts w:hint="eastAsia" w:ascii="宋体" w:hAnsi="宋体" w:eastAsia="宋体" w:cs="宋体"/>
          <w:color w:val="auto"/>
          <w:sz w:val="24"/>
          <w:szCs w:val="24"/>
          <w:highlight w:val="none"/>
          <w:lang w:eastAsia="zh-CN"/>
        </w:rPr>
        <w:t xml:space="preserve">中正信造价咨询有限公司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lang w:eastAsia="zh-CN"/>
        </w:rPr>
        <w:t xml:space="preserve">连云港市第一人民医院放射治疗呼吸门控系统采购（非专门面向中小企业）（四次）</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JSZC-320700-ZZXZ-G2026-0019</w:t>
      </w:r>
      <w:r>
        <w:rPr>
          <w:rFonts w:hint="eastAsia" w:ascii="宋体" w:hAnsi="宋体" w:eastAsia="宋体" w:cs="宋体"/>
          <w:color w:val="auto"/>
          <w:sz w:val="24"/>
          <w:szCs w:val="24"/>
          <w:highlight w:val="none"/>
        </w:rPr>
        <w:t xml:space="preserve">)项目进行公开招标采购，欢迎符合条件的投标人投标。</w:t>
      </w:r>
      <w:r/>
    </w:p>
    <w:p>
      <w:pPr>
        <w:ind w:firstLine="480"/>
        <w:spacing w:line="24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24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连云港市第一人民医院放射治疗呼吸门控系统采购（非专门面向中小企业）（四次）</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11月11日</w:t>
      </w:r>
      <w:r>
        <w:rPr>
          <w:rFonts w:hint="eastAsia" w:ascii="宋体" w:hAnsi="宋体" w:eastAsia="宋体" w:cs="宋体"/>
          <w:color w:val="auto"/>
          <w:sz w:val="24"/>
          <w:szCs w:val="24"/>
          <w:highlight w:val="none"/>
          <w:u w:val="single"/>
        </w:rPr>
        <w:t xml:space="preserve">9点00分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12" w:name="_Toc20316"/>
      <w:r/>
      <w:bookmarkStart w:id="13" w:name="_Toc7199"/>
      <w:r/>
      <w:bookmarkStart w:id="14" w:name="_Toc35393790"/>
      <w:r/>
      <w:bookmarkStart w:id="15" w:name="_Toc28359079"/>
      <w:r/>
      <w:bookmarkStart w:id="16" w:name="_Toc19179"/>
      <w:r/>
      <w:bookmarkStart w:id="17" w:name="_Toc35393621"/>
      <w:r/>
      <w:bookmarkStart w:id="18" w:name="_Toc26126"/>
      <w:r/>
      <w:bookmarkStart w:id="19" w:name="_Toc32717"/>
      <w:r/>
      <w:bookmarkStart w:id="20" w:name="_Toc28359002"/>
      <w:r/>
      <w:bookmarkStart w:id="21" w:name="_Toc38985263"/>
      <w:r/>
      <w:bookmarkStart w:id="22" w:name="_Hlk24379207"/>
      <w:r>
        <w:rPr>
          <w:rFonts w:hint="eastAsia" w:ascii="宋体" w:hAnsi="宋体" w:eastAsia="宋体" w:cs="宋体"/>
          <w:b/>
          <w:bCs/>
          <w:color w:val="auto"/>
          <w:sz w:val="24"/>
          <w:szCs w:val="24"/>
          <w:highlight w:val="none"/>
        </w:rPr>
        <w:t xml:space="preserve">一、项目基本情况</w:t>
      </w:r>
      <w:bookmarkEnd w:id="12"/>
      <w:r/>
      <w:bookmarkEnd w:id="13"/>
      <w:r/>
      <w:bookmarkEnd w:id="14"/>
      <w:r/>
      <w:bookmarkEnd w:id="15"/>
      <w:r/>
      <w:bookmarkEnd w:id="16"/>
      <w:r/>
      <w:bookmarkEnd w:id="17"/>
      <w:r/>
      <w:bookmarkEnd w:id="18"/>
      <w:r/>
      <w:bookmarkEnd w:id="19"/>
      <w:r/>
      <w:bookmarkEnd w:id="20"/>
      <w:r/>
      <w:bookmarkEnd w:id="21"/>
      <w:r/>
      <w:r/>
    </w:p>
    <w:p>
      <w:pPr>
        <w:ind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val="en-US" w:eastAsia="zh-CN"/>
        </w:rPr>
        <w:t xml:space="preserve">JSZC-320700-ZZXZ-G2026-0019</w:t>
      </w:r>
      <w:r/>
    </w:p>
    <w:p>
      <w:pPr>
        <w:ind w:firstLine="480"/>
        <w:pageBreakBefore w:val="0"/>
        <w:spacing w:line="480" w:lineRule="exac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22"/>
      <w:r>
        <w:rPr>
          <w:rFonts w:hint="eastAsia" w:ascii="宋体" w:hAnsi="宋体" w:cs="宋体"/>
          <w:color w:val="auto"/>
          <w:sz w:val="24"/>
          <w:szCs w:val="24"/>
          <w:highlight w:val="none"/>
          <w:lang w:eastAsia="zh-CN"/>
        </w:rPr>
        <w:t xml:space="preserve">连云港市第一人民医院放射治疗呼吸门控系统采购（非专门面向中小企业）（四次）</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3.预算金额：1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万元</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lang w:eastAsia="zh-CN"/>
        </w:rPr>
        <w:t xml:space="preserve">最高限价为：1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投标报价超过最高限价的投标无效。</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5.采购需求(简介)：连云港市第一人民医院</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放射治疗呼吸门控系统</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具体详见招标文件第四章</w:t>
      </w:r>
      <w:r>
        <w:rPr>
          <w:rFonts w:hint="eastAsia" w:ascii="宋体" w:hAnsi="宋体" w:eastAsia="宋体" w:cs="宋体"/>
          <w:color w:val="auto"/>
          <w:sz w:val="24"/>
          <w:szCs w:val="24"/>
          <w:highlight w:val="none"/>
          <w:lang w:val="en-US" w:eastAsia="zh-CN"/>
        </w:rPr>
        <w:t xml:space="preserve">采购需求</w:t>
      </w:r>
      <w:r>
        <w:rPr>
          <w:rFonts w:hint="eastAsia" w:ascii="宋体" w:hAnsi="宋体" w:eastAsia="宋体" w:cs="宋体"/>
          <w:color w:val="auto"/>
          <w:sz w:val="24"/>
          <w:szCs w:val="24"/>
          <w:highlight w:val="none"/>
        </w:rPr>
        <w:t xml:space="preserve">。</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对项目采购需求部分的询问、质疑请与采购人联系</w:t>
      </w:r>
      <w:bookmarkStart w:id="353" w:name="_GoBack"/>
      <w:r/>
      <w:bookmarkEnd w:id="353"/>
      <w:r>
        <w:rPr>
          <w:rFonts w:hint="eastAsia" w:ascii="宋体" w:hAnsi="宋体" w:eastAsia="宋体" w:cs="宋体"/>
          <w:color w:val="auto"/>
          <w:sz w:val="24"/>
          <w:szCs w:val="24"/>
          <w:highlight w:val="none"/>
        </w:rPr>
        <w:t xml:space="preserve">，由采购人负责答复。</w:t>
      </w:r>
      <w:r/>
    </w:p>
    <w:p>
      <w:pPr>
        <w:numPr>
          <w:ilvl w:val="0"/>
          <w:numId w:val="0"/>
        </w:numPr>
        <w:ind w:firstLine="480"/>
        <w:pageBreakBefore w:val="0"/>
        <w:spacing w:line="480" w:lineRule="exact"/>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合同签订后30天内完成安装调试，达到预期效果。</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23" w:name="_Toc28359003"/>
      <w:r/>
      <w:bookmarkStart w:id="24" w:name="_Toc38985264"/>
      <w:r/>
      <w:bookmarkStart w:id="25" w:name="_Toc16946"/>
      <w:r/>
      <w:bookmarkStart w:id="26" w:name="_Toc28359080"/>
      <w:r/>
      <w:bookmarkStart w:id="27" w:name="_Toc22779"/>
      <w:r/>
      <w:bookmarkStart w:id="28" w:name="_Toc35393791"/>
      <w:r/>
      <w:bookmarkStart w:id="29" w:name="_Toc10418"/>
      <w:r/>
      <w:bookmarkStart w:id="30" w:name="_Toc6997"/>
      <w:r/>
      <w:bookmarkStart w:id="31" w:name="_Toc16976"/>
      <w:r/>
      <w:bookmarkStart w:id="32" w:name="_Toc35393622"/>
      <w:r>
        <w:rPr>
          <w:rFonts w:hint="eastAsia" w:ascii="宋体" w:hAnsi="宋体" w:eastAsia="宋体" w:cs="宋体"/>
          <w:b/>
          <w:bCs/>
          <w:color w:val="auto"/>
          <w:sz w:val="24"/>
          <w:szCs w:val="24"/>
          <w:highlight w:val="none"/>
        </w:rPr>
        <w:t xml:space="preserve">二、申请人的资格要求：</w:t>
      </w:r>
      <w:bookmarkEnd w:id="23"/>
      <w:r/>
      <w:bookmarkEnd w:id="24"/>
      <w:r/>
      <w:bookmarkEnd w:id="25"/>
      <w:r/>
      <w:bookmarkEnd w:id="26"/>
      <w:r/>
      <w:bookmarkEnd w:id="27"/>
      <w:r/>
      <w:bookmarkEnd w:id="28"/>
      <w:r/>
      <w:bookmarkEnd w:id="29"/>
      <w:r/>
      <w:bookmarkEnd w:id="30"/>
      <w:r/>
      <w:bookmarkEnd w:id="31"/>
      <w:r/>
      <w:bookmarkEnd w:id="32"/>
      <w:r/>
      <w:r/>
    </w:p>
    <w:p>
      <w:pPr>
        <w:ind w:firstLine="480"/>
        <w:pageBreakBefore w:val="0"/>
        <w:spacing w:line="480" w:lineRule="exact"/>
        <w:rPr>
          <w:rFonts w:hint="eastAsia" w:ascii="宋体" w:hAnsi="宋体" w:eastAsia="宋体" w:cs="宋体"/>
          <w:color w:val="auto"/>
          <w:sz w:val="24"/>
          <w:szCs w:val="24"/>
          <w:highlight w:val="none"/>
        </w:rPr>
      </w:pPr>
      <w:r/>
      <w:bookmarkStart w:id="33" w:name="_Toc28359004"/>
      <w:r/>
      <w:bookmarkStart w:id="34" w:name="_Toc35393792"/>
      <w:r/>
      <w:bookmarkStart w:id="35" w:name="_Toc38985265"/>
      <w:r/>
      <w:bookmarkStart w:id="36" w:name="_Toc28359081"/>
      <w:r/>
      <w:bookmarkStart w:id="37" w:name="_Toc35393623"/>
      <w:r>
        <w:rPr>
          <w:rFonts w:hint="eastAsia" w:ascii="宋体" w:hAnsi="宋体" w:eastAsia="宋体" w:cs="宋体"/>
          <w:color w:val="auto"/>
          <w:sz w:val="24"/>
          <w:szCs w:val="24"/>
          <w:highlight w:val="none"/>
        </w:rPr>
        <w:t xml:space="preserve">（一）通用资格要求</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w:t>
      </w:r>
      <w:r>
        <w:rPr>
          <w:rFonts w:hint="eastAsia" w:ascii="宋体" w:hAnsi="宋体" w:eastAsia="宋体" w:cs="宋体"/>
          <w:b/>
          <w:bCs/>
          <w:color w:val="auto"/>
          <w:sz w:val="24"/>
          <w:szCs w:val="24"/>
          <w:highlight w:val="none"/>
        </w:rPr>
        <w:t xml:space="preserve">及证明材料</w:t>
      </w:r>
      <w:r>
        <w:rPr>
          <w:rFonts w:hint="eastAsia" w:ascii="宋体" w:hAnsi="宋体" w:eastAsia="宋体" w:cs="宋体"/>
          <w:color w:val="auto"/>
          <w:sz w:val="24"/>
          <w:szCs w:val="24"/>
          <w:highlight w:val="none"/>
        </w:rPr>
        <w:t xml:space="preserve">；</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bookmarkStart w:id="38" w:name="_Hlk139531395"/>
      <w:r/>
      <w:bookmarkStart w:id="39" w:name="_Hlk139531227"/>
      <w:r/>
      <w:r/>
    </w:p>
    <w:p>
      <w:pPr>
        <w:ind w:firstLine="482"/>
        <w:jc w:val="left"/>
        <w:pageBreakBefore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根据连财购〔2023〕4号、连财购</w:t>
      </w:r>
      <w:r>
        <w:rPr>
          <w:rFonts w:hint="eastAsia" w:ascii="宋体" w:hAnsi="宋体" w:cs="宋体"/>
          <w:b/>
          <w:bCs/>
          <w:color w:val="auto"/>
          <w:sz w:val="24"/>
          <w:szCs w:val="24"/>
          <w:highlight w:val="none"/>
          <w:lang w:eastAsia="zh-CN"/>
        </w:rPr>
        <w:t xml:space="preserve">〔2023〕9号</w:t>
      </w:r>
      <w:r>
        <w:rPr>
          <w:rFonts w:hint="eastAsia" w:ascii="宋体" w:hAnsi="宋体" w:eastAsia="宋体" w:cs="宋体"/>
          <w:b/>
          <w:bCs/>
          <w:color w:val="auto"/>
          <w:sz w:val="24"/>
          <w:szCs w:val="24"/>
          <w:highlight w:val="none"/>
        </w:rPr>
        <w:t xml:space="preserve">文件精神</w:t>
      </w:r>
      <w:bookmarkEnd w:id="38"/>
      <w:r>
        <w:rPr>
          <w:rFonts w:hint="eastAsia" w:ascii="宋体" w:hAnsi="宋体" w:eastAsia="宋体" w:cs="宋体"/>
          <w:b/>
          <w:bCs/>
          <w:color w:val="auto"/>
          <w:sz w:val="24"/>
          <w:szCs w:val="24"/>
          <w:highlight w:val="none"/>
        </w:rPr>
        <w:t xml:space="preserve">，第（2）、（3）项可以提供《财务状况报告及税收、社会保障资金缴纳情况承诺函》，不再要求投标人提供相关财务状况、缴纳税收和社会保障资金等证明材料，</w:t>
      </w:r>
      <w:bookmarkEnd w:id="39"/>
      <w:r>
        <w:rPr>
          <w:rFonts w:hint="eastAsia" w:ascii="宋体" w:hAnsi="宋体" w:eastAsia="宋体" w:cs="宋体"/>
          <w:b/>
          <w:bCs/>
          <w:color w:val="auto"/>
          <w:sz w:val="24"/>
          <w:szCs w:val="24"/>
          <w:highlight w:val="none"/>
        </w:rPr>
        <w:t xml:space="preserve">具体格式详见招标文件第六章投标文件格式。</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cs="宋体"/>
          <w:color w:val="auto"/>
          <w:sz w:val="24"/>
          <w:szCs w:val="24"/>
          <w:highlight w:val="none"/>
          <w:lang w:val="en-US" w:eastAsia="zh-CN"/>
        </w:rPr>
        <w:t xml:space="preserve">无。</w:t>
      </w:r>
      <w:r/>
    </w:p>
    <w:p>
      <w:pPr>
        <w:pStyle w:val="914"/>
        <w:ind w:left="720" w:right="72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（二）本项目的特定资格要求：</w:t>
      </w:r>
      <w:r/>
    </w:p>
    <w:p>
      <w:pPr>
        <w:ind w:firstLine="540"/>
        <w:pageBreakBefore w:val="0"/>
        <w:spacing w:line="4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 投标人须具有有效的《医疗器械经营许可证》或《医疗器械生产许可证》（如为制造商）；</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（三）本项目的其他资格要求：</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1.本项目接受进口产品（进口产品是指通过中国海关报关验放进入中国境内且产自关境外的产品）。</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3.本项目中标后不允许分包或转包。</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规定的其他条件。</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40" w:name="_Toc16338"/>
      <w:r/>
      <w:bookmarkStart w:id="41" w:name="_Toc29828"/>
      <w:r/>
      <w:bookmarkStart w:id="42" w:name="_Toc28833"/>
      <w:r/>
      <w:bookmarkStart w:id="43" w:name="_Toc12550"/>
      <w:r/>
      <w:bookmarkStart w:id="44" w:name="_Toc29835"/>
      <w:r>
        <w:rPr>
          <w:rFonts w:hint="eastAsia" w:ascii="宋体" w:hAnsi="宋体" w:eastAsia="宋体" w:cs="宋体"/>
          <w:b/>
          <w:bCs/>
          <w:color w:val="auto"/>
          <w:sz w:val="24"/>
          <w:szCs w:val="24"/>
          <w:highlight w:val="none"/>
        </w:rPr>
        <w:t xml:space="preserve">三、获取招标文件</w:t>
      </w:r>
      <w:bookmarkEnd w:id="33"/>
      <w:r/>
      <w:bookmarkEnd w:id="34"/>
      <w:r/>
      <w:bookmarkEnd w:id="35"/>
      <w:r/>
      <w:bookmarkEnd w:id="36"/>
      <w:r/>
      <w:bookmarkEnd w:id="37"/>
      <w:r/>
      <w:bookmarkEnd w:id="40"/>
      <w:r/>
      <w:bookmarkEnd w:id="41"/>
      <w:r/>
      <w:bookmarkEnd w:id="42"/>
      <w:r/>
      <w:bookmarkEnd w:id="43"/>
      <w:r/>
      <w:bookmarkEnd w:id="44"/>
      <w:r/>
      <w:r/>
    </w:p>
    <w:p>
      <w:pPr>
        <w:ind w:firstLine="540"/>
        <w:pageBreakBefore w:val="0"/>
        <w:spacing w:line="480" w:lineRule="exact"/>
        <w:rPr>
          <w:rFonts w:hint="eastAsia" w:ascii="宋体" w:hAnsi="宋体" w:eastAsia="宋体" w:cs="宋体"/>
          <w:color w:val="auto"/>
          <w:sz w:val="24"/>
          <w:szCs w:val="24"/>
          <w:highlight w:val="none"/>
        </w:rPr>
      </w:pPr>
      <w:r/>
      <w:bookmarkStart w:id="45" w:name="_Toc28359005"/>
      <w:r/>
      <w:bookmarkStart w:id="46" w:name="_Toc28359082"/>
      <w:r/>
      <w:bookmarkStart w:id="47" w:name="_Toc38985266"/>
      <w:r/>
      <w:bookmarkStart w:id="48" w:name="_Toc35393624"/>
      <w:r/>
      <w:bookmarkStart w:id="49" w:name="_Toc35393793"/>
      <w:r>
        <w:rPr>
          <w:rFonts w:hint="eastAsia" w:ascii="宋体" w:hAnsi="宋体" w:eastAsia="宋体" w:cs="宋体"/>
          <w:color w:val="auto"/>
          <w:sz w:val="24"/>
          <w:szCs w:val="24"/>
          <w:highlight w:val="none"/>
        </w:rPr>
        <w:t xml:space="preserve">1.时间：202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日至202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59</w:t>
      </w:r>
      <w:r>
        <w:rPr>
          <w:rFonts w:hint="eastAsia" w:ascii="宋体" w:hAnsi="宋体" w:eastAsia="宋体" w:cs="宋体"/>
          <w:color w:val="auto"/>
          <w:sz w:val="24"/>
          <w:szCs w:val="24"/>
          <w:highlight w:val="none"/>
        </w:rPr>
        <w:t xml:space="preserve">:00止（北京时间）。</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（1）潜在投标人访问电子招标投标交易平台的网络地址和方法：</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①登录http://jszfcg.jsczt.cn/ ，或进入江苏政府采购网，点击“苏采云”进入系统。</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③潜在投标人访问“苏采云”系统的网络地址和方法:“苏采云”系统的网址:http://jszfcg.jsczt.cn/。</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CA数字证书”的获取: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⑤招标文件(后缀名为“.kedt”)、供应商操作手册及政府采购客户端工具可通过“苏采云”系统--已报名项目--报名详情页面内相应链接进行下载。</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⑥招标代理机构(采购代理机构)将数据电文形式的招标文件加载至“苏采云”系统，供潜在投标人下载或者查阅。</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⑦请潜在投标人提前安装相应的控件(详见《江苏省政府采购管理交易系统(苏采云)供应商操作手册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)并使用谷歌浏览器登录“苏采云”系统参与不见面开评标。</w:t>
      </w:r>
      <w:r/>
    </w:p>
    <w:p>
      <w:pPr>
        <w:ind w:firstLine="540"/>
        <w:pageBreakBefore w:val="0"/>
        <w:spacing w:line="48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注:如潜在投标人未按上述要求操作，将自行承担所产生的风险。</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50" w:name="_Toc21396"/>
      <w:r/>
      <w:bookmarkStart w:id="51" w:name="_Toc2952"/>
      <w:r/>
      <w:bookmarkStart w:id="52" w:name="_Toc13422"/>
      <w:r/>
      <w:bookmarkStart w:id="53" w:name="_Toc3576"/>
      <w:r/>
      <w:bookmarkStart w:id="54" w:name="_Toc15234"/>
      <w:r>
        <w:rPr>
          <w:rFonts w:hint="eastAsia" w:ascii="宋体" w:hAnsi="宋体" w:eastAsia="宋体" w:cs="宋体"/>
          <w:b/>
          <w:bCs/>
          <w:color w:val="auto"/>
          <w:sz w:val="24"/>
          <w:szCs w:val="24"/>
          <w:highlight w:val="none"/>
        </w:rPr>
        <w:t xml:space="preserve">四、提交投标文件</w:t>
      </w:r>
      <w:bookmarkEnd w:id="45"/>
      <w:r/>
      <w:bookmarkEnd w:id="46"/>
      <w:r>
        <w:rPr>
          <w:rFonts w:hint="eastAsia" w:ascii="宋体" w:hAnsi="宋体" w:eastAsia="宋体" w:cs="宋体"/>
          <w:b/>
          <w:bCs/>
          <w:color w:val="auto"/>
          <w:sz w:val="24"/>
          <w:szCs w:val="24"/>
          <w:highlight w:val="none"/>
        </w:rPr>
        <w:t xml:space="preserve">截止时间、开标时间和地点</w:t>
      </w:r>
      <w:bookmarkEnd w:id="47"/>
      <w:r/>
      <w:bookmarkEnd w:id="48"/>
      <w:r/>
      <w:bookmarkEnd w:id="49"/>
      <w:r/>
      <w:bookmarkEnd w:id="50"/>
      <w:r/>
      <w:bookmarkEnd w:id="51"/>
      <w:r/>
      <w:bookmarkEnd w:id="52"/>
      <w:r/>
      <w:bookmarkEnd w:id="53"/>
      <w:r/>
      <w:bookmarkEnd w:id="54"/>
      <w:r/>
      <w:r/>
    </w:p>
    <w:p>
      <w:pPr>
        <w:ind w:firstLine="480"/>
        <w:pageBreakBefore w:val="0"/>
        <w:spacing w:line="48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时间：</w:t>
      </w:r>
      <w:r>
        <w:rPr>
          <w:rFonts w:hint="eastAsia" w:ascii="宋体" w:hAnsi="宋体" w:eastAsia="宋体" w:cs="宋体"/>
          <w:bCs/>
          <w:color w:val="auto"/>
          <w:sz w:val="24"/>
          <w:szCs w:val="24"/>
          <w:highlight w:val="none"/>
          <w:u w:val="none"/>
        </w:rPr>
        <w:t xml:space="preserve">202</w:t>
      </w:r>
      <w:r>
        <w:rPr>
          <w:rFonts w:hint="eastAsia" w:ascii="宋体" w:hAnsi="宋体" w:eastAsia="宋体" w:cs="宋体"/>
          <w:bCs/>
          <w:color w:val="auto"/>
          <w:sz w:val="24"/>
          <w:szCs w:val="24"/>
          <w:highlight w:val="none"/>
          <w:u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11月11日</w:t>
      </w:r>
      <w:r>
        <w:rPr>
          <w:rFonts w:hint="eastAsia" w:ascii="宋体" w:hAnsi="宋体" w:eastAsia="宋体" w:cs="宋体"/>
          <w:bCs/>
          <w:color w:val="auto"/>
          <w:sz w:val="24"/>
          <w:szCs w:val="24"/>
          <w:highlight w:val="none"/>
          <w:u w:val="none"/>
        </w:rPr>
        <w:t xml:space="preserve">09</w:t>
      </w:r>
      <w:r>
        <w:rPr>
          <w:rFonts w:hint="eastAsia" w:ascii="宋体" w:hAnsi="宋体" w:eastAsia="宋体" w:cs="宋体"/>
          <w:bCs/>
          <w:color w:val="auto"/>
          <w:sz w:val="24"/>
          <w:szCs w:val="24"/>
          <w:highlight w:val="none"/>
        </w:rPr>
        <w:t xml:space="preserve">点</w:t>
      </w:r>
      <w:r>
        <w:rPr>
          <w:rFonts w:hint="eastAsia" w:ascii="宋体" w:hAnsi="宋体" w:eastAsia="宋体" w:cs="宋体"/>
          <w:bCs/>
          <w:color w:val="auto"/>
          <w:sz w:val="24"/>
          <w:szCs w:val="24"/>
          <w:highlight w:val="none"/>
          <w:u w:val="none"/>
        </w:rPr>
        <w:t xml:space="preserve">00</w:t>
      </w:r>
      <w:r>
        <w:rPr>
          <w:rFonts w:hint="eastAsia" w:ascii="宋体" w:hAnsi="宋体" w:eastAsia="宋体" w:cs="宋体"/>
          <w:bCs/>
          <w:color w:val="auto"/>
          <w:sz w:val="24"/>
          <w:szCs w:val="24"/>
          <w:highlight w:val="none"/>
        </w:rPr>
        <w:t xml:space="preserve">分（北京时间）。</w:t>
      </w:r>
      <w:r/>
    </w:p>
    <w:p>
      <w:pPr>
        <w:ind w:firstLine="480"/>
        <w:pageBreakBefore w:val="0"/>
        <w:spacing w:line="48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2.地点：“苏采云”政府采购交易系统网上开标大厅。</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55" w:name="_Toc38985267"/>
      <w:r/>
      <w:bookmarkStart w:id="56" w:name="_Toc12839"/>
      <w:r/>
      <w:bookmarkStart w:id="57" w:name="_Toc12984"/>
      <w:r/>
      <w:bookmarkStart w:id="58" w:name="_Toc28359084"/>
      <w:r/>
      <w:bookmarkStart w:id="59" w:name="_Toc25214"/>
      <w:r/>
      <w:bookmarkStart w:id="60" w:name="_Toc35393625"/>
      <w:r/>
      <w:bookmarkStart w:id="61" w:name="_Toc28359007"/>
      <w:r/>
      <w:bookmarkStart w:id="62" w:name="_Toc22610"/>
      <w:r/>
      <w:bookmarkStart w:id="63" w:name="_Toc35393794"/>
      <w:r/>
      <w:bookmarkStart w:id="64" w:name="_Toc30073"/>
      <w:r>
        <w:rPr>
          <w:rFonts w:hint="eastAsia" w:ascii="宋体" w:hAnsi="宋体" w:eastAsia="宋体" w:cs="宋体"/>
          <w:b/>
          <w:bCs/>
          <w:color w:val="auto"/>
          <w:sz w:val="24"/>
          <w:szCs w:val="24"/>
          <w:highlight w:val="none"/>
        </w:rPr>
        <w:t xml:space="preserve">五、公告期限</w:t>
      </w:r>
      <w:bookmarkEnd w:id="55"/>
      <w:r/>
      <w:bookmarkEnd w:id="56"/>
      <w:r/>
      <w:bookmarkEnd w:id="57"/>
      <w:r/>
      <w:bookmarkEnd w:id="58"/>
      <w:r/>
      <w:bookmarkEnd w:id="59"/>
      <w:r/>
      <w:bookmarkEnd w:id="60"/>
      <w:r/>
      <w:bookmarkEnd w:id="61"/>
      <w:r/>
      <w:bookmarkEnd w:id="62"/>
      <w:r/>
      <w:bookmarkEnd w:id="63"/>
      <w:r/>
      <w:bookmarkEnd w:id="64"/>
      <w:r/>
      <w:r/>
    </w:p>
    <w:p>
      <w:pPr>
        <w:ind w:firstLine="480"/>
        <w:pageBreakBefore w:val="0"/>
        <w:spacing w:line="480" w:lineRule="exact"/>
        <w:rPr>
          <w:rFonts w:hint="eastAsia" w:ascii="宋体" w:hAnsi="宋体" w:eastAsia="宋体" w:cs="宋体"/>
          <w:color w:val="auto"/>
          <w:sz w:val="24"/>
          <w:szCs w:val="24"/>
          <w:highlight w:val="none"/>
        </w:rPr>
      </w:pPr>
      <w:r/>
      <w:bookmarkStart w:id="65" w:name="_Toc35393626"/>
      <w:r/>
      <w:bookmarkStart w:id="66" w:name="_Toc35393795"/>
      <w:r/>
      <w:bookmarkStart w:id="67" w:name="_Toc38985268"/>
      <w:r>
        <w:rPr>
          <w:rFonts w:hint="eastAsia" w:ascii="宋体" w:hAnsi="宋体" w:eastAsia="宋体" w:cs="宋体"/>
          <w:color w:val="auto"/>
          <w:sz w:val="24"/>
          <w:szCs w:val="24"/>
          <w:highlight w:val="none"/>
        </w:rPr>
        <w:t xml:space="preserve">自本公告发布之日起5个工作日</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68" w:name="_Toc11944"/>
      <w:r/>
      <w:bookmarkStart w:id="69" w:name="_Toc6411"/>
      <w:r/>
      <w:bookmarkStart w:id="70" w:name="_Toc17181"/>
      <w:r/>
      <w:bookmarkStart w:id="71" w:name="_Toc24149"/>
      <w:r/>
      <w:bookmarkStart w:id="72" w:name="_Toc11327"/>
      <w:r>
        <w:rPr>
          <w:rFonts w:hint="eastAsia" w:ascii="宋体" w:hAnsi="宋体" w:eastAsia="宋体" w:cs="宋体"/>
          <w:b/>
          <w:bCs/>
          <w:color w:val="auto"/>
          <w:sz w:val="24"/>
          <w:szCs w:val="24"/>
          <w:highlight w:val="none"/>
        </w:rPr>
        <w:t xml:space="preserve">六、其他补充事宜</w:t>
      </w:r>
      <w:bookmarkEnd w:id="65"/>
      <w:r/>
      <w:bookmarkEnd w:id="66"/>
      <w:r/>
      <w:bookmarkEnd w:id="67"/>
      <w:r/>
      <w:bookmarkEnd w:id="68"/>
      <w:r/>
      <w:bookmarkEnd w:id="69"/>
      <w:r/>
      <w:bookmarkEnd w:id="70"/>
      <w:r/>
      <w:bookmarkEnd w:id="71"/>
      <w:r/>
      <w:bookmarkEnd w:id="72"/>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.本招标文件中标注★的款项为实质性响应要求和条件，如不满足将按无效响应处理。</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.无论出于何种原因，采购人在采购活动开始前可对招标文件进行修改、补充或变更，其内容作为招标文件的重要组成部分，请各投标人关注</w:t>
      </w:r>
      <w:r>
        <w:rPr>
          <w:rFonts w:hint="eastAsia" w:ascii="宋体" w:hAnsi="宋体" w:eastAsia="宋体" w:cs="宋体"/>
          <w:b/>
          <w:bCs/>
          <w:color w:val="auto"/>
          <w:sz w:val="24"/>
          <w:szCs w:val="24"/>
          <w:highlight w:val="none"/>
        </w:rPr>
        <w:t xml:space="preserve">江苏政府采购网</w:t>
      </w:r>
      <w:r>
        <w:rPr>
          <w:rFonts w:hint="eastAsia" w:ascii="宋体" w:hAnsi="宋体" w:eastAsia="宋体" w:cs="宋体"/>
          <w:color w:val="auto"/>
          <w:sz w:val="24"/>
          <w:szCs w:val="24"/>
          <w:highlight w:val="none"/>
        </w:rPr>
        <w:t xml:space="preserve">。若因投标人自身原因未及时关注本项目有关修改、补充或变更信息，导致投标文件编制或提交失误，由此造成的一切损失由投标人自行承担。</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73" w:name="_Toc28359085"/>
      <w:r/>
      <w:bookmarkStart w:id="74" w:name="_Toc28053"/>
      <w:r/>
      <w:bookmarkStart w:id="75" w:name="_Toc38985269"/>
      <w:r/>
      <w:bookmarkStart w:id="76" w:name="_Toc10855"/>
      <w:r/>
      <w:bookmarkStart w:id="77" w:name="_Toc11778"/>
      <w:r/>
      <w:bookmarkStart w:id="78" w:name="_Toc35393627"/>
      <w:r/>
      <w:bookmarkStart w:id="79" w:name="_Toc35393796"/>
      <w:r/>
      <w:bookmarkStart w:id="80" w:name="_Toc12090"/>
      <w:r/>
      <w:bookmarkStart w:id="81" w:name="_Toc28359008"/>
      <w:r/>
      <w:bookmarkStart w:id="82" w:name="_Toc32552"/>
      <w:r>
        <w:rPr>
          <w:rFonts w:hint="eastAsia" w:ascii="宋体" w:hAnsi="宋体" w:eastAsia="宋体" w:cs="宋体"/>
          <w:b/>
          <w:bCs/>
          <w:color w:val="auto"/>
          <w:sz w:val="24"/>
          <w:szCs w:val="24"/>
          <w:highlight w:val="none"/>
        </w:rPr>
        <w:t xml:space="preserve">七、本次招标联系方式</w:t>
      </w:r>
      <w:bookmarkEnd w:id="73"/>
      <w:r/>
      <w:bookmarkEnd w:id="74"/>
      <w:r/>
      <w:bookmarkEnd w:id="75"/>
      <w:r/>
      <w:bookmarkEnd w:id="76"/>
      <w:r/>
      <w:bookmarkEnd w:id="77"/>
      <w:r/>
      <w:bookmarkEnd w:id="78"/>
      <w:r/>
      <w:bookmarkEnd w:id="79"/>
      <w:r/>
      <w:bookmarkEnd w:id="80"/>
      <w:r/>
      <w:bookmarkEnd w:id="81"/>
      <w:r/>
      <w:bookmarkEnd w:id="82"/>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1.采购人信息</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称：连云港市第一人民医院</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址：连云港市海州区振华东路6号</w:t>
      </w:r>
      <w:r/>
    </w:p>
    <w:p>
      <w:pPr>
        <w:ind w:firstLine="480"/>
        <w:jc w:val="left"/>
        <w:pageBreakBefore w:val="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纪老师</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83" w:name="_Toc28359086"/>
      <w:r/>
      <w:bookmarkStart w:id="84" w:name="_Toc28359009"/>
      <w:r>
        <w:rPr>
          <w:rFonts w:hint="eastAsia" w:ascii="宋体" w:hAnsi="宋体" w:eastAsia="宋体" w:cs="宋体"/>
          <w:color w:val="auto"/>
          <w:sz w:val="24"/>
          <w:szCs w:val="24"/>
          <w:highlight w:val="none"/>
        </w:rPr>
        <w:t xml:space="preserve">0518</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85767868</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bookmarkEnd w:id="83"/>
      <w:r/>
      <w:bookmarkEnd w:id="84"/>
      <w:r>
        <w:rPr>
          <w:rFonts w:hint="eastAsia" w:ascii="宋体" w:hAnsi="宋体" w:eastAsia="宋体" w:cs="宋体"/>
          <w:color w:val="auto"/>
          <w:sz w:val="24"/>
          <w:szCs w:val="24"/>
          <w:highlight w:val="none"/>
          <w:lang w:eastAsia="zh-CN"/>
        </w:rPr>
        <w:t xml:space="preserve">中正信造价咨询有限公司</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址：连云港市海州区朝阳东路32-8号</w:t>
      </w:r>
      <w:r>
        <w:rPr>
          <w:rFonts w:hint="eastAsia" w:ascii="宋体" w:hAnsi="宋体" w:eastAsia="宋体" w:cs="宋体"/>
          <w:color w:val="auto"/>
          <w:sz w:val="24"/>
          <w:szCs w:val="24"/>
          <w:highlight w:val="none"/>
          <w:lang w:val="en-US" w:eastAsia="zh-CN"/>
        </w:rPr>
        <w:t xml:space="preserve">13楼</w:t>
      </w:r>
      <w:r>
        <w:rPr>
          <w:rFonts w:hint="eastAsia" w:ascii="宋体" w:hAnsi="宋体" w:eastAsia="宋体" w:cs="宋体"/>
          <w:color w:val="auto"/>
          <w:sz w:val="24"/>
          <w:szCs w:val="24"/>
          <w:highlight w:val="none"/>
        </w:rPr>
        <w:t xml:space="preserve">（紫金大厦2号楼）</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田</w:t>
      </w:r>
      <w:r>
        <w:rPr>
          <w:rFonts w:hint="eastAsia" w:ascii="宋体" w:hAnsi="宋体" w:eastAsia="宋体" w:cs="宋体"/>
          <w:color w:val="auto"/>
          <w:sz w:val="24"/>
          <w:szCs w:val="24"/>
          <w:highlight w:val="none"/>
        </w:rPr>
        <w:t xml:space="preserve">工</w:t>
      </w:r>
      <w:r/>
    </w:p>
    <w:p>
      <w:pPr>
        <w:ind w:firstLine="480"/>
        <w:pageBreakBefore w:val="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联系方式：</w:t>
      </w:r>
      <w:bookmarkStart w:id="85" w:name="_Toc28359087"/>
      <w:r/>
      <w:bookmarkStart w:id="86" w:name="_Toc28359010"/>
      <w:r>
        <w:rPr>
          <w:rFonts w:hint="eastAsia" w:ascii="宋体" w:hAnsi="宋体" w:eastAsia="宋体" w:cs="宋体"/>
          <w:color w:val="auto"/>
          <w:sz w:val="24"/>
          <w:szCs w:val="24"/>
          <w:highlight w:val="none"/>
          <w:lang w:val="en-US" w:eastAsia="zh-CN"/>
        </w:rPr>
        <w:t xml:space="preserve">19305131189</w:t>
      </w:r>
      <w:r/>
    </w:p>
    <w:p>
      <w:pPr>
        <w:pStyle w:val="1117"/>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田</w:t>
      </w:r>
      <w:r>
        <w:rPr>
          <w:rFonts w:hint="eastAsia" w:ascii="宋体" w:hAnsi="宋体" w:eastAsia="宋体" w:cs="宋体"/>
          <w:color w:val="auto"/>
          <w:sz w:val="24"/>
          <w:szCs w:val="24"/>
          <w:highlight w:val="none"/>
        </w:rPr>
        <w:t xml:space="preserve">工</w:t>
      </w:r>
      <w:r>
        <w:rPr>
          <w:rFonts w:hint="eastAsia" w:ascii="宋体" w:hAnsi="宋体" w:eastAsia="宋体" w:cs="宋体"/>
          <w:color w:val="auto"/>
          <w:sz w:val="24"/>
          <w:szCs w:val="24"/>
          <w:highlight w:val="none"/>
          <w:lang w:val="en-US" w:eastAsia="zh-CN"/>
        </w:rPr>
        <w:t xml:space="preserve"> </w:t>
      </w:r>
      <w:r/>
    </w:p>
    <w:p>
      <w:pPr>
        <w:ind w:firstLine="498"/>
        <w:keepLines/>
        <w:keepNext/>
        <w:pageBreakBefore w:val="0"/>
        <w:spacing w:line="480" w:lineRule="exact"/>
        <w:rPr>
          <w:rFonts w:hint="eastAsia" w:ascii="宋体" w:hAnsi="宋体" w:eastAsia="宋体" w:cs="宋体"/>
          <w:color w:val="auto"/>
          <w:sz w:val="24"/>
          <w:szCs w:val="24"/>
          <w:highlight w:val="none"/>
          <w:lang w:val="en-US" w:eastAsia="zh-CN"/>
        </w:rPr>
        <w:outlineLvl w:val="2"/>
      </w:pPr>
      <w:r/>
      <w:bookmarkStart w:id="87" w:name="_Toc22345"/>
      <w:r>
        <w:rPr>
          <w:rFonts w:hint="eastAsia" w:ascii="宋体" w:hAnsi="宋体" w:eastAsia="宋体" w:cs="宋体"/>
          <w:color w:val="auto"/>
          <w:sz w:val="24"/>
          <w:szCs w:val="24"/>
          <w:highlight w:val="none"/>
        </w:rPr>
        <w:t xml:space="preserve">电      话：</w:t>
      </w:r>
      <w:bookmarkEnd w:id="85"/>
      <w:r/>
      <w:bookmarkEnd w:id="86"/>
      <w:r/>
      <w:bookmarkEnd w:id="87"/>
      <w:r/>
      <w:bookmarkStart w:id="88" w:name="_Toc21087"/>
      <w:r/>
      <w:bookmarkStart w:id="89" w:name="_Toc17779"/>
      <w:r/>
      <w:bookmarkStart w:id="90" w:name="_Toc8674"/>
      <w:r/>
      <w:bookmarkStart w:id="91" w:name="_Toc30732"/>
      <w:r/>
      <w:bookmarkStart w:id="92" w:name="_Toc1060"/>
      <w:r>
        <w:rPr>
          <w:rFonts w:hint="eastAsia" w:ascii="宋体" w:hAnsi="宋体" w:eastAsia="宋体" w:cs="宋体"/>
          <w:color w:val="auto"/>
          <w:sz w:val="24"/>
          <w:szCs w:val="24"/>
          <w:highlight w:val="none"/>
          <w:lang w:val="en-US" w:eastAsia="zh-CN"/>
        </w:rPr>
        <w:t xml:space="preserve">19305131189 </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八、其他</w:t>
      </w:r>
      <w:bookmarkEnd w:id="88"/>
      <w:r/>
      <w:bookmarkEnd w:id="89"/>
      <w:r/>
      <w:bookmarkEnd w:id="90"/>
      <w:r/>
      <w:bookmarkEnd w:id="91"/>
      <w:r/>
      <w:bookmarkEnd w:id="92"/>
      <w:r/>
      <w:r/>
    </w:p>
    <w:p>
      <w:pPr>
        <w:ind w:firstLine="480"/>
        <w:jc w:val="left"/>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 根据省财政厅《关于更换全省政府采购交易系统CA数字证书和电子签章的通知》（苏财购〔2023〕101号），</w:t>
      </w:r>
      <w:r>
        <w:rPr>
          <w:rFonts w:hint="eastAsia" w:ascii="宋体" w:hAnsi="宋体" w:eastAsia="宋体" w:cs="宋体"/>
          <w:color w:val="auto"/>
          <w:sz w:val="24"/>
          <w:szCs w:val="24"/>
          <w:highlight w:val="none"/>
        </w:rPr>
        <w:t xml:space="preserve">“苏采云”政府采购交易系统（以下简称苏采云系统）</w:t>
      </w:r>
      <w:r>
        <w:rPr>
          <w:rFonts w:hint="eastAsia" w:ascii="宋体" w:hAnsi="宋体" w:eastAsia="宋体" w:cs="宋体"/>
          <w:bCs/>
          <w:color w:val="auto"/>
          <w:sz w:val="24"/>
          <w:szCs w:val="24"/>
          <w:highlight w:val="none"/>
        </w:rPr>
        <w:t xml:space="preserve">的CA数字证书、电子签章已更换为江苏省电子政务证书认证中心CA和方正国际软件（北京）有限公司电子签章。如果投标人通过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有关本次招标的事项若存在变动或修改，敬请及时关注</w:t>
      </w:r>
      <w:r>
        <w:rPr>
          <w:rFonts w:hint="eastAsia" w:ascii="宋体" w:hAnsi="宋体" w:eastAsia="宋体" w:cs="宋体"/>
          <w:bCs/>
          <w:color w:val="auto"/>
          <w:sz w:val="24"/>
          <w:szCs w:val="24"/>
          <w:highlight w:val="none"/>
          <w:lang w:eastAsia="zh-CN"/>
        </w:rPr>
        <w:t xml:space="preserve">中正信造价咨询有限公司</w:t>
      </w:r>
      <w:r>
        <w:rPr>
          <w:rFonts w:hint="eastAsia" w:ascii="宋体" w:hAnsi="宋体" w:eastAsia="宋体" w:cs="宋体"/>
          <w:bCs/>
          <w:color w:val="auto"/>
          <w:sz w:val="24"/>
          <w:szCs w:val="24"/>
          <w:highlight w:val="none"/>
        </w:rPr>
        <w:t xml:space="preserve">在“江苏政府采购网”发布的更正公告。</w:t>
      </w:r>
      <w:r/>
    </w:p>
    <w:p>
      <w:pPr>
        <w:ind w:firstLine="480"/>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本次招标不收取投标保证金。</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29"/>
        <w:keepLines/>
        <w:keepNext/>
        <w:spacing w:line="360" w:lineRule="auto"/>
        <w:rPr>
          <w:rStyle w:val="1005"/>
          <w:rFonts w:hint="eastAsia" w:ascii="宋体" w:hAnsi="宋体" w:eastAsia="宋体" w:cs="宋体"/>
          <w:color w:val="auto"/>
          <w:highlight w:val="none"/>
        </w:rPr>
        <w:outlineLvl w:val="0"/>
      </w:pPr>
      <w:r/>
      <w:bookmarkStart w:id="93" w:name="_Toc120614211"/>
      <w:r>
        <w:rPr>
          <w:rFonts w:hint="eastAsia" w:ascii="宋体" w:hAnsi="宋体" w:eastAsia="宋体" w:cs="宋体"/>
          <w:b/>
          <w:bCs/>
          <w:color w:val="auto"/>
          <w:sz w:val="44"/>
          <w:szCs w:val="44"/>
          <w:highlight w:val="none"/>
        </w:rPr>
        <w:br w:type="page" w:clear="all"/>
      </w:r>
      <w:bookmarkStart w:id="94" w:name="_Toc12777"/>
      <w:r/>
      <w:bookmarkStart w:id="95" w:name="_Toc9737"/>
      <w:r/>
      <w:bookmarkStart w:id="96" w:name="_Toc1758"/>
      <w:r/>
      <w:bookmarkStart w:id="97" w:name="_Toc15404"/>
      <w:r/>
      <w:bookmarkStart w:id="98" w:name="_Toc22758"/>
      <w:r/>
      <w:bookmarkStart w:id="99" w:name="_Toc5406"/>
      <w:r>
        <w:rPr>
          <w:rStyle w:val="1005"/>
          <w:rFonts w:hint="eastAsia" w:ascii="宋体" w:hAnsi="宋体" w:eastAsia="宋体" w:cs="宋体"/>
          <w:color w:val="auto"/>
          <w:highlight w:val="none"/>
        </w:rPr>
        <w:t xml:space="preserve">第二章 </w:t>
      </w:r>
      <w:r>
        <w:rPr>
          <w:rStyle w:val="1005"/>
          <w:rFonts w:hint="eastAsia" w:ascii="宋体" w:hAnsi="宋体" w:eastAsia="宋体" w:cs="宋体"/>
          <w:color w:val="auto"/>
          <w:highlight w:val="none"/>
          <w:lang w:val="en-US" w:eastAsia="zh-CN" w:bidi="ar-SA"/>
        </w:rPr>
        <w:t xml:space="preserve"> </w:t>
      </w:r>
      <w:bookmarkEnd w:id="1"/>
      <w:r/>
      <w:bookmarkEnd w:id="2"/>
      <w:r/>
      <w:bookmarkEnd w:id="3"/>
      <w:r/>
      <w:bookmarkEnd w:id="4"/>
      <w:r/>
      <w:bookmarkEnd w:id="5"/>
      <w:r/>
      <w:bookmarkEnd w:id="93"/>
      <w:r/>
      <w:bookmarkStart w:id="100" w:name="_Toc120614213"/>
      <w:r/>
      <w:bookmarkStart w:id="101" w:name="_Toc16938518"/>
      <w:r/>
      <w:bookmarkStart w:id="102" w:name="_Toc20823274"/>
      <w:r/>
      <w:bookmarkStart w:id="103" w:name="_Toc513029202"/>
      <w:r>
        <w:rPr>
          <w:rStyle w:val="1005"/>
          <w:rFonts w:hint="eastAsia" w:ascii="宋体" w:hAnsi="宋体" w:eastAsia="宋体" w:cs="宋体"/>
          <w:color w:val="auto"/>
          <w:highlight w:val="none"/>
          <w:lang w:val="en-US" w:eastAsia="zh-CN" w:bidi="ar-SA"/>
        </w:rPr>
        <w:t xml:space="preserve">投标人须知</w:t>
      </w:r>
      <w:bookmarkEnd w:id="94"/>
      <w:r/>
      <w:bookmarkEnd w:id="95"/>
      <w:r/>
      <w:bookmarkEnd w:id="96"/>
      <w:r/>
      <w:bookmarkEnd w:id="97"/>
      <w:r/>
      <w:bookmarkEnd w:id="98"/>
      <w:r/>
      <w:bookmarkEnd w:id="99"/>
      <w:r/>
      <w:bookmarkEnd w:id="100"/>
      <w:r/>
      <w:bookmarkEnd w:id="101"/>
      <w:r/>
      <w:bookmarkEnd w:id="102"/>
      <w:r/>
      <w:bookmarkEnd w:id="103"/>
      <w:r/>
      <w:r/>
    </w:p>
    <w:p>
      <w:pPr>
        <w:ind w:firstLine="498"/>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04" w:name="_Toc16221"/>
      <w:r/>
      <w:bookmarkStart w:id="105" w:name="_Toc120614214"/>
      <w:r/>
      <w:bookmarkStart w:id="106" w:name="_Toc20823275"/>
      <w:r/>
      <w:bookmarkStart w:id="107" w:name="_Toc16938519"/>
      <w:r/>
      <w:bookmarkStart w:id="108" w:name="_Toc513029203"/>
      <w:r/>
      <w:bookmarkStart w:id="109" w:name="_Toc16824"/>
      <w:r/>
      <w:bookmarkStart w:id="110" w:name="_Toc16059"/>
      <w:r/>
      <w:bookmarkStart w:id="111" w:name="_Toc23953"/>
      <w:r/>
      <w:bookmarkStart w:id="112" w:name="_Toc29618"/>
      <w:r>
        <w:rPr>
          <w:rFonts w:hint="eastAsia" w:ascii="宋体" w:hAnsi="宋体" w:eastAsia="宋体" w:cs="宋体"/>
          <w:b/>
          <w:bCs/>
          <w:color w:val="auto"/>
          <w:sz w:val="32"/>
          <w:szCs w:val="32"/>
          <w:highlight w:val="none"/>
        </w:rPr>
        <w:t xml:space="preserve">一、总则</w:t>
      </w:r>
      <w:bookmarkEnd w:id="104"/>
      <w:r/>
      <w:bookmarkEnd w:id="105"/>
      <w:r/>
      <w:bookmarkEnd w:id="106"/>
      <w:r/>
      <w:bookmarkEnd w:id="107"/>
      <w:r/>
      <w:bookmarkEnd w:id="108"/>
      <w:r/>
      <w:bookmarkEnd w:id="109"/>
      <w:r/>
      <w:bookmarkEnd w:id="110"/>
      <w:r/>
      <w:bookmarkEnd w:id="111"/>
      <w:r/>
      <w:bookmarkEnd w:id="112"/>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13" w:name="_Hlt16619475"/>
      <w:r/>
      <w:bookmarkEnd w:id="113"/>
      <w:r/>
      <w:bookmarkStart w:id="114" w:name="_Toc458694821"/>
      <w:r/>
      <w:bookmarkStart w:id="115" w:name="_Toc16938520"/>
      <w:r/>
      <w:bookmarkStart w:id="116" w:name="_Toc20823276"/>
      <w:r/>
      <w:bookmarkStart w:id="117" w:name="_Toc513029204"/>
      <w:r>
        <w:rPr>
          <w:rFonts w:hint="eastAsia" w:ascii="宋体" w:hAnsi="宋体" w:eastAsia="宋体" w:cs="宋体"/>
          <w:color w:val="auto"/>
          <w:sz w:val="28"/>
          <w:szCs w:val="28"/>
          <w:highlight w:val="none"/>
        </w:rPr>
        <w:t xml:space="preserve">1</w:t>
      </w:r>
      <w:bookmarkEnd w:id="114"/>
      <w:r>
        <w:rPr>
          <w:rFonts w:hint="eastAsia" w:ascii="宋体" w:hAnsi="宋体" w:eastAsia="宋体" w:cs="宋体"/>
          <w:color w:val="auto"/>
          <w:sz w:val="28"/>
          <w:szCs w:val="28"/>
          <w:highlight w:val="none"/>
        </w:rPr>
        <w:t xml:space="preserve">、采购</w:t>
      </w:r>
      <w:r>
        <w:rPr>
          <w:rFonts w:hint="eastAsia" w:ascii="宋体" w:hAnsi="宋体" w:eastAsia="宋体" w:cs="宋体"/>
          <w:color w:val="auto"/>
          <w:sz w:val="28"/>
          <w:szCs w:val="28"/>
          <w:highlight w:val="none"/>
          <w:lang w:eastAsia="zh-CN"/>
        </w:rPr>
        <w:t xml:space="preserve">方</w:t>
      </w:r>
      <w:r>
        <w:rPr>
          <w:rFonts w:hint="eastAsia" w:ascii="宋体" w:hAnsi="宋体" w:eastAsia="宋体" w:cs="宋体"/>
          <w:color w:val="auto"/>
          <w:sz w:val="28"/>
          <w:szCs w:val="28"/>
          <w:highlight w:val="none"/>
        </w:rPr>
        <w:t xml:space="preserve">式</w:t>
      </w:r>
      <w:bookmarkEnd w:id="115"/>
      <w:r/>
      <w:bookmarkEnd w:id="116"/>
      <w:r/>
      <w:bookmarkEnd w:id="117"/>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本次招标采取公开采购</w:t>
      </w:r>
      <w:r>
        <w:rPr>
          <w:rFonts w:hint="eastAsia" w:ascii="宋体" w:hAnsi="宋体" w:eastAsia="宋体" w:cs="宋体"/>
          <w:color w:val="auto"/>
          <w:sz w:val="24"/>
          <w:szCs w:val="21"/>
          <w:highlight w:val="none"/>
          <w:lang w:eastAsia="zh-CN"/>
        </w:rPr>
        <w:t xml:space="preserve">方</w:t>
      </w:r>
      <w:r>
        <w:rPr>
          <w:rFonts w:hint="eastAsia" w:ascii="宋体" w:hAnsi="宋体" w:eastAsia="宋体" w:cs="宋体"/>
          <w:color w:val="auto"/>
          <w:sz w:val="24"/>
          <w:szCs w:val="21"/>
          <w:highlight w:val="none"/>
        </w:rPr>
        <w:t xml:space="preserve">式，本招标文件仅适用于招标公告中所述项目。</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18" w:name="_Toc20823277"/>
      <w:r/>
      <w:bookmarkStart w:id="119" w:name="_Toc16938521"/>
      <w:r/>
      <w:bookmarkStart w:id="120" w:name="_Toc513029205"/>
      <w:r>
        <w:rPr>
          <w:rFonts w:hint="eastAsia" w:ascii="宋体" w:hAnsi="宋体" w:eastAsia="宋体" w:cs="宋体"/>
          <w:color w:val="auto"/>
          <w:sz w:val="28"/>
          <w:szCs w:val="28"/>
          <w:highlight w:val="none"/>
        </w:rPr>
        <w:t xml:space="preserve">2、合格的投标人</w:t>
      </w:r>
      <w:bookmarkEnd w:id="118"/>
      <w:r/>
      <w:bookmarkEnd w:id="119"/>
      <w:r/>
      <w:bookmarkEnd w:id="120"/>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满足招标公告中投标人的资格要求的规定。</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满足本文件实质性要求和条件的规定。</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21" w:name="_Toc20823278"/>
      <w:r/>
      <w:bookmarkStart w:id="122" w:name="_Toc16938522"/>
      <w:r/>
      <w:bookmarkStart w:id="123" w:name="_Toc513029206"/>
      <w:r>
        <w:rPr>
          <w:rFonts w:hint="eastAsia" w:ascii="宋体" w:hAnsi="宋体" w:eastAsia="宋体" w:cs="宋体"/>
          <w:color w:val="auto"/>
          <w:sz w:val="28"/>
          <w:szCs w:val="28"/>
          <w:highlight w:val="none"/>
        </w:rPr>
        <w:t xml:space="preserve">3、适用法律</w:t>
      </w:r>
      <w:bookmarkEnd w:id="121"/>
      <w:r/>
      <w:bookmarkEnd w:id="122"/>
      <w:r/>
      <w:bookmarkEnd w:id="123"/>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本次招标及由此产生的合同受中华人民共和国有关的法律法规制约和保护。</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24" w:name="_Toc20823279"/>
      <w:r/>
      <w:bookmarkStart w:id="125" w:name="_Toc16938523"/>
      <w:r/>
      <w:bookmarkStart w:id="126" w:name="_Toc462564067"/>
      <w:r/>
      <w:bookmarkStart w:id="127" w:name="_Toc513029207"/>
      <w:r>
        <w:rPr>
          <w:rFonts w:hint="eastAsia" w:ascii="宋体" w:hAnsi="宋体" w:eastAsia="宋体" w:cs="宋体"/>
          <w:color w:val="auto"/>
          <w:sz w:val="28"/>
          <w:szCs w:val="28"/>
          <w:highlight w:val="none"/>
        </w:rPr>
        <w:t xml:space="preserve">4、投标费用</w:t>
      </w:r>
      <w:bookmarkEnd w:id="124"/>
      <w:r/>
      <w:bookmarkEnd w:id="125"/>
      <w:r/>
      <w:bookmarkEnd w:id="126"/>
      <w:r/>
      <w:bookmarkEnd w:id="127"/>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4.1</w:t>
      </w:r>
      <w:r>
        <w:rPr>
          <w:rFonts w:hint="eastAsia" w:ascii="宋体" w:hAnsi="宋体" w:eastAsia="宋体" w:cs="宋体"/>
          <w:color w:val="auto"/>
          <w:sz w:val="24"/>
          <w:szCs w:val="21"/>
          <w:highlight w:val="none"/>
        </w:rPr>
        <w:t xml:space="preserve"> 投标人应自行承担所有与参加投标有关的费用，无论投标过程中的做法和结果如何，</w:t>
      </w:r>
      <w:r>
        <w:rPr>
          <w:rFonts w:hint="eastAsia" w:ascii="宋体" w:hAnsi="宋体" w:eastAsia="宋体" w:cs="宋体"/>
          <w:color w:val="auto"/>
          <w:sz w:val="24"/>
          <w:szCs w:val="21"/>
          <w:highlight w:val="none"/>
          <w:lang w:eastAsia="zh-CN"/>
        </w:rPr>
        <w:t xml:space="preserve">中正信造价咨询有限公司</w:t>
      </w:r>
      <w:r>
        <w:rPr>
          <w:rFonts w:hint="eastAsia" w:ascii="宋体" w:hAnsi="宋体" w:eastAsia="宋体" w:cs="宋体"/>
          <w:color w:val="auto"/>
          <w:sz w:val="24"/>
          <w:szCs w:val="21"/>
          <w:highlight w:val="none"/>
        </w:rPr>
        <w:t xml:space="preserve">（以下简称采购代理机构）在任何情况下均无义务和责任承担这些费用。</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4.2 本次招标采购代理</w:t>
      </w:r>
      <w:r>
        <w:rPr>
          <w:rFonts w:hint="eastAsia" w:ascii="宋体" w:hAnsi="宋体" w:eastAsia="宋体" w:cs="宋体"/>
          <w:color w:val="auto"/>
          <w:sz w:val="24"/>
          <w:szCs w:val="24"/>
          <w:highlight w:val="none"/>
        </w:rPr>
        <w:t xml:space="preserve">服务费及其他：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（1）按照国家计委计价格</w:t>
      </w:r>
      <w:r>
        <w:rPr>
          <w:rFonts w:hint="eastAsia" w:ascii="宋体" w:hAnsi="宋体" w:cs="宋体"/>
          <w:color w:val="auto"/>
          <w:sz w:val="24"/>
          <w:szCs w:val="24"/>
          <w:highlight w:val="none"/>
          <w:lang w:eastAsia="zh-CN"/>
        </w:rPr>
        <w:t xml:space="preserve">〔2002〕1980号</w:t>
      </w:r>
      <w:r>
        <w:rPr>
          <w:rFonts w:hint="eastAsia" w:ascii="宋体" w:hAnsi="宋体" w:eastAsia="宋体" w:cs="宋体"/>
          <w:color w:val="auto"/>
          <w:sz w:val="24"/>
          <w:szCs w:val="24"/>
          <w:highlight w:val="none"/>
        </w:rPr>
        <w:t xml:space="preserve">文标准的</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0%计取；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（2）涉及本采购项目的其他费用，按相关规定执行。</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以上费用最终由中标人在领取中标通知书时一次性支付，投标人须将此部分费用综合考虑在报价中，不得单列。</w:t>
      </w:r>
      <w:r/>
    </w:p>
    <w:p>
      <w:pPr>
        <w:ind w:firstLine="602"/>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b/>
          <w:bCs/>
          <w:color w:val="auto"/>
          <w:sz w:val="30"/>
          <w:szCs w:val="28"/>
          <w:highlight w:val="none"/>
        </w:rPr>
        <w:t xml:space="preserve">5、</w:t>
      </w:r>
      <w:r>
        <w:rPr>
          <w:rFonts w:hint="eastAsia" w:ascii="宋体" w:hAnsi="宋体" w:eastAsia="宋体" w:cs="宋体"/>
          <w:color w:val="auto"/>
          <w:sz w:val="28"/>
          <w:szCs w:val="28"/>
          <w:highlight w:val="none"/>
        </w:rPr>
        <w:t xml:space="preserve">招标文件的约束力</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投标人一旦参加本项目采购活动，即被认为接受了本招标文件的规定和约束。</w:t>
      </w:r>
      <w:r/>
    </w:p>
    <w:p>
      <w:pPr>
        <w:ind w:firstLine="321"/>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28" w:name="_Toc20823281"/>
      <w:r/>
      <w:bookmarkStart w:id="129" w:name="_Toc513029209"/>
      <w:r/>
      <w:bookmarkStart w:id="130" w:name="_Toc202"/>
      <w:r/>
      <w:bookmarkStart w:id="131" w:name="_Toc16853"/>
      <w:r/>
      <w:bookmarkStart w:id="132" w:name="_Toc16938525"/>
      <w:r/>
      <w:bookmarkStart w:id="133" w:name="_Toc19312"/>
      <w:r/>
      <w:bookmarkStart w:id="134" w:name="_Toc1489"/>
      <w:r/>
      <w:bookmarkStart w:id="135" w:name="_Toc120614215"/>
      <w:r/>
      <w:bookmarkStart w:id="136" w:name="_Toc26954"/>
      <w:r>
        <w:rPr>
          <w:rFonts w:hint="eastAsia" w:ascii="宋体" w:hAnsi="宋体" w:eastAsia="宋体" w:cs="宋体"/>
          <w:b/>
          <w:bCs/>
          <w:color w:val="auto"/>
          <w:sz w:val="32"/>
          <w:szCs w:val="32"/>
          <w:highlight w:val="none"/>
        </w:rPr>
        <w:t xml:space="preserve">二、招标文件</w:t>
      </w:r>
      <w:bookmarkEnd w:id="128"/>
      <w:r/>
      <w:bookmarkEnd w:id="129"/>
      <w:r/>
      <w:bookmarkEnd w:id="130"/>
      <w:r/>
      <w:bookmarkEnd w:id="131"/>
      <w:r/>
      <w:bookmarkEnd w:id="132"/>
      <w:r/>
      <w:bookmarkEnd w:id="133"/>
      <w:r/>
      <w:bookmarkEnd w:id="134"/>
      <w:r/>
      <w:bookmarkEnd w:id="135"/>
      <w:r/>
      <w:bookmarkEnd w:id="136"/>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37" w:name="_Toc20823282"/>
      <w:r/>
      <w:bookmarkStart w:id="138" w:name="_Toc16938526"/>
      <w:r/>
      <w:bookmarkStart w:id="139" w:name="_Toc513029210"/>
      <w:r>
        <w:rPr>
          <w:rFonts w:hint="eastAsia" w:ascii="宋体" w:hAnsi="宋体" w:eastAsia="宋体" w:cs="宋体"/>
          <w:color w:val="auto"/>
          <w:sz w:val="28"/>
          <w:szCs w:val="28"/>
          <w:highlight w:val="none"/>
        </w:rPr>
        <w:t xml:space="preserve">6、招标文件构成</w:t>
      </w:r>
      <w:bookmarkEnd w:id="137"/>
      <w:r/>
      <w:bookmarkEnd w:id="138"/>
      <w:r/>
      <w:bookmarkEnd w:id="139"/>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 招标文件由以下部分组成：</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请仔细检查招标文件是否齐全，如有缺漏请立即与采购代理机构联系解决。</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40" w:name="_Toc20823283"/>
      <w:r/>
      <w:bookmarkStart w:id="141" w:name="_Toc16938527"/>
      <w:r/>
      <w:bookmarkStart w:id="142" w:name="_Toc462564070"/>
      <w:r/>
      <w:bookmarkStart w:id="143" w:name="_Toc513029211"/>
      <w:r>
        <w:rPr>
          <w:rFonts w:hint="eastAsia" w:ascii="宋体" w:hAnsi="宋体" w:eastAsia="宋体" w:cs="宋体"/>
          <w:color w:val="auto"/>
          <w:sz w:val="28"/>
          <w:szCs w:val="28"/>
          <w:highlight w:val="none"/>
        </w:rPr>
        <w:t xml:space="preserve">7、招标文件的澄清</w:t>
      </w:r>
      <w:bookmarkEnd w:id="140"/>
      <w:r/>
      <w:bookmarkEnd w:id="141"/>
      <w:r/>
      <w:bookmarkEnd w:id="142"/>
      <w:r/>
      <w:bookmarkEnd w:id="143"/>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按招标公告中的通讯地址，以书面形式通知采购代理机构或采购人。</w:t>
      </w:r>
      <w:bookmarkStart w:id="144" w:name="_Toc513029212"/>
      <w:r/>
      <w:bookmarkStart w:id="145" w:name="_Toc16938528"/>
      <w:r/>
      <w:bookmarkStart w:id="146" w:name="_Toc462564071"/>
      <w:r/>
      <w:bookmarkStart w:id="147" w:name="_Toc20823284"/>
      <w:r/>
      <w:r/>
    </w:p>
    <w:p>
      <w:pPr>
        <w:ind w:firstLine="560"/>
        <w:jc w:val="left"/>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8、招标文件的修改</w:t>
      </w:r>
      <w:bookmarkEnd w:id="144"/>
      <w:r/>
      <w:bookmarkEnd w:id="145"/>
      <w:r/>
      <w:bookmarkEnd w:id="146"/>
      <w:r/>
      <w:bookmarkEnd w:id="147"/>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8.1</w:t>
      </w:r>
      <w:r>
        <w:rPr>
          <w:rFonts w:hint="eastAsia" w:ascii="宋体" w:hAnsi="宋体" w:eastAsia="宋体" w:cs="宋体"/>
          <w:color w:val="auto"/>
          <w:sz w:val="24"/>
          <w:szCs w:val="21"/>
          <w:highlight w:val="none"/>
        </w:rPr>
        <w:t xml:space="preserve"> 在投标截止时间前，采购人可以对招标文件进行修改。</w:t>
      </w:r>
      <w:r/>
    </w:p>
    <w:p>
      <w:pPr>
        <w:ind w:firstLine="480"/>
        <w:jc w:val="left"/>
        <w:pageBreakBefore w:val="0"/>
        <w:spacing w:line="480" w:lineRule="exact"/>
        <w:widowControl w:val="off"/>
        <w:rPr>
          <w:rFonts w:hint="eastAsia" w:ascii="宋体" w:hAnsi="宋体" w:eastAsia="宋体" w:cs="宋体"/>
          <w:color w:val="auto"/>
          <w:sz w:val="28"/>
          <w:szCs w:val="21"/>
          <w:highlight w:val="none"/>
        </w:rPr>
      </w:pPr>
      <w:r>
        <w:rPr>
          <w:rFonts w:hint="eastAsia" w:ascii="宋体" w:hAnsi="宋体" w:eastAsia="宋体" w:cs="宋体"/>
          <w:bCs/>
          <w:color w:val="auto"/>
          <w:sz w:val="24"/>
          <w:szCs w:val="21"/>
          <w:highlight w:val="none"/>
        </w:rPr>
        <w:t xml:space="preserve">8.2 </w:t>
      </w:r>
      <w:r>
        <w:rPr>
          <w:rFonts w:hint="eastAsia" w:ascii="宋体" w:hAnsi="宋体" w:eastAsia="宋体" w:cs="宋体"/>
          <w:color w:val="auto"/>
          <w:sz w:val="24"/>
          <w:szCs w:val="21"/>
          <w:highlight w:val="none"/>
        </w:rPr>
        <w:t xml:space="preserve">采购人</w:t>
      </w:r>
      <w:r>
        <w:rPr>
          <w:rFonts w:hint="eastAsia" w:ascii="宋体" w:hAnsi="宋体" w:eastAsia="宋体" w:cs="宋体"/>
          <w:color w:val="auto"/>
          <w:sz w:val="24"/>
          <w:szCs w:val="24"/>
          <w:highlight w:val="none"/>
        </w:rPr>
        <w:t xml:space="preserve">有权按照法定的要求</w:t>
      </w:r>
      <w:r>
        <w:rPr>
          <w:rFonts w:hint="eastAsia" w:ascii="宋体" w:hAnsi="宋体" w:eastAsia="宋体" w:cs="宋体"/>
          <w:color w:val="auto"/>
          <w:sz w:val="24"/>
          <w:szCs w:val="21"/>
          <w:highlight w:val="none"/>
        </w:rPr>
        <w:t xml:space="preserve">推迟投标截止日期和开标日期。</w:t>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8.3 </w:t>
      </w:r>
      <w:r>
        <w:rPr>
          <w:rFonts w:hint="eastAsia" w:ascii="宋体" w:hAnsi="宋体" w:eastAsia="宋体" w:cs="宋体"/>
          <w:color w:val="auto"/>
          <w:sz w:val="24"/>
          <w:szCs w:val="21"/>
          <w:highlight w:val="none"/>
        </w:rPr>
        <w:t xml:space="preserve">招标文件的修改将在江苏政府采购网公布，</w:t>
      </w:r>
      <w:r>
        <w:rPr>
          <w:rFonts w:hint="eastAsia" w:ascii="宋体" w:hAnsi="宋体" w:eastAsia="宋体" w:cs="宋体"/>
          <w:color w:val="auto"/>
          <w:sz w:val="24"/>
          <w:szCs w:val="24"/>
          <w:highlight w:val="none"/>
        </w:rPr>
        <w:t xml:space="preserve">补充文件将作为招标文件的组成部分，</w:t>
      </w:r>
      <w:r>
        <w:rPr>
          <w:rFonts w:hint="eastAsia" w:ascii="宋体" w:hAnsi="宋体" w:eastAsia="宋体" w:cs="宋体"/>
          <w:color w:val="auto"/>
          <w:sz w:val="24"/>
          <w:szCs w:val="21"/>
          <w:highlight w:val="none"/>
        </w:rPr>
        <w:t xml:space="preserve">并对投标人具有约束力。</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48" w:name="_Toc28130"/>
      <w:r/>
      <w:bookmarkStart w:id="149" w:name="_Toc120614216"/>
      <w:r/>
      <w:bookmarkStart w:id="150" w:name="_Toc27461"/>
      <w:r/>
      <w:bookmarkStart w:id="151" w:name="_Toc31833"/>
      <w:r/>
      <w:bookmarkStart w:id="152" w:name="_Toc462564072"/>
      <w:r/>
      <w:bookmarkStart w:id="153" w:name="_Toc4119"/>
      <w:r/>
      <w:bookmarkStart w:id="154" w:name="_Toc513029213"/>
      <w:r/>
      <w:bookmarkStart w:id="155" w:name="_Toc16938529"/>
      <w:r/>
      <w:bookmarkStart w:id="156" w:name="_Toc20823285"/>
      <w:r/>
      <w:bookmarkStart w:id="157" w:name="_Toc27839"/>
      <w:r>
        <w:rPr>
          <w:rFonts w:hint="eastAsia" w:ascii="宋体" w:hAnsi="宋体" w:eastAsia="宋体" w:cs="宋体"/>
          <w:b/>
          <w:bCs/>
          <w:color w:val="auto"/>
          <w:sz w:val="32"/>
          <w:szCs w:val="32"/>
          <w:highlight w:val="none"/>
        </w:rPr>
        <w:t xml:space="preserve">三、投标文件的编制</w:t>
      </w:r>
      <w:bookmarkEnd w:id="148"/>
      <w:r/>
      <w:bookmarkEnd w:id="149"/>
      <w:r/>
      <w:bookmarkEnd w:id="150"/>
      <w:r/>
      <w:bookmarkEnd w:id="151"/>
      <w:r/>
      <w:bookmarkEnd w:id="152"/>
      <w:r/>
      <w:bookmarkEnd w:id="153"/>
      <w:r/>
      <w:bookmarkEnd w:id="154"/>
      <w:r/>
      <w:bookmarkEnd w:id="155"/>
      <w:r/>
      <w:bookmarkEnd w:id="156"/>
      <w:r/>
      <w:bookmarkEnd w:id="157"/>
      <w:r/>
      <w:bookmarkStart w:id="158" w:name="_Toc16938530"/>
      <w:r/>
      <w:bookmarkStart w:id="159" w:name="_Toc513029214"/>
      <w:r/>
      <w:bookmarkStart w:id="160" w:name="_Toc462564073"/>
      <w:r/>
      <w:bookmarkStart w:id="161" w:name="_Toc20823286"/>
      <w:r/>
      <w:r/>
    </w:p>
    <w:p>
      <w:pPr>
        <w:ind w:firstLine="420"/>
        <w:keepLines/>
        <w:keepNext/>
        <w:pageBreakBefore w:val="0"/>
        <w:spacing w:line="480" w:lineRule="exact"/>
        <w:widowControl w:val="off"/>
        <w:rPr>
          <w:rFonts w:hint="eastAsia" w:ascii="宋体" w:hAnsi="宋体" w:eastAsia="宋体" w:cs="宋体"/>
          <w:b/>
          <w:color w:val="auto"/>
          <w:sz w:val="28"/>
          <w:szCs w:val="28"/>
          <w:highlight w:val="none"/>
        </w:rPr>
        <w:outlineLvl w:val="2"/>
      </w:pPr>
      <w:r/>
      <w:bookmarkStart w:id="162" w:name="_Toc20132"/>
      <w:r/>
      <w:bookmarkStart w:id="163" w:name="_Toc6696"/>
      <w:r/>
      <w:bookmarkStart w:id="164" w:name="_Toc29500"/>
      <w:r/>
      <w:bookmarkStart w:id="165" w:name="_Toc17823"/>
      <w:r/>
      <w:bookmarkStart w:id="166" w:name="_Toc30799"/>
      <w:r>
        <w:rPr>
          <w:rFonts w:hint="eastAsia" w:ascii="宋体" w:hAnsi="宋体" w:eastAsia="宋体" w:cs="宋体"/>
          <w:color w:val="auto"/>
          <w:sz w:val="28"/>
          <w:szCs w:val="28"/>
          <w:highlight w:val="none"/>
        </w:rPr>
        <w:t xml:space="preserve">9、投标文件的语言及度量衡单位</w:t>
      </w:r>
      <w:bookmarkEnd w:id="158"/>
      <w:r/>
      <w:bookmarkEnd w:id="159"/>
      <w:r/>
      <w:bookmarkEnd w:id="160"/>
      <w:r/>
      <w:bookmarkEnd w:id="161"/>
      <w:r/>
      <w:bookmarkEnd w:id="162"/>
      <w:r/>
      <w:bookmarkEnd w:id="163"/>
      <w:r/>
      <w:bookmarkEnd w:id="164"/>
      <w:r/>
      <w:bookmarkEnd w:id="165"/>
      <w:r/>
      <w:bookmarkEnd w:id="166"/>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 投标人提交的投标文件以及投标人与采购人、采购代理机构就有关投标的所有来往通知、函件和文件均应使用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除技术性能另有规定外，投标文件所使用的度量衡单位，均须采用国家法定计量单位。</w:t>
      </w:r>
      <w:r/>
    </w:p>
    <w:p>
      <w:pPr>
        <w:ind w:firstLine="420"/>
        <w:jc w:val="left"/>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67" w:name="_Toc462564074"/>
      <w:r/>
      <w:bookmarkStart w:id="168" w:name="_Toc513029215"/>
      <w:r/>
      <w:bookmarkStart w:id="169" w:name="_Toc20823287"/>
      <w:r/>
      <w:bookmarkStart w:id="170" w:name="_Toc16938531"/>
      <w:r>
        <w:rPr>
          <w:rFonts w:hint="eastAsia" w:ascii="宋体" w:hAnsi="宋体" w:eastAsia="宋体" w:cs="宋体"/>
          <w:color w:val="auto"/>
          <w:sz w:val="28"/>
          <w:szCs w:val="28"/>
          <w:highlight w:val="none"/>
        </w:rPr>
        <w:t xml:space="preserve">10、投标文件构成</w:t>
      </w:r>
      <w:bookmarkEnd w:id="167"/>
      <w:r/>
      <w:bookmarkEnd w:id="168"/>
      <w:r/>
      <w:bookmarkEnd w:id="169"/>
      <w:r/>
      <w:bookmarkEnd w:id="170"/>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2"/>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10.2 如标书制作工具中格式和内容与“江苏政府采购网”发布的招标文件不一致，请以“江苏政府采购网”发布的招标文件为准</w:t>
      </w:r>
      <w:r>
        <w:rPr>
          <w:rFonts w:hint="eastAsia" w:ascii="宋体" w:hAnsi="宋体" w:eastAsia="宋体" w:cs="宋体"/>
          <w:color w:val="auto"/>
          <w:sz w:val="24"/>
          <w:szCs w:val="21"/>
          <w:highlight w:val="none"/>
        </w:rPr>
        <w:t xml:space="preserve">。</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71" w:name="_Hlt26668975"/>
      <w:r/>
      <w:bookmarkEnd w:id="171"/>
      <w:r/>
      <w:bookmarkStart w:id="172" w:name="_Hlt26670360"/>
      <w:r/>
      <w:bookmarkEnd w:id="172"/>
      <w:r/>
      <w:bookmarkStart w:id="173" w:name="_Hlt26954838"/>
      <w:r/>
      <w:bookmarkEnd w:id="173"/>
      <w:r/>
      <w:bookmarkStart w:id="174" w:name="_Toc49090507"/>
      <w:r/>
      <w:bookmarkStart w:id="175" w:name="_Toc14577357"/>
      <w:r/>
      <w:bookmarkStart w:id="176" w:name="_Toc14577354"/>
      <w:r/>
      <w:bookmarkStart w:id="177" w:name="_Toc513029216"/>
      <w:r/>
      <w:bookmarkStart w:id="178" w:name="_Toc49090509"/>
      <w:r/>
      <w:bookmarkStart w:id="179" w:name="_Toc513029219"/>
      <w:r/>
      <w:bookmarkStart w:id="180" w:name="_Toc49090508"/>
      <w:r/>
      <w:bookmarkStart w:id="181" w:name="_Toc14577355"/>
      <w:r>
        <w:rPr>
          <w:rFonts w:hint="eastAsia" w:ascii="宋体" w:hAnsi="宋体" w:eastAsia="宋体" w:cs="宋体"/>
          <w:color w:val="auto"/>
          <w:sz w:val="28"/>
          <w:szCs w:val="28"/>
          <w:highlight w:val="none"/>
        </w:rPr>
        <w:t xml:space="preserve">11、证明投标人及投标标的符合招标文件规定的文件</w:t>
      </w:r>
      <w:bookmarkEnd w:id="174"/>
      <w:r/>
      <w:bookmarkEnd w:id="175"/>
      <w:r/>
      <w:bookmarkEnd w:id="176"/>
      <w:r/>
      <w:bookmarkEnd w:id="177"/>
      <w:r/>
      <w:bookmarkEnd w:id="178"/>
      <w:r/>
      <w:bookmarkEnd w:id="179"/>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 投标人应按照招标文件要求提交证明文件，证明其及投标标的符合招标文件规定。</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bookmarkEnd w:id="180"/>
      <w:r/>
      <w:bookmarkEnd w:id="181"/>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12、投标分项报价表</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12.1</w:t>
      </w:r>
      <w:r>
        <w:rPr>
          <w:rFonts w:hint="eastAsia" w:ascii="宋体" w:hAnsi="宋体" w:eastAsia="宋体" w:cs="宋体"/>
          <w:color w:val="auto"/>
          <w:sz w:val="24"/>
          <w:szCs w:val="21"/>
          <w:highlight w:val="none"/>
        </w:rPr>
        <w:t xml:space="preserve"> 投标人应按照招标文件规定格式填报投标分项报价表。</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12.2</w:t>
      </w:r>
      <w:r>
        <w:rPr>
          <w:rFonts w:hint="eastAsia" w:ascii="宋体" w:hAnsi="宋体" w:eastAsia="宋体" w:cs="宋体"/>
          <w:bCs/>
          <w:color w:val="auto"/>
          <w:sz w:val="24"/>
          <w:szCs w:val="21"/>
          <w:highlight w:val="none"/>
        </w:rPr>
        <w:t xml:space="preserve">投标货币。投标文件中的单价和总价无特殊规定的采用人民币报价，以元为单位标注。</w:t>
      </w:r>
      <w:r>
        <w:rPr>
          <w:rFonts w:hint="eastAsia" w:ascii="宋体" w:hAnsi="宋体" w:eastAsia="宋体" w:cs="宋体"/>
          <w:color w:val="auto"/>
          <w:sz w:val="24"/>
          <w:szCs w:val="21"/>
          <w:highlight w:val="none"/>
        </w:rPr>
        <w:t xml:space="preserve">招标文件中另有规定的按规定执行。</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2" w:name="_Hlt26670482"/>
      <w:r/>
      <w:bookmarkEnd w:id="182"/>
      <w:r/>
      <w:bookmarkStart w:id="183" w:name="_Hlt26954848"/>
      <w:r/>
      <w:bookmarkEnd w:id="183"/>
      <w:r/>
      <w:bookmarkStart w:id="184" w:name="_Hlt26954731"/>
      <w:r/>
      <w:bookmarkEnd w:id="184"/>
      <w:r/>
      <w:bookmarkStart w:id="185" w:name="_Hlt26954846"/>
      <w:r/>
      <w:bookmarkEnd w:id="185"/>
      <w:r/>
      <w:bookmarkStart w:id="186" w:name="_Hlt26670486"/>
      <w:r/>
      <w:bookmarkEnd w:id="186"/>
      <w:r>
        <w:rPr>
          <w:rFonts w:hint="eastAsia" w:ascii="宋体" w:hAnsi="宋体" w:eastAsia="宋体" w:cs="宋体"/>
          <w:color w:val="auto"/>
          <w:sz w:val="28"/>
          <w:szCs w:val="28"/>
          <w:highlight w:val="none"/>
        </w:rPr>
        <w:t xml:space="preserve">13、技术要求响应及偏离表、商务要求响应及偏离表</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13.1 </w:t>
      </w:r>
      <w:r>
        <w:rPr>
          <w:rFonts w:hint="eastAsia" w:ascii="宋体" w:hAnsi="宋体" w:eastAsia="宋体" w:cs="宋体"/>
          <w:color w:val="auto"/>
          <w:sz w:val="24"/>
          <w:szCs w:val="21"/>
          <w:highlight w:val="none"/>
          <w:lang w:val="zh-CN"/>
        </w:rPr>
        <w:t xml:space="preserve">投标人需对招标文件中的技术要求与商务要求逐项作出响应或偏离，并说明原因。</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13.2 投标人需根据招标文件第四章 采购需求的要求提供相关证明材料。</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13.3 投标人可在投标文件中提供认为需要的其他技术文件或说明。</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14、服务承诺、培训计划、人员安排及其他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 </w:t>
      </w:r>
      <w:r>
        <w:rPr>
          <w:rFonts w:hint="eastAsia" w:ascii="宋体" w:hAnsi="宋体" w:eastAsia="宋体" w:cs="宋体"/>
          <w:color w:val="auto"/>
          <w:sz w:val="24"/>
          <w:szCs w:val="24"/>
          <w:highlight w:val="none"/>
        </w:rPr>
        <w:t xml:space="preserve">投标人需根据招标文件要求提供有关售后服务的售后服务方式、售后服务响应的时间、售后服务的内容等。</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ind w:firstLine="48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14.3 投标人需根据招标文件要求提供实施方案、质保承诺等。</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7" w:name="_Toc49090510"/>
      <w:r/>
      <w:bookmarkStart w:id="188" w:name="_Toc14577359"/>
      <w:r>
        <w:rPr>
          <w:rFonts w:hint="eastAsia" w:ascii="宋体" w:hAnsi="宋体" w:eastAsia="宋体" w:cs="宋体"/>
          <w:color w:val="auto"/>
          <w:sz w:val="28"/>
          <w:szCs w:val="28"/>
          <w:highlight w:val="none"/>
        </w:rPr>
        <w:t xml:space="preserve">15、投标函和开标一览表</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15.1</w:t>
      </w:r>
      <w:r>
        <w:rPr>
          <w:rFonts w:hint="eastAsia" w:ascii="宋体" w:hAnsi="宋体" w:eastAsia="宋体" w:cs="宋体"/>
          <w:color w:val="auto"/>
          <w:sz w:val="24"/>
          <w:szCs w:val="21"/>
          <w:highlight w:val="none"/>
        </w:rPr>
        <w:t xml:space="preserve"> 投标人应按照招标文件中提供的格式完整、正确填写投标函、开标一览表。</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187"/>
      <w:r/>
      <w:bookmarkEnd w:id="188"/>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9" w:name="_Toc49090511"/>
      <w:r/>
      <w:bookmarkStart w:id="190" w:name="_Toc14577360"/>
      <w:r>
        <w:rPr>
          <w:rFonts w:hint="eastAsia" w:ascii="宋体" w:hAnsi="宋体" w:eastAsia="宋体" w:cs="宋体"/>
          <w:color w:val="auto"/>
          <w:sz w:val="28"/>
          <w:szCs w:val="28"/>
          <w:highlight w:val="none"/>
        </w:rPr>
        <w:t xml:space="preserve">16、投标有效期</w:t>
      </w:r>
      <w:bookmarkEnd w:id="189"/>
      <w:r/>
      <w:bookmarkEnd w:id="190"/>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16.1投标有效期为采购人规定的开标之日后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。投标有效期比规定短的将被视为未实质性响应招标文件而予以拒绝。</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17、投标有效期的延长</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eastAsia="宋体" w:cs="宋体"/>
          <w:color w:val="auto"/>
          <w:sz w:val="24"/>
          <w:szCs w:val="24"/>
          <w:highlight w:val="none"/>
        </w:rPr>
        <w:t xml:space="preserve">受投标有效期约束的所有权利与义务均延长至新的有效期</w:t>
      </w:r>
      <w:r>
        <w:rPr>
          <w:rFonts w:hint="eastAsia" w:ascii="宋体" w:hAnsi="宋体" w:eastAsia="宋体" w:cs="宋体"/>
          <w:bCs/>
          <w:color w:val="auto"/>
          <w:sz w:val="24"/>
          <w:szCs w:val="21"/>
          <w:highlight w:val="none"/>
        </w:rPr>
        <w:t xml:space="preserve">。</w:t>
      </w:r>
      <w:r/>
    </w:p>
    <w:p>
      <w:pPr>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91" w:name="_Hlt26954739"/>
      <w:r/>
      <w:bookmarkEnd w:id="191"/>
      <w:r/>
      <w:bookmarkStart w:id="192" w:name="_Hlt26954852"/>
      <w:r/>
      <w:bookmarkEnd w:id="192"/>
      <w:r/>
      <w:bookmarkStart w:id="193" w:name="_Toc12166"/>
      <w:r/>
      <w:bookmarkStart w:id="194" w:name="_Toc20823296"/>
      <w:r/>
      <w:bookmarkStart w:id="195" w:name="_Toc10826"/>
      <w:r/>
      <w:bookmarkStart w:id="196" w:name="_Toc120614217"/>
      <w:r/>
      <w:bookmarkStart w:id="197" w:name="_Toc513029224"/>
      <w:r/>
      <w:bookmarkStart w:id="198" w:name="_Toc11126"/>
      <w:r/>
      <w:bookmarkStart w:id="199" w:name="_Toc9858"/>
      <w:r/>
      <w:bookmarkStart w:id="200" w:name="_Toc16938540"/>
      <w:r/>
      <w:bookmarkStart w:id="201" w:name="_Toc18316"/>
      <w:r>
        <w:rPr>
          <w:rFonts w:hint="eastAsia" w:ascii="宋体" w:hAnsi="宋体" w:eastAsia="宋体" w:cs="宋体"/>
          <w:b/>
          <w:bCs/>
          <w:color w:val="auto"/>
          <w:sz w:val="32"/>
          <w:szCs w:val="32"/>
          <w:highlight w:val="none"/>
        </w:rPr>
        <w:t xml:space="preserve">四、投标文件的递交</w:t>
      </w:r>
      <w:bookmarkEnd w:id="193"/>
      <w:r/>
      <w:bookmarkEnd w:id="194"/>
      <w:r/>
      <w:bookmarkEnd w:id="195"/>
      <w:r/>
      <w:bookmarkEnd w:id="196"/>
      <w:r/>
      <w:bookmarkEnd w:id="197"/>
      <w:r/>
      <w:bookmarkEnd w:id="198"/>
      <w:r/>
      <w:bookmarkEnd w:id="199"/>
      <w:r/>
      <w:bookmarkEnd w:id="200"/>
      <w:r/>
      <w:bookmarkEnd w:id="201"/>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02" w:name="_Toc20823297"/>
      <w:r/>
      <w:bookmarkStart w:id="203" w:name="_Toc16938541"/>
      <w:r/>
      <w:bookmarkStart w:id="204" w:name="_Toc462564084"/>
      <w:r/>
      <w:bookmarkStart w:id="205" w:name="_Toc513029225"/>
      <w:r>
        <w:rPr>
          <w:rFonts w:hint="eastAsia" w:ascii="宋体" w:hAnsi="宋体" w:eastAsia="宋体" w:cs="宋体"/>
          <w:color w:val="auto"/>
          <w:sz w:val="28"/>
          <w:szCs w:val="28"/>
          <w:highlight w:val="none"/>
        </w:rPr>
        <w:t xml:space="preserve">18、电子投标文件</w:t>
      </w:r>
      <w:bookmarkEnd w:id="202"/>
      <w:r/>
      <w:bookmarkEnd w:id="203"/>
      <w:r/>
      <w:bookmarkEnd w:id="204"/>
      <w:r/>
      <w:bookmarkEnd w:id="205"/>
      <w:r>
        <w:rPr>
          <w:rFonts w:hint="eastAsia" w:ascii="宋体" w:hAnsi="宋体" w:eastAsia="宋体" w:cs="宋体"/>
          <w:color w:val="auto"/>
          <w:sz w:val="28"/>
          <w:szCs w:val="28"/>
          <w:highlight w:val="none"/>
        </w:rPr>
        <w:t xml:space="preserve">的递交</w:t>
      </w:r>
      <w:r/>
    </w:p>
    <w:p>
      <w:pPr>
        <w:ind w:firstLine="480"/>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18.1投标人应当按照《操作手册》规定，在投标截止时间前制作并上传电子投标</w:t>
      </w:r>
      <w:r/>
    </w:p>
    <w:p>
      <w:pPr>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文件。</w:t>
      </w:r>
      <w:bookmarkStart w:id="206" w:name="_Toc16938542"/>
      <w:r/>
      <w:bookmarkStart w:id="207" w:name="_Toc20823298"/>
      <w:r/>
      <w:bookmarkStart w:id="208" w:name="_Toc513029226"/>
      <w:r/>
      <w:r/>
    </w:p>
    <w:p>
      <w:pPr>
        <w:ind w:firstLine="420"/>
        <w:keepLines/>
        <w:keepNext/>
        <w:pageBreakBefore w:val="0"/>
        <w:spacing w:line="480" w:lineRule="exact"/>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19、投标截止日期</w:t>
      </w:r>
      <w:bookmarkEnd w:id="206"/>
      <w:r/>
      <w:bookmarkEnd w:id="207"/>
      <w:r/>
      <w:bookmarkEnd w:id="208"/>
      <w:r/>
      <w:r/>
    </w:p>
    <w:p>
      <w:pPr>
        <w:ind w:firstLine="482"/>
        <w:pageBreakBefore w:val="0"/>
        <w:spacing w:line="480" w:lineRule="exact"/>
        <w:widowControl w:val="off"/>
        <w:rPr>
          <w:rFonts w:hint="eastAsia" w:ascii="宋体" w:hAnsi="宋体" w:eastAsia="宋体" w:cs="宋体"/>
          <w:b/>
          <w:bCs/>
          <w:iCs/>
          <w:color w:val="auto"/>
          <w:sz w:val="24"/>
          <w:szCs w:val="21"/>
          <w:highlight w:val="none"/>
          <w:u w:val="single"/>
        </w:rPr>
      </w:pPr>
      <w:r>
        <w:rPr>
          <w:rFonts w:hint="eastAsia" w:ascii="宋体" w:hAnsi="宋体" w:eastAsia="宋体" w:cs="宋体"/>
          <w:b/>
          <w:bCs/>
          <w:iCs/>
          <w:color w:val="auto"/>
          <w:sz w:val="24"/>
          <w:szCs w:val="21"/>
          <w:highlight w:val="none"/>
          <w:u w:val="single"/>
        </w:rPr>
        <w:t xml:space="preserve">19.1 投标人上传电子投标文件的时间不得迟于招标公告中规定的投标截止时间。</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19.2</w:t>
      </w:r>
      <w:r>
        <w:rPr>
          <w:rFonts w:hint="eastAsia" w:ascii="宋体" w:hAnsi="宋体" w:eastAsia="宋体" w:cs="宋体"/>
          <w:bCs/>
          <w:color w:val="auto"/>
          <w:sz w:val="24"/>
          <w:szCs w:val="21"/>
          <w:highlight w:val="none"/>
        </w:rPr>
        <w:t xml:space="preserve"> 采购人可以按照规定，通过修改招标文件酌情延长投标截止日期，在此情况下，投标人的所有权利和义务以及投标人受制的截止日期均应以延长后新的截止日期为准。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09" w:name="_Toc20823299"/>
      <w:r/>
      <w:bookmarkStart w:id="210" w:name="_Toc513029227"/>
      <w:r/>
      <w:bookmarkStart w:id="211" w:name="_Toc16938543"/>
      <w:r>
        <w:rPr>
          <w:rFonts w:hint="eastAsia" w:ascii="宋体" w:hAnsi="宋体" w:eastAsia="宋体" w:cs="宋体"/>
          <w:color w:val="auto"/>
          <w:sz w:val="28"/>
          <w:szCs w:val="28"/>
          <w:highlight w:val="none"/>
        </w:rPr>
        <w:t xml:space="preserve">20、投标文件</w:t>
      </w:r>
      <w:bookmarkEnd w:id="209"/>
      <w:r/>
      <w:bookmarkEnd w:id="210"/>
      <w:r/>
      <w:bookmarkEnd w:id="211"/>
      <w:r>
        <w:rPr>
          <w:rFonts w:hint="eastAsia" w:ascii="宋体" w:hAnsi="宋体" w:eastAsia="宋体" w:cs="宋体"/>
          <w:color w:val="auto"/>
          <w:sz w:val="28"/>
          <w:szCs w:val="28"/>
          <w:highlight w:val="none"/>
        </w:rPr>
        <w:t xml:space="preserve">的拒收</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20.1 采购人或采购代理机构拒绝接收在其规定的投标截止时间后上传的任何投标文件。</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12" w:name="_Toc16938544"/>
      <w:r/>
      <w:bookmarkStart w:id="213" w:name="_Toc513029228"/>
      <w:r/>
      <w:bookmarkStart w:id="214" w:name="_Toc20823300"/>
      <w:r>
        <w:rPr>
          <w:rFonts w:hint="eastAsia" w:ascii="宋体" w:hAnsi="宋体" w:eastAsia="宋体" w:cs="宋体"/>
          <w:color w:val="auto"/>
          <w:sz w:val="28"/>
          <w:szCs w:val="28"/>
          <w:highlight w:val="none"/>
        </w:rPr>
        <w:t xml:space="preserve">21、投标文件的撤回和修改</w:t>
      </w:r>
      <w:bookmarkEnd w:id="212"/>
      <w:r/>
      <w:bookmarkEnd w:id="213"/>
      <w:r/>
      <w:bookmarkEnd w:id="214"/>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 投标文件的撤回</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21.1.1 电子投标文件的撤回</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投标人可在投标截止时间前，撤回其电子投标文件，具体操作方法见《操作手册》。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21.2.1投标人可在投标截止时间前，对其电子投标文件进行修改，具体操作方法见《操作手册》。</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21.2.2</w:t>
      </w:r>
      <w:r>
        <w:rPr>
          <w:rFonts w:hint="eastAsia" w:ascii="宋体" w:hAnsi="宋体" w:eastAsia="宋体" w:cs="宋体"/>
          <w:bCs/>
          <w:color w:val="auto"/>
          <w:sz w:val="24"/>
          <w:szCs w:val="21"/>
          <w:highlight w:val="none"/>
        </w:rPr>
        <w:t xml:space="preserve"> 在投标截止时间之后，投标人不得对其电子投标文件作任何修改。</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21.3</w:t>
      </w:r>
      <w:r>
        <w:rPr>
          <w:rFonts w:hint="eastAsia" w:ascii="宋体" w:hAnsi="宋体" w:eastAsia="宋体" w:cs="宋体"/>
          <w:bCs/>
          <w:color w:val="auto"/>
          <w:sz w:val="24"/>
          <w:szCs w:val="21"/>
          <w:highlight w:val="none"/>
        </w:rPr>
        <w:t xml:space="preserve"> 在投标截止时间至招标文件中规定的投标有效期满之间的这段时间内，投标人不得撤回其投标。</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15" w:name="_Toc10872"/>
      <w:r/>
      <w:bookmarkStart w:id="216" w:name="_Toc245"/>
      <w:r/>
      <w:bookmarkStart w:id="217" w:name="_Toc16938545"/>
      <w:r/>
      <w:bookmarkStart w:id="218" w:name="_Toc20823301"/>
      <w:r/>
      <w:bookmarkStart w:id="219" w:name="_Toc2850"/>
      <w:r/>
      <w:bookmarkStart w:id="220" w:name="_Toc513029229"/>
      <w:r/>
      <w:bookmarkStart w:id="221" w:name="_Toc120614218"/>
      <w:r/>
      <w:bookmarkStart w:id="222" w:name="_Toc13257"/>
      <w:r/>
      <w:bookmarkStart w:id="223" w:name="_Toc6935"/>
      <w:r>
        <w:rPr>
          <w:rFonts w:hint="eastAsia" w:ascii="宋体" w:hAnsi="宋体" w:eastAsia="宋体" w:cs="宋体"/>
          <w:b/>
          <w:bCs/>
          <w:color w:val="auto"/>
          <w:sz w:val="32"/>
          <w:szCs w:val="32"/>
          <w:highlight w:val="none"/>
        </w:rPr>
        <w:t xml:space="preserve">五、开标与评标</w:t>
      </w:r>
      <w:bookmarkEnd w:id="215"/>
      <w:r/>
      <w:bookmarkEnd w:id="216"/>
      <w:r/>
      <w:bookmarkEnd w:id="217"/>
      <w:r/>
      <w:bookmarkEnd w:id="218"/>
      <w:r/>
      <w:bookmarkEnd w:id="219"/>
      <w:r/>
      <w:bookmarkEnd w:id="220"/>
      <w:r/>
      <w:bookmarkEnd w:id="221"/>
      <w:r/>
      <w:bookmarkEnd w:id="222"/>
      <w:r/>
      <w:bookmarkEnd w:id="223"/>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24" w:name="_Toc513029230"/>
      <w:r/>
      <w:bookmarkStart w:id="225" w:name="_Toc16938546"/>
      <w:r/>
      <w:bookmarkStart w:id="226" w:name="_Toc20823302"/>
      <w:r>
        <w:rPr>
          <w:rFonts w:hint="eastAsia" w:ascii="宋体" w:hAnsi="宋体" w:eastAsia="宋体" w:cs="宋体"/>
          <w:color w:val="auto"/>
          <w:sz w:val="28"/>
          <w:szCs w:val="28"/>
          <w:highlight w:val="none"/>
        </w:rPr>
        <w:t xml:space="preserve">22、开标</w:t>
      </w:r>
      <w:bookmarkEnd w:id="224"/>
      <w:r/>
      <w:bookmarkEnd w:id="225"/>
      <w:r/>
      <w:bookmarkEnd w:id="226"/>
      <w:r/>
      <w:r/>
    </w:p>
    <w:p>
      <w:pPr>
        <w:ind w:firstLine="360"/>
        <w:pageBreakBefore w:val="0"/>
        <w:spacing w:line="480" w:lineRule="exact"/>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22.1</w:t>
      </w:r>
      <w:r>
        <w:rPr>
          <w:rFonts w:hint="eastAsia" w:ascii="宋体" w:hAnsi="宋体" w:eastAsia="宋体" w:cs="宋体"/>
          <w:bCs/>
          <w:color w:val="auto"/>
          <w:sz w:val="24"/>
          <w:szCs w:val="21"/>
          <w:highlight w:val="none"/>
        </w:rPr>
        <w:t xml:space="preserve"> 采购人将在招标公告中规定的时间和地点组织公开开标</w:t>
      </w:r>
      <w:r>
        <w:rPr>
          <w:rFonts w:hint="eastAsia" w:ascii="宋体" w:hAnsi="宋体" w:eastAsia="宋体" w:cs="宋体"/>
          <w:color w:val="auto"/>
          <w:sz w:val="24"/>
          <w:szCs w:val="24"/>
          <w:highlight w:val="none"/>
        </w:rPr>
        <w:t xml:space="preserve">。投标人应当按照《操作手册》规定，参加开标活动和在苏采云系统规定的时间内对投标文件进行解密。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22.2</w:t>
      </w:r>
      <w:r>
        <w:rPr>
          <w:rFonts w:hint="eastAsia" w:ascii="宋体" w:hAnsi="宋体" w:eastAsia="宋体" w:cs="宋体"/>
          <w:color w:val="auto"/>
          <w:sz w:val="24"/>
          <w:szCs w:val="24"/>
          <w:highlight w:val="none"/>
        </w:rPr>
        <w:t xml:space="preserve">开标仪式由采购代理机构组织。苏采云系统将自动对项目进行开标，并宣布各投标人名称和投标价格。</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22.3投标人在开标过程中涉及到的投标文件解密、开标结果确认等工作，应按照《操作手册》规定执行。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27" w:name="_Toc20823303"/>
      <w:r/>
      <w:bookmarkStart w:id="228" w:name="_Toc513029231"/>
      <w:r/>
      <w:bookmarkStart w:id="229" w:name="_Toc16938547"/>
      <w:r>
        <w:rPr>
          <w:rFonts w:hint="eastAsia" w:ascii="宋体" w:hAnsi="宋体" w:eastAsia="宋体" w:cs="宋体"/>
          <w:color w:val="auto"/>
          <w:sz w:val="28"/>
          <w:szCs w:val="28"/>
          <w:highlight w:val="none"/>
        </w:rPr>
        <w:t xml:space="preserve">23、评标委员会</w:t>
      </w:r>
      <w:r/>
    </w:p>
    <w:p>
      <w:pPr>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开标后，采购人将立即组织评标委员会（以下简称评委会）进行评标。</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23.2 评委会由采购人代表和有关技术、经济等方面的专家组成，且人员构成符合政府采购有关规定。</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23.3评委会独立工作，负责评审所有投标文件并确定中标</w:t>
      </w:r>
      <w:r>
        <w:rPr>
          <w:rFonts w:hint="eastAsia" w:ascii="宋体" w:hAnsi="宋体" w:eastAsia="宋体" w:cs="宋体"/>
          <w:color w:val="auto"/>
          <w:sz w:val="24"/>
          <w:szCs w:val="24"/>
          <w:highlight w:val="none"/>
          <w:lang w:eastAsia="zh-CN"/>
        </w:rPr>
        <w:t xml:space="preserve">候</w:t>
      </w:r>
      <w:r>
        <w:rPr>
          <w:rFonts w:hint="eastAsia" w:ascii="宋体" w:hAnsi="宋体" w:eastAsia="宋体" w:cs="宋体"/>
          <w:color w:val="auto"/>
          <w:sz w:val="24"/>
          <w:szCs w:val="24"/>
          <w:highlight w:val="none"/>
        </w:rPr>
        <w:t xml:space="preserve">选人。</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24．评标过程的保密与公正</w:t>
      </w:r>
      <w:bookmarkEnd w:id="227"/>
      <w:r/>
      <w:bookmarkEnd w:id="228"/>
      <w:r/>
      <w:bookmarkEnd w:id="229"/>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24.1</w:t>
      </w:r>
      <w:r>
        <w:rPr>
          <w:rFonts w:hint="eastAsia" w:ascii="宋体" w:hAnsi="宋体" w:eastAsia="宋体" w:cs="宋体"/>
          <w:bCs/>
          <w:color w:val="auto"/>
          <w:sz w:val="24"/>
          <w:szCs w:val="21"/>
          <w:highlight w:val="none"/>
        </w:rPr>
        <w:t xml:space="preserve">凡是与审查、澄清、评价和比较投标的有关资料以及授标建议等，采购人、评委、采购代理机构均不得向投标人或与评标无关的其他人员透露。</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24.2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采购人、采购代理机构和评标委员会不向未中标的投标人解释未中标原因，也不公布评标过程中的相关细节。</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30" w:name="_Toc16938548"/>
      <w:r/>
      <w:bookmarkStart w:id="231" w:name="_Toc513029232"/>
      <w:r/>
      <w:bookmarkStart w:id="232" w:name="_Toc20823304"/>
      <w:r>
        <w:rPr>
          <w:rFonts w:hint="eastAsia" w:ascii="宋体" w:hAnsi="宋体" w:eastAsia="宋体" w:cs="宋体"/>
          <w:color w:val="auto"/>
          <w:sz w:val="28"/>
          <w:szCs w:val="28"/>
          <w:highlight w:val="none"/>
        </w:rPr>
        <w:t xml:space="preserve">25．投标文件的澄清</w:t>
      </w:r>
      <w:bookmarkEnd w:id="230"/>
      <w:r/>
      <w:bookmarkEnd w:id="231"/>
      <w:r/>
      <w:bookmarkEnd w:id="232"/>
      <w:r/>
      <w:r/>
    </w:p>
    <w:p>
      <w:pPr>
        <w:ind w:firstLine="480"/>
        <w:pageBreakBefore w:val="0"/>
        <w:spacing w:line="480" w:lineRule="exact"/>
        <w:widowControl w:val="off"/>
        <w:rPr>
          <w:rFonts w:hint="eastAsia" w:ascii="宋体" w:hAnsi="宋体" w:eastAsia="宋体" w:cs="宋体"/>
          <w:color w:val="auto"/>
          <w:sz w:val="24"/>
          <w:szCs w:val="24"/>
          <w:highlight w:val="none"/>
        </w:rPr>
      </w:pPr>
      <w:r/>
      <w:bookmarkStart w:id="233" w:name="_Toc16938549"/>
      <w:r/>
      <w:bookmarkStart w:id="234" w:name="_Toc513029233"/>
      <w:r/>
      <w:bookmarkStart w:id="235" w:name="_Toc20823305"/>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接到评委会澄清、说明和补正要求的投标人如未按规定做出澄清、说明和补正，其风险由投标人自行承担。</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26、对投标文件的初审</w:t>
      </w:r>
      <w:bookmarkEnd w:id="233"/>
      <w:r/>
      <w:bookmarkEnd w:id="234"/>
      <w:r/>
      <w:bookmarkEnd w:id="235"/>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26.1</w:t>
      </w:r>
      <w:r>
        <w:rPr>
          <w:rFonts w:hint="eastAsia" w:ascii="宋体" w:hAnsi="宋体" w:eastAsia="宋体" w:cs="宋体"/>
          <w:bCs/>
          <w:color w:val="auto"/>
          <w:sz w:val="24"/>
          <w:szCs w:val="21"/>
          <w:highlight w:val="none"/>
        </w:rPr>
        <w:t xml:space="preserve">投标文件初审分为资格审查和符合性审查。</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26.1.1 资格审查：依据法律法规和招标文件的规定，由采购人对投标文件中的资格证明文件进行审查。资格审查的结论，采购人以书面形式向评委会进行反馈。</w:t>
      </w:r>
      <w:r/>
    </w:p>
    <w:p>
      <w:pPr>
        <w:ind w:firstLine="480"/>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pageBreakBefore w:val="0"/>
        <w:spacing w:line="480" w:lineRule="exact"/>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lang w:val="en-US" w:eastAsia="zh-CN"/>
        </w:rPr>
        <w:t xml:space="preserve">26.1.3</w:t>
      </w:r>
      <w:r>
        <w:rPr>
          <w:rFonts w:hint="eastAsia" w:ascii="宋体" w:hAnsi="宋体" w:eastAsia="宋体" w:cs="宋体"/>
          <w:b/>
          <w:bCs w:val="0"/>
          <w:color w:val="auto"/>
          <w:sz w:val="24"/>
          <w:szCs w:val="21"/>
          <w:highlight w:val="none"/>
        </w:rPr>
        <w:t xml:space="preserve">政府采购异常低价审查：</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w:t>
      </w:r>
      <w:r>
        <w:rPr>
          <w:rFonts w:hint="eastAsia" w:asciiTheme="minorEastAsia" w:hAnsiTheme="minorEastAsia"/>
          <w:color w:val="auto"/>
          <w:sz w:val="24"/>
          <w:szCs w:val="24"/>
          <w:highlight w:val="none"/>
        </w:rPr>
        <w:t xml:space="preserve">政府采购评审中出现下列情形之一的，评审委员会应当启动异常低价投标审查程序：</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1.投标报价低于全部通过符合性审查供应商投标报价平均值</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%的，即投标报价&lt;全部通过符合性审查供应商投标报价平均值×</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2.投标报价低于通过符合性审查的次低报价供应商投标报价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%的，即投标报价&lt;通过符合性审查的次低报价供应商投标报价×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3.投标报价低于采购项目最高限价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%的，即投标报价&lt;采购项目最高限价×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rPr>
        <w:t xml:space="preserve">4.评审委员会基于专业判断，认为供应商报价过低，有可能影响产品质量或者不能诚信履约的其他情形</w:t>
      </w:r>
      <w:r>
        <w:rPr>
          <w:rFonts w:hint="eastAsia" w:asciiTheme="minorEastAsia" w:hAnsiTheme="minorEastAsia"/>
          <w:color w:val="auto"/>
          <w:sz w:val="24"/>
          <w:szCs w:val="24"/>
          <w:highlight w:val="none"/>
          <w:lang w:eastAsia="zh-CN"/>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（二）评审委员会启动异常低价投标审查后，属于前述</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Theme="minorEastAsia" w:hAnsiTheme="minorEastAsia"/>
          <w:color w:val="auto"/>
          <w:sz w:val="24"/>
          <w:szCs w:val="24"/>
          <w:highlight w:val="none"/>
          <w:lang w:val="en-US" w:eastAsia="zh-CN"/>
        </w:rPr>
        <w:t xml:space="preserve">一般</w:t>
      </w:r>
      <w:r>
        <w:rPr>
          <w:rFonts w:hint="eastAsia" w:asciiTheme="minorEastAsia" w:hAnsiTheme="minorEastAsia"/>
          <w:color w:val="auto"/>
          <w:sz w:val="24"/>
          <w:szCs w:val="24"/>
          <w:highlight w:val="none"/>
        </w:rPr>
        <w:t xml:space="preserve">不少于30分钟</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具体时间由评审委员会确定</w:t>
      </w:r>
      <w:r>
        <w:rPr>
          <w:rFonts w:hint="eastAsia" w:asciiTheme="minorEastAsia" w:hAnsiTheme="minorEastAsia"/>
          <w:color w:val="auto"/>
          <w:sz w:val="24"/>
          <w:szCs w:val="24"/>
          <w:highlight w:val="none"/>
        </w:rPr>
        <w:t xml:space="preserve">。其中，属于</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第3项情形，供应商已随投标文件一并提交相关书面说明及必要的证明材料的，在评审现场可不再重复提交。</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color w:val="auto"/>
          <w:sz w:val="24"/>
          <w:szCs w:val="24"/>
          <w:highlight w:val="none"/>
          <w:lang w:val="en-US" w:eastAsia="zh-CN"/>
        </w:rPr>
        <w:t xml:space="preserve">    </w:t>
      </w:r>
      <w:r/>
    </w:p>
    <w:p>
      <w:pPr>
        <w:ind w:firstLine="480"/>
        <w:spacing w:line="500" w:lineRule="exact"/>
        <w:rPr>
          <w:rFonts w:hint="eastAsia" w:ascii="宋体" w:hAnsi="宋体" w:eastAsia="宋体" w:cs="宋体"/>
          <w:b/>
          <w:color w:val="auto"/>
          <w:sz w:val="24"/>
          <w:szCs w:val="24"/>
          <w:highlight w:val="none"/>
        </w:rPr>
      </w:pPr>
      <w:r>
        <w:rPr>
          <w:rFonts w:hint="eastAsia" w:asciiTheme="minorEastAsia" w:hAnsiTheme="minorEastAsia"/>
          <w:color w:val="auto"/>
          <w:sz w:val="24"/>
          <w:szCs w:val="24"/>
          <w:highlight w:val="none"/>
        </w:rPr>
        <w:t xml:space="preserve">评委会将通过“苏采云”系统要求其在合理的时间内提供书面说明、证明材料。未通过资格审查或符合性审查的投标人，将通过“苏采云”系统中告知其未通过的原因，评审结束后，将不再告知。</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w:t>
      </w:r>
      <w:r>
        <w:rPr>
          <w:rFonts w:hint="eastAsia" w:ascii="宋体" w:hAnsi="宋体" w:eastAsia="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 未通过资格审查或符合性审查的投标人，采购代理机构将在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中告知未通过资格审查或符合性审查的原因，评审结束后，采购人或采购代理机构将不再告知未通过资格审查或符合性审查的原因。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26.2</w:t>
      </w:r>
      <w:r>
        <w:rPr>
          <w:rFonts w:hint="eastAsia" w:ascii="宋体" w:hAnsi="宋体" w:eastAsia="宋体" w:cs="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1"/>
          <w:highlight w:val="none"/>
        </w:rPr>
        <w:t xml:space="preserve">评委决定投标文件的响应性只根据投标文件本身的内容，而不寻求外部的证据。</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26.3</w:t>
      </w:r>
      <w:r>
        <w:rPr>
          <w:rFonts w:hint="eastAsia" w:ascii="宋体" w:hAnsi="宋体" w:eastAsia="宋体" w:cs="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26.4</w:t>
      </w:r>
      <w:r>
        <w:rPr>
          <w:rFonts w:hint="eastAsia" w:ascii="宋体" w:hAnsi="宋体" w:eastAsia="宋体" w:cs="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（1）投标文件中开标一览表内容与投标文件中相应内容不一致的，以开标一览表为准。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（2）大写金额和小写金额不一致的，以大写金额为准。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（3）单价金额小数点或者百分比有明显错位的，以开标一览表的总价为准，并修改单价。</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（4）总价金额与按单价汇总金额不一致的，以单价金额计算结果为准。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同时出现两种以上错误的，按照前款规定的顺序修正。</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26.5</w:t>
      </w:r>
      <w:r>
        <w:rPr>
          <w:rFonts w:hint="eastAsia" w:ascii="宋体" w:hAnsi="宋体" w:eastAsia="宋体" w:cs="宋体"/>
          <w:bCs/>
          <w:color w:val="auto"/>
          <w:sz w:val="24"/>
          <w:szCs w:val="21"/>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告知投标人，调整后的价格应对投标人具有约束力。如果投标人不接受修正后的价格，则其投标将被拒绝。</w:t>
      </w:r>
      <w:r/>
    </w:p>
    <w:p>
      <w:pPr>
        <w:ind w:firstLine="480"/>
        <w:pageBreakBefore w:val="0"/>
        <w:spacing w:line="480" w:lineRule="exact"/>
        <w:widowControl w:val="off"/>
        <w:rPr>
          <w:rFonts w:hint="eastAsia" w:ascii="宋体" w:hAnsi="宋体" w:eastAsia="宋体" w:cs="宋体"/>
          <w:color w:val="auto"/>
          <w:sz w:val="24"/>
          <w:szCs w:val="21"/>
          <w:highlight w:val="none"/>
        </w:rPr>
      </w:pPr>
      <w:r/>
      <w:bookmarkStart w:id="236" w:name="_Toc16938550"/>
      <w:r/>
      <w:bookmarkStart w:id="237" w:name="_Toc20823306"/>
      <w:r/>
      <w:bookmarkStart w:id="238" w:name="_Toc513029234"/>
      <w:r>
        <w:rPr>
          <w:rFonts w:hint="eastAsia" w:ascii="宋体" w:hAnsi="宋体" w:eastAsia="宋体" w:cs="宋体"/>
          <w:color w:val="auto"/>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26.7投标人在开、评标全过程中应保持通讯畅通，及时登录</w:t>
      </w:r>
      <w:r>
        <w:rPr>
          <w:rFonts w:hint="eastAsia" w:ascii="宋体" w:hAnsi="宋体" w:eastAsia="宋体" w:cs="宋体"/>
          <w:color w:val="auto"/>
          <w:sz w:val="24"/>
          <w:szCs w:val="24"/>
          <w:highlight w:val="none"/>
        </w:rPr>
        <w:t xml:space="preserve">苏采云系统</w:t>
      </w:r>
      <w:r>
        <w:rPr>
          <w:rFonts w:hint="eastAsia" w:ascii="宋体" w:hAnsi="宋体" w:eastAsia="宋体" w:cs="宋体"/>
          <w:color w:val="auto"/>
          <w:sz w:val="24"/>
          <w:szCs w:val="21"/>
          <w:highlight w:val="none"/>
        </w:rPr>
        <w:t xml:space="preserve">查阅、答复相关信息，并安排专人与采购人、采购代理机构及评标委员会联系。</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27、</w:t>
      </w:r>
      <w:bookmarkEnd w:id="236"/>
      <w:r/>
      <w:bookmarkEnd w:id="237"/>
      <w:r/>
      <w:bookmarkEnd w:id="238"/>
      <w:r>
        <w:rPr>
          <w:rFonts w:hint="eastAsia" w:ascii="宋体" w:hAnsi="宋体" w:eastAsia="宋体" w:cs="宋体"/>
          <w:color w:val="auto"/>
          <w:sz w:val="28"/>
          <w:szCs w:val="28"/>
          <w:highlight w:val="none"/>
        </w:rPr>
        <w:t xml:space="preserve">无效投标条款和废标条款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bookmarkStart w:id="239" w:name="_Toc513029235"/>
      <w:r/>
      <w:bookmarkStart w:id="240" w:name="_Toc20823307"/>
      <w:r/>
      <w:bookmarkStart w:id="241" w:name="_Toc16938551"/>
      <w:r>
        <w:rPr>
          <w:rFonts w:hint="eastAsia" w:ascii="宋体" w:hAnsi="宋体" w:eastAsia="宋体" w:cs="宋体"/>
          <w:bCs/>
          <w:color w:val="auto"/>
          <w:sz w:val="24"/>
          <w:szCs w:val="21"/>
          <w:highlight w:val="none"/>
        </w:rPr>
        <w:t xml:space="preserve">27.1无效投标条款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 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规定的时间内未成功解密电子投标文件的。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27.1.2 投标人未按照招标文件要求上传电子投标文件的。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27.1.3同一投标人提交两个（含两个）以上不同的投标报价的。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27.1.4投标人不具备招标文件中规定资格要求的。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27.1.5投标人的报价超过了采购预算或最高限价的。</w:t>
      </w:r>
      <w:r/>
    </w:p>
    <w:p>
      <w:pPr>
        <w:ind w:firstLine="480"/>
        <w:pageBreakBefore w:val="0"/>
        <w:spacing w:line="480" w:lineRule="exact"/>
        <w:widowControl w:val="off"/>
        <w:rPr>
          <w:rFonts w:hint="eastAsia" w:ascii="宋体" w:hAnsi="宋体" w:eastAsia="宋体" w:cs="宋体"/>
          <w:bCs/>
          <w:i/>
          <w:color w:val="auto"/>
          <w:sz w:val="24"/>
          <w:szCs w:val="21"/>
          <w:highlight w:val="none"/>
          <w:u w:val="single"/>
        </w:rPr>
      </w:pPr>
      <w:r>
        <w:rPr>
          <w:rFonts w:hint="eastAsia" w:ascii="宋体" w:hAnsi="宋体" w:eastAsia="宋体" w:cs="宋体"/>
          <w:bCs/>
          <w:color w:val="auto"/>
          <w:sz w:val="24"/>
          <w:szCs w:val="21"/>
          <w:highlight w:val="none"/>
        </w:rPr>
        <w:t xml:space="preserve">27.1.6未通过符合性审查的。</w:t>
      </w:r>
      <w:r/>
    </w:p>
    <w:p>
      <w:pPr>
        <w:ind w:firstLine="360"/>
        <w:pageBreakBefore w:val="0"/>
        <w:spacing w:line="480" w:lineRule="exact"/>
        <w:widowControl w:val="off"/>
        <w:rPr>
          <w:rFonts w:hint="eastAsia" w:ascii="宋体" w:hAnsi="宋体" w:eastAsia="宋体" w:cs="宋体"/>
          <w:b/>
          <w:color w:val="auto"/>
          <w:sz w:val="24"/>
          <w:szCs w:val="21"/>
          <w:highlight w:val="none"/>
          <w:u w:val="single"/>
        </w:rPr>
      </w:pPr>
      <w:r>
        <w:rPr>
          <w:rFonts w:hint="eastAsia" w:ascii="宋体" w:hAnsi="宋体" w:eastAsia="宋体" w:cs="宋体"/>
          <w:bCs/>
          <w:color w:val="auto"/>
          <w:sz w:val="24"/>
          <w:szCs w:val="21"/>
          <w:highlight w:val="none"/>
        </w:rPr>
        <w:t xml:space="preserve"> 27.1.7不符合招标文件中规定的实质性要求和条件的。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27.1.9  投标文件含有采购人不能接受的附加条件的。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27.1.10评标委员会认为投标人的报价明显低于其他通过符合性审查投标人的报价，有可能影响产品质量或者不能诚信履约的，将通过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27.1.12 投标文件未按照招标文件要求加盖CA电子公章的。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27.1.13其他法律、法规及本招标文件规定的属无效投标的情形。</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27.2废标条款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27.2.1符合专业条件的供应商或者对招标文件作实质响应的供应商不足三家的。27.2.2出现影响采购公正的违法、违规行为的。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27.2.3因重大变故，采购任务取消的。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27.2.4评标委员会认定招标文件存在歧义、重大缺陷导致评审工作无法进行。</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27.2.5 因苏采云系统故障原因造成开标不成功的。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27.3 投标截止时间结束后参加投标的供应商不足三家的处理：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27.3.1如出现投标截止时间结束后参加投标的供应商或者在评标期间对招标文件做出实质响应的供应商不足三家情况，按政府采购相关规定执行。</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42" w:name="_Toc23694"/>
      <w:r/>
      <w:bookmarkStart w:id="243" w:name="_Toc4191"/>
      <w:r/>
      <w:bookmarkStart w:id="244" w:name="_Toc518"/>
      <w:r/>
      <w:bookmarkStart w:id="245" w:name="_Toc12475"/>
      <w:r/>
      <w:bookmarkStart w:id="246" w:name="_Toc120614219"/>
      <w:r/>
      <w:bookmarkStart w:id="247" w:name="_Toc2053"/>
      <w:r>
        <w:rPr>
          <w:rFonts w:hint="eastAsia" w:ascii="宋体" w:hAnsi="宋体" w:eastAsia="宋体" w:cs="宋体"/>
          <w:b/>
          <w:bCs/>
          <w:color w:val="auto"/>
          <w:sz w:val="32"/>
          <w:szCs w:val="32"/>
          <w:highlight w:val="none"/>
        </w:rPr>
        <w:t xml:space="preserve">六、</w:t>
      </w:r>
      <w:bookmarkEnd w:id="239"/>
      <w:r/>
      <w:bookmarkEnd w:id="240"/>
      <w:r/>
      <w:bookmarkEnd w:id="241"/>
      <w:r>
        <w:rPr>
          <w:rFonts w:hint="eastAsia" w:ascii="宋体" w:hAnsi="宋体" w:eastAsia="宋体" w:cs="宋体"/>
          <w:b/>
          <w:bCs/>
          <w:color w:val="auto"/>
          <w:sz w:val="32"/>
          <w:szCs w:val="32"/>
          <w:highlight w:val="none"/>
        </w:rPr>
        <w:t xml:space="preserve">定标</w:t>
      </w:r>
      <w:bookmarkEnd w:id="242"/>
      <w:r/>
      <w:bookmarkEnd w:id="243"/>
      <w:r/>
      <w:bookmarkEnd w:id="244"/>
      <w:r/>
      <w:bookmarkEnd w:id="245"/>
      <w:r/>
      <w:bookmarkEnd w:id="246"/>
      <w:r/>
      <w:bookmarkEnd w:id="247"/>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48" w:name="_Toc513029238"/>
      <w:r/>
      <w:bookmarkStart w:id="249" w:name="_Toc20823310"/>
      <w:r/>
      <w:bookmarkStart w:id="250" w:name="_Toc16938554"/>
      <w:r>
        <w:rPr>
          <w:rFonts w:hint="eastAsia" w:ascii="宋体" w:hAnsi="宋体" w:eastAsia="宋体" w:cs="宋体"/>
          <w:bCs/>
          <w:color w:val="auto"/>
          <w:sz w:val="30"/>
          <w:szCs w:val="30"/>
          <w:highlight w:val="none"/>
        </w:rPr>
        <w:t xml:space="preserve">28、</w:t>
      </w:r>
      <w:bookmarkEnd w:id="248"/>
      <w:r>
        <w:rPr>
          <w:rFonts w:hint="eastAsia" w:ascii="宋体" w:hAnsi="宋体" w:eastAsia="宋体" w:cs="宋体"/>
          <w:bCs/>
          <w:color w:val="auto"/>
          <w:sz w:val="30"/>
          <w:szCs w:val="30"/>
          <w:highlight w:val="none"/>
        </w:rPr>
        <w:t xml:space="preserve">确定</w:t>
      </w:r>
      <w:bookmarkEnd w:id="249"/>
      <w:r/>
      <w:bookmarkEnd w:id="250"/>
      <w:r>
        <w:rPr>
          <w:rFonts w:hint="eastAsia" w:ascii="宋体" w:hAnsi="宋体" w:eastAsia="宋体" w:cs="宋体"/>
          <w:bCs/>
          <w:color w:val="auto"/>
          <w:sz w:val="30"/>
          <w:szCs w:val="30"/>
          <w:highlight w:val="none"/>
        </w:rPr>
        <w:t xml:space="preserve">中标单位</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28.1中标候选人的选取原则和数量见招标文件第五章规定。 </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28.2 采购人应根据评委会推荐的中标候选人确定中标人。</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 采购人或</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28.4.2向采购人、采购代理机构行贿或者提供其他不正当利益的。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ind w:firstLine="480"/>
        <w:pageBreakBefore w:val="0"/>
        <w:spacing w:line="480" w:lineRule="exact"/>
        <w:widowControl w:val="off"/>
        <w:rPr>
          <w:rFonts w:hint="eastAsia" w:ascii="宋体" w:hAnsi="宋体" w:eastAsia="宋体" w:cs="宋体"/>
          <w:color w:val="auto"/>
          <w:sz w:val="24"/>
          <w:szCs w:val="24"/>
          <w:highlight w:val="none"/>
        </w:rPr>
      </w:pPr>
      <w:r/>
      <w:bookmarkStart w:id="251" w:name="_Toc200451960"/>
      <w:r>
        <w:rPr>
          <w:rFonts w:hint="eastAsia" w:ascii="宋体" w:hAnsi="宋体" w:eastAsia="宋体" w:cs="宋体"/>
          <w:color w:val="auto"/>
          <w:sz w:val="24"/>
          <w:szCs w:val="24"/>
          <w:highlight w:val="none"/>
        </w:rPr>
        <w:t xml:space="preserve">28.5.</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4"/>
          <w:highlight w:val="none"/>
        </w:rPr>
        <w:t xml:space="preserve">有下列情形之一的，视为投标人串通投标，投标无效：</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29、质疑处理</w:t>
      </w:r>
      <w:bookmarkEnd w:id="251"/>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提出质疑的投标人应当是参与所质疑项目采购活动的供应商。潜在投标人依法获取其可质疑的招标文件的，可以对招标文件提出质疑。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招标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29.2.1对可以质疑的招标文件提出质疑的，为收到招标文件之日或者招标文件公告期限届满之日；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29.4 投标人（含潜在投标人）对采购方式、招标文件中采购需求、合同文本及资格审查结果的询问、质疑请向采购人提出，由采购人负责答复。投标人对投标人资格条件、评标方法和评标标准的询问、质疑请向采购代理机构提出，由采购代理机构负责答复。</w:t>
      </w:r>
      <w:r>
        <w:rPr>
          <w:rFonts w:hint="eastAsia" w:ascii="宋体" w:hAnsi="宋体" w:eastAsia="宋体" w:cs="宋体"/>
          <w:b/>
          <w:color w:val="auto"/>
          <w:sz w:val="24"/>
          <w:szCs w:val="24"/>
          <w:highlight w:val="none"/>
        </w:rPr>
        <w:t xml:space="preserve"> </w:t>
      </w:r>
      <w:r/>
    </w:p>
    <w:p>
      <w:pPr>
        <w:ind w:firstLine="482"/>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采购人及采购代理机构只接收以纸质原件形式送达的质疑，投标人可以通过现场递交或邮寄方式提交质疑</w:t>
      </w:r>
      <w:r>
        <w:rPr>
          <w:rFonts w:hint="eastAsia" w:ascii="宋体" w:hAnsi="宋体" w:eastAsia="宋体" w:cs="宋体"/>
          <w:color w:val="auto"/>
          <w:sz w:val="24"/>
          <w:szCs w:val="24"/>
          <w:highlight w:val="none"/>
        </w:rPr>
        <w:t xml:space="preserve">。</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采购代理机构质疑接收部门为</w:t>
      </w:r>
      <w:r>
        <w:rPr>
          <w:rFonts w:hint="eastAsia" w:ascii="宋体" w:hAnsi="宋体" w:eastAsia="宋体" w:cs="宋体"/>
          <w:color w:val="auto"/>
          <w:sz w:val="24"/>
          <w:szCs w:val="24"/>
          <w:highlight w:val="none"/>
          <w:lang w:eastAsia="zh-CN"/>
        </w:rPr>
        <w:t xml:space="preserve">中正信造价咨询有限公司</w:t>
      </w:r>
      <w:r>
        <w:rPr>
          <w:rFonts w:hint="eastAsia" w:ascii="宋体" w:hAnsi="宋体" w:eastAsia="宋体" w:cs="宋体"/>
          <w:color w:val="auto"/>
          <w:sz w:val="24"/>
          <w:szCs w:val="24"/>
          <w:highlight w:val="none"/>
        </w:rPr>
        <w:t xml:space="preserve">招标代理部，联系地址：</w:t>
      </w:r>
      <w:r>
        <w:rPr>
          <w:rFonts w:hint="eastAsia" w:ascii="宋体" w:hAnsi="宋体" w:eastAsia="宋体" w:cs="宋体"/>
          <w:color w:val="auto"/>
          <w:sz w:val="24"/>
          <w:highlight w:val="none"/>
        </w:rPr>
        <w:t xml:space="preserve">连云港市海州区朝阳东路32-8号</w:t>
      </w:r>
      <w:r>
        <w:rPr>
          <w:rFonts w:hint="eastAsia" w:ascii="宋体" w:hAnsi="宋体" w:eastAsia="宋体" w:cs="宋体"/>
          <w:color w:val="auto"/>
          <w:sz w:val="24"/>
          <w:highlight w:val="none"/>
          <w:lang w:val="en-US" w:eastAsia="zh-CN"/>
        </w:rPr>
        <w:t xml:space="preserve">13楼</w:t>
      </w:r>
      <w:r>
        <w:rPr>
          <w:rFonts w:hint="eastAsia" w:ascii="宋体" w:hAnsi="宋体" w:eastAsia="宋体" w:cs="宋体"/>
          <w:color w:val="auto"/>
          <w:sz w:val="24"/>
          <w:highlight w:val="none"/>
        </w:rPr>
        <w:t xml:space="preserve">（紫金大厦2号楼）</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highlight w:val="none"/>
          <w:lang w:val="en-US" w:eastAsia="zh-CN"/>
        </w:rPr>
        <w:t xml:space="preserve">19305131189。</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采购人质疑接收人及联系方式见招标文件第一章。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未参加投标活动的投标人或在投标活动中自身权益未受到损害的供应商所提出的质疑。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29.5.5投标人组成联合体参加投标，联合体中任何一方或多方未按要求签字、盖章、加盖公章的质疑。</w:t>
      </w:r>
      <w:r/>
    </w:p>
    <w:p>
      <w:pPr>
        <w:ind w:firstLine="468"/>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30、中标通知书</w:t>
      </w:r>
      <w:r/>
    </w:p>
    <w:p>
      <w:pPr>
        <w:ind w:firstLine="60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30.l</w:t>
      </w:r>
      <w:r>
        <w:rPr>
          <w:rFonts w:hint="eastAsia" w:ascii="宋体" w:hAnsi="宋体" w:eastAsia="宋体" w:cs="宋体"/>
          <w:b/>
          <w:color w:val="auto"/>
          <w:sz w:val="24"/>
          <w:szCs w:val="24"/>
          <w:highlight w:val="none"/>
        </w:rPr>
        <w:t xml:space="preserve"> </w:t>
      </w:r>
      <w:r>
        <w:rPr>
          <w:rFonts w:hint="eastAsia" w:ascii="宋体" w:hAnsi="宋体" w:eastAsia="宋体" w:cs="宋体"/>
          <w:bCs/>
          <w:color w:val="auto"/>
          <w:sz w:val="24"/>
          <w:szCs w:val="24"/>
          <w:highlight w:val="none"/>
        </w:rPr>
        <w:t xml:space="preserve">中标人确定后，中标结果由采购代理机构在江苏政府采购网公告，中标公告期限为1个工作日，同时由采购代理机构向中标人发出中标通知书。</w:t>
      </w:r>
      <w:r>
        <w:rPr>
          <w:rFonts w:hint="eastAsia" w:ascii="宋体" w:hAnsi="宋体" w:eastAsia="宋体" w:cs="宋体"/>
          <w:b/>
          <w:color w:val="auto"/>
          <w:sz w:val="24"/>
          <w:szCs w:val="24"/>
          <w:highlight w:val="none"/>
        </w:rPr>
        <w:t xml:space="preserve">中标人在领取中标通知书时，需提供五份与电子投标文件一致的纸质打印投标文件，须封面、骑缝加盖公章。</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52" w:name="_Toc120614220"/>
      <w:r/>
      <w:bookmarkStart w:id="253" w:name="_Toc16938552"/>
      <w:r/>
      <w:bookmarkStart w:id="254" w:name="_Toc16265"/>
      <w:r/>
      <w:bookmarkStart w:id="255" w:name="_Toc20823308"/>
      <w:r/>
      <w:bookmarkStart w:id="256" w:name="_Toc5539"/>
      <w:r/>
      <w:bookmarkStart w:id="257" w:name="_Toc513029236"/>
      <w:r/>
      <w:bookmarkStart w:id="258" w:name="_Toc719"/>
      <w:r/>
      <w:bookmarkStart w:id="259" w:name="_Toc6083"/>
      <w:r/>
      <w:bookmarkStart w:id="260" w:name="_Toc28119"/>
      <w:r>
        <w:rPr>
          <w:rFonts w:hint="eastAsia" w:ascii="宋体" w:hAnsi="宋体" w:eastAsia="宋体" w:cs="宋体"/>
          <w:b/>
          <w:bCs/>
          <w:color w:val="auto"/>
          <w:sz w:val="32"/>
          <w:szCs w:val="32"/>
          <w:highlight w:val="none"/>
        </w:rPr>
        <w:t xml:space="preserve">七、授予合同</w:t>
      </w:r>
      <w:bookmarkEnd w:id="252"/>
      <w:r/>
      <w:bookmarkEnd w:id="253"/>
      <w:r/>
      <w:bookmarkEnd w:id="254"/>
      <w:r/>
      <w:bookmarkEnd w:id="255"/>
      <w:r/>
      <w:bookmarkEnd w:id="256"/>
      <w:r/>
      <w:bookmarkEnd w:id="257"/>
      <w:r/>
      <w:bookmarkEnd w:id="258"/>
      <w:r/>
      <w:bookmarkEnd w:id="259"/>
      <w:r/>
      <w:bookmarkEnd w:id="260"/>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61" w:name="_Toc16938553"/>
      <w:r/>
      <w:bookmarkStart w:id="262" w:name="_Toc513029237"/>
      <w:r/>
      <w:bookmarkStart w:id="263" w:name="_Toc20823309"/>
      <w:r>
        <w:rPr>
          <w:rFonts w:hint="eastAsia" w:ascii="宋体" w:hAnsi="宋体" w:eastAsia="宋体" w:cs="宋体"/>
          <w:bCs/>
          <w:color w:val="auto"/>
          <w:sz w:val="30"/>
          <w:szCs w:val="30"/>
          <w:highlight w:val="none"/>
        </w:rPr>
        <w:t xml:space="preserve">31. 签订合同</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.l中标人应当在中标通知书发出之日起三十日内，按照招标文件确定的事项与采购人签订政府采购合同。</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b/>
          <w:b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32、货物（包含与货物相关的服务）的追加</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61"/>
      <w:r/>
      <w:bookmarkEnd w:id="262"/>
      <w:r/>
      <w:bookmarkEnd w:id="263"/>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64" w:name="_Toc20823314"/>
      <w:r/>
      <w:bookmarkStart w:id="265" w:name="_Toc120614221"/>
      <w:r/>
      <w:bookmarkStart w:id="266" w:name="_Toc479757207"/>
      <w:r/>
      <w:bookmarkStart w:id="267" w:name="_Toc513029242"/>
      <w:r/>
      <w:bookmarkStart w:id="268" w:name="_Toc16938558"/>
      <w:r>
        <w:rPr>
          <w:rFonts w:hint="eastAsia" w:ascii="宋体" w:hAnsi="宋体" w:eastAsia="宋体" w:cs="宋体"/>
          <w:bCs/>
          <w:color w:val="auto"/>
          <w:sz w:val="30"/>
          <w:szCs w:val="30"/>
          <w:highlight w:val="none"/>
        </w:rPr>
        <w:t xml:space="preserve">33、政府采购履约资金扶持政策</w:t>
      </w:r>
      <w:r/>
    </w:p>
    <w:p>
      <w:pPr>
        <w:ind w:firstLine="555"/>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中标人可凭政府采购合同办理融资贷款，详情请见江苏政府采购网“政采贷”专栏。</w:t>
      </w:r>
      <w:bookmarkStart w:id="269" w:name="_Toc28632"/>
      <w:r/>
      <w:bookmarkStart w:id="270" w:name="_Toc27968"/>
      <w:r/>
      <w:bookmarkStart w:id="271" w:name="_Toc1717"/>
      <w:r/>
      <w:bookmarkStart w:id="272" w:name="_Toc13962"/>
      <w:r/>
      <w:bookmarkStart w:id="273" w:name="_Toc6209"/>
      <w:r/>
      <w:r/>
    </w:p>
    <w:p>
      <w:pPr>
        <w:ind w:firstLine="555"/>
        <w:pageBreakBefore w:val="0"/>
        <w:spacing w:line="48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八、政策功能</w:t>
      </w:r>
      <w:bookmarkEnd w:id="269"/>
      <w:r/>
      <w:bookmarkEnd w:id="270"/>
      <w:r/>
      <w:bookmarkEnd w:id="271"/>
      <w:r/>
      <w:bookmarkEnd w:id="272"/>
      <w:r/>
      <w:bookmarkEnd w:id="273"/>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34、落实的政府采购政策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对于小型企业、微型企业、监狱企业、残疾人福利性单位报价以扣除优惠比率后的价格参与评审，但不作为中标价和合同签约价。中标价和合同签约价仍以其投标文件中的一次报价为准。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价格给予扣除标准：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auto"/>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本项目执行财政部、工业和信息化部关于</w:t>
      </w:r>
      <w:r>
        <w:rPr>
          <w:rFonts w:hint="eastAsia" w:ascii="宋体" w:hAnsi="宋体" w:eastAsia="宋体" w:cs="宋体"/>
          <w:color w:val="auto"/>
          <w:sz w:val="24"/>
          <w:szCs w:val="24"/>
          <w:highlight w:val="none"/>
        </w:rPr>
        <w:t xml:space="preserve">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投标人提供的货物既有中小企业制造货物，也有大型企业制造货物的，不享受该扶持政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本项目价格扣除计算方法如下：参与报价得分计算的价格＝投标人的投标报价-小型企业、微型企业、监狱企业、残疾人福利性单位的投标报价×10%。</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参加政府采购活动的投标人享受价格评审优惠的应当提供的材料： </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.3.1 投标人提供的货物全部由小型企业、微型企业制造的，提供《中小企业声明函》。</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.3.2 投标人为残疾人福利性单位且提供的货物全部由残疾人福利性单位制造的，符合财库〔2017〕141号文件规定条件的残疾人福利性单位视同小型企业、微型企业，提供《残疾人福利性单位声明函》。</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.3.3 投标人为监狱企业或提供的货物由监狱企业制造的，提供省级以上监狱管理局、戒毒管理局（含新疆生产建设兵团）出具的属于监狱企业的证明文件。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 司法部</w:t>
      </w:r>
      <w:r>
        <w:rPr>
          <w:rFonts w:hint="eastAsia" w:ascii="宋体" w:hAnsi="宋体" w:eastAsia="宋体" w:cs="宋体"/>
          <w:color w:val="auto"/>
          <w:sz w:val="24"/>
          <w:szCs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35、支持绿色发展</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6"/>
        </w:numPr>
        <w:ind w:firstLine="480"/>
        <w:pageBreakBefore w:val="0"/>
        <w:spacing w:line="480" w:lineRule="exact"/>
        <w:widowControl w:val="o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政府采购需求标准</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36.1本项目执行《绿色数据中</w:t>
      </w:r>
      <w:r>
        <w:rPr>
          <w:rFonts w:hint="eastAsia" w:ascii="宋体" w:hAnsi="宋体" w:eastAsia="宋体" w:cs="宋体"/>
          <w:color w:val="auto"/>
          <w:sz w:val="24"/>
          <w:szCs w:val="24"/>
          <w:highlight w:val="none"/>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numPr>
          <w:ilvl w:val="0"/>
          <w:numId w:val="6"/>
        </w:numPr>
        <w:ind w:firstLine="480"/>
        <w:pageBreakBefore w:val="0"/>
        <w:spacing w:line="480" w:lineRule="exact"/>
        <w:widowControl w:val="o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采购本国产品的支持政策</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宋体"/>
          <w:color w:val="auto"/>
          <w:sz w:val="24"/>
          <w:szCs w:val="24"/>
          <w:highlight w:val="none"/>
          <w:lang w:val="en-US" w:eastAsia="zh-CN"/>
        </w:rPr>
        <w:t xml:space="preserve">十一</w:t>
      </w:r>
      <w:r>
        <w:rPr>
          <w:rFonts w:hint="eastAsia" w:ascii="宋体" w:hAnsi="宋体" w:eastAsia="宋体" w:cs="宋体"/>
          <w:color w:val="auto"/>
          <w:sz w:val="24"/>
          <w:szCs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.3 供应商需按照招标文件的要求提供《关于符合本国产品标准的声明函》（以下简称《声明函》），如不提供将不享受本国产品价格评审优惠。</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37.5政府采购中的本国产品标准及其他未尽事宜详见《国务院办公厅关于在政府采购中实施本国产品标准及相关政策的通知》（国办发〔2025〕34号）。</w:t>
      </w:r>
      <w:r/>
    </w:p>
    <w:p>
      <w:pPr>
        <w:spacing w:line="240" w:lineRule="auto"/>
        <w:rPr>
          <w:rStyle w:val="1005"/>
          <w:rFonts w:hint="eastAsia" w:ascii="宋体" w:hAnsi="宋体" w:eastAsia="宋体" w:cs="宋体"/>
          <w:color w:val="auto"/>
          <w:highlight w:val="none"/>
        </w:rPr>
      </w:pPr>
      <w:r/>
      <w:bookmarkStart w:id="274" w:name="_Toc28557"/>
      <w:r/>
      <w:bookmarkStart w:id="275" w:name="_Toc17941"/>
      <w:r/>
      <w:bookmarkStart w:id="276" w:name="_Toc32326"/>
      <w:r/>
      <w:bookmarkStart w:id="277" w:name="_Toc22233"/>
      <w:r/>
      <w:bookmarkStart w:id="278" w:name="_Toc7865"/>
      <w:r>
        <w:rPr>
          <w:rStyle w:val="1005"/>
          <w:rFonts w:hint="eastAsia" w:ascii="宋体" w:hAnsi="宋体" w:eastAsia="宋体" w:cs="宋体"/>
          <w:color w:val="auto"/>
          <w:highlight w:val="none"/>
        </w:rPr>
        <w:br w:type="page" w:clear="all"/>
      </w:r>
      <w:r/>
    </w:p>
    <w:p>
      <w:pPr>
        <w:ind w:firstLine="2429"/>
        <w:keepLines/>
        <w:keepNext/>
        <w:spacing w:line="360" w:lineRule="auto"/>
        <w:rPr>
          <w:rStyle w:val="1005"/>
          <w:rFonts w:hint="eastAsia" w:ascii="宋体" w:hAnsi="宋体" w:eastAsia="宋体" w:cs="宋体"/>
          <w:color w:val="auto"/>
          <w:highlight w:val="none"/>
        </w:rPr>
        <w:outlineLvl w:val="0"/>
      </w:pPr>
      <w:r/>
      <w:bookmarkStart w:id="279" w:name="_Toc23044"/>
      <w:r>
        <w:rPr>
          <w:rStyle w:val="1005"/>
          <w:rFonts w:hint="eastAsia" w:ascii="宋体" w:hAnsi="宋体" w:eastAsia="宋体" w:cs="宋体"/>
          <w:color w:val="auto"/>
          <w:highlight w:val="none"/>
        </w:rPr>
        <w:t xml:space="preserve">第三章 </w:t>
      </w:r>
      <w:r>
        <w:rPr>
          <w:rStyle w:val="1005"/>
          <w:rFonts w:hint="eastAsia" w:ascii="宋体" w:hAnsi="宋体" w:eastAsia="宋体" w:cs="宋体"/>
          <w:color w:val="auto"/>
          <w:highlight w:val="none"/>
          <w:lang w:val="en-US" w:eastAsia="zh-CN" w:bidi="ar-SA"/>
        </w:rPr>
        <w:t xml:space="preserve"> 合同</w:t>
      </w:r>
      <w:bookmarkEnd w:id="264"/>
      <w:r/>
      <w:bookmarkEnd w:id="265"/>
      <w:r/>
      <w:bookmarkEnd w:id="266"/>
      <w:r/>
      <w:bookmarkEnd w:id="267"/>
      <w:r/>
      <w:bookmarkEnd w:id="268"/>
      <w:r>
        <w:rPr>
          <w:rStyle w:val="1005"/>
          <w:rFonts w:hint="eastAsia" w:ascii="宋体" w:hAnsi="宋体" w:eastAsia="宋体" w:cs="宋体"/>
          <w:color w:val="auto"/>
          <w:highlight w:val="none"/>
          <w:lang w:val="en-US" w:eastAsia="zh-CN" w:bidi="ar-SA"/>
        </w:rPr>
        <w:t xml:space="preserve">文本</w:t>
      </w:r>
      <w:bookmarkEnd w:id="274"/>
      <w:r/>
      <w:bookmarkEnd w:id="275"/>
      <w:r/>
      <w:bookmarkEnd w:id="276"/>
      <w:r/>
      <w:bookmarkEnd w:id="277"/>
      <w:r/>
      <w:bookmarkEnd w:id="278"/>
      <w:r/>
      <w:bookmarkEnd w:id="279"/>
      <w:r/>
      <w:r/>
    </w:p>
    <w:p>
      <w:pPr>
        <w:ind w:firstLine="480"/>
        <w:keepLines w:val="0"/>
        <w:keepNext w:val="0"/>
        <w:pageBreakBefore w:val="0"/>
        <w:spacing w:line="480" w:lineRule="exact"/>
        <w:widowControl w:val="off"/>
        <w:rPr>
          <w:rFonts w:hint="eastAsia" w:ascii="宋体" w:hAnsi="宋体" w:eastAsia="宋体" w:cs="宋体"/>
          <w:bCs/>
          <w:color w:val="auto"/>
          <w:sz w:val="24"/>
          <w:szCs w:val="21"/>
          <w:highlight w:val="none"/>
        </w:rPr>
      </w:pPr>
      <w:r/>
      <w:bookmarkStart w:id="280" w:name="_Toc513029243"/>
      <w:r/>
      <w:bookmarkStart w:id="281" w:name="_Toc20823315"/>
      <w:r/>
      <w:bookmarkStart w:id="282" w:name="_Toc16938559"/>
      <w:r>
        <w:rPr>
          <w:rFonts w:hint="eastAsia" w:ascii="宋体" w:hAnsi="宋体" w:eastAsia="宋体" w:cs="宋体"/>
          <w:bCs/>
          <w:color w:val="auto"/>
          <w:sz w:val="24"/>
          <w:szCs w:val="21"/>
          <w:highlight w:val="none"/>
        </w:rPr>
        <w:t xml:space="preserve">以下为中标后</w:t>
      </w:r>
      <w:r>
        <w:rPr>
          <w:rFonts w:hint="eastAsia" w:ascii="宋体" w:hAnsi="宋体" w:eastAsia="宋体" w:cs="宋体"/>
          <w:bCs/>
          <w:color w:val="auto"/>
          <w:sz w:val="24"/>
          <w:szCs w:val="21"/>
          <w:highlight w:val="none"/>
          <w:lang w:eastAsia="zh-CN"/>
        </w:rPr>
        <w:t xml:space="preserve">签订</w:t>
      </w:r>
      <w:r>
        <w:rPr>
          <w:rFonts w:hint="eastAsia" w:ascii="宋体" w:hAnsi="宋体" w:eastAsia="宋体" w:cs="宋体"/>
          <w:bCs/>
          <w:color w:val="auto"/>
          <w:sz w:val="24"/>
          <w:szCs w:val="21"/>
          <w:highlight w:val="none"/>
        </w:rPr>
        <w:t xml:space="preserve">本项目合同的通用条款，中标人不得提出实质性的修改，关于专用条款将由采购人与中标人结合本项目具体情况协商后签订。</w:t>
      </w:r>
      <w:r/>
    </w:p>
    <w:p>
      <w:pPr>
        <w:jc w:val="center"/>
        <w:keepLines w:val="0"/>
        <w:keepNext w:val="0"/>
        <w:pageBreakBefore w:val="0"/>
        <w:spacing w:line="480" w:lineRule="exact"/>
        <w:widowControl w:val="off"/>
        <w:rPr>
          <w:rFonts w:hint="eastAsia" w:ascii="宋体" w:hAnsi="宋体" w:eastAsia="宋体" w:cs="宋体"/>
          <w:b/>
          <w:bCs/>
          <w:color w:val="auto"/>
          <w:sz w:val="30"/>
          <w:szCs w:val="20"/>
          <w:highlight w:val="none"/>
        </w:rPr>
        <w:outlineLvl w:val="9"/>
      </w:pPr>
      <w:r/>
      <w:bookmarkStart w:id="283" w:name="_Toc5212"/>
      <w:r/>
      <w:bookmarkStart w:id="284" w:name="_Toc5235"/>
      <w:r/>
      <w:bookmarkStart w:id="285" w:name="_Toc4435"/>
      <w:r/>
      <w:bookmarkStart w:id="286" w:name="_Toc18016"/>
      <w:r>
        <w:rPr>
          <w:rFonts w:hint="eastAsia" w:ascii="宋体" w:hAnsi="宋体" w:eastAsia="宋体" w:cs="宋体"/>
          <w:b/>
          <w:color w:val="auto"/>
          <w:sz w:val="30"/>
          <w:szCs w:val="21"/>
          <w:highlight w:val="none"/>
        </w:rPr>
        <w:t xml:space="preserve">江苏省政府采购合同（货物）（合同编号）</w:t>
      </w:r>
      <w:bookmarkEnd w:id="280"/>
      <w:r/>
      <w:bookmarkEnd w:id="281"/>
      <w:r/>
      <w:bookmarkEnd w:id="282"/>
      <w:r/>
      <w:bookmarkEnd w:id="283"/>
      <w:r/>
      <w:bookmarkEnd w:id="284"/>
      <w:r/>
      <w:bookmarkEnd w:id="285"/>
      <w:r/>
      <w:bookmarkEnd w:id="286"/>
      <w:r/>
      <w:r/>
    </w:p>
    <w:p>
      <w:pPr>
        <w:keepLines w:val="0"/>
        <w:keepNext w:val="0"/>
        <w:pageBreakBefore w:val="0"/>
        <w:spacing w:line="360" w:lineRule="auto"/>
        <w:rPr>
          <w:rFonts w:hint="eastAsia"/>
          <w:color w:val="auto"/>
          <w:sz w:val="24"/>
          <w:szCs w:val="24"/>
          <w:highlight w:val="none"/>
        </w:rPr>
      </w:pPr>
      <w:r/>
      <w:bookmarkStart w:id="287" w:name="_Hlt16619350"/>
      <w:r/>
      <w:bookmarkStart w:id="288" w:name="_Toc120614244"/>
      <w:r/>
      <w:bookmarkStart w:id="289" w:name="_Toc20823346"/>
      <w:r/>
      <w:bookmarkStart w:id="290" w:name="_Toc16938590"/>
      <w:r/>
      <w:bookmarkStart w:id="291" w:name="_Toc462564139"/>
      <w:r/>
      <w:bookmarkStart w:id="292" w:name="_Toc479757211"/>
      <w:r>
        <w:rPr>
          <w:rFonts w:hint="eastAsia"/>
          <w:color w:val="auto"/>
          <w:sz w:val="24"/>
          <w:szCs w:val="24"/>
          <w:highlight w:val="none"/>
        </w:rPr>
        <w:t xml:space="preserve">甲</w:t>
      </w:r>
      <w:r>
        <w:rPr>
          <w:rFonts w:hint="eastAsia"/>
          <w:color w:val="auto"/>
          <w:sz w:val="24"/>
          <w:szCs w:val="24"/>
          <w:highlight w:val="none"/>
          <w:lang w:val="en-US" w:eastAsia="zh-CN"/>
        </w:rPr>
        <w:t xml:space="preserve"> </w:t>
      </w:r>
      <w:r>
        <w:rPr>
          <w:rFonts w:hint="eastAsia"/>
          <w:color w:val="auto"/>
          <w:sz w:val="24"/>
          <w:szCs w:val="24"/>
          <w:highlight w:val="none"/>
        </w:rPr>
        <w:t xml:space="preserve">方：连云港市第一人民医院  </w:t>
      </w:r>
      <w:r/>
    </w:p>
    <w:p>
      <w:pPr>
        <w:keepLines w:val="0"/>
        <w:keepNext w:val="0"/>
        <w:pageBreakBefore w:val="0"/>
        <w:spacing w:line="360" w:lineRule="auto"/>
        <w:rPr>
          <w:rFonts w:hint="eastAsia"/>
          <w:color w:val="auto"/>
          <w:sz w:val="24"/>
          <w:szCs w:val="24"/>
          <w:highlight w:val="none"/>
          <w:u w:val="single"/>
        </w:rPr>
      </w:pPr>
      <w:r>
        <w:rPr>
          <w:rFonts w:hint="eastAsia"/>
          <w:color w:val="auto"/>
          <w:sz w:val="24"/>
          <w:szCs w:val="24"/>
          <w:highlight w:val="none"/>
          <w:lang w:val="en-US" w:eastAsia="zh-CN"/>
        </w:rPr>
        <w:t xml:space="preserve">地址：</w:t>
      </w:r>
      <w:r>
        <w:rPr>
          <w:rFonts w:hint="eastAsia"/>
          <w:color w:val="auto"/>
          <w:sz w:val="24"/>
          <w:szCs w:val="24"/>
          <w:highlight w:val="none"/>
          <w:u w:val="single"/>
        </w:rPr>
        <w:t xml:space="preserve">                     </w:t>
      </w:r>
      <w:r/>
    </w:p>
    <w:p>
      <w:pPr>
        <w:jc w:val="left"/>
        <w:keepLines w:val="0"/>
        <w:keepNext w:val="0"/>
        <w:pageBreakBefore w:val="0"/>
        <w:spacing w:line="360" w:lineRule="auto"/>
        <w:widowControl/>
        <w:rPr>
          <w:rFonts w:hint="eastAsia"/>
          <w:color w:val="auto"/>
          <w:sz w:val="24"/>
          <w:szCs w:val="24"/>
          <w:highlight w:val="none"/>
          <w:lang w:val="en-US" w:eastAsia="zh-CN"/>
        </w:rPr>
      </w:pPr>
      <w:r>
        <w:rPr>
          <w:rFonts w:hint="eastAsia"/>
          <w:color w:val="auto"/>
          <w:sz w:val="24"/>
          <w:szCs w:val="24"/>
          <w:highlight w:val="none"/>
        </w:rPr>
        <w:t xml:space="preserve">乙</w:t>
      </w:r>
      <w:r>
        <w:rPr>
          <w:rFonts w:hint="eastAsia"/>
          <w:color w:val="auto"/>
          <w:sz w:val="24"/>
          <w:szCs w:val="24"/>
          <w:highlight w:val="none"/>
          <w:lang w:val="en-US" w:eastAsia="zh-CN"/>
        </w:rPr>
        <w:t xml:space="preserve"> </w:t>
      </w:r>
      <w:r>
        <w:rPr>
          <w:rFonts w:hint="eastAsia"/>
          <w:color w:val="auto"/>
          <w:sz w:val="24"/>
          <w:szCs w:val="24"/>
          <w:highlight w:val="none"/>
        </w:rPr>
        <w:t xml:space="preserve">方：</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 </w:t>
      </w:r>
      <w:r/>
    </w:p>
    <w:p>
      <w:pPr>
        <w:jc w:val="left"/>
        <w:keepLines w:val="0"/>
        <w:keepNext w:val="0"/>
        <w:pageBreakBefore w:val="0"/>
        <w:spacing w:line="360" w:lineRule="auto"/>
        <w:widowControl/>
        <w:rPr>
          <w:rFonts w:hint="default" w:eastAsia="宋体"/>
          <w:color w:val="auto"/>
          <w:sz w:val="24"/>
          <w:szCs w:val="24"/>
          <w:highlight w:val="none"/>
          <w:u w:val="single"/>
          <w:lang w:val="en-US" w:eastAsia="zh-CN"/>
        </w:rPr>
      </w:pPr>
      <w:r>
        <w:rPr>
          <w:rFonts w:hint="eastAsia"/>
          <w:color w:val="auto"/>
          <w:sz w:val="24"/>
          <w:szCs w:val="24"/>
          <w:highlight w:val="none"/>
          <w:lang w:val="en-US" w:eastAsia="zh-CN"/>
        </w:rPr>
        <w:t xml:space="preserve">地址：</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甲方委托</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中正信造价咨询有限公司</w:t>
      </w:r>
      <w:r>
        <w:rPr>
          <w:rFonts w:hint="eastAsia"/>
          <w:color w:val="auto"/>
          <w:sz w:val="24"/>
          <w:szCs w:val="24"/>
          <w:highlight w:val="none"/>
        </w:rPr>
        <w:t xml:space="preserve">就</w:t>
      </w:r>
      <w:r>
        <w:rPr>
          <w:rFonts w:hint="eastAsia"/>
          <w:color w:val="auto"/>
          <w:sz w:val="24"/>
          <w:szCs w:val="24"/>
          <w:highlight w:val="none"/>
          <w:u w:val="single"/>
        </w:rPr>
        <w:t xml:space="preserve">       </w:t>
      </w:r>
      <w:r>
        <w:rPr>
          <w:rFonts w:hint="eastAsia"/>
          <w:color w:val="auto"/>
          <w:sz w:val="24"/>
          <w:szCs w:val="24"/>
          <w:highlight w:val="none"/>
        </w:rPr>
        <w:t xml:space="preserve">设备对外公开招标（</w:t>
      </w:r>
      <w:r>
        <w:rPr>
          <w:rFonts w:hint="eastAsia"/>
          <w:color w:val="auto"/>
          <w:sz w:val="24"/>
          <w:szCs w:val="24"/>
          <w:highlight w:val="none"/>
          <w:lang w:val="en-US" w:eastAsia="zh-CN"/>
        </w:rPr>
        <w:t xml:space="preserve">项目</w:t>
      </w:r>
      <w:r>
        <w:rPr>
          <w:rFonts w:hint="eastAsia"/>
          <w:color w:val="auto"/>
          <w:sz w:val="24"/>
          <w:szCs w:val="24"/>
          <w:highlight w:val="none"/>
        </w:rPr>
        <w:t xml:space="preserve">编号：</w:t>
      </w:r>
      <w:r>
        <w:rPr>
          <w:rFonts w:hint="eastAsia"/>
          <w:color w:val="auto"/>
          <w:sz w:val="24"/>
          <w:szCs w:val="24"/>
          <w:highlight w:val="none"/>
          <w:u w:val="single"/>
        </w:rPr>
        <w:t xml:space="preserve">        </w:t>
      </w:r>
      <w:r>
        <w:rPr>
          <w:rFonts w:hint="eastAsia"/>
          <w:color w:val="auto"/>
          <w:sz w:val="24"/>
          <w:szCs w:val="24"/>
          <w:highlight w:val="none"/>
          <w:u w:val="none"/>
        </w:rPr>
        <w:t xml:space="preserve">）</w:t>
      </w:r>
      <w:r>
        <w:rPr>
          <w:rFonts w:hint="eastAsia"/>
          <w:color w:val="auto"/>
          <w:sz w:val="24"/>
          <w:szCs w:val="24"/>
          <w:highlight w:val="none"/>
        </w:rPr>
        <w:t xml:space="preserve">。经过专家评审，确定乙方为中标单位。为规范甲乙双方权利与义务，</w:t>
      </w:r>
      <w:r>
        <w:rPr>
          <w:rFonts w:hint="eastAsia"/>
          <w:color w:val="auto"/>
          <w:sz w:val="24"/>
          <w:szCs w:val="24"/>
          <w:highlight w:val="none"/>
          <w:lang w:val="en-US" w:eastAsia="zh-CN"/>
        </w:rPr>
        <w:t xml:space="preserve">经双方协商一致</w:t>
      </w:r>
      <w:r>
        <w:rPr>
          <w:rFonts w:hint="eastAsia"/>
          <w:color w:val="auto"/>
          <w:sz w:val="24"/>
          <w:szCs w:val="24"/>
          <w:highlight w:val="none"/>
        </w:rPr>
        <w:t xml:space="preserve">，订立本合同。</w:t>
      </w:r>
      <w:r/>
    </w:p>
    <w:p>
      <w:pPr>
        <w:ind w:firstLine="482"/>
        <w:keepLines w:val="0"/>
        <w:keepNext w:val="0"/>
        <w:pageBreakBefore w:val="0"/>
        <w:spacing w:line="360" w:lineRule="auto"/>
        <w:rPr>
          <w:rFonts w:hint="eastAsia"/>
          <w:b/>
          <w:bCs/>
          <w:color w:val="auto"/>
          <w:sz w:val="24"/>
          <w:szCs w:val="24"/>
          <w:highlight w:val="none"/>
        </w:rPr>
        <w:outlineLvl w:val="0"/>
      </w:pPr>
      <w:r>
        <w:rPr>
          <w:rFonts w:hint="eastAsia"/>
          <w:b/>
          <w:bCs/>
          <w:color w:val="auto"/>
          <w:sz w:val="24"/>
          <w:szCs w:val="24"/>
          <w:highlight w:val="none"/>
        </w:rPr>
        <w:t xml:space="preserve">一、设备名称、型号、数量和价格</w:t>
      </w:r>
      <w:r/>
    </w:p>
    <w:tbl>
      <w:tblPr>
        <w:tblStyle w:val="896"/>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4"/>
        <w:gridCol w:w="1545"/>
        <w:gridCol w:w="1710"/>
        <w:gridCol w:w="1127"/>
        <w:gridCol w:w="739"/>
        <w:gridCol w:w="705"/>
        <w:gridCol w:w="1376"/>
        <w:gridCol w:w="1275"/>
      </w:tblGrid>
      <w:tr>
        <w:trPr>
          <w:jc w:val="center"/>
          <w:trHeight w:val="505"/>
        </w:trPr>
        <w:tc>
          <w:tcPr>
            <w:tcW w:w="1564"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设备名称</w:t>
            </w:r>
            <w:r/>
          </w:p>
        </w:tc>
        <w:tc>
          <w:tcPr>
            <w:tcW w:w="1545"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生产厂家</w:t>
            </w:r>
            <w:r/>
          </w:p>
        </w:tc>
        <w:tc>
          <w:tcPr>
            <w:tcW w:w="1710"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注册证号</w:t>
            </w:r>
            <w:r/>
          </w:p>
        </w:tc>
        <w:tc>
          <w:tcPr>
            <w:tcW w:w="1127"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规格型号</w:t>
            </w:r>
            <w:r/>
          </w:p>
        </w:tc>
        <w:tc>
          <w:tcPr>
            <w:tcW w:w="739"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单位</w:t>
            </w:r>
            <w:r/>
          </w:p>
        </w:tc>
        <w:tc>
          <w:tcPr>
            <w:tcW w:w="705"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数量</w:t>
            </w:r>
            <w:r/>
          </w:p>
        </w:tc>
        <w:tc>
          <w:tcPr>
            <w:tcW w:w="1376" w:type="dxa"/>
            <w:vAlign w:val="center"/>
            <w:textDirection w:val="lrTb"/>
            <w:noWrap w:val="false"/>
          </w:tcPr>
          <w:p>
            <w:pPr>
              <w:jc w:val="center"/>
              <w:widowControl/>
              <w:rPr>
                <w:rFonts w:hint="eastAsia"/>
                <w:color w:val="auto"/>
                <w:sz w:val="21"/>
                <w:szCs w:val="21"/>
                <w:highlight w:val="none"/>
                <w:u w:val="single"/>
              </w:rPr>
            </w:pPr>
            <w:r>
              <w:rPr>
                <w:rFonts w:hint="eastAsia" w:hAnsi="宋体" w:cs="宋体"/>
                <w:color w:val="auto"/>
                <w:sz w:val="21"/>
                <w:szCs w:val="21"/>
                <w:highlight w:val="none"/>
                <w:lang w:bidi="ar"/>
              </w:rPr>
              <w:t xml:space="preserve">单价（元）</w:t>
            </w:r>
            <w:r/>
          </w:p>
        </w:tc>
        <w:tc>
          <w:tcPr>
            <w:tcW w:w="1275" w:type="dxa"/>
            <w:vAlign w:val="center"/>
            <w:textDirection w:val="lrTb"/>
            <w:noWrap w:val="false"/>
          </w:tcPr>
          <w:p>
            <w:pPr>
              <w:jc w:val="center"/>
              <w:widowControl/>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金额（元）</w:t>
            </w:r>
            <w:r/>
          </w:p>
        </w:tc>
      </w:tr>
      <w:tr>
        <w:trPr>
          <w:jc w:val="center"/>
          <w:trHeight w:val="774"/>
        </w:trPr>
        <w:tc>
          <w:tcPr>
            <w:tcW w:w="1564"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545"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710"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127"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739"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705" w:type="dxa"/>
            <w:vAlign w:val="center"/>
            <w:textDirection w:val="lrTb"/>
            <w:noWrap w:val="false"/>
          </w:tcPr>
          <w:p>
            <w:pPr>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1376" w:type="dxa"/>
            <w:vAlign w:val="center"/>
            <w:textDirection w:val="lrTb"/>
            <w:noWrap w:val="false"/>
          </w:tcPr>
          <w:p>
            <w:pPr>
              <w:jc w:val="center"/>
              <w:rPr>
                <w:rFonts w:hAnsi="宋体" w:cs="宋体"/>
                <w:color w:val="auto"/>
                <w:sz w:val="21"/>
                <w:szCs w:val="21"/>
                <w:highlight w:val="none"/>
              </w:rPr>
            </w:pPr>
            <w:r>
              <w:rPr>
                <w:rFonts w:hAnsi="宋体" w:cs="宋体"/>
                <w:color w:val="auto"/>
                <w:sz w:val="21"/>
                <w:szCs w:val="21"/>
                <w:highlight w:val="none"/>
              </w:rPr>
            </w:r>
            <w:r/>
          </w:p>
        </w:tc>
        <w:tc>
          <w:tcPr>
            <w:tcW w:w="1275"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490"/>
        </w:trPr>
        <w:tc>
          <w:tcPr>
            <w:gridSpan w:val="6"/>
            <w:tcW w:w="7390" w:type="dxa"/>
            <w:vAlign w:val="center"/>
            <w:textDirection w:val="lrTb"/>
            <w:noWrap w:val="false"/>
          </w:tcPr>
          <w:p>
            <w:pPr>
              <w:jc w:val="center"/>
              <w:widowControl/>
              <w:rPr>
                <w:color w:val="auto"/>
                <w:sz w:val="21"/>
                <w:szCs w:val="21"/>
                <w:highlight w:val="none"/>
                <w:u w:val="single"/>
              </w:rPr>
            </w:pPr>
            <w:r>
              <w:rPr>
                <w:rFonts w:hint="eastAsia" w:hAnsi="宋体" w:cs="宋体"/>
                <w:color w:val="auto"/>
                <w:sz w:val="21"/>
                <w:szCs w:val="21"/>
                <w:highlight w:val="none"/>
                <w:lang w:bidi="ar"/>
              </w:rPr>
              <w:t xml:space="preserve">总计（大写）：人民币   元整</w:t>
            </w:r>
            <w:r/>
          </w:p>
        </w:tc>
        <w:tc>
          <w:tcPr>
            <w:gridSpan w:val="2"/>
            <w:tcW w:w="2651" w:type="dxa"/>
            <w:vAlign w:val="center"/>
            <w:textDirection w:val="lrTb"/>
            <w:noWrap w:val="false"/>
          </w:tcPr>
          <w:p>
            <w:pPr>
              <w:jc w:val="center"/>
              <w:widowControl/>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（小写）：</w:t>
            </w:r>
            <w:r/>
          </w:p>
        </w:tc>
      </w:tr>
    </w:tbl>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注：合同价款已包含货物生产（含所有配件、备品备件、专用工具等）、包装、运输（运抵现场）、保险、检测检验、安装</w:t>
      </w:r>
      <w:r>
        <w:rPr>
          <w:rFonts w:hint="eastAsia" w:ascii="宋体" w:hAnsi="宋体" w:eastAsia="宋体" w:cs="宋体"/>
          <w:color w:val="auto"/>
          <w:sz w:val="24"/>
          <w:szCs w:val="24"/>
          <w:highlight w:val="none"/>
          <w:lang w:val="en-US" w:eastAsia="zh-CN"/>
        </w:rPr>
        <w:t xml:space="preserve">调试</w:t>
      </w:r>
      <w:r>
        <w:rPr>
          <w:rFonts w:hint="eastAsia" w:ascii="宋体" w:hAnsi="宋体" w:eastAsia="宋体" w:cs="宋体"/>
          <w:color w:val="auto"/>
          <w:sz w:val="24"/>
          <w:szCs w:val="24"/>
          <w:highlight w:val="none"/>
        </w:rPr>
        <w:t xml:space="preserve">、管理费、产品保护、技术服务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rPr>
        <w:t xml:space="preserve">、税金、利润、相关部门验收、不可预见及其它相关所有费用，直至交付甲方使用。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二、设备配置清单见附件。</w:t>
      </w:r>
      <w:r/>
    </w:p>
    <w:p>
      <w:pPr>
        <w:ind w:firstLine="48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rPr>
        <w:t xml:space="preserve">三、付款方式：</w:t>
      </w:r>
      <w:r>
        <w:rPr>
          <w:rFonts w:hint="eastAsia" w:ascii="宋体" w:hAnsi="宋体" w:eastAsia="宋体" w:cs="宋体"/>
          <w:color w:val="auto"/>
          <w:sz w:val="24"/>
          <w:szCs w:val="24"/>
          <w:highlight w:val="none"/>
        </w:rPr>
        <w:t xml:space="preserve">最终结算以甲方</w:t>
      </w:r>
      <w:r>
        <w:rPr>
          <w:rFonts w:hint="eastAsia" w:ascii="宋体" w:hAnsi="宋体" w:eastAsia="宋体" w:cs="宋体"/>
          <w:color w:val="auto"/>
          <w:sz w:val="24"/>
          <w:szCs w:val="24"/>
          <w:highlight w:val="none"/>
          <w:lang w:eastAsia="zh-Hans"/>
        </w:rPr>
        <w:t xml:space="preserve">书面</w:t>
      </w:r>
      <w:r>
        <w:rPr>
          <w:rFonts w:hint="eastAsia" w:ascii="宋体" w:hAnsi="宋体" w:eastAsia="宋体" w:cs="宋体"/>
          <w:color w:val="auto"/>
          <w:sz w:val="24"/>
          <w:szCs w:val="24"/>
          <w:highlight w:val="none"/>
        </w:rPr>
        <w:t xml:space="preserve">确认验收入库数量为准。货到</w:t>
      </w:r>
      <w:r>
        <w:rPr>
          <w:rFonts w:hint="eastAsia" w:ascii="宋体" w:hAnsi="宋体" w:eastAsia="宋体" w:cs="宋体"/>
          <w:color w:val="auto"/>
          <w:sz w:val="24"/>
          <w:szCs w:val="24"/>
          <w:highlight w:val="none"/>
          <w:lang w:eastAsia="zh-Hans"/>
        </w:rPr>
        <w:t xml:space="preserve">后乙方负责</w:t>
      </w:r>
      <w:r>
        <w:rPr>
          <w:rFonts w:hint="eastAsia" w:ascii="宋体" w:hAnsi="宋体" w:eastAsia="宋体" w:cs="宋体"/>
          <w:color w:val="auto"/>
          <w:sz w:val="24"/>
          <w:szCs w:val="24"/>
          <w:highlight w:val="none"/>
        </w:rPr>
        <w:t xml:space="preserve">安装、</w:t>
      </w:r>
      <w:r>
        <w:rPr>
          <w:rFonts w:hint="eastAsia" w:ascii="宋体" w:hAnsi="宋体" w:eastAsia="宋体" w:cs="宋体"/>
          <w:color w:val="auto"/>
          <w:sz w:val="24"/>
          <w:szCs w:val="24"/>
          <w:highlight w:val="none"/>
          <w:lang w:eastAsia="zh-Hans"/>
        </w:rPr>
        <w:t xml:space="preserve">调试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Hans"/>
        </w:rPr>
        <w:t xml:space="preserve">甲方负责书面</w:t>
      </w:r>
      <w:r>
        <w:rPr>
          <w:rFonts w:hint="eastAsia" w:ascii="宋体" w:hAnsi="宋体" w:eastAsia="宋体" w:cs="宋体"/>
          <w:color w:val="auto"/>
          <w:sz w:val="24"/>
          <w:szCs w:val="24"/>
          <w:highlight w:val="none"/>
        </w:rPr>
        <w:t xml:space="preserve">验收。验收合格后，乙方</w:t>
      </w:r>
      <w:r>
        <w:rPr>
          <w:rFonts w:hint="eastAsia" w:ascii="宋体" w:hAnsi="宋体" w:cs="宋体"/>
          <w:color w:val="auto"/>
          <w:sz w:val="24"/>
          <w:szCs w:val="24"/>
          <w:highlight w:val="none"/>
          <w:lang w:val="en-US" w:eastAsia="zh-CN"/>
        </w:rPr>
        <w:t xml:space="preserve">应</w:t>
      </w:r>
      <w:r>
        <w:rPr>
          <w:rFonts w:hint="eastAsia" w:ascii="宋体" w:hAnsi="宋体" w:eastAsia="宋体" w:cs="宋体"/>
          <w:b/>
          <w:bCs w:val="0"/>
          <w:color w:val="auto"/>
          <w:sz w:val="24"/>
          <w:szCs w:val="24"/>
          <w:highlight w:val="none"/>
        </w:rPr>
        <w:t xml:space="preserve">提供生产厂家或其授权机构出具的免费质保期内保修证明</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甲方</w:t>
      </w:r>
      <w:r>
        <w:rPr>
          <w:rFonts w:hint="eastAsia" w:ascii="宋体" w:hAnsi="宋体" w:cs="宋体"/>
          <w:color w:val="auto"/>
          <w:sz w:val="24"/>
          <w:szCs w:val="24"/>
          <w:highlight w:val="none"/>
          <w:lang w:val="en-US" w:eastAsia="zh-CN"/>
        </w:rPr>
        <w:t xml:space="preserve">通过</w:t>
      </w:r>
      <w:r>
        <w:rPr>
          <w:rFonts w:hint="eastAsia" w:ascii="宋体" w:hAnsi="宋体" w:eastAsia="宋体" w:cs="宋体"/>
          <w:color w:val="auto"/>
          <w:sz w:val="24"/>
          <w:szCs w:val="24"/>
          <w:highlight w:val="none"/>
        </w:rPr>
        <w:t xml:space="preserve">银行转账方式全额支付验收合格货物货款</w:t>
      </w:r>
      <w:r>
        <w:rPr>
          <w:rFonts w:hint="eastAsia" w:ascii="宋体" w:hAnsi="宋体" w:eastAsia="宋体" w:cs="宋体"/>
          <w:strike w:val="0"/>
          <w:color w:val="auto"/>
          <w:sz w:val="24"/>
          <w:szCs w:val="24"/>
          <w:highlight w:val="none"/>
        </w:rPr>
        <w:t xml:space="preserve">。</w:t>
      </w:r>
      <w:r>
        <w:rPr>
          <w:rFonts w:hint="eastAsia" w:ascii="宋体" w:hAnsi="宋体" w:eastAsia="宋体" w:cs="宋体"/>
          <w:color w:val="auto"/>
          <w:sz w:val="24"/>
          <w:szCs w:val="24"/>
          <w:highlight w:val="none"/>
        </w:rPr>
        <w:t xml:space="preserve">甲方付款前，乙方出具</w:t>
      </w:r>
      <w:r>
        <w:rPr>
          <w:rFonts w:hint="eastAsia" w:ascii="宋体" w:hAnsi="宋体" w:eastAsia="宋体" w:cs="宋体"/>
          <w:color w:val="auto"/>
          <w:sz w:val="24"/>
          <w:szCs w:val="24"/>
          <w:highlight w:val="none"/>
          <w:lang w:eastAsia="zh-Hans"/>
        </w:rPr>
        <w:t xml:space="preserve">符合甲方要求的</w:t>
      </w:r>
      <w:r>
        <w:rPr>
          <w:rFonts w:hint="eastAsia" w:ascii="宋体" w:hAnsi="宋体" w:eastAsia="宋体" w:cs="宋体"/>
          <w:color w:val="auto"/>
          <w:sz w:val="24"/>
          <w:szCs w:val="24"/>
          <w:highlight w:val="none"/>
        </w:rPr>
        <w:t xml:space="preserve">发票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否则乙方自行承担延迟付款的责任</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 xml:space="preserve">四、</w:t>
      </w:r>
      <w:r>
        <w:rPr>
          <w:rFonts w:hint="eastAsia" w:ascii="宋体" w:hAnsi="宋体" w:eastAsia="宋体" w:cs="宋体"/>
          <w:b/>
          <w:bCs/>
          <w:color w:val="auto"/>
          <w:sz w:val="24"/>
          <w:szCs w:val="24"/>
          <w:highlight w:val="none"/>
        </w:rPr>
        <w:t xml:space="preserve">交货期：</w:t>
      </w:r>
      <w:r>
        <w:rPr>
          <w:rFonts w:hint="eastAsia" w:ascii="宋体" w:hAnsi="宋体" w:eastAsia="宋体" w:cs="宋体"/>
          <w:color w:val="auto"/>
          <w:sz w:val="24"/>
          <w:szCs w:val="24"/>
          <w:highlight w:val="none"/>
          <w:lang w:eastAsia="zh-Hans"/>
        </w:rPr>
        <w:t xml:space="preserve">乙方应在本</w:t>
      </w:r>
      <w:r>
        <w:rPr>
          <w:rFonts w:hint="eastAsia" w:ascii="宋体" w:hAnsi="宋体" w:eastAsia="宋体" w:cs="宋体"/>
          <w:color w:val="auto"/>
          <w:sz w:val="24"/>
          <w:szCs w:val="24"/>
          <w:highlight w:val="none"/>
        </w:rPr>
        <w:t xml:space="preserve">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天之内</w:t>
      </w:r>
      <w:r>
        <w:rPr>
          <w:rFonts w:hint="eastAsia" w:ascii="宋体" w:hAnsi="宋体" w:eastAsia="宋体" w:cs="宋体"/>
          <w:color w:val="auto"/>
          <w:sz w:val="24"/>
          <w:szCs w:val="24"/>
          <w:highlight w:val="none"/>
          <w:lang w:eastAsia="zh-Hans"/>
        </w:rPr>
        <w:t xml:space="preserve">将</w:t>
      </w:r>
      <w:r>
        <w:rPr>
          <w:rFonts w:hint="eastAsia" w:ascii="宋体" w:hAnsi="宋体" w:eastAsia="宋体" w:cs="宋体"/>
          <w:color w:val="auto"/>
          <w:sz w:val="24"/>
          <w:szCs w:val="24"/>
          <w:highlight w:val="none"/>
        </w:rPr>
        <w:t xml:space="preserve">货物运抵</w:t>
      </w:r>
      <w:r>
        <w:rPr>
          <w:rFonts w:hint="eastAsia" w:ascii="宋体" w:hAnsi="宋体" w:eastAsia="宋体" w:cs="宋体"/>
          <w:color w:val="auto"/>
          <w:sz w:val="24"/>
          <w:szCs w:val="24"/>
          <w:highlight w:val="none"/>
          <w:lang w:eastAsia="zh-Hans"/>
        </w:rPr>
        <w:t xml:space="preserve">甲方指定</w:t>
      </w:r>
      <w:r>
        <w:rPr>
          <w:rFonts w:hint="eastAsia" w:ascii="宋体" w:hAnsi="宋体" w:eastAsia="宋体" w:cs="宋体"/>
          <w:color w:val="auto"/>
          <w:sz w:val="24"/>
          <w:szCs w:val="24"/>
          <w:highlight w:val="none"/>
        </w:rPr>
        <w:t xml:space="preserve">地点。</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 xml:space="preserve">五、</w:t>
      </w:r>
      <w:r>
        <w:rPr>
          <w:rFonts w:hint="eastAsia" w:ascii="宋体" w:hAnsi="宋体" w:eastAsia="宋体" w:cs="宋体"/>
          <w:b/>
          <w:bCs/>
          <w:color w:val="auto"/>
          <w:sz w:val="24"/>
          <w:szCs w:val="24"/>
          <w:highlight w:val="none"/>
        </w:rPr>
        <w:t xml:space="preserve">交货地点：</w:t>
      </w:r>
      <w:r>
        <w:rPr>
          <w:rFonts w:hint="eastAsia" w:ascii="宋体" w:hAnsi="宋体" w:eastAsia="宋体" w:cs="宋体"/>
          <w:color w:val="auto"/>
          <w:sz w:val="24"/>
          <w:szCs w:val="24"/>
          <w:highlight w:val="none"/>
        </w:rPr>
        <w:t xml:space="preserve">连云港市第一人民医院开发区院区。</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 xml:space="preserve">六、</w:t>
      </w:r>
      <w:r>
        <w:rPr>
          <w:rFonts w:hint="eastAsia" w:ascii="宋体" w:hAnsi="宋体" w:eastAsia="宋体" w:cs="宋体"/>
          <w:b/>
          <w:bCs/>
          <w:color w:val="auto"/>
          <w:sz w:val="24"/>
          <w:szCs w:val="24"/>
          <w:highlight w:val="none"/>
        </w:rPr>
        <w:t xml:space="preserve">质保期：</w:t>
      </w:r>
      <w:r>
        <w:rPr>
          <w:rFonts w:hint="eastAsia" w:ascii="宋体" w:hAnsi="宋体" w:eastAsia="宋体" w:cs="宋体"/>
          <w:color w:val="auto"/>
          <w:sz w:val="24"/>
          <w:szCs w:val="24"/>
          <w:highlight w:val="none"/>
        </w:rPr>
        <w:t xml:space="preserve">上述设备</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免费</w:t>
      </w:r>
      <w:r>
        <w:rPr>
          <w:rFonts w:hint="eastAsia" w:ascii="宋体" w:hAnsi="宋体" w:eastAsia="宋体" w:cs="宋体"/>
          <w:color w:val="auto"/>
          <w:sz w:val="24"/>
          <w:szCs w:val="24"/>
          <w:highlight w:val="none"/>
          <w:lang w:val="en-US" w:eastAsia="zh-CN"/>
        </w:rPr>
        <w:t xml:space="preserve">原厂</w:t>
      </w:r>
      <w:r>
        <w:rPr>
          <w:rFonts w:hint="eastAsia" w:ascii="宋体" w:hAnsi="宋体" w:eastAsia="宋体" w:cs="宋体"/>
          <w:color w:val="auto"/>
          <w:sz w:val="24"/>
          <w:szCs w:val="24"/>
          <w:highlight w:val="none"/>
        </w:rPr>
        <w:t xml:space="preserve">全保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Hans"/>
        </w:rPr>
        <w:t xml:space="preserve">自甲方正式验收合格之日起计算</w:t>
      </w:r>
      <w:r>
        <w:rPr>
          <w:rFonts w:hint="eastAsia" w:ascii="宋体" w:hAnsi="宋体" w:eastAsia="宋体" w:cs="宋体"/>
          <w:color w:val="auto"/>
          <w:sz w:val="24"/>
          <w:szCs w:val="24"/>
          <w:highlight w:val="none"/>
        </w:rPr>
        <w:t xml:space="preserve">；在质保期内，</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需对所提供的货物定期检查和保养，</w:t>
      </w:r>
      <w:r>
        <w:rPr>
          <w:rFonts w:hint="eastAsia" w:hAnsi="宋体" w:eastAsia="宋体" w:cs="宋体"/>
          <w:color w:val="auto"/>
          <w:sz w:val="24"/>
          <w:szCs w:val="24"/>
          <w:highlight w:val="none"/>
          <w:lang w:eastAsia="zh-CN"/>
        </w:rPr>
        <w:t xml:space="preserve">并</w:t>
      </w:r>
      <w:r>
        <w:rPr>
          <w:rFonts w:hint="eastAsia" w:ascii="宋体" w:hAnsi="宋体" w:eastAsia="宋体" w:cs="宋体"/>
          <w:color w:val="auto"/>
          <w:sz w:val="24"/>
          <w:szCs w:val="24"/>
          <w:highlight w:val="none"/>
        </w:rPr>
        <w:t xml:space="preserve">保证每</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rPr>
        <w:t xml:space="preserve">上门检修、保养一次，并出具报告，不再向</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收取费用。在质保期内，</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应无条件提供产品维修及保养服务，一切维护费用均由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负责。质保期内产品本身质量出现问题或由于产品本身质量原因造成的任何损伤或损坏，</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应及时给予维修或更换，由此引起的施工费、人工费、材料费等其它一切费用由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负责；不能维修的，整体无条件更换；人为原因造成的损坏只收取配件费不收取人工费。</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Hans"/>
        </w:rPr>
        <w:t xml:space="preserve">七、</w:t>
      </w:r>
      <w:r>
        <w:rPr>
          <w:rFonts w:hint="eastAsia" w:ascii="宋体" w:hAnsi="宋体" w:eastAsia="宋体" w:cs="宋体"/>
          <w:b/>
          <w:bCs/>
          <w:color w:val="auto"/>
          <w:sz w:val="24"/>
          <w:szCs w:val="24"/>
          <w:highlight w:val="none"/>
        </w:rPr>
        <w:t xml:space="preserve">资质、质量要求及技术标准</w:t>
      </w:r>
      <w:r/>
    </w:p>
    <w:p>
      <w:pPr>
        <w:ind w:firstLine="480"/>
        <w:spacing w:line="360" w:lineRule="auto"/>
        <w:rPr>
          <w:rFonts w:hint="eastAsia" w:ascii="宋体" w:hAnsi="宋体" w:eastAsia="宋体" w:cs="宋体"/>
          <w:bCs/>
          <w:color w:val="auto"/>
          <w:sz w:val="24"/>
          <w:szCs w:val="24"/>
          <w:highlight w:val="none"/>
        </w:rPr>
      </w:pPr>
      <w:r>
        <w:rPr>
          <w:rFonts w:hint="eastAsia"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特别提醒条款：</w:t>
      </w:r>
      <w:r>
        <w:rPr>
          <w:rFonts w:hint="eastAsia" w:ascii="宋体" w:hAnsi="宋体" w:eastAsia="宋体" w:cs="宋体"/>
          <w:bCs/>
          <w:color w:val="auto"/>
          <w:sz w:val="24"/>
          <w:szCs w:val="24"/>
          <w:highlight w:val="none"/>
        </w:rPr>
        <w:t xml:space="preserve">a、乙方所提</w:t>
      </w:r>
      <w:r>
        <w:rPr>
          <w:rFonts w:hint="eastAsia" w:hAnsi="宋体" w:eastAsia="宋体" w:cs="宋体"/>
          <w:bCs/>
          <w:color w:val="auto"/>
          <w:sz w:val="24"/>
          <w:szCs w:val="24"/>
          <w:highlight w:val="none"/>
          <w:lang w:eastAsia="zh-CN"/>
        </w:rPr>
        <w:t xml:space="preserve">供的</w:t>
      </w:r>
      <w:r>
        <w:rPr>
          <w:rFonts w:hint="eastAsia" w:ascii="宋体" w:hAnsi="宋体" w:eastAsia="宋体" w:cs="宋体"/>
          <w:bCs/>
          <w:color w:val="auto"/>
          <w:sz w:val="24"/>
          <w:szCs w:val="24"/>
          <w:highlight w:val="none"/>
        </w:rPr>
        <w:t xml:space="preserve">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w:t>
      </w:r>
      <w:r>
        <w:rPr>
          <w:rFonts w:hint="eastAsia" w:ascii="宋体" w:hAnsi="宋体" w:eastAsia="宋体" w:cs="宋体"/>
          <w:bCs/>
          <w:color w:val="auto"/>
          <w:sz w:val="24"/>
          <w:szCs w:val="24"/>
          <w:highlight w:val="none"/>
          <w:lang w:val="en-US" w:eastAsia="zh-CN"/>
        </w:rPr>
        <w:t xml:space="preserve">即</w:t>
      </w:r>
      <w:r>
        <w:rPr>
          <w:rFonts w:hint="eastAsia" w:ascii="宋体" w:hAnsi="宋体" w:eastAsia="宋体" w:cs="宋体"/>
          <w:bCs/>
          <w:color w:val="auto"/>
          <w:sz w:val="24"/>
          <w:szCs w:val="24"/>
          <w:highlight w:val="none"/>
        </w:rPr>
        <w:t xml:space="preserve">由此引起的一切责任由乙方负责。</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乙方保证向甲方提供的设备满足中国国家最新颁布标准或相关行业标准。若国家没有新颁布的标准及</w:t>
      </w:r>
      <w:r>
        <w:rPr>
          <w:rFonts w:hint="eastAsia" w:hAnsi="宋体" w:eastAsia="宋体" w:cs="宋体"/>
          <w:color w:val="auto"/>
          <w:sz w:val="24"/>
          <w:szCs w:val="24"/>
          <w:highlight w:val="none"/>
          <w:lang w:eastAsia="zh-CN"/>
        </w:rPr>
        <w:t xml:space="preserve">规范</w:t>
      </w:r>
      <w:r>
        <w:rPr>
          <w:rFonts w:hint="eastAsia" w:ascii="宋体" w:hAnsi="宋体" w:eastAsia="宋体" w:cs="宋体"/>
          <w:color w:val="auto"/>
          <w:sz w:val="24"/>
          <w:szCs w:val="24"/>
          <w:highlight w:val="none"/>
        </w:rPr>
        <w:t xml:space="preserve">，则</w:t>
      </w:r>
      <w:r>
        <w:rPr>
          <w:rFonts w:hint="eastAsia" w:hAnsi="宋体" w:eastAsia="宋体" w:cs="宋体"/>
          <w:color w:val="auto"/>
          <w:sz w:val="24"/>
          <w:szCs w:val="24"/>
          <w:highlight w:val="none"/>
          <w:lang w:eastAsia="zh-CN"/>
        </w:rPr>
        <w:t xml:space="preserve">应以</w:t>
      </w:r>
      <w:r>
        <w:rPr>
          <w:rFonts w:hint="eastAsia" w:ascii="宋体" w:hAnsi="宋体" w:eastAsia="宋体" w:cs="宋体"/>
          <w:color w:val="auto"/>
          <w:sz w:val="24"/>
          <w:szCs w:val="24"/>
          <w:highlight w:val="none"/>
        </w:rPr>
        <w:t xml:space="preserve">行业内公认的最新标准执行。根据国家规定，如需要提供3C认证证书和标记的设备及有关配置，必须提供上述证书和标记。</w:t>
      </w:r>
      <w:r/>
    </w:p>
    <w:p>
      <w:pPr>
        <w:ind w:firstLine="480"/>
        <w:spacing w:line="360" w:lineRule="auto"/>
        <w:rPr>
          <w:rFonts w:hint="eastAsia" w:eastAsia="宋体"/>
          <w:color w:val="auto"/>
          <w:highlight w:val="none"/>
          <w:lang w:eastAsia="zh-CN"/>
        </w:rPr>
      </w:pPr>
      <w:r>
        <w:rPr>
          <w:rFonts w:hint="eastAsia"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eastAsia="zh-CN"/>
        </w:rPr>
        <w:t xml:space="preserve">乙方保证所供设备为全新、未使用过的原装正品，国内生产设备的出厂日期必须在到达</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装机日期前3个月内，进口设备</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出厂日期必须在到达采购人装机日期前6个月内</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并须保持原包装完好</w:t>
      </w:r>
      <w:r>
        <w:rPr>
          <w:rFonts w:hint="eastAsia" w:ascii="宋体" w:hAnsi="宋体" w:cs="宋体"/>
          <w:color w:val="auto"/>
          <w:sz w:val="24"/>
          <w:szCs w:val="24"/>
          <w:highlight w:val="none"/>
          <w:lang w:val="en-US" w:eastAsia="zh-CN"/>
        </w:rPr>
        <w:t xml:space="preserve">（包装应符合国家相关标准及运输要求，确保货物安全无损运抵指定地点）</w:t>
      </w:r>
      <w:r>
        <w:rPr>
          <w:rFonts w:hint="eastAsia" w:ascii="宋体" w:hAnsi="宋体" w:eastAsia="宋体" w:cs="宋体"/>
          <w:color w:val="auto"/>
          <w:sz w:val="24"/>
          <w:szCs w:val="24"/>
          <w:highlight w:val="none"/>
          <w:lang w:val="en-US" w:eastAsia="zh-CN"/>
        </w:rPr>
        <w:t xml:space="preserve">，否则甲方有权拒收或要求更换，由此造成的一切损失由乙方承担全部责任。</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Hans"/>
        </w:rPr>
        <w:t xml:space="preserve">八、</w:t>
      </w:r>
      <w:r>
        <w:rPr>
          <w:rFonts w:hint="eastAsia" w:ascii="宋体" w:hAnsi="宋体" w:eastAsia="宋体" w:cs="宋体"/>
          <w:b/>
          <w:bCs/>
          <w:color w:val="auto"/>
          <w:sz w:val="24"/>
          <w:szCs w:val="24"/>
          <w:highlight w:val="none"/>
        </w:rPr>
        <w:t xml:space="preserve">设备到货、安装和验收要求</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如乙方提供的设备设有维修软件密码，乙方应保证无条件地为甲方永久免费打开。否则，乙方应向甲方支付货款总额50%的违约金，给甲方造成损失的，还应赔偿损失。若设备带有应用软件，乙方需按甲方要求免费升级。</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设备安装、调试结束后，甲方对设备试用后进行验收（时间由甲、乙双方商定），乙方免费派工程师到达现场协助验收工作。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4.乙方确保设备安装调试后须具备正常运行所需的所有条件，即为交钥匙项目。</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保修期自甲方</w:t>
      </w:r>
      <w:r>
        <w:rPr>
          <w:rFonts w:hint="eastAsia" w:ascii="宋体" w:hAnsi="宋体" w:eastAsia="宋体" w:cs="宋体"/>
          <w:color w:val="auto"/>
          <w:sz w:val="24"/>
          <w:szCs w:val="24"/>
          <w:highlight w:val="none"/>
          <w:lang w:eastAsia="zh-Hans"/>
        </w:rPr>
        <w:t xml:space="preserve">书面</w:t>
      </w:r>
      <w:r>
        <w:rPr>
          <w:rFonts w:hint="eastAsia" w:ascii="宋体" w:hAnsi="宋体" w:eastAsia="宋体" w:cs="宋体"/>
          <w:color w:val="auto"/>
          <w:sz w:val="24"/>
          <w:szCs w:val="24"/>
          <w:highlight w:val="none"/>
        </w:rPr>
        <w:t xml:space="preserve">验收合格之</w:t>
      </w:r>
      <w:r>
        <w:rPr>
          <w:rFonts w:hint="eastAsia" w:hAnsi="宋体" w:eastAsia="宋体" w:cs="宋体"/>
          <w:color w:val="auto"/>
          <w:sz w:val="24"/>
          <w:szCs w:val="24"/>
          <w:highlight w:val="none"/>
          <w:lang w:eastAsia="zh-CN"/>
        </w:rPr>
        <w:t xml:space="preserve">日起</w:t>
      </w:r>
      <w:r>
        <w:rPr>
          <w:rFonts w:hint="eastAsia" w:ascii="宋体" w:hAnsi="宋体" w:eastAsia="宋体" w:cs="宋体"/>
          <w:color w:val="auto"/>
          <w:sz w:val="24"/>
          <w:szCs w:val="24"/>
          <w:highlight w:val="none"/>
        </w:rPr>
        <w:t xml:space="preserve">算起，保修期外只收配件费，免收人工费</w:t>
      </w:r>
      <w:r>
        <w:rPr>
          <w:rFonts w:hint="eastAsia" w:ascii="宋体" w:hAnsi="宋体" w:eastAsia="宋体" w:cs="宋体"/>
          <w:color w:val="auto"/>
          <w:sz w:val="24"/>
          <w:szCs w:val="24"/>
          <w:highlight w:val="none"/>
          <w:lang w:eastAsia="zh-Hans"/>
        </w:rPr>
        <w:t xml:space="preserve">等一切费用</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6.若设备有专机专用耗材（指该耗材无法被其他品牌耗材代替）需在本</w:t>
      </w:r>
      <w:r>
        <w:rPr>
          <w:rFonts w:hint="eastAsia" w:hAnsi="宋体" w:eastAsia="宋体" w:cs="宋体"/>
          <w:color w:val="auto"/>
          <w:sz w:val="24"/>
          <w:szCs w:val="24"/>
          <w:highlight w:val="none"/>
          <w:lang w:val="en-US" w:eastAsia="zh-CN"/>
        </w:rPr>
        <w:t xml:space="preserve">合同或配套耗材采购协议</w:t>
      </w:r>
      <w:r>
        <w:rPr>
          <w:rFonts w:hint="eastAsia" w:ascii="宋体" w:hAnsi="宋体" w:eastAsia="宋体" w:cs="宋体"/>
          <w:color w:val="auto"/>
          <w:sz w:val="24"/>
          <w:szCs w:val="24"/>
          <w:highlight w:val="none"/>
        </w:rPr>
        <w:t xml:space="preserve">中</w:t>
      </w:r>
      <w:r>
        <w:rPr>
          <w:rFonts w:hint="eastAsia" w:hAnsi="宋体" w:eastAsia="宋体" w:cs="宋体"/>
          <w:color w:val="auto"/>
          <w:sz w:val="24"/>
          <w:szCs w:val="24"/>
          <w:highlight w:val="none"/>
          <w:lang w:val="en-US" w:eastAsia="zh-CN"/>
        </w:rPr>
        <w:t xml:space="preserve">明确约定并</w:t>
      </w:r>
      <w:r>
        <w:rPr>
          <w:rFonts w:hint="eastAsia" w:ascii="宋体" w:hAnsi="宋体" w:eastAsia="宋体" w:cs="宋体"/>
          <w:color w:val="auto"/>
          <w:sz w:val="24"/>
          <w:szCs w:val="24"/>
          <w:highlight w:val="none"/>
        </w:rPr>
        <w:t xml:space="preserve">体现，</w:t>
      </w:r>
      <w:r>
        <w:rPr>
          <w:rFonts w:hint="eastAsia" w:hAnsi="宋体" w:eastAsia="宋体" w:cs="宋体"/>
          <w:color w:val="auto"/>
          <w:sz w:val="24"/>
          <w:szCs w:val="24"/>
          <w:highlight w:val="none"/>
          <w:lang w:val="en-US" w:eastAsia="zh-CN"/>
        </w:rPr>
        <w:t xml:space="preserve">否则</w:t>
      </w:r>
      <w:r>
        <w:rPr>
          <w:rFonts w:hint="eastAsia" w:ascii="宋体" w:hAnsi="宋体" w:eastAsia="宋体" w:cs="宋体"/>
          <w:color w:val="auto"/>
          <w:sz w:val="24"/>
          <w:szCs w:val="24"/>
          <w:highlight w:val="none"/>
        </w:rPr>
        <w:t xml:space="preserve">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承担全部专机专用耗材费用。</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保证在设备安装验收</w:t>
      </w:r>
      <w:r>
        <w:rPr>
          <w:rFonts w:hint="eastAsia" w:ascii="宋体" w:hAnsi="宋体" w:eastAsia="宋体" w:cs="宋体"/>
          <w:color w:val="auto"/>
          <w:sz w:val="24"/>
          <w:szCs w:val="24"/>
          <w:highlight w:val="none"/>
          <w:lang w:eastAsia="zh-CN"/>
        </w:rPr>
        <w:t xml:space="preserve">合格并投入</w:t>
      </w:r>
      <w:r>
        <w:rPr>
          <w:rFonts w:hint="eastAsia" w:ascii="宋体" w:hAnsi="宋体" w:eastAsia="宋体" w:cs="宋体"/>
          <w:color w:val="auto"/>
          <w:sz w:val="24"/>
          <w:szCs w:val="24"/>
          <w:highlight w:val="none"/>
        </w:rPr>
        <w:t xml:space="preserve">使用后不再有新增专机专用耗材需引进，否则甲方有权退回所采购的设备</w:t>
      </w:r>
      <w:r>
        <w:rPr>
          <w:rFonts w:hint="eastAsia" w:ascii="宋体" w:hAnsi="宋体" w:eastAsia="宋体" w:cs="宋体"/>
          <w:b w:val="0"/>
          <w:bCs w:val="0"/>
          <w:color w:val="auto"/>
          <w:sz w:val="24"/>
          <w:szCs w:val="24"/>
          <w:highlight w:val="none"/>
          <w:lang w:eastAsia="zh-CN"/>
        </w:rPr>
        <w:t xml:space="preserve">并要求乙方退还所有已支付采购货款</w:t>
      </w:r>
      <w:r>
        <w:rPr>
          <w:rFonts w:hint="eastAsia" w:ascii="宋体" w:hAnsi="宋体" w:eastAsia="宋体" w:cs="宋体"/>
          <w:b w:val="0"/>
          <w:bCs w:val="0"/>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九、技术培训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现场技术培训：在安装过程中或安装结束后，乙方工程师或有关人员有义务</w:t>
      </w:r>
      <w:r>
        <w:rPr>
          <w:rFonts w:hint="eastAsia" w:ascii="宋体" w:hAnsi="宋体" w:eastAsia="宋体" w:cs="宋体"/>
          <w:color w:val="auto"/>
          <w:sz w:val="24"/>
          <w:szCs w:val="24"/>
          <w:highlight w:val="none"/>
          <w:lang w:eastAsia="zh-CN"/>
        </w:rPr>
        <w:t xml:space="preserve">免费</w:t>
      </w:r>
      <w:r>
        <w:rPr>
          <w:rFonts w:hint="eastAsia" w:ascii="宋体" w:hAnsi="宋体" w:eastAsia="宋体" w:cs="宋体"/>
          <w:color w:val="auto"/>
          <w:sz w:val="24"/>
          <w:szCs w:val="24"/>
          <w:highlight w:val="none"/>
        </w:rPr>
        <w:t xml:space="preserve">对甲方工程师和操作人员进行现场维修、保养、操作培训，解答甲方人员提出的问题。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正规培训班培训：</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eastAsia="zh-Hans"/>
        </w:rPr>
        <w:t xml:space="preserve">、</w:t>
      </w:r>
      <w:r>
        <w:rPr>
          <w:rFonts w:hint="eastAsia" w:ascii="宋体" w:hAnsi="宋体" w:eastAsia="宋体" w:cs="宋体"/>
          <w:b/>
          <w:bCs/>
          <w:color w:val="auto"/>
          <w:sz w:val="24"/>
          <w:szCs w:val="24"/>
          <w:highlight w:val="none"/>
        </w:rPr>
        <w:t xml:space="preserve">售后服务要求</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确保设备保修期内开机率为9</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%，如设备故障停机率超过</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%（一年按365天计算，每年8天），每超过一天（一天并不意味24小时停机，只要当日发生停机事件，即视为停机一天），保修期延长两周，超过10天，乙方应向甲方每天支付</w:t>
      </w:r>
      <w:r>
        <w:rPr>
          <w:rFonts w:hint="eastAsia" w:ascii="宋体" w:hAnsi="宋体" w:eastAsia="宋体" w:cs="宋体"/>
          <w:color w:val="auto"/>
          <w:sz w:val="24"/>
          <w:szCs w:val="24"/>
          <w:highlight w:val="none"/>
          <w:lang w:val="en-US" w:eastAsia="zh-CN"/>
        </w:rPr>
        <w:t xml:space="preserve">合同金额</w:t>
      </w:r>
      <w:r>
        <w:rPr>
          <w:rFonts w:hint="eastAsia" w:ascii="宋体" w:hAnsi="宋体" w:eastAsia="宋体" w:cs="宋体"/>
          <w:color w:val="auto"/>
          <w:sz w:val="24"/>
          <w:szCs w:val="24"/>
          <w:highlight w:val="none"/>
        </w:rPr>
        <w:t xml:space="preserve">1%的违约金。</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如设备发生故障，乙方在接到甲方报修电话后30分钟内予以响应并上门维修，否则甲方可自行采取必要的措施，由此产生的风险和费用由乙方承担。如遇特殊情况，乙方承诺无法现场解决问题，</w:t>
      </w:r>
      <w:r>
        <w:rPr>
          <w:rFonts w:hint="eastAsia" w:ascii="宋体" w:hAnsi="宋体" w:eastAsia="宋体" w:cs="宋体"/>
          <w:color w:val="auto"/>
          <w:sz w:val="24"/>
          <w:szCs w:val="24"/>
          <w:highlight w:val="none"/>
          <w:lang w:eastAsia="zh-Hans"/>
        </w:rPr>
        <w:t xml:space="preserve">乙方</w:t>
      </w:r>
      <w:r>
        <w:rPr>
          <w:rFonts w:hint="eastAsia" w:ascii="宋体" w:hAnsi="宋体" w:eastAsia="宋体" w:cs="宋体"/>
          <w:color w:val="auto"/>
          <w:sz w:val="24"/>
          <w:szCs w:val="24"/>
          <w:highlight w:val="none"/>
        </w:rPr>
        <w:t xml:space="preserve">需提供备机服务保障正常工作</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无论在保修期内还是保修期外，乙方必须上门维修，乙方工程师来甲方维修本设备，必须事先与甲方临床医学工程部取得联系；在维修过程中与甲方工程师共同完成维修工作。否则由此引起的一切责任由乙方负责。</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乙方免费提供全套技术资料（维修说明书包括详细电路图、操作说明书及光盘</w:t>
      </w:r>
      <w:r>
        <w:rPr>
          <w:rFonts w:hint="eastAsia" w:ascii="宋体" w:hAnsi="宋体" w:eastAsia="宋体" w:cs="宋体"/>
          <w:color w:val="auto"/>
          <w:sz w:val="24"/>
          <w:szCs w:val="24"/>
          <w:highlight w:val="none"/>
          <w:lang w:eastAsia="zh-Hans"/>
        </w:rPr>
        <w:t xml:space="preserve">等</w:t>
      </w:r>
      <w:r>
        <w:rPr>
          <w:rFonts w:hint="eastAsia" w:ascii="宋体" w:hAnsi="宋体" w:eastAsia="宋体" w:cs="宋体"/>
          <w:color w:val="auto"/>
          <w:sz w:val="24"/>
          <w:szCs w:val="24"/>
          <w:highlight w:val="none"/>
        </w:rPr>
        <w:t xml:space="preserve">），如技术资料不全，甲方有权</w:t>
      </w:r>
      <w:r>
        <w:rPr>
          <w:rFonts w:hint="eastAsia" w:hAnsi="宋体" w:eastAsia="宋体" w:cs="宋体"/>
          <w:color w:val="auto"/>
          <w:sz w:val="24"/>
          <w:szCs w:val="24"/>
          <w:highlight w:val="none"/>
          <w:lang w:val="en-US" w:eastAsia="zh-CN"/>
        </w:rPr>
        <w:t xml:space="preserve">延期支付</w:t>
      </w:r>
      <w:r>
        <w:rPr>
          <w:rFonts w:hint="eastAsia" w:ascii="宋体" w:hAnsi="宋体" w:eastAsia="宋体" w:cs="宋体"/>
          <w:color w:val="auto"/>
          <w:sz w:val="24"/>
          <w:szCs w:val="24"/>
          <w:highlight w:val="none"/>
        </w:rPr>
        <w:t xml:space="preserve">货款</w:t>
      </w:r>
      <w:r>
        <w:rPr>
          <w:rFonts w:hint="eastAsia" w:hAnsi="宋体" w:eastAsia="宋体" w:cs="宋体"/>
          <w:color w:val="auto"/>
          <w:sz w:val="24"/>
          <w:szCs w:val="24"/>
          <w:highlight w:val="none"/>
          <w:lang w:val="en-US" w:eastAsia="zh-CN"/>
        </w:rPr>
        <w:t xml:space="preserve">并不承担任何违约责任</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lang w:eastAsia="zh-Hans"/>
        </w:rPr>
      </w:pPr>
      <w:r>
        <w:rPr>
          <w:rFonts w:hint="eastAsia" w:ascii="宋体" w:hAnsi="宋体" w:eastAsia="宋体" w:cs="宋体"/>
          <w:b/>
          <w:bCs/>
          <w:color w:val="auto"/>
          <w:sz w:val="24"/>
          <w:szCs w:val="24"/>
          <w:highlight w:val="none"/>
        </w:rPr>
        <w:t xml:space="preserve">十一、</w:t>
      </w:r>
      <w:r>
        <w:rPr>
          <w:rFonts w:hint="eastAsia" w:ascii="宋体" w:hAnsi="宋体" w:eastAsia="宋体" w:cs="宋体"/>
          <w:b/>
          <w:bCs/>
          <w:color w:val="auto"/>
          <w:sz w:val="24"/>
          <w:szCs w:val="24"/>
          <w:highlight w:val="none"/>
          <w:lang w:eastAsia="zh-Hans"/>
        </w:rPr>
        <w:t xml:space="preserve">专利权和货物相关的更改要求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乙方应保护甲方在使用该货物或其任何一部分时不受第三方提出侵犯专利权、商标权</w:t>
      </w:r>
      <w:r>
        <w:rPr>
          <w:rFonts w:hint="eastAsia" w:ascii="宋体" w:hAnsi="宋体" w:eastAsia="宋体" w:cs="宋体"/>
          <w:color w:val="auto"/>
          <w:sz w:val="24"/>
          <w:szCs w:val="24"/>
          <w:highlight w:val="none"/>
          <w:lang w:val="en-US" w:eastAsia="zh-CN"/>
        </w:rPr>
        <w:t xml:space="preserve">等知识产权</w:t>
      </w:r>
      <w:r>
        <w:rPr>
          <w:rFonts w:hint="eastAsia" w:ascii="宋体" w:hAnsi="宋体" w:eastAsia="宋体" w:cs="宋体"/>
          <w:color w:val="auto"/>
          <w:sz w:val="24"/>
          <w:szCs w:val="24"/>
          <w:highlight w:val="none"/>
        </w:rPr>
        <w:t xml:space="preserve">的指控。如果任何第三方提出侵权指控，乙方须与第三方交涉并承担可能发生的一切法律责任和费用，</w:t>
      </w:r>
      <w:r>
        <w:rPr>
          <w:rFonts w:hint="eastAsia" w:ascii="宋体" w:hAnsi="宋体" w:eastAsia="宋体" w:cs="宋体"/>
          <w:color w:val="auto"/>
          <w:sz w:val="24"/>
          <w:szCs w:val="24"/>
          <w:highlight w:val="none"/>
          <w:lang w:eastAsia="zh-Hans"/>
        </w:rPr>
        <w:t xml:space="preserve">包括但不限于甲方因此支付的</w:t>
      </w:r>
      <w:r>
        <w:rPr>
          <w:rFonts w:hint="eastAsia" w:hAnsi="宋体" w:eastAsia="宋体" w:cs="宋体"/>
          <w:color w:val="auto"/>
          <w:sz w:val="24"/>
          <w:szCs w:val="24"/>
          <w:highlight w:val="none"/>
          <w:lang w:val="en-US" w:eastAsia="zh-CN"/>
        </w:rPr>
        <w:t xml:space="preserve">赔偿款、</w:t>
      </w:r>
      <w:r>
        <w:rPr>
          <w:rFonts w:hint="eastAsia" w:ascii="宋体" w:hAnsi="宋体" w:eastAsia="宋体" w:cs="宋体"/>
          <w:color w:val="auto"/>
          <w:sz w:val="24"/>
          <w:szCs w:val="24"/>
          <w:highlight w:val="none"/>
          <w:lang w:eastAsia="zh-Hans"/>
        </w:rPr>
        <w:t xml:space="preserve">律师费、诉讼费、交通费</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保函费</w:t>
      </w:r>
      <w:r>
        <w:rPr>
          <w:rFonts w:hint="eastAsia" w:ascii="宋体" w:hAnsi="宋体" w:eastAsia="宋体" w:cs="宋体"/>
          <w:color w:val="auto"/>
          <w:sz w:val="24"/>
          <w:szCs w:val="24"/>
          <w:highlight w:val="none"/>
          <w:lang w:eastAsia="zh-Hans"/>
        </w:rPr>
        <w:t xml:space="preserve">等一切费用。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乙方保证所交付的货物的所有权完全属于乙方且无任何抵押、查封等产权瑕疵。如乙方所交货物有产权瑕疵的，视为乙方违约，按照本合同第</w:t>
      </w: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条第3款的约定处理。但在已经全部支付完合同款后才发现有产权瑕疵的，除了支付违约金，乙方还应负担由此而产生的一切损失。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本合同范围内的所有货物应为</w:t>
      </w:r>
      <w:r>
        <w:rPr>
          <w:rFonts w:hint="eastAsia" w:ascii="宋体" w:hAnsi="宋体" w:eastAsia="宋体" w:cs="宋体"/>
          <w:color w:val="auto"/>
          <w:sz w:val="24"/>
          <w:szCs w:val="24"/>
          <w:highlight w:val="none"/>
          <w:lang w:eastAsia="zh-Hans"/>
        </w:rPr>
        <w:t xml:space="preserve">全新、</w:t>
      </w:r>
      <w:r>
        <w:rPr>
          <w:rFonts w:hint="eastAsia" w:ascii="宋体" w:hAnsi="宋体" w:eastAsia="宋体" w:cs="宋体"/>
          <w:color w:val="auto"/>
          <w:sz w:val="24"/>
          <w:szCs w:val="24"/>
          <w:highlight w:val="none"/>
        </w:rPr>
        <w:t xml:space="preserve">完整的货物及</w:t>
      </w:r>
      <w:r>
        <w:rPr>
          <w:rFonts w:hint="eastAsia" w:ascii="宋体" w:hAnsi="宋体" w:eastAsia="宋体" w:cs="宋体"/>
          <w:color w:val="auto"/>
          <w:sz w:val="24"/>
          <w:szCs w:val="24"/>
          <w:highlight w:val="none"/>
          <w:lang w:eastAsia="zh-Hans"/>
        </w:rPr>
        <w:t xml:space="preserve">具备</w:t>
      </w:r>
      <w:r>
        <w:rPr>
          <w:rFonts w:hint="eastAsia" w:ascii="宋体" w:hAnsi="宋体" w:eastAsia="宋体" w:cs="宋体"/>
          <w:color w:val="auto"/>
          <w:sz w:val="24"/>
          <w:szCs w:val="24"/>
          <w:highlight w:val="none"/>
        </w:rPr>
        <w:t xml:space="preserve">所</w:t>
      </w:r>
      <w:r>
        <w:rPr>
          <w:rFonts w:hint="eastAsia" w:ascii="宋体" w:hAnsi="宋体" w:eastAsia="宋体" w:cs="宋体"/>
          <w:color w:val="auto"/>
          <w:sz w:val="24"/>
          <w:szCs w:val="24"/>
          <w:highlight w:val="none"/>
          <w:lang w:eastAsia="zh-Hans"/>
        </w:rPr>
        <w:t xml:space="preserve">有</w:t>
      </w:r>
      <w:r>
        <w:rPr>
          <w:rFonts w:hint="eastAsia" w:ascii="宋体" w:hAnsi="宋体" w:eastAsia="宋体" w:cs="宋体"/>
          <w:color w:val="auto"/>
          <w:sz w:val="24"/>
          <w:szCs w:val="24"/>
          <w:highlight w:val="none"/>
        </w:rPr>
        <w:t xml:space="preserve">相关的功能，乙方应无条件提供，由于设计及其它原因所造成的额外费用由乙方自行承担。由于甲方要求删除部分货物、功能及其服务，乙方应予在合同总价中扣除该部分的价格。甲方就部分货物及其功能作修改时，乙方应予以充分配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在合同执行过程中，如果国家相应的技术规范作出调整，或货物的技术有了较大的更新，乙方应免费更换所供货物的相应部件。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甲方无正当理由拒收货物的，由甲方向乙方偿付合同总价的5%违约金。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甲方未按合同规定的期限向乙方支付货款的，每逾期一天甲方向乙方偿付欠款总额的</w:t>
      </w:r>
      <w:r>
        <w:rPr>
          <w:rFonts w:hint="eastAsia" w:ascii="宋体" w:hAnsi="宋体" w:eastAsia="宋体" w:cs="宋体"/>
          <w:color w:val="auto"/>
          <w:sz w:val="24"/>
          <w:szCs w:val="24"/>
          <w:highlight w:val="none"/>
          <w:lang w:eastAsia="zh-Hans"/>
        </w:rPr>
        <w:t xml:space="preserve">万分之一</w:t>
      </w:r>
      <w:r>
        <w:rPr>
          <w:rFonts w:hint="eastAsia" w:ascii="宋体" w:hAnsi="宋体" w:eastAsia="宋体" w:cs="宋体"/>
          <w:color w:val="auto"/>
          <w:sz w:val="24"/>
          <w:szCs w:val="24"/>
          <w:highlight w:val="none"/>
        </w:rPr>
        <w:t xml:space="preserve">滞纳金，但累计滞纳金总额不超过欠款总额的5%。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如乙方不能交付货物，乙方应向甲方支付合同总价5%违约金。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乙方逾期交付货物的，每逾期1天，乙方向甲方偿付逾期交货部分货款总额的</w:t>
      </w:r>
      <w:r>
        <w:rPr>
          <w:rFonts w:hint="eastAsia" w:ascii="宋体" w:hAnsi="宋体" w:eastAsia="宋体" w:cs="宋体"/>
          <w:color w:val="auto"/>
          <w:sz w:val="24"/>
          <w:szCs w:val="24"/>
          <w:highlight w:val="none"/>
          <w:lang w:val="en-US" w:eastAsia="zh-CN"/>
        </w:rPr>
        <w:t xml:space="preserve">万分之三</w:t>
      </w:r>
      <w:r>
        <w:rPr>
          <w:rFonts w:hint="eastAsia" w:ascii="宋体" w:hAnsi="宋体" w:eastAsia="宋体" w:cs="宋体"/>
          <w:color w:val="auto"/>
          <w:sz w:val="24"/>
          <w:szCs w:val="24"/>
          <w:highlight w:val="none"/>
        </w:rPr>
        <w:t xml:space="preserve">的滞纳金。如乙方逾期交货达10天，甲方有权解除合同，合同自通知到达乙方时解除。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乙方所交付的货物品种、型号、规格</w:t>
      </w:r>
      <w:r>
        <w:rPr>
          <w:rFonts w:hint="eastAsia" w:ascii="宋体" w:hAnsi="宋体" w:eastAsia="宋体" w:cs="宋体"/>
          <w:color w:val="auto"/>
          <w:sz w:val="24"/>
          <w:szCs w:val="24"/>
          <w:highlight w:val="none"/>
          <w:lang w:eastAsia="zh-Hans"/>
        </w:rPr>
        <w:t xml:space="preserve">等</w:t>
      </w:r>
      <w:r>
        <w:rPr>
          <w:rFonts w:hint="eastAsia" w:ascii="宋体" w:hAnsi="宋体" w:eastAsia="宋体" w:cs="宋体"/>
          <w:color w:val="auto"/>
          <w:sz w:val="24"/>
          <w:szCs w:val="24"/>
          <w:highlight w:val="none"/>
        </w:rPr>
        <w:t xml:space="preserve">不符合合同规定的，甲方有权拒收。甲方拒收的，乙方应向甲方支付</w:t>
      </w:r>
      <w:r>
        <w:rPr>
          <w:rFonts w:hint="eastAsia" w:ascii="宋体" w:hAnsi="宋体" w:eastAsia="宋体" w:cs="宋体"/>
          <w:color w:val="auto"/>
          <w:sz w:val="24"/>
          <w:szCs w:val="24"/>
          <w:highlight w:val="none"/>
          <w:lang w:eastAsia="zh-Hans"/>
        </w:rPr>
        <w:t xml:space="preserve">合同</w:t>
      </w:r>
      <w:r>
        <w:rPr>
          <w:rFonts w:hint="eastAsia" w:ascii="宋体" w:hAnsi="宋体" w:eastAsia="宋体" w:cs="宋体"/>
          <w:color w:val="auto"/>
          <w:sz w:val="24"/>
          <w:szCs w:val="24"/>
          <w:highlight w:val="none"/>
        </w:rPr>
        <w:t xml:space="preserve">货款总额5%的违约金。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乙方所供设备如验收不合格，根据甲方的要求，乙方必须在甲方规定的时间内无条件换货或退货，由此引起的一切损失由乙方承担。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在乙方承诺的或国家规定的质量保证期内（取两者中最长的期限），如经乙方两次维修或更换，货物仍不能达到合同约定的质量标准，甲方有权退货，乙方应退回全部货款，并按</w:t>
      </w:r>
      <w:r>
        <w:rPr>
          <w:rFonts w:hint="eastAsia" w:hAnsi="宋体" w:eastAsia="宋体" w:cs="宋体"/>
          <w:color w:val="auto"/>
          <w:sz w:val="24"/>
          <w:szCs w:val="24"/>
          <w:highlight w:val="none"/>
          <w:lang w:val="en-US" w:eastAsia="zh-CN"/>
        </w:rPr>
        <w:t xml:space="preserve">合同总额的20%向甲方支付违约金</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乙方未按本合同</w:t>
      </w:r>
      <w:r>
        <w:rPr>
          <w:rFonts w:hint="eastAsia" w:hAnsi="宋体" w:eastAsia="宋体" w:cs="宋体"/>
          <w:color w:val="auto"/>
          <w:sz w:val="24"/>
          <w:szCs w:val="24"/>
          <w:highlight w:val="none"/>
          <w:lang w:val="en-US" w:eastAsia="zh-CN"/>
        </w:rPr>
        <w:t xml:space="preserve">约定及</w:t>
      </w:r>
      <w:r>
        <w:rPr>
          <w:rFonts w:hint="eastAsia" w:ascii="宋体" w:hAnsi="宋体" w:eastAsia="宋体" w:cs="宋体"/>
          <w:color w:val="auto"/>
          <w:sz w:val="24"/>
          <w:szCs w:val="24"/>
          <w:highlight w:val="none"/>
        </w:rPr>
        <w:t xml:space="preserve">“服务承诺”提供伴随服务/售后服务的，应按合同总价款的10%向甲方承担违约责任</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同时将依法向上级招投标机构要求给予乙方列入黑名单的处罚，并保留追究相关法律责任的权利。</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十三、合同的变更和终止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（一）合同变更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如因国家相关</w:t>
      </w:r>
      <w:r>
        <w:rPr>
          <w:rFonts w:hint="eastAsia"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及国家政策发生变化，需变更本合同的，则双方应对相关条款进行依法变更；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期内，任何一方非因前项原因变更本合同，需提前30日以书面形式通知对方；另一方收到书面通知后30日内应就变更条款达成一致。如逾期双方仍不能达成一致的，本合同原条款应继续有效，双方必须继续履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出现下列情况之一的，合同将终止：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合同履行完毕、权利义务关系消灭的；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国家</w:t>
      </w:r>
      <w:r>
        <w:rPr>
          <w:rFonts w:hint="eastAsia"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、条例进行调整，禁止本合同延续的；或合同一方被国家执法机关处罚、查封关闭的；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一方严重违约（如乙方逾期供货</w:t>
      </w:r>
      <w:r>
        <w:rPr>
          <w:rFonts w:hint="eastAsia" w:hAnsi="宋体" w:eastAsia="宋体" w:cs="宋体"/>
          <w:color w:val="auto"/>
          <w:sz w:val="24"/>
          <w:szCs w:val="24"/>
          <w:highlight w:val="none"/>
          <w:lang w:val="en-US" w:eastAsia="zh-CN"/>
        </w:rPr>
        <w:t xml:space="preserve">超过10天</w:t>
      </w:r>
      <w:r>
        <w:rPr>
          <w:rFonts w:hint="eastAsia" w:ascii="宋体" w:hAnsi="宋体" w:eastAsia="宋体" w:cs="宋体"/>
          <w:color w:val="auto"/>
          <w:sz w:val="24"/>
          <w:szCs w:val="24"/>
          <w:highlight w:val="none"/>
        </w:rPr>
        <w:t xml:space="preserve">、质量低下导致甲方使用中存在安全风险</w:t>
      </w:r>
      <w:r>
        <w:rPr>
          <w:rFonts w:hint="eastAsia"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可能会造成甲方其他严重后果）的；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发生严重纠纷、事故，影响医疗秩序的或存在严重纠纷、医疗事故隐患的，以及其他严重影响医院声誉情况的；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其他国家</w:t>
      </w:r>
      <w:r>
        <w:rPr>
          <w:rFonts w:hint="eastAsia"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规定的或经双方共同认可的其他可终止合同情况。</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十四、争议的解决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因货物的质量问题发生争议的，应当邀请国家认可的质量检测机构对货物质量进行鉴定。货物符合标准的，鉴定</w:t>
      </w:r>
      <w:r>
        <w:rPr>
          <w:rFonts w:hint="eastAsia" w:hAnsi="宋体" w:eastAsia="宋体" w:cs="宋体"/>
          <w:color w:val="auto"/>
          <w:sz w:val="24"/>
          <w:szCs w:val="24"/>
          <w:highlight w:val="none"/>
          <w:lang w:eastAsia="zh-CN"/>
        </w:rPr>
        <w:t xml:space="preserve">费用</w:t>
      </w:r>
      <w:r>
        <w:rPr>
          <w:rFonts w:hint="eastAsia" w:ascii="宋体" w:hAnsi="宋体" w:eastAsia="宋体" w:cs="宋体"/>
          <w:color w:val="auto"/>
          <w:sz w:val="24"/>
          <w:szCs w:val="24"/>
          <w:highlight w:val="none"/>
        </w:rPr>
        <w:t xml:space="preserve">由甲方承担；货物不符合标准的，鉴定费用由乙方承担、更换有问题商品或部件、</w:t>
      </w:r>
      <w:r>
        <w:rPr>
          <w:rFonts w:hint="eastAsia" w:ascii="宋体" w:hAnsi="宋体" w:eastAsia="宋体" w:cs="宋体"/>
          <w:color w:val="auto"/>
          <w:sz w:val="24"/>
          <w:szCs w:val="24"/>
          <w:highlight w:val="none"/>
          <w:lang w:eastAsia="zh-Hans"/>
        </w:rPr>
        <w:t xml:space="preserve">乙方应</w:t>
      </w:r>
      <w:r>
        <w:rPr>
          <w:rFonts w:hint="eastAsia" w:ascii="宋体" w:hAnsi="宋体" w:eastAsia="宋体" w:cs="宋体"/>
          <w:color w:val="auto"/>
          <w:sz w:val="24"/>
          <w:szCs w:val="24"/>
          <w:highlight w:val="none"/>
        </w:rPr>
        <w:t xml:space="preserve">全额赔偿甲方的损失</w:t>
      </w:r>
      <w:r>
        <w:rPr>
          <w:rFonts w:hint="eastAsia" w:ascii="宋体" w:hAnsi="宋体" w:eastAsia="宋体" w:cs="宋体"/>
          <w:color w:val="auto"/>
          <w:sz w:val="24"/>
          <w:szCs w:val="24"/>
          <w:highlight w:val="none"/>
          <w:lang w:eastAsia="zh-Hans"/>
        </w:rPr>
        <w:t xml:space="preserve">包括但不限于甲方因此支付的律师费、诉讼费、交通费等一切费用。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因履行本合同引起的或与本合同有关的争议，甲、乙双方应首先通过友好协商解决，如果协商不能解决争议，向甲方所在地人民法院提起诉讼。</w:t>
      </w:r>
      <w:r/>
    </w:p>
    <w:p>
      <w:pPr>
        <w:numPr>
          <w:ilvl w:val="0"/>
          <w:numId w:val="0"/>
        </w:numPr>
        <w:ind w:firstLine="48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十五、</w:t>
      </w:r>
      <w:r>
        <w:rPr>
          <w:rFonts w:hint="eastAsia" w:hAnsi="宋体" w:eastAsia="宋体" w:cs="宋体"/>
          <w:b/>
          <w:bCs/>
          <w:color w:val="auto"/>
          <w:sz w:val="24"/>
          <w:szCs w:val="24"/>
          <w:highlight w:val="none"/>
          <w:lang w:eastAsia="zh-CN"/>
        </w:rPr>
        <w:t xml:space="preserve">其他约定</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eastAsia="zh-CN"/>
        </w:rPr>
        <w:t xml:space="preserve">出保后全保费用为</w:t>
      </w:r>
      <w:r>
        <w:rPr>
          <w:rFonts w:hint="eastAsia" w:ascii="宋体" w:hAnsi="宋体" w:eastAsia="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u w:val="single"/>
          <w:lang w:val="en-US" w:eastAsia="zh-CN"/>
        </w:rPr>
        <w:t xml:space="preserve">万元/年</w:t>
      </w:r>
      <w:r>
        <w:rPr>
          <w:rFonts w:hint="eastAsia" w:ascii="宋体" w:hAnsi="宋体" w:eastAsia="宋体" w:cs="宋体"/>
          <w:color w:val="auto"/>
          <w:sz w:val="24"/>
          <w:szCs w:val="24"/>
          <w:highlight w:val="none"/>
          <w:lang w:eastAsia="zh-CN"/>
        </w:rPr>
        <w:t xml:space="preserve">，甲方可自主选择是否由乙方维保，若选择乙方维保，则此维保价格在免费质保期后3年内不得变更。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配套耗材</w:t>
      </w:r>
      <w:r>
        <w:rPr>
          <w:rFonts w:hint="eastAsia" w:ascii="宋体" w:hAnsi="宋体" w:eastAsia="宋体" w:cs="宋体"/>
          <w:color w:val="auto"/>
          <w:sz w:val="24"/>
          <w:szCs w:val="24"/>
          <w:highlight w:val="none"/>
          <w:lang w:eastAsia="zh-CN"/>
        </w:rPr>
        <w:t xml:space="preserve">若被纳入省级阳光平台采购，需终止现有条款，按阳光平台要求另行商谈和采购。</w:t>
      </w:r>
      <w:r>
        <w:rPr>
          <w:rFonts w:hint="eastAsia" w:ascii="宋体" w:hAnsi="宋体" w:eastAsia="宋体" w:cs="宋体"/>
          <w:color w:val="auto"/>
          <w:sz w:val="24"/>
          <w:szCs w:val="24"/>
          <w:highlight w:val="none"/>
          <w:lang w:val="en-US" w:eastAsia="zh-CN"/>
        </w:rPr>
        <w:t xml:space="preserve">配套耗材为：</w:t>
      </w:r>
      <w:r/>
    </w:p>
    <w:tbl>
      <w:tblPr>
        <w:tblStyle w:val="896"/>
        <w:tblW w:w="4950" w:type="pct"/>
        <w:jc w:val="center"/>
        <w:tblLayout w:type="fixed"/>
        <w:tblCellMar>
          <w:left w:w="15" w:type="dxa"/>
          <w:top w:w="15" w:type="dxa"/>
          <w:right w:w="15" w:type="dxa"/>
          <w:bottom w:w="15" w:type="dxa"/>
        </w:tblCellMar>
        <w:tblLook w:val="04A0" w:firstRow="1" w:lastRow="0" w:firstColumn="1" w:lastColumn="0" w:noHBand="0" w:noVBand="1"/>
      </w:tblPr>
      <w:tblGrid>
        <w:gridCol w:w="886"/>
        <w:gridCol w:w="1307"/>
        <w:gridCol w:w="1547"/>
        <w:gridCol w:w="1499"/>
        <w:gridCol w:w="1568"/>
        <w:gridCol w:w="957"/>
        <w:gridCol w:w="1585"/>
      </w:tblGrid>
      <w:tr>
        <w:trPr>
          <w:jc w:val="center"/>
          <w:trHeight w:val="442"/>
        </w:trPr>
        <w:tc>
          <w:tcPr>
            <w:tcBorders>
              <w:top w:val="single" w:color="000000" w:sz="4" w:space="0"/>
              <w:left w:val="single" w:color="000000" w:sz="4" w:space="0"/>
              <w:bottom w:val="single" w:color="auto" w:sz="4" w:space="0"/>
              <w:right w:val="single" w:color="000000" w:sz="4" w:space="0"/>
            </w:tcBorders>
            <w:tcW w:w="473" w:type="pct"/>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序号</w:t>
            </w:r>
            <w:r/>
          </w:p>
        </w:tc>
        <w:tc>
          <w:tcPr>
            <w:tcBorders>
              <w:top w:val="single" w:color="000000" w:sz="4" w:space="0"/>
              <w:left w:val="single" w:color="000000" w:sz="4" w:space="0"/>
              <w:bottom w:val="single" w:color="auto" w:sz="4" w:space="0"/>
              <w:right w:val="single" w:color="000000" w:sz="4" w:space="0"/>
            </w:tcBorders>
            <w:tcW w:w="699"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生产企业</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注册证编号</w:t>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供货单价（元）</w:t>
            </w:r>
            <w:r/>
          </w:p>
        </w:tc>
      </w:tr>
      <w:tr>
        <w:trPr>
          <w:jc w:val="center"/>
          <w:trHeight w:val="675"/>
        </w:trPr>
        <w:tc>
          <w:tcPr>
            <w:tcBorders>
              <w:top w:val="single" w:color="auto" w:sz="4" w:space="0"/>
              <w:left w:val="single" w:color="auto" w:sz="4" w:space="0"/>
              <w:bottom w:val="single" w:color="auto" w:sz="4" w:space="0"/>
              <w:right w:val="single" w:color="auto" w:sz="4" w:space="0"/>
            </w:tcBorders>
            <w:tcW w:w="473" w:type="pct"/>
            <w:vAlign w:val="center"/>
            <w:textDirection w:val="lrTb"/>
            <w:noWrap/>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tcPr>
          <w:p>
            <w:pPr>
              <w:jc w:val="lef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827" w:type="pct"/>
            <w:vAlign w:val="center"/>
            <w:textDirection w:val="lrTb"/>
            <w:noWrap/>
          </w:tcPr>
          <w:p>
            <w:pPr>
              <w:jc w:val="lef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lef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82"/>
        <w:spacing w:line="360" w:lineRule="auto"/>
        <w:rPr>
          <w:rFonts w:hint="eastAsia"/>
          <w:b/>
          <w:bCs/>
          <w:color w:val="auto"/>
          <w:sz w:val="24"/>
          <w:szCs w:val="24"/>
          <w:highlight w:val="none"/>
        </w:rPr>
      </w:pPr>
      <w:r>
        <w:rPr>
          <w:rFonts w:hint="eastAsia"/>
          <w:b/>
          <w:bCs/>
          <w:color w:val="auto"/>
          <w:sz w:val="24"/>
          <w:szCs w:val="24"/>
          <w:highlight w:val="none"/>
        </w:rPr>
        <w:t xml:space="preserve">十</w:t>
      </w:r>
      <w:r>
        <w:rPr>
          <w:rFonts w:hint="eastAsia"/>
          <w:b/>
          <w:bCs/>
          <w:color w:val="auto"/>
          <w:sz w:val="24"/>
          <w:szCs w:val="24"/>
          <w:highlight w:val="none"/>
          <w:lang w:eastAsia="zh-CN"/>
        </w:rPr>
        <w:t xml:space="preserve">六</w:t>
      </w:r>
      <w:r>
        <w:rPr>
          <w:rFonts w:hint="eastAsia"/>
          <w:b/>
          <w:bCs/>
          <w:color w:val="auto"/>
          <w:sz w:val="24"/>
          <w:szCs w:val="24"/>
          <w:highlight w:val="none"/>
        </w:rPr>
        <w:t xml:space="preserve">、合同生效</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本</w:t>
      </w:r>
      <w:r>
        <w:rPr>
          <w:rFonts w:hint="eastAsia"/>
          <w:color w:val="auto"/>
          <w:sz w:val="24"/>
          <w:szCs w:val="24"/>
          <w:highlight w:val="none"/>
          <w:lang w:eastAsia="zh-CN"/>
        </w:rPr>
        <w:t xml:space="preserve">合同</w:t>
      </w:r>
      <w:r>
        <w:rPr>
          <w:rFonts w:hint="eastAsia"/>
          <w:color w:val="auto"/>
          <w:sz w:val="24"/>
          <w:szCs w:val="24"/>
          <w:highlight w:val="none"/>
        </w:rPr>
        <w:t xml:space="preserve">和招、投标文件及承诺书，内容互补，具有同等法律效力，应按照中华人民共和国的现行法律进行解释。合同一式</w:t>
      </w:r>
      <w:r>
        <w:rPr>
          <w:rFonts w:hint="eastAsia"/>
          <w:color w:val="auto"/>
          <w:sz w:val="24"/>
          <w:szCs w:val="24"/>
          <w:highlight w:val="none"/>
          <w:lang w:eastAsia="zh-CN"/>
        </w:rPr>
        <w:t xml:space="preserve">伍</w:t>
      </w:r>
      <w:r>
        <w:rPr>
          <w:rFonts w:hint="eastAsia"/>
          <w:color w:val="auto"/>
          <w:sz w:val="24"/>
          <w:szCs w:val="24"/>
          <w:highlight w:val="none"/>
        </w:rPr>
        <w:t xml:space="preserve">份，甲方</w:t>
      </w:r>
      <w:r>
        <w:rPr>
          <w:rFonts w:hint="eastAsia"/>
          <w:color w:val="auto"/>
          <w:sz w:val="24"/>
          <w:szCs w:val="24"/>
          <w:highlight w:val="none"/>
          <w:lang w:val="en-US" w:eastAsia="zh-CN"/>
        </w:rPr>
        <w:t xml:space="preserve">叁</w:t>
      </w:r>
      <w:r>
        <w:rPr>
          <w:rFonts w:hint="eastAsia"/>
          <w:color w:val="auto"/>
          <w:sz w:val="24"/>
          <w:szCs w:val="24"/>
          <w:highlight w:val="none"/>
        </w:rPr>
        <w:t xml:space="preserve">份、乙方</w:t>
      </w:r>
      <w:r>
        <w:rPr>
          <w:rFonts w:hint="eastAsia"/>
          <w:color w:val="auto"/>
          <w:sz w:val="24"/>
          <w:szCs w:val="24"/>
          <w:highlight w:val="none"/>
          <w:lang w:eastAsia="zh-CN"/>
        </w:rPr>
        <w:t xml:space="preserve">壹</w:t>
      </w:r>
      <w:r>
        <w:rPr>
          <w:rFonts w:hint="eastAsia"/>
          <w:color w:val="auto"/>
          <w:sz w:val="24"/>
          <w:szCs w:val="24"/>
          <w:highlight w:val="none"/>
        </w:rPr>
        <w:t xml:space="preserve">份</w:t>
      </w:r>
      <w:r>
        <w:rPr>
          <w:rFonts w:hint="eastAsia"/>
          <w:color w:val="auto"/>
          <w:sz w:val="24"/>
          <w:szCs w:val="24"/>
          <w:highlight w:val="none"/>
          <w:lang w:eastAsia="zh-CN"/>
        </w:rPr>
        <w:t xml:space="preserve">、财政监管部门壹份</w:t>
      </w:r>
      <w:r>
        <w:rPr>
          <w:rFonts w:hint="eastAsia"/>
          <w:color w:val="auto"/>
          <w:sz w:val="24"/>
          <w:szCs w:val="24"/>
          <w:highlight w:val="none"/>
        </w:rPr>
        <w:t xml:space="preserve">，自双方签字盖章后生效。</w:t>
      </w:r>
      <w:r/>
    </w:p>
    <w:p>
      <w:pPr>
        <w:jc w:val="both"/>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60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lang w:val="en-US" w:eastAsia="zh-CN"/>
        </w:rPr>
        <w:t xml:space="preserve">连云港市第一人民医院                </w:t>
      </w:r>
      <w:r>
        <w:rPr>
          <w:rFonts w:hint="eastAsia" w:ascii="宋体" w:hAnsi="宋体" w:eastAsia="宋体" w:cs="宋体"/>
          <w:b w:val="0"/>
          <w:bCs/>
          <w:color w:val="auto"/>
          <w:sz w:val="24"/>
          <w:szCs w:val="24"/>
          <w:highlight w:val="none"/>
        </w:rPr>
        <w:t xml:space="preserve">乙方：</w:t>
      </w:r>
      <w:r/>
    </w:p>
    <w:p>
      <w:pPr>
        <w:jc w:val="both"/>
        <w:spacing w:line="60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法定代表/授权代表：                       法定代表/授权代表：</w:t>
      </w:r>
      <w:r/>
    </w:p>
    <w:p>
      <w:pPr>
        <w:jc w:val="both"/>
        <w:spacing w:line="600" w:lineRule="auto"/>
        <w:rPr>
          <w:rFonts w:hint="eastAsia" w:ascii="宋体" w:hAnsi="宋体" w:eastAsia="宋体" w:cs="宋体"/>
          <w:b w:val="0"/>
          <w:bCs/>
          <w:color w:val="auto"/>
          <w:sz w:val="24"/>
          <w:szCs w:val="24"/>
          <w:highlight w:val="none"/>
          <w:lang w:val="en-US" w:eastAsia="zh-CN"/>
        </w:rPr>
        <w:sectPr>
          <w:headerReference w:type="default" r:id="rId9"/>
          <w:footerReference w:type="default" r:id="rId13"/>
          <w:footerReference w:type="even" r:id="rId14"/>
          <w:footnotePr/>
          <w:endnotePr/>
          <w:type w:val="nextPage"/>
          <w:pgSz w:w="11906" w:h="16838" w:orient="portrait"/>
          <w:pgMar w:top="1134" w:right="1247" w:bottom="1134" w:left="1247" w:header="567" w:footer="567" w:gutter="0"/>
          <w:cols w:num="1" w:sep="0" w:space="720" w:equalWidth="1"/>
          <w:docGrid w:linePitch="360"/>
        </w:sectPr>
      </w:pPr>
      <w:r>
        <w:rPr>
          <w:rFonts w:hint="eastAsia" w:ascii="宋体" w:hAnsi="宋体" w:eastAsia="宋体" w:cs="宋体"/>
          <w:b w:val="0"/>
          <w:bCs/>
          <w:color w:val="auto"/>
          <w:sz w:val="24"/>
          <w:szCs w:val="24"/>
          <w:highlight w:val="none"/>
        </w:rPr>
        <w:t xml:space="preserve">日    期：</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年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月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日</w:t>
      </w:r>
      <w:r>
        <w:rPr>
          <w:rFonts w:hint="eastAsia" w:ascii="宋体" w:hAnsi="宋体" w:eastAsia="宋体" w:cs="宋体"/>
          <w:b w:val="0"/>
          <w:bCs/>
          <w:color w:val="auto"/>
          <w:sz w:val="24"/>
          <w:szCs w:val="24"/>
          <w:highlight w:val="none"/>
          <w:lang w:val="en-US" w:eastAsia="zh-CN"/>
        </w:rPr>
        <w:t xml:space="preserve"> </w:t>
      </w:r>
      <w:r/>
    </w:p>
    <w:p>
      <w:pPr>
        <w:numPr>
          <w:ilvl w:val="0"/>
          <w:numId w:val="0"/>
        </w:numPr>
        <w:jc w:val="center"/>
        <w:spacing w:line="360" w:lineRule="auto"/>
        <w:rPr>
          <w:rStyle w:val="1005"/>
          <w:rFonts w:hint="eastAsia" w:ascii="宋体" w:hAnsi="宋体" w:eastAsia="宋体" w:cs="宋体"/>
          <w:color w:val="auto"/>
          <w:highlight w:val="none"/>
        </w:rPr>
        <w:outlineLvl w:val="0"/>
      </w:pPr>
      <w:r/>
      <w:bookmarkStart w:id="293" w:name="_Toc5327"/>
      <w:r/>
      <w:bookmarkStart w:id="294" w:name="_Toc12183"/>
      <w:r>
        <w:rPr>
          <w:rFonts w:hint="eastAsia" w:ascii="宋体" w:hAnsi="宋体" w:eastAsia="宋体" w:cs="宋体"/>
          <w:b/>
          <w:bCs/>
          <w:color w:val="auto"/>
          <w:sz w:val="44"/>
          <w:szCs w:val="44"/>
          <w:highlight w:val="none"/>
          <w:lang w:val="en-US" w:eastAsia="zh-CN" w:bidi="ar-SA"/>
        </w:rPr>
        <w:t xml:space="preserve">第四章</w:t>
      </w:r>
      <w:bookmarkEnd w:id="287"/>
      <w:r/>
      <w:bookmarkStart w:id="295" w:name="_Toc15270"/>
      <w:r>
        <w:rPr>
          <w:rStyle w:val="1005"/>
          <w:rFonts w:hint="eastAsia" w:ascii="宋体" w:hAnsi="宋体" w:eastAsia="宋体" w:cs="宋体"/>
          <w:color w:val="auto"/>
          <w:highlight w:val="none"/>
          <w:lang w:val="en-US" w:eastAsia="zh-CN" w:bidi="ar-SA"/>
        </w:rPr>
        <w:t xml:space="preserve">采购需求</w:t>
      </w:r>
      <w:bookmarkEnd w:id="288"/>
      <w:r/>
      <w:bookmarkEnd w:id="289"/>
      <w:r/>
      <w:bookmarkEnd w:id="290"/>
      <w:r/>
      <w:bookmarkEnd w:id="293"/>
      <w:r/>
      <w:bookmarkEnd w:id="294"/>
      <w:r/>
      <w:bookmarkEnd w:id="295"/>
      <w:r/>
      <w:r/>
    </w:p>
    <w:p>
      <w:pPr>
        <w:ind w:firstLine="480"/>
        <w:jc w:val="left"/>
        <w:keepLines w:val="0"/>
        <w:keepNext w:val="0"/>
        <w:pageBreakBefore w:val="0"/>
        <w:spacing w:line="48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说明：本项目属性为</w:t>
      </w:r>
      <w:r>
        <w:rPr>
          <w:rFonts w:hint="eastAsia" w:ascii="宋体" w:hAnsi="宋体" w:eastAsia="宋体" w:cs="宋体"/>
          <w:b/>
          <w:color w:val="auto"/>
          <w:sz w:val="24"/>
          <w:szCs w:val="24"/>
          <w:highlight w:val="none"/>
        </w:rPr>
        <w:t xml:space="preserve">货物</w:t>
      </w:r>
      <w:r>
        <w:rPr>
          <w:rFonts w:hint="eastAsia" w:ascii="宋体" w:hAnsi="宋体" w:eastAsia="宋体" w:cs="宋体"/>
          <w:color w:val="auto"/>
          <w:sz w:val="24"/>
          <w:szCs w:val="24"/>
          <w:highlight w:val="none"/>
        </w:rPr>
        <w:t xml:space="preserve">，采购标的对应的中小企业划分标准所属行业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工业 </w:t>
      </w:r>
      <w:r>
        <w:rPr>
          <w:rFonts w:hint="eastAsia" w:ascii="宋体" w:hAnsi="宋体" w:eastAsia="宋体" w:cs="宋体"/>
          <w:color w:val="auto"/>
          <w:sz w:val="24"/>
          <w:szCs w:val="24"/>
          <w:highlight w:val="none"/>
        </w:rPr>
        <w:t xml:space="preserve">。</w:t>
      </w:r>
      <w:r/>
    </w:p>
    <w:p>
      <w:pPr>
        <w:pStyle w:val="1124"/>
        <w:ind w:left="0" w:firstLine="482"/>
        <w:keepLines w:val="0"/>
        <w:keepNext w:val="0"/>
        <w:pageBreakBefore w:val="0"/>
        <w:spacing w:before="0" w:line="480" w:lineRule="exact"/>
        <w:widowControl w:val="off"/>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1、本项目需求中标注★号的部分为实质性要求和条件（由采购人根据实际情况设置），投标人必须作出满足或者优于原要求和条件的响应，否则投标无效。</w:t>
      </w:r>
      <w:r/>
    </w:p>
    <w:p>
      <w:pPr>
        <w:ind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2、说明：根据政府采购货物和服务招标投标管理办法（财政部令第87号）第31条规定：</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一、项目概述</w:t>
      </w:r>
      <w:r/>
    </w:p>
    <w:p>
      <w:pPr>
        <w:ind w:firstLine="480"/>
        <w:jc w:val="left"/>
        <w:spacing w:line="360" w:lineRule="auto"/>
        <w:rPr>
          <w:rFonts w:hint="default" w:ascii="Calibri" w:hAnsi="Calibri" w:eastAsia="宋体"/>
          <w:color w:val="auto"/>
          <w:sz w:val="24"/>
          <w:szCs w:val="24"/>
          <w:highlight w:val="none"/>
        </w:rPr>
      </w:pPr>
      <w:r>
        <w:rPr>
          <w:rFonts w:hint="eastAsia" w:ascii="宋体" w:hAnsi="宋体" w:eastAsia="宋体" w:cs="宋体"/>
          <w:color w:val="auto"/>
          <w:sz w:val="24"/>
          <w:szCs w:val="24"/>
          <w:highlight w:val="none"/>
        </w:rPr>
        <w:t xml:space="preserve">本次采购的内容为连云港市第一人民医院</w:t>
      </w:r>
      <w:r>
        <w:rPr>
          <w:rFonts w:hint="eastAsia" w:ascii="宋体" w:hAnsi="宋体" w:eastAsia="宋体" w:cs="宋体"/>
          <w:color w:val="auto"/>
          <w:sz w:val="24"/>
          <w:szCs w:val="24"/>
          <w:highlight w:val="none"/>
          <w:u w:val="none"/>
          <w:lang w:val="en-US" w:eastAsia="zh-CN"/>
        </w:rPr>
        <w:t xml:space="preserve">放射治疗呼吸门控系统</w:t>
      </w:r>
      <w:r>
        <w:rPr>
          <w:rFonts w:hint="eastAsia" w:ascii="宋体" w:hAnsi="宋体" w:eastAsia="宋体" w:cs="宋体"/>
          <w:color w:val="auto"/>
          <w:sz w:val="24"/>
          <w:szCs w:val="24"/>
          <w:highlight w:val="none"/>
        </w:rPr>
        <w:t xml:space="preserve">，中标人负责将</w:t>
      </w:r>
      <w:r>
        <w:rPr>
          <w:rFonts w:hint="eastAsia" w:ascii="宋体" w:hAnsi="宋体" w:eastAsia="宋体" w:cs="宋体"/>
          <w:b/>
          <w:color w:val="auto"/>
          <w:sz w:val="24"/>
          <w:szCs w:val="24"/>
          <w:highlight w:val="none"/>
        </w:rPr>
        <w:t xml:space="preserve">设备</w:t>
      </w:r>
      <w:r>
        <w:rPr>
          <w:rFonts w:hint="eastAsia" w:ascii="宋体" w:hAnsi="宋体" w:eastAsia="宋体" w:cs="宋体"/>
          <w:color w:val="auto"/>
          <w:sz w:val="24"/>
          <w:szCs w:val="24"/>
          <w:highlight w:val="none"/>
        </w:rPr>
        <w:t xml:space="preserve">运抵采购人指定地点，完成安装，检测、验收合格，交付采购人使用，即交钥匙工程。</w:t>
      </w:r>
      <w:r/>
    </w:p>
    <w:p>
      <w:pPr>
        <w:numPr>
          <w:ilvl w:val="0"/>
          <w:numId w:val="7"/>
        </w:numPr>
        <w:ind w:firstLine="482"/>
        <w:jc w:val="both"/>
        <w:keepNext/>
        <w:spacing w:line="360" w:lineRule="auto"/>
        <w:widowControl w:val="off"/>
        <w:tabs>
          <w:tab w:val="left" w:pos="1021" w:leader="none"/>
        </w:tabs>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货物（标的）采购清单</w:t>
      </w:r>
      <w:r/>
    </w:p>
    <w:tbl>
      <w:tblPr>
        <w:tblStyle w:val="916"/>
        <w:tblW w:w="8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619"/>
        <w:gridCol w:w="843"/>
        <w:gridCol w:w="900"/>
        <w:gridCol w:w="1869"/>
        <w:gridCol w:w="1926"/>
      </w:tblGrid>
      <w:tr>
        <w:trPr>
          <w:jc w:val="center"/>
          <w:trHeight w:val="636"/>
        </w:trPr>
        <w:tc>
          <w:tcPr>
            <w:tcW w:w="741" w:type="dxa"/>
            <w:vAlign w:val="center"/>
            <w:textDirection w:val="lrTb"/>
            <w:noWrap w:val="false"/>
          </w:tcPr>
          <w:p>
            <w:pPr>
              <w:jc w:val="center"/>
              <w:spacing w:after="0"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2619" w:type="dxa"/>
            <w:vAlign w:val="center"/>
            <w:textDirection w:val="lrTb"/>
            <w:noWrap w:val="false"/>
          </w:tcPr>
          <w:p>
            <w:pPr>
              <w:jc w:val="center"/>
              <w:spacing w:after="0"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W w:w="843" w:type="dxa"/>
            <w:vAlign w:val="center"/>
            <w:textDirection w:val="lrTb"/>
            <w:noWrap w:val="false"/>
          </w:tcPr>
          <w:p>
            <w:pPr>
              <w:jc w:val="center"/>
              <w:spacing w:after="0"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W w:w="900" w:type="dxa"/>
            <w:vAlign w:val="center"/>
            <w:textDirection w:val="lrTb"/>
            <w:noWrap w:val="false"/>
          </w:tcPr>
          <w:p>
            <w:pPr>
              <w:jc w:val="center"/>
              <w:spacing w:after="0"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W w:w="1869" w:type="dxa"/>
            <w:vAlign w:val="center"/>
            <w:textDirection w:val="lrTb"/>
            <w:noWrap w:val="false"/>
          </w:tcPr>
          <w:p>
            <w:pPr>
              <w:jc w:val="center"/>
              <w:spacing w:after="0"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预算（万元）</w:t>
            </w:r>
            <w:r/>
          </w:p>
        </w:tc>
        <w:tc>
          <w:tcPr>
            <w:tcW w:w="1926" w:type="dxa"/>
            <w:vAlign w:val="center"/>
            <w:textDirection w:val="lrTb"/>
            <w:noWrap w:val="false"/>
          </w:tcPr>
          <w:p>
            <w:pPr>
              <w:ind w:left="0" w:right="0" w:firstLine="0"/>
              <w:jc w:val="center"/>
              <w:spacing w:after="0"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中小企业划分标准所属行业</w:t>
            </w:r>
            <w:r/>
          </w:p>
        </w:tc>
      </w:tr>
      <w:tr>
        <w:trPr>
          <w:jc w:val="center"/>
        </w:trPr>
        <w:tc>
          <w:tcPr>
            <w:tcW w:w="741" w:type="dxa"/>
            <w:vAlign w:val="center"/>
            <w:textDirection w:val="lrTb"/>
            <w:noWrap w:val="false"/>
          </w:tcPr>
          <w:p>
            <w:pPr>
              <w:jc w:val="center"/>
              <w:spacing w:after="0"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19" w:type="dxa"/>
            <w:vAlign w:val="center"/>
            <w:textDirection w:val="lrTb"/>
            <w:noWrap w:val="false"/>
          </w:tcPr>
          <w:p>
            <w:pPr>
              <w:jc w:val="center"/>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放射治疗呼吸门控系统  </w:t>
            </w:r>
            <w:r/>
          </w:p>
        </w:tc>
        <w:tc>
          <w:tcPr>
            <w:tcW w:w="843"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 </w:t>
            </w:r>
            <w:r/>
          </w:p>
        </w:tc>
        <w:tc>
          <w:tcPr>
            <w:tcW w:w="900" w:type="dxa"/>
            <w:vAlign w:val="center"/>
            <w:textDirection w:val="lrTb"/>
            <w:noWrap w:val="false"/>
          </w:tcPr>
          <w:p>
            <w:pPr>
              <w:jc w:val="center"/>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套</w:t>
            </w:r>
            <w:r/>
          </w:p>
        </w:tc>
        <w:tc>
          <w:tcPr>
            <w:tcW w:w="1869"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120 </w:t>
            </w:r>
            <w:r/>
          </w:p>
        </w:tc>
        <w:tc>
          <w:tcPr>
            <w:tcW w:w="1926" w:type="dxa"/>
            <w:vAlign w:val="center"/>
            <w:textDirection w:val="lrTb"/>
            <w:noWrap w:val="false"/>
          </w:tcPr>
          <w:p>
            <w:pPr>
              <w:ind w:left="0" w:right="0" w:firstLine="0"/>
              <w:jc w:val="center"/>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新宋体"/>
                <w:b w:val="0"/>
                <w:bCs/>
                <w:color w:val="auto"/>
                <w:sz w:val="24"/>
                <w:szCs w:val="24"/>
                <w:highlight w:val="none"/>
                <w:lang w:val="en-US" w:eastAsia="zh-CN"/>
              </w:rPr>
              <w:t xml:space="preserve">工业</w:t>
            </w:r>
            <w:r/>
          </w:p>
        </w:tc>
      </w:tr>
    </w:tbl>
    <w:p>
      <w:pPr>
        <w:numPr>
          <w:ilvl w:val="0"/>
          <w:numId w:val="0"/>
        </w:numPr>
        <w:ind w:firstLine="482"/>
        <w:jc w:val="both"/>
        <w:keepNext/>
        <w:spacing w:line="360" w:lineRule="auto"/>
        <w:widowControl w:val="off"/>
        <w:tabs>
          <w:tab w:val="left" w:pos="1021" w:leader="none"/>
        </w:tabs>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三、技术参数要求</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1、涉及到的端口费用</w:t>
      </w:r>
      <w:r>
        <w:rPr>
          <w:rFonts w:hint="eastAsia" w:ascii="宋体" w:hAnsi="宋体" w:cs="宋体"/>
          <w:b w:val="0"/>
          <w:bCs/>
          <w:color w:val="auto"/>
          <w:sz w:val="24"/>
          <w:szCs w:val="24"/>
          <w:highlight w:val="none"/>
          <w:lang w:val="en-US" w:eastAsia="zh-CN" w:bidi="ar-SA"/>
        </w:rPr>
        <w:t xml:space="preserve">及</w:t>
      </w:r>
      <w:r>
        <w:rPr>
          <w:rFonts w:hint="eastAsia" w:ascii="宋体" w:hAnsi="宋体" w:eastAsia="宋体" w:cs="宋体"/>
          <w:b w:val="0"/>
          <w:bCs/>
          <w:color w:val="auto"/>
          <w:sz w:val="24"/>
          <w:szCs w:val="24"/>
          <w:highlight w:val="none"/>
          <w:lang w:val="en-US" w:eastAsia="zh-CN" w:bidi="ar-SA"/>
        </w:rPr>
        <w:t xml:space="preserve">其他费用</w:t>
      </w:r>
      <w:r>
        <w:rPr>
          <w:rFonts w:hint="eastAsia" w:ascii="宋体" w:hAnsi="宋体" w:cs="宋体"/>
          <w:b w:val="0"/>
          <w:bCs/>
          <w:color w:val="auto"/>
          <w:sz w:val="24"/>
          <w:szCs w:val="24"/>
          <w:highlight w:val="none"/>
          <w:lang w:val="en-US" w:eastAsia="zh-CN" w:bidi="ar-SA"/>
        </w:rPr>
        <w:t xml:space="preserve">均包含在报价中</w:t>
      </w:r>
      <w:r>
        <w:rPr>
          <w:rFonts w:hint="eastAsia" w:ascii="宋体" w:hAnsi="宋体" w:eastAsia="宋体" w:cs="宋体"/>
          <w:b w:val="0"/>
          <w:bCs/>
          <w:color w:val="auto"/>
          <w:sz w:val="24"/>
          <w:szCs w:val="24"/>
          <w:highlight w:val="none"/>
          <w:lang w:val="en-US" w:eastAsia="zh-CN" w:bidi="ar-SA"/>
        </w:rPr>
        <w:t xml:space="preserve">。</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2、门控实现方式为自由式支持。</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3、相机采样频率≥25Hz或25fps。</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4、系统测量精度≤0.3mm。</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5、相机采集延时≤100ms。</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6、支持幅度门控。</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7、支持屏气门控。</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8、门控信号最大响应时间≤500ms。</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9、呼吸速率范围：最小值≤6、最大值≥25。</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10、最小运动幅度≤4mm。</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11、可显示呼吸相位刻度盘。</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12、可根据患者呼吸时相控制治疗射束的启动和终止，整个过程无需人工操作。</w:t>
      </w:r>
      <w:r/>
    </w:p>
    <w:p>
      <w:pPr>
        <w:ind w:firstLine="48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13、支持治疗前透视验证，将DRR中的轮廓或计划中的结构叠加到透视影像上。</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b w:val="0"/>
          <w:bCs/>
          <w:color w:val="auto"/>
          <w:sz w:val="24"/>
          <w:szCs w:val="24"/>
          <w:highlight w:val="none"/>
          <w:lang w:val="en-US" w:eastAsia="zh-CN" w:bidi="ar-SA"/>
        </w:rPr>
        <w:t xml:space="preserve">14、支持门控容积旋转调强治疗。</w:t>
      </w:r>
      <w:r/>
    </w:p>
    <w:p>
      <w:pPr>
        <w:ind w:firstLine="482"/>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四、供货要求</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highlight w:val="none"/>
        </w:rPr>
        <w:t xml:space="preserve">1.交货期：</w:t>
      </w:r>
      <w:r>
        <w:rPr>
          <w:rFonts w:hint="eastAsia" w:ascii="宋体" w:hAnsi="宋体" w:eastAsia="宋体" w:cs="宋体"/>
          <w:color w:val="auto"/>
          <w:sz w:val="24"/>
          <w:szCs w:val="24"/>
          <w:highlight w:val="none"/>
          <w:lang w:val="en-US" w:eastAsia="zh-CN"/>
        </w:rPr>
        <w:t xml:space="preserve">合同签订后30天内完成安装调试，达到预期效果。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投标人提供的设备若为</w:t>
      </w:r>
      <w:r>
        <w:rPr>
          <w:rFonts w:hint="eastAsia" w:ascii="宋体" w:hAnsi="宋体" w:eastAsia="宋体" w:cs="宋体"/>
          <w:color w:val="auto"/>
          <w:sz w:val="24"/>
          <w:szCs w:val="24"/>
          <w:highlight w:val="none"/>
          <w:lang w:eastAsia="zh-CN"/>
        </w:rPr>
        <w:t xml:space="preserve">国内生产设备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出厂日期必须在到达</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装机日期前3个月内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若为</w:t>
      </w:r>
      <w:r>
        <w:rPr>
          <w:rFonts w:hint="eastAsia" w:ascii="宋体" w:hAnsi="宋体" w:eastAsia="宋体" w:cs="宋体"/>
          <w:color w:val="auto"/>
          <w:sz w:val="24"/>
          <w:szCs w:val="24"/>
          <w:highlight w:val="none"/>
          <w:lang w:eastAsia="zh-CN"/>
        </w:rPr>
        <w:t xml:space="preserve">进口设备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出厂日期必须在到达</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装机日期前6个月内</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设备包装、供货、保管过程中中标人应遵守安全操作制度，严格安全措施落实，承担安全责任。</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严格按国家规定的技术规范标准生产和安装，设备实行“三包”，并明确注明“三包”内容。质保期内的维护更换等费用全部由卖方承担，包括人工、更换配件等费用。</w:t>
      </w:r>
      <w:r/>
    </w:p>
    <w:p>
      <w:pPr>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设备运输、仓储、保管过程中的费用由中标单位承担。</w:t>
      </w:r>
      <w:r/>
    </w:p>
    <w:p>
      <w:pPr>
        <w:ind w:firstLine="56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须提供操作手册,维护手册等。</w:t>
      </w:r>
      <w:r/>
    </w:p>
    <w:p>
      <w:pPr>
        <w:ind w:firstLine="482"/>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五、安装调试要求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货物（含配件）应是全新、未使用过的原装合格正品，并保证所提供货物的开箱合格率为100%，外观和内在质量都不得有任何问题。</w:t>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产品及主要部件均须非停产设备，并提供备件、附件和耗材的供应。</w:t>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产品及主要部件必须为成熟的产品，须充分考虑产品的使用者和使用环境。</w:t>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供货时须向采购人提供详细材料一览表，包括产品说明书或产品主要技术资料和性能的详细描述等。</w:t>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采购人使用货物的任何一部分，当</w:t>
      </w:r>
      <w:r>
        <w:rPr>
          <w:rFonts w:hint="eastAsia" w:ascii="宋体" w:hAnsi="宋体" w:eastAsia="宋体" w:cs="宋体"/>
          <w:color w:val="auto"/>
          <w:sz w:val="24"/>
          <w:szCs w:val="24"/>
          <w:highlight w:val="none"/>
          <w:lang w:eastAsia="zh-CN"/>
        </w:rPr>
        <w:t xml:space="preserve">受到</w:t>
      </w:r>
      <w:r>
        <w:rPr>
          <w:rFonts w:hint="eastAsia" w:ascii="宋体" w:hAnsi="宋体" w:eastAsia="宋体" w:cs="宋体"/>
          <w:color w:val="auto"/>
          <w:sz w:val="24"/>
          <w:szCs w:val="24"/>
          <w:highlight w:val="none"/>
        </w:rPr>
        <w:t xml:space="preserve">第三方提出的侵犯其专利权、商标权或工业设计权的投诉时，一切后果由中标人负责。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应将货物送到采购人指定地点，并负责办理运输和装卸，费用由中标人负责。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如未能达到合同要求，采购人有权退货并要求供应商赔偿损失。</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须向采购人提供设备的运行,安装,使用环境要求等。</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在货物到达采购人指定地点后,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须在7天内派专业工程师到达现场,提供安装、调试等服务,协助采购人组织验收，并承担相关费用。</w:t>
      </w:r>
      <w:r/>
    </w:p>
    <w:p>
      <w:pPr>
        <w:ind w:firstLine="482"/>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六、国家或行业相关规范标准</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采用行业标准的不得低于国家标准；</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必须通过国家安装规范和验收规范</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所投产品须具有有效的《中华人民共和国医疗器械注册证》。</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七、人员配备要求</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须为本项目配备安装人员，为采购人免费提供人员培训，配备人员不得少于</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人。</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八、履约验收要求</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采购人对中标人交付的货物依据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上的技术规格要求和国家有关质量标准进行现场初步验收，外观、说明书符合</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技术要求的，给予签收，初步验收不合格的不予签收并可立即要求退换。货到后，采购人需在五个工作日内验收。在采购人将所有的货物按</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要求和国家标准或行业标准进行检测验收后，发现有其他非故意的损坏或质量问题的，由中标人立即予以更换，不得拒绝和延误。</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中标人交货前应对产品作出全面检查和对验收文件进行整理，并列出清单，作为采购人收货验收和使用的技术条件依据，检验的结果应随货物交采购人。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采购人对中标人提供的货物在使用前，中标人需负责安装调试并培训采购人的使用操作人员，并协助采购人一起调试，直到符合技术要求。安装调试费用由中标人负责。</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验收时中标人必须在现场，验收完毕后作出验收结果报告。对技术复杂的项目，采购人可组织有关部门和专家进行验收，相关费用由采购人和中标人双方协商解决。</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九、培训要求</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1.中标人须为采购人免费提供人员培训,保证操作人员正常使用设备各种功能。</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须对产品质量及服务做出维保承诺，为采购人提供人员培训计划，所需费用含本次报价中。</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十、售后服务要求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Times New Roman" w:hAnsi="Times New Roman" w:eastAsia="宋体" w:cs="Times New Roman"/>
          <w:color w:val="auto"/>
          <w:sz w:val="24"/>
          <w:highlight w:val="none"/>
          <w:vertAlign w:val="baseline"/>
          <w:lang w:val="en-US"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highlight w:val="none"/>
          <w:lang w:val="en-US" w:eastAsia="zh-CN"/>
        </w:rPr>
        <w:t xml:space="preserve">质保期</w:t>
      </w:r>
      <w:r>
        <w:rPr>
          <w:rFonts w:hint="eastAsia" w:ascii="宋体" w:hAnsi="宋体" w:eastAsia="宋体" w:cs="宋体"/>
          <w:color w:val="auto"/>
          <w:sz w:val="24"/>
          <w:highlight w:val="none"/>
          <w:lang w:val="en-US" w:eastAsia="zh-CN"/>
        </w:rPr>
        <w:t xml:space="preserve">≥ 2年，货物及配件保质期内免费提供维修。</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中标人负责货物的供货、安装调试及验收合格。</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所有产品保修服务方式均为上门保修，即由中标人派相关资质人员到采购人产品使用现场维修。</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highlight w:val="none"/>
          <w:lang w:val="en-US" w:eastAsia="zh-CN"/>
        </w:rPr>
        <w:t xml:space="preserve">在质保期内，中标人需对所提供的货物定期检查和保养，并且保证每年上门检修、保养一次，并出具报告，不再向采购人收取费用</w:t>
      </w:r>
      <w:r>
        <w:rPr>
          <w:rFonts w:hint="eastAsia" w:ascii="宋体" w:hAnsi="宋体" w:eastAsia="宋体" w:cs="宋体"/>
          <w:color w:val="auto"/>
          <w:sz w:val="24"/>
          <w:szCs w:val="24"/>
          <w:highlight w:val="none"/>
        </w:rPr>
        <w:t xml:space="preserve">。质保期内产品本身质量出现问题或由于产品本身质量原因造成的任 何损伤或损坏，中标人应及时给予维修或更换，由此引起的施工费、人工费、材料费等其它一切费用由中标人负责；不能维修的，整体无条件更换；人为原因造成的损坏只收取配件费不收取人工费。</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在质保期内，设备开机率≥9</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一旦发生质量问题，保证在接到通知日的2小时内进行响应，并能在24小时内组织人员到现场进行检修，确因产品本身质量问题的应能组织人员进行维修、更换或退货处理，费用由中标人负责。产品出现故障48小时不能修复的，免费提供同等功能的货物供采购人使用，直至故障修复。</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质保期内，如产品或零部件因非人为因素出现故障而造成短期停用时，应提供合格的同型号备用产品给采购人维持工作，质保期相应顺延；如停用时间累计超过60天则质保期重新计算。中标人两次维修仍不能达到合同约定的质量标准和厂家的质量标准，采购人有权退货，并依法追究中标人的违约责任。</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培训需使产品使用人充分了解产品构成、基本原理，并熟练掌握产品的安装、运行和维护等。</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应在国内设有维修备件库,保证供应等。质保期满后，能根据采购人要求</w:t>
      </w:r>
      <w:r>
        <w:rPr>
          <w:rFonts w:hint="eastAsia" w:ascii="宋体" w:hAnsi="宋体" w:eastAsia="宋体" w:cs="宋体"/>
          <w:b w:val="0"/>
          <w:bCs w:val="0"/>
          <w:color w:val="auto"/>
          <w:sz w:val="24"/>
          <w:szCs w:val="24"/>
          <w:highlight w:val="none"/>
        </w:rPr>
        <w:t xml:space="preserve">提供充足的备品、备件</w:t>
      </w:r>
      <w:r>
        <w:rPr>
          <w:rFonts w:hint="eastAsia" w:ascii="宋体" w:hAnsi="宋体" w:eastAsia="宋体" w:cs="宋体"/>
          <w:b w:val="0"/>
          <w:bCs w:val="0"/>
          <w:color w:val="auto"/>
          <w:sz w:val="24"/>
          <w:szCs w:val="24"/>
          <w:highlight w:val="none"/>
          <w:lang w:eastAsia="zh-CN"/>
        </w:rPr>
        <w:t xml:space="preserve">。</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十一、响应报价要求</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报价包括货物生产（含所有配件、备品备件、专用工具等）、包装、运输（运抵现场）、保险、检测检验、安装、管理费、产品保护、技术服务、税金、利润、相关部门验收、不可预见及其他相关所有费用，除合同价款外，采购人不支付其他任何费用。</w:t>
      </w:r>
      <w:r/>
    </w:p>
    <w:p>
      <w:pPr>
        <w:ind w:firstLine="562"/>
        <w:jc w:val="left"/>
        <w:spacing w:line="360" w:lineRule="auto"/>
        <w:widowControl w:val="off"/>
        <w:rPr>
          <w:rFonts w:ascii="宋体" w:hAnsi="宋体" w:eastAsia="宋体" w:cs="宋体"/>
          <w:b/>
          <w:color w:val="auto"/>
          <w:sz w:val="24"/>
          <w:szCs w:val="24"/>
          <w:highlight w:val="none"/>
          <w:lang w:val="en-US" w:eastAsia="zh-CN" w:bidi="ar-SA"/>
        </w:rPr>
      </w:pPr>
      <w:r>
        <w:rPr>
          <w:rFonts w:hint="eastAsia" w:ascii="Times New Roman" w:hAnsi="Times New Roman" w:eastAsia="宋体" w:cs="Times New Roman"/>
          <w:b/>
          <w:color w:val="auto"/>
          <w:sz w:val="28"/>
          <w:szCs w:val="28"/>
          <w:highlight w:val="none"/>
          <w:lang w:val="en-US" w:eastAsia="zh-CN" w:bidi="ar-SA"/>
        </w:rPr>
        <w:t xml:space="preserve">十</w:t>
      </w:r>
      <w:r>
        <w:rPr>
          <w:rFonts w:hint="eastAsia" w:eastAsia="宋体" w:cs="Times New Roman"/>
          <w:b/>
          <w:color w:val="auto"/>
          <w:sz w:val="28"/>
          <w:szCs w:val="28"/>
          <w:highlight w:val="none"/>
          <w:lang w:val="en-US" w:eastAsia="zh-CN" w:bidi="ar-SA"/>
        </w:rPr>
        <w:t xml:space="preserve">二</w:t>
      </w:r>
      <w:r>
        <w:rPr>
          <w:rFonts w:hint="eastAsia" w:ascii="Times New Roman" w:hAnsi="Times New Roman" w:eastAsia="宋体" w:cs="Times New Roman"/>
          <w:b/>
          <w:color w:val="auto"/>
          <w:sz w:val="28"/>
          <w:szCs w:val="28"/>
          <w:highlight w:val="none"/>
          <w:lang w:val="en-US" w:eastAsia="zh-CN" w:bidi="ar-SA"/>
        </w:rPr>
        <w:t xml:space="preserve">、付款方式与履约保证金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付款方式：最终结算以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书面确认验收入库数量为准。货到后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负责安装、调试，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负责书面验收。验收合格后，中标人应提供生产厂家或其授权机构出具的免费质保期内保修证明，</w:t>
      </w:r>
      <w:r>
        <w:rPr>
          <w:rFonts w:hint="eastAsia" w:ascii="宋体" w:hAnsi="宋体" w:cs="宋体"/>
          <w:color w:val="auto"/>
          <w:sz w:val="24"/>
          <w:szCs w:val="24"/>
          <w:highlight w:val="none"/>
          <w:lang w:val="en-US" w:eastAsia="zh-CN"/>
        </w:rPr>
        <w:t xml:space="preserve">采购人通过</w:t>
      </w:r>
      <w:r>
        <w:rPr>
          <w:rFonts w:hint="eastAsia" w:ascii="宋体" w:hAnsi="宋体" w:eastAsia="宋体" w:cs="宋体"/>
          <w:color w:val="auto"/>
          <w:sz w:val="24"/>
          <w:szCs w:val="24"/>
          <w:highlight w:val="none"/>
        </w:rPr>
        <w:t xml:space="preserve">银行转账方式全额支付验收合格货物货款</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付款前，</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出具符合</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要求的发票。</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履约保证金:本项目不收取履约保证金。</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w:t>
      </w:r>
      <w:r>
        <w:rPr>
          <w:rFonts w:hint="eastAsia" w:eastAsia="宋体" w:cs="Times New Roman"/>
          <w:b/>
          <w:color w:val="auto"/>
          <w:sz w:val="28"/>
          <w:szCs w:val="28"/>
          <w:highlight w:val="none"/>
          <w:lang w:val="en-US" w:eastAsia="zh-CN"/>
        </w:rPr>
        <w:t xml:space="preserve">三</w:t>
      </w:r>
      <w:r>
        <w:rPr>
          <w:rFonts w:hint="eastAsia" w:ascii="Times New Roman" w:hAnsi="Times New Roman" w:eastAsia="宋体" w:cs="Times New Roman"/>
          <w:b/>
          <w:color w:val="auto"/>
          <w:sz w:val="28"/>
          <w:szCs w:val="28"/>
          <w:highlight w:val="none"/>
        </w:rPr>
        <w:t xml:space="preserve">、其他</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keepLines w:val="0"/>
        <w:keepNext w:val="0"/>
        <w:pageBreakBefore w:val="0"/>
        <w:spacing w:line="360" w:lineRule="auto"/>
        <w:widowControl w:val="off"/>
        <w:rPr>
          <w:rFonts w:hint="eastAsia" w:ascii="宋体" w:hAnsi="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2.本项目涉及商品包装和快递包装的，中标人提供产品及相关快递服务的要满足《商品包装政府采购需求标准(试行)》和《快递包装政府采购需求标准(试行)》的相关要求。</w:t>
      </w:r>
      <w:r>
        <w:rPr>
          <w:rFonts w:hint="eastAsia" w:ascii="宋体" w:hAnsi="宋体" w:eastAsia="宋体"/>
          <w:color w:val="auto"/>
          <w:sz w:val="24"/>
          <w:highlight w:val="none"/>
        </w:rPr>
        <w:br w:type="page" w:clear="all"/>
      </w:r>
      <w:r/>
    </w:p>
    <w:p>
      <w:pPr>
        <w:pStyle w:val="924"/>
        <w:ind w:firstLine="1325"/>
        <w:rPr>
          <w:rStyle w:val="1005"/>
          <w:rFonts w:hint="eastAsia" w:ascii="宋体" w:hAnsi="宋体" w:eastAsia="宋体" w:cs="宋体"/>
          <w:b/>
          <w:bCs/>
          <w:color w:val="auto"/>
          <w:highlight w:val="none"/>
          <w:lang w:val="en-US" w:eastAsia="zh-CN"/>
        </w:rPr>
        <w:outlineLvl w:val="0"/>
      </w:pPr>
      <w:r/>
      <w:bookmarkStart w:id="296" w:name="_Toc30705"/>
      <w:r/>
      <w:bookmarkStart w:id="297" w:name="_Toc16956"/>
      <w:r/>
      <w:bookmarkStart w:id="298" w:name="OLE_LINK1"/>
      <w:r/>
      <w:bookmarkStart w:id="299" w:name="_Toc10199"/>
      <w:r/>
      <w:bookmarkStart w:id="300" w:name="_Toc7113"/>
      <w:r/>
      <w:bookmarkStart w:id="301" w:name="_Toc20969"/>
      <w:r/>
      <w:bookmarkStart w:id="302" w:name="_Toc26751"/>
      <w:r/>
      <w:bookmarkStart w:id="303" w:name="_Toc120614281"/>
      <w:r/>
      <w:bookmarkStart w:id="304" w:name="_Toc26554093"/>
      <w:r/>
      <w:bookmarkStart w:id="305" w:name="_Toc49090575"/>
      <w:r>
        <w:rPr>
          <w:rStyle w:val="1005"/>
          <w:rFonts w:hint="eastAsia" w:ascii="宋体" w:hAnsi="宋体" w:eastAsia="宋体" w:cs="宋体"/>
          <w:b/>
          <w:bCs/>
          <w:color w:val="auto"/>
          <w:highlight w:val="none"/>
        </w:rPr>
        <w:t xml:space="preserve">第五章  评标</w:t>
      </w:r>
      <w:r>
        <w:rPr>
          <w:rStyle w:val="1005"/>
          <w:rFonts w:hint="eastAsia" w:ascii="宋体" w:hAnsi="宋体" w:eastAsia="宋体" w:cs="宋体"/>
          <w:b/>
          <w:bCs/>
          <w:color w:val="auto"/>
          <w:highlight w:val="none"/>
          <w:lang w:val="en-US" w:eastAsia="zh-CN"/>
        </w:rPr>
        <w:t xml:space="preserve">方法与</w:t>
      </w:r>
      <w:r>
        <w:rPr>
          <w:rStyle w:val="1005"/>
          <w:rFonts w:hint="eastAsia" w:ascii="宋体" w:hAnsi="宋体" w:eastAsia="宋体" w:cs="宋体"/>
          <w:b/>
          <w:bCs/>
          <w:color w:val="auto"/>
          <w:highlight w:val="none"/>
        </w:rPr>
        <w:t xml:space="preserve">评标标</w:t>
      </w:r>
      <w:bookmarkEnd w:id="296"/>
      <w:r>
        <w:rPr>
          <w:rStyle w:val="1005"/>
          <w:rFonts w:hint="eastAsia" w:ascii="宋体" w:hAnsi="宋体" w:eastAsia="宋体" w:cs="宋体"/>
          <w:b/>
          <w:bCs/>
          <w:color w:val="auto"/>
          <w:highlight w:val="none"/>
          <w:lang w:val="en-US" w:eastAsia="zh-CN"/>
        </w:rPr>
        <w:t xml:space="preserve">准</w:t>
      </w:r>
      <w:bookmarkEnd w:id="297"/>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一、评标方法：综合评分法</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综合评分法，是指投标文件满足招标文件全部实质性要求，且按照评审因素的量化指标评审得分最高的投标人为中标候选人的评标办法。</w:t>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二、评标委员会构成：</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本采购项目评标委员会的评委由采购人代表和评审专家组成。</w:t>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三、评标原则：</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四、评标标准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（二）本项目评分总分为100分，按四舍五入取至小数点后两位。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（三）总得分=价格分+商务技术分。</w:t>
      </w:r>
      <w:bookmarkEnd w:id="298"/>
      <w:r/>
      <w:r/>
    </w:p>
    <w:p>
      <w:pPr>
        <w:jc w:val="center"/>
        <w:spacing w:line="500" w:lineRule="exact"/>
        <w:rPr>
          <w:rFonts w:ascii="黑体" w:hAnsi="黑体" w:eastAsia="黑体" w:cs="Times New Roman"/>
          <w:color w:val="auto"/>
          <w:sz w:val="32"/>
          <w:szCs w:val="24"/>
          <w:highlight w:val="none"/>
        </w:rPr>
      </w:pPr>
      <w:r>
        <w:rPr>
          <w:rFonts w:hint="eastAsia" w:ascii="黑体" w:hAnsi="黑体" w:eastAsia="黑体" w:cs="Times New Roman"/>
          <w:color w:val="auto"/>
          <w:sz w:val="32"/>
          <w:szCs w:val="24"/>
          <w:highlight w:val="none"/>
        </w:rPr>
        <w:t xml:space="preserve">综合评分法</w:t>
      </w:r>
      <w:r/>
    </w:p>
    <w:p>
      <w:pPr>
        <w:ind w:firstLine="439"/>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39"/>
        <w:jc w:val="left"/>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1、价格（30分）</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因落实政府采购政策进行价格调整的，以调整后的价格计算评标基准价和投标报价，小数点后保留两位。</w:t>
      </w:r>
      <w:r/>
    </w:p>
    <w:p>
      <w:pPr>
        <w:ind w:firstLine="439"/>
        <w:jc w:val="left"/>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2、商务技术分（70分）</w:t>
      </w:r>
      <w:r/>
    </w:p>
    <w:tbl>
      <w:tblPr>
        <w:tblStyle w:val="89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9"/>
        <w:gridCol w:w="7377"/>
      </w:tblGrid>
      <w:tr>
        <w:trPr>
          <w:jc w:val="center"/>
          <w:trHeight w:val="508"/>
        </w:trPr>
        <w:tc>
          <w:tcPr>
            <w:tcW w:w="1015" w:type="pct"/>
            <w:vAlign w:val="center"/>
            <w:textDirection w:val="lrTb"/>
            <w:noWrap w:val="false"/>
          </w:tcPr>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3984" w:type="pct"/>
            <w:vAlign w:val="center"/>
            <w:textDirection w:val="lrTb"/>
            <w:noWrap w:val="false"/>
          </w:tcPr>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508"/>
        </w:trPr>
        <w:tc>
          <w:tcPr>
            <w:tcW w:w="1015" w:type="pct"/>
            <w:vAlign w:val="center"/>
            <w:textDirection w:val="lrTb"/>
            <w:noWrap w:val="false"/>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rPr>
                <w:rFonts w:hint="eastAsia" w:ascii="宋体" w:hAnsi="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完全符合招标文件第六章《项目需求》中“</w:t>
            </w:r>
            <w:r>
              <w:rPr>
                <w:rFonts w:hint="eastAsia" w:ascii="宋体" w:hAnsi="宋体" w:eastAsia="宋体" w:cs="宋体"/>
                <w:color w:val="auto"/>
                <w:sz w:val="24"/>
                <w:szCs w:val="24"/>
                <w:highlight w:val="none"/>
                <w:lang w:eastAsia="zh-CN"/>
              </w:rPr>
              <w:t xml:space="preserve">技术参数</w:t>
            </w:r>
            <w:r>
              <w:rPr>
                <w:rFonts w:hint="eastAsia" w:ascii="宋体" w:hAnsi="宋体" w:eastAsia="宋体" w:cs="宋体"/>
                <w:color w:val="auto"/>
                <w:sz w:val="24"/>
                <w:szCs w:val="24"/>
                <w:highlight w:val="none"/>
              </w:rPr>
              <w:t xml:space="preserve">”响应指标，满足要求的得</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分。每一项</w:t>
            </w:r>
            <w:r>
              <w:rPr>
                <w:rFonts w:hint="eastAsia" w:ascii="宋体" w:hAnsi="宋体" w:eastAsia="宋体" w:cs="宋体"/>
                <w:color w:val="auto"/>
                <w:sz w:val="24"/>
                <w:szCs w:val="24"/>
                <w:highlight w:val="none"/>
                <w:lang w:val="en-US" w:eastAsia="zh-CN"/>
              </w:rPr>
              <w:t xml:space="preserve">技术参数</w:t>
            </w:r>
            <w:r>
              <w:rPr>
                <w:rFonts w:hint="eastAsia" w:ascii="宋体" w:hAnsi="宋体" w:eastAsia="宋体" w:cs="宋体"/>
                <w:color w:val="auto"/>
                <w:sz w:val="24"/>
                <w:szCs w:val="24"/>
                <w:highlight w:val="none"/>
              </w:rPr>
              <w:t xml:space="preserve">响应负偏离（缺、漏项视为负偏离）</w:t>
            </w:r>
            <w:r>
              <w:rPr>
                <w:rFonts w:hint="eastAsia" w:ascii="宋体" w:hAnsi="宋体" w:eastAsia="宋体" w:cs="宋体"/>
                <w:color w:val="auto"/>
                <w:sz w:val="24"/>
                <w:szCs w:val="24"/>
                <w:highlight w:val="none"/>
                <w:lang w:eastAsia="zh-CN"/>
              </w:rPr>
              <w:t xml:space="preserve">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分,最低得0分。</w:t>
            </w:r>
            <w:r/>
          </w:p>
          <w:p>
            <w:pPr>
              <w:jc w:val="left"/>
              <w:spacing w:line="460" w:lineRule="exact"/>
              <w:rPr>
                <w:rFonts w:hint="eastAsia" w:ascii="宋体" w:hAnsi="宋体" w:eastAsia="宋体" w:cs="宋体"/>
                <w:color w:val="auto"/>
                <w:sz w:val="24"/>
                <w:szCs w:val="24"/>
                <w:highlight w:val="none"/>
              </w:rPr>
            </w:pPr>
            <w:r>
              <w:rPr>
                <w:rFonts w:hint="eastAsia" w:eastAsia="宋体" w:cs="宋体" w:asciiTheme="minorEastAsia" w:hAnsiTheme="minorEastAsia"/>
                <w:b/>
                <w:color w:val="auto"/>
                <w:sz w:val="24"/>
                <w:szCs w:val="24"/>
                <w:highlight w:val="none"/>
                <w:lang w:val="en-US" w:eastAsia="zh-CN"/>
              </w:rPr>
              <w:t xml:space="preserve">注：</w:t>
            </w:r>
            <w:r>
              <w:rPr>
                <w:rFonts w:hint="eastAsia" w:eastAsia="宋体" w:cs="宋体" w:asciiTheme="minorEastAsia" w:hAnsiTheme="minorEastAsia"/>
                <w:b/>
                <w:color w:val="auto"/>
                <w:sz w:val="24"/>
                <w:szCs w:val="24"/>
                <w:highlight w:val="none"/>
              </w:rPr>
              <w:t xml:space="preserve">（技术参数要求投标人应</w:t>
            </w:r>
            <w:r>
              <w:rPr>
                <w:rFonts w:hint="eastAsia" w:eastAsia="宋体" w:cs="宋体" w:asciiTheme="minorEastAsia" w:hAnsiTheme="minorEastAsia"/>
                <w:b/>
                <w:color w:val="auto"/>
                <w:sz w:val="24"/>
                <w:szCs w:val="24"/>
                <w:highlight w:val="none"/>
                <w:lang w:val="en-US" w:eastAsia="zh-CN"/>
              </w:rPr>
              <w:t xml:space="preserve">在</w:t>
            </w:r>
            <w:r>
              <w:rPr>
                <w:rFonts w:hint="eastAsia" w:ascii="宋体" w:hAnsi="宋体" w:eastAsia="宋体" w:cs="宋体"/>
                <w:b/>
                <w:bCs/>
                <w:color w:val="auto"/>
                <w:sz w:val="24"/>
                <w:szCs w:val="24"/>
                <w:highlight w:val="none"/>
              </w:rPr>
              <w:t xml:space="preserve">技术要求响应及偏离表</w:t>
            </w:r>
            <w:r>
              <w:rPr>
                <w:rFonts w:hint="eastAsia" w:eastAsia="宋体" w:cs="宋体" w:asciiTheme="minorEastAsia" w:hAnsiTheme="minorEastAsia"/>
                <w:b/>
                <w:color w:val="auto"/>
                <w:sz w:val="24"/>
                <w:szCs w:val="24"/>
                <w:highlight w:val="none"/>
              </w:rPr>
              <w:t xml:space="preserve">逐一列出所有参数性能配置等偏离情况</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同时</w:t>
            </w:r>
            <w:r>
              <w:rPr>
                <w:rFonts w:hint="eastAsia" w:ascii="宋体" w:hAnsi="宋体" w:eastAsia="宋体" w:cs="宋体"/>
                <w:b/>
                <w:bCs/>
                <w:color w:val="auto"/>
                <w:sz w:val="24"/>
                <w:szCs w:val="24"/>
                <w:highlight w:val="none"/>
              </w:rPr>
              <w:t xml:space="preserve">提供明确的佐证材料证明（包括但不限于：检测报告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如检测报告中的内容与其他证明材料内容不一致，以检测报告中的内容为准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产品说明书、彩页、注册证等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并逐条详细标注出佐证材料证明所在位置，未对证明材料标注或标注不明确视为未提供证明材料，除特殊要求自行承诺以外，其他自行承诺符合要求的不予认可。</w:t>
            </w:r>
            <w:r>
              <w:rPr>
                <w:rFonts w:hint="eastAsia" w:ascii="宋体" w:hAnsi="宋体" w:eastAsia="宋体" w:cs="宋体"/>
                <w:b/>
                <w:bCs/>
                <w:color w:val="auto"/>
                <w:sz w:val="24"/>
                <w:szCs w:val="24"/>
                <w:highlight w:val="none"/>
                <w:lang w:eastAsia="zh-CN"/>
              </w:rPr>
              <w:t xml:space="preserve">）</w:t>
            </w:r>
            <w:r/>
          </w:p>
        </w:tc>
      </w:tr>
      <w:tr>
        <w:trPr>
          <w:jc w:val="center"/>
          <w:trHeight w:val="1725"/>
        </w:trPr>
        <w:tc>
          <w:tcPr>
            <w:tcW w:w="1015" w:type="pct"/>
            <w:vAlign w:val="center"/>
            <w:textDirection w:val="lrTb"/>
            <w:noWrap w:val="false"/>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ind w:left="0" w:right="0" w:firstLine="0"/>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提供所投</w:t>
            </w:r>
            <w:r>
              <w:rPr>
                <w:rFonts w:hint="eastAsia" w:ascii="宋体" w:hAnsi="宋体" w:cs="宋体"/>
                <w:color w:val="auto"/>
                <w:sz w:val="24"/>
                <w:highlight w:val="none"/>
                <w:lang w:eastAsia="zh-CN"/>
              </w:rPr>
              <w:t xml:space="preserve">产品</w:t>
            </w:r>
            <w:r>
              <w:rPr>
                <w:rFonts w:ascii="宋体" w:hAnsi="宋体" w:eastAsia="宋体" w:cs="宋体"/>
                <w:color w:val="auto"/>
                <w:sz w:val="24"/>
                <w:highlight w:val="none"/>
              </w:rPr>
              <w:t xml:space="preserve">自202</w:t>
            </w:r>
            <w:r>
              <w:rPr>
                <w:rFonts w:hint="eastAsia" w:ascii="宋体" w:hAnsi="宋体" w:eastAsia="宋体" w:cs="宋体"/>
                <w:color w:val="auto"/>
                <w:sz w:val="24"/>
                <w:highlight w:val="none"/>
                <w:lang w:val="en-US" w:eastAsia="zh-CN"/>
              </w:rPr>
              <w:t xml:space="preserve">2</w:t>
            </w:r>
            <w:r>
              <w:rPr>
                <w:rFonts w:ascii="宋体" w:hAnsi="宋体" w:eastAsia="宋体" w:cs="宋体"/>
                <w:color w:val="auto"/>
                <w:sz w:val="24"/>
                <w:highlight w:val="none"/>
              </w:rPr>
              <w:t xml:space="preserve">年1月1日至今</w:t>
            </w:r>
            <w:r>
              <w:rPr>
                <w:rFonts w:hint="eastAsia" w:ascii="宋体" w:hAnsi="宋体" w:cs="宋体"/>
                <w:color w:val="auto"/>
                <w:sz w:val="24"/>
                <w:highlight w:val="none"/>
                <w:lang w:eastAsia="zh-CN"/>
              </w:rPr>
              <w:t xml:space="preserve">的业绩合同的，</w:t>
            </w:r>
            <w:r>
              <w:rPr>
                <w:rFonts w:hint="default" w:ascii="Segoe UI" w:hAnsi="Segoe UI" w:eastAsia="Segoe UI" w:cs="Segoe UI"/>
                <w:i w:val="0"/>
                <w:iCs w:val="0"/>
                <w:caps w:val="0"/>
                <w:color w:val="auto"/>
                <w:spacing w:val="0"/>
                <w:sz w:val="24"/>
                <w:szCs w:val="24"/>
                <w:highlight w:val="none"/>
                <w:shd w:val="clear" w:color="auto" w:fill="ffffff"/>
              </w:rPr>
              <w:t xml:space="preserve">每提供一份合同</w:t>
            </w:r>
            <w:r>
              <w:rPr>
                <w:rFonts w:hint="eastAsia" w:ascii="宋体" w:hAnsi="宋体" w:cs="宋体"/>
                <w:color w:val="auto"/>
                <w:sz w:val="24"/>
                <w:highlight w:val="none"/>
                <w:lang w:eastAsia="zh-CN"/>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分，最高得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分。</w:t>
            </w:r>
            <w:r/>
          </w:p>
          <w:p>
            <w:pPr>
              <w:pStyle w:val="899"/>
              <w:keepLines w:val="0"/>
              <w:keepNext w:val="0"/>
              <w:pageBreakBefore w:val="0"/>
              <w:spacing w:line="460" w:lineRule="exact"/>
              <w:widowControl w:val="off"/>
              <w:rPr>
                <w:rFonts w:hint="eastAsia" w:cs="宋体" w:asciiTheme="minorEastAsia" w:hAnsiTheme="minorEastAsia"/>
                <w:b/>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投标文件中提供</w:t>
            </w: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扫描件并加盖投标人公章，时间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以合同签订时间为准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、标的内容以合同为准，否则不得分。</w:t>
            </w:r>
            <w:r/>
          </w:p>
        </w:tc>
      </w:tr>
      <w:tr>
        <w:trPr>
          <w:jc w:val="center"/>
          <w:trHeight w:val="508"/>
        </w:trPr>
        <w:tc>
          <w:tcPr>
            <w:tcW w:w="1015" w:type="pct"/>
            <w:vAlign w:val="center"/>
            <w:textDirection w:val="lrTb"/>
            <w:noWrap w:val="false"/>
          </w:tcPr>
          <w:p>
            <w:pPr>
              <w:jc w:val="center"/>
              <w:spacing w:line="460" w:lineRule="exact"/>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免费质保期（</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根据招标文件中免费质保期的相关要求，</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满足文件要求的基础上每增加1年加</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注：投标文件中提供免费质保期承诺并加盖投标人公章，未按要求提供不得分。</w:t>
            </w:r>
            <w:r/>
          </w:p>
        </w:tc>
      </w:tr>
      <w:tr>
        <w:trPr>
          <w:jc w:val="center"/>
          <w:trHeight w:val="1915"/>
        </w:trPr>
        <w:tc>
          <w:tcPr>
            <w:tcW w:w="1015" w:type="pct"/>
            <w:vAlign w:val="center"/>
            <w:textDirection w:val="lrTb"/>
            <w:noWrap w:val="false"/>
          </w:tcPr>
          <w:p>
            <w:pPr>
              <w:jc w:val="left"/>
              <w:spacing w:line="360" w:lineRule="auto"/>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安装调试方案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8分</w:t>
            </w:r>
            <w:r>
              <w:rPr>
                <w:rFonts w:hint="eastAsia" w:ascii="宋体" w:hAnsi="宋体" w:eastAsia="宋体" w:cs="宋体"/>
                <w:color w:val="auto"/>
                <w:sz w:val="24"/>
                <w:szCs w:val="24"/>
                <w:highlight w:val="none"/>
                <w:lang w:eastAsia="zh-CN"/>
              </w:rPr>
              <w:t xml:space="preserve">）</w:t>
            </w:r>
            <w:r/>
          </w:p>
        </w:tc>
        <w:tc>
          <w:tcPr>
            <w:tcW w:w="3984"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安装调试方案，进行综合评审，内容包含：①项目整体实施计划；②现场人员组织与分工安排；③全流程时间进度管控计划；④故障、停工等突发情况应急保障计划。方案包含以上4项内容得8分。每缺少一项扣2分；以上内容中存在瑕疵或错误的每有1处，扣1分，扣完为止。 </w:t>
            </w:r>
            <w:r/>
          </w:p>
          <w:p>
            <w:pPr>
              <w:jc w:val="left"/>
              <w:spacing w:line="360" w:lineRule="auto"/>
              <w:rPr>
                <w:rFonts w:hint="default" w:ascii="宋体" w:hAnsi="宋体" w:cs="宋体"/>
                <w:b w:val="0"/>
                <w:bCs w:val="0"/>
                <w:color w:val="auto"/>
                <w:sz w:val="24"/>
                <w:highlight w:val="none"/>
                <w:lang w:val="en-US" w:eastAsia="zh-CN"/>
              </w:rPr>
            </w:pPr>
            <w:r>
              <w:rPr>
                <w:rFonts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90"/>
        </w:trPr>
        <w:tc>
          <w:tcPr>
            <w:tcW w:w="1015" w:type="pct"/>
            <w:vAlign w:val="center"/>
            <w:textDirection w:val="lrTb"/>
            <w:noWrap w:val="false"/>
          </w:tcPr>
          <w:p>
            <w:pPr>
              <w:jc w:val="left"/>
              <w:spacing w:line="360" w:lineRule="auto"/>
              <w:rPr>
                <w:rFonts w:hint="eastAsia" w:ascii="宋体" w:hAnsi="宋体" w:eastAsia="宋体" w:cs="宋体"/>
                <w:b w:val="0"/>
                <w:bCs w:val="0"/>
                <w:color w:val="auto"/>
                <w:sz w:val="24"/>
                <w:szCs w:val="24"/>
                <w:highlight w:val="none"/>
                <w:lang w:val="en-US" w:eastAsia="zh-CN" w:bidi="ar-SA"/>
              </w:rPr>
            </w:pPr>
            <w:r>
              <w:rPr>
                <w:rFonts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8分</w:t>
            </w:r>
            <w:r>
              <w:rPr>
                <w:rFonts w:hint="eastAsia" w:ascii="宋体" w:hAnsi="宋体" w:eastAsia="宋体" w:cs="宋体"/>
                <w:color w:val="auto"/>
                <w:sz w:val="24"/>
                <w:szCs w:val="24"/>
                <w:highlight w:val="none"/>
                <w:lang w:eastAsia="zh-CN"/>
              </w:rPr>
              <w:t xml:space="preserve">）</w:t>
            </w:r>
            <w:r/>
          </w:p>
        </w:tc>
        <w:tc>
          <w:tcPr>
            <w:tcW w:w="3984"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针对本项目制定售后服务方案及服务承诺，进行综合评审，内容包含：①故障响应及抵达现场处置时限；②设备定期维护周期、实施细则；定期回访周期、回访内容；</w:t>
            </w:r>
            <w:r>
              <w:rPr>
                <w:rFonts w:hint="eastAsia" w:ascii="宋体" w:hAnsi="宋体" w:cs="宋体"/>
                <w:color w:val="auto"/>
                <w:sz w:val="24"/>
                <w:szCs w:val="24"/>
                <w:highlight w:val="none"/>
                <w:lang w:val="en-US" w:eastAsia="zh-CN"/>
              </w:rPr>
              <w:t xml:space="preserve">③</w:t>
            </w:r>
            <w:r>
              <w:rPr>
                <w:rFonts w:ascii="宋体" w:hAnsi="宋体" w:eastAsia="宋体" w:cs="宋体"/>
                <w:color w:val="auto"/>
                <w:sz w:val="24"/>
                <w:szCs w:val="24"/>
                <w:highlight w:val="none"/>
              </w:rPr>
              <w:t xml:space="preserve">设备出保后全保服务收费标准；保修期外维修零配件专属折扣优惠及其他增值保养优惠；</w:t>
            </w:r>
            <w:r>
              <w:rPr>
                <w:rFonts w:hint="eastAsia" w:ascii="宋体" w:hAnsi="宋体" w:cs="宋体"/>
                <w:color w:val="auto"/>
                <w:sz w:val="24"/>
                <w:szCs w:val="24"/>
                <w:highlight w:val="none"/>
                <w:lang w:val="en-US" w:eastAsia="zh-CN"/>
              </w:rPr>
              <w:t xml:space="preserve">④</w:t>
            </w:r>
            <w:r>
              <w:rPr>
                <w:rFonts w:ascii="宋体" w:hAnsi="宋体" w:eastAsia="宋体" w:cs="宋体"/>
                <w:color w:val="auto"/>
                <w:sz w:val="24"/>
                <w:szCs w:val="24"/>
                <w:highlight w:val="none"/>
              </w:rPr>
              <w:t xml:space="preserve">日常设备保养、故障维修便捷性保障措施。方案包含以上</w:t>
            </w:r>
            <w:r>
              <w:rPr>
                <w:rFonts w:hint="eastAsia" w:ascii="宋体" w:hAnsi="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项内容得8分。每缺少一项扣</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分；以上内容中存在瑕疵或错误的每有1处，扣1分，扣完为止。 </w:t>
            </w:r>
            <w:r/>
          </w:p>
          <w:p>
            <w:pPr>
              <w:jc w:val="left"/>
              <w:spacing w:line="360" w:lineRule="auto"/>
              <w:rPr>
                <w:rFonts w:hint="default" w:ascii="宋体" w:hAnsi="宋体" w:eastAsia="宋体" w:cs="宋体"/>
                <w:b w:val="0"/>
                <w:bCs w:val="0"/>
                <w:color w:val="auto"/>
                <w:sz w:val="24"/>
                <w:highlight w:val="none"/>
                <w:lang w:val="en-US" w:eastAsia="zh-CN"/>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90"/>
        </w:trPr>
        <w:tc>
          <w:tcPr>
            <w:tcW w:w="1015"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lang w:val="en-US" w:eastAsia="zh-CN" w:bidi="ar-SA"/>
              </w:rPr>
            </w:pPr>
            <w:r>
              <w:rPr>
                <w:rFonts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8分</w:t>
            </w:r>
            <w:r>
              <w:rPr>
                <w:rFonts w:hint="eastAsia" w:ascii="宋体" w:hAnsi="宋体" w:eastAsia="宋体" w:cs="宋体"/>
                <w:color w:val="auto"/>
                <w:sz w:val="24"/>
                <w:szCs w:val="24"/>
                <w:highlight w:val="none"/>
                <w:lang w:eastAsia="zh-CN"/>
              </w:rPr>
              <w:t xml:space="preserve">）</w:t>
            </w:r>
            <w:r/>
          </w:p>
        </w:tc>
        <w:tc>
          <w:tcPr>
            <w:tcW w:w="3984"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培训方案，进行综合评审，内容包含：①分层分级完整培训计划；②授课技术人员资质、专业能力配置说明；③分阶段培训时间安排；④实操、理论配套培训实施保障措施。方案包含以上4项内容得8分。每缺少一项扣 2分；以上内容中存在瑕疵或错误的每有1处，扣1分，扣完为止。 </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highlight w:val="none"/>
                <w:lang w:val="en-US" w:eastAsia="zh-CN"/>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90"/>
        </w:trPr>
        <w:tc>
          <w:tcPr>
            <w:tcW w:w="1015"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备品备件（8 分）</w:t>
            </w:r>
            <w:r/>
          </w:p>
        </w:tc>
        <w:tc>
          <w:tcPr>
            <w:tcW w:w="3984"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提供备品备件专项响应说明，进行综合评审，内容包含：①配套备品备件品类、规格、数量完整清单；②备品备件供货、补发响应时限保障措施；③备品备件定价合理性说明；④设备长期使用、日常保养、故障维修综合成本管控方案。响应文件包含以上4项内容得8分。每缺少一项扣2分；以上内容中存在瑕疵或错误的每有1处，扣1分，扣完为止。</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bookmarkEnd w:id="299"/>
            <w:r/>
            <w:bookmarkEnd w:id="300"/>
            <w:r/>
            <w:bookmarkEnd w:id="301"/>
            <w:r/>
            <w:bookmarkEnd w:id="302"/>
            <w:r/>
            <w:r/>
          </w:p>
        </w:tc>
      </w:tr>
    </w:tbl>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五、中标标准：</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2331"/>
        <w:jc w:val="left"/>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rPr>
          <w:rStyle w:val="1005"/>
          <w:rFonts w:hint="eastAsia" w:ascii="宋体" w:hAnsi="宋体" w:eastAsia="宋体" w:cs="宋体"/>
          <w:color w:val="auto"/>
          <w:highlight w:val="none"/>
        </w:rPr>
      </w:pPr>
      <w:r/>
      <w:bookmarkStart w:id="306" w:name="_Toc3350"/>
      <w:r/>
      <w:bookmarkStart w:id="307" w:name="_Toc12204"/>
      <w:r/>
      <w:bookmarkStart w:id="308" w:name="_Toc3589"/>
      <w:r/>
      <w:bookmarkStart w:id="309" w:name="_Toc18891"/>
      <w:r/>
      <w:bookmarkStart w:id="310" w:name="_Toc23369"/>
      <w:r>
        <w:rPr>
          <w:rStyle w:val="1005"/>
          <w:rFonts w:hint="eastAsia" w:ascii="宋体" w:hAnsi="宋体" w:eastAsia="宋体" w:cs="宋体"/>
          <w:color w:val="auto"/>
          <w:highlight w:val="none"/>
        </w:rPr>
        <w:br w:type="page" w:clear="all"/>
      </w:r>
      <w:r/>
    </w:p>
    <w:p>
      <w:pPr>
        <w:jc w:val="center"/>
        <w:keepNext/>
        <w:rPr>
          <w:rStyle w:val="1005"/>
          <w:rFonts w:hint="eastAsia" w:ascii="宋体" w:hAnsi="宋体" w:eastAsia="宋体" w:cs="宋体"/>
          <w:color w:val="auto"/>
          <w:highlight w:val="none"/>
        </w:rPr>
        <w:outlineLvl w:val="0"/>
      </w:pPr>
      <w:r/>
      <w:bookmarkStart w:id="311" w:name="_Toc3805"/>
      <w:r>
        <w:rPr>
          <w:rStyle w:val="1005"/>
          <w:rFonts w:hint="eastAsia" w:ascii="宋体" w:hAnsi="宋体" w:eastAsia="宋体" w:cs="宋体"/>
          <w:color w:val="auto"/>
          <w:highlight w:val="none"/>
        </w:rPr>
        <w:t xml:space="preserve">第六章  投标</w:t>
      </w:r>
      <w:bookmarkEnd w:id="303"/>
      <w:r/>
      <w:bookmarkEnd w:id="304"/>
      <w:r/>
      <w:bookmarkEnd w:id="305"/>
      <w:r>
        <w:rPr>
          <w:rStyle w:val="1005"/>
          <w:rFonts w:hint="eastAsia" w:ascii="宋体" w:hAnsi="宋体" w:eastAsia="宋体" w:cs="宋体"/>
          <w:color w:val="auto"/>
          <w:highlight w:val="none"/>
        </w:rPr>
        <w:t xml:space="preserve">文件格式</w:t>
      </w:r>
      <w:bookmarkEnd w:id="306"/>
      <w:r/>
      <w:bookmarkEnd w:id="307"/>
      <w:r/>
      <w:bookmarkEnd w:id="308"/>
      <w:r/>
      <w:bookmarkEnd w:id="309"/>
      <w:r/>
      <w:bookmarkEnd w:id="310"/>
      <w:r/>
      <w:bookmarkEnd w:id="311"/>
      <w:r>
        <w:rPr>
          <w:rStyle w:val="1005"/>
          <w:rFonts w:hint="eastAsia" w:ascii="宋体" w:hAnsi="宋体" w:eastAsia="宋体" w:cs="宋体"/>
          <w:color w:val="auto"/>
          <w:highlight w:val="none"/>
        </w:rPr>
        <w:t xml:space="preserve"> </w:t>
      </w:r>
      <w:r/>
    </w:p>
    <w:p>
      <w:pPr>
        <w:jc w:val="center"/>
        <w:rPr>
          <w:rFonts w:hint="eastAsia" w:ascii="宋体" w:hAnsi="宋体" w:eastAsia="宋体" w:cs="宋体"/>
          <w:b/>
          <w:color w:val="auto"/>
          <w:sz w:val="72"/>
          <w:szCs w:val="21"/>
          <w:highlight w:val="none"/>
        </w:rPr>
      </w:pPr>
      <w:r/>
      <w:bookmarkStart w:id="312" w:name="_Hlt26955039"/>
      <w:r/>
      <w:bookmarkEnd w:id="312"/>
      <w:r/>
      <w:bookmarkStart w:id="313" w:name="_Hlt26671244"/>
      <w:r/>
      <w:bookmarkEnd w:id="313"/>
      <w:r/>
      <w:bookmarkStart w:id="314" w:name="_Toc49090576"/>
      <w:r/>
      <w:bookmarkStart w:id="315" w:name="_Toc120614282"/>
      <w:r/>
      <w:bookmarkStart w:id="316" w:name="_Toc26554094"/>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一、法人或者其他组织的营业执照等证明文件，自然人的身份证明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二、具有良好的商业信誉和健全的财务会计制度（根据连财购〔2023〕4号、连财购</w:t>
      </w:r>
      <w:r>
        <w:rPr>
          <w:rFonts w:hint="eastAsia" w:ascii="宋体" w:hAnsi="宋体" w:cs="宋体"/>
          <w:iCs/>
          <w:color w:val="auto"/>
          <w:sz w:val="24"/>
          <w:szCs w:val="21"/>
          <w:highlight w:val="none"/>
          <w:lang w:eastAsia="zh-CN"/>
        </w:rPr>
        <w:t xml:space="preserve">〔2023〕9号</w:t>
      </w:r>
      <w:r>
        <w:rPr>
          <w:rFonts w:hint="eastAsia" w:ascii="宋体" w:hAnsi="宋体" w:eastAsia="宋体" w:cs="宋体"/>
          <w:iCs/>
          <w:color w:val="auto"/>
          <w:sz w:val="24"/>
          <w:szCs w:val="21"/>
          <w:highlight w:val="none"/>
        </w:rPr>
        <w:t xml:space="preserve">文件精神，可以提供《财务状况报告及税收、社会保障资金缴纳情况承诺函》）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三、依法缴纳税收和社会保障资金的相关材料（根据连财购〔2023〕4号、连财购</w:t>
      </w:r>
      <w:r>
        <w:rPr>
          <w:rFonts w:hint="eastAsia" w:ascii="宋体" w:hAnsi="宋体" w:cs="宋体"/>
          <w:iCs/>
          <w:color w:val="auto"/>
          <w:sz w:val="24"/>
          <w:szCs w:val="21"/>
          <w:highlight w:val="none"/>
          <w:lang w:eastAsia="zh-CN"/>
        </w:rPr>
        <w:t xml:space="preserve">〔2023〕9号</w:t>
      </w:r>
      <w:r>
        <w:rPr>
          <w:rFonts w:hint="eastAsia" w:ascii="宋体" w:hAnsi="宋体" w:eastAsia="宋体" w:cs="宋体"/>
          <w:iCs/>
          <w:color w:val="auto"/>
          <w:sz w:val="24"/>
          <w:szCs w:val="21"/>
          <w:highlight w:val="none"/>
        </w:rPr>
        <w:t xml:space="preserve">文件精神，可以提供《财务状况报告及税收、社会保障资金缴纳情况承诺函》）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四、具备履行合同所必需的设备和专业技术能力的书面声明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五、参加政府采购活动前 3 年内在经营活动中没有重大违法记录的书面声明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六、特定资格要求的证明文件（如果本项目设置特定资格要求，则需要提供）</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七、法人授权书</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八、投标函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九、中小企业声明函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十、残疾人福利性单位声明函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十一、投标分项报价表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十二、技术要求响应及偏离表及证明文件</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十三、商务要求响应及偏离表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十四、开标一览表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十五、财务状况报告及税收、社会保障资金缴纳情况承诺函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 xml:space="preserve">十六、关于符合本国产品标准的声明函</w:t>
      </w:r>
      <w:r>
        <w:rPr>
          <w:rFonts w:hint="eastAsia" w:ascii="宋体" w:hAnsi="宋体" w:eastAsia="宋体" w:cs="宋体"/>
          <w:iCs/>
          <w:color w:val="auto"/>
          <w:sz w:val="24"/>
          <w:szCs w:val="21"/>
          <w:highlight w:val="none"/>
          <w:lang w:val="en-US" w:eastAsia="zh-CN"/>
        </w:rPr>
        <w:t xml:space="preserve"> </w:t>
      </w:r>
      <w:r/>
    </w:p>
    <w:p>
      <w:pPr>
        <w:ind w:left="630"/>
        <w:jc w:val="left"/>
        <w:spacing w:line="360" w:lineRule="auto"/>
        <w:rPr>
          <w:rFonts w:hint="eastAsia"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 xml:space="preserve">十</w:t>
      </w:r>
      <w:r>
        <w:rPr>
          <w:rFonts w:hint="eastAsia" w:ascii="宋体" w:hAnsi="宋体" w:eastAsia="宋体" w:cs="宋体"/>
          <w:iCs/>
          <w:color w:val="auto"/>
          <w:sz w:val="24"/>
          <w:szCs w:val="21"/>
          <w:highlight w:val="none"/>
          <w:lang w:val="en-US" w:eastAsia="zh-CN"/>
        </w:rPr>
        <w:t xml:space="preserve">七</w:t>
      </w:r>
      <w:r>
        <w:rPr>
          <w:rFonts w:hint="eastAsia" w:ascii="宋体" w:hAnsi="宋体" w:eastAsia="宋体" w:cs="宋体"/>
          <w:iCs/>
          <w:color w:val="auto"/>
          <w:sz w:val="24"/>
          <w:szCs w:val="21"/>
          <w:highlight w:val="none"/>
        </w:rPr>
        <w:t xml:space="preserve">、其他</w:t>
      </w:r>
      <w:r>
        <w:rPr>
          <w:rFonts w:hint="eastAsia" w:ascii="宋体" w:hAnsi="宋体" w:cs="宋体"/>
          <w:iCs/>
          <w:color w:val="auto"/>
          <w:sz w:val="24"/>
          <w:szCs w:val="21"/>
          <w:highlight w:val="none"/>
          <w:lang w:val="en-US" w:eastAsia="zh-CN"/>
        </w:rPr>
        <w:t xml:space="preserve">材料</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一、法人或者其他组织的营业执照等证明文件，自然人的身份证明</w:t>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二、具有良好的商业信誉和健全的财务会计制度</w:t>
      </w:r>
      <w:r/>
    </w:p>
    <w:p>
      <w:pPr>
        <w:ind w:firstLine="480"/>
        <w:spacing w:line="44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根据连财购〔2023〕4号、连财购</w:t>
      </w:r>
      <w:r>
        <w:rPr>
          <w:rFonts w:hint="eastAsia" w:ascii="宋体" w:hAnsi="宋体" w:cs="宋体"/>
          <w:bCs/>
          <w:color w:val="auto"/>
          <w:sz w:val="24"/>
          <w:szCs w:val="21"/>
          <w:highlight w:val="none"/>
          <w:lang w:eastAsia="zh-CN"/>
        </w:rPr>
        <w:t xml:space="preserve">〔2023〕9号</w:t>
      </w:r>
      <w:r>
        <w:rPr>
          <w:rFonts w:hint="eastAsia" w:ascii="宋体" w:hAnsi="宋体" w:eastAsia="宋体" w:cs="宋体"/>
          <w:bCs/>
          <w:color w:val="auto"/>
          <w:sz w:val="24"/>
          <w:szCs w:val="21"/>
          <w:highlight w:val="none"/>
        </w:rPr>
        <w:t xml:space="preserve">文件精神，可以提供《财务状况报告及税收、社会保障资金缴纳情况承诺函》。</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根据连财购〔2023〕4号、连财购</w:t>
      </w:r>
      <w:r>
        <w:rPr>
          <w:rFonts w:hint="eastAsia" w:ascii="宋体" w:hAnsi="宋体" w:cs="宋体"/>
          <w:bCs/>
          <w:color w:val="auto"/>
          <w:sz w:val="24"/>
          <w:szCs w:val="21"/>
          <w:highlight w:val="none"/>
          <w:lang w:eastAsia="zh-CN"/>
        </w:rPr>
        <w:t xml:space="preserve">〔2023〕9号</w:t>
      </w:r>
      <w:r>
        <w:rPr>
          <w:rFonts w:hint="eastAsia" w:ascii="宋体" w:hAnsi="宋体" w:eastAsia="宋体" w:cs="宋体"/>
          <w:bCs/>
          <w:color w:val="auto"/>
          <w:sz w:val="24"/>
          <w:szCs w:val="21"/>
          <w:highlight w:val="none"/>
        </w:rPr>
        <w:t xml:space="preserve">文件精神，可以提供《财务状况报告及税收、社会保障资金缴纳情况承诺函》。</w:t>
      </w:r>
      <w:r/>
    </w:p>
    <w:p>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u w:val="single"/>
        </w:rPr>
        <w:t xml:space="preserve">（投标人名称）</w:t>
      </w:r>
      <w:r>
        <w:rPr>
          <w:rFonts w:hint="eastAsia" w:ascii="宋体" w:hAnsi="宋体" w:eastAsia="宋体" w:cs="宋体"/>
          <w:bCs/>
          <w:color w:val="auto"/>
          <w:sz w:val="24"/>
          <w:szCs w:val="21"/>
          <w:highlight w:val="none"/>
        </w:rPr>
        <w:t xml:space="preserve">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主要设备有：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。（须附证明材料）</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主要专业技术能力有：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。（须附证明材料）</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投标人（盖章）：</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附主要设备和主要专业技术能力的证明材料如下：</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声  明</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投标人（盖章）：</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六、特定资格要求的证明文件</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   如果本项目申请人的特定资格要求中要求提供的，必须提供。</w:t>
      </w:r>
      <w:bookmarkEnd w:id="314"/>
      <w:r/>
      <w:bookmarkEnd w:id="315"/>
      <w:r/>
      <w:bookmarkEnd w:id="316"/>
      <w:r/>
      <w:r/>
    </w:p>
    <w:p>
      <w:pPr>
        <w:spacing w:line="460" w:lineRule="exact"/>
        <w:rPr>
          <w:rFonts w:hint="eastAsia" w:ascii="宋体" w:hAnsi="宋体" w:eastAsia="宋体" w:cs="宋体"/>
          <w:bCs/>
          <w:color w:val="auto"/>
          <w:sz w:val="24"/>
          <w:szCs w:val="21"/>
          <w:highlight w:val="none"/>
        </w:rPr>
      </w:pPr>
      <w:r/>
      <w:bookmarkStart w:id="317" w:name="_Toc120614284"/>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七、法人授权书</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致：</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本人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（姓名）系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（投标人名称）的法定代表人（单位负责人），现委托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（姓名）为我方代理人。代理人根据授权，以我方名义签署、澄清确认、递交、撤回、修改</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项目（分包号：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）投标文件和处理有关事宜，其法律后果由我方承担。</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委托期限：自本授权委托书签署之日起至投标有效期届满之日止。</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代理人无转委托权。</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投标人名称（加盖公章）</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法定代表人（单位负责人）（签字、签章或印鉴）：</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委托代理人（签字/签章）：</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    </w:t>
      </w:r>
      <w:r>
        <w:rPr>
          <w:rFonts w:hint="eastAsia" w:ascii="宋体" w:hAnsi="宋体" w:eastAsia="宋体" w:cs="宋体"/>
          <w:bCs/>
          <w:color w:val="auto"/>
          <w:sz w:val="24"/>
          <w:szCs w:val="21"/>
          <w:highlight w:val="none"/>
          <w:lang w:val="zh-CN"/>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法定代表人（单位负责人）有效期内的身份证正反面电子件：</w:t>
      </w:r>
      <w:r/>
    </w:p>
    <w:tbl>
      <w:tblPr>
        <w:tblStyle w:val="896"/>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委托代理人有效期内的身份证正反面电子件：</w:t>
      </w:r>
      <w:r/>
    </w:p>
    <w:tbl>
      <w:tblPr>
        <w:tblStyle w:val="896"/>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填报说明：</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1、若投标人为事业单位或其他组织或分支机构（仅当招标文件注明允许分支机构投标的），则法定代表人（单位负责人）处的签署人可为单位负责人。</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2、若投标文件中全部签字之处均为法定代表人（单位负责人）本人签署，则可不提供本《授权委托书》，但须提供《法定代表人（单位负责人）身份证明》。</w:t>
      </w:r>
      <w:r/>
    </w:p>
    <w:p>
      <w:pPr>
        <w:ind w:firstLine="480"/>
        <w:spacing w:line="360" w:lineRule="exact"/>
        <w:rPr>
          <w:rFonts w:hint="eastAsia" w:ascii="宋体" w:hAnsi="宋体" w:eastAsia="宋体" w:cs="宋体"/>
          <w:color w:val="auto"/>
          <w:highlight w:val="none"/>
        </w:rPr>
      </w:pPr>
      <w:r>
        <w:rPr>
          <w:rFonts w:hint="eastAsia" w:ascii="宋体" w:hAnsi="宋体" w:eastAsia="宋体" w:cs="宋体"/>
          <w:bCs/>
          <w:color w:val="auto"/>
          <w:sz w:val="24"/>
          <w:szCs w:val="21"/>
          <w:highlight w:val="none"/>
        </w:rPr>
        <w:t xml:space="preserve">3、投标人为自然人的情形，可不提供本《授权委托书》。</w:t>
      </w:r>
      <w:r>
        <w:rPr>
          <w:rFonts w:hint="eastAsia" w:ascii="宋体" w:hAnsi="宋体" w:eastAsia="宋体" w:cs="宋体"/>
          <w:bCs/>
          <w:color w:val="auto"/>
          <w:sz w:val="24"/>
          <w:szCs w:val="21"/>
          <w:highlight w:val="none"/>
        </w:rPr>
        <w:br w:type="page" w:clear="all"/>
      </w:r>
      <w:r/>
    </w:p>
    <w:p>
      <w:pPr>
        <w:jc w:val="center"/>
        <w:spacing w:line="36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致：</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兹证明，</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姓名：</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性别：</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年龄：</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职务：</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（投标人名称）的法定代表人（单位负责人）。</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附：法定代表人（单位负责人）有效期内的身份证正反面电子件。</w:t>
      </w:r>
      <w:r/>
    </w:p>
    <w:tbl>
      <w:tblPr>
        <w:tblStyle w:val="896"/>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投标人名称（加盖公章）</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法定代表人（单位负责人）（签字、签章或印鉴）：</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rPr>
          <w:rFonts w:hint="eastAsia" w:ascii="宋体" w:hAnsi="宋体" w:eastAsia="宋体" w:cs="宋体"/>
          <w:b/>
          <w:color w:val="auto"/>
          <w:sz w:val="24"/>
          <w:szCs w:val="44"/>
          <w:highlight w:val="none"/>
        </w:rPr>
        <w:br w:type="page" w:clear="all"/>
      </w:r>
      <w:bookmarkStart w:id="318" w:name="_Toc23712"/>
      <w:r/>
      <w:bookmarkStart w:id="319" w:name="_Toc30563"/>
      <w:r/>
      <w:bookmarkStart w:id="320" w:name="_Toc24282"/>
      <w:r/>
      <w:bookmarkStart w:id="321" w:name="_Toc30562"/>
      <w:r/>
      <w:bookmarkStart w:id="322" w:name="_Toc12885"/>
      <w:r>
        <w:rPr>
          <w:rFonts w:hint="eastAsia" w:ascii="宋体" w:hAnsi="宋体" w:eastAsia="宋体" w:cs="宋体"/>
          <w:iCs/>
          <w:color w:val="auto"/>
          <w:sz w:val="32"/>
          <w:szCs w:val="32"/>
          <w:highlight w:val="none"/>
          <w:u w:val="single"/>
        </w:rPr>
        <w:t xml:space="preserve">八、投标函</w:t>
      </w:r>
      <w:bookmarkEnd w:id="318"/>
      <w:r/>
      <w:bookmarkEnd w:id="319"/>
      <w:r/>
      <w:bookmarkEnd w:id="320"/>
      <w:r/>
      <w:bookmarkEnd w:id="321"/>
      <w:r/>
      <w:bookmarkEnd w:id="322"/>
      <w:r/>
      <w:r/>
    </w:p>
    <w:p>
      <w:pPr>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致：连云港市第一人民医院</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b/>
          <w:color w:val="auto"/>
          <w:sz w:val="36"/>
          <w:szCs w:val="24"/>
          <w:highlight w:val="none"/>
          <w:u w:val="single"/>
        </w:rPr>
        <w:t xml:space="preserve"> </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w:t>
      </w:r>
      <w:r>
        <w:rPr>
          <w:rFonts w:hint="eastAsia" w:ascii="宋体" w:hAnsi="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完成项目，交付买方验收、使用。</w:t>
      </w:r>
      <w:r/>
    </w:p>
    <w:p>
      <w:pPr>
        <w:ind w:left="425"/>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pStyle w:val="924"/>
        <w:rPr>
          <w:rFonts w:hint="eastAsia" w:ascii="宋体" w:hAnsi="宋体" w:eastAsia="宋体" w:cs="宋体"/>
          <w:color w:val="auto"/>
          <w:highlight w:val="none"/>
          <w:lang w:val="en-US" w:eastAsia="zh-CN"/>
        </w:rPr>
      </w:pPr>
      <w:r>
        <w:rPr>
          <w:rFonts w:hint="eastAsia" w:ascii="宋体" w:hAnsi="宋体" w:eastAsia="宋体" w:cs="宋体"/>
          <w:color w:val="auto"/>
          <w:sz w:val="24"/>
          <w:szCs w:val="21"/>
          <w:highlight w:val="none"/>
          <w:lang w:val="en-US" w:eastAsia="zh-CN"/>
        </w:rPr>
        <w:t xml:space="preserve">        邮          箱：</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期：________年____月____日</w:t>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br w:type="page" w:clear="all"/>
      </w:r>
      <w:r/>
    </w:p>
    <w:p>
      <w:pPr>
        <w:jc w:val="center"/>
        <w:keepLines w:val="0"/>
        <w:keepNext w:val="0"/>
        <w:pageBreakBefore w:val="0"/>
        <w:spacing w:after="181"/>
        <w:widowControl w:val="off"/>
        <w:rPr>
          <w:rFonts w:hint="default" w:ascii="宋体" w:hAnsi="宋体" w:eastAsia="宋体" w:cs="宋体"/>
          <w:iCs/>
          <w:color w:val="auto"/>
          <w:sz w:val="32"/>
          <w:szCs w:val="32"/>
          <w:highlight w:val="none"/>
          <w:u w:val="single"/>
          <w:lang w:val="en-US" w:eastAsia="zh-CN"/>
        </w:rPr>
      </w:pPr>
      <w:r>
        <w:rPr>
          <w:rFonts w:hint="eastAsia" w:ascii="宋体" w:hAnsi="宋体" w:eastAsia="宋体" w:cs="宋体"/>
          <w:iCs/>
          <w:color w:val="auto"/>
          <w:sz w:val="32"/>
          <w:szCs w:val="32"/>
          <w:highlight w:val="none"/>
          <w:u w:val="single"/>
        </w:rPr>
        <w:t xml:space="preserve">九、中小企业声明函</w:t>
      </w:r>
      <w:r>
        <w:rPr>
          <w:rFonts w:hint="eastAsia" w:ascii="宋体" w:hAnsi="宋体" w:cs="宋体"/>
          <w:iCs/>
          <w:color w:val="auto"/>
          <w:sz w:val="32"/>
          <w:szCs w:val="32"/>
          <w:highlight w:val="none"/>
          <w:u w:val="single"/>
          <w:lang w:val="en-US" w:eastAsia="zh-CN"/>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采购活动，提供的货物全部由符合政策要求的中小微企业制造。根据《工业和信息化部、国家统计局、国家发展和改革委员会、财政部关于印发中小企业划型标准规定的通知》(工信部联企业</w:t>
      </w:r>
      <w:r>
        <w:rPr>
          <w:rFonts w:hint="eastAsia" w:ascii="宋体" w:hAnsi="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)的规定，相关企业的具体情况如下：</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360"/>
        <w:jc w:val="center"/>
        <w:spacing w:line="560" w:lineRule="exact"/>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                   日  期：</w:t>
      </w:r>
      <w:r/>
    </w:p>
    <w:p>
      <w:pPr>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2：请投标人如实填写，所填内容须与报价明细表一致，行数或事项不够，可自行增加。如填写不完整或不一致或填写有误或未提供此声明函，将不享受扶持政策。</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w:t>
      </w:r>
      <w:r/>
    </w:p>
    <w:p>
      <w:pPr>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十、残疾人福利性单位声明函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1"/>
          <w:highlight w:val="none"/>
          <w:lang w:eastAsia="zh-CN"/>
        </w:rPr>
        <w:t xml:space="preserve">〔2017〕141号</w:t>
      </w:r>
      <w:r>
        <w:rPr>
          <w:rFonts w:hint="eastAsia" w:ascii="宋体" w:hAnsi="宋体" w:eastAsia="宋体" w:cs="宋体"/>
          <w:color w:val="auto"/>
          <w:sz w:val="24"/>
          <w:szCs w:val="21"/>
          <w:highlight w:val="none"/>
        </w:rPr>
        <w:t xml:space="preserve">）的规定，本单位为符合条件的残疾人福利性单位，且本单位参加______单位的招标文件编号为______的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项目（分包号：**）采购活动提供本单位制造的货物，或者提供其他残疾人福利性单位制造的货物（不包括使用非残疾人福利性单位注册商标的货物）。相关企业的具体情况如下：</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w:t>
      </w:r>
      <w:r>
        <w:rPr>
          <w:rFonts w:hint="eastAsia" w:ascii="宋体" w:hAnsi="宋体" w:eastAsia="宋体" w:cs="宋体"/>
          <w:color w:val="auto"/>
          <w:sz w:val="24"/>
          <w:szCs w:val="21"/>
          <w:highlight w:val="none"/>
          <w:u w:val="single"/>
        </w:rPr>
        <w:t xml:space="preserve">（货物名称）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u w:val="single"/>
        </w:rPr>
        <w:t xml:space="preserve"> （货物名称）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请投标人如实填写，所填内容须与报价明细表一致，如填写不完整或不一致或填写有误或未提供此声明函，将不享受扶持政策。2、中标人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投标人全称（加盖CA电子公章）：</w:t>
      </w:r>
      <w:r/>
    </w:p>
    <w:p>
      <w:pPr>
        <w:ind w:right="1560" w:firstLine="480"/>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tabs>
          <w:tab w:val="left" w:pos="360" w:leader="none"/>
        </w:tabs>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lang w:val="en-US" w:eastAsia="zh-CN"/>
        </w:rPr>
        <w:t xml:space="preserve">十一、</w:t>
      </w:r>
      <w:r>
        <w:rPr>
          <w:rFonts w:hint="eastAsia" w:ascii="宋体" w:hAnsi="宋体" w:eastAsia="宋体" w:cs="宋体"/>
          <w:iCs/>
          <w:color w:val="auto"/>
          <w:sz w:val="32"/>
          <w:szCs w:val="32"/>
          <w:highlight w:val="none"/>
          <w:u w:val="single"/>
        </w:rPr>
        <w:t xml:space="preserve">投标分项报价表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单位：元</w:t>
      </w:r>
      <w:r/>
    </w:p>
    <w:tbl>
      <w:tblPr>
        <w:tblStyle w:val="896"/>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979"/>
        <w:gridCol w:w="791"/>
        <w:gridCol w:w="1023"/>
        <w:gridCol w:w="663"/>
        <w:gridCol w:w="513"/>
        <w:gridCol w:w="188"/>
        <w:gridCol w:w="1119"/>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序号</w:t>
            </w:r>
            <w:r/>
          </w:p>
        </w:tc>
        <w:tc>
          <w:tcPr>
            <w:tcW w:w="979"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货物（标的）名称</w:t>
            </w:r>
            <w:r/>
          </w:p>
        </w:tc>
        <w:tc>
          <w:tcPr>
            <w:tcW w:w="79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品牌</w:t>
            </w:r>
            <w:r/>
          </w:p>
        </w:tc>
        <w:tc>
          <w:tcPr>
            <w:tcW w:w="102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是否符合本国产品标准</w:t>
            </w:r>
            <w:r/>
          </w:p>
        </w:tc>
        <w:tc>
          <w:tcPr>
            <w:tcW w:w="66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规格型号</w:t>
            </w:r>
            <w:r/>
          </w:p>
        </w:tc>
        <w:tc>
          <w:tcPr>
            <w:gridSpan w:val="2"/>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w:t>
            </w:r>
            <w:r/>
          </w:p>
        </w:tc>
        <w:tc>
          <w:tcPr>
            <w:tcW w:w="1119"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制造商企业类型</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单价</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数量</w:t>
            </w:r>
            <w:r/>
          </w:p>
        </w:tc>
        <w:tc>
          <w:tcPr>
            <w:tcW w:w="112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计量单位</w:t>
            </w:r>
            <w:r/>
          </w:p>
        </w:tc>
        <w:tc>
          <w:tcPr>
            <w:tcW w:w="98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总计（元）</w:t>
            </w:r>
            <w:r/>
          </w:p>
        </w:tc>
        <w:tc>
          <w:tcPr>
            <w:gridSpan w:val="6"/>
            <w:tcW w:w="4809"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12"/>
            <w:tcW w:w="929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b/>
                <w:bCs/>
                <w:color w:val="auto"/>
                <w:sz w:val="24"/>
                <w:szCs w:val="3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32"/>
                <w:highlight w:val="none"/>
                <w:u w:val="single"/>
                <w:lang w:val="en-US" w:eastAsia="zh-CN"/>
              </w:rPr>
              <w:t xml:space="preserve">     </w:t>
            </w:r>
            <w:r>
              <w:rPr>
                <w:rFonts w:hint="eastAsia" w:ascii="宋体" w:hAnsi="宋体" w:eastAsia="宋体" w:cs="宋体"/>
                <w:b/>
                <w:bCs/>
                <w:color w:val="auto"/>
                <w:sz w:val="24"/>
                <w:szCs w:val="32"/>
                <w:highlight w:val="none"/>
              </w:rPr>
              <w:t xml:space="preserve">%。</w:t>
            </w:r>
            <w:r/>
          </w:p>
        </w:tc>
      </w:tr>
    </w:tbl>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填报说明：</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4、行数或事项不够，可自行增加。</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宋体" w:hAnsi="宋体" w:eastAsia="宋体" w:cs="宋体"/>
          <w:b/>
          <w:bCs/>
          <w:color w:val="auto"/>
          <w:szCs w:val="20"/>
          <w:highlight w:val="none"/>
        </w:rPr>
      </w:pPr>
      <w:r>
        <w:rPr>
          <w:rFonts w:hint="eastAsia" w:ascii="宋体" w:hAnsi="宋体" w:eastAsia="宋体" w:cs="宋体"/>
          <w:b/>
          <w:bCs/>
          <w:color w:val="auto"/>
          <w:szCs w:val="20"/>
          <w:highlight w:val="none"/>
        </w:rPr>
      </w:r>
      <w:r/>
    </w:p>
    <w:p>
      <w:pPr>
        <w:jc w:val="center"/>
        <w:spacing w:line="360" w:lineRule="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360" w:lineRule="auto"/>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十二、技术要求响应及偏离表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按所响应产品的实际技术参数，</w:t>
      </w:r>
      <w:r>
        <w:rPr>
          <w:rFonts w:hint="eastAsia" w:ascii="宋体" w:hAnsi="宋体" w:eastAsia="宋体" w:cs="宋体"/>
          <w:b/>
          <w:bCs w:val="0"/>
          <w:color w:val="auto"/>
          <w:sz w:val="24"/>
          <w:szCs w:val="24"/>
          <w:highlight w:val="none"/>
        </w:rPr>
        <w:t xml:space="preserve">逐条</w:t>
      </w:r>
      <w:r>
        <w:rPr>
          <w:rFonts w:hint="eastAsia" w:ascii="宋体" w:hAnsi="宋体" w:eastAsia="宋体" w:cs="宋体"/>
          <w:bCs/>
          <w:color w:val="auto"/>
          <w:sz w:val="24"/>
          <w:szCs w:val="24"/>
          <w:highlight w:val="none"/>
        </w:rPr>
        <w:t xml:space="preserve">对应招标文件“项目需求”中要求的技术规范填写该表，该表不能作为所投标产品的技术文件，投标人应在投标文件中单独提供技术文件。</w:t>
      </w:r>
      <w:r/>
    </w:p>
    <w:tbl>
      <w:tblPr>
        <w:tblStyle w:val="896"/>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3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证明</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bookmarkEnd w:id="317"/>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jc w:val="center"/>
        <w:rPr>
          <w:rFonts w:hint="eastAsia" w:ascii="宋体" w:hAnsi="宋体" w:eastAsia="宋体" w:cs="宋体"/>
          <w:i/>
          <w:color w:val="auto"/>
          <w:sz w:val="32"/>
          <w:szCs w:val="32"/>
          <w:highlight w:val="none"/>
          <w:u w:val="single"/>
        </w:rPr>
      </w:pPr>
      <w:r/>
      <w:bookmarkStart w:id="323" w:name="_Hlt26955054"/>
      <w:r/>
      <w:bookmarkEnd w:id="323"/>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spacing w:line="360" w:lineRule="auto"/>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十三、商务要求响应及偏离表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请</w:t>
      </w:r>
      <w:r>
        <w:rPr>
          <w:rFonts w:hint="eastAsia" w:ascii="宋体" w:hAnsi="宋体" w:eastAsia="宋体" w:cs="宋体"/>
          <w:b/>
          <w:color w:val="auto"/>
          <w:sz w:val="24"/>
          <w:szCs w:val="24"/>
          <w:highlight w:val="none"/>
        </w:rPr>
        <w:t xml:space="preserve">逐条</w:t>
      </w:r>
      <w:r>
        <w:rPr>
          <w:rFonts w:hint="eastAsia" w:ascii="宋体" w:hAnsi="宋体" w:eastAsia="宋体" w:cs="宋体"/>
          <w:bCs/>
          <w:color w:val="auto"/>
          <w:sz w:val="24"/>
          <w:szCs w:val="24"/>
          <w:highlight w:val="none"/>
        </w:rPr>
        <w:t xml:space="preserve">对应招标文件“项目需求”等内容要求的商务条件，填写该表</w:t>
      </w:r>
      <w:r/>
    </w:p>
    <w:tbl>
      <w:tblPr>
        <w:tblStyle w:val="896"/>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105"/>
        <w:gridCol w:w="2852"/>
        <w:gridCol w:w="1308"/>
        <w:gridCol w:w="1173"/>
      </w:tblGrid>
      <w:tr>
        <w:trPr>
          <w:cantSplit/>
        </w:trPr>
        <w:tc>
          <w:tcPr>
            <w:tcW w:w="7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bookmarkStart w:id="324" w:name="_Hlt26671343"/>
            <w:r/>
            <w:bookmarkEnd w:id="324"/>
            <w:r/>
            <w:bookmarkStart w:id="325" w:name="_Hlt26955056"/>
            <w:r/>
            <w:bookmarkEnd w:id="325"/>
            <w:r/>
            <w:bookmarkStart w:id="326" w:name="_Hlt26782999"/>
            <w:r/>
            <w:bookmarkEnd w:id="326"/>
            <w:r/>
            <w:bookmarkStart w:id="327" w:name="_Hlt26609391"/>
            <w:r/>
            <w:bookmarkEnd w:id="327"/>
            <w:r/>
            <w:bookmarkStart w:id="328" w:name="_Hlt26580838"/>
            <w:r/>
            <w:bookmarkEnd w:id="328"/>
            <w:r/>
            <w:bookmarkStart w:id="329" w:name="_Hlt24879081"/>
            <w:r/>
            <w:bookmarkEnd w:id="329"/>
            <w:r/>
            <w:bookmarkStart w:id="330" w:name="_Hlt26955064"/>
            <w:r/>
            <w:bookmarkEnd w:id="330"/>
            <w:r/>
            <w:bookmarkStart w:id="331" w:name="_Hlt26671372"/>
            <w:r/>
            <w:bookmarkEnd w:id="331"/>
            <w:r>
              <w:rPr>
                <w:rFonts w:hint="eastAsia" w:ascii="宋体" w:hAnsi="宋体" w:eastAsia="宋体" w:cs="宋体"/>
                <w:color w:val="auto"/>
                <w:sz w:val="24"/>
                <w:szCs w:val="24"/>
                <w:highlight w:val="none"/>
              </w:rPr>
              <w:t xml:space="preserve">序号</w:t>
            </w:r>
            <w:r/>
          </w:p>
        </w:tc>
        <w:tc>
          <w:tcPr>
            <w:tcW w:w="31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3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证明</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材料</w:t>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bookmarkEnd w:id="291"/>
      <w:bookmarkEnd w:id="292"/>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rPr>
          <w:rFonts w:hint="eastAsia" w:ascii="宋体" w:hAnsi="宋体" w:eastAsia="宋体" w:cs="宋体"/>
          <w:b/>
          <w:color w:val="auto"/>
          <w:sz w:val="32"/>
          <w:szCs w:val="32"/>
          <w:highlight w:val="none"/>
        </w:rPr>
      </w:pPr>
      <w:r/>
      <w:bookmarkStart w:id="332" w:name="_Hlt26671374"/>
      <w:r/>
      <w:bookmarkEnd w:id="332"/>
      <w:r/>
      <w:bookmarkStart w:id="333" w:name="_格式2__法定代表人授权书"/>
      <w:r/>
      <w:bookmarkEnd w:id="333"/>
      <w:r/>
      <w:bookmarkStart w:id="334" w:name="_Hlt26955066"/>
      <w:r/>
      <w:bookmarkEnd w:id="334"/>
      <w:r/>
      <w:bookmarkStart w:id="335" w:name="_Hlt26609389"/>
      <w:r/>
      <w:bookmarkEnd w:id="335"/>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bookmarkStart w:id="336" w:name="_Toc32402"/>
      <w:r/>
      <w:bookmarkStart w:id="337" w:name="_Toc3159"/>
      <w:r/>
      <w:bookmarkStart w:id="338" w:name="_Toc10689"/>
      <w:r/>
      <w:bookmarkStart w:id="339" w:name="_Toc29325"/>
      <w:r/>
      <w:bookmarkStart w:id="340" w:name="_Toc5862"/>
      <w:r>
        <w:rPr>
          <w:rFonts w:hint="eastAsia" w:ascii="宋体" w:hAnsi="宋体" w:eastAsia="宋体" w:cs="宋体"/>
          <w:iCs/>
          <w:color w:val="auto"/>
          <w:sz w:val="32"/>
          <w:szCs w:val="32"/>
          <w:highlight w:val="none"/>
          <w:u w:val="single"/>
        </w:rPr>
        <w:t xml:space="preserve">十四、开标一览表</w:t>
      </w:r>
      <w:bookmarkEnd w:id="336"/>
      <w:r/>
      <w:bookmarkEnd w:id="337"/>
      <w:r/>
      <w:bookmarkEnd w:id="338"/>
      <w:r/>
      <w:bookmarkEnd w:id="339"/>
      <w:r/>
      <w:bookmarkEnd w:id="34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896"/>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投标总报价</w:t>
            </w:r>
            <w:r/>
          </w:p>
        </w:tc>
      </w:tr>
      <w:tr>
        <w:trPr>
          <w:cantSplit/>
          <w:trHeight w:val="612"/>
        </w:trPr>
        <w:tc>
          <w:tcPr>
            <w:gridSpan w:val="2"/>
            <w:tcW w:w="888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4"/>
                <w:highlight w:val="none"/>
              </w:rPr>
              <w:t xml:space="preserve">小写：                             （人民币：元）</w:t>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核心产品品牌</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交货期</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keepNext/>
        <w:spacing w:before="260" w:after="260" w:line="416" w:lineRule="auto"/>
        <w:rPr>
          <w:rFonts w:hint="eastAsia" w:ascii="宋体" w:hAnsi="宋体" w:eastAsia="宋体" w:cs="宋体"/>
          <w:i/>
          <w:color w:val="auto"/>
          <w:sz w:val="32"/>
          <w:szCs w:val="32"/>
          <w:highlight w:val="none"/>
          <w:u w:val="single"/>
        </w:rPr>
        <w:outlineLvl w:val="1"/>
      </w:pPr>
      <w:r/>
      <w:bookmarkStart w:id="341" w:name="_Toc21690"/>
      <w:r/>
      <w:bookmarkStart w:id="342" w:name="_Toc2804"/>
      <w:r/>
      <w:bookmarkStart w:id="343" w:name="_Toc9165"/>
      <w:r/>
      <w:bookmarkStart w:id="344" w:name="_Toc1791"/>
      <w:r/>
      <w:r/>
    </w:p>
    <w:p>
      <w:pPr>
        <w:pStyle w:val="1124"/>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bookmarkStart w:id="345" w:name="_Toc13913"/>
      <w:r>
        <w:rPr>
          <w:rFonts w:hint="eastAsia" w:ascii="宋体" w:hAnsi="宋体" w:eastAsia="宋体" w:cs="宋体"/>
          <w:iCs/>
          <w:color w:val="auto"/>
          <w:sz w:val="32"/>
          <w:szCs w:val="32"/>
          <w:highlight w:val="none"/>
          <w:u w:val="single"/>
        </w:rPr>
        <w:t xml:space="preserve">十五、财务状况报告及税收、社会保障资金缴纳情况承诺函</w:t>
      </w:r>
      <w:bookmarkEnd w:id="341"/>
      <w:r/>
      <w:bookmarkEnd w:id="342"/>
      <w:r/>
      <w:bookmarkEnd w:id="343"/>
      <w:r/>
      <w:bookmarkEnd w:id="344"/>
      <w:r/>
      <w:bookmarkEnd w:id="345"/>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480" w:firstLine="49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4"/>
        <w:jc w:val="center"/>
        <w:rPr>
          <w:rFonts w:hint="eastAsia" w:ascii="宋体" w:hAnsi="宋体" w:eastAsia="宋体" w:cs="宋体"/>
          <w:iCs/>
          <w:color w:val="auto"/>
          <w:sz w:val="32"/>
          <w:szCs w:val="32"/>
          <w:highlight w:val="none"/>
          <w:u w:val="single"/>
        </w:rPr>
      </w:pPr>
      <w:r/>
      <w:bookmarkStart w:id="346" w:name="_Toc5271"/>
      <w:r/>
      <w:bookmarkStart w:id="347" w:name="_Toc2861"/>
      <w:r/>
      <w:bookmarkStart w:id="348" w:name="_Toc3639"/>
      <w:r/>
      <w:bookmarkStart w:id="349" w:name="_Toc15108"/>
      <w:r>
        <w:rPr>
          <w:rFonts w:hint="eastAsia" w:ascii="宋体" w:hAnsi="宋体" w:eastAsia="宋体" w:cs="宋体"/>
          <w:iCs/>
          <w:color w:val="auto"/>
          <w:sz w:val="32"/>
          <w:szCs w:val="32"/>
          <w:highlight w:val="none"/>
          <w:u w:val="single"/>
          <w:lang w:val="en-US" w:eastAsia="zh-CN"/>
        </w:rPr>
        <w:t xml:space="preserve">十六、</w:t>
      </w:r>
      <w:r>
        <w:rPr>
          <w:rFonts w:hint="eastAsia" w:ascii="宋体" w:hAnsi="宋体" w:eastAsia="宋体" w:cs="宋体"/>
          <w:iCs/>
          <w:color w:val="auto"/>
          <w:sz w:val="32"/>
          <w:szCs w:val="32"/>
          <w:highlight w:val="none"/>
          <w:u w:val="single"/>
        </w:rPr>
        <w:t xml:space="preserve">关于符合本国产品标准的声明函</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本公司（联合体）郑重声明，根据《国务院办公厅关于在政府采购中实施本国产品标准及相关政策的通知》（国办发〔2025〕34号）的规定，本公司（单位）提供的以下产品属于本国产品。具体情况如下：</w:t>
      </w:r>
      <w:r/>
    </w:p>
    <w:p>
      <w:pPr>
        <w:pStyle w:val="91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Style w:val="921"/>
          <w:rFonts w:hint="eastAsia" w:ascii="宋体" w:hAnsi="宋体" w:eastAsia="宋体" w:cs="宋体"/>
          <w:i w:val="0"/>
          <w:color w:val="auto"/>
          <w:sz w:val="24"/>
          <w:szCs w:val="24"/>
          <w:highlight w:val="none"/>
          <w:u w:val="single"/>
          <w:shd w:val="clear" w:color="auto" w:fill="ffffff"/>
        </w:rPr>
        <w:t xml:space="preserve">（产品名称1）</w:t>
      </w:r>
      <w:r>
        <w:rPr>
          <w:rStyle w:val="921"/>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921"/>
          <w:rFonts w:hint="eastAsia" w:ascii="宋体" w:hAnsi="宋体" w:eastAsia="宋体" w:cs="宋体"/>
          <w:i w:val="0"/>
          <w:color w:val="auto"/>
          <w:sz w:val="24"/>
          <w:szCs w:val="24"/>
          <w:highlight w:val="none"/>
          <w:u w:val="single"/>
          <w:shd w:val="clear" w:color="auto" w:fill="ffffff"/>
        </w:rPr>
        <w:t xml:space="preserve">（厂名）</w:t>
      </w:r>
      <w:r>
        <w:rPr>
          <w:rStyle w:val="921"/>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92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921"/>
          <w:rFonts w:hint="eastAsia" w:ascii="宋体" w:hAnsi="宋体" w:eastAsia="宋体" w:cs="宋体"/>
          <w:i w:val="0"/>
          <w:strike/>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921"/>
          <w:rFonts w:hint="eastAsia" w:ascii="宋体" w:hAnsi="宋体" w:eastAsia="宋体" w:cs="宋体"/>
          <w:i w:val="0"/>
          <w:strike/>
          <w:color w:val="auto"/>
          <w:sz w:val="24"/>
          <w:szCs w:val="24"/>
          <w:highlight w:val="none"/>
          <w:u w:val="single"/>
          <w:shd w:val="clear" w:color="auto" w:fill="ffffff"/>
        </w:rPr>
        <w:t xml:space="preserve">（规定比例）</w:t>
      </w:r>
      <w:r>
        <w:rPr>
          <w:rStyle w:val="921"/>
          <w:rFonts w:hint="eastAsia" w:ascii="宋体" w:hAnsi="宋体" w:eastAsia="宋体" w:cs="宋体"/>
          <w:i w:val="0"/>
          <w:strike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921"/>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21"/>
          <w:rFonts w:hint="eastAsia" w:ascii="宋体" w:hAnsi="宋体" w:eastAsia="宋体" w:cs="宋体"/>
          <w:i w:val="0"/>
          <w:strike/>
          <w:color w:val="auto"/>
          <w:sz w:val="24"/>
          <w:szCs w:val="24"/>
          <w:highlight w:val="none"/>
          <w:u w:val="single"/>
          <w:shd w:val="clear" w:color="auto" w:fill="ffffff"/>
        </w:rPr>
        <w:t xml:space="preserve">（关键组件）</w:t>
      </w:r>
      <w:r>
        <w:rPr>
          <w:rStyle w:val="921"/>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921"/>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21"/>
          <w:rFonts w:hint="eastAsia" w:ascii="宋体" w:hAnsi="宋体" w:eastAsia="宋体" w:cs="宋体"/>
          <w:i w:val="0"/>
          <w:strike/>
          <w:color w:val="auto"/>
          <w:sz w:val="24"/>
          <w:szCs w:val="24"/>
          <w:highlight w:val="none"/>
          <w:u w:val="single"/>
          <w:shd w:val="clear" w:color="auto" w:fill="ffffff"/>
        </w:rPr>
        <w:t xml:space="preserve">（关键工序）</w:t>
      </w:r>
      <w:r>
        <w:rPr>
          <w:rStyle w:val="921"/>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Style w:val="92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921"/>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92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921"/>
          <w:rFonts w:hint="eastAsia" w:ascii="宋体" w:hAnsi="宋体" w:eastAsia="宋体" w:cs="宋体"/>
          <w:i w:val="0"/>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921"/>
          <w:rFonts w:hint="eastAsia" w:ascii="宋体" w:hAnsi="宋体" w:eastAsia="宋体" w:cs="宋体"/>
          <w:i w:val="0"/>
          <w:strike/>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921"/>
          <w:rFonts w:hint="eastAsia" w:ascii="宋体" w:hAnsi="宋体" w:eastAsia="宋体" w:cs="宋体"/>
          <w:i w:val="0"/>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921"/>
          <w:rFonts w:hint="eastAsia" w:ascii="宋体" w:hAnsi="宋体" w:eastAsia="宋体" w:cs="宋体"/>
          <w:i w:val="0"/>
          <w:strike/>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921"/>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21"/>
          <w:rFonts w:hint="eastAsia" w:ascii="宋体" w:hAnsi="宋体" w:eastAsia="宋体" w:cs="宋体"/>
          <w:i w:val="0"/>
          <w:strike/>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本公司（单位）对上述声明内容的真实性负责。如有虚假，愿承担相应法律责任。</w:t>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1.产品如有型号，请在“产品名称”栏一并填写。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2.生产厂名与厂址应与生产厂营业执照载明的相关信息保持一致。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3.该产品的中国境内生产的组件成本占比相关要求实施前，“规定比例”栏可不填，下同。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4.该产品的关键组件要求实施前，“关键组件”栏可不填，下同。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5.该产品的关键工序要求实施前，“关键工序”栏可不填，下同。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6.用线划除的地方无需填写。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7.请供应商如实填写，如填写有误，将承担一切不利后果。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8.供应商提供虚假《声明函》、虚假证明文件谋取中标的，依照《中华人民共和国政府采购法》等法律法规规定追究相应责任。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9.中标人的《声明函》或有关证明文件随中标结果公开，接受社会监督。</w:t>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br w:type="page" w:clear="all"/>
      </w:r>
      <w:r/>
    </w:p>
    <w:p>
      <w:pPr>
        <w:pStyle w:val="924"/>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十</w:t>
      </w:r>
      <w:r>
        <w:rPr>
          <w:rFonts w:hint="eastAsia" w:ascii="宋体" w:hAnsi="宋体" w:eastAsia="宋体" w:cs="宋体"/>
          <w:iCs/>
          <w:color w:val="auto"/>
          <w:sz w:val="32"/>
          <w:szCs w:val="32"/>
          <w:highlight w:val="none"/>
          <w:u w:val="single"/>
          <w:lang w:val="en-US" w:eastAsia="zh-CN"/>
        </w:rPr>
        <w:t xml:space="preserve">七</w:t>
      </w:r>
      <w:r>
        <w:rPr>
          <w:rFonts w:hint="eastAsia" w:ascii="宋体" w:hAnsi="宋体" w:eastAsia="宋体" w:cs="宋体"/>
          <w:iCs/>
          <w:color w:val="auto"/>
          <w:sz w:val="32"/>
          <w:szCs w:val="32"/>
          <w:highlight w:val="none"/>
          <w:u w:val="single"/>
        </w:rPr>
        <w:t xml:space="preserve">、</w:t>
      </w:r>
      <w:bookmarkEnd w:id="346"/>
      <w:r/>
      <w:bookmarkEnd w:id="347"/>
      <w:r/>
      <w:bookmarkEnd w:id="348"/>
      <w:r/>
      <w:bookmarkEnd w:id="349"/>
      <w:r>
        <w:rPr>
          <w:rFonts w:hint="eastAsia" w:ascii="宋体" w:hAnsi="宋体" w:eastAsia="宋体" w:cs="宋体"/>
          <w:iCs/>
          <w:color w:val="auto"/>
          <w:sz w:val="32"/>
          <w:szCs w:val="32"/>
          <w:highlight w:val="none"/>
          <w:u w:val="single"/>
        </w:rPr>
        <w:t xml:space="preserve">其他材料</w:t>
      </w:r>
      <w:r/>
    </w:p>
    <w:p>
      <w:pPr>
        <w:pStyle w:val="924"/>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（请按招标文件要求提供的</w:t>
      </w:r>
      <w:r>
        <w:rPr>
          <w:rFonts w:hint="eastAsia" w:ascii="宋体" w:hAnsi="宋体" w:eastAsia="宋体" w:cs="宋体"/>
          <w:color w:val="auto"/>
          <w:sz w:val="24"/>
          <w:highlight w:val="none"/>
        </w:rPr>
        <w:t xml:space="preserve">企业实力</w:t>
      </w:r>
      <w:r>
        <w:rPr>
          <w:rFonts w:hint="eastAsia" w:ascii="宋体" w:hAnsi="宋体" w:eastAsia="宋体" w:cs="宋体"/>
          <w:color w:val="auto"/>
          <w:sz w:val="24"/>
          <w:szCs w:val="24"/>
          <w:highlight w:val="none"/>
        </w:rPr>
        <w:t xml:space="preserve">、技术指标、产品性能、实施方案、培训方案、</w:t>
      </w:r>
      <w:r>
        <w:rPr>
          <w:rFonts w:hint="eastAsia" w:ascii="宋体" w:hAnsi="宋体" w:eastAsia="宋体" w:cs="宋体"/>
          <w:color w:val="auto"/>
          <w:sz w:val="24"/>
          <w:highlight w:val="none"/>
        </w:rPr>
        <w:t xml:space="preserve">售后服务方案</w:t>
      </w:r>
      <w:r>
        <w:rPr>
          <w:rFonts w:hint="eastAsia" w:ascii="宋体" w:hAnsi="宋体" w:eastAsia="宋体" w:cs="宋体"/>
          <w:color w:val="auto"/>
          <w:sz w:val="24"/>
          <w:szCs w:val="24"/>
          <w:highlight w:val="none"/>
        </w:rPr>
        <w:t xml:space="preserve">及其他要求编制，格式自定）</w:t>
      </w:r>
      <w:r/>
    </w:p>
    <w:p>
      <w:pPr>
        <w:pStyle w:val="92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520" w:lineRule="exact"/>
        <w:rPr>
          <w:rFonts w:hint="eastAsia" w:ascii="宋体" w:hAnsi="宋体" w:eastAsia="宋体" w:cs="宋体"/>
          <w:b/>
          <w:bCs/>
          <w:color w:val="auto"/>
          <w:spacing w:val="8"/>
          <w:sz w:val="24"/>
          <w:szCs w:val="24"/>
          <w:highlight w:val="none"/>
        </w:rPr>
        <w:outlineLvl w:val="9"/>
      </w:pPr>
      <w:r/>
      <w:bookmarkStart w:id="350" w:name="_Toc27574"/>
      <w:r/>
      <w:bookmarkStart w:id="351" w:name="_Toc7993"/>
      <w:r/>
      <w:bookmarkStart w:id="352" w:name="_Toc15981"/>
      <w:r>
        <w:rPr>
          <w:rFonts w:hint="eastAsia" w:ascii="宋体" w:hAnsi="宋体" w:eastAsia="宋体" w:cs="宋体"/>
          <w:b/>
          <w:bCs/>
          <w:color w:val="auto"/>
          <w:spacing w:val="8"/>
          <w:sz w:val="24"/>
          <w:szCs w:val="24"/>
          <w:highlight w:val="none"/>
        </w:rPr>
        <w:t xml:space="preserve">注：</w:t>
      </w:r>
      <w:bookmarkEnd w:id="350"/>
      <w:r/>
      <w:bookmarkEnd w:id="351"/>
      <w:r/>
      <w:bookmarkEnd w:id="352"/>
      <w:r/>
      <w:r/>
    </w:p>
    <w:p>
      <w:pPr>
        <w:ind w:firstLine="514"/>
        <w:jc w:val="left"/>
        <w:spacing w:line="360" w:lineRule="auto"/>
        <w:rPr>
          <w:rFonts w:hint="eastAsia" w:ascii="宋体" w:hAnsi="宋体" w:eastAsia="宋体" w:cs="宋体"/>
          <w:b/>
          <w:bCs/>
          <w:color w:val="auto"/>
          <w:spacing w:val="9"/>
          <w:sz w:val="24"/>
          <w:szCs w:val="24"/>
          <w:highlight w:val="none"/>
        </w:rPr>
      </w:pPr>
      <w:r>
        <w:rPr>
          <w:rFonts w:hint="eastAsia" w:ascii="宋体" w:hAnsi="宋体" w:eastAsia="宋体" w:cs="宋体"/>
          <w:b/>
          <w:bCs/>
          <w:color w:val="auto"/>
          <w:spacing w:val="8"/>
          <w:sz w:val="24"/>
          <w:szCs w:val="24"/>
          <w:highlight w:val="none"/>
        </w:rPr>
        <w:t xml:space="preserve">1、本项目的资格评审及评标相关的证明文</w:t>
      </w:r>
      <w:r>
        <w:rPr>
          <w:rFonts w:hint="eastAsia" w:ascii="宋体" w:hAnsi="宋体" w:eastAsia="宋体" w:cs="宋体"/>
          <w:b/>
          <w:bCs/>
          <w:color w:val="auto"/>
          <w:spacing w:val="7"/>
          <w:sz w:val="24"/>
          <w:szCs w:val="24"/>
          <w:highlight w:val="none"/>
        </w:rPr>
        <w:t xml:space="preserve">件均需提供原件扫描件上传至电子投标</w:t>
      </w:r>
      <w:r>
        <w:rPr>
          <w:rFonts w:hint="eastAsia" w:ascii="宋体" w:hAnsi="宋体" w:eastAsia="宋体" w:cs="宋体"/>
          <w:b/>
          <w:bCs/>
          <w:color w:val="auto"/>
          <w:spacing w:val="8"/>
          <w:sz w:val="24"/>
          <w:szCs w:val="24"/>
          <w:highlight w:val="none"/>
        </w:rPr>
        <w:t xml:space="preserve">文件中，扫描件需齐全并能清晰辨认且在有效期内，</w:t>
      </w:r>
      <w:r>
        <w:rPr>
          <w:rFonts w:hint="eastAsia" w:ascii="宋体" w:hAnsi="宋体" w:eastAsia="宋体" w:cs="宋体"/>
          <w:b/>
          <w:bCs/>
          <w:color w:val="auto"/>
          <w:spacing w:val="7"/>
          <w:sz w:val="24"/>
          <w:szCs w:val="24"/>
          <w:highlight w:val="none"/>
        </w:rPr>
        <w:t xml:space="preserve">提供的与评分相关的证明材料必须能清</w:t>
      </w:r>
      <w:r>
        <w:rPr>
          <w:rFonts w:hint="eastAsia" w:ascii="宋体" w:hAnsi="宋体" w:eastAsia="宋体" w:cs="宋体"/>
          <w:b/>
          <w:bCs/>
          <w:color w:val="auto"/>
          <w:spacing w:val="9"/>
          <w:sz w:val="24"/>
          <w:szCs w:val="24"/>
          <w:highlight w:val="none"/>
        </w:rPr>
        <w:t xml:space="preserve">晰的</w:t>
      </w:r>
      <w:r>
        <w:rPr>
          <w:rFonts w:hint="eastAsia" w:ascii="宋体" w:hAnsi="宋体" w:cs="宋体"/>
          <w:b/>
          <w:bCs/>
          <w:color w:val="auto"/>
          <w:spacing w:val="9"/>
          <w:sz w:val="24"/>
          <w:szCs w:val="24"/>
          <w:highlight w:val="none"/>
          <w:lang w:eastAsia="zh-CN"/>
        </w:rPr>
        <w:t xml:space="preserve">标明</w:t>
      </w:r>
      <w:r>
        <w:rPr>
          <w:rFonts w:hint="eastAsia" w:ascii="宋体" w:hAnsi="宋体" w:eastAsia="宋体" w:cs="宋体"/>
          <w:b/>
          <w:bCs/>
          <w:color w:val="auto"/>
          <w:spacing w:val="9"/>
          <w:sz w:val="24"/>
          <w:szCs w:val="24"/>
          <w:highlight w:val="none"/>
        </w:rPr>
        <w:t xml:space="preserve">需要明示的内容，否则由此引起后果自行承担。</w:t>
      </w:r>
      <w:r/>
    </w:p>
    <w:p>
      <w:pPr>
        <w:pStyle w:val="1093"/>
        <w:rPr>
          <w:rFonts w:hint="eastAsia" w:ascii="宋体" w:hAnsi="宋体" w:eastAsia="宋体" w:cs="宋体"/>
          <w:b/>
          <w:bCs/>
          <w:color w:val="auto"/>
          <w:sz w:val="32"/>
          <w:szCs w:val="32"/>
          <w:highlight w:val="none"/>
        </w:rPr>
        <w:sectPr>
          <w:footerReference w:type="default" r:id="rId15"/>
          <w:footerReference w:type="first" r:id="rId16"/>
          <w:footnotePr/>
          <w:endnotePr/>
          <w:type w:val="nextPage"/>
          <w:pgSz w:w="11906" w:h="16838" w:orient="portrait"/>
          <w:pgMar w:top="1418" w:right="1501" w:bottom="1418" w:left="1365" w:header="851" w:footer="907" w:gutter="0"/>
          <w:cols w:num="1" w:sep="0" w:space="1701" w:equalWidth="1"/>
          <w:docGrid w:linePitch="360"/>
          <w:titlePg/>
        </w:sectPr>
      </w:pPr>
      <w:r>
        <w:rPr>
          <w:rFonts w:hint="eastAsia" w:ascii="宋体" w:hAnsi="宋体" w:eastAsia="宋体" w:cs="宋体"/>
          <w:b/>
          <w:bCs/>
          <w:color w:val="auto"/>
          <w:spacing w:val="8"/>
          <w:szCs w:val="24"/>
          <w:highlight w:val="none"/>
        </w:rPr>
        <w:t xml:space="preserve">2、若标书制作工具中格式和内容与“江苏政府采购网”发布的采购文件不一致，请以“江苏政府采购网”发布的招标采购文件为准。</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0"/>
      <w:footerReference w:type="default" r:id="rId17"/>
      <w:footerReference w:type="even" r:id="rId18"/>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S Mincho">
    <w:panose1 w:val="02020603050405090304"/>
  </w:font>
  <w:font w:name="Tahoma">
    <w:panose1 w:val="020B0604030504040204"/>
  </w:font>
  <w:font w:name="Courier New">
    <w:panose1 w:val="02070309020205020404"/>
  </w:font>
  <w:font w:name="金山简黑体">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tabs>
        <w:tab w:val="center" w:pos="4153" w:leader="none"/>
        <w:tab w:val="clear" w:pos="7143" w:leader="none"/>
        <w:tab w:val="right" w:pos="8306" w:leader="none"/>
        <w:tab w:val="clear" w:pos="14287" w:leader="none"/>
      </w:tabs>
      <w:rPr>
        <w:bCs/>
        <w:color w:val="ffffff"/>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tabs>
                              <w:tab w:val="center" w:pos="4153" w:leader="none"/>
                              <w:tab w:val="clear" w:pos="7143" w:leader="none"/>
                              <w:tab w:val="right" w:pos="8306" w:leader="none"/>
                              <w:tab w:val="clear" w:pos="14287"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4"/>
                      <w:tabs>
                        <w:tab w:val="center" w:pos="4153" w:leader="none"/>
                        <w:tab w:val="clear" w:pos="7143" w:leader="none"/>
                        <w:tab w:val="right" w:pos="8306" w:leader="none"/>
                        <w:tab w:val="clear" w:pos="14287"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clear" w:pos="7143" w:leader="none"/>
        <w:tab w:val="right" w:pos="8306" w:leader="none"/>
        <w:tab w:val="clear" w:pos="14287" w:leader="none"/>
      </w:tabs>
      <w:rPr>
        <w:rStyle w:val="919"/>
      </w:rPr>
      <w:framePr w:wrap="around" w:vAnchor="text" w:hAnchor="margin" w:xAlign="outside" w:y="1"/>
    </w:pPr>
    <w:r>
      <w:fldChar w:fldCharType="begin"/>
    </w:r>
    <w:r>
      <w:rPr>
        <w:rStyle w:val="919"/>
      </w:rPr>
      <w:instrText xml:space="preserve">PAGE  </w:instrText>
    </w:r>
    <w:r>
      <w:fldChar w:fldCharType="end"/>
    </w:r>
    <w:r/>
  </w:p>
  <w:p>
    <w:pPr>
      <w:pStyle w:val="904"/>
      <w:ind w:right="360" w:firstLine="360"/>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7"/>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7"/>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7"/>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7"/>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7"/>
                            <w:tabs>
                              <w:tab w:val="clear" w:pos="7143" w:leader="none"/>
                              <w:tab w:val="clear" w:pos="14287" w:leader="none"/>
                            </w:tabs>
                          </w:pPr>
                          <w:r>
                            <w:fldChar w:fldCharType="begin"/>
                          </w:r>
                          <w:r>
                            <w:instrText xml:space="preserve"> PAGE  \* MERGEFORMAT </w:instrText>
                          </w:r>
                          <w:r>
                            <w:fldChar w:fldCharType="separate"/>
                          </w:r>
                          <w:r>
                            <w:t xml:space="preserve">73</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7"/>
                      <w:tabs>
                        <w:tab w:val="clear" w:pos="7143" w:leader="none"/>
                        <w:tab w:val="clear" w:pos="14287" w:leader="none"/>
                      </w:tabs>
                    </w:pPr>
                    <w:r>
                      <w:fldChar w:fldCharType="begin"/>
                    </w:r>
                    <w:r>
                      <w:instrText xml:space="preserve"> PAGE  \* MERGEFORMAT </w:instrText>
                    </w:r>
                    <w:r>
                      <w:fldChar w:fldCharType="separate"/>
                    </w:r>
                    <w:r>
                      <w:t xml:space="preserve">73</w:t>
                    </w:r>
                    <w:r>
                      <w:fldChar w:fldCharType="end"/>
                    </w:r>
                    <w:r/>
                  </w:p>
                  <w:p>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1035"/>
      </w:rPr>
      <w:framePr w:wrap="around" w:vAnchor="text" w:hAnchor="margin" w:xAlign="center" w:y="1"/>
    </w:pPr>
    <w:r>
      <w:fldChar w:fldCharType="begin"/>
    </w:r>
    <w:r>
      <w:rPr>
        <w:rStyle w:val="1035"/>
      </w:rPr>
      <w:instrText xml:space="preserve">PAGE  </w:instrText>
    </w:r>
    <w:r>
      <w:fldChar w:fldCharType="separate"/>
    </w:r>
    <w:r>
      <w:rPr>
        <w:rStyle w:val="1035"/>
      </w:rPr>
      <w:t xml:space="preserve">1</w:t>
    </w:r>
    <w:r>
      <w:fldChar w:fldCharType="end"/>
    </w:r>
    <w:r/>
  </w:p>
  <w:p>
    <w:pPr>
      <w:pStyle w:val="10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clear" w:pos="7143" w:leader="none"/>
        <w:tab w:val="right" w:pos="8306" w:leader="none"/>
        <w:tab w:val="clear" w:pos="14287" w:leader="none"/>
      </w:tabs>
      <w:rPr>
        <w:rFonts w:hint="eastAsia"/>
        <w:sz w:val="21"/>
        <w:szCs w:val="21"/>
      </w:rPr>
      <w:pBdr>
        <w:bottom w:val="none" w:color="auto" w:sz="0" w:space="1"/>
      </w:pBdr>
    </w:pPr>
    <w:r>
      <w:rPr>
        <w:rFonts w:hint="eastAsia"/>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113"/>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98"/>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2">
    <w:multiLevelType w:val="hybridMultilevel"/>
    <w:lvl w:ilvl="0">
      <w:start w:val="1"/>
      <w:numFmt w:val="upperLetter"/>
      <w:pStyle w:val="107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0"/>
      <w:isLgl w:val="false"/>
      <w:suff w:val="nothing"/>
      <w:lvlText w:val=""/>
      <w:lvlJc w:val="left"/>
      <w:pPr>
        <w:ind w:left="0" w:firstLine="0"/>
      </w:pPr>
      <w:rPr>
        <w:rFonts w:hint="eastAsia"/>
      </w:rPr>
    </w:lvl>
    <w:lvl w:ilvl="6">
      <w:start w:val="1"/>
      <w:numFmt w:val="decimal"/>
      <w:pStyle w:val="995"/>
      <w:isLgl w:val="false"/>
      <w:suff w:val="nothing"/>
      <w:lvlText w:val=""/>
      <w:lvlJc w:val="left"/>
      <w:pPr>
        <w:ind w:left="0" w:firstLine="0"/>
      </w:pPr>
      <w:rPr>
        <w:rFonts w:hint="eastAsia"/>
      </w:rPr>
    </w:lvl>
    <w:lvl w:ilvl="7">
      <w:start w:val="1"/>
      <w:numFmt w:val="decimal"/>
      <w:pStyle w:val="1024"/>
      <w:isLgl w:val="false"/>
      <w:suff w:val="nothing"/>
      <w:lvlText w:val=""/>
      <w:lvlJc w:val="left"/>
      <w:pPr>
        <w:ind w:left="0" w:firstLine="0"/>
      </w:pPr>
      <w:rPr>
        <w:rFonts w:hint="eastAsia"/>
      </w:rPr>
    </w:lvl>
    <w:lvl w:ilvl="8">
      <w:start w:val="1"/>
      <w:numFmt w:val="decimal"/>
      <w:pStyle w:val="1063"/>
      <w:isLgl w:val="false"/>
      <w:suff w:val="nothing"/>
      <w:lvlText w:val=""/>
      <w:lvlJc w:val="left"/>
      <w:pPr>
        <w:ind w:left="0" w:firstLine="0"/>
      </w:pPr>
      <w:rPr>
        <w:rFonts w:hint="eastAsia"/>
      </w:rPr>
    </w:lvl>
  </w:abstractNum>
  <w:abstractNum w:abstractNumId="4">
    <w:multiLevelType w:val="hybridMultilevel"/>
    <w:lvl w:ilvl="0">
      <w:start w:val="3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8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5" w:default="1">
    <w:name w:val="Normal"/>
    <w:link w:val="106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6">
    <w:name w:val="Heading 1"/>
    <w:basedOn w:val="885"/>
    <w:next w:val="885"/>
    <w:uiPriority w:val="9"/>
    <w:qFormat/>
    <w:pPr>
      <w:keepLines/>
      <w:keepNext/>
      <w:spacing w:before="480" w:after="200"/>
      <w:outlineLvl w:val="0"/>
    </w:pPr>
    <w:rPr>
      <w:rFonts w:ascii="Arial" w:hAnsi="Arial" w:eastAsia="Arial" w:cs="Arial"/>
      <w:sz w:val="40"/>
      <w:szCs w:val="40"/>
    </w:rPr>
  </w:style>
  <w:style w:type="paragraph" w:styleId="887">
    <w:name w:val="Heading 2"/>
    <w:basedOn w:val="885"/>
    <w:next w:val="885"/>
    <w:uiPriority w:val="9"/>
    <w:unhideWhenUsed/>
    <w:qFormat/>
    <w:pPr>
      <w:keepLines/>
      <w:keepNext/>
      <w:spacing w:before="360" w:after="200"/>
      <w:outlineLvl w:val="1"/>
    </w:pPr>
    <w:rPr>
      <w:rFonts w:ascii="Arial" w:hAnsi="Arial" w:eastAsia="Arial" w:cs="Arial"/>
      <w:sz w:val="34"/>
    </w:rPr>
  </w:style>
  <w:style w:type="paragraph" w:styleId="888">
    <w:name w:val="Heading 3"/>
    <w:basedOn w:val="885"/>
    <w:next w:val="885"/>
    <w:uiPriority w:val="9"/>
    <w:unhideWhenUsed/>
    <w:qFormat/>
    <w:pPr>
      <w:keepLines/>
      <w:keepNext/>
      <w:spacing w:before="320" w:after="200"/>
      <w:outlineLvl w:val="2"/>
    </w:pPr>
    <w:rPr>
      <w:rFonts w:ascii="Arial" w:hAnsi="Arial" w:eastAsia="Arial" w:cs="Arial"/>
      <w:sz w:val="30"/>
      <w:szCs w:val="30"/>
    </w:rPr>
  </w:style>
  <w:style w:type="paragraph" w:styleId="889">
    <w:name w:val="Heading 4"/>
    <w:basedOn w:val="885"/>
    <w:next w:val="885"/>
    <w:uiPriority w:val="9"/>
    <w:unhideWhenUsed/>
    <w:qFormat/>
    <w:pPr>
      <w:keepLines/>
      <w:keepNext/>
      <w:spacing w:before="320" w:after="200"/>
      <w:outlineLvl w:val="3"/>
    </w:pPr>
    <w:rPr>
      <w:rFonts w:ascii="Arial" w:hAnsi="Arial" w:eastAsia="Arial" w:cs="Arial"/>
      <w:b/>
      <w:bCs/>
      <w:sz w:val="26"/>
      <w:szCs w:val="26"/>
    </w:rPr>
  </w:style>
  <w:style w:type="paragraph" w:styleId="890">
    <w:name w:val="Heading 5"/>
    <w:basedOn w:val="885"/>
    <w:next w:val="885"/>
    <w:uiPriority w:val="9"/>
    <w:unhideWhenUsed/>
    <w:qFormat/>
    <w:pPr>
      <w:keepLines/>
      <w:keepNext/>
      <w:spacing w:before="320" w:after="200"/>
      <w:outlineLvl w:val="4"/>
    </w:pPr>
    <w:rPr>
      <w:rFonts w:ascii="Arial" w:hAnsi="Arial" w:eastAsia="Arial" w:cs="Arial"/>
      <w:b/>
      <w:bCs/>
      <w:sz w:val="24"/>
      <w:szCs w:val="24"/>
    </w:rPr>
  </w:style>
  <w:style w:type="paragraph" w:styleId="891">
    <w:name w:val="Heading 6"/>
    <w:basedOn w:val="885"/>
    <w:next w:val="885"/>
    <w:uiPriority w:val="9"/>
    <w:unhideWhenUsed/>
    <w:qFormat/>
    <w:pPr>
      <w:keepLines/>
      <w:keepNext/>
      <w:spacing w:before="320" w:after="200"/>
      <w:outlineLvl w:val="5"/>
    </w:pPr>
    <w:rPr>
      <w:rFonts w:ascii="Arial" w:hAnsi="Arial" w:eastAsia="Arial" w:cs="Arial"/>
      <w:b/>
      <w:bCs/>
      <w:sz w:val="22"/>
      <w:szCs w:val="22"/>
    </w:rPr>
  </w:style>
  <w:style w:type="paragraph" w:styleId="892">
    <w:name w:val="Heading 7"/>
    <w:basedOn w:val="885"/>
    <w:next w:val="885"/>
    <w:uiPriority w:val="9"/>
    <w:unhideWhenUsed/>
    <w:qFormat/>
    <w:pPr>
      <w:keepLines/>
      <w:keepNext/>
      <w:spacing w:before="320" w:after="200"/>
      <w:outlineLvl w:val="6"/>
    </w:pPr>
    <w:rPr>
      <w:rFonts w:ascii="Arial" w:hAnsi="Arial" w:eastAsia="Arial" w:cs="Arial"/>
      <w:b/>
      <w:bCs/>
      <w:i/>
      <w:iCs/>
      <w:sz w:val="22"/>
      <w:szCs w:val="22"/>
    </w:rPr>
  </w:style>
  <w:style w:type="paragraph" w:styleId="893">
    <w:name w:val="Heading 8"/>
    <w:basedOn w:val="885"/>
    <w:next w:val="885"/>
    <w:uiPriority w:val="9"/>
    <w:unhideWhenUsed/>
    <w:qFormat/>
    <w:pPr>
      <w:keepLines/>
      <w:keepNext/>
      <w:spacing w:before="320" w:after="200"/>
      <w:outlineLvl w:val="7"/>
    </w:pPr>
    <w:rPr>
      <w:rFonts w:ascii="Arial" w:hAnsi="Arial" w:eastAsia="Arial" w:cs="Arial"/>
      <w:i/>
      <w:iCs/>
      <w:sz w:val="22"/>
      <w:szCs w:val="22"/>
    </w:rPr>
  </w:style>
  <w:style w:type="paragraph" w:styleId="894">
    <w:name w:val="Heading 9"/>
    <w:basedOn w:val="885"/>
    <w:next w:val="885"/>
    <w:uiPriority w:val="9"/>
    <w:unhideWhenUsed/>
    <w:qFormat/>
    <w:pPr>
      <w:keepLines/>
      <w:keepNext/>
      <w:spacing w:before="320" w:after="200"/>
      <w:outlineLvl w:val="8"/>
    </w:pPr>
    <w:rPr>
      <w:rFonts w:ascii="Arial" w:hAnsi="Arial" w:eastAsia="Arial" w:cs="Arial"/>
      <w:i/>
      <w:iCs/>
      <w:sz w:val="21"/>
      <w:szCs w:val="21"/>
    </w:rPr>
  </w:style>
  <w:style w:type="character" w:styleId="895" w:default="1">
    <w:name w:val="Default Paragraph Font"/>
    <w:uiPriority w:val="1"/>
    <w:semiHidden/>
    <w:unhideWhenUsed/>
    <w:qFormat/>
  </w:style>
  <w:style w:type="table" w:styleId="896" w:default="1">
    <w:name w:val="Normal Table"/>
    <w:uiPriority w:val="99"/>
    <w:semiHidden/>
    <w:unhideWhenUsed/>
    <w:qFormat/>
    <w:tblPr>
      <w:tblCellMar>
        <w:left w:w="108" w:type="dxa"/>
        <w:top w:w="0" w:type="dxa"/>
        <w:right w:w="108" w:type="dxa"/>
        <w:bottom w:w="0" w:type="dxa"/>
      </w:tblCellMar>
    </w:tblPr>
  </w:style>
  <w:style w:type="paragraph" w:styleId="897">
    <w:name w:val="toc 7"/>
    <w:basedOn w:val="885"/>
    <w:next w:val="885"/>
    <w:uiPriority w:val="39"/>
    <w:unhideWhenUsed/>
    <w:qFormat/>
    <w:pPr>
      <w:ind w:left="1701" w:right="0" w:firstLine="0"/>
      <w:spacing w:after="57"/>
    </w:pPr>
  </w:style>
  <w:style w:type="paragraph" w:styleId="898">
    <w:name w:val="Caption"/>
    <w:basedOn w:val="885"/>
    <w:next w:val="8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9">
    <w:name w:val="Body Text"/>
    <w:basedOn w:val="885"/>
    <w:next w:val="885"/>
    <w:uiPriority w:val="0"/>
    <w:qFormat/>
    <w:rPr>
      <w:rFonts w:ascii="金山简黑体" w:hAnsi="Courier New" w:eastAsia="金山简黑体"/>
      <w:b/>
      <w:spacing w:val="-8"/>
      <w:sz w:val="44"/>
      <w:szCs w:val="20"/>
    </w:rPr>
  </w:style>
  <w:style w:type="paragraph" w:styleId="900">
    <w:name w:val="toc 5"/>
    <w:basedOn w:val="885"/>
    <w:next w:val="885"/>
    <w:uiPriority w:val="39"/>
    <w:unhideWhenUsed/>
    <w:qFormat/>
    <w:pPr>
      <w:ind w:left="1134" w:right="0" w:firstLine="0"/>
      <w:spacing w:after="57"/>
    </w:pPr>
  </w:style>
  <w:style w:type="paragraph" w:styleId="901">
    <w:name w:val="toc 3"/>
    <w:basedOn w:val="885"/>
    <w:next w:val="885"/>
    <w:uiPriority w:val="39"/>
    <w:unhideWhenUsed/>
    <w:qFormat/>
    <w:pPr>
      <w:ind w:left="567" w:right="0" w:firstLine="0"/>
      <w:spacing w:after="57"/>
    </w:pPr>
  </w:style>
  <w:style w:type="paragraph" w:styleId="902">
    <w:name w:val="toc 8"/>
    <w:basedOn w:val="885"/>
    <w:next w:val="885"/>
    <w:uiPriority w:val="39"/>
    <w:unhideWhenUsed/>
    <w:qFormat/>
    <w:pPr>
      <w:ind w:left="1984" w:right="0" w:firstLine="0"/>
      <w:spacing w:after="57"/>
    </w:pPr>
  </w:style>
  <w:style w:type="paragraph" w:styleId="903">
    <w:name w:val="endnote text"/>
    <w:basedOn w:val="885"/>
    <w:uiPriority w:val="99"/>
    <w:semiHidden/>
    <w:unhideWhenUsed/>
    <w:qFormat/>
    <w:pPr>
      <w:spacing w:after="0" w:line="240" w:lineRule="auto"/>
    </w:pPr>
    <w:rPr>
      <w:sz w:val="20"/>
    </w:rPr>
  </w:style>
  <w:style w:type="paragraph" w:styleId="904">
    <w:name w:val="Footer"/>
    <w:basedOn w:val="885"/>
    <w:uiPriority w:val="99"/>
    <w:unhideWhenUsed/>
    <w:qFormat/>
    <w:pPr>
      <w:spacing w:after="0" w:line="240" w:lineRule="auto"/>
      <w:tabs>
        <w:tab w:val="center" w:pos="7143" w:leader="none"/>
        <w:tab w:val="right" w:pos="14287" w:leader="none"/>
      </w:tabs>
    </w:pPr>
  </w:style>
  <w:style w:type="paragraph" w:styleId="905">
    <w:name w:val="Header"/>
    <w:basedOn w:val="885"/>
    <w:uiPriority w:val="99"/>
    <w:unhideWhenUsed/>
    <w:qFormat/>
    <w:pPr>
      <w:spacing w:after="0" w:line="240" w:lineRule="auto"/>
      <w:tabs>
        <w:tab w:val="center" w:pos="7143" w:leader="none"/>
        <w:tab w:val="right" w:pos="14287" w:leader="none"/>
      </w:tabs>
    </w:pPr>
  </w:style>
  <w:style w:type="paragraph" w:styleId="906">
    <w:name w:val="toc 1"/>
    <w:basedOn w:val="885"/>
    <w:next w:val="885"/>
    <w:uiPriority w:val="39"/>
    <w:unhideWhenUsed/>
    <w:qFormat/>
    <w:pPr>
      <w:ind w:left="0" w:right="0" w:firstLine="0"/>
      <w:spacing w:after="57"/>
    </w:pPr>
  </w:style>
  <w:style w:type="paragraph" w:styleId="907">
    <w:name w:val="toc 4"/>
    <w:basedOn w:val="885"/>
    <w:next w:val="885"/>
    <w:uiPriority w:val="39"/>
    <w:unhideWhenUsed/>
    <w:qFormat/>
    <w:pPr>
      <w:ind w:left="850" w:right="0" w:firstLine="0"/>
      <w:spacing w:after="57"/>
    </w:pPr>
  </w:style>
  <w:style w:type="paragraph" w:styleId="908">
    <w:name w:val="Subtitle"/>
    <w:basedOn w:val="885"/>
    <w:next w:val="885"/>
    <w:uiPriority w:val="11"/>
    <w:qFormat/>
    <w:pPr>
      <w:spacing w:before="200" w:after="200"/>
    </w:pPr>
    <w:rPr>
      <w:sz w:val="24"/>
      <w:szCs w:val="24"/>
    </w:rPr>
  </w:style>
  <w:style w:type="paragraph" w:styleId="909">
    <w:name w:val="footnote text"/>
    <w:basedOn w:val="885"/>
    <w:uiPriority w:val="99"/>
    <w:semiHidden/>
    <w:unhideWhenUsed/>
    <w:qFormat/>
    <w:pPr>
      <w:spacing w:after="40" w:line="240" w:lineRule="auto"/>
    </w:pPr>
    <w:rPr>
      <w:sz w:val="18"/>
    </w:rPr>
  </w:style>
  <w:style w:type="paragraph" w:styleId="910">
    <w:name w:val="toc 6"/>
    <w:basedOn w:val="885"/>
    <w:next w:val="885"/>
    <w:uiPriority w:val="39"/>
    <w:unhideWhenUsed/>
    <w:qFormat/>
    <w:pPr>
      <w:ind w:left="1417" w:right="0" w:firstLine="0"/>
      <w:spacing w:after="57"/>
    </w:pPr>
  </w:style>
  <w:style w:type="paragraph" w:styleId="911">
    <w:name w:val="table of figures"/>
    <w:basedOn w:val="885"/>
    <w:next w:val="885"/>
    <w:uiPriority w:val="99"/>
    <w:unhideWhenUsed/>
    <w:qFormat/>
    <w:pPr>
      <w:spacing w:after="0" w:afterAutospacing="0"/>
    </w:pPr>
  </w:style>
  <w:style w:type="paragraph" w:styleId="912">
    <w:name w:val="toc 2"/>
    <w:basedOn w:val="885"/>
    <w:next w:val="885"/>
    <w:uiPriority w:val="39"/>
    <w:unhideWhenUsed/>
    <w:qFormat/>
    <w:pPr>
      <w:ind w:left="283" w:right="0" w:firstLine="0"/>
      <w:spacing w:after="57"/>
    </w:pPr>
  </w:style>
  <w:style w:type="paragraph" w:styleId="913">
    <w:name w:val="toc 9"/>
    <w:basedOn w:val="885"/>
    <w:next w:val="885"/>
    <w:uiPriority w:val="39"/>
    <w:unhideWhenUsed/>
    <w:qFormat/>
    <w:pPr>
      <w:ind w:left="2268" w:right="0" w:firstLine="0"/>
      <w:spacing w:after="57"/>
    </w:pPr>
  </w:style>
  <w:style w:type="paragraph" w:styleId="914">
    <w:name w:val="Normal (Web)"/>
    <w:basedOn w:val="885"/>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915">
    <w:name w:val="Title"/>
    <w:basedOn w:val="885"/>
    <w:next w:val="885"/>
    <w:uiPriority w:val="10"/>
    <w:qFormat/>
    <w:pPr>
      <w:contextualSpacing/>
      <w:spacing w:before="300" w:after="200"/>
    </w:pPr>
    <w:rPr>
      <w:sz w:val="48"/>
      <w:szCs w:val="48"/>
    </w:rPr>
  </w:style>
  <w:style w:type="table" w:styleId="9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7">
    <w:name w:val="Strong"/>
    <w:basedOn w:val="895"/>
    <w:uiPriority w:val="0"/>
    <w:qFormat/>
    <w:rPr>
      <w:b/>
    </w:rPr>
  </w:style>
  <w:style w:type="character" w:styleId="918">
    <w:name w:val="endnote reference"/>
    <w:uiPriority w:val="99"/>
    <w:semiHidden/>
    <w:unhideWhenUsed/>
    <w:qFormat/>
    <w:rPr>
      <w:vertAlign w:val="superscript"/>
    </w:rPr>
  </w:style>
  <w:style w:type="character" w:styleId="919">
    <w:name w:val="page number"/>
    <w:basedOn w:val="895"/>
    <w:uiPriority w:val="0"/>
    <w:qFormat/>
  </w:style>
  <w:style w:type="character" w:styleId="920">
    <w:name w:val="FollowedHyperlink"/>
    <w:basedOn w:val="895"/>
    <w:uiPriority w:val="99"/>
    <w:semiHidden/>
    <w:unhideWhenUsed/>
    <w:qFormat/>
    <w:rPr>
      <w:color w:val="333333"/>
      <w:u w:val="none"/>
    </w:rPr>
  </w:style>
  <w:style w:type="character" w:styleId="921">
    <w:name w:val="Emphasis"/>
    <w:uiPriority w:val="0"/>
    <w:qFormat/>
    <w:rPr>
      <w:i/>
    </w:rPr>
  </w:style>
  <w:style w:type="character" w:styleId="922">
    <w:name w:val="Hyperlink"/>
    <w:uiPriority w:val="99"/>
    <w:unhideWhenUsed/>
    <w:qFormat/>
    <w:rPr>
      <w:color w:val="0000ff" w:themeColor="hyperlink"/>
      <w:u w:val="single"/>
      <w14:textFill>
        <w14:solidFill>
          <w14:schemeClr w14:val="hlink"/>
        </w14:solidFill>
      </w14:textFill>
    </w:rPr>
  </w:style>
  <w:style w:type="character" w:styleId="923">
    <w:name w:val="footnote reference"/>
    <w:uiPriority w:val="99"/>
    <w:unhideWhenUsed/>
    <w:qFormat/>
    <w:rPr>
      <w:vertAlign w:val="superscript"/>
    </w:rPr>
  </w:style>
  <w:style w:type="paragraph" w:styleId="924"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925" w:customStyle="1">
    <w:name w:val="标题 111"/>
    <w:basedOn w:val="885"/>
    <w:next w:val="885"/>
    <w:link w:val="936"/>
    <w:uiPriority w:val="9"/>
    <w:qFormat/>
    <w:pPr>
      <w:keepLines/>
      <w:keepNext/>
      <w:spacing w:before="480" w:after="200"/>
      <w:outlineLvl w:val="0"/>
    </w:pPr>
    <w:rPr>
      <w:rFonts w:ascii="Arial" w:hAnsi="Arial" w:eastAsia="Arial" w:cs="Arial"/>
      <w:sz w:val="40"/>
      <w:szCs w:val="40"/>
    </w:rPr>
  </w:style>
  <w:style w:type="paragraph" w:styleId="926" w:customStyle="1">
    <w:name w:val="标题 212"/>
    <w:basedOn w:val="885"/>
    <w:next w:val="885"/>
    <w:link w:val="937"/>
    <w:uiPriority w:val="9"/>
    <w:unhideWhenUsed/>
    <w:qFormat/>
    <w:pPr>
      <w:keepLines/>
      <w:keepNext/>
      <w:spacing w:before="360" w:after="200"/>
      <w:outlineLvl w:val="1"/>
    </w:pPr>
    <w:rPr>
      <w:rFonts w:ascii="Arial" w:hAnsi="Arial" w:eastAsia="Arial" w:cs="Arial"/>
      <w:sz w:val="34"/>
    </w:rPr>
  </w:style>
  <w:style w:type="paragraph" w:styleId="927" w:customStyle="1">
    <w:name w:val="标题 311"/>
    <w:basedOn w:val="885"/>
    <w:next w:val="885"/>
    <w:link w:val="938"/>
    <w:uiPriority w:val="9"/>
    <w:unhideWhenUsed/>
    <w:qFormat/>
    <w:pPr>
      <w:keepLines/>
      <w:keepNext/>
      <w:spacing w:before="320" w:after="200"/>
      <w:outlineLvl w:val="2"/>
    </w:pPr>
    <w:rPr>
      <w:rFonts w:ascii="Arial" w:hAnsi="Arial" w:eastAsia="Arial" w:cs="Arial"/>
      <w:sz w:val="30"/>
      <w:szCs w:val="30"/>
    </w:rPr>
  </w:style>
  <w:style w:type="paragraph" w:styleId="928" w:customStyle="1">
    <w:name w:val="标题 411"/>
    <w:basedOn w:val="885"/>
    <w:next w:val="885"/>
    <w:link w:val="939"/>
    <w:uiPriority w:val="9"/>
    <w:unhideWhenUsed/>
    <w:qFormat/>
    <w:pPr>
      <w:keepLines/>
      <w:keepNext/>
      <w:spacing w:before="320" w:after="200"/>
      <w:outlineLvl w:val="3"/>
    </w:pPr>
    <w:rPr>
      <w:rFonts w:ascii="Arial" w:hAnsi="Arial" w:eastAsia="Arial" w:cs="Arial"/>
      <w:b/>
      <w:bCs/>
      <w:sz w:val="26"/>
      <w:szCs w:val="26"/>
    </w:rPr>
  </w:style>
  <w:style w:type="paragraph" w:styleId="929" w:customStyle="1">
    <w:name w:val="标题 511"/>
    <w:basedOn w:val="885"/>
    <w:next w:val="885"/>
    <w:link w:val="940"/>
    <w:uiPriority w:val="9"/>
    <w:unhideWhenUsed/>
    <w:qFormat/>
    <w:pPr>
      <w:keepLines/>
      <w:keepNext/>
      <w:spacing w:before="320" w:after="200"/>
      <w:outlineLvl w:val="4"/>
    </w:pPr>
    <w:rPr>
      <w:rFonts w:ascii="Arial" w:hAnsi="Arial" w:eastAsia="Arial" w:cs="Arial"/>
      <w:b/>
      <w:bCs/>
      <w:sz w:val="24"/>
      <w:szCs w:val="24"/>
    </w:rPr>
  </w:style>
  <w:style w:type="paragraph" w:styleId="930" w:customStyle="1">
    <w:name w:val="标题 611"/>
    <w:basedOn w:val="885"/>
    <w:next w:val="885"/>
    <w:link w:val="941"/>
    <w:uiPriority w:val="9"/>
    <w:unhideWhenUsed/>
    <w:qFormat/>
    <w:pPr>
      <w:keepLines/>
      <w:keepNext/>
      <w:spacing w:before="320" w:after="200"/>
      <w:outlineLvl w:val="5"/>
    </w:pPr>
    <w:rPr>
      <w:rFonts w:ascii="Arial" w:hAnsi="Arial" w:eastAsia="Arial" w:cs="Arial"/>
      <w:b/>
      <w:bCs/>
      <w:sz w:val="22"/>
    </w:rPr>
  </w:style>
  <w:style w:type="paragraph" w:styleId="931" w:customStyle="1">
    <w:name w:val="标题 711"/>
    <w:basedOn w:val="885"/>
    <w:next w:val="885"/>
    <w:link w:val="942"/>
    <w:uiPriority w:val="9"/>
    <w:unhideWhenUsed/>
    <w:qFormat/>
    <w:pPr>
      <w:keepLines/>
      <w:keepNext/>
      <w:spacing w:before="320" w:after="200"/>
      <w:outlineLvl w:val="6"/>
    </w:pPr>
    <w:rPr>
      <w:rFonts w:ascii="Arial" w:hAnsi="Arial" w:eastAsia="Arial" w:cs="Arial"/>
      <w:b/>
      <w:bCs/>
      <w:i/>
      <w:iCs/>
      <w:sz w:val="22"/>
    </w:rPr>
  </w:style>
  <w:style w:type="paragraph" w:styleId="932" w:customStyle="1">
    <w:name w:val="标题 811"/>
    <w:basedOn w:val="885"/>
    <w:next w:val="885"/>
    <w:link w:val="943"/>
    <w:uiPriority w:val="9"/>
    <w:unhideWhenUsed/>
    <w:qFormat/>
    <w:pPr>
      <w:keepLines/>
      <w:keepNext/>
      <w:spacing w:before="320" w:after="200"/>
      <w:outlineLvl w:val="7"/>
    </w:pPr>
    <w:rPr>
      <w:rFonts w:ascii="Arial" w:hAnsi="Arial" w:eastAsia="Arial" w:cs="Arial"/>
      <w:i/>
      <w:iCs/>
      <w:sz w:val="22"/>
    </w:rPr>
  </w:style>
  <w:style w:type="paragraph" w:styleId="933" w:customStyle="1">
    <w:name w:val="标题 911"/>
    <w:basedOn w:val="885"/>
    <w:next w:val="885"/>
    <w:link w:val="944"/>
    <w:uiPriority w:val="9"/>
    <w:unhideWhenUsed/>
    <w:qFormat/>
    <w:pPr>
      <w:keepLines/>
      <w:keepNext/>
      <w:spacing w:before="320" w:after="200"/>
      <w:outlineLvl w:val="8"/>
    </w:pPr>
    <w:rPr>
      <w:rFonts w:ascii="Arial" w:hAnsi="Arial" w:eastAsia="Arial" w:cs="Arial"/>
      <w:i/>
      <w:iCs/>
      <w:szCs w:val="21"/>
    </w:rPr>
  </w:style>
  <w:style w:type="character" w:styleId="934" w:customStyle="1">
    <w:name w:val="默认段落字体11"/>
    <w:link w:val="885"/>
    <w:uiPriority w:val="1"/>
    <w:unhideWhenUsed/>
    <w:qFormat/>
  </w:style>
  <w:style w:type="table" w:styleId="935"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36" w:customStyle="1">
    <w:name w:val="标题 1 字符1"/>
    <w:link w:val="925"/>
    <w:uiPriority w:val="9"/>
    <w:qFormat/>
    <w:rPr>
      <w:rFonts w:ascii="Arial" w:hAnsi="Arial" w:eastAsia="Arial" w:cs="Arial"/>
      <w:sz w:val="40"/>
      <w:szCs w:val="40"/>
    </w:rPr>
  </w:style>
  <w:style w:type="character" w:styleId="937" w:customStyle="1">
    <w:name w:val="标题 2 字符1"/>
    <w:link w:val="926"/>
    <w:uiPriority w:val="9"/>
    <w:qFormat/>
    <w:rPr>
      <w:rFonts w:ascii="Arial" w:hAnsi="Arial" w:eastAsia="Arial" w:cs="Arial"/>
      <w:sz w:val="34"/>
    </w:rPr>
  </w:style>
  <w:style w:type="character" w:styleId="938" w:customStyle="1">
    <w:name w:val="标题 3 字符1"/>
    <w:link w:val="927"/>
    <w:uiPriority w:val="9"/>
    <w:qFormat/>
    <w:rPr>
      <w:rFonts w:ascii="Arial" w:hAnsi="Arial" w:eastAsia="Arial" w:cs="Arial"/>
      <w:sz w:val="30"/>
      <w:szCs w:val="30"/>
    </w:rPr>
  </w:style>
  <w:style w:type="character" w:styleId="939" w:customStyle="1">
    <w:name w:val="标题 4 字符1"/>
    <w:link w:val="928"/>
    <w:uiPriority w:val="9"/>
    <w:qFormat/>
    <w:rPr>
      <w:rFonts w:ascii="Arial" w:hAnsi="Arial" w:eastAsia="Arial" w:cs="Arial"/>
      <w:b/>
      <w:bCs/>
      <w:sz w:val="26"/>
      <w:szCs w:val="26"/>
    </w:rPr>
  </w:style>
  <w:style w:type="character" w:styleId="940" w:customStyle="1">
    <w:name w:val="标题 5 字符1"/>
    <w:link w:val="929"/>
    <w:uiPriority w:val="9"/>
    <w:qFormat/>
    <w:rPr>
      <w:rFonts w:ascii="Arial" w:hAnsi="Arial" w:eastAsia="Arial" w:cs="Arial"/>
      <w:b/>
      <w:bCs/>
      <w:sz w:val="24"/>
      <w:szCs w:val="24"/>
    </w:rPr>
  </w:style>
  <w:style w:type="character" w:styleId="941" w:customStyle="1">
    <w:name w:val="标题 6 字符1"/>
    <w:link w:val="930"/>
    <w:uiPriority w:val="9"/>
    <w:qFormat/>
    <w:rPr>
      <w:rFonts w:ascii="Arial" w:hAnsi="Arial" w:eastAsia="Arial" w:cs="Arial"/>
      <w:b/>
      <w:bCs/>
      <w:sz w:val="22"/>
      <w:szCs w:val="22"/>
    </w:rPr>
  </w:style>
  <w:style w:type="character" w:styleId="942" w:customStyle="1">
    <w:name w:val="标题 7 字符1"/>
    <w:link w:val="931"/>
    <w:uiPriority w:val="9"/>
    <w:qFormat/>
    <w:rPr>
      <w:rFonts w:ascii="Arial" w:hAnsi="Arial" w:eastAsia="Arial" w:cs="Arial"/>
      <w:b/>
      <w:bCs/>
      <w:i/>
      <w:iCs/>
      <w:sz w:val="22"/>
      <w:szCs w:val="22"/>
    </w:rPr>
  </w:style>
  <w:style w:type="character" w:styleId="943" w:customStyle="1">
    <w:name w:val="标题 8 字符1"/>
    <w:link w:val="932"/>
    <w:uiPriority w:val="9"/>
    <w:qFormat/>
    <w:rPr>
      <w:rFonts w:ascii="Arial" w:hAnsi="Arial" w:eastAsia="Arial" w:cs="Arial"/>
      <w:i/>
      <w:iCs/>
      <w:sz w:val="22"/>
      <w:szCs w:val="22"/>
    </w:rPr>
  </w:style>
  <w:style w:type="character" w:styleId="944" w:customStyle="1">
    <w:name w:val="标题 9 字符1"/>
    <w:link w:val="933"/>
    <w:uiPriority w:val="9"/>
    <w:qFormat/>
    <w:rPr>
      <w:rFonts w:ascii="Arial" w:hAnsi="Arial" w:eastAsia="Arial" w:cs="Arial"/>
      <w:i/>
      <w:iCs/>
      <w:sz w:val="21"/>
      <w:szCs w:val="21"/>
    </w:rPr>
  </w:style>
  <w:style w:type="paragraph" w:styleId="945" w:customStyle="1">
    <w:name w:val="目录 711"/>
    <w:basedOn w:val="885"/>
    <w:next w:val="885"/>
    <w:uiPriority w:val="39"/>
    <w:unhideWhenUsed/>
    <w:qFormat/>
    <w:pPr>
      <w:ind w:left="1701"/>
      <w:spacing w:after="57"/>
    </w:pPr>
  </w:style>
  <w:style w:type="paragraph" w:styleId="946" w:customStyle="1">
    <w:name w:val="题注1"/>
    <w:basedOn w:val="885"/>
    <w:next w:val="885"/>
    <w:uiPriority w:val="35"/>
    <w:unhideWhenUsed/>
    <w:qFormat/>
    <w:pPr>
      <w:spacing w:line="276" w:lineRule="auto"/>
    </w:pPr>
    <w:rPr>
      <w:b/>
      <w:bCs/>
      <w:color w:val="4f81bd"/>
      <w:sz w:val="18"/>
      <w:szCs w:val="18"/>
    </w:rPr>
  </w:style>
  <w:style w:type="paragraph" w:styleId="947" w:customStyle="1">
    <w:name w:val="批注文字11"/>
    <w:basedOn w:val="885"/>
    <w:link w:val="948"/>
    <w:uiPriority w:val="99"/>
    <w:unhideWhenUsed/>
    <w:qFormat/>
    <w:pPr>
      <w:jc w:val="left"/>
    </w:pPr>
  </w:style>
  <w:style w:type="character" w:styleId="948" w:customStyle="1">
    <w:name w:val="批注文字 字符1"/>
    <w:basedOn w:val="934"/>
    <w:link w:val="947"/>
    <w:uiPriority w:val="99"/>
    <w:semiHidden/>
    <w:qFormat/>
    <w:rPr>
      <w:sz w:val="21"/>
      <w:szCs w:val="22"/>
    </w:rPr>
  </w:style>
  <w:style w:type="paragraph" w:styleId="949" w:customStyle="1">
    <w:name w:val="正文文本11"/>
    <w:basedOn w:val="885"/>
    <w:next w:val="885"/>
    <w:uiPriority w:val="0"/>
    <w:qFormat/>
    <w:rPr>
      <w:rFonts w:ascii="金山简黑体" w:hAnsi="Courier New" w:eastAsia="金山简黑体"/>
      <w:b/>
      <w:spacing w:val="-8"/>
      <w:sz w:val="44"/>
      <w:szCs w:val="20"/>
    </w:rPr>
  </w:style>
  <w:style w:type="paragraph" w:styleId="950" w:customStyle="1">
    <w:name w:val="正文文本缩进11"/>
    <w:basedOn w:val="885"/>
    <w:uiPriority w:val="0"/>
    <w:qFormat/>
    <w:pPr>
      <w:ind w:firstLine="645"/>
    </w:pPr>
    <w:rPr>
      <w:rFonts w:ascii="楷体_GB2312" w:eastAsia="楷体_GB2312"/>
      <w:sz w:val="32"/>
      <w:szCs w:val="20"/>
    </w:rPr>
  </w:style>
  <w:style w:type="paragraph" w:styleId="951" w:customStyle="1">
    <w:name w:val="目录 511"/>
    <w:basedOn w:val="885"/>
    <w:next w:val="885"/>
    <w:uiPriority w:val="39"/>
    <w:unhideWhenUsed/>
    <w:qFormat/>
    <w:pPr>
      <w:ind w:left="1134"/>
      <w:spacing w:after="57"/>
    </w:pPr>
  </w:style>
  <w:style w:type="paragraph" w:styleId="952" w:customStyle="1">
    <w:name w:val="目录 311"/>
    <w:basedOn w:val="885"/>
    <w:next w:val="885"/>
    <w:uiPriority w:val="39"/>
    <w:unhideWhenUsed/>
    <w:qFormat/>
    <w:pPr>
      <w:ind w:left="567"/>
      <w:spacing w:after="57"/>
    </w:pPr>
  </w:style>
  <w:style w:type="paragraph" w:styleId="953" w:customStyle="1">
    <w:name w:val="纯文本11"/>
    <w:uiPriority w:val="99"/>
    <w:qFormat/>
    <w:pPr>
      <w:jc w:val="both"/>
      <w:spacing w:before="156" w:after="156" w:line="400" w:lineRule="exact"/>
      <w:widowControl w:val="off"/>
    </w:pPr>
    <w:rPr>
      <w:rFonts w:hint="default" w:ascii="宋体" w:hAnsi="Courier New" w:eastAsia="Calibri" w:cs="Times New Roman"/>
      <w:sz w:val="24"/>
      <w:szCs w:val="20"/>
      <w:lang w:val="en-US" w:eastAsia="zh-CN" w:bidi="ar-SA"/>
    </w:rPr>
  </w:style>
  <w:style w:type="paragraph" w:styleId="954" w:customStyle="1">
    <w:name w:val="目录 811"/>
    <w:basedOn w:val="885"/>
    <w:next w:val="885"/>
    <w:uiPriority w:val="39"/>
    <w:unhideWhenUsed/>
    <w:qFormat/>
    <w:pPr>
      <w:ind w:left="1984"/>
      <w:spacing w:after="57"/>
    </w:pPr>
  </w:style>
  <w:style w:type="paragraph" w:styleId="955" w:customStyle="1">
    <w:name w:val="尾注文本1"/>
    <w:basedOn w:val="885"/>
    <w:link w:val="956"/>
    <w:uiPriority w:val="99"/>
    <w:unhideWhenUsed/>
    <w:qFormat/>
    <w:rPr>
      <w:sz w:val="20"/>
    </w:rPr>
  </w:style>
  <w:style w:type="character" w:styleId="956" w:customStyle="1">
    <w:name w:val="尾注文本 字符"/>
    <w:link w:val="955"/>
    <w:uiPriority w:val="99"/>
    <w:qFormat/>
    <w:rPr>
      <w:sz w:val="20"/>
    </w:rPr>
  </w:style>
  <w:style w:type="paragraph" w:styleId="957" w:customStyle="1">
    <w:name w:val="页脚112"/>
    <w:basedOn w:val="885"/>
    <w:link w:val="958"/>
    <w:uiPriority w:val="99"/>
    <w:unhideWhenUsed/>
    <w:qFormat/>
    <w:pPr>
      <w:tabs>
        <w:tab w:val="center" w:pos="7143" w:leader="none"/>
        <w:tab w:val="right" w:pos="14287" w:leader="none"/>
      </w:tabs>
    </w:pPr>
  </w:style>
  <w:style w:type="character" w:styleId="958" w:customStyle="1">
    <w:name w:val="页脚 字符1"/>
    <w:link w:val="957"/>
    <w:uiPriority w:val="99"/>
    <w:qFormat/>
  </w:style>
  <w:style w:type="paragraph" w:styleId="959" w:customStyle="1">
    <w:name w:val="页眉11"/>
    <w:basedOn w:val="885"/>
    <w:link w:val="960"/>
    <w:uiPriority w:val="99"/>
    <w:unhideWhenUsed/>
    <w:qFormat/>
    <w:pPr>
      <w:tabs>
        <w:tab w:val="center" w:pos="7143" w:leader="none"/>
        <w:tab w:val="right" w:pos="14287" w:leader="none"/>
      </w:tabs>
    </w:pPr>
  </w:style>
  <w:style w:type="character" w:styleId="960" w:customStyle="1">
    <w:name w:val="页眉 字符1"/>
    <w:link w:val="959"/>
    <w:uiPriority w:val="99"/>
    <w:qFormat/>
  </w:style>
  <w:style w:type="paragraph" w:styleId="961" w:customStyle="1">
    <w:name w:val="目录 111"/>
    <w:basedOn w:val="885"/>
    <w:next w:val="885"/>
    <w:uiPriority w:val="39"/>
    <w:unhideWhenUsed/>
    <w:qFormat/>
    <w:pPr>
      <w:spacing w:after="57"/>
    </w:pPr>
  </w:style>
  <w:style w:type="paragraph" w:styleId="962" w:customStyle="1">
    <w:name w:val="目录 411"/>
    <w:basedOn w:val="885"/>
    <w:next w:val="885"/>
    <w:uiPriority w:val="39"/>
    <w:unhideWhenUsed/>
    <w:qFormat/>
    <w:pPr>
      <w:ind w:left="850"/>
      <w:spacing w:after="57"/>
    </w:pPr>
  </w:style>
  <w:style w:type="paragraph" w:styleId="963" w:customStyle="1">
    <w:name w:val="副标题1"/>
    <w:basedOn w:val="885"/>
    <w:next w:val="885"/>
    <w:link w:val="964"/>
    <w:uiPriority w:val="11"/>
    <w:qFormat/>
    <w:pPr>
      <w:spacing w:before="200" w:after="200"/>
    </w:pPr>
    <w:rPr>
      <w:sz w:val="24"/>
      <w:szCs w:val="24"/>
    </w:rPr>
  </w:style>
  <w:style w:type="character" w:styleId="964" w:customStyle="1">
    <w:name w:val="副标题 字符"/>
    <w:link w:val="963"/>
    <w:uiPriority w:val="11"/>
    <w:qFormat/>
    <w:rPr>
      <w:sz w:val="24"/>
      <w:szCs w:val="24"/>
    </w:rPr>
  </w:style>
  <w:style w:type="paragraph" w:styleId="965" w:customStyle="1">
    <w:name w:val="脚注文本1"/>
    <w:basedOn w:val="885"/>
    <w:link w:val="966"/>
    <w:uiPriority w:val="99"/>
    <w:unhideWhenUsed/>
    <w:qFormat/>
    <w:pPr>
      <w:spacing w:after="40"/>
    </w:pPr>
    <w:rPr>
      <w:sz w:val="18"/>
    </w:rPr>
  </w:style>
  <w:style w:type="character" w:styleId="966" w:customStyle="1">
    <w:name w:val="脚注文本 字符"/>
    <w:link w:val="965"/>
    <w:uiPriority w:val="99"/>
    <w:qFormat/>
    <w:rPr>
      <w:sz w:val="18"/>
    </w:rPr>
  </w:style>
  <w:style w:type="paragraph" w:styleId="967" w:customStyle="1">
    <w:name w:val="目录 611"/>
    <w:basedOn w:val="885"/>
    <w:next w:val="885"/>
    <w:uiPriority w:val="39"/>
    <w:unhideWhenUsed/>
    <w:qFormat/>
    <w:pPr>
      <w:ind w:left="1417"/>
      <w:spacing w:after="57"/>
    </w:pPr>
  </w:style>
  <w:style w:type="paragraph" w:styleId="968" w:customStyle="1">
    <w:name w:val="图表目录11"/>
    <w:basedOn w:val="885"/>
    <w:next w:val="885"/>
    <w:uiPriority w:val="99"/>
    <w:unhideWhenUsed/>
    <w:qFormat/>
  </w:style>
  <w:style w:type="paragraph" w:styleId="969" w:customStyle="1">
    <w:name w:val="目录 211"/>
    <w:basedOn w:val="885"/>
    <w:next w:val="885"/>
    <w:uiPriority w:val="39"/>
    <w:unhideWhenUsed/>
    <w:qFormat/>
    <w:pPr>
      <w:ind w:left="283"/>
      <w:spacing w:after="57"/>
    </w:pPr>
  </w:style>
  <w:style w:type="paragraph" w:styleId="970" w:customStyle="1">
    <w:name w:val="目录 911"/>
    <w:basedOn w:val="885"/>
    <w:next w:val="885"/>
    <w:uiPriority w:val="39"/>
    <w:unhideWhenUsed/>
    <w:qFormat/>
    <w:pPr>
      <w:ind w:left="2268"/>
      <w:spacing w:after="57"/>
    </w:pPr>
  </w:style>
  <w:style w:type="paragraph" w:styleId="971" w:customStyle="1">
    <w:name w:val="标题11"/>
    <w:basedOn w:val="885"/>
    <w:next w:val="885"/>
    <w:link w:val="972"/>
    <w:uiPriority w:val="10"/>
    <w:qFormat/>
    <w:pPr>
      <w:contextualSpacing/>
      <w:spacing w:before="300" w:after="200"/>
    </w:pPr>
    <w:rPr>
      <w:sz w:val="48"/>
      <w:szCs w:val="48"/>
    </w:rPr>
  </w:style>
  <w:style w:type="character" w:styleId="972" w:customStyle="1">
    <w:name w:val="标题 字符"/>
    <w:link w:val="971"/>
    <w:uiPriority w:val="10"/>
    <w:qFormat/>
    <w:rPr>
      <w:sz w:val="48"/>
      <w:szCs w:val="48"/>
    </w:rPr>
  </w:style>
  <w:style w:type="paragraph" w:styleId="973" w:customStyle="1">
    <w:name w:val="批注主题11"/>
    <w:basedOn w:val="947"/>
    <w:next w:val="947"/>
    <w:link w:val="974"/>
    <w:uiPriority w:val="99"/>
    <w:unhideWhenUsed/>
    <w:qFormat/>
    <w:rPr>
      <w:b/>
      <w:bCs/>
    </w:rPr>
  </w:style>
  <w:style w:type="character" w:styleId="974" w:customStyle="1">
    <w:name w:val="批注主题 字符1"/>
    <w:basedOn w:val="948"/>
    <w:link w:val="973"/>
    <w:uiPriority w:val="99"/>
    <w:semiHidden/>
    <w:qFormat/>
    <w:rPr>
      <w:b/>
      <w:bCs/>
      <w:sz w:val="21"/>
      <w:szCs w:val="22"/>
    </w:rPr>
  </w:style>
  <w:style w:type="paragraph" w:styleId="975" w:customStyle="1">
    <w:name w:val="正文首行缩进 211"/>
    <w:basedOn w:val="950"/>
    <w:uiPriority w:val="99"/>
    <w:qFormat/>
    <w:pPr>
      <w:ind w:left="420" w:firstLine="420"/>
      <w:spacing w:after="120"/>
      <w:tabs>
        <w:tab w:val="left" w:pos="1080" w:leader="none"/>
      </w:tabs>
    </w:pPr>
    <w:rPr>
      <w:rFonts w:ascii="Times New Roman"/>
      <w:szCs w:val="24"/>
    </w:rPr>
  </w:style>
  <w:style w:type="table" w:styleId="976" w:customStyle="1">
    <w:name w:val="网格型11"/>
    <w:uiPriority w:val="59"/>
    <w:qFormat/>
    <w:tblPr/>
  </w:style>
  <w:style w:type="character" w:styleId="977" w:customStyle="1">
    <w:name w:val="尾注引用1"/>
    <w:link w:val="885"/>
    <w:uiPriority w:val="99"/>
    <w:unhideWhenUsed/>
    <w:qFormat/>
    <w:rPr>
      <w:vertAlign w:val="superscript"/>
    </w:rPr>
  </w:style>
  <w:style w:type="character" w:styleId="978" w:customStyle="1">
    <w:name w:val="超链接11"/>
    <w:link w:val="885"/>
    <w:uiPriority w:val="99"/>
    <w:unhideWhenUsed/>
    <w:qFormat/>
    <w:rPr>
      <w:color w:val="0000ff"/>
      <w:u w:val="single"/>
    </w:rPr>
  </w:style>
  <w:style w:type="character" w:styleId="979" w:customStyle="1">
    <w:name w:val="批注引用11"/>
    <w:basedOn w:val="934"/>
    <w:link w:val="885"/>
    <w:uiPriority w:val="99"/>
    <w:unhideWhenUsed/>
    <w:qFormat/>
    <w:rPr>
      <w:sz w:val="21"/>
      <w:szCs w:val="21"/>
    </w:rPr>
  </w:style>
  <w:style w:type="character" w:styleId="980" w:customStyle="1">
    <w:name w:val="脚注引用1"/>
    <w:link w:val="885"/>
    <w:uiPriority w:val="99"/>
    <w:unhideWhenUsed/>
    <w:qFormat/>
    <w:rPr>
      <w:vertAlign w:val="superscript"/>
    </w:rPr>
  </w:style>
  <w:style w:type="character" w:styleId="981" w:customStyle="1">
    <w:name w:val="Quote Char"/>
    <w:link w:val="885"/>
    <w:uiPriority w:val="29"/>
    <w:qFormat/>
    <w:rPr>
      <w:i/>
    </w:rPr>
  </w:style>
  <w:style w:type="character" w:styleId="982" w:customStyle="1">
    <w:name w:val="引用 字符"/>
    <w:link w:val="983"/>
    <w:uiPriority w:val="29"/>
    <w:qFormat/>
    <w:rPr>
      <w:i/>
    </w:rPr>
  </w:style>
  <w:style w:type="paragraph" w:styleId="983">
    <w:name w:val="Quote"/>
    <w:basedOn w:val="885"/>
    <w:next w:val="885"/>
    <w:link w:val="982"/>
    <w:uiPriority w:val="29"/>
    <w:qFormat/>
    <w:pPr>
      <w:ind w:left="720" w:right="720"/>
    </w:pPr>
    <w:rPr>
      <w:i/>
    </w:rPr>
  </w:style>
  <w:style w:type="character" w:styleId="984" w:customStyle="1">
    <w:name w:val="Footer Char"/>
    <w:link w:val="885"/>
    <w:uiPriority w:val="99"/>
    <w:qFormat/>
  </w:style>
  <w:style w:type="character" w:styleId="985" w:customStyle="1">
    <w:name w:val="Heading 1 Char"/>
    <w:basedOn w:val="934"/>
    <w:link w:val="885"/>
    <w:uiPriority w:val="9"/>
    <w:qFormat/>
    <w:rPr>
      <w:rFonts w:ascii="Arial" w:hAnsi="Arial" w:eastAsia="Arial" w:cs="Arial"/>
      <w:sz w:val="40"/>
      <w:szCs w:val="40"/>
    </w:rPr>
  </w:style>
  <w:style w:type="character" w:styleId="986" w:customStyle="1">
    <w:name w:val="明显引用 字符"/>
    <w:link w:val="987"/>
    <w:uiPriority w:val="30"/>
    <w:qFormat/>
    <w:rPr>
      <w:i/>
    </w:rPr>
  </w:style>
  <w:style w:type="paragraph" w:styleId="987">
    <w:name w:val="Intense Quote"/>
    <w:basedOn w:val="885"/>
    <w:next w:val="885"/>
    <w:link w:val="9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customStyle="1">
    <w:name w:val="Caption Char"/>
    <w:link w:val="885"/>
    <w:uiPriority w:val="99"/>
    <w:qFormat/>
  </w:style>
  <w:style w:type="character" w:styleId="989" w:customStyle="1">
    <w:name w:val="Header Char"/>
    <w:basedOn w:val="934"/>
    <w:link w:val="885"/>
    <w:uiPriority w:val="99"/>
    <w:qFormat/>
  </w:style>
  <w:style w:type="character" w:styleId="990" w:customStyle="1">
    <w:name w:val="标题 1 字符"/>
    <w:link w:val="991"/>
    <w:uiPriority w:val="0"/>
    <w:qFormat/>
    <w:rPr>
      <w:rFonts w:ascii="楷体_GB2312" w:hAnsi="Times New Roman" w:eastAsia="楷体_GB2312" w:cs="Times New Roman"/>
      <w:sz w:val="28"/>
      <w:szCs w:val="28"/>
    </w:rPr>
  </w:style>
  <w:style w:type="paragraph" w:styleId="991" w:customStyle="1">
    <w:name w:val="标题 11"/>
    <w:basedOn w:val="885"/>
    <w:next w:val="885"/>
    <w:link w:val="990"/>
    <w:uiPriority w:val="0"/>
    <w:qFormat/>
    <w:pPr>
      <w:jc w:val="center"/>
      <w:keepNext/>
      <w:outlineLvl w:val="0"/>
    </w:pPr>
    <w:rPr>
      <w:rFonts w:ascii="楷体_GB2312" w:eastAsia="楷体_GB2312"/>
      <w:sz w:val="28"/>
      <w:szCs w:val="28"/>
    </w:rPr>
  </w:style>
  <w:style w:type="character" w:styleId="992" w:customStyle="1">
    <w:name w:val="批注引用1"/>
    <w:link w:val="885"/>
    <w:uiPriority w:val="0"/>
    <w:semiHidden/>
    <w:qFormat/>
    <w:rPr>
      <w:sz w:val="21"/>
      <w:szCs w:val="21"/>
    </w:rPr>
  </w:style>
  <w:style w:type="character" w:styleId="993" w:customStyle="1">
    <w:name w:val="Heading 9 Char"/>
    <w:basedOn w:val="934"/>
    <w:link w:val="885"/>
    <w:uiPriority w:val="9"/>
    <w:qFormat/>
    <w:rPr>
      <w:rFonts w:ascii="Arial" w:hAnsi="Arial" w:eastAsia="Arial" w:cs="Arial"/>
      <w:i/>
      <w:iCs/>
      <w:sz w:val="21"/>
      <w:szCs w:val="21"/>
    </w:rPr>
  </w:style>
  <w:style w:type="character" w:styleId="994" w:customStyle="1">
    <w:name w:val="标题 7 字符"/>
    <w:link w:val="995"/>
    <w:uiPriority w:val="0"/>
    <w:qFormat/>
    <w:rPr>
      <w:rFonts w:ascii="Times New Roman" w:hAnsi="Times New Roman" w:eastAsia="宋体" w:cs="Times New Roman"/>
      <w:b/>
      <w:bCs/>
      <w:sz w:val="24"/>
      <w:szCs w:val="24"/>
    </w:rPr>
  </w:style>
  <w:style w:type="paragraph" w:styleId="995" w:customStyle="1">
    <w:name w:val="标题 71"/>
    <w:basedOn w:val="885"/>
    <w:next w:val="885"/>
    <w:link w:val="994"/>
    <w:uiPriority w:val="0"/>
    <w:qFormat/>
    <w:pPr>
      <w:numPr>
        <w:ilvl w:val="6"/>
        <w:numId w:val="1"/>
      </w:numPr>
      <w:keepLines/>
      <w:keepNext/>
      <w:spacing w:before="240" w:after="64" w:line="320" w:lineRule="auto"/>
      <w:outlineLvl w:val="6"/>
    </w:pPr>
    <w:rPr>
      <w:b/>
      <w:bCs/>
      <w:sz w:val="24"/>
      <w:szCs w:val="24"/>
    </w:rPr>
  </w:style>
  <w:style w:type="character" w:styleId="996" w:customStyle="1">
    <w:name w:val="标题 3 字符"/>
    <w:link w:val="997"/>
    <w:uiPriority w:val="0"/>
    <w:qFormat/>
    <w:rPr>
      <w:rFonts w:ascii="Times New Roman" w:hAnsi="Times New Roman" w:eastAsia="宋体" w:cs="Times New Roman"/>
      <w:b/>
      <w:bCs/>
      <w:sz w:val="32"/>
      <w:szCs w:val="32"/>
    </w:rPr>
  </w:style>
  <w:style w:type="paragraph" w:styleId="997" w:customStyle="1">
    <w:name w:val="标题 31"/>
    <w:basedOn w:val="885"/>
    <w:next w:val="885"/>
    <w:link w:val="996"/>
    <w:uiPriority w:val="0"/>
    <w:qFormat/>
    <w:pPr>
      <w:keepLines/>
      <w:keepNext/>
      <w:spacing w:before="260" w:after="260" w:line="416" w:lineRule="auto"/>
      <w:outlineLvl w:val="2"/>
    </w:pPr>
    <w:rPr>
      <w:b/>
      <w:bCs/>
      <w:sz w:val="32"/>
      <w:szCs w:val="32"/>
    </w:rPr>
  </w:style>
  <w:style w:type="paragraph" w:styleId="998" w:customStyle="1">
    <w:name w:val="正文缩进1"/>
    <w:basedOn w:val="885"/>
    <w:link w:val="999"/>
    <w:uiPriority w:val="0"/>
    <w:qFormat/>
    <w:pPr>
      <w:ind w:firstLine="420"/>
    </w:pPr>
    <w:rPr>
      <w:szCs w:val="21"/>
    </w:rPr>
  </w:style>
  <w:style w:type="character" w:styleId="999" w:customStyle="1">
    <w:name w:val="正文缩进 字符"/>
    <w:link w:val="998"/>
    <w:uiPriority w:val="0"/>
    <w:qFormat/>
    <w:rPr>
      <w:szCs w:val="21"/>
    </w:rPr>
  </w:style>
  <w:style w:type="character" w:styleId="1000" w:customStyle="1">
    <w:name w:val="NormalCharacter1"/>
    <w:link w:val="885"/>
    <w:uiPriority w:val="99"/>
    <w:qFormat/>
    <w:rPr>
      <w:rFonts w:ascii="Calibri" w:hAnsi="Calibri" w:eastAsia="宋体"/>
    </w:rPr>
  </w:style>
  <w:style w:type="character" w:styleId="1001" w:customStyle="1">
    <w:name w:val="Heading 8 Char"/>
    <w:basedOn w:val="934"/>
    <w:link w:val="885"/>
    <w:uiPriority w:val="9"/>
    <w:qFormat/>
    <w:rPr>
      <w:rFonts w:ascii="Arial" w:hAnsi="Arial" w:eastAsia="Arial" w:cs="Arial"/>
      <w:i/>
      <w:iCs/>
      <w:sz w:val="22"/>
      <w:szCs w:val="22"/>
    </w:rPr>
  </w:style>
  <w:style w:type="character" w:styleId="1002" w:customStyle="1">
    <w:name w:val="Subtitle Char"/>
    <w:basedOn w:val="934"/>
    <w:link w:val="885"/>
    <w:uiPriority w:val="11"/>
    <w:qFormat/>
    <w:rPr>
      <w:sz w:val="24"/>
      <w:szCs w:val="24"/>
    </w:rPr>
  </w:style>
  <w:style w:type="character" w:styleId="1003" w:customStyle="1">
    <w:name w:val="正文文本 2 字符"/>
    <w:link w:val="1004"/>
    <w:uiPriority w:val="0"/>
    <w:qFormat/>
    <w:rPr>
      <w:rFonts w:ascii="楷体_GB2312" w:hAnsi="Times New Roman" w:eastAsia="楷体_GB2312" w:cs="Times New Roman"/>
      <w:sz w:val="28"/>
      <w:szCs w:val="28"/>
    </w:rPr>
  </w:style>
  <w:style w:type="paragraph" w:styleId="1004" w:customStyle="1">
    <w:name w:val="正文文本 21"/>
    <w:basedOn w:val="885"/>
    <w:link w:val="1003"/>
    <w:uiPriority w:val="0"/>
    <w:qFormat/>
    <w:pPr>
      <w:jc w:val="center"/>
      <w:widowControl/>
    </w:pPr>
    <w:rPr>
      <w:rFonts w:ascii="楷体_GB2312" w:eastAsia="楷体_GB2312"/>
      <w:sz w:val="28"/>
      <w:szCs w:val="28"/>
    </w:rPr>
  </w:style>
  <w:style w:type="character" w:styleId="1005" w:customStyle="1">
    <w:name w:val="标题 2 字符"/>
    <w:link w:val="1006"/>
    <w:uiPriority w:val="0"/>
    <w:qFormat/>
    <w:rPr>
      <w:rFonts w:ascii="Arial" w:hAnsi="Arial" w:eastAsia="幼圆" w:cs="Arial"/>
      <w:b/>
      <w:bCs/>
      <w:sz w:val="44"/>
      <w:szCs w:val="44"/>
    </w:rPr>
  </w:style>
  <w:style w:type="paragraph" w:styleId="1006" w:customStyle="1">
    <w:name w:val="标题 211"/>
    <w:basedOn w:val="885"/>
    <w:next w:val="998"/>
    <w:link w:val="1005"/>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1007" w:customStyle="1">
    <w:name w:val="Intense Quote Char"/>
    <w:link w:val="885"/>
    <w:uiPriority w:val="30"/>
    <w:qFormat/>
    <w:rPr>
      <w:i/>
    </w:rPr>
  </w:style>
  <w:style w:type="character" w:styleId="1008" w:customStyle="1">
    <w:name w:val="Title Char"/>
    <w:basedOn w:val="934"/>
    <w:link w:val="885"/>
    <w:uiPriority w:val="10"/>
    <w:qFormat/>
    <w:rPr>
      <w:sz w:val="48"/>
      <w:szCs w:val="48"/>
    </w:rPr>
  </w:style>
  <w:style w:type="character" w:styleId="1009" w:customStyle="1">
    <w:name w:val="标题 4 字符"/>
    <w:link w:val="1010"/>
    <w:uiPriority w:val="0"/>
    <w:qFormat/>
    <w:rPr>
      <w:rFonts w:ascii="Arial" w:hAnsi="Arial" w:eastAsia="黑体" w:cs="Arial"/>
      <w:b/>
      <w:bCs/>
      <w:sz w:val="28"/>
      <w:szCs w:val="28"/>
    </w:rPr>
  </w:style>
  <w:style w:type="paragraph" w:styleId="1010" w:customStyle="1">
    <w:name w:val="标题 41"/>
    <w:basedOn w:val="885"/>
    <w:next w:val="885"/>
    <w:link w:val="1009"/>
    <w:uiPriority w:val="0"/>
    <w:qFormat/>
    <w:pPr>
      <w:keepLines/>
      <w:keepNext/>
      <w:spacing w:before="280" w:after="290" w:line="376" w:lineRule="auto"/>
      <w:outlineLvl w:val="3"/>
    </w:pPr>
    <w:rPr>
      <w:rFonts w:ascii="Arial" w:hAnsi="Arial" w:eastAsia="黑体" w:cs="Arial"/>
      <w:b/>
      <w:bCs/>
      <w:sz w:val="28"/>
      <w:szCs w:val="28"/>
    </w:rPr>
  </w:style>
  <w:style w:type="character" w:styleId="1011" w:customStyle="1">
    <w:name w:val="正文文本缩进 字符"/>
    <w:link w:val="1012"/>
    <w:uiPriority w:val="99"/>
    <w:semiHidden/>
    <w:qFormat/>
  </w:style>
  <w:style w:type="paragraph" w:styleId="1012" w:customStyle="1">
    <w:name w:val="正文文本缩进1"/>
    <w:basedOn w:val="885"/>
    <w:next w:val="1013"/>
    <w:link w:val="1011"/>
    <w:uiPriority w:val="0"/>
    <w:unhideWhenUsed/>
    <w:qFormat/>
    <w:pPr>
      <w:ind w:left="420"/>
      <w:spacing w:after="120"/>
    </w:pPr>
  </w:style>
  <w:style w:type="paragraph" w:styleId="1013" w:customStyle="1">
    <w:name w:val="寄信人地址1"/>
    <w:basedOn w:val="885"/>
    <w:uiPriority w:val="0"/>
    <w:qFormat/>
    <w:pPr>
      <w:jc w:val="left"/>
      <w:spacing w:after="200"/>
      <w:widowControl/>
    </w:pPr>
    <w:rPr>
      <w:rFonts w:ascii="Arial" w:hAnsi="Arial" w:eastAsia="微软雅黑"/>
      <w:sz w:val="22"/>
    </w:rPr>
  </w:style>
  <w:style w:type="character" w:styleId="1014" w:customStyle="1">
    <w:name w:val="页脚 字符"/>
    <w:link w:val="1015"/>
    <w:uiPriority w:val="0"/>
    <w:qFormat/>
    <w:rPr>
      <w:rFonts w:ascii="Times New Roman" w:hAnsi="Times New Roman" w:eastAsia="宋体" w:cs="Times New Roman"/>
      <w:sz w:val="18"/>
      <w:szCs w:val="18"/>
    </w:rPr>
  </w:style>
  <w:style w:type="paragraph" w:styleId="1015" w:customStyle="1">
    <w:name w:val="页脚111"/>
    <w:basedOn w:val="885"/>
    <w:link w:val="1014"/>
    <w:uiPriority w:val="0"/>
    <w:qFormat/>
    <w:pPr>
      <w:jc w:val="left"/>
      <w:tabs>
        <w:tab w:val="center" w:pos="4153" w:leader="none"/>
        <w:tab w:val="right" w:pos="8306" w:leader="none"/>
      </w:tabs>
    </w:pPr>
    <w:rPr>
      <w:sz w:val="18"/>
      <w:szCs w:val="18"/>
    </w:rPr>
  </w:style>
  <w:style w:type="character" w:styleId="1016" w:customStyle="1">
    <w:name w:val="Heading 6 Char"/>
    <w:basedOn w:val="934"/>
    <w:link w:val="885"/>
    <w:uiPriority w:val="9"/>
    <w:qFormat/>
    <w:rPr>
      <w:rFonts w:ascii="Arial" w:hAnsi="Arial" w:eastAsia="Arial" w:cs="Arial"/>
      <w:b/>
      <w:bCs/>
      <w:sz w:val="22"/>
      <w:szCs w:val="22"/>
    </w:rPr>
  </w:style>
  <w:style w:type="character" w:styleId="1017" w:customStyle="1">
    <w:name w:val="批注框文本 字符"/>
    <w:link w:val="1018"/>
    <w:uiPriority w:val="0"/>
    <w:semiHidden/>
    <w:qFormat/>
    <w:rPr>
      <w:rFonts w:ascii="Times New Roman" w:hAnsi="Times New Roman" w:eastAsia="宋体" w:cs="Times New Roman"/>
      <w:sz w:val="18"/>
      <w:szCs w:val="18"/>
    </w:rPr>
  </w:style>
  <w:style w:type="paragraph" w:styleId="1018" w:customStyle="1">
    <w:name w:val="批注框文本1"/>
    <w:basedOn w:val="885"/>
    <w:link w:val="1017"/>
    <w:uiPriority w:val="0"/>
    <w:semiHidden/>
    <w:qFormat/>
    <w:rPr>
      <w:sz w:val="18"/>
      <w:szCs w:val="18"/>
    </w:rPr>
  </w:style>
  <w:style w:type="character" w:styleId="1019" w:customStyle="1">
    <w:name w:val="正文文本缩进 2 字符"/>
    <w:link w:val="1020"/>
    <w:uiPriority w:val="0"/>
    <w:qFormat/>
    <w:rPr>
      <w:rFonts w:ascii="Arial" w:hAnsi="Arial" w:eastAsia="仿宋_GB2312" w:cs="Arial"/>
      <w:sz w:val="32"/>
      <w:szCs w:val="32"/>
    </w:rPr>
  </w:style>
  <w:style w:type="paragraph" w:styleId="1020" w:customStyle="1">
    <w:name w:val="正文文本缩进 21"/>
    <w:basedOn w:val="885"/>
    <w:link w:val="1019"/>
    <w:uiPriority w:val="0"/>
    <w:qFormat/>
    <w:pPr>
      <w:ind w:left="630" w:firstLine="645"/>
    </w:pPr>
    <w:rPr>
      <w:rFonts w:ascii="Arial" w:hAnsi="Arial" w:eastAsia="仿宋_GB2312" w:cs="Arial"/>
      <w:sz w:val="32"/>
      <w:szCs w:val="32"/>
    </w:rPr>
  </w:style>
  <w:style w:type="character" w:styleId="1021" w:customStyle="1">
    <w:name w:val="正文文本缩进 3 字符"/>
    <w:link w:val="1022"/>
    <w:uiPriority w:val="0"/>
    <w:qFormat/>
    <w:rPr>
      <w:rFonts w:ascii="Arial" w:hAnsi="Arial" w:eastAsia="仿宋_GB2312" w:cs="Arial"/>
      <w:color w:val="ffff00"/>
      <w:sz w:val="32"/>
      <w:szCs w:val="32"/>
    </w:rPr>
  </w:style>
  <w:style w:type="paragraph" w:styleId="1022" w:customStyle="1">
    <w:name w:val="正文文本缩进 31"/>
    <w:basedOn w:val="885"/>
    <w:link w:val="1021"/>
    <w:uiPriority w:val="0"/>
    <w:qFormat/>
    <w:pPr>
      <w:ind w:left="645" w:firstLine="645"/>
    </w:pPr>
    <w:rPr>
      <w:rFonts w:ascii="Arial" w:hAnsi="Arial" w:eastAsia="仿宋_GB2312" w:cs="Arial"/>
      <w:color w:val="ffff00"/>
      <w:sz w:val="32"/>
      <w:szCs w:val="32"/>
    </w:rPr>
  </w:style>
  <w:style w:type="character" w:styleId="1023" w:customStyle="1">
    <w:name w:val="标题 8 字符"/>
    <w:link w:val="1024"/>
    <w:uiPriority w:val="0"/>
    <w:qFormat/>
    <w:rPr>
      <w:rFonts w:ascii="Arial" w:hAnsi="Arial" w:eastAsia="黑体" w:cs="Times New Roman"/>
      <w:sz w:val="24"/>
      <w:szCs w:val="24"/>
    </w:rPr>
  </w:style>
  <w:style w:type="paragraph" w:styleId="1024" w:customStyle="1">
    <w:name w:val="标题 81"/>
    <w:basedOn w:val="885"/>
    <w:next w:val="885"/>
    <w:link w:val="1023"/>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25" w:customStyle="1">
    <w:name w:val="font41"/>
    <w:link w:val="885"/>
    <w:uiPriority w:val="0"/>
    <w:qFormat/>
    <w:rPr>
      <w:rFonts w:hint="eastAsia" w:ascii="宋体" w:hAnsi="宋体" w:eastAsia="宋体" w:cs="宋体"/>
      <w:color w:val="000000"/>
      <w:sz w:val="20"/>
      <w:szCs w:val="20"/>
      <w:u w:val="none"/>
    </w:rPr>
  </w:style>
  <w:style w:type="character" w:styleId="1026" w:customStyle="1">
    <w:name w:val="要点1"/>
    <w:link w:val="885"/>
    <w:uiPriority w:val="0"/>
    <w:qFormat/>
    <w:rPr>
      <w:b/>
      <w:bCs/>
    </w:rPr>
  </w:style>
  <w:style w:type="character" w:styleId="1027" w:customStyle="1">
    <w:name w:val="正文文本 字符"/>
    <w:link w:val="1028"/>
    <w:uiPriority w:val="0"/>
    <w:qFormat/>
    <w:rPr>
      <w:rFonts w:ascii="楷体_GB2312" w:hAnsi="Arial" w:eastAsia="楷体_GB2312" w:cs="Times New Roman"/>
      <w:sz w:val="28"/>
      <w:szCs w:val="28"/>
    </w:rPr>
  </w:style>
  <w:style w:type="paragraph" w:styleId="1028" w:customStyle="1">
    <w:name w:val="正文文本1"/>
    <w:basedOn w:val="885"/>
    <w:link w:val="1027"/>
    <w:uiPriority w:val="0"/>
    <w:qFormat/>
    <w:rPr>
      <w:rFonts w:ascii="楷体_GB2312" w:hAnsi="Arial" w:eastAsia="楷体_GB2312"/>
      <w:sz w:val="28"/>
      <w:szCs w:val="28"/>
    </w:rPr>
  </w:style>
  <w:style w:type="character" w:styleId="1029" w:customStyle="1">
    <w:name w:val="标题 6 字符"/>
    <w:link w:val="1030"/>
    <w:uiPriority w:val="0"/>
    <w:qFormat/>
    <w:rPr>
      <w:rFonts w:ascii="Arial" w:hAnsi="Arial" w:eastAsia="黑体" w:cs="Times New Roman"/>
      <w:b/>
      <w:bCs/>
      <w:sz w:val="24"/>
      <w:szCs w:val="24"/>
    </w:rPr>
  </w:style>
  <w:style w:type="paragraph" w:styleId="1030" w:customStyle="1">
    <w:name w:val="标题 61"/>
    <w:basedOn w:val="885"/>
    <w:next w:val="885"/>
    <w:link w:val="1029"/>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31" w:customStyle="1">
    <w:name w:val="纯文本 字符"/>
    <w:link w:val="1032"/>
    <w:uiPriority w:val="0"/>
    <w:qFormat/>
    <w:rPr>
      <w:rFonts w:ascii="宋体" w:hAnsi="Courier New" w:eastAsia="宋体" w:cs="Courier New"/>
      <w:szCs w:val="21"/>
    </w:rPr>
  </w:style>
  <w:style w:type="paragraph" w:styleId="1032" w:customStyle="1">
    <w:name w:val="纯文本1"/>
    <w:basedOn w:val="885"/>
    <w:link w:val="1031"/>
    <w:uiPriority w:val="0"/>
    <w:qFormat/>
    <w:rPr>
      <w:rFonts w:ascii="宋体" w:hAnsi="Courier New" w:cs="Courier New"/>
      <w:szCs w:val="21"/>
    </w:rPr>
  </w:style>
  <w:style w:type="character" w:styleId="1033" w:customStyle="1">
    <w:name w:val="标题 5 字符"/>
    <w:link w:val="1034"/>
    <w:uiPriority w:val="0"/>
    <w:qFormat/>
    <w:rPr>
      <w:rFonts w:ascii="宋体" w:hAnsi="Times New Roman" w:eastAsia="宋体" w:cs="Times New Roman"/>
      <w:color w:val="000000"/>
      <w:sz w:val="28"/>
      <w:szCs w:val="28"/>
    </w:rPr>
  </w:style>
  <w:style w:type="paragraph" w:styleId="1034" w:customStyle="1">
    <w:name w:val="标题 51"/>
    <w:basedOn w:val="885"/>
    <w:next w:val="998"/>
    <w:link w:val="1033"/>
    <w:uiPriority w:val="0"/>
    <w:qFormat/>
    <w:pPr>
      <w:keepNext/>
      <w:outlineLvl w:val="4"/>
    </w:pPr>
    <w:rPr>
      <w:rFonts w:ascii="宋体"/>
      <w:color w:val="000000"/>
      <w:sz w:val="28"/>
      <w:szCs w:val="28"/>
    </w:rPr>
  </w:style>
  <w:style w:type="character" w:styleId="1035" w:customStyle="1">
    <w:name w:val="页码1"/>
    <w:link w:val="885"/>
    <w:uiPriority w:val="0"/>
    <w:qFormat/>
  </w:style>
  <w:style w:type="character" w:styleId="1036" w:customStyle="1">
    <w:name w:val="日期 字符"/>
    <w:link w:val="1037"/>
    <w:uiPriority w:val="0"/>
    <w:qFormat/>
    <w:rPr>
      <w:rFonts w:ascii="Times New Roman" w:hAnsi="Times New Roman" w:eastAsia="宋体" w:cs="Times New Roman"/>
      <w:sz w:val="24"/>
      <w:szCs w:val="24"/>
    </w:rPr>
  </w:style>
  <w:style w:type="paragraph" w:styleId="1037" w:customStyle="1">
    <w:name w:val="日期1"/>
    <w:basedOn w:val="885"/>
    <w:next w:val="885"/>
    <w:link w:val="1036"/>
    <w:uiPriority w:val="0"/>
    <w:qFormat/>
    <w:rPr>
      <w:sz w:val="24"/>
      <w:szCs w:val="24"/>
    </w:rPr>
  </w:style>
  <w:style w:type="character" w:styleId="1038" w:customStyle="1">
    <w:name w:val="页眉 字符"/>
    <w:link w:val="1039"/>
    <w:uiPriority w:val="0"/>
    <w:qFormat/>
    <w:rPr>
      <w:rFonts w:ascii="Times New Roman" w:hAnsi="Times New Roman" w:eastAsia="宋体" w:cs="Times New Roman"/>
      <w:sz w:val="18"/>
      <w:szCs w:val="18"/>
    </w:rPr>
  </w:style>
  <w:style w:type="paragraph" w:styleId="1039" w:customStyle="1">
    <w:name w:val="页眉1"/>
    <w:basedOn w:val="885"/>
    <w:link w:val="1038"/>
    <w:uiPriority w:val="0"/>
    <w:qFormat/>
    <w:pPr>
      <w:jc w:val="center"/>
      <w:tabs>
        <w:tab w:val="center" w:pos="4153" w:leader="none"/>
        <w:tab w:val="right" w:pos="8306" w:leader="none"/>
      </w:tabs>
      <w:pBdr>
        <w:bottom w:val="single" w:color="000000" w:sz="6" w:space="1"/>
      </w:pBdr>
    </w:pPr>
    <w:rPr>
      <w:sz w:val="18"/>
      <w:szCs w:val="18"/>
    </w:rPr>
  </w:style>
  <w:style w:type="character" w:styleId="1040" w:customStyle="1">
    <w:name w:val="超链接1"/>
    <w:link w:val="885"/>
    <w:uiPriority w:val="0"/>
    <w:qFormat/>
    <w:rPr>
      <w:color w:val="0000ff"/>
      <w:u w:val="single"/>
    </w:rPr>
  </w:style>
  <w:style w:type="character" w:styleId="1041" w:customStyle="1">
    <w:name w:val="font5 Char"/>
    <w:link w:val="885"/>
    <w:uiPriority w:val="0"/>
    <w:qFormat/>
    <w:rPr>
      <w:rFonts w:ascii="宋体" w:hAnsi="宋体" w:eastAsia="宋体"/>
      <w:sz w:val="28"/>
      <w:szCs w:val="28"/>
      <w:lang w:val="en-US" w:eastAsia="zh-CN" w:bidi="ar-SA"/>
    </w:rPr>
  </w:style>
  <w:style w:type="character" w:styleId="1042" w:customStyle="1">
    <w:name w:val="列出段落 Char"/>
    <w:link w:val="1043"/>
    <w:uiPriority w:val="0"/>
    <w:qFormat/>
    <w:rPr>
      <w:rFonts w:ascii="Calibri" w:hAnsi="Calibri"/>
      <w:sz w:val="24"/>
      <w:szCs w:val="24"/>
      <w:lang w:eastAsia="en-US" w:bidi="en-US"/>
    </w:rPr>
  </w:style>
  <w:style w:type="paragraph" w:styleId="1043" w:customStyle="1">
    <w:name w:val="列出段落1"/>
    <w:basedOn w:val="885"/>
    <w:link w:val="1042"/>
    <w:uiPriority w:val="0"/>
    <w:qFormat/>
    <w:pPr>
      <w:contextualSpacing/>
      <w:ind w:left="720"/>
      <w:jc w:val="left"/>
      <w:widowControl/>
    </w:pPr>
    <w:rPr>
      <w:rFonts w:ascii="Calibri" w:hAnsi="Calibri"/>
      <w:sz w:val="24"/>
      <w:szCs w:val="24"/>
      <w:lang w:eastAsia="en-US" w:bidi="en-US"/>
    </w:rPr>
  </w:style>
  <w:style w:type="character" w:styleId="1044" w:customStyle="1">
    <w:name w:val="正文文本 3 字符"/>
    <w:link w:val="1045"/>
    <w:uiPriority w:val="0"/>
    <w:qFormat/>
    <w:rPr>
      <w:rFonts w:ascii="仿宋_GB2312" w:hAnsi="Arial" w:eastAsia="仿宋_GB2312" w:cs="Times New Roman"/>
      <w:sz w:val="32"/>
      <w:szCs w:val="32"/>
    </w:rPr>
  </w:style>
  <w:style w:type="paragraph" w:styleId="1045" w:customStyle="1">
    <w:name w:val="正文文本 31"/>
    <w:basedOn w:val="885"/>
    <w:link w:val="1044"/>
    <w:uiPriority w:val="0"/>
    <w:qFormat/>
    <w:rPr>
      <w:rFonts w:ascii="仿宋_GB2312" w:hAnsi="Arial" w:eastAsia="仿宋_GB2312"/>
      <w:sz w:val="32"/>
      <w:szCs w:val="32"/>
    </w:rPr>
  </w:style>
  <w:style w:type="character" w:styleId="1046" w:customStyle="1">
    <w:name w:val="Heading 3 Char"/>
    <w:basedOn w:val="934"/>
    <w:link w:val="885"/>
    <w:uiPriority w:val="9"/>
    <w:qFormat/>
    <w:rPr>
      <w:rFonts w:ascii="Arial" w:hAnsi="Arial" w:eastAsia="Arial" w:cs="Arial"/>
      <w:sz w:val="30"/>
      <w:szCs w:val="30"/>
    </w:rPr>
  </w:style>
  <w:style w:type="character" w:styleId="1047" w:customStyle="1">
    <w:name w:val="批注文字 字符"/>
    <w:link w:val="1048"/>
    <w:uiPriority w:val="99"/>
    <w:semiHidden/>
    <w:qFormat/>
  </w:style>
  <w:style w:type="paragraph" w:styleId="1048" w:customStyle="1">
    <w:name w:val="批注文字1"/>
    <w:basedOn w:val="885"/>
    <w:link w:val="1047"/>
    <w:uiPriority w:val="0"/>
    <w:unhideWhenUsed/>
    <w:qFormat/>
    <w:pPr>
      <w:jc w:val="left"/>
    </w:pPr>
  </w:style>
  <w:style w:type="character" w:styleId="1049" w:customStyle="1">
    <w:name w:val="Heading 2 Char"/>
    <w:basedOn w:val="934"/>
    <w:link w:val="885"/>
    <w:uiPriority w:val="9"/>
    <w:qFormat/>
    <w:rPr>
      <w:rFonts w:ascii="Arial" w:hAnsi="Arial" w:eastAsia="Arial" w:cs="Arial"/>
      <w:sz w:val="34"/>
    </w:rPr>
  </w:style>
  <w:style w:type="character" w:styleId="1050" w:customStyle="1">
    <w:name w:val="批注主题 字符"/>
    <w:link w:val="1051"/>
    <w:uiPriority w:val="0"/>
    <w:semiHidden/>
    <w:qFormat/>
    <w:rPr>
      <w:rFonts w:ascii="Times New Roman" w:hAnsi="Times New Roman" w:eastAsia="宋体" w:cs="Times New Roman"/>
      <w:b/>
      <w:bCs/>
      <w:szCs w:val="21"/>
    </w:rPr>
  </w:style>
  <w:style w:type="paragraph" w:styleId="1051" w:customStyle="1">
    <w:name w:val="批注主题1"/>
    <w:basedOn w:val="1048"/>
    <w:next w:val="1048"/>
    <w:link w:val="1050"/>
    <w:uiPriority w:val="0"/>
    <w:semiHidden/>
    <w:qFormat/>
    <w:rPr>
      <w:b/>
      <w:bCs/>
      <w:szCs w:val="21"/>
    </w:rPr>
  </w:style>
  <w:style w:type="character" w:styleId="1052" w:customStyle="1">
    <w:name w:val="正文首行缩进 2 字符"/>
    <w:link w:val="1053"/>
    <w:uiPriority w:val="0"/>
    <w:qFormat/>
    <w:rPr>
      <w:rFonts w:ascii="宋体" w:hAnsi="宋体" w:eastAsia="宋体" w:cs="Times New Roman"/>
      <w:szCs w:val="20"/>
    </w:rPr>
  </w:style>
  <w:style w:type="paragraph" w:styleId="1053" w:customStyle="1">
    <w:name w:val="正文首行缩进 21"/>
    <w:basedOn w:val="1012"/>
    <w:link w:val="1052"/>
    <w:uiPriority w:val="0"/>
    <w:qFormat/>
    <w:pPr>
      <w:ind w:left="0" w:firstLine="420"/>
      <w:spacing w:after="0" w:line="360" w:lineRule="auto"/>
    </w:pPr>
    <w:rPr>
      <w:rFonts w:ascii="宋体" w:hAnsi="宋体"/>
      <w:szCs w:val="20"/>
    </w:rPr>
  </w:style>
  <w:style w:type="character" w:styleId="1054" w:customStyle="1">
    <w:name w:val="Heading 4 Char"/>
    <w:basedOn w:val="934"/>
    <w:link w:val="885"/>
    <w:uiPriority w:val="9"/>
    <w:qFormat/>
    <w:rPr>
      <w:rFonts w:ascii="Arial" w:hAnsi="Arial" w:eastAsia="Arial" w:cs="Arial"/>
      <w:b/>
      <w:bCs/>
      <w:sz w:val="26"/>
      <w:szCs w:val="26"/>
    </w:rPr>
  </w:style>
  <w:style w:type="character" w:styleId="1055" w:customStyle="1">
    <w:name w:val="二级目录 Char"/>
    <w:link w:val="1056"/>
    <w:uiPriority w:val="0"/>
    <w:qFormat/>
    <w:rPr>
      <w:b/>
      <w:sz w:val="30"/>
      <w:szCs w:val="28"/>
    </w:rPr>
  </w:style>
  <w:style w:type="paragraph" w:styleId="1056" w:customStyle="1">
    <w:name w:val="二级目录"/>
    <w:next w:val="885"/>
    <w:link w:val="105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7" w:customStyle="1">
    <w:name w:val="NormalCharacter11"/>
    <w:link w:val="885"/>
    <w:uiPriority w:val="0"/>
    <w:qFormat/>
  </w:style>
  <w:style w:type="character" w:styleId="1058" w:customStyle="1">
    <w:name w:val="Heading 5 Char"/>
    <w:basedOn w:val="934"/>
    <w:link w:val="885"/>
    <w:uiPriority w:val="9"/>
    <w:qFormat/>
    <w:rPr>
      <w:rFonts w:ascii="Arial" w:hAnsi="Arial" w:eastAsia="Arial" w:cs="Arial"/>
      <w:b/>
      <w:bCs/>
      <w:sz w:val="24"/>
      <w:szCs w:val="24"/>
    </w:rPr>
  </w:style>
  <w:style w:type="character" w:styleId="1059" w:customStyle="1">
    <w:name w:val="默认段落字体1"/>
    <w:link w:val="885"/>
    <w:uiPriority w:val="1"/>
    <w:unhideWhenUsed/>
    <w:qFormat/>
  </w:style>
  <w:style w:type="character" w:styleId="1060" w:customStyle="1">
    <w:name w:val="正文首行缩进 字符"/>
    <w:link w:val="1061"/>
    <w:uiPriority w:val="0"/>
    <w:qFormat/>
    <w:rPr>
      <w:rFonts w:ascii="仿宋_GB2312" w:hAnsi="Times New Roman" w:eastAsia="仿宋_GB2312" w:cs="Times New Roman"/>
      <w:sz w:val="30"/>
      <w:szCs w:val="30"/>
    </w:rPr>
  </w:style>
  <w:style w:type="paragraph" w:styleId="1061" w:customStyle="1">
    <w:name w:val="正文首行缩进1"/>
    <w:basedOn w:val="1028"/>
    <w:link w:val="1060"/>
    <w:uiPriority w:val="0"/>
    <w:qFormat/>
    <w:pPr>
      <w:ind w:firstLine="200"/>
      <w:spacing w:line="360" w:lineRule="auto"/>
    </w:pPr>
    <w:rPr>
      <w:rFonts w:ascii="仿宋_GB2312" w:hAnsi="Times New Roman" w:eastAsia="仿宋_GB2312"/>
      <w:sz w:val="30"/>
      <w:szCs w:val="30"/>
    </w:rPr>
  </w:style>
  <w:style w:type="character" w:styleId="1062" w:customStyle="1">
    <w:name w:val="标题 9 字符"/>
    <w:link w:val="1063"/>
    <w:uiPriority w:val="0"/>
    <w:qFormat/>
    <w:rPr>
      <w:rFonts w:ascii="Arial" w:hAnsi="Arial" w:eastAsia="黑体" w:cs="Times New Roman"/>
      <w:szCs w:val="21"/>
    </w:rPr>
  </w:style>
  <w:style w:type="paragraph" w:styleId="1063" w:customStyle="1">
    <w:name w:val="标题 91"/>
    <w:basedOn w:val="885"/>
    <w:next w:val="885"/>
    <w:link w:val="1062"/>
    <w:uiPriority w:val="0"/>
    <w:qFormat/>
    <w:pPr>
      <w:numPr>
        <w:ilvl w:val="8"/>
        <w:numId w:val="1"/>
      </w:numPr>
      <w:keepLines/>
      <w:keepNext/>
      <w:spacing w:before="240" w:after="64" w:line="320" w:lineRule="auto"/>
      <w:outlineLvl w:val="8"/>
    </w:pPr>
    <w:rPr>
      <w:rFonts w:ascii="Arial" w:hAnsi="Arial" w:eastAsia="黑体"/>
      <w:szCs w:val="21"/>
    </w:rPr>
  </w:style>
  <w:style w:type="character" w:styleId="1064" w:customStyle="1">
    <w:name w:val="Heading 7 Char"/>
    <w:basedOn w:val="934"/>
    <w:link w:val="885"/>
    <w:uiPriority w:val="9"/>
    <w:qFormat/>
    <w:rPr>
      <w:rFonts w:ascii="Arial" w:hAnsi="Arial" w:eastAsia="Arial" w:cs="Arial"/>
      <w:b/>
      <w:bCs/>
      <w:i/>
      <w:iCs/>
      <w:sz w:val="22"/>
      <w:szCs w:val="22"/>
    </w:rPr>
  </w:style>
  <w:style w:type="character" w:styleId="1065" w:customStyle="1">
    <w:name w:val="文档结构图 字符"/>
    <w:link w:val="1066"/>
    <w:uiPriority w:val="0"/>
    <w:semiHidden/>
    <w:qFormat/>
    <w:rPr>
      <w:rFonts w:ascii="Times New Roman" w:hAnsi="Times New Roman" w:eastAsia="宋体" w:cs="Times New Roman"/>
      <w:szCs w:val="21"/>
      <w:shd w:val="clear" w:color="auto" w:fill="000080"/>
    </w:rPr>
  </w:style>
  <w:style w:type="paragraph" w:styleId="1066" w:customStyle="1">
    <w:name w:val="文档结构图1"/>
    <w:basedOn w:val="885"/>
    <w:link w:val="1065"/>
    <w:uiPriority w:val="0"/>
    <w:semiHidden/>
    <w:qFormat/>
    <w:pPr>
      <w:shd w:val="clear" w:color="auto" w:fill="000080"/>
    </w:pPr>
    <w:rPr>
      <w:szCs w:val="21"/>
    </w:rPr>
  </w:style>
  <w:style w:type="character" w:styleId="1067" w:customStyle="1">
    <w:name w:val="Endnote Text Char"/>
    <w:link w:val="885"/>
    <w:uiPriority w:val="99"/>
    <w:qFormat/>
    <w:rPr>
      <w:sz w:val="20"/>
    </w:rPr>
  </w:style>
  <w:style w:type="character" w:styleId="1068" w:customStyle="1">
    <w:name w:val="Footnote Text Char"/>
    <w:link w:val="885"/>
    <w:uiPriority w:val="99"/>
    <w:qFormat/>
    <w:rPr>
      <w:sz w:val="18"/>
    </w:rPr>
  </w:style>
  <w:style w:type="character" w:styleId="1069" w:customStyle="1">
    <w:name w:val="已访问的超链接1"/>
    <w:link w:val="885"/>
    <w:uiPriority w:val="0"/>
    <w:qFormat/>
    <w:rPr>
      <w:color w:val="800080"/>
      <w:u w:val="single"/>
    </w:rPr>
  </w:style>
  <w:style w:type="paragraph" w:styleId="1070" w:customStyle="1">
    <w:name w:val="目录 11"/>
    <w:basedOn w:val="885"/>
    <w:next w:val="885"/>
    <w:uiPriority w:val="0"/>
    <w:semiHidden/>
    <w:qFormat/>
    <w:pPr>
      <w:jc w:val="left"/>
      <w:spacing w:before="120" w:after="120" w:line="400" w:lineRule="exact"/>
      <w:tabs>
        <w:tab w:val="right" w:pos="8720" w:leader="dot"/>
      </w:tabs>
    </w:pPr>
    <w:rPr>
      <w:rFonts w:ascii="宋体" w:hAnsi="宋体"/>
      <w:caps/>
      <w:sz w:val="24"/>
      <w:szCs w:val="24"/>
    </w:rPr>
  </w:style>
  <w:style w:type="paragraph" w:styleId="1071" w:customStyle="1">
    <w:name w:val="Char1"/>
    <w:basedOn w:val="1066"/>
    <w:uiPriority w:val="0"/>
    <w:qFormat/>
    <w:rPr>
      <w:rFonts w:ascii="Tahoma" w:hAnsi="Tahoma"/>
      <w:sz w:val="24"/>
      <w:szCs w:val="24"/>
    </w:rPr>
  </w:style>
  <w:style w:type="paragraph" w:styleId="1072" w:customStyle="1">
    <w:name w:val="页脚1"/>
    <w:basedOn w:val="885"/>
    <w:uiPriority w:val="0"/>
    <w:qFormat/>
    <w:pPr>
      <w:jc w:val="left"/>
      <w:tabs>
        <w:tab w:val="center" w:pos="4153" w:leader="none"/>
        <w:tab w:val="right" w:pos="8306" w:leader="none"/>
      </w:tabs>
    </w:pPr>
    <w:rPr>
      <w:sz w:val="18"/>
      <w:szCs w:val="18"/>
    </w:rPr>
  </w:style>
  <w:style w:type="paragraph" w:styleId="1073" w:customStyle="1">
    <w:name w:val="目录 51"/>
    <w:basedOn w:val="885"/>
    <w:next w:val="885"/>
    <w:uiPriority w:val="0"/>
    <w:semiHidden/>
    <w:qFormat/>
    <w:pPr>
      <w:ind w:left="840"/>
      <w:jc w:val="left"/>
    </w:pPr>
    <w:rPr>
      <w:szCs w:val="21"/>
    </w:rPr>
  </w:style>
  <w:style w:type="paragraph" w:styleId="1074" w:customStyle="1">
    <w:name w:val="目录 61"/>
    <w:basedOn w:val="885"/>
    <w:next w:val="885"/>
    <w:uiPriority w:val="0"/>
    <w:semiHidden/>
    <w:qFormat/>
    <w:pPr>
      <w:ind w:left="1050"/>
      <w:jc w:val="left"/>
    </w:pPr>
    <w:rPr>
      <w:szCs w:val="21"/>
    </w:rPr>
  </w:style>
  <w:style w:type="paragraph" w:styleId="1075" w:customStyle="1">
    <w:name w:val="页脚11"/>
    <w:basedOn w:val="885"/>
    <w:uiPriority w:val="99"/>
    <w:unhideWhenUsed/>
    <w:qFormat/>
    <w:pPr>
      <w:tabs>
        <w:tab w:val="center" w:pos="7143" w:leader="none"/>
        <w:tab w:val="right" w:pos="14287" w:leader="none"/>
      </w:tabs>
    </w:pPr>
  </w:style>
  <w:style w:type="paragraph" w:styleId="1076" w:customStyle="1">
    <w:name w:val="标题1"/>
    <w:basedOn w:val="885"/>
    <w:next w:val="88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7" w:customStyle="1">
    <w:name w:val="目录 31"/>
    <w:basedOn w:val="885"/>
    <w:next w:val="885"/>
    <w:uiPriority w:val="0"/>
    <w:semiHidden/>
    <w:qFormat/>
    <w:pPr>
      <w:ind w:left="420"/>
      <w:jc w:val="left"/>
    </w:pPr>
    <w:rPr>
      <w:i/>
      <w:iCs/>
      <w:szCs w:val="24"/>
    </w:rPr>
  </w:style>
  <w:style w:type="paragraph" w:styleId="1078" w:customStyle="1">
    <w:name w:val="Body Text(ch)"/>
    <w:basedOn w:val="885"/>
    <w:next w:val="1028"/>
    <w:uiPriority w:val="0"/>
    <w:qFormat/>
    <w:pPr>
      <w:spacing w:after="120"/>
    </w:pPr>
    <w:rPr>
      <w:rFonts w:ascii="宋体" w:hAnsi="Arial"/>
      <w:bCs/>
      <w:iCs/>
      <w:szCs w:val="24"/>
    </w:rPr>
  </w:style>
  <w:style w:type="paragraph" w:styleId="107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80" w:customStyle="1">
    <w:name w:val="列表1"/>
    <w:basedOn w:val="885"/>
    <w:uiPriority w:val="0"/>
    <w:qFormat/>
    <w:pPr>
      <w:ind w:left="200" w:hanging="200"/>
    </w:pPr>
    <w:rPr>
      <w:szCs w:val="21"/>
    </w:rPr>
  </w:style>
  <w:style w:type="paragraph" w:styleId="1081" w:customStyle="1">
    <w:name w:val="xl25"/>
    <w:basedOn w:val="88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2" w:customStyle="1">
    <w:name w:val="目录 41"/>
    <w:basedOn w:val="885"/>
    <w:next w:val="885"/>
    <w:uiPriority w:val="0"/>
    <w:semiHidden/>
    <w:qFormat/>
    <w:pPr>
      <w:ind w:left="630"/>
      <w:jc w:val="left"/>
    </w:pPr>
    <w:rPr>
      <w:szCs w:val="21"/>
    </w:rPr>
  </w:style>
  <w:style w:type="paragraph" w:styleId="1083" w:customStyle="1">
    <w:name w:val="索引 11"/>
    <w:basedOn w:val="885"/>
    <w:next w:val="885"/>
    <w:uiPriority w:val="0"/>
    <w:semiHidden/>
    <w:qFormat/>
    <w:pPr>
      <w:spacing w:line="240" w:lineRule="atLeast"/>
    </w:pPr>
    <w:rPr>
      <w:b/>
      <w:bCs/>
      <w:szCs w:val="21"/>
    </w:rPr>
  </w:style>
  <w:style w:type="paragraph" w:styleId="1084" w:customStyle="1">
    <w:name w:val="普通 (Web)"/>
    <w:basedOn w:val="885"/>
    <w:uiPriority w:val="0"/>
    <w:qFormat/>
    <w:pPr>
      <w:jc w:val="left"/>
      <w:spacing w:before="100" w:beforeAutospacing="1" w:after="100" w:afterAutospacing="1"/>
      <w:widowControl/>
    </w:pPr>
    <w:rPr>
      <w:rFonts w:ascii="宋体" w:hAnsi="宋体"/>
      <w:sz w:val="24"/>
      <w:szCs w:val="24"/>
    </w:rPr>
  </w:style>
  <w:style w:type="paragraph" w:styleId="1085" w:customStyle="1">
    <w:name w:val="目录 21"/>
    <w:basedOn w:val="885"/>
    <w:next w:val="885"/>
    <w:uiPriority w:val="0"/>
    <w:semiHidden/>
    <w:qFormat/>
    <w:pPr>
      <w:ind w:left="210"/>
      <w:jc w:val="left"/>
    </w:pPr>
    <w:rPr>
      <w:smallCaps/>
      <w:szCs w:val="24"/>
    </w:rPr>
  </w:style>
  <w:style w:type="paragraph" w:styleId="1086" w:customStyle="1">
    <w:name w:val="样式1"/>
    <w:basedOn w:val="885"/>
    <w:uiPriority w:val="0"/>
    <w:qFormat/>
    <w:pPr>
      <w:numPr>
        <w:ilvl w:val="0"/>
        <w:numId w:val="3"/>
      </w:numPr>
    </w:pPr>
    <w:rPr>
      <w:rFonts w:ascii="宋体" w:hAnsi="宋体"/>
      <w:szCs w:val="21"/>
    </w:rPr>
  </w:style>
  <w:style w:type="paragraph" w:styleId="1087" w:customStyle="1">
    <w:name w:val=".o.a"/>
    <w:basedOn w:val="924"/>
    <w:next w:val="924"/>
    <w:uiPriority w:val="0"/>
    <w:qFormat/>
    <w:rPr>
      <w:rFonts w:ascii="宋体" w:eastAsia="宋体"/>
      <w:color w:val="000000"/>
    </w:rPr>
  </w:style>
  <w:style w:type="paragraph" w:styleId="1088" w:customStyle="1">
    <w:name w:val="段"/>
    <w:next w:val="885"/>
    <w:uiPriority w:val="0"/>
    <w:qFormat/>
    <w:pPr>
      <w:ind w:firstLine="200"/>
      <w:jc w:val="both"/>
    </w:pPr>
    <w:rPr>
      <w:rFonts w:hint="default" w:ascii="宋体" w:hAnsi="Calibri" w:eastAsia="宋体" w:cs="Times New Roman"/>
      <w:sz w:val="21"/>
      <w:szCs w:val="22"/>
      <w:lang w:val="en-US" w:eastAsia="zh-CN" w:bidi="ar-SA"/>
    </w:rPr>
  </w:style>
  <w:style w:type="paragraph" w:styleId="1089" w:customStyle="1">
    <w:name w:val="列表 31"/>
    <w:basedOn w:val="885"/>
    <w:uiPriority w:val="0"/>
    <w:qFormat/>
    <w:pPr>
      <w:ind w:left="100" w:hanging="200"/>
    </w:pPr>
    <w:rPr>
      <w:szCs w:val="21"/>
    </w:rPr>
  </w:style>
  <w:style w:type="paragraph" w:styleId="1090" w:customStyle="1">
    <w:name w:val="Char Char Char Char"/>
    <w:basedOn w:val="1066"/>
    <w:uiPriority w:val="0"/>
    <w:qFormat/>
    <w:pPr>
      <w:spacing w:line="360" w:lineRule="auto"/>
    </w:pPr>
    <w:rPr>
      <w:rFonts w:ascii="Tahoma" w:hAnsi="Tahoma"/>
      <w:sz w:val="24"/>
      <w:szCs w:val="24"/>
    </w:rPr>
  </w:style>
  <w:style w:type="paragraph" w:styleId="1091" w:customStyle="1">
    <w:name w:val="样式 行距: 固定值 28.9 磅"/>
    <w:basedOn w:val="885"/>
    <w:uiPriority w:val="0"/>
    <w:qFormat/>
    <w:pPr>
      <w:spacing w:line="578" w:lineRule="exact"/>
    </w:pPr>
    <w:rPr>
      <w:rFonts w:cs="宋体"/>
      <w:szCs w:val="20"/>
    </w:rPr>
  </w:style>
  <w:style w:type="paragraph" w:styleId="1092" w:customStyle="1">
    <w:name w:val="xl27"/>
    <w:basedOn w:val="8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3" w:customStyle="1">
    <w:name w:val="首行缩进"/>
    <w:basedOn w:val="885"/>
    <w:uiPriority w:val="99"/>
    <w:qFormat/>
    <w:pPr>
      <w:ind w:firstLine="480"/>
      <w:jc w:val="left"/>
      <w:spacing w:line="360" w:lineRule="auto"/>
    </w:pPr>
    <w:rPr>
      <w:rFonts w:ascii="宋体" w:hAnsi="宋体" w:eastAsia="楷体_GB2312"/>
      <w:sz w:val="24"/>
      <w:szCs w:val="20"/>
    </w:rPr>
  </w:style>
  <w:style w:type="paragraph" w:styleId="1094" w:customStyle="1">
    <w:name w:val="图表目录1"/>
    <w:basedOn w:val="885"/>
    <w:next w:val="885"/>
    <w:uiPriority w:val="0"/>
    <w:semiHidden/>
    <w:qFormat/>
    <w:pPr>
      <w:ind w:left="840" w:hanging="420"/>
    </w:pPr>
    <w:rPr>
      <w:szCs w:val="21"/>
    </w:rPr>
  </w:style>
  <w:style w:type="paragraph" w:styleId="1095" w:customStyle="1">
    <w:name w:val="列出段落"/>
    <w:basedOn w:val="885"/>
    <w:uiPriority w:val="0"/>
    <w:qFormat/>
    <w:pPr>
      <w:contextualSpacing/>
      <w:ind w:left="720"/>
      <w:jc w:val="left"/>
      <w:widowControl/>
    </w:pPr>
    <w:rPr>
      <w:rFonts w:ascii="Calibri" w:hAnsi="Calibri"/>
      <w:sz w:val="24"/>
      <w:szCs w:val="24"/>
      <w:lang w:eastAsia="en-US" w:bidi="en-US"/>
    </w:rPr>
  </w:style>
  <w:style w:type="paragraph" w:styleId="1096" w:customStyle="1">
    <w:name w:val="xl30"/>
    <w:basedOn w:val="885"/>
    <w:uiPriority w:val="0"/>
    <w:qFormat/>
    <w:pPr>
      <w:jc w:val="center"/>
      <w:spacing w:before="100" w:beforeAutospacing="1" w:after="100" w:afterAutospacing="1"/>
      <w:widowControl/>
    </w:pPr>
    <w:rPr>
      <w:rFonts w:ascii="宋体" w:hAnsi="宋体"/>
      <w:b/>
      <w:bCs/>
      <w:sz w:val="36"/>
      <w:szCs w:val="36"/>
    </w:rPr>
  </w:style>
  <w:style w:type="paragraph" w:styleId="109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98" w:customStyle="1">
    <w:name w:val="标题 5（有编号）（绿盟科技）"/>
    <w:basedOn w:val="885"/>
    <w:next w:val="1099"/>
    <w:uiPriority w:val="0"/>
    <w:qFormat/>
    <w:pPr>
      <w:numPr>
        <w:ilvl w:val="4"/>
        <w:numId w:val="4"/>
      </w:numPr>
      <w:jc w:val="left"/>
      <w:keepLines/>
      <w:keepNext/>
      <w:spacing w:before="280" w:after="156" w:line="376" w:lineRule="auto"/>
      <w:outlineLvl w:val="4"/>
    </w:pPr>
    <w:rPr>
      <w:rFonts w:ascii="Arial" w:hAnsi="Arial" w:eastAsia="黑体"/>
      <w:b/>
      <w:sz w:val="24"/>
      <w:szCs w:val="28"/>
    </w:rPr>
  </w:style>
  <w:style w:type="paragraph" w:styleId="1099"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100" w:customStyle="1">
    <w:name w:val="table_lines"/>
    <w:basedOn w:val="885"/>
    <w:uiPriority w:val="0"/>
    <w:qFormat/>
    <w:pPr>
      <w:jc w:val="left"/>
      <w:widowControl/>
    </w:pPr>
    <w:rPr>
      <w:sz w:val="20"/>
      <w:szCs w:val="20"/>
      <w:lang w:val="de-DE" w:eastAsia="de-DE"/>
    </w:rPr>
  </w:style>
  <w:style w:type="paragraph" w:styleId="1101" w:customStyle="1">
    <w:name w:val="Char Char Char Char Char Char Char Char"/>
    <w:basedOn w:val="885"/>
    <w:uiPriority w:val="0"/>
    <w:qFormat/>
    <w:pPr>
      <w:jc w:val="left"/>
      <w:spacing w:after="160" w:line="240" w:lineRule="exact"/>
      <w:widowControl/>
    </w:pPr>
    <w:rPr>
      <w:rFonts w:ascii="Verdana" w:hAnsi="Verdana"/>
      <w:sz w:val="20"/>
      <w:szCs w:val="20"/>
      <w:lang w:eastAsia="en-US"/>
    </w:rPr>
  </w:style>
  <w:style w:type="paragraph" w:styleId="1102" w:customStyle="1">
    <w:name w:val="font7"/>
    <w:basedOn w:val="885"/>
    <w:uiPriority w:val="0"/>
    <w:qFormat/>
    <w:pPr>
      <w:jc w:val="left"/>
      <w:spacing w:before="100" w:beforeAutospacing="1" w:after="100" w:afterAutospacing="1"/>
      <w:widowControl/>
    </w:pPr>
    <w:rPr>
      <w:rFonts w:hint="eastAsia" w:ascii="宋体" w:hAnsi="宋体"/>
      <w:sz w:val="18"/>
      <w:szCs w:val="18"/>
    </w:rPr>
  </w:style>
  <w:style w:type="paragraph" w:styleId="1103" w:customStyle="1">
    <w:name w:val="目录 81"/>
    <w:basedOn w:val="885"/>
    <w:next w:val="885"/>
    <w:uiPriority w:val="0"/>
    <w:semiHidden/>
    <w:qFormat/>
    <w:pPr>
      <w:ind w:left="1470"/>
      <w:jc w:val="left"/>
    </w:pPr>
    <w:rPr>
      <w:szCs w:val="21"/>
    </w:rPr>
  </w:style>
  <w:style w:type="paragraph" w:styleId="1104">
    <w:name w:val="List Paragraph"/>
    <w:basedOn w:val="885"/>
    <w:uiPriority w:val="34"/>
    <w:qFormat/>
    <w:pPr>
      <w:ind w:firstLine="420"/>
    </w:pPr>
  </w:style>
  <w:style w:type="paragraph" w:styleId="1105" w:customStyle="1">
    <w:name w:val="Char Char Char Char Char Char Char Char1"/>
    <w:basedOn w:val="885"/>
    <w:uiPriority w:val="0"/>
    <w:qFormat/>
    <w:pPr>
      <w:jc w:val="left"/>
      <w:spacing w:after="160" w:line="240" w:lineRule="exact"/>
      <w:widowControl/>
    </w:pPr>
    <w:rPr>
      <w:rFonts w:ascii="Verdana" w:hAnsi="Verdana"/>
      <w:sz w:val="20"/>
      <w:szCs w:val="20"/>
      <w:lang w:eastAsia="en-US"/>
    </w:rPr>
  </w:style>
  <w:style w:type="paragraph" w:styleId="1106" w:customStyle="1">
    <w:name w:val="目录 91"/>
    <w:basedOn w:val="885"/>
    <w:next w:val="885"/>
    <w:uiPriority w:val="0"/>
    <w:semiHidden/>
    <w:qFormat/>
    <w:pPr>
      <w:ind w:left="1680"/>
      <w:jc w:val="left"/>
    </w:pPr>
    <w:rPr>
      <w:szCs w:val="21"/>
    </w:rPr>
  </w:style>
  <w:style w:type="paragraph" w:styleId="1107" w:customStyle="1">
    <w:name w:val="Body Text First Indent 21"/>
    <w:basedOn w:val="950"/>
    <w:uiPriority w:val="0"/>
    <w:qFormat/>
    <w:pPr>
      <w:ind w:firstLine="420"/>
    </w:pPr>
  </w:style>
  <w:style w:type="paragraph" w:styleId="1108" w:customStyle="1">
    <w:name w:val="xl29"/>
    <w:basedOn w:val="88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9" w:customStyle="1">
    <w:name w:val="xl28"/>
    <w:basedOn w:val="88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0" w:customStyle="1">
    <w:name w:val="xl26"/>
    <w:basedOn w:val="8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1"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1112">
    <w:name w:val="No Spacing"/>
    <w:uiPriority w:val="1"/>
    <w:qFormat/>
    <w:rPr>
      <w:rFonts w:hint="default" w:ascii="Times New Roman" w:hAnsi="Times New Roman" w:eastAsia="宋体" w:cs="Times New Roman"/>
      <w:lang w:val="en-US" w:eastAsia="zh-CN" w:bidi="ar-SA"/>
    </w:rPr>
  </w:style>
  <w:style w:type="paragraph" w:styleId="1113" w:customStyle="1">
    <w:name w:val="标题 21"/>
    <w:basedOn w:val="885"/>
    <w:next w:val="885"/>
    <w:uiPriority w:val="0"/>
    <w:qFormat/>
    <w:pPr>
      <w:numPr>
        <w:ilvl w:val="1"/>
        <w:numId w:val="5"/>
      </w:numPr>
      <w:keepLines/>
      <w:keepNext/>
      <w:spacing w:line="360" w:lineRule="auto"/>
      <w:outlineLvl w:val="1"/>
    </w:pPr>
    <w:rPr>
      <w:rFonts w:ascii="Arial" w:hAnsi="Arial" w:eastAsia="黑体"/>
      <w:b/>
      <w:bCs/>
      <w:sz w:val="32"/>
      <w:szCs w:val="32"/>
    </w:rPr>
  </w:style>
  <w:style w:type="paragraph" w:styleId="1114" w:customStyle="1">
    <w:name w:val="图标"/>
    <w:basedOn w:val="885"/>
    <w:next w:val="88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5" w:customStyle="1">
    <w:name w:val="Char Char Char Char1"/>
    <w:basedOn w:val="1066"/>
    <w:uiPriority w:val="0"/>
    <w:qFormat/>
    <w:pPr>
      <w:spacing w:line="360" w:lineRule="auto"/>
    </w:pPr>
    <w:rPr>
      <w:rFonts w:ascii="Tahoma" w:hAnsi="Tahoma"/>
      <w:sz w:val="24"/>
      <w:szCs w:val="24"/>
    </w:rPr>
  </w:style>
  <w:style w:type="paragraph" w:styleId="1116" w:customStyle="1">
    <w:name w:val="目录 71"/>
    <w:basedOn w:val="885"/>
    <w:next w:val="885"/>
    <w:uiPriority w:val="0"/>
    <w:semiHidden/>
    <w:qFormat/>
    <w:pPr>
      <w:ind w:left="1260"/>
      <w:jc w:val="left"/>
    </w:pPr>
    <w:rPr>
      <w:szCs w:val="21"/>
    </w:rPr>
  </w:style>
  <w:style w:type="paragraph" w:styleId="1117" w:customStyle="1">
    <w:name w:val="索引 41"/>
    <w:basedOn w:val="885"/>
    <w:next w:val="885"/>
    <w:uiPriority w:val="99"/>
    <w:qFormat/>
    <w:pPr>
      <w:ind w:left="600"/>
    </w:pPr>
  </w:style>
  <w:style w:type="paragraph" w:styleId="1118" w:customStyle="1">
    <w:name w:val="Table Paragraph"/>
    <w:basedOn w:val="885"/>
    <w:uiPriority w:val="1"/>
    <w:qFormat/>
    <w:pPr>
      <w:jc w:val="left"/>
    </w:pPr>
    <w:rPr>
      <w:rFonts w:ascii="宋体" w:hAnsi="宋体" w:cs="宋体"/>
      <w:sz w:val="22"/>
      <w:lang w:eastAsia="en-US"/>
    </w:rPr>
  </w:style>
  <w:style w:type="paragraph" w:styleId="1119" w:customStyle="1">
    <w:name w:val="UserStyle_6"/>
    <w:uiPriority w:val="0"/>
    <w:qFormat/>
    <w:rPr>
      <w:rFonts w:hint="default" w:ascii="宋体" w:hAnsi="Calibri" w:eastAsia="宋体" w:cs="Times New Roman"/>
      <w:color w:val="000000"/>
      <w:sz w:val="24"/>
      <w:szCs w:val="24"/>
      <w:lang w:val="en-US" w:eastAsia="zh-CN" w:bidi="ar-SA"/>
    </w:rPr>
  </w:style>
  <w:style w:type="paragraph" w:styleId="1120" w:customStyle="1">
    <w:name w:val="xl24"/>
    <w:basedOn w:val="8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1" w:customStyle="1">
    <w:name w:val="font6"/>
    <w:basedOn w:val="885"/>
    <w:uiPriority w:val="0"/>
    <w:qFormat/>
    <w:pPr>
      <w:jc w:val="left"/>
      <w:spacing w:before="100" w:beforeAutospacing="1" w:after="100" w:afterAutospacing="1"/>
      <w:widowControl/>
    </w:pPr>
    <w:rPr>
      <w:rFonts w:hint="eastAsia" w:ascii="宋体" w:hAnsi="宋体"/>
      <w:sz w:val="28"/>
      <w:szCs w:val="28"/>
      <w:u w:val="single"/>
    </w:rPr>
  </w:style>
  <w:style w:type="paragraph" w:styleId="1122" w:customStyle="1">
    <w:name w:val="font5"/>
    <w:basedOn w:val="885"/>
    <w:uiPriority w:val="0"/>
    <w:qFormat/>
    <w:pPr>
      <w:jc w:val="left"/>
      <w:spacing w:before="100" w:beforeAutospacing="1" w:after="100" w:afterAutospacing="1"/>
      <w:widowControl/>
    </w:pPr>
    <w:rPr>
      <w:rFonts w:hint="eastAsia" w:ascii="宋体" w:hAnsi="宋体"/>
      <w:sz w:val="28"/>
      <w:szCs w:val="28"/>
    </w:rPr>
  </w:style>
  <w:style w:type="paragraph" w:styleId="1123" w:customStyle="1">
    <w:name w:val="Char Char Char Char Char Char Char Char Char Char"/>
    <w:basedOn w:val="885"/>
    <w:uiPriority w:val="0"/>
    <w:qFormat/>
    <w:pPr>
      <w:spacing w:line="360" w:lineRule="auto"/>
    </w:pPr>
    <w:rPr>
      <w:sz w:val="24"/>
      <w:szCs w:val="20"/>
    </w:rPr>
  </w:style>
  <w:style w:type="paragraph" w:styleId="1124" w:customStyle="1">
    <w:name w:val="正文文本缩进 211"/>
    <w:basedOn w:val="885"/>
    <w:uiPriority w:val="0"/>
    <w:qFormat/>
    <w:pPr>
      <w:ind w:firstLine="630"/>
      <w:spacing w:before="120"/>
      <w:tabs>
        <w:tab w:val="left" w:pos="0" w:leader="none"/>
      </w:tabs>
    </w:pPr>
    <w:rPr>
      <w:bCs/>
    </w:rPr>
  </w:style>
  <w:style w:type="paragraph" w:styleId="1125" w:customStyle="1">
    <w:name w:val="列表 21"/>
    <w:basedOn w:val="885"/>
    <w:uiPriority w:val="0"/>
    <w:qFormat/>
    <w:pPr>
      <w:ind w:left="100" w:hanging="200"/>
    </w:pPr>
    <w:rPr>
      <w:szCs w:val="21"/>
    </w:rPr>
  </w:style>
  <w:style w:type="paragraph" w:styleId="112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27" w:customStyle="1">
    <w:name w:val="TOC Heading"/>
    <w:uiPriority w:val="39"/>
    <w:unhideWhenUsed/>
    <w:qFormat/>
    <w:rPr>
      <w:rFonts w:hint="default" w:ascii="Times New Roman" w:hAnsi="Times New Roman" w:eastAsia="宋体" w:cs="Times New Roman"/>
    </w:rPr>
  </w:style>
  <w:style w:type="paragraph" w:styleId="1128" w:customStyle="1">
    <w:name w:val="table_1stline"/>
    <w:basedOn w:val="885"/>
    <w:uiPriority w:val="0"/>
    <w:qFormat/>
    <w:pPr>
      <w:jc w:val="left"/>
      <w:spacing w:before="120"/>
      <w:widowControl/>
    </w:pPr>
    <w:rPr>
      <w:bCs/>
      <w:sz w:val="20"/>
      <w:szCs w:val="20"/>
      <w:lang w:val="de-DE" w:eastAsia="de-DE"/>
    </w:rPr>
  </w:style>
  <w:style w:type="paragraph" w:styleId="1129" w:customStyle="1">
    <w:name w:val="TOC 标题1"/>
    <w:uiPriority w:val="39"/>
    <w:unhideWhenUsed/>
    <w:qFormat/>
    <w:rPr>
      <w:rFonts w:hint="default" w:ascii="Times New Roman" w:hAnsi="Times New Roman" w:eastAsia="宋体" w:cs="Times New Roman"/>
      <w:lang w:val="en-US" w:eastAsia="zh-CN" w:bidi="ar-SA"/>
    </w:rPr>
  </w:style>
  <w:style w:type="paragraph" w:styleId="1130" w:customStyle="1">
    <w:name w:val="Table Text"/>
    <w:basedOn w:val="885"/>
    <w:uiPriority w:val="0"/>
    <w:semiHidden/>
    <w:qFormat/>
    <w:rPr>
      <w:rFonts w:ascii="宋体" w:hAnsi="宋体" w:eastAsia="宋体" w:cs="宋体"/>
      <w:sz w:val="20"/>
      <w:szCs w:val="20"/>
      <w:lang w:val="en-US" w:eastAsia="en-US" w:bidi="ar-SA"/>
    </w:rPr>
  </w:style>
  <w:style w:type="paragraph" w:styleId="1131" w:customStyle="1">
    <w:name w:val="Char"/>
    <w:basedOn w:val="885"/>
    <w:uiPriority w:val="0"/>
    <w:qFormat/>
    <w:pPr>
      <w:ind w:firstLine="200"/>
      <w:tabs>
        <w:tab w:val="left" w:pos="360" w:leader="none"/>
      </w:tabs>
    </w:pPr>
    <w:rPr>
      <w:sz w:val="28"/>
      <w:szCs w:val="30"/>
    </w:rPr>
  </w:style>
  <w:style w:type="paragraph" w:styleId="1132" w:customStyle="1">
    <w:name w:val="普通正文"/>
    <w:basedOn w:val="885"/>
    <w:uiPriority w:val="0"/>
    <w:qFormat/>
    <w:pPr>
      <w:ind w:firstLine="480"/>
      <w:jc w:val="left"/>
      <w:spacing w:before="120" w:after="120" w:line="360" w:lineRule="auto"/>
    </w:pPr>
    <w:rPr>
      <w:rFonts w:ascii="Arial" w:hAnsi="Arial"/>
      <w:sz w:val="24"/>
      <w:szCs w:val="24"/>
    </w:rPr>
  </w:style>
  <w:style w:type="paragraph" w:styleId="1133" w:customStyle="1">
    <w:name w:val="4"/>
    <w:basedOn w:val="885"/>
    <w:next w:val="1022"/>
    <w:uiPriority w:val="0"/>
    <w:qFormat/>
    <w:pPr>
      <w:ind w:firstLine="420"/>
      <w:spacing w:line="360" w:lineRule="auto"/>
    </w:pPr>
    <w:rPr>
      <w:color w:val="ff0000"/>
      <w:sz w:val="24"/>
      <w:szCs w:val="24"/>
    </w:rPr>
  </w:style>
  <w:style w:type="paragraph" w:styleId="1134" w:customStyle="1">
    <w:name w:val="Revision"/>
    <w:uiPriority w:val="99"/>
    <w:unhideWhenUsed/>
    <w:qFormat/>
    <w:rPr>
      <w:rFonts w:hint="default" w:ascii="Times New Roman" w:hAnsi="Times New Roman" w:eastAsia="宋体" w:cs="Times New Roman"/>
      <w:sz w:val="21"/>
      <w:szCs w:val="22"/>
      <w:lang w:val="en-US" w:eastAsia="zh-CN" w:bidi="ar-SA"/>
    </w:rPr>
  </w:style>
  <w:style w:type="paragraph" w:styleId="1135" w:customStyle="1">
    <w:name w:val="标题3"/>
    <w:basedOn w:val="885"/>
    <w:next w:val="885"/>
    <w:uiPriority w:val="0"/>
    <w:qFormat/>
    <w:pPr>
      <w:ind w:firstLine="624"/>
      <w:spacing w:line="590" w:lineRule="atLeast"/>
    </w:pPr>
    <w:rPr>
      <w:rFonts w:ascii="方正黑体_GBK" w:eastAsia="方正黑体_GBK"/>
      <w:sz w:val="32"/>
      <w:szCs w:val="32"/>
    </w:rPr>
  </w:style>
  <w:style w:type="paragraph" w:styleId="1136" w:customStyle="1">
    <w:name w:val="普通(网站)1"/>
    <w:basedOn w:val="885"/>
    <w:uiPriority w:val="99"/>
    <w:qFormat/>
    <w:pPr>
      <w:jc w:val="left"/>
      <w:spacing w:before="100" w:beforeAutospacing="1" w:after="100" w:afterAutospacing="1"/>
      <w:widowControl/>
    </w:pPr>
    <w:rPr>
      <w:rFonts w:ascii="宋体" w:hAnsi="宋体" w:cs="宋体"/>
      <w:sz w:val="24"/>
      <w:szCs w:val="24"/>
    </w:rPr>
  </w:style>
  <w:style w:type="table" w:styleId="1137" w:customStyle="1">
    <w:name w:val="Grid Table 3 - Accent 4"/>
    <w:uiPriority w:val="99"/>
    <w:qFormat/>
    <w:tblPr/>
  </w:style>
  <w:style w:type="table" w:styleId="1138" w:customStyle="1">
    <w:name w:val="List Table 4 - Accent 5"/>
    <w:uiPriority w:val="99"/>
    <w:qFormat/>
    <w:tblPr/>
  </w:style>
  <w:style w:type="table" w:styleId="1139" w:customStyle="1">
    <w:name w:val="Bordered - Accent 1"/>
    <w:uiPriority w:val="99"/>
    <w:qFormat/>
    <w:tblPr/>
  </w:style>
  <w:style w:type="table" w:styleId="1140" w:customStyle="1">
    <w:name w:val="Lined - Accent 1"/>
    <w:uiPriority w:val="99"/>
    <w:qFormat/>
    <w:rPr>
      <w:color w:val="404040"/>
    </w:rPr>
    <w:tblPr/>
  </w:style>
  <w:style w:type="table" w:styleId="1141" w:customStyle="1">
    <w:name w:val="Bordered - Accent 5"/>
    <w:uiPriority w:val="99"/>
    <w:qFormat/>
    <w:tblPr/>
  </w:style>
  <w:style w:type="table" w:styleId="1142" w:customStyle="1">
    <w:name w:val="Grid Table 5 Dark - Accent 3"/>
    <w:uiPriority w:val="99"/>
    <w:qFormat/>
    <w:tblPr/>
  </w:style>
  <w:style w:type="table" w:styleId="1143" w:customStyle="1">
    <w:name w:val="Bordered - Accent 4"/>
    <w:uiPriority w:val="99"/>
    <w:qFormat/>
    <w:tblPr/>
  </w:style>
  <w:style w:type="table" w:styleId="1144" w:customStyle="1">
    <w:name w:val="Lined - Accent 5"/>
    <w:uiPriority w:val="99"/>
    <w:qFormat/>
    <w:rPr>
      <w:color w:val="404040"/>
    </w:rPr>
    <w:tblPr/>
  </w:style>
  <w:style w:type="table" w:styleId="1145" w:customStyle="1">
    <w:name w:val="Table Grid Light"/>
    <w:uiPriority w:val="59"/>
    <w:qFormat/>
    <w:tblPr/>
  </w:style>
  <w:style w:type="table" w:styleId="1146" w:customStyle="1">
    <w:name w:val="Table Normal"/>
    <w:uiPriority w:val="0"/>
    <w:unhideWhenUsed/>
    <w:qFormat/>
    <w:tblPr/>
  </w:style>
  <w:style w:type="table" w:styleId="1147" w:customStyle="1">
    <w:name w:val="List Table 4"/>
    <w:basedOn w:val="935"/>
    <w:uiPriority w:val="99"/>
    <w:qFormat/>
    <w:pPr>
      <w:spacing w:after="0" w:line="240" w:lineRule="auto"/>
    </w:pPr>
    <w:tblPr/>
  </w:style>
  <w:style w:type="table" w:styleId="1148" w:customStyle="1">
    <w:name w:val="Grid Table 3 - Accent 1"/>
    <w:uiPriority w:val="99"/>
    <w:qFormat/>
    <w:tblPr/>
  </w:style>
  <w:style w:type="table" w:styleId="1149" w:customStyle="1">
    <w:name w:val="List Table 2"/>
    <w:basedOn w:val="935"/>
    <w:uiPriority w:val="99"/>
    <w:qFormat/>
    <w:pPr>
      <w:spacing w:after="0" w:line="240" w:lineRule="auto"/>
    </w:pPr>
    <w:tblPr/>
  </w:style>
  <w:style w:type="table" w:styleId="1150" w:customStyle="1">
    <w:name w:val="List Table 3 - Accent 5"/>
    <w:uiPriority w:val="99"/>
    <w:qFormat/>
    <w:tblPr/>
  </w:style>
  <w:style w:type="table" w:styleId="1151" w:customStyle="1">
    <w:name w:val="无格式表格 31"/>
    <w:uiPriority w:val="99"/>
    <w:qFormat/>
    <w:tblPr/>
  </w:style>
  <w:style w:type="table" w:styleId="1152" w:customStyle="1">
    <w:name w:val="List Table 3 - Accent 3"/>
    <w:uiPriority w:val="99"/>
    <w:qFormat/>
    <w:tblPr/>
  </w:style>
  <w:style w:type="table" w:styleId="1153" w:customStyle="1">
    <w:name w:val="清单表 1 浅色1"/>
    <w:uiPriority w:val="99"/>
    <w:qFormat/>
    <w:tblPr/>
  </w:style>
  <w:style w:type="table" w:styleId="1154" w:customStyle="1">
    <w:name w:val="清单表 31"/>
    <w:uiPriority w:val="99"/>
    <w:qFormat/>
    <w:tblPr/>
  </w:style>
  <w:style w:type="table" w:styleId="1155" w:customStyle="1">
    <w:name w:val="清单表 41"/>
    <w:uiPriority w:val="99"/>
    <w:qFormat/>
    <w:tblPr/>
  </w:style>
  <w:style w:type="table" w:styleId="1156" w:customStyle="1">
    <w:name w:val="List Table 1 Light - Accent 5"/>
    <w:uiPriority w:val="99"/>
    <w:qFormat/>
    <w:tblPr/>
  </w:style>
  <w:style w:type="table" w:styleId="1157" w:customStyle="1">
    <w:name w:val="Grid Table 7 Colorful - Accent 4"/>
    <w:uiPriority w:val="99"/>
    <w:qFormat/>
    <w:tblPr/>
  </w:style>
  <w:style w:type="table" w:styleId="1158" w:customStyle="1">
    <w:name w:val="List Table 2 - Accent 1"/>
    <w:uiPriority w:val="99"/>
    <w:qFormat/>
    <w:tblPr/>
  </w:style>
  <w:style w:type="table" w:styleId="1159" w:customStyle="1">
    <w:name w:val="Lined - Accent 6"/>
    <w:uiPriority w:val="99"/>
    <w:qFormat/>
    <w:rPr>
      <w:color w:val="404040"/>
    </w:rPr>
    <w:tblPr/>
  </w:style>
  <w:style w:type="table" w:styleId="1160" w:customStyle="1">
    <w:name w:val="Bordered - Accent 2"/>
    <w:uiPriority w:val="99"/>
    <w:qFormat/>
    <w:tblPr/>
  </w:style>
  <w:style w:type="table" w:styleId="1161" w:customStyle="1">
    <w:name w:val="Grid Table 7 Colorful"/>
    <w:basedOn w:val="935"/>
    <w:uiPriority w:val="99"/>
    <w:qFormat/>
    <w:pPr>
      <w:spacing w:after="0" w:line="240" w:lineRule="auto"/>
    </w:pPr>
    <w:tblPr/>
  </w:style>
  <w:style w:type="table" w:styleId="1162" w:customStyle="1">
    <w:name w:val="List Table 4 - Accent 6"/>
    <w:uiPriority w:val="99"/>
    <w:qFormat/>
    <w:tblPr/>
  </w:style>
  <w:style w:type="table" w:styleId="1163" w:customStyle="1">
    <w:name w:val="Bordered - Accent 3"/>
    <w:uiPriority w:val="99"/>
    <w:qFormat/>
    <w:tblPr/>
  </w:style>
  <w:style w:type="table" w:styleId="1164" w:customStyle="1">
    <w:name w:val="List Table 7 Colorful - Accent 4"/>
    <w:uiPriority w:val="99"/>
    <w:qFormat/>
    <w:tblPr/>
  </w:style>
  <w:style w:type="table" w:styleId="1165" w:customStyle="1">
    <w:name w:val="List Table 5 Dark - Accent 2"/>
    <w:uiPriority w:val="99"/>
    <w:qFormat/>
    <w:tblPr/>
  </w:style>
  <w:style w:type="table" w:styleId="1166" w:customStyle="1">
    <w:name w:val="List Table 2 - Accent 3"/>
    <w:uiPriority w:val="99"/>
    <w:qFormat/>
    <w:tblPr/>
  </w:style>
  <w:style w:type="table" w:styleId="1167" w:customStyle="1">
    <w:name w:val="List Table 6 Colorful - Accent 6"/>
    <w:uiPriority w:val="99"/>
    <w:qFormat/>
    <w:tblPr/>
  </w:style>
  <w:style w:type="table" w:styleId="1168" w:customStyle="1">
    <w:name w:val="Grid Table 4"/>
    <w:basedOn w:val="935"/>
    <w:uiPriority w:val="59"/>
    <w:qFormat/>
    <w:pPr>
      <w:spacing w:after="0" w:line="240" w:lineRule="auto"/>
    </w:pPr>
    <w:tblPr/>
  </w:style>
  <w:style w:type="table" w:styleId="1169" w:customStyle="1">
    <w:name w:val="Grid Table 1 Light - Accent 5"/>
    <w:uiPriority w:val="99"/>
    <w:qFormat/>
    <w:tblPr/>
  </w:style>
  <w:style w:type="table" w:styleId="1170" w:customStyle="1">
    <w:name w:val="List Table 4 - Accent 2"/>
    <w:uiPriority w:val="99"/>
    <w:qFormat/>
    <w:tblPr/>
  </w:style>
  <w:style w:type="table" w:styleId="1171" w:customStyle="1">
    <w:name w:val="List Table 7 Colorful - Accent 5"/>
    <w:uiPriority w:val="99"/>
    <w:qFormat/>
    <w:tblPr/>
  </w:style>
  <w:style w:type="table" w:styleId="1172" w:customStyle="1">
    <w:name w:val="List Table 3 - Accent 1"/>
    <w:uiPriority w:val="99"/>
    <w:qFormat/>
    <w:tblPr/>
  </w:style>
  <w:style w:type="table" w:styleId="1173" w:customStyle="1">
    <w:name w:val="Lined - Accent 4"/>
    <w:uiPriority w:val="99"/>
    <w:qFormat/>
    <w:rPr>
      <w:color w:val="404040"/>
    </w:rPr>
    <w:tblPr/>
  </w:style>
  <w:style w:type="table" w:styleId="1174" w:customStyle="1">
    <w:name w:val="Grid Table 6 Colorful - Accent 2"/>
    <w:uiPriority w:val="99"/>
    <w:qFormat/>
    <w:tblPr/>
  </w:style>
  <w:style w:type="table" w:styleId="1175" w:customStyle="1">
    <w:name w:val="Grid Table 7 Colorful - Accent 5"/>
    <w:uiPriority w:val="99"/>
    <w:qFormat/>
    <w:tblPr/>
  </w:style>
  <w:style w:type="table" w:styleId="1176" w:customStyle="1">
    <w:name w:val="Grid Table 5 Dark - Accent 5"/>
    <w:uiPriority w:val="99"/>
    <w:qFormat/>
    <w:tblPr/>
  </w:style>
  <w:style w:type="table" w:styleId="1177" w:customStyle="1">
    <w:name w:val="List Table 5 Dark"/>
    <w:basedOn w:val="935"/>
    <w:uiPriority w:val="99"/>
    <w:qFormat/>
    <w:pPr>
      <w:spacing w:after="0" w:line="240" w:lineRule="auto"/>
    </w:pPr>
    <w:tblPr/>
  </w:style>
  <w:style w:type="table" w:styleId="1178" w:customStyle="1">
    <w:name w:val="网格表 41"/>
    <w:uiPriority w:val="59"/>
    <w:qFormat/>
    <w:tblPr/>
  </w:style>
  <w:style w:type="table" w:styleId="1179" w:customStyle="1">
    <w:name w:val="Grid Table 3 - Accent 3"/>
    <w:uiPriority w:val="99"/>
    <w:qFormat/>
    <w:tblPr/>
  </w:style>
  <w:style w:type="table" w:styleId="1180" w:customStyle="1">
    <w:name w:val="网格表 6 彩色1"/>
    <w:uiPriority w:val="99"/>
    <w:qFormat/>
    <w:tblPr/>
  </w:style>
  <w:style w:type="table" w:styleId="1181" w:customStyle="1">
    <w:name w:val="Grid Table 4 - Accent 1"/>
    <w:uiPriority w:val="59"/>
    <w:qFormat/>
    <w:tblPr/>
  </w:style>
  <w:style w:type="table" w:styleId="1182" w:customStyle="1">
    <w:name w:val="普通表格1"/>
    <w:uiPriority w:val="99"/>
    <w:unhideWhenUsed/>
    <w:qFormat/>
    <w:tblPr/>
  </w:style>
  <w:style w:type="table" w:styleId="1183" w:customStyle="1">
    <w:name w:val="List Table 1 Light - Accent 1"/>
    <w:uiPriority w:val="99"/>
    <w:qFormat/>
    <w:tblPr/>
  </w:style>
  <w:style w:type="table" w:styleId="1184" w:customStyle="1">
    <w:name w:val="Grid Table 3"/>
    <w:basedOn w:val="935"/>
    <w:uiPriority w:val="99"/>
    <w:qFormat/>
    <w:pPr>
      <w:spacing w:after="0" w:line="240" w:lineRule="auto"/>
    </w:pPr>
    <w:tblPr/>
  </w:style>
  <w:style w:type="table" w:styleId="1185" w:customStyle="1">
    <w:name w:val="无格式表格 51"/>
    <w:uiPriority w:val="99"/>
    <w:qFormat/>
    <w:tblPr/>
  </w:style>
  <w:style w:type="table" w:styleId="1186" w:customStyle="1">
    <w:name w:val="Bordered &amp; Lined - Accent"/>
    <w:uiPriority w:val="99"/>
    <w:qFormat/>
    <w:rPr>
      <w:color w:val="404040"/>
    </w:rPr>
    <w:tblPr/>
  </w:style>
  <w:style w:type="table" w:styleId="1187" w:customStyle="1">
    <w:name w:val="List Table 2 - Accent 4"/>
    <w:uiPriority w:val="99"/>
    <w:qFormat/>
    <w:tblPr/>
  </w:style>
  <w:style w:type="table" w:styleId="1188" w:customStyle="1">
    <w:name w:val="Bordered &amp; Lined - Accent 1"/>
    <w:uiPriority w:val="99"/>
    <w:qFormat/>
    <w:rPr>
      <w:color w:val="404040"/>
    </w:rPr>
    <w:tblPr/>
  </w:style>
  <w:style w:type="table" w:styleId="1189" w:customStyle="1">
    <w:name w:val="网格表 31"/>
    <w:uiPriority w:val="99"/>
    <w:qFormat/>
    <w:tblPr/>
  </w:style>
  <w:style w:type="table" w:styleId="1190" w:customStyle="1">
    <w:name w:val="Grid Table 6 Colorful - Accent 5"/>
    <w:uiPriority w:val="99"/>
    <w:qFormat/>
    <w:tblPr/>
  </w:style>
  <w:style w:type="table" w:styleId="1191" w:customStyle="1">
    <w:name w:val="List Table 5 Dark - Accent 5"/>
    <w:uiPriority w:val="99"/>
    <w:qFormat/>
    <w:tblPr/>
  </w:style>
  <w:style w:type="table" w:styleId="1192" w:customStyle="1">
    <w:name w:val="Bordered &amp; Lined - Accent 4"/>
    <w:uiPriority w:val="99"/>
    <w:qFormat/>
    <w:rPr>
      <w:color w:val="404040"/>
    </w:rPr>
    <w:tblPr/>
  </w:style>
  <w:style w:type="table" w:styleId="1193" w:customStyle="1">
    <w:name w:val="Grid Table 7 Colorful - Accent 1"/>
    <w:uiPriority w:val="99"/>
    <w:qFormat/>
    <w:tblPr/>
  </w:style>
  <w:style w:type="table" w:styleId="1194" w:customStyle="1">
    <w:name w:val="Grid Table 1 Light - Accent 4"/>
    <w:uiPriority w:val="99"/>
    <w:qFormat/>
    <w:tblPr/>
  </w:style>
  <w:style w:type="table" w:styleId="1195" w:customStyle="1">
    <w:name w:val="Grid Table 3 - Accent 5"/>
    <w:uiPriority w:val="99"/>
    <w:qFormat/>
    <w:tblPr/>
  </w:style>
  <w:style w:type="table" w:styleId="1196" w:customStyle="1">
    <w:name w:val="List Table 6 Colorful - Accent 1"/>
    <w:uiPriority w:val="99"/>
    <w:qFormat/>
    <w:tblPr/>
  </w:style>
  <w:style w:type="table" w:styleId="1197" w:customStyle="1">
    <w:name w:val="Grid Table 2 - Accent 4"/>
    <w:uiPriority w:val="99"/>
    <w:qFormat/>
    <w:tblPr/>
  </w:style>
  <w:style w:type="table" w:styleId="1198" w:customStyle="1">
    <w:name w:val="Bordered &amp; Lined - Accent 3"/>
    <w:uiPriority w:val="99"/>
    <w:qFormat/>
    <w:rPr>
      <w:color w:val="404040"/>
    </w:rPr>
    <w:tblPr/>
  </w:style>
  <w:style w:type="table" w:styleId="1199" w:customStyle="1">
    <w:name w:val="无格式表格 11"/>
    <w:uiPriority w:val="59"/>
    <w:qFormat/>
    <w:tblPr/>
  </w:style>
  <w:style w:type="table" w:styleId="1200" w:customStyle="1">
    <w:name w:val="List Table 2 - Accent 5"/>
    <w:uiPriority w:val="99"/>
    <w:qFormat/>
    <w:tblPr/>
  </w:style>
  <w:style w:type="table" w:styleId="1201" w:customStyle="1">
    <w:name w:val="Grid Table 4 - Accent 6"/>
    <w:uiPriority w:val="59"/>
    <w:qFormat/>
    <w:tblPr/>
  </w:style>
  <w:style w:type="table" w:styleId="1202" w:customStyle="1">
    <w:name w:val="List Table 6 Colorful - Accent 4"/>
    <w:uiPriority w:val="99"/>
    <w:qFormat/>
    <w:tblPr/>
  </w:style>
  <w:style w:type="table" w:styleId="1203" w:customStyle="1">
    <w:name w:val="Plain Table 3"/>
    <w:basedOn w:val="935"/>
    <w:uiPriority w:val="99"/>
    <w:qFormat/>
    <w:pPr>
      <w:spacing w:after="0" w:line="240" w:lineRule="auto"/>
    </w:pPr>
    <w:tblPr/>
  </w:style>
  <w:style w:type="table" w:styleId="1204" w:customStyle="1">
    <w:name w:val="Grid Table 2 - Accent 6"/>
    <w:uiPriority w:val="99"/>
    <w:qFormat/>
    <w:tblPr/>
  </w:style>
  <w:style w:type="table" w:styleId="1205" w:customStyle="1">
    <w:name w:val="Grid Table 5 Dark - Accent 6"/>
    <w:uiPriority w:val="99"/>
    <w:qFormat/>
    <w:tblPr/>
  </w:style>
  <w:style w:type="table" w:styleId="1206" w:customStyle="1">
    <w:name w:val="List Table 4 - Accent 1"/>
    <w:uiPriority w:val="99"/>
    <w:qFormat/>
    <w:tblPr/>
  </w:style>
  <w:style w:type="table" w:styleId="1207" w:customStyle="1">
    <w:name w:val="Lined - Accent"/>
    <w:uiPriority w:val="99"/>
    <w:qFormat/>
    <w:rPr>
      <w:color w:val="404040"/>
    </w:rPr>
    <w:tblPr/>
  </w:style>
  <w:style w:type="table" w:styleId="1208" w:customStyle="1">
    <w:name w:val="Grid Table 7 Colorful - Accent 3"/>
    <w:uiPriority w:val="99"/>
    <w:qFormat/>
    <w:tblPr/>
  </w:style>
  <w:style w:type="table" w:styleId="1209" w:customStyle="1">
    <w:name w:val="List Table 7 Colorful - Accent 2"/>
    <w:uiPriority w:val="99"/>
    <w:qFormat/>
    <w:tblPr/>
  </w:style>
  <w:style w:type="table" w:styleId="1210" w:customStyle="1">
    <w:name w:val="List Table 3 - Accent 4"/>
    <w:uiPriority w:val="99"/>
    <w:qFormat/>
    <w:tblPr/>
  </w:style>
  <w:style w:type="table" w:styleId="1211" w:customStyle="1">
    <w:name w:val="List Table 2 - Accent 2"/>
    <w:uiPriority w:val="99"/>
    <w:qFormat/>
    <w:tblPr/>
  </w:style>
  <w:style w:type="table" w:styleId="1212" w:customStyle="1">
    <w:name w:val="Grid Table 5 Dark"/>
    <w:basedOn w:val="935"/>
    <w:uiPriority w:val="99"/>
    <w:qFormat/>
    <w:pPr>
      <w:spacing w:after="0" w:line="240" w:lineRule="auto"/>
    </w:pPr>
    <w:tblPr/>
  </w:style>
  <w:style w:type="table" w:styleId="1213" w:customStyle="1">
    <w:name w:val="Grid Table 7 Colorful - Accent 2"/>
    <w:uiPriority w:val="99"/>
    <w:qFormat/>
    <w:tblPr/>
  </w:style>
  <w:style w:type="table" w:styleId="1214" w:customStyle="1">
    <w:name w:val="List Table 1 Light - Accent 6"/>
    <w:uiPriority w:val="99"/>
    <w:qFormat/>
    <w:tblPr/>
  </w:style>
  <w:style w:type="table" w:styleId="1215" w:customStyle="1">
    <w:name w:val="Grid Table 1 Light"/>
    <w:basedOn w:val="935"/>
    <w:uiPriority w:val="99"/>
    <w:qFormat/>
    <w:pPr>
      <w:spacing w:after="0" w:line="240" w:lineRule="auto"/>
    </w:pPr>
    <w:tblPr/>
  </w:style>
  <w:style w:type="table" w:styleId="1216" w:customStyle="1">
    <w:name w:val="List Table 6 Colorful - Accent 3"/>
    <w:uiPriority w:val="99"/>
    <w:qFormat/>
    <w:tblPr/>
  </w:style>
  <w:style w:type="table" w:styleId="1217" w:customStyle="1">
    <w:name w:val="Grid Table 2 - Accent 2"/>
    <w:uiPriority w:val="99"/>
    <w:qFormat/>
    <w:tblPr/>
  </w:style>
  <w:style w:type="table" w:styleId="1218" w:customStyle="1">
    <w:name w:val="清单表 21"/>
    <w:uiPriority w:val="99"/>
    <w:qFormat/>
    <w:tblPr/>
  </w:style>
  <w:style w:type="table" w:styleId="1219" w:customStyle="1">
    <w:name w:val="List Table 1 Light"/>
    <w:basedOn w:val="935"/>
    <w:uiPriority w:val="99"/>
    <w:qFormat/>
    <w:pPr>
      <w:spacing w:after="0" w:line="240" w:lineRule="auto"/>
    </w:pPr>
    <w:tblPr/>
  </w:style>
  <w:style w:type="table" w:styleId="1220" w:customStyle="1">
    <w:name w:val="Bordered"/>
    <w:uiPriority w:val="99"/>
    <w:qFormat/>
    <w:tblPr/>
  </w:style>
  <w:style w:type="table" w:styleId="1221" w:customStyle="1">
    <w:name w:val="Grid Table 2"/>
    <w:basedOn w:val="935"/>
    <w:uiPriority w:val="99"/>
    <w:qFormat/>
    <w:pPr>
      <w:spacing w:after="0" w:line="240" w:lineRule="auto"/>
    </w:pPr>
    <w:tblPr/>
  </w:style>
  <w:style w:type="table" w:styleId="1222" w:customStyle="1">
    <w:name w:val="Plain Table 5"/>
    <w:basedOn w:val="935"/>
    <w:uiPriority w:val="99"/>
    <w:qFormat/>
    <w:pPr>
      <w:spacing w:after="0" w:line="240" w:lineRule="auto"/>
    </w:pPr>
    <w:tblPr/>
  </w:style>
  <w:style w:type="table" w:styleId="1223" w:customStyle="1">
    <w:name w:val="List Table 6 Colorful - Accent 2"/>
    <w:uiPriority w:val="99"/>
    <w:qFormat/>
    <w:tblPr/>
  </w:style>
  <w:style w:type="table" w:styleId="1224" w:customStyle="1">
    <w:name w:val="Grid Table 3 - Accent 2"/>
    <w:uiPriority w:val="99"/>
    <w:qFormat/>
    <w:tblPr/>
  </w:style>
  <w:style w:type="table" w:styleId="1225" w:customStyle="1">
    <w:name w:val="Grid Table 5 Dark - Accent 2"/>
    <w:uiPriority w:val="99"/>
    <w:qFormat/>
    <w:tblPr/>
  </w:style>
  <w:style w:type="table" w:styleId="1226" w:customStyle="1">
    <w:name w:val="List Table 7 Colorful - Accent 6"/>
    <w:uiPriority w:val="99"/>
    <w:qFormat/>
    <w:tblPr/>
  </w:style>
  <w:style w:type="table" w:styleId="1227" w:customStyle="1">
    <w:name w:val="网格型1"/>
    <w:basedOn w:val="1182"/>
    <w:uiPriority w:val="0"/>
    <w:qFormat/>
    <w:pPr>
      <w:jc w:val="both"/>
      <w:widowControl w:val="off"/>
    </w:pPr>
    <w:tblPr/>
  </w:style>
  <w:style w:type="table" w:styleId="1228" w:customStyle="1">
    <w:name w:val="List Table 1 Light - Accent 3"/>
    <w:uiPriority w:val="99"/>
    <w:qFormat/>
    <w:tblPr/>
  </w:style>
  <w:style w:type="table" w:styleId="1229" w:customStyle="1">
    <w:name w:val="Grid Table 5 Dark- Accent 4"/>
    <w:uiPriority w:val="99"/>
    <w:qFormat/>
    <w:tblPr/>
  </w:style>
  <w:style w:type="table" w:styleId="1230" w:customStyle="1">
    <w:name w:val="List Table 3"/>
    <w:basedOn w:val="935"/>
    <w:uiPriority w:val="99"/>
    <w:qFormat/>
    <w:pPr>
      <w:spacing w:after="0" w:line="240" w:lineRule="auto"/>
    </w:pPr>
    <w:tblPr/>
  </w:style>
  <w:style w:type="table" w:styleId="1231" w:customStyle="1">
    <w:name w:val="Grid Table 1 Light - Accent 3"/>
    <w:uiPriority w:val="99"/>
    <w:qFormat/>
    <w:tblPr/>
  </w:style>
  <w:style w:type="table" w:styleId="1232" w:customStyle="1">
    <w:name w:val="Grid Table 3 - Accent 6"/>
    <w:uiPriority w:val="99"/>
    <w:qFormat/>
    <w:tblPr/>
  </w:style>
  <w:style w:type="table" w:styleId="1233" w:customStyle="1">
    <w:name w:val="Grid Table 6 Colorful - Accent 3"/>
    <w:uiPriority w:val="99"/>
    <w:qFormat/>
    <w:tblPr/>
  </w:style>
  <w:style w:type="table" w:styleId="1234" w:customStyle="1">
    <w:name w:val="List Table 5 Dark - Accent 6"/>
    <w:uiPriority w:val="99"/>
    <w:qFormat/>
    <w:tblPr/>
  </w:style>
  <w:style w:type="table" w:styleId="1235" w:customStyle="1">
    <w:name w:val="网格表 7 彩色1"/>
    <w:uiPriority w:val="99"/>
    <w:qFormat/>
    <w:tblPr/>
  </w:style>
  <w:style w:type="table" w:styleId="1236" w:customStyle="1">
    <w:name w:val="Grid Table 4 - Accent 5"/>
    <w:uiPriority w:val="59"/>
    <w:qFormat/>
    <w:tblPr/>
  </w:style>
  <w:style w:type="table" w:styleId="1237" w:customStyle="1">
    <w:name w:val="List Table 6 Colorful"/>
    <w:basedOn w:val="935"/>
    <w:uiPriority w:val="99"/>
    <w:qFormat/>
    <w:pPr>
      <w:spacing w:after="0" w:line="240" w:lineRule="auto"/>
    </w:pPr>
    <w:tblPr/>
  </w:style>
  <w:style w:type="table" w:styleId="1238" w:customStyle="1">
    <w:name w:val="Bordered &amp; Lined - Accent 6"/>
    <w:uiPriority w:val="99"/>
    <w:qFormat/>
    <w:rPr>
      <w:color w:val="404040"/>
    </w:rPr>
    <w:tblPr/>
  </w:style>
  <w:style w:type="table" w:styleId="1239" w:customStyle="1">
    <w:name w:val="List Table 2 - Accent 6"/>
    <w:uiPriority w:val="99"/>
    <w:qFormat/>
    <w:tblPr/>
  </w:style>
  <w:style w:type="table" w:styleId="1240" w:customStyle="1">
    <w:name w:val="Plain Table 2"/>
    <w:basedOn w:val="935"/>
    <w:uiPriority w:val="59"/>
    <w:qFormat/>
    <w:pPr>
      <w:spacing w:after="0" w:line="240" w:lineRule="auto"/>
    </w:pPr>
    <w:tblPr/>
  </w:style>
  <w:style w:type="table" w:styleId="1241" w:customStyle="1">
    <w:name w:val="List Table 1 Light - Accent 2"/>
    <w:uiPriority w:val="99"/>
    <w:qFormat/>
    <w:tblPr/>
  </w:style>
  <w:style w:type="table" w:styleId="1242" w:customStyle="1">
    <w:name w:val="List Table 4 - Accent 4"/>
    <w:uiPriority w:val="99"/>
    <w:qFormat/>
    <w:tblPr/>
  </w:style>
  <w:style w:type="table" w:styleId="1243" w:customStyle="1">
    <w:name w:val="Grid Table 4 - Accent 2"/>
    <w:uiPriority w:val="59"/>
    <w:qFormat/>
    <w:tblPr/>
  </w:style>
  <w:style w:type="table" w:styleId="1244" w:customStyle="1">
    <w:name w:val="Grid Table 1 Light - Accent 2"/>
    <w:uiPriority w:val="99"/>
    <w:qFormat/>
    <w:tblPr/>
  </w:style>
  <w:style w:type="table" w:styleId="1245" w:customStyle="1">
    <w:name w:val="List Table 7 Colorful - Accent 3"/>
    <w:uiPriority w:val="99"/>
    <w:qFormat/>
    <w:tblPr/>
  </w:style>
  <w:style w:type="table" w:styleId="1246" w:customStyle="1">
    <w:name w:val="Bordered &amp; Lined - Accent 5"/>
    <w:uiPriority w:val="99"/>
    <w:qFormat/>
    <w:rPr>
      <w:color w:val="404040"/>
    </w:rPr>
    <w:tblPr/>
  </w:style>
  <w:style w:type="table" w:styleId="1247" w:customStyle="1">
    <w:name w:val="清单表 6 彩色1"/>
    <w:uiPriority w:val="99"/>
    <w:qFormat/>
    <w:tblPr/>
  </w:style>
  <w:style w:type="table" w:styleId="1248" w:customStyle="1">
    <w:name w:val="Grid Table 6 Colorful - Accent 1"/>
    <w:uiPriority w:val="99"/>
    <w:qFormat/>
    <w:tblPr/>
  </w:style>
  <w:style w:type="table" w:styleId="1249" w:customStyle="1">
    <w:name w:val="List Table 3 - Accent 2"/>
    <w:uiPriority w:val="99"/>
    <w:qFormat/>
    <w:tblPr/>
  </w:style>
  <w:style w:type="table" w:styleId="1250" w:customStyle="1">
    <w:name w:val="List Table 5 Dark - Accent 1"/>
    <w:uiPriority w:val="99"/>
    <w:qFormat/>
    <w:tblPr/>
  </w:style>
  <w:style w:type="table" w:styleId="1251" w:customStyle="1">
    <w:name w:val="网格表 21"/>
    <w:uiPriority w:val="99"/>
    <w:qFormat/>
    <w:tblPr/>
  </w:style>
  <w:style w:type="table" w:styleId="1252" w:customStyle="1">
    <w:name w:val="List Table 6 Colorful - Accent 5"/>
    <w:uiPriority w:val="99"/>
    <w:qFormat/>
    <w:tblPr/>
  </w:style>
  <w:style w:type="table" w:styleId="1253" w:customStyle="1">
    <w:name w:val="Bordered - Accent 6"/>
    <w:uiPriority w:val="99"/>
    <w:qFormat/>
    <w:tblPr/>
  </w:style>
  <w:style w:type="table" w:styleId="1254" w:customStyle="1">
    <w:name w:val="Grid Table 4 - Accent 3"/>
    <w:uiPriority w:val="59"/>
    <w:qFormat/>
    <w:tblPr/>
  </w:style>
  <w:style w:type="table" w:styleId="1255" w:customStyle="1">
    <w:name w:val="Grid Table 6 Colorful"/>
    <w:basedOn w:val="935"/>
    <w:uiPriority w:val="99"/>
    <w:qFormat/>
    <w:pPr>
      <w:spacing w:after="0" w:line="240" w:lineRule="auto"/>
    </w:pPr>
    <w:tblPr/>
  </w:style>
  <w:style w:type="table" w:styleId="1256" w:customStyle="1">
    <w:name w:val="List Table 5 Dark - Accent 3"/>
    <w:uiPriority w:val="99"/>
    <w:qFormat/>
    <w:tblPr/>
  </w:style>
  <w:style w:type="table" w:styleId="1257" w:customStyle="1">
    <w:name w:val="Grid Table 6 Colorful - Accent 6"/>
    <w:uiPriority w:val="99"/>
    <w:qFormat/>
    <w:tblPr/>
  </w:style>
  <w:style w:type="table" w:styleId="1258" w:customStyle="1">
    <w:name w:val="Grid Table 7 Colorful - Accent 6"/>
    <w:uiPriority w:val="99"/>
    <w:qFormat/>
    <w:tblPr/>
  </w:style>
  <w:style w:type="table" w:styleId="1259" w:customStyle="1">
    <w:name w:val="List Table 3 - Accent 6"/>
    <w:uiPriority w:val="99"/>
    <w:qFormat/>
    <w:tblPr/>
  </w:style>
  <w:style w:type="table" w:styleId="1260" w:customStyle="1">
    <w:name w:val="Bordered &amp; Lined - Accent 2"/>
    <w:uiPriority w:val="99"/>
    <w:qFormat/>
    <w:rPr>
      <w:color w:val="404040"/>
    </w:rPr>
    <w:tblPr/>
  </w:style>
  <w:style w:type="table" w:styleId="1261" w:customStyle="1">
    <w:name w:val="Grid Table 2 - Accent 5"/>
    <w:uiPriority w:val="99"/>
    <w:qFormat/>
    <w:tblPr/>
  </w:style>
  <w:style w:type="table" w:styleId="1262" w:customStyle="1">
    <w:name w:val="Lined - Accent 3"/>
    <w:uiPriority w:val="99"/>
    <w:qFormat/>
    <w:rPr>
      <w:color w:val="404040"/>
    </w:rPr>
    <w:tblPr/>
  </w:style>
  <w:style w:type="table" w:styleId="1263" w:customStyle="1">
    <w:name w:val="无格式表格 21"/>
    <w:uiPriority w:val="59"/>
    <w:qFormat/>
    <w:tblPr/>
  </w:style>
  <w:style w:type="table" w:styleId="1264" w:customStyle="1">
    <w:name w:val="Grid Table 2 - Accent 1"/>
    <w:uiPriority w:val="99"/>
    <w:qFormat/>
    <w:tblPr/>
  </w:style>
  <w:style w:type="table" w:styleId="1265" w:customStyle="1">
    <w:name w:val="List Table 7 Colorful - Accent 1"/>
    <w:uiPriority w:val="99"/>
    <w:qFormat/>
    <w:tblPr/>
  </w:style>
  <w:style w:type="table" w:styleId="1266" w:customStyle="1">
    <w:name w:val="Plain Table 4"/>
    <w:basedOn w:val="935"/>
    <w:uiPriority w:val="99"/>
    <w:qFormat/>
    <w:pPr>
      <w:spacing w:after="0" w:line="240" w:lineRule="auto"/>
    </w:pPr>
    <w:tblPr/>
  </w:style>
  <w:style w:type="table" w:styleId="1267" w:customStyle="1">
    <w:name w:val="网格表 5 深色1"/>
    <w:uiPriority w:val="99"/>
    <w:qFormat/>
    <w:tblPr/>
  </w:style>
  <w:style w:type="table" w:styleId="1268" w:customStyle="1">
    <w:name w:val="Grid Table 2 - Accent 3"/>
    <w:uiPriority w:val="99"/>
    <w:qFormat/>
    <w:tblPr/>
  </w:style>
  <w:style w:type="table" w:styleId="1269" w:customStyle="1">
    <w:name w:val="List Table 7 Colorful"/>
    <w:basedOn w:val="935"/>
    <w:uiPriority w:val="99"/>
    <w:qFormat/>
    <w:pPr>
      <w:spacing w:after="0" w:line="240" w:lineRule="auto"/>
    </w:pPr>
    <w:tblPr/>
  </w:style>
  <w:style w:type="table" w:styleId="1270" w:customStyle="1">
    <w:name w:val="List Table 4 - Accent 3"/>
    <w:uiPriority w:val="99"/>
    <w:qFormat/>
    <w:tblPr/>
  </w:style>
  <w:style w:type="table" w:styleId="1271" w:customStyle="1">
    <w:name w:val="Grid Table 4 - Accent 4"/>
    <w:uiPriority w:val="59"/>
    <w:qFormat/>
    <w:tblPr/>
  </w:style>
  <w:style w:type="table" w:styleId="1272" w:customStyle="1">
    <w:name w:val="List Table 1 Light - Accent 4"/>
    <w:uiPriority w:val="99"/>
    <w:qFormat/>
    <w:tblPr/>
  </w:style>
  <w:style w:type="table" w:styleId="1273" w:customStyle="1">
    <w:name w:val="Grid Table 1 Light - Accent 6"/>
    <w:uiPriority w:val="99"/>
    <w:qFormat/>
    <w:tblPr/>
  </w:style>
  <w:style w:type="table" w:styleId="1274" w:customStyle="1">
    <w:name w:val="Plain Table 1"/>
    <w:basedOn w:val="935"/>
    <w:uiPriority w:val="59"/>
    <w:qFormat/>
    <w:pPr>
      <w:spacing w:after="0" w:line="240" w:lineRule="auto"/>
    </w:pPr>
    <w:tblPr/>
  </w:style>
  <w:style w:type="table" w:styleId="1275" w:customStyle="1">
    <w:name w:val="无格式表格 41"/>
    <w:uiPriority w:val="99"/>
    <w:qFormat/>
    <w:tblPr/>
  </w:style>
  <w:style w:type="table" w:styleId="1276" w:customStyle="1">
    <w:name w:val="Grid Table 6 Colorful - Accent 4"/>
    <w:uiPriority w:val="99"/>
    <w:qFormat/>
    <w:tblPr/>
  </w:style>
  <w:style w:type="table" w:styleId="1277" w:customStyle="1">
    <w:name w:val="Grid Table 1 Light - Accent 1"/>
    <w:uiPriority w:val="99"/>
    <w:qFormat/>
    <w:tblPr/>
  </w:style>
  <w:style w:type="table" w:styleId="1278" w:customStyle="1">
    <w:name w:val="网格表 1 浅色1"/>
    <w:uiPriority w:val="99"/>
    <w:qFormat/>
    <w:tblPr/>
  </w:style>
  <w:style w:type="table" w:styleId="1279" w:customStyle="1">
    <w:name w:val="Grid Table 5 Dark- Accent 1"/>
    <w:uiPriority w:val="99"/>
    <w:qFormat/>
    <w:tblPr/>
  </w:style>
  <w:style w:type="table" w:styleId="1280" w:customStyle="1">
    <w:name w:val="List Table 5 Dark - Accent 4"/>
    <w:uiPriority w:val="99"/>
    <w:qFormat/>
    <w:tblPr/>
  </w:style>
  <w:style w:type="table" w:styleId="1281" w:customStyle="1">
    <w:name w:val="Lined - Accent 2"/>
    <w:uiPriority w:val="99"/>
    <w:qFormat/>
    <w:rPr>
      <w:color w:val="404040"/>
    </w:rPr>
    <w:tblPr/>
  </w:style>
  <w:style w:type="table" w:styleId="1282" w:customStyle="1">
    <w:name w:val="清单表 7 彩色1"/>
    <w:uiPriority w:val="99"/>
    <w:qFormat/>
    <w:tblPr/>
  </w:style>
  <w:style w:type="table" w:styleId="1283" w:customStyle="1">
    <w:name w:val="清单表 5 深色1"/>
    <w:uiPriority w:val="99"/>
    <w:qFormat/>
    <w:tblPr/>
  </w:style>
  <w:style w:type="character" w:styleId="1284" w:customStyle="1">
    <w:name w:val="active"/>
    <w:basedOn w:val="895"/>
    <w:uiPriority w:val="0"/>
    <w:qFormat/>
    <w:rPr>
      <w:color w:val="ffffff"/>
      <w:shd w:val="clear" w:color="auto" w:fill="0f5bb9"/>
    </w:rPr>
  </w:style>
  <w:style w:type="character" w:styleId="1285" w:customStyle="1">
    <w:name w:val="active16"/>
    <w:basedOn w:val="895"/>
    <w:uiPriority w:val="0"/>
    <w:qFormat/>
    <w:rPr>
      <w:color w:val="ffffff"/>
      <w:shd w:val="clear" w:color="auto" w:fill="0f5bb9"/>
    </w:rPr>
  </w:style>
  <w:style w:type="paragraph" w:styleId="1286" w:customStyle="1">
    <w:name w:val="正文首行缩进11"/>
    <w:basedOn w:val="949"/>
    <w:uiPriority w:val="0"/>
    <w:qFormat/>
    <w:pPr>
      <w:ind w:firstLine="200"/>
      <w:spacing w:line="360" w:lineRule="auto"/>
    </w:pPr>
    <w:rPr>
      <w:rFonts w:ascii="仿宋_GB2312" w:hAnsi="Times New Roman" w:eastAsia="仿宋_GB2312"/>
      <w:sz w:val="30"/>
      <w:szCs w:val="30"/>
    </w:rPr>
  </w:style>
  <w:style w:type="character" w:styleId="1287" w:customStyle="1">
    <w:name w:val="last-child"/>
    <w:basedOn w:val="895"/>
    <w:uiPriority w:val="0"/>
    <w:qFormat/>
  </w:style>
  <w:style w:type="numbering" w:styleId="95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ec8cb77b-c78c-48d6-91eb-c6a362dc0079</errorID>
      <errorWord>(</errorWord>
      <group>L1_Format</group>
      <groupName>格式问题</groupName>
      <ability>L2_HalfPunc</ability>
      <abilityName>全半角检查</abilityName>
      <candidateList>
        <item>（</item>
      </candidateList>
      <explain>文本全半角错误。</explain>
      <paraID>6BAE3194</paraID>
      <start>48</start>
      <end>49</end>
      <status>unmodified</status>
      <modifiedWord/>
      <trackRevisions>false</trackRevisions>
    </reviewItem>
    <reviewItem>
      <errorID>9d963bae-93b0-4f18-83b4-489043fdeda0</errorID>
      <errorWord>)</errorWord>
      <group>L1_Format</group>
      <groupName>格式问题</groupName>
      <ability>L2_HalfPunc</ability>
      <abilityName>全半角检查</abilityName>
      <candidateList>
        <item>）</item>
      </candidateList>
      <explain>文本全半角错误。</explain>
      <paraID>6BAE3194</paraID>
      <start>58</start>
      <end>59</end>
      <status>unmodified</status>
      <modifiedWord/>
      <trackRevisions>false</trackRevisions>
    </reviewItem>
    <reviewItem>
      <errorID>7bebacd6-e4f1-464e-ab8e-2498e8dc80b5</errorID>
      <errorWord>(</errorWord>
      <group>L1_Format</group>
      <groupName>格式问题</groupName>
      <ability>L2_HalfPunc</ability>
      <abilityName>全半角检查</abilityName>
      <candidateList>
        <item>（</item>
      </candidateList>
      <explain>文本全半角错误。</explain>
      <paraID>4CB4C179</paraID>
      <start>6</start>
      <end>7</end>
      <status>unmodified</status>
      <modifiedWord/>
      <trackRevisions>false</trackRevisions>
    </reviewItem>
    <reviewItem>
      <errorID>63aee867-0e9a-46d1-ab08-03621f5fa967</errorID>
      <errorWord>)</errorWord>
      <group>L1_Format</group>
      <groupName>格式问题</groupName>
      <ability>L2_HalfPunc</ability>
      <abilityName>全半角检查</abilityName>
      <candidateList>
        <item>）</item>
      </candidateList>
      <explain>文本全半角错误。</explain>
      <paraID>4CB4C179</paraID>
      <start>9</start>
      <end>10</end>
      <status>unmodified</status>
      <modifiedWord/>
      <trackRevisions>false</trackRevisions>
    </reviewItem>
    <reviewItem>
      <errorID>62c42d58-5966-4b92-ade3-a3af6699cd83</errorID>
      <errorWord>,</errorWord>
      <group>L1_Format</group>
      <groupName>格式问题</groupName>
      <ability>L2_HalfPunc</ability>
      <abilityName>全半角检查</abilityName>
      <candidateList>
        <item>，</item>
      </candidateList>
      <explain>文本全半角错误。</explain>
      <paraID>4CB4C179</paraID>
      <start>33</start>
      <end>34</end>
      <status>unmodified</status>
      <modifiedWord/>
      <trackRevisions>false</trackRevisions>
    </reviewItem>
    <reviewItem>
      <errorID>091b2fb9-2e9f-4a48-8e1d-fc847e2ccf55</errorID>
      <errorWord>（2023）9号</errorWord>
      <group>L1_Knowledge</group>
      <groupName>知识性问题</groupName>
      <ability>L2_Knowledge</ability>
      <abilityName>其他知识</abilityName>
      <candidateList>
        <item>〔2023〕9号</item>
      </candidateList>
      <explain>发文字号格式错误。</explain>
      <paraID>5D249B96</paraID>
      <start>17</start>
      <end>25</end>
      <status>modified</status>
      <modifiedWord>〔2023〕9号</modifiedWord>
      <trackRevisions>false</trackRevisions>
    </reviewItem>
    <reviewItem>
      <errorID>513d8094-b1a9-468b-8f62-c22b4a939d67</errorID>
      <errorWord>法律、法规</errorWord>
      <group>L1_Word</group>
      <groupName>字词问题</groupName>
      <ability>L2_Typo</ability>
      <abilityName>字词错误</abilityName>
      <candidateList>
        <item>法律法规</item>
      </candidateList>
      <explain/>
      <paraID>2099A3FC</paraID>
      <start>2</start>
      <end>6</end>
      <status>modified</status>
      <modifiedWord>法律法规</modifiedWord>
      <trackRevisions>false</trackRevisions>
    </reviewItem>
    <reviewItem>
      <errorID>2741445c-8d89-4f78-adc5-dd55f50f0bcb</errorID>
      <errorWord>-</errorWord>
      <group>L1_Format</group>
      <groupName>格式问题</groupName>
      <ability>L2_HalfPunc</ability>
      <abilityName>全半角检查</abilityName>
      <candidateList>
        <item>－</item>
      </candidateList>
      <explain>文本全半角错误。</explain>
      <paraID>6F5743C6</paraID>
      <start>12</start>
      <end>13</end>
      <status>unmodified</status>
      <modifiedWord/>
      <trackRevisions>false</trackRevisions>
    </reviewItem>
    <reviewItem>
      <errorID>66660997-fa9f-405d-a4cb-2f0250da2ae5</errorID>
      <errorWord>-</errorWord>
      <group>L1_Format</group>
      <groupName>格式问题</groupName>
      <ability>L2_HalfPunc</ability>
      <abilityName>全半角检查</abilityName>
      <candidateList>
        <item>－</item>
      </candidateList>
      <explain>文本全半角错误。</explain>
      <paraID>6F5743C6</paraID>
      <start>31</start>
      <end>32</end>
      <status>unmodified</status>
      <modifiedWord/>
      <trackRevisions>false</trackRevisions>
    </reviewItem>
    <reviewItem>
      <errorID>8bf9cd91-9f70-496b-bdca-d9866d9d9542</errorID>
      <errorWord>-</errorWord>
      <group>L1_Format</group>
      <groupName>格式问题</groupName>
      <ability>L2_HalfPunc</ability>
      <abilityName>全半角检查</abilityName>
      <candidateList>
        <item>－</item>
      </candidateList>
      <explain>文本全半角错误。</explain>
      <paraID>6F5743C6</paraID>
      <start>36</start>
      <end>37</end>
      <status>unmodified</status>
      <modifiedWord/>
      <trackRevisions>false</trackRevisions>
    </reviewItem>
    <reviewItem>
      <errorID>7ba1972c-11bd-4535-9af4-9bfc7cde6d50</errorID>
      <errorWord>(</errorWord>
      <group>L1_Format</group>
      <groupName>格式问题</groupName>
      <ability>L2_HalfPunc</ability>
      <abilityName>全半角检查</abilityName>
      <candidateList>
        <item>（</item>
      </candidateList>
      <explain>文本全半角错误。</explain>
      <paraID>6F5743C6</paraID>
      <start>43</start>
      <end>44</end>
      <status>unmodified</status>
      <modifiedWord/>
      <trackRevisions>false</trackRevisions>
    </reviewItem>
    <reviewItem>
      <errorID>b948ab2c-58b7-4a47-a1f8-6bd08e8fe087</errorID>
      <errorWord>“.</errorWord>
      <group>L1_Punc</group>
      <groupName>标点问题</groupName>
      <ability>L2_Punc</ability>
      <abilityName>标点符号检查</abilityName>
      <candidateList>
        <item>“</item>
      </candidateList>
      <explain/>
      <paraID>6F5743C6</paraID>
      <start>48</start>
      <end>50</end>
      <status>unmodified</status>
      <modifiedWord/>
      <trackRevisions>false</trackRevisions>
    </reviewItem>
    <reviewItem>
      <errorID>417be6bc-1c7a-4fdb-982b-3b235d84e52b</errorID>
      <errorWord>)</errorWord>
      <group>L1_Format</group>
      <groupName>格式问题</groupName>
      <ability>L2_HalfPunc</ability>
      <abilityName>全半角检查</abilityName>
      <candidateList>
        <item>）</item>
      </candidateList>
      <explain>文本全半角错误。</explain>
      <paraID>6F5743C6</paraID>
      <start>55</start>
      <end>56</end>
      <status>unmodified</status>
      <modifiedWord/>
      <trackRevisions>false</trackRevisions>
    </reviewItem>
    <reviewItem>
      <errorID>d48ce683-cf83-41a9-a054-2ded300159e0</errorID>
      <errorWord>-</errorWord>
      <group>L1_Format</group>
      <groupName>格式问题</groupName>
      <ability>L2_HalfPunc</ability>
      <abilityName>全半角检查</abilityName>
      <candidateList>
        <item>－</item>
      </candidateList>
      <explain>文本全半角错误。</explain>
      <paraID>6F5743C6</paraID>
      <start>56</start>
      <end>57</end>
      <status>unmodified</status>
      <modifiedWord/>
      <trackRevisions>false</trackRevisions>
    </reviewItem>
    <reviewItem>
      <errorID>2dbe6fca-a460-4006-b026-7c058d256304</errorID>
      <errorWord>“.</errorWord>
      <group>L1_Punc</group>
      <groupName>标点问题</groupName>
      <ability>L2_Punc</ability>
      <abilityName>标点符号检查</abilityName>
      <candidateList>
        <item>“</item>
      </candidateList>
      <explain/>
      <paraID>6F5743C6</paraID>
      <start>62</start>
      <end>64</end>
      <status>unmodified</status>
      <modifiedWord/>
      <trackRevisions>false</trackRevisions>
    </reviewItem>
    <reviewItem>
      <errorID>8a28534e-77dd-4074-b09b-1acdb2c6147e</errorID>
      <errorWord>-</errorWord>
      <group>L1_Format</group>
      <groupName>格式问题</groupName>
      <ability>L2_HalfPunc</ability>
      <abilityName>全半角检查</abilityName>
      <candidateList>
        <item>－</item>
      </candidateList>
      <explain>文本全半角错误。</explain>
      <paraID>6F5743C6</paraID>
      <start>85</start>
      <end>86</end>
      <status>unmodified</status>
      <modifiedWord/>
      <trackRevisions>false</trackRevisions>
    </reviewItem>
    <reviewItem>
      <errorID>78d39be8-3922-4333-bda1-37a4b9509323</errorID>
      <errorWord>-</errorWord>
      <group>L1_Format</group>
      <groupName>格式问题</groupName>
      <ability>L2_HalfPunc</ability>
      <abilityName>全半角检查</abilityName>
      <candidateList>
        <item>－</item>
      </candidateList>
      <explain>文本全半角错误。</explain>
      <paraID>6F5743C6</paraID>
      <start>92</start>
      <end>93</end>
      <status>unmodified</status>
      <modifiedWord/>
      <trackRevisions>false</trackRevisions>
    </reviewItem>
    <reviewItem>
      <errorID>81d9b056-3d22-44dd-a22f-eb6af340b3bb</errorID>
      <errorWord>-</errorWord>
      <group>L1_Format</group>
      <groupName>格式问题</groupName>
      <ability>L2_HalfPunc</ability>
      <abilityName>全半角检查</abilityName>
      <candidateList>
        <item>－</item>
      </candidateList>
      <explain>文本全半角错误。</explain>
      <paraID>6F5743C6</paraID>
      <start>93</start>
      <end>94</end>
      <status>unmodified</status>
      <modifiedWord/>
      <trackRevisions>false</trackRevisions>
    </reviewItem>
    <reviewItem>
      <errorID>3eae3dff-0b0c-4cd0-bb9b-fef368788ced</errorID>
      <errorWord>(</errorWord>
      <group>L1_Format</group>
      <groupName>格式问题</groupName>
      <ability>L2_HalfPunc</ability>
      <abilityName>全半角检查</abilityName>
      <candidateList>
        <item>（</item>
      </candidateList>
      <explain>文本全半角错误。</explain>
      <paraID>6F5743C6</paraID>
      <start>103</start>
      <end>104</end>
      <status>unmodified</status>
      <modifiedWord/>
      <trackRevisions>false</trackRevisions>
    </reviewItem>
    <reviewItem>
      <errorID>21c5c7b8-cd7c-4d64-ac59-f28596c66d6d</errorID>
      <errorWord>)</errorWord>
      <group>L1_Format</group>
      <groupName>格式问题</groupName>
      <ability>L2_HalfPunc</ability>
      <abilityName>全半角检查</abilityName>
      <candidateList>
        <item>）</item>
      </candidateList>
      <explain>文本全半角错误。</explain>
      <paraID>6F5743C6</paraID>
      <start>111</start>
      <end>112</end>
      <status>unmodified</status>
      <modifiedWord/>
      <trackRevisions>false</trackRevisions>
    </reviewItem>
    <reviewItem>
      <errorID>b6c50d61-0d72-47d2-96f4-ba1bb2ba7499</errorID>
      <errorWord>(</errorWord>
      <group>L1_Format</group>
      <groupName>格式问题</groupName>
      <ability>L2_HalfPunc</ability>
      <abilityName>全半角检查</abilityName>
      <candidateList>
        <item>（</item>
      </candidateList>
      <explain>文本全半角错误。</explain>
      <paraID>6F5743C6</paraID>
      <start>147</start>
      <end>148</end>
      <status>unmodified</status>
      <modifiedWord/>
      <trackRevisions>false</trackRevisions>
    </reviewItem>
    <reviewItem>
      <errorID>90990bf4-9e56-4f2a-a245-c0f1288775d6</errorID>
      <errorWord>)</errorWord>
      <group>L1_Format</group>
      <groupName>格式问题</groupName>
      <ability>L2_HalfPunc</ability>
      <abilityName>全半角检查</abilityName>
      <candidateList>
        <item>）</item>
      </candidateList>
      <explain>文本全半角错误。</explain>
      <paraID>6F5743C6</paraID>
      <start>151</start>
      <end>152</end>
      <status>unmodified</status>
      <modifiedWord/>
      <trackRevisions>false</trackRevisions>
    </reviewItem>
    <reviewItem>
      <errorID>082a0e17-e234-4996-98b6-3c9b7faeeefd</errorID>
      <errorWord>:</errorWord>
      <group>L1_Format</group>
      <groupName>格式问题</groupName>
      <ability>L2_HalfPunc</ability>
      <abilityName>全半角检查</abilityName>
      <candidateList>
        <item>：</item>
      </candidateList>
      <explain>文本全半角错误。</explain>
      <paraID> ED98DC6</paraID>
      <start>23</start>
      <end>24</end>
      <status>unmodified</status>
      <modifiedWord/>
      <trackRevisions>false</trackRevisions>
    </reviewItem>
    <reviewItem>
      <errorID>c57ff14b-a4fa-4fec-8f81-324a54eb9b0f</errorID>
      <errorWord>:</errorWord>
      <group>L1_Format</group>
      <groupName>格式问题</groupName>
      <ability>L2_HalfPunc</ability>
      <abilityName>全半角检查</abilityName>
      <candidateList>
        <item>：</item>
      </candidateList>
      <explain>文本全半角错误。</explain>
      <paraID> ED98DC6</paraID>
      <start>34</start>
      <end>35</end>
      <status>unmodified</status>
      <modifiedWord/>
      <trackRevisions>false</trackRevisions>
    </reviewItem>
    <reviewItem>
      <errorID>cc39a7ee-fc60-4ec9-a4a4-9df9077ce53c</errorID>
      <errorWord>:</errorWord>
      <group>L1_Format</group>
      <groupName>格式问题</groupName>
      <ability>L2_HalfPunc</ability>
      <abilityName>全半角检查</abilityName>
      <candidateList>
        <item>：</item>
      </candidateList>
      <explain>文本全半角错误。</explain>
      <paraID>7EA403BB</paraID>
      <start>12</start>
      <end>13</end>
      <status>unmodified</status>
      <modifiedWord/>
      <trackRevisions>false</trackRevisions>
    </reviewItem>
    <reviewItem>
      <errorID>2996a639-24fd-4c8b-b8cf-9bc851cdddea</errorID>
      <errorWord>(</errorWord>
      <group>L1_Format</group>
      <groupName>格式问题</groupName>
      <ability>L2_HalfPunc</ability>
      <abilityName>全半角检查</abilityName>
      <candidateList>
        <item>（</item>
      </candidateList>
      <explain>文本全半角错误。</explain>
      <paraID>7EA403BB</paraID>
      <start>104</start>
      <end>105</end>
      <status>unmodified</status>
      <modifiedWord/>
      <trackRevisions>false</trackRevisions>
    </reviewItem>
    <reviewItem>
      <errorID>6d0e1acf-ca72-4fe3-a2c7-5b53f0e189a6</errorID>
      <errorWord>)</errorWord>
      <group>L1_Format</group>
      <groupName>格式问题</groupName>
      <ability>L2_HalfPunc</ability>
      <abilityName>全半角检查</abilityName>
      <candidateList>
        <item>）</item>
      </candidateList>
      <explain>文本全半角错误。</explain>
      <paraID>7EA403BB</paraID>
      <start>108</start>
      <end>109</end>
      <status>unmodified</status>
      <modifiedWord/>
      <trackRevisions>false</trackRevisions>
    </reviewItem>
    <reviewItem>
      <errorID>85b772fc-3074-4a83-899d-907066bf57eb</errorID>
      <errorWord>(</errorWord>
      <group>L1_Format</group>
      <groupName>格式问题</groupName>
      <ability>L2_HalfPunc</ability>
      <abilityName>全半角检查</abilityName>
      <candidateList>
        <item>（</item>
      </candidateList>
      <explain>文本全半角错误。</explain>
      <paraID>70E541C1</paraID>
      <start>5</start>
      <end>6</end>
      <status>unmodified</status>
      <modifiedWord/>
      <trackRevisions>false</trackRevisions>
    </reviewItem>
    <reviewItem>
      <errorID>20cdf89b-7da9-4838-a2aa-8d85d8934835</errorID>
      <errorWord>“.</errorWord>
      <group>L1_Punc</group>
      <groupName>标点问题</groupName>
      <ability>L2_Punc</ability>
      <abilityName>标点符号检查</abilityName>
      <candidateList>
        <item>“</item>
      </candidateList>
      <explain/>
      <paraID>70E541C1</paraID>
      <start>10</start>
      <end>12</end>
      <status>unmodified</status>
      <modifiedWord/>
      <trackRevisions>false</trackRevisions>
    </reviewItem>
    <reviewItem>
      <errorID>5da31328-af77-4f46-a6dd-9458dca242c0</errorID>
      <errorWord>)</errorWord>
      <group>L1_Format</group>
      <groupName>格式问题</groupName>
      <ability>L2_HalfPunc</ability>
      <abilityName>全半角检查</abilityName>
      <candidateList>
        <item>）</item>
      </candidateList>
      <explain>文本全半角错误。</explain>
      <paraID>70E541C1</paraID>
      <start>17</start>
      <end>18</end>
      <status>unmodified</status>
      <modifiedWord/>
      <trackRevisions>false</trackRevisions>
    </reviewItem>
    <reviewItem>
      <errorID>1aaa672d-3a3a-49e6-afbb-14ea012255cb</errorID>
      <errorWord>-</errorWord>
      <group>L1_Format</group>
      <groupName>格式问题</groupName>
      <ability>L2_HalfPunc</ability>
      <abilityName>全半角检查</abilityName>
      <candidateList>
        <item>－</item>
      </candidateList>
      <explain>文本全半角错误。</explain>
      <paraID>70E541C1</paraID>
      <start>46</start>
      <end>47</end>
      <status>unmodified</status>
      <modifiedWord/>
      <trackRevisions>false</trackRevisions>
    </reviewItem>
    <reviewItem>
      <errorID>a92488cf-da72-4034-86e8-15e8d0368f32</errorID>
      <errorWord>-</errorWord>
      <group>L1_Format</group>
      <groupName>格式问题</groupName>
      <ability>L2_HalfPunc</ability>
      <abilityName>全半角检查</abilityName>
      <candidateList>
        <item>－</item>
      </candidateList>
      <explain>文本全半角错误。</explain>
      <paraID>70E541C1</paraID>
      <start>47</start>
      <end>48</end>
      <status>unmodified</status>
      <modifiedWord/>
      <trackRevisions>false</trackRevisions>
    </reviewItem>
    <reviewItem>
      <errorID>01d404c0-b295-4426-a475-4b845f234191</errorID>
      <errorWord>-</errorWord>
      <group>L1_Format</group>
      <groupName>格式问题</groupName>
      <ability>L2_HalfPunc</ability>
      <abilityName>全半角检查</abilityName>
      <candidateList>
        <item>－</item>
      </candidateList>
      <explain>文本全半角错误。</explain>
      <paraID>70E541C1</paraID>
      <start>53</start>
      <end>54</end>
      <status>unmodified</status>
      <modifiedWord/>
      <trackRevisions>false</trackRevisions>
    </reviewItem>
    <reviewItem>
      <errorID>06705151-af18-4ca7-9442-1acd34773427</errorID>
      <errorWord>-</errorWord>
      <group>L1_Format</group>
      <groupName>格式问题</groupName>
      <ability>L2_HalfPunc</ability>
      <abilityName>全半角检查</abilityName>
      <candidateList>
        <item>－</item>
      </candidateList>
      <explain>文本全半角错误。</explain>
      <paraID>70E541C1</paraID>
      <start>54</start>
      <end>55</end>
      <status>unmodified</status>
      <modifiedWord/>
      <trackRevisions>false</trackRevisions>
    </reviewItem>
    <reviewItem>
      <errorID>7e237078-3e36-43b7-803a-ca79545dd666</errorID>
      <errorWord>(</errorWord>
      <group>L1_Format</group>
      <groupName>格式问题</groupName>
      <ability>L2_HalfPunc</ability>
      <abilityName>全半角检查</abilityName>
      <candidateList>
        <item>（</item>
      </candidateList>
      <explain>文本全半角错误。</explain>
      <paraID>7EE81DBD</paraID>
      <start>7</start>
      <end>8</end>
      <status>unmodified</status>
      <modifiedWord/>
      <trackRevisions>false</trackRevisions>
    </reviewItem>
    <reviewItem>
      <errorID>b5cc2a0c-2dbc-48bb-b059-87cb4b9b1a9c</errorID>
      <errorWord>)</errorWord>
      <group>L1_Format</group>
      <groupName>格式问题</groupName>
      <ability>L2_HalfPunc</ability>
      <abilityName>全半角检查</abilityName>
      <candidateList>
        <item>）</item>
      </candidateList>
      <explain>文本全半角错误。</explain>
      <paraID>7EE81DBD</paraID>
      <start>14</start>
      <end>15</end>
      <status>unmodified</status>
      <modifiedWord/>
      <trackRevisions>false</trackRevisions>
    </reviewItem>
    <reviewItem>
      <errorID>952a9fa7-53fb-428d-aedc-f9a203f1b548</errorID>
      <errorWord>(</errorWord>
      <group>L1_Format</group>
      <groupName>格式问题</groupName>
      <ability>L2_HalfPunc</ability>
      <abilityName>全半角检查</abilityName>
      <candidateList>
        <item>（</item>
      </candidateList>
      <explain>文本全半角错误。</explain>
      <paraID>5B815716</paraID>
      <start>16</start>
      <end>17</end>
      <status>unmodified</status>
      <modifiedWord/>
      <trackRevisions>false</trackRevisions>
    </reviewItem>
    <reviewItem>
      <errorID>996deecb-c364-4612-a293-d7d5f86de128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5B815716</paraID>
      <start>19</start>
      <end>20</end>
      <status>unmodified</status>
      <modifiedWord/>
      <trackRevisions>false</trackRevisions>
    </reviewItem>
    <reviewItem>
      <errorID>be342546-1776-46f3-9b1e-f57bc1b394e4</errorID>
      <errorWord>(</errorWord>
      <group>L1_Format</group>
      <groupName>格式问题</groupName>
      <ability>L2_HalfPunc</ability>
      <abilityName>全半角检查</abilityName>
      <candidateList>
        <item>（</item>
      </candidateList>
      <explain>文本全半角错误。</explain>
      <paraID>5B815716</paraID>
      <start>33</start>
      <end>34</end>
      <status>unmodified</status>
      <modifiedWord/>
      <trackRevisions>false</trackRevisions>
    </reviewItem>
    <reviewItem>
      <errorID>1021c9bd-5211-424e-a386-0c95c1b9345a</errorID>
      <errorWord>)</errorWord>
      <group>L1_Format</group>
      <groupName>格式问题</groupName>
      <ability>L2_HalfPunc</ability>
      <abilityName>全半角检查</abilityName>
      <candidateList>
        <item>）</item>
      </candidateList>
      <explain>文本全半角错误。</explain>
      <paraID>5B815716</paraID>
      <start>37</start>
      <end>38</end>
      <status>unmodified</status>
      <modifiedWord/>
      <trackRevisions>false</trackRevisions>
    </reviewItem>
    <reviewItem>
      <errorID>a3549021-4e5a-4d34-89e7-62000fc3a1b8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5B815716</paraID>
      <start>45</start>
      <end>46</end>
      <status>unmodified</status>
      <modifiedWord/>
      <trackRevisions>false</trackRevisions>
    </reviewItem>
    <reviewItem>
      <errorID>1dedd2ef-5f5d-4380-b8a9-e53c736bde7b</errorID>
      <errorWord>)</errorWord>
      <group>L1_Format</group>
      <groupName>格式问题</groupName>
      <ability>L2_HalfPunc</ability>
      <abilityName>全半角检查</abilityName>
      <candidateList>
        <item>）</item>
      </candidateList>
      <explain>文本全半角错误。</explain>
      <paraID>5B815716</paraID>
      <start>46</start>
      <end>47</end>
      <status>unmodified</status>
      <modifiedWord/>
      <trackRevisions>false</trackRevisions>
    </reviewItem>
    <reviewItem>
      <errorID>0d5629e9-0ac3-4efd-b766-ace4e17c9209</errorID>
      <errorWord>:</errorWord>
      <group>L1_Format</group>
      <groupName>格式问题</groupName>
      <ability>L2_HalfPunc</ability>
      <abilityName>全半角检查</abilityName>
      <candidateList>
        <item>：</item>
      </candidateList>
      <explain>文本全半角错误。</explain>
      <paraID>525EA2E2</paraID>
      <start>1</start>
      <end>2</end>
      <status>unmodified</status>
      <modifiedWord/>
      <trackRevisions>false</trackRevisions>
    </reviewItem>
    <reviewItem>
      <errorID>494561a4-8776-43e1-afaa-2c9bbdfc66fb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33F4A422</paraID>
      <start>0</start>
      <end>2</end>
      <status>unmodified</status>
      <modifiedWord/>
      <trackRevisions>false</trackRevisions>
    </reviewItem>
    <reviewItem>
      <errorID>bfd4810c-472f-4767-8c6a-dd92bdbb3b07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781D1F49</paraID>
      <start>0</start>
      <end>2</end>
      <status>unmodified</status>
      <modifiedWord/>
      <trackRevisions>false</trackRevisions>
    </reviewItem>
    <reviewItem>
      <errorID>90636b25-40bb-402b-bdf1-5f9655f4fbde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33894844</paraID>
      <start>0</start>
      <end>2</end>
      <status>unmodified</status>
      <modifiedWord/>
      <trackRevisions>false</trackRevisions>
    </reviewItem>
    <reviewItem>
      <errorID>e971efe8-f326-4dae-9fc4-0739ccf44840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F98F5DF</paraID>
      <start>0</start>
      <end>2</end>
      <status>unmodified</status>
      <modifiedWord/>
      <trackRevisions>false</trackRevisions>
    </reviewItem>
    <reviewItem>
      <errorID>9480de78-ee86-42fc-8c7f-c55d0b84cb47</errorID>
      <errorWord>[2002]1980号</errorWord>
      <group>L1_Knowledge</group>
      <groupName>知识性问题</groupName>
      <ability>L2_Knowledge</ability>
      <abilityName>其他知识</abilityName>
      <candidateList>
        <item>〔2002〕1980号</item>
      </candidateList>
      <explain>发文字号格式错误。</explain>
      <paraID>261C135E</paraID>
      <start>12</start>
      <end>23</end>
      <status>modified</status>
      <modifiedWord>〔2002〕1980号</modifiedWord>
      <trackRevisions>false</trackRevisions>
    </reviewItem>
    <reviewItem>
      <errorID>63e8d0ba-3195-4fdf-a620-7d319dcdd07c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2EEB6805</paraID>
      <start>0</start>
      <end>2</end>
      <status>unmodified</status>
      <modifiedWord/>
      <trackRevisions>false</trackRevisions>
    </reviewItem>
    <reviewItem>
      <errorID>564713ef-8e28-4959-b655-2408a3fab298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535D130D</paraID>
      <start>0</start>
      <end>2</end>
      <status>unmodified</status>
      <modifiedWord/>
      <trackRevisions>false</trackRevisions>
    </reviewItem>
    <reviewItem>
      <errorID>8c287720-f5e8-4380-9df0-1cd86d212350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276CB019</paraID>
      <start>0</start>
      <end>2</end>
      <status>unmodified</status>
      <modifiedWord/>
      <trackRevisions>false</trackRevisions>
    </reviewItem>
    <reviewItem>
      <errorID>2cb9419d-4a83-4ec9-aee4-e4e025ed0f44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3AE864A1</paraID>
      <start>0</start>
      <end>2</end>
      <status>unmodified</status>
      <modifiedWord/>
      <trackRevisions>false</trackRevisions>
    </reviewItem>
    <reviewItem>
      <errorID>32cf4f84-8c20-4955-b45d-775b055ed9c1</errorID>
      <errorWord>间</errorWord>
      <group>L1_Word</group>
      <groupName>字词问题</groupName>
      <ability>L2_Typo</ability>
      <abilityName>字词错误</abilityName>
      <candidateList>
        <item>间之</item>
      </candidateList>
      <explain/>
      <paraID>352EFA89</paraID>
      <start>10</start>
      <end>11</end>
      <status>unmodified</status>
      <modifiedWord/>
      <trackRevisions>false</trackRevisions>
    </reviewItem>
    <reviewItem>
      <errorID>e0b9e4e6-7e66-4c09-b28b-a136d74e9e50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4ABDF76</paraID>
      <start>0</start>
      <end>2</end>
      <status>unmodified</status>
      <modifiedWord/>
      <trackRevisions>false</trackRevisions>
    </reviewItem>
    <reviewItem>
      <errorID>9d727e09-410b-4ad0-8d00-7ca2ac54518a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43937AF5</paraID>
      <start>0</start>
      <end>3</end>
      <status>unmodified</status>
      <modifiedWord/>
      <trackRevisions>false</trackRevisions>
    </reviewItem>
    <reviewItem>
      <errorID>aab71f61-6f99-4ac2-a22d-5f4658c9bdc4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57DD99FC</paraID>
      <start>0</start>
      <end>3</end>
      <status>unmodified</status>
      <modifiedWord/>
      <trackRevisions>false</trackRevisions>
    </reviewItem>
    <reviewItem>
      <errorID>99789418-ac71-48e6-9d94-3e4d86b1df6f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41631400</paraID>
      <start>0</start>
      <end>3</end>
      <status>unmodified</status>
      <modifiedWord/>
      <trackRevisions>false</trackRevisions>
    </reviewItem>
    <reviewItem>
      <errorID>73c5b20f-1382-4b94-ba0c-6258a772bb70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619B457</paraID>
      <start>0</start>
      <end>3</end>
      <status>unmodified</status>
      <modifiedWord/>
      <trackRevisions>false</trackRevisions>
    </reviewItem>
    <reviewItem>
      <errorID>0dd20359-ca84-47f0-a7fd-781598aabf4d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49365C92</paraID>
      <start>0</start>
      <end>3</end>
      <status>unmodified</status>
      <modifiedWord/>
      <trackRevisions>false</trackRevisions>
    </reviewItem>
    <reviewItem>
      <errorID>3f67a4d1-d7ed-4d98-b6c1-35c1839cb16b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1EBC2B92</paraID>
      <start>0</start>
      <end>3</end>
      <status>unmodified</status>
      <modifiedWord/>
      <trackRevisions>false</trackRevisions>
    </reviewItem>
    <reviewItem>
      <errorID>9c93e67a-edbb-4627-a440-908a664c3cec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511D78D8</paraID>
      <start>0</start>
      <end>3</end>
      <status>unmodified</status>
      <modifiedWord/>
      <trackRevisions>false</trackRevisions>
    </reviewItem>
    <reviewItem>
      <errorID>1f383d46-074a-4871-9f04-e795d21c4e29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511648F2</paraID>
      <start>0</start>
      <end>3</end>
      <status>unmodified</status>
      <modifiedWord/>
      <trackRevisions>false</trackRevisions>
    </reviewItem>
    <reviewItem>
      <errorID>0d5e7b62-02a7-44c0-94ca-e41978e54c9c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6E82A72A</paraID>
      <start>0</start>
      <end>3</end>
      <status>unmodified</status>
      <modifiedWord/>
      <trackRevisions>false</trackRevisions>
    </reviewItem>
    <reviewItem>
      <errorID>f282ef8c-720d-44ab-a424-dec3894d13c3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75E41F7F</paraID>
      <start>0</start>
      <end>3</end>
      <status>unmodified</status>
      <modifiedWord/>
      <trackRevisions>false</trackRevisions>
    </reviewItem>
    <reviewItem>
      <errorID>75864f29-3906-40e4-978c-5735b0faf81b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3000588F</paraID>
      <start>0</start>
      <end>3</end>
      <status>unmodified</status>
      <modifiedWord/>
      <trackRevisions>false</trackRevisions>
    </reviewItem>
    <reviewItem>
      <errorID>0d9af4e9-01a3-469d-9411-2ad079e2e21e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44FEEAA</paraID>
      <start>0</start>
      <end>3</end>
      <status>unmodified</status>
      <modifiedWord/>
      <trackRevisions>false</trackRevisions>
    </reviewItem>
    <reviewItem>
      <errorID>dde3b8f3-f3cf-42f6-8b12-2c0c3ea819bf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6365DFF0</paraID>
      <start>0</start>
      <end>3</end>
      <status>unmodified</status>
      <modifiedWord/>
      <trackRevisions>false</trackRevisions>
    </reviewItem>
    <reviewItem>
      <errorID>0385ab19-61c3-435d-af71-1e7e3010de24</errorID>
      <errorWord>过程中涉及到</errorWord>
      <group>L1_Word</group>
      <groupName>字词问题</groupName>
      <ability>L2_Typo</ability>
      <abilityName>字词错误</abilityName>
      <candidateList>
        <item>过程中涉及</item>
      </candidateList>
      <explain/>
      <paraID>7AA51F16</paraID>
      <start>10</start>
      <end>16</end>
      <status>unmodified</status>
      <modifiedWord/>
      <trackRevisions>false</trackRevisions>
    </reviewItem>
    <reviewItem>
      <errorID>d13611b8-bcba-4c2c-9a06-abc392675a0c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6A2AD966</paraID>
      <start>0</start>
      <end>3</end>
      <status>unmodified</status>
      <modifiedWord/>
      <trackRevisions>false</trackRevisions>
    </reviewItem>
    <reviewItem>
      <errorID>4c1624f5-d2cc-4d44-ab3a-33b7f3feb23a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BC02839</paraID>
      <start>0</start>
      <end>3</end>
      <status>unmodified</status>
      <modifiedWord/>
      <trackRevisions>false</trackRevisions>
    </reviewItem>
    <reviewItem>
      <errorID>9f614ebd-45d4-4127-8732-a66a1eefaa36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2E1E8021</paraID>
      <start>0</start>
      <end>3</end>
      <status>unmodified</status>
      <modifiedWord/>
      <trackRevisions>false</trackRevisions>
    </reviewItem>
    <reviewItem>
      <errorID>8487cfee-b103-4604-a741-7399f78f8186</errorID>
      <errorWord>做出</errorWord>
      <group>L1_Word</group>
      <groupName>字词问题</groupName>
      <ability>L2_Typo</ability>
      <abilityName>字词错误</abilityName>
      <candidateList>
        <item>作出</item>
      </candidateList>
      <explain/>
      <paraID>5CECBF8E</paraID>
      <start>29</start>
      <end>31</end>
      <status>unmodified</status>
      <modifiedWord/>
      <trackRevisions>false</trackRevisions>
    </reviewItem>
    <reviewItem>
      <errorID>7936b0f2-d880-48e3-aec7-61693bb03b19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690AD6D</paraID>
      <start>0</start>
      <end>3</end>
      <status>unmodified</status>
      <modifiedWord/>
      <trackRevisions>false</trackRevisions>
    </reviewItem>
    <reviewItem>
      <errorID>0dfd0ba9-0288-45d9-b21a-a00b023e777d</errorID>
      <errorWord>,</errorWord>
      <group>L1_Format</group>
      <groupName>格式问题</groupName>
      <ability>L2_HalfPunc</ability>
      <abilityName>全半角检查</abilityName>
      <candidateList>
        <item>，</item>
      </candidateList>
      <explain>文本全半角错误。</explain>
      <paraID>4A389E59</paraID>
      <start>74</start>
      <end>75</end>
      <status>unmodified</status>
      <modifiedWord/>
      <trackRevisions>false</trackRevisions>
    </reviewItem>
    <reviewItem>
      <errorID>329c0f90-4d73-4404-8239-f10595ecba3f</errorID>
      <errorWord>,</errorWord>
      <group>L1_Format</group>
      <groupName>格式问题</groupName>
      <ability>L2_HalfPunc</ability>
      <abilityName>全半角检查</abilityName>
      <candidateList>
        <item>，</item>
      </candidateList>
      <explain>文本全半角错误。</explain>
      <paraID>59FCEC98</paraID>
      <start>54</start>
      <end>55</end>
      <status>unmodified</status>
      <modifiedWord/>
      <trackRevisions>false</trackRevisions>
    </reviewItem>
    <reviewItem>
      <errorID>31cfdd1c-4018-40fc-af74-4b814e1aa53c</errorID>
      <errorWord>&lt;</errorWord>
      <group>L1_Format</group>
      <groupName>格式问题</groupName>
      <ability>L2_HalfPunc</ability>
      <abilityName>全半角检查</abilityName>
      <candidateList>
        <item>〈</item>
      </candidateList>
      <explain>文本全半角错误。</explain>
      <paraID>144D538B</paraID>
      <start>37</start>
      <end>38</end>
      <status>unmodified</status>
      <modifiedWord/>
      <trackRevisions>false</trackRevisions>
    </reviewItem>
    <reviewItem>
      <errorID>4f979fbd-0279-4786-be01-4071fb791c15</errorID>
      <errorWord>&lt;</errorWord>
      <group>L1_Format</group>
      <groupName>格式问题</groupName>
      <ability>L2_HalfPunc</ability>
      <abilityName>全半角检查</abilityName>
      <candidateList>
        <item>〈</item>
      </candidateList>
      <explain>文本全半角错误。</explain>
      <paraID>71AD570F</paraID>
      <start>37</start>
      <end>38</end>
      <status>unmodified</status>
      <modifiedWord/>
      <trackRevisions>false</trackRevisions>
    </reviewItem>
    <reviewItem>
      <errorID>f3872652-2729-4222-bf53-4a4e91136d58</errorID>
      <errorWord>&lt;</errorWord>
      <group>L1_Format</group>
      <groupName>格式问题</groupName>
      <ability>L2_HalfPunc</ability>
      <abilityName>全半角检查</abilityName>
      <candidateList>
        <item>〈</item>
      </candidateList>
      <explain>文本全半角错误。</explain>
      <paraID> AD3FF86</paraID>
      <start>26</start>
      <end>27</end>
      <status>unmodified</status>
      <modifiedWord/>
      <trackRevisions>false</trackRevisions>
    </reviewItem>
    <reviewItem>
      <errorID>828760e9-b548-4a36-8805-d7a713eb81ab</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3EAA8804</paraID>
      <start>61</start>
      <end>64</end>
      <status>unmodified</status>
      <modifiedWord/>
      <trackRevisions>false</trackRevisions>
    </reviewItem>
    <reviewItem>
      <errorID>33390036-24c8-4fdb-91fd-898306d3c3e4</errorID>
      <errorWord>不</errorWord>
      <group>L1_Word</group>
      <groupName>字词问题</groupName>
      <ability>L2_Typo</ability>
      <abilityName>字词错误</abilityName>
      <candidateList>
        <item>不符</item>
      </candidateList>
      <explain/>
      <paraID>39C620E7</paraID>
      <start>46</start>
      <end>47</end>
      <status>unmodified</status>
      <modifiedWord/>
      <trackRevisions>false</trackRevisions>
    </reviewItem>
    <reviewItem>
      <errorID>fd79eeb8-6ede-4a1e-af53-c40376d3867b</errorID>
      <errorWord>保持通讯畅通</errorWord>
      <group>L1_Word</group>
      <groupName>字词问题</groupName>
      <ability>L2_Typo</ability>
      <abilityName>字词错误</abilityName>
      <candidateList>
        <item>保持通信畅通</item>
      </candidateList>
      <explain/>
      <paraID>1A5EAD38</paraID>
      <start>17</start>
      <end>23</end>
      <status>unmodified</status>
      <modifiedWord/>
      <trackRevisions>false</trackRevisions>
    </reviewItem>
    <reviewItem>
      <errorID>d15ddc07-c05b-4ee0-981e-98801fabe29e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3CB45516</paraID>
      <start>0</start>
      <end>3</end>
      <status>unmodified</status>
      <modifiedWord/>
      <trackRevisions>false</trackRevisions>
    </reviewItem>
    <reviewItem>
      <errorID>7c628d8d-3ef3-45fa-a66c-12a9a32dcdc8</errorID>
      <errorWord>国家发改委</errorWord>
      <group>L1_Knowledge</group>
      <groupName>知识性问题</groupName>
      <ability>L2_Knowledge</ability>
      <abilityName>其他知识</abilityName>
      <candidateList>
        <item>国家发展改革委</item>
      </candidateList>
      <explain/>
      <paraID>268CA006</paraID>
      <start>20</start>
      <end>25</end>
      <status>unmodified</status>
      <modifiedWord/>
      <trackRevisions>false</trackRevisions>
    </reviewItem>
    <reviewItem>
      <errorID>ecbfee09-048d-4c7b-bd8b-186db617dedb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268CA006</paraID>
      <start>43</start>
      <end>46</end>
      <status>unmodified</status>
      <modifiedWord/>
      <trackRevisions>false</trackRevisions>
    </reviewItem>
    <reviewItem>
      <errorID>6bae00d1-3d34-41ca-b73a-927a9d03071f</errorID>
      <errorWord>法律、法规</errorWord>
      <group>L1_Word</group>
      <groupName>字词问题</groupName>
      <ability>L2_Typo</ability>
      <abilityName>字词错误</abilityName>
      <candidateList>
        <item>法律法规</item>
      </candidateList>
      <explain/>
      <paraID>276E04C1</paraID>
      <start>9</start>
      <end>14</end>
      <status>unmodified</status>
      <modifiedWord/>
      <trackRevisions>false</trackRevisions>
    </reviewItem>
    <reviewItem>
      <errorID>bca0f31a-b480-486c-8e12-cc02c4533a2a</errorID>
      <errorWord>属</errorWord>
      <group>L1_Word</group>
      <groupName>字词问题</groupName>
      <ability>L2_Typo</ability>
      <abilityName>字词错误</abilityName>
      <candidateList>
        <item>属于</item>
      </candidateList>
      <explain/>
      <paraID>276E04C1</paraID>
      <start>23</start>
      <end>24</end>
      <status>unmodified</status>
      <modifiedWord/>
      <trackRevisions>false</trackRevisions>
    </reviewItem>
    <reviewItem>
      <errorID>21ed4129-8eae-46c8-9e77-d8624d0a16bb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679DABFC</paraID>
      <start>0</start>
      <end>3</end>
      <status>unmodified</status>
      <modifiedWord/>
      <trackRevisions>false</trackRevisions>
    </reviewItem>
    <reviewItem>
      <errorID>bf936847-536d-45a4-948d-d05dc1633211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67112467</paraID>
      <start>0</start>
      <end>3</end>
      <status>unmodified</status>
      <modifiedWord/>
      <trackRevisions>false</trackRevisions>
    </reviewItem>
    <reviewItem>
      <errorID>24f86e3a-e954-44b8-83fb-e46403425e25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6E2BB6A9</paraID>
      <start>0</start>
      <end>3</end>
      <status>unmodified</status>
      <modifiedWord/>
      <trackRevisions>false</trackRevisions>
    </reviewItem>
    <reviewItem>
      <errorID>e871f52f-568b-4148-ac71-09a2d96a5678</errorID>
      <errorWord>须</errorWord>
      <group>L1_Word</group>
      <groupName>字词问题</groupName>
      <ability>L2_Typo</ability>
      <abilityName>字词错误</abilityName>
      <candidateList>
        <item>须在</item>
      </candidateList>
      <explain/>
      <paraID> F8EC47A</paraID>
      <start>105</start>
      <end>106</end>
      <status>unmodified</status>
      <modifiedWord/>
      <trackRevisions>false</trackRevisions>
    </reviewItem>
    <reviewItem>
      <errorID>c75da800-3bb8-4997-9fca-97f7d89dc248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53E93A6B</paraID>
      <start>0</start>
      <end>3</end>
      <status>unmodified</status>
      <modifiedWord/>
      <trackRevisions>false</trackRevisions>
    </reviewItem>
    <reviewItem>
      <errorID>ee61ca61-7c95-4acd-b81d-3ec33529ada5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9457169</paraID>
      <start>0</start>
      <end>3</end>
      <status>unmodified</status>
      <modifiedWord/>
      <trackRevisions>false</trackRevisions>
    </reviewItem>
    <reviewItem>
      <errorID>a6656ff6-1507-48db-8ae6-baa783f76367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42CD9A8</paraID>
      <start>0</start>
      <end>3</end>
      <status>unmodified</status>
      <modifiedWord/>
      <trackRevisions>false</trackRevisions>
    </reviewItem>
    <reviewItem>
      <errorID>5bb62a0e-4dcd-4379-bc03-f01b68fd554e</errorID>
      <errorWord>-</errorWord>
      <group>L1_Format</group>
      <groupName>格式问题</groupName>
      <ability>L2_HalfPunc</ability>
      <abilityName>全半角检查</abilityName>
      <candidateList>
        <item>－</item>
      </candidateList>
      <explain>文本全半角错误。</explain>
      <paraID>26F6A1F8</paraID>
      <start>34</start>
      <end>35</end>
      <status>unmodified</status>
      <modifiedWord/>
      <trackRevisions>false</trackRevisions>
    </reviewItem>
    <reviewItem>
      <errorID>81a4ba95-3282-4285-b0ed-10409a996459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132DC74A</paraID>
      <start>0</start>
      <end>3</end>
      <status>unmodified</status>
      <modifiedWord/>
      <trackRevisions>false</trackRevisions>
    </reviewItem>
    <reviewItem>
      <errorID>2d1a9b9e-589b-4939-8c6c-2df989d99505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116</start>
      <end>119</end>
      <status>unmodified</status>
      <modifiedWord/>
      <trackRevisions>false</trackRevisions>
    </reviewItem>
    <reviewItem>
      <errorID>5df09566-f3d2-4a62-93fa-3d3f35594fc0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135</start>
      <end>138</end>
      <status>unmodified</status>
      <modifiedWord/>
      <trackRevisions>false</trackRevisions>
    </reviewItem>
    <reviewItem>
      <errorID>ce9be5b0-55e0-4368-80b8-2d2ff7a50b2d</errorID>
      <errorWord>：/。</errorWord>
      <group>L1_Punc</group>
      <groupName>标点问题</groupName>
      <ability>L2_Punc</ability>
      <abilityName>标点符号检查</abilityName>
      <candidateList>
        <item>：</item>
      </candidateList>
      <explain/>
      <paraID>3288B88C</paraID>
      <start>9</start>
      <end>12</end>
      <status>unmodified</status>
      <modifiedWord/>
      <trackRevisions>false</trackRevisions>
    </reviewItem>
    <reviewItem>
      <errorID>d0cd001e-1d2f-4ae9-b16e-5ee4681fa729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5431F0BE</paraID>
      <start>0</start>
      <end>2</end>
      <status>unmodified</status>
      <modifiedWord/>
      <trackRevisions>false</trackRevisions>
    </reviewItem>
    <reviewItem>
      <errorID>5c9dd35a-9bff-4923-971d-4f3605047da5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266A6601</paraID>
      <start>0</start>
      <end>2</end>
      <status>unmodified</status>
      <modifiedWord/>
      <trackRevisions>false</trackRevisions>
    </reviewItem>
    <reviewItem>
      <errorID>3a7a7686-62cf-48c5-98a8-ec1fe0a57749</errorID>
      <errorWord>、等</errorWord>
      <group>L1_Punc</group>
      <groupName>标点问题</groupName>
      <ability>L2_Punc</ability>
      <abilityName>标点符号检查</abilityName>
      <candidateList>
        <item>等</item>
      </candidateList>
      <explain>“及”“和”“等”连词前不宜使用顿号，建议删除（或使用逗号）。</explain>
      <paraID>49494998</paraID>
      <start>14</start>
      <end>16</end>
      <status>unmodified</status>
      <modifiedWord/>
      <trackRevisions>false</trackRevisions>
    </reviewItem>
    <reviewItem>
      <errorID>5ba7d5cd-533b-4fd4-ac0b-4960d1d0c610</errorID>
      <errorWord>：</errorWord>
      <group>L1_Format</group>
      <groupName>格式问题</groupName>
      <ability>L2_HalfPunc</ability>
      <abilityName>全半角检查</abilityName>
      <candidateList>
        <item>:</item>
      </candidateList>
      <explain>文本全半角错误。</explain>
      <paraID>32467965</paraID>
      <start>6</start>
      <end>7</end>
      <status>unmodified</status>
      <modifiedWord/>
      <trackRevisions>false</trackRevisions>
    </reviewItem>
    <reviewItem>
      <errorID>29957617-8788-4dc0-a313-63cbebbe4bd0</errorID>
      <errorWord>；</errorWord>
      <group>L1_Format</group>
      <groupName>格式问题</groupName>
      <ability>L2_HalfPunc</ability>
      <abilityName>全半角检查</abilityName>
      <candidateList>
        <item>;</item>
      </candidateList>
      <explain>文本全半角错误。</explain>
      <paraID>32467965</paraID>
      <start>13</start>
      <end>14</end>
      <status>unmodified</status>
      <modifiedWord/>
      <trackRevisions>false</trackRevisions>
    </reviewItem>
    <reviewItem>
      <errorID>62364c48-a512-4dcc-8286-fc6e3999ddc7</errorID>
      <errorWord>,</errorWord>
      <group>L1_Format</group>
      <groupName>格式问题</groupName>
      <ability>L2_HalfPunc</ability>
      <abilityName>全半角检查</abilityName>
      <candidateList>
        <item>，</item>
      </candidateList>
      <explain>文本全半角错误。</explain>
      <paraID>17F751F9</paraID>
      <start>12</start>
      <end>13</end>
      <status>unmodified</status>
      <modifiedWord/>
      <trackRevisions>false</trackRevisions>
    </reviewItem>
    <reviewItem>
      <errorID>e89bd588-0426-42d8-a4e9-56f84dcc5f9a</errorID>
      <errorWord>须</errorWord>
      <group>L1_Word</group>
      <groupName>字词问题</groupName>
      <ability>L2_Typo</ability>
      <abilityName>字词错误</abilityName>
      <candidateList>
        <item>需</item>
      </candidateList>
      <explain>存在发音相同字词的误用。</explain>
      <paraID>602C7C5C</paraID>
      <start>5</start>
      <end>6</end>
      <status>unmodified</status>
      <modifiedWord/>
      <trackRevisions>false</trackRevisions>
    </reviewItem>
    <reviewItem>
      <errorID>89f6d06f-4eff-4efe-8a72-72d1bc35b6fd</errorID>
      <errorWord>受</errorWord>
      <group>L1_Word</group>
      <groupName>字词问题</groupName>
      <ability>L2_Typo</ability>
      <abilityName>字词错误</abilityName>
      <candidateList>
        <item>受到</item>
      </candidateList>
      <explain/>
      <paraID>2E80E0C7</paraID>
      <start>17</start>
      <end>18</end>
      <status>unmodified</status>
      <modifiedWord/>
      <trackRevisions>false</trackRevisions>
    </reviewItem>
    <reviewItem>
      <errorID>789a0b00-a297-46aa-a8d4-5d3779a30083</errorID>
      <errorWord>,</errorWord>
      <group>L1_Format</group>
      <groupName>格式问题</groupName>
      <ability>L2_HalfPunc</ability>
      <abilityName>全半角检查</abilityName>
      <candidateList>
        <item>，</item>
      </candidateList>
      <explain>文本全半角错误。</explain>
      <paraID>6C236D3C</paraID>
      <start>17</start>
      <end>18</end>
      <status>unmodified</status>
      <modifiedWord/>
      <trackRevisions>false</trackRevisions>
    </reviewItem>
    <reviewItem>
      <errorID>0ca34947-a525-4ace-bc67-727cf034e0e0</errorID>
      <errorWord>,</errorWord>
      <group>L1_Format</group>
      <groupName>格式问题</groupName>
      <ability>L2_HalfPunc</ability>
      <abilityName>全半角检查</abilityName>
      <candidateList>
        <item>，</item>
      </candidateList>
      <explain>文本全半角错误。</explain>
      <paraID>6C236D3C</paraID>
      <start>20</start>
      <end>21</end>
      <status>unmodified</status>
      <modifiedWord/>
      <trackRevisions>false</trackRevisions>
    </reviewItem>
    <reviewItem>
      <errorID>1dc235bf-8283-41e9-8a71-5bed8f1f8c13</errorID>
      <errorWord>,</errorWord>
      <group>L1_Format</group>
      <groupName>格式问题</groupName>
      <ability>L2_HalfPunc</ability>
      <abilityName>全半角检查</abilityName>
      <candidateList>
        <item>，</item>
      </candidateList>
      <explain>文本全半角错误。</explain>
      <paraID>67DA7CD3</paraID>
      <start>16</start>
      <end>17</end>
      <status>unmodified</status>
      <modifiedWord/>
      <trackRevisions>false</trackRevisions>
    </reviewItem>
    <reviewItem>
      <errorID>a10be58c-5e3b-4cd7-b518-f6738e7146ff</errorID>
      <errorWord>,</errorWord>
      <group>L1_Format</group>
      <groupName>格式问题</groupName>
      <ability>L2_HalfPunc</ability>
      <abilityName>全半角检查</abilityName>
      <candidateList>
        <item>，</item>
      </candidateList>
      <explain>文本全半角错误。</explain>
      <paraID>67DA7CD3</paraID>
      <start>35</start>
      <end>36</end>
      <status>unmodified</status>
      <modifiedWord/>
      <trackRevisions>false</trackRevisions>
    </reviewItem>
    <reviewItem>
      <errorID>0423c033-10ad-4cdb-ae3e-6f33e77cb9e7</errorID>
      <errorWord>,</errorWord>
      <group>L1_Format</group>
      <groupName>格式问题</groupName>
      <ability>L2_HalfPunc</ability>
      <abilityName>全半角检查</abilityName>
      <candidateList>
        <item>，</item>
      </candidateList>
      <explain>文本全半角错误。</explain>
      <paraID>67DA7CD3</paraID>
      <start>46</start>
      <end>47</end>
      <status>unmodified</status>
      <modifiedWord/>
      <trackRevisions>false</trackRevisions>
    </reviewItem>
    <reviewItem>
      <errorID>b2cb9487-6680-45af-8ce8-cb459cc74aaf</errorID>
      <errorWord>,</errorWord>
      <group>L1_Format</group>
      <groupName>格式问题</groupName>
      <ability>L2_HalfPunc</ability>
      <abilityName>全半角检查</abilityName>
      <candidateList>
        <item>，</item>
      </candidateList>
      <explain>文本全半角错误。</explain>
      <paraID>465C0D47</paraID>
      <start>17</start>
      <end>18</end>
      <status>unmodified</status>
      <modifiedWord/>
      <trackRevisions>false</trackRevisions>
    </reviewItem>
    <reviewItem>
      <errorID>5f393d8f-6f5c-44a0-80aa-fb74503e5d63</errorID>
      <errorWord>应在</errorWord>
      <group>L1_Word</group>
      <groupName>字词问题</groupName>
      <ability>L2_Typo</ability>
      <abilityName>字词错误</abilityName>
      <candidateList>
        <item>应</item>
      </candidateList>
      <explain/>
      <paraID> 8DC7B74</paraID>
      <start>5</start>
      <end>6</end>
      <status>modified</status>
      <modifiedWord>应</modifiedWord>
      <trackRevisions>false</trackRevisions>
    </reviewItem>
    <reviewItem>
      <errorID>88979d2a-8482-4819-82f2-9742ce9a96dd</errorID>
      <errorWord>,</errorWord>
      <group>L1_Format</group>
      <groupName>格式问题</groupName>
      <ability>L2_HalfPunc</ability>
      <abilityName>全半角检查</abilityName>
      <candidateList>
        <item>，</item>
      </candidateList>
      <explain>文本全半角错误。</explain>
      <paraID> 8DC7B74</paraID>
      <start>13</start>
      <end>14</end>
      <status>unmodified</status>
      <modifiedWord/>
      <trackRevisions>false</trackRevisions>
    </reviewItem>
    <reviewItem>
      <errorID>108bb0bc-882f-446c-8b57-95ff829b368f</errorID>
      <errorWord>,</errorWord>
      <group>L1_Format</group>
      <groupName>格式问题</groupName>
      <ability>L2_HalfPunc</ability>
      <abilityName>全半角检查</abilityName>
      <candidateList>
        <item>，</item>
      </candidateList>
      <explain>文本全半角错误。</explain>
      <paraID>1C5071A9</paraID>
      <start>19</start>
      <end>20</end>
      <status>unmodified</status>
      <modifiedWord/>
      <trackRevisions>false</trackRevisions>
    </reviewItem>
    <reviewItem>
      <errorID>9001fe93-7329-4e39-af2c-8b7f077c26a0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77C31EE1</paraID>
      <start>0</start>
      <end>2</end>
      <status>unmodified</status>
      <modifiedWord/>
      <trackRevisions>false</trackRevisions>
    </reviewItem>
    <reviewItem>
      <errorID>947d9947-75e2-4f25-ac03-2caaea1abe37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4D6A4AC8</paraID>
      <start>0</start>
      <end>2</end>
      <status>unmodified</status>
      <modifiedWord/>
      <trackRevisions>false</trackRevisions>
    </reviewItem>
    <reviewItem>
      <errorID>5ed28d37-67c1-41ca-895c-210be7be59f4</errorID>
      <errorWord>,</errorWord>
      <group>L1_Format</group>
      <groupName>格式问题</groupName>
      <ability>L2_HalfPunc</ability>
      <abilityName>全半角检查</abilityName>
      <candidateList>
        <item>，</item>
      </candidateList>
      <explain>文本全半角错误。</explain>
      <paraID>166B0AC0</paraID>
      <start>79</start>
      <end>80</end>
      <status>unmodified</status>
      <modifiedWord/>
      <trackRevisions>false</trackRevisions>
    </reviewItem>
    <reviewItem>
      <errorID>9d0ec8b1-ddf2-48a8-9793-525e96edab91</errorID>
      <errorWord>（</errorWord>
      <group>L1_Punc</group>
      <groupName>标点问题</groupName>
      <ability>L2_Punc</ability>
      <abilityName>标点符号检查</abilityName>
      <candidateList/>
      <explain>同一形式括号套用。</explain>
      <paraID>6A8EBEBA</paraID>
      <start>55</start>
      <end>56</end>
      <status>unmodified</status>
      <modifiedWord/>
      <trackRevisions>false</trackRevisions>
    </reviewItem>
    <reviewItem>
      <errorID>d0bf3ec5-ed1a-496c-983f-418cd8aab956</errorID>
      <errorWord>（</errorWord>
      <group>L1_Punc</group>
      <groupName>标点问题</groupName>
      <ability>L2_Punc</ability>
      <abilityName>标点符号检查</abilityName>
      <candidateList/>
      <explain>同一形式括号套用。</explain>
      <paraID>6A8EBEBA</paraID>
      <start>67</start>
      <end>68</end>
      <status>unmodified</status>
      <modifiedWord/>
      <trackRevisions>false</trackRevisions>
    </reviewItem>
    <reviewItem>
      <errorID>c34c4ed5-71ec-4f59-ac95-298dffd1f7c5</errorID>
      <errorWord>）</errorWord>
      <group>L1_Punc</group>
      <groupName>标点问题</groupName>
      <ability>L2_Punc</ability>
      <abilityName>标点符号检查</abilityName>
      <candidateList/>
      <explain>同一形式括号套用。</explain>
      <paraID>6A8EBEBA</paraID>
      <start>101</start>
      <end>102</end>
      <status>unmodified</status>
      <modifiedWord/>
      <trackRevisions>false</trackRevisions>
    </reviewItem>
    <reviewItem>
      <errorID>783faf8d-0cdd-44c7-a239-476eaa0ce0b8</errorID>
      <errorWord>称</errorWord>
      <group>L1_Word</group>
      <groupName>字词问题</groupName>
      <ability>L2_Typo</ability>
      <abilityName>字词错误</abilityName>
      <candidateList>
        <item>称和</item>
      </candidateList>
      <explain/>
      <paraID>2BE605DA</paraID>
      <start>62</start>
      <end>64</end>
      <status>modified</status>
      <modifiedWord>称和</modifiedWord>
      <trackRevisions>false</trackRevisions>
    </reviewItem>
    <reviewItem>
      <errorID>5bc1adf5-5055-4cdd-ad2c-f95e3b877f76</errorID>
      <errorWord>称</errorWord>
      <group>L1_Word</group>
      <groupName>字词问题</groupName>
      <ability>L2_Typo</ability>
      <abilityName>字词错误</abilityName>
      <candidateList>
        <item>称和</item>
      </candidateList>
      <explain/>
      <paraID>6D5699EA</paraID>
      <start>62</start>
      <end>64</end>
      <status>modified</status>
      <modifiedWord>称和</modifiedWord>
      <trackRevisions>false</trackRevisions>
    </reviewItem>
    <reviewItem>
      <errorID>bfdabaab-6a8c-4445-b084-59a58d2e5d59</errorID>
      <errorWord>称</errorWord>
      <group>L1_Word</group>
      <groupName>字词问题</groupName>
      <ability>L2_Typo</ability>
      <abilityName>字词错误</abilityName>
      <candidateList>
        <item>称和</item>
      </candidateList>
      <explain/>
      <paraID>451D7AD9</paraID>
      <start>62</start>
      <end>64</end>
      <status>modified</status>
      <modifiedWord>称和</modifiedWord>
      <trackRevisions>false</trackRevisions>
    </reviewItem>
    <reviewItem>
      <errorID>2df0100b-8e1c-4fcc-b813-b51ba82d7a43</errorID>
      <errorWord>（2023）9号</errorWord>
      <group>L1_Knowledge</group>
      <groupName>知识性问题</groupName>
      <ability>L2_Knowledge</ability>
      <abilityName>其他知识</abilityName>
      <candidateList>
        <item>〔2023〕9号</item>
      </candidateList>
      <explain>发文字号格式错误。</explain>
      <paraID>47C387AC</paraID>
      <start>39</start>
      <end>47</end>
      <status>modified</status>
      <modifiedWord>〔2023〕9号</modifiedWord>
      <trackRevisions>false</trackRevisions>
    </reviewItem>
    <reviewItem>
      <errorID>84521ed8-ba8f-4978-8c21-d5a78d47f417</errorID>
      <errorWord>（2023）9号</errorWord>
      <group>L1_Knowledge</group>
      <groupName>知识性问题</groupName>
      <ability>L2_Knowledge</ability>
      <abilityName>其他知识</abilityName>
      <candidateList>
        <item>〔2023〕9号</item>
      </candidateList>
      <explain>发文字号格式错误。</explain>
      <paraID>73FED2D3</paraID>
      <start>38</start>
      <end>46</end>
      <status>modified</status>
      <modifiedWord>〔2023〕9号</modifiedWord>
      <trackRevisions>false</trackRevisions>
    </reviewItem>
    <reviewItem>
      <errorID>e6506f2b-b463-4936-aa85-3021846ae955</errorID>
      <errorWord>（2023）9号</errorWord>
      <group>L1_Knowledge</group>
      <groupName>知识性问题</groupName>
      <ability>L2_Knowledge</ability>
      <abilityName>其他知识</abilityName>
      <candidateList>
        <item>〔2023〕9号</item>
      </candidateList>
      <explain>发文字号格式错误。</explain>
      <paraID>2CFCE5C8</paraID>
      <start>17</start>
      <end>25</end>
      <status>modified</status>
      <modifiedWord>〔2023〕9号</modifiedWord>
      <trackRevisions>false</trackRevisions>
    </reviewItem>
    <reviewItem>
      <errorID>c36debcb-8b92-437e-b9cb-1c3ed1d75e77</errorID>
      <errorWord>（2023）9号</errorWord>
      <group>L1_Knowledge</group>
      <groupName>知识性问题</groupName>
      <ability>L2_Knowledge</ability>
      <abilityName>其他知识</abilityName>
      <candidateList>
        <item>〔2023〕9号</item>
      </candidateList>
      <explain>发文字号格式错误。</explain>
      <paraID>7B0F559B</paraID>
      <start>17</start>
      <end>25</end>
      <status>modified</status>
      <modifiedWord>〔2023〕9号</modifiedWord>
      <trackRevisions>false</trackRevisions>
    </reviewItem>
    <reviewItem>
      <errorID>b3af52cc-2f9c-4f95-b32d-e11c991e62cf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44B1F898</paraID>
      <start>0</start>
      <end>2</end>
      <status>unmodified</status>
      <modifiedWord/>
      <trackRevisions>false</trackRevisions>
    </reviewItem>
    <reviewItem>
      <errorID>2f31ea04-03e7-4a73-9a00-042ccbf11ac0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C7E4E13</paraID>
      <start>0</start>
      <end>2</end>
      <status>unmodified</status>
      <modifiedWord/>
      <trackRevisions>false</trackRevisions>
    </reviewItem>
    <reviewItem>
      <errorID>73e8c0b7-8674-422e-9e83-26d1f0060d23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66BAC03C</paraID>
      <start>0</start>
      <end>2</end>
      <status>unmodified</status>
      <modifiedWord/>
      <trackRevisions>false</trackRevisions>
    </reviewItem>
    <reviewItem>
      <errorID>c31aa686-4755-4a9d-8763-e4d7b0498b2b</errorID>
      <errorWord>(</errorWord>
      <group>L1_Format</group>
      <groupName>格式问题</groupName>
      <ability>L2_HalfPunc</ability>
      <abilityName>全半角检查</abilityName>
      <candidateList>
        <item>（</item>
      </candidateList>
      <explain>文本全半角错误。</explain>
      <paraID>72335A19</paraID>
      <start>46</start>
      <end>47</end>
      <status>unmodified</status>
      <modifiedWord/>
      <trackRevisions>false</trackRevisions>
    </reviewItem>
    <reviewItem>
      <errorID>06674fb2-368d-4493-834d-bc4e0c67b33f</errorID>
      <errorWord>)</errorWord>
      <group>L1_Format</group>
      <groupName>格式问题</groupName>
      <ability>L2_HalfPunc</ability>
      <abilityName>全半角检查</abilityName>
      <candidateList>
        <item>）</item>
      </candidateList>
      <explain>文本全半角错误。</explain>
      <paraID>72335A19</paraID>
      <start>49</start>
      <end>50</end>
      <status>unmodified</status>
      <modifiedWord/>
      <trackRevisions>false</trackRevisions>
    </reviewItem>
    <reviewItem>
      <errorID>35b495b8-0328-4022-a49d-1b36c81f5a45</errorID>
      <errorWord>,</errorWord>
      <group>L1_Format</group>
      <groupName>格式问题</groupName>
      <ability>L2_HalfPunc</ability>
      <abilityName>全半角检查</abilityName>
      <candidateList>
        <item>，</item>
      </candidateList>
      <explain>文本全半角错误。</explain>
      <paraID>68C44494</paraID>
      <start>8</start>
      <end>9</end>
      <status>unmodified</status>
      <modifiedWord/>
      <trackRevisions>false</trackRevisions>
    </reviewItem>
    <reviewItem>
      <errorID>4133c426-12c6-4551-94f4-c79a4d632f6f</errorID>
      <errorWord>,</errorWord>
      <group>L1_Format</group>
      <groupName>格式问题</groupName>
      <ability>L2_HalfPunc</ability>
      <abilityName>全半角检查</abilityName>
      <candidateList>
        <item>，</item>
      </candidateList>
      <explain>文本全半角错误。</explain>
      <paraID>68C44494</paraID>
      <start>34</start>
      <end>35</end>
      <status>unmodified</status>
      <modifiedWord/>
      <trackRevisions>false</trackRevisions>
    </reviewItem>
    <reviewItem>
      <errorID>9a115b41-c7b8-4029-876e-f6971e54296d</errorID>
      <errorWord>间</errorWord>
      <group>L1_Word</group>
      <groupName>字词问题</groupName>
      <ability>L2_Typo</ability>
      <abilityName>字词错误</abilityName>
      <candidateList>
        <item>间内</item>
      </candidateList>
      <explain/>
      <paraID>68C44494</paraID>
      <start>47</start>
      <end>49</end>
      <status>modified</status>
      <modifiedWord>间内</modifiedWord>
      <trackRevisions>false</trackRevisions>
    </reviewItem>
    <reviewItem>
      <errorID>7d68ab0d-5432-4d85-8fcc-92758f76ece7</errorID>
      <errorWord>(</errorWord>
      <group>L1_Format</group>
      <groupName>格式问题</groupName>
      <ability>L2_HalfPunc</ability>
      <abilityName>全半角检查</abilityName>
      <candidateList>
        <item>（</item>
      </candidateList>
      <explain>文本全半角错误。</explain>
      <paraID>5D0D2EB2</paraID>
      <start>140</start>
      <end>141</end>
      <status>unmodified</status>
      <modifiedWord/>
      <trackRevisions>false</trackRevisions>
    </reviewItem>
    <reviewItem>
      <errorID>b2395f20-7b7c-447b-9874-ae1ce12bf4d9</errorID>
      <errorWord>[2011]300号</errorWord>
      <group>L1_Knowledge</group>
      <groupName>知识性问题</groupName>
      <ability>L2_Knowledge</ability>
      <abilityName>其他知识</abilityName>
      <candidateList>
        <item>〔2011〕300号</item>
      </candidateList>
      <explain>发文字号格式错误。</explain>
      <paraID>5D0D2EB2</paraID>
      <start>147</start>
      <end>157</end>
      <status>modified</status>
      <modifiedWord>〔2011〕300号</modifiedWord>
      <trackRevisions>false</trackRevisions>
    </reviewItem>
    <reviewItem>
      <errorID>dee25fd1-2f29-4959-a4d7-b7a8788d2384</errorID>
      <errorWord>)</errorWord>
      <group>L1_Format</group>
      <groupName>格式问题</groupName>
      <ability>L2_HalfPunc</ability>
      <abilityName>全半角检查</abilityName>
      <candidateList>
        <item>）</item>
      </candidateList>
      <explain>文本全半角错误。</explain>
      <paraID>5D0D2EB2</paraID>
      <start>157</start>
      <end>158</end>
      <status>unmodified</status>
      <modifiedWord/>
      <trackRevisions>false</trackRevisions>
    </reviewItem>
    <reviewItem>
      <errorID>03f685c4-85e5-45fd-a4bd-8fdd553fc1b9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744FEC62</paraID>
      <start>0</start>
      <end>2</end>
      <status>unmodified</status>
      <modifiedWord/>
      <trackRevisions>false</trackRevisions>
    </reviewItem>
    <reviewItem>
      <errorID>ef6e5945-4e6e-490e-ae51-9d01f4bb3054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6D8D834E</paraID>
      <start>0</start>
      <end>2</end>
      <status>unmodified</status>
      <modifiedWord/>
      <trackRevisions>false</trackRevisions>
    </reviewItem>
    <reviewItem>
      <errorID>8a9df500-6c52-43e6-98c3-c04a6022a4b8</errorID>
      <errorWord>〔2017〕 141号</errorWord>
      <group>L1_Knowledge</group>
      <groupName>知识性问题</groupName>
      <ability>L2_Knowledge</ability>
      <abilityName>其他知识</abilityName>
      <candidateList>
        <item>〔2017〕141号</item>
      </candidateList>
      <explain>发文字号格式错误。</explain>
      <paraID>73AEDF40</paraID>
      <start>49</start>
      <end>59</end>
      <status>modified</status>
      <modifiedWord>〔2017〕141号</modifiedWord>
      <trackRevisions>false</trackRevisions>
    </reviewItem>
    <reviewItem>
      <errorID>dbf6d712-1f62-4321-b077-dc60561b6d9f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6A4EDA77</paraID>
      <start>0</start>
      <end>2</end>
      <status>unmodified</status>
      <modifiedWord/>
      <trackRevisions>false</trackRevisions>
    </reviewItem>
    <reviewItem>
      <errorID>b9a39760-a5a9-497e-b72c-e7127cebc466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1C18EAD5</paraID>
      <start>0</start>
      <end>2</end>
      <status>unmodified</status>
      <modifiedWord/>
      <trackRevisions>false</trackRevisions>
    </reviewItem>
    <reviewItem>
      <errorID>c1648c81-e81d-4230-b9ad-c0d2a5bd1b53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7DBC4834</paraID>
      <start>0</start>
      <end>2</end>
      <status>unmodified</status>
      <modifiedWord/>
      <trackRevisions>false</trackRevisions>
    </reviewItem>
    <reviewItem>
      <errorID>c736f46d-1f35-498c-8f3a-71fdd3f2d8b5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7DCD2AAB</paraID>
      <start>0</start>
      <end>2</end>
      <status>unmodified</status>
      <modifiedWord/>
      <trackRevisions>false</trackRevisions>
    </reviewItem>
    <reviewItem>
      <errorID>f65ff8e4-42ef-4068-8940-6501e03a073e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93A65E</paraID>
      <start>0</start>
      <end>2</end>
      <status>unmodified</status>
      <modifiedWord/>
      <trackRevisions>false</trackRevisions>
    </reviewItem>
    <reviewItem>
      <errorID>69eebfbd-b2b6-4368-b6b9-4340cad094b4</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  93A65E</paraID>
      <start>78</start>
      <end>80</end>
      <status>modified</status>
      <modifiedWord>标明</modifiedWord>
      <trackRevisions>false</trackRevisions>
    </reviewItem>
    <reviewItem>
      <errorID>1c063482-bc6a-4266-9c82-24cdace683e4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529B4DAA</paraID>
      <start>0</start>
      <end>2</end>
      <status>unmodified</status>
      <modifiedWord/>
      <trackRevisions>false</trackRevisions>
    </reviewItem>
    <reviewItem>
      <errorID>0e1aec30-68c7-4161-bb05-1024c6fffb93</errorID>
      <errorWord>(</errorWord>
      <group>L1_Format</group>
      <groupName>格式问题</groupName>
      <ability>L2_HalfPunc</ability>
      <abilityName>全半角检查</abilityName>
      <candidateList>
        <item>（</item>
      </candidateList>
      <explain>文本全半角错误。</explain>
      <paraID> 62CC4EB</paraID>
      <start>2</start>
      <end>3</end>
      <status>unmodified</status>
      <modifiedWord/>
      <trackRevisions>false</trackRevisions>
    </reviewItem>
    <reviewItem>
      <errorID>d2a20506-3054-4331-b71e-fe94970cb110</errorID>
      <errorWord>)</errorWord>
      <group>L1_Format</group>
      <groupName>格式问题</groupName>
      <ability>L2_HalfPunc</ability>
      <abilityName>全半角检查</abilityName>
      <candidateList>
        <item>）</item>
      </candidateList>
      <explain>文本全半角错误。</explain>
      <paraID> 62CC4EB</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EAC9390-6143-435C-9D3B-7ACAACDD113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徐迎平</cp:lastModifiedBy>
  <cp:revision>5</cp:revision>
  <dcterms:created xsi:type="dcterms:W3CDTF">2024-07-31T02:41:00Z</dcterms:created>
  <dcterms:modified xsi:type="dcterms:W3CDTF">2026-10-20T08:21:59Z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eyJoZGlkIjoiODM5YTE2MWYxNTk2OGIwMDNiMDA4OGQ4OGU4YzllZjYiLCJ1c2VySWQiOiIxMDc4NjU3NjcxIn0=</vt:lpwstr>
  </property>
  <property fmtid="{D5CDD505-2E9C-101B-9397-08002B2CF9AE}" pid="3" name="KSOProductBuildVer">
    <vt:lpwstr>2052-12.1.0.29161</vt:lpwstr>
  </property>
  <property fmtid="{D5CDD505-2E9C-101B-9397-08002B2CF9AE}" pid="4" name="ICV">
    <vt:lpwstr>291C1EF9C815438CA0D5D7AE78FC0107_13</vt:lpwstr>
  </property>
</Properties>
</file>