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161F6">
      <w:pPr>
        <w:spacing w:line="360" w:lineRule="auto"/>
        <w:ind w:firstLine="300" w:firstLineChars="50"/>
        <w:rPr>
          <w:sz w:val="60"/>
          <w:szCs w:val="60"/>
        </w:rPr>
      </w:pPr>
    </w:p>
    <w:p w14:paraId="22C9D43B">
      <w:pPr>
        <w:jc w:val="center"/>
        <w:rPr>
          <w:b/>
          <w:bCs/>
          <w:sz w:val="60"/>
          <w:szCs w:val="60"/>
        </w:rPr>
      </w:pPr>
      <w:r>
        <w:rPr>
          <w:b/>
          <w:bCs/>
          <w:sz w:val="60"/>
          <w:szCs w:val="60"/>
        </w:rPr>
        <w:t>常州市政府采购项目</w:t>
      </w:r>
    </w:p>
    <w:p w14:paraId="6E85B0BF">
      <w:pPr>
        <w:spacing w:line="360" w:lineRule="auto"/>
        <w:jc w:val="center"/>
        <w:rPr>
          <w:b/>
          <w:bCs/>
          <w:sz w:val="60"/>
          <w:szCs w:val="60"/>
        </w:rPr>
      </w:pPr>
      <w:r>
        <w:rPr>
          <w:b/>
          <w:bCs/>
          <w:sz w:val="60"/>
          <w:szCs w:val="60"/>
        </w:rPr>
        <w:t>竞争性磋商文件</w:t>
      </w:r>
    </w:p>
    <w:p w14:paraId="138EBA2A">
      <w:pPr>
        <w:spacing w:line="360" w:lineRule="auto"/>
        <w:jc w:val="center"/>
        <w:rPr>
          <w:rFonts w:ascii="宋体" w:hAnsi="宋体"/>
          <w:b/>
          <w:bCs/>
          <w:sz w:val="60"/>
          <w:szCs w:val="60"/>
        </w:rPr>
      </w:pPr>
      <w:r>
        <w:rPr>
          <w:rFonts w:hint="eastAsia" w:ascii="方正仿宋_GBK" w:hAnsi="方正仿宋_GBK" w:eastAsia="方正仿宋_GBK" w:cs="方正仿宋_GBK"/>
          <w:b/>
          <w:bCs/>
          <w:sz w:val="60"/>
          <w:szCs w:val="60"/>
        </w:rPr>
        <w:t>（2022年版）</w:t>
      </w:r>
    </w:p>
    <w:p w14:paraId="767C4F39">
      <w:pPr>
        <w:spacing w:line="360" w:lineRule="auto"/>
        <w:jc w:val="center"/>
        <w:rPr>
          <w:rFonts w:ascii="宋体" w:hAnsi="宋体"/>
          <w:b/>
          <w:bCs/>
          <w:sz w:val="60"/>
          <w:szCs w:val="60"/>
        </w:rPr>
      </w:pPr>
    </w:p>
    <w:p w14:paraId="6D802527">
      <w:pPr>
        <w:tabs>
          <w:tab w:val="left" w:pos="3240"/>
          <w:tab w:val="left" w:pos="3420"/>
        </w:tabs>
        <w:spacing w:line="360" w:lineRule="auto"/>
        <w:ind w:left="4317" w:leftChars="513" w:hanging="3240" w:hangingChars="900"/>
        <w:jc w:val="left"/>
        <w:rPr>
          <w:rFonts w:hint="eastAsia"/>
          <w:bCs/>
          <w:sz w:val="36"/>
          <w:szCs w:val="36"/>
          <w:lang w:eastAsia="zh-CN"/>
        </w:rPr>
      </w:pPr>
      <w:r>
        <w:rPr>
          <w:bCs/>
          <w:sz w:val="36"/>
          <w:szCs w:val="36"/>
        </w:rPr>
        <w:t>项目名称</w:t>
      </w:r>
      <w:r>
        <w:rPr>
          <w:rFonts w:hint="eastAsia"/>
          <w:bCs/>
          <w:sz w:val="36"/>
          <w:szCs w:val="36"/>
          <w:lang w:eastAsia="zh-CN"/>
        </w:rPr>
        <w:t>：</w:t>
      </w:r>
      <w:r>
        <w:rPr>
          <w:rFonts w:hint="eastAsia"/>
          <w:bCs/>
          <w:sz w:val="36"/>
          <w:szCs w:val="36"/>
          <w:lang w:val="en-US" w:eastAsia="zh-CN"/>
        </w:rPr>
        <w:t>上兴镇城乡环境大整治案件自评服务项目</w:t>
      </w:r>
    </w:p>
    <w:p w14:paraId="1E3489C9">
      <w:pPr>
        <w:tabs>
          <w:tab w:val="left" w:pos="3240"/>
          <w:tab w:val="left" w:pos="3420"/>
        </w:tabs>
        <w:spacing w:line="360" w:lineRule="auto"/>
        <w:ind w:left="4317" w:leftChars="513" w:hanging="3240" w:hangingChars="900"/>
        <w:jc w:val="left"/>
        <w:rPr>
          <w:rFonts w:hint="eastAsia"/>
          <w:bCs/>
          <w:sz w:val="36"/>
          <w:szCs w:val="36"/>
          <w:lang w:val="en-US" w:eastAsia="zh-CN"/>
        </w:rPr>
      </w:pPr>
      <w:r>
        <w:rPr>
          <w:bCs/>
          <w:sz w:val="36"/>
          <w:szCs w:val="36"/>
        </w:rPr>
        <w:t>项目编号：</w:t>
      </w:r>
      <w:r>
        <w:rPr>
          <w:rFonts w:hint="eastAsia"/>
          <w:bCs/>
          <w:sz w:val="36"/>
          <w:szCs w:val="36"/>
        </w:rPr>
        <w:t>JSZC-320481-LTZB-C2026-0029</w:t>
      </w:r>
    </w:p>
    <w:p w14:paraId="12BD03FE">
      <w:pPr>
        <w:tabs>
          <w:tab w:val="left" w:pos="3240"/>
          <w:tab w:val="left" w:pos="3420"/>
        </w:tabs>
        <w:spacing w:line="360" w:lineRule="auto"/>
        <w:ind w:left="4317" w:leftChars="513" w:hanging="3240" w:hangingChars="900"/>
        <w:jc w:val="left"/>
        <w:rPr>
          <w:rFonts w:hint="eastAsia"/>
          <w:bCs/>
          <w:sz w:val="36"/>
          <w:szCs w:val="36"/>
        </w:rPr>
      </w:pPr>
      <w:r>
        <w:rPr>
          <w:bCs/>
          <w:sz w:val="36"/>
          <w:szCs w:val="36"/>
        </w:rPr>
        <w:t>采 购 人：</w:t>
      </w:r>
      <w:r>
        <w:rPr>
          <w:rFonts w:hint="eastAsia"/>
          <w:bCs/>
          <w:sz w:val="36"/>
          <w:szCs w:val="36"/>
          <w:lang w:eastAsia="zh-CN"/>
        </w:rPr>
        <w:t>溧阳市上兴镇人民政府</w:t>
      </w:r>
      <w:r>
        <w:rPr>
          <w:rFonts w:hint="eastAsia"/>
          <w:bCs/>
          <w:sz w:val="36"/>
          <w:szCs w:val="36"/>
        </w:rPr>
        <w:t xml:space="preserve"> </w:t>
      </w:r>
    </w:p>
    <w:p w14:paraId="2E9C6DE5">
      <w:pPr>
        <w:tabs>
          <w:tab w:val="left" w:pos="3240"/>
          <w:tab w:val="left" w:pos="3420"/>
        </w:tabs>
        <w:spacing w:line="360" w:lineRule="auto"/>
        <w:ind w:left="4317" w:leftChars="513" w:hanging="3240" w:hangingChars="900"/>
        <w:jc w:val="left"/>
        <w:rPr>
          <w:bCs/>
          <w:sz w:val="36"/>
          <w:szCs w:val="36"/>
        </w:rPr>
      </w:pPr>
      <w:r>
        <w:rPr>
          <w:rFonts w:hint="eastAsia"/>
          <w:bCs/>
          <w:sz w:val="36"/>
          <w:szCs w:val="36"/>
        </w:rPr>
        <w:t>采购</w:t>
      </w:r>
      <w:r>
        <w:rPr>
          <w:bCs/>
          <w:sz w:val="36"/>
          <w:szCs w:val="36"/>
        </w:rPr>
        <w:t>代理机构：</w:t>
      </w:r>
      <w:r>
        <w:rPr>
          <w:rFonts w:hint="eastAsia"/>
          <w:bCs/>
          <w:sz w:val="36"/>
          <w:szCs w:val="36"/>
        </w:rPr>
        <w:t>江苏溧投招标服务有限公司</w:t>
      </w:r>
      <w:r>
        <w:rPr>
          <w:bCs/>
          <w:sz w:val="36"/>
          <w:szCs w:val="36"/>
        </w:rPr>
        <w:t xml:space="preserve"> </w:t>
      </w:r>
    </w:p>
    <w:p w14:paraId="1C8B1997">
      <w:pPr>
        <w:pStyle w:val="19"/>
        <w:spacing w:line="360" w:lineRule="auto"/>
        <w:ind w:firstLine="883" w:firstLineChars="200"/>
      </w:pPr>
      <w:r>
        <w:rPr>
          <w:b/>
          <w:bCs/>
          <w:sz w:val="44"/>
        </w:rPr>
        <w:br w:type="page"/>
      </w:r>
    </w:p>
    <w:p w14:paraId="2C302362">
      <w:pPr>
        <w:pStyle w:val="19"/>
        <w:spacing w:line="360" w:lineRule="auto"/>
        <w:rPr>
          <w:rFonts w:ascii="Times New Roman" w:hAnsi="Times New Roman" w:cs="Times New Roman"/>
        </w:rPr>
      </w:pPr>
    </w:p>
    <w:p w14:paraId="6721EC60">
      <w:pPr>
        <w:spacing w:line="360" w:lineRule="auto"/>
        <w:jc w:val="center"/>
        <w:outlineLvl w:val="0"/>
      </w:pPr>
      <w:bookmarkStart w:id="0" w:name="_Toc104818924"/>
      <w:bookmarkStart w:id="1" w:name="_Toc5401"/>
      <w:bookmarkStart w:id="2" w:name="_Toc28868"/>
      <w:r>
        <w:rPr>
          <w:rFonts w:hint="eastAsia"/>
          <w:b/>
          <w:sz w:val="36"/>
          <w:szCs w:val="36"/>
        </w:rPr>
        <w:t>目</w:t>
      </w:r>
      <w:r>
        <w:rPr>
          <w:b/>
          <w:sz w:val="36"/>
          <w:szCs w:val="36"/>
        </w:rPr>
        <w:t xml:space="preserve">      </w:t>
      </w:r>
      <w:r>
        <w:rPr>
          <w:rFonts w:hint="eastAsia"/>
          <w:b/>
          <w:sz w:val="36"/>
          <w:szCs w:val="36"/>
        </w:rPr>
        <w:t>录</w:t>
      </w:r>
      <w:bookmarkEnd w:id="0"/>
      <w:bookmarkEnd w:id="1"/>
      <w:bookmarkEnd w:id="2"/>
    </w:p>
    <w:p w14:paraId="3E586510"/>
    <w:p w14:paraId="2542A61A">
      <w:pPr>
        <w:pStyle w:val="13"/>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TOC \o "1-1" \h \u </w:instrText>
      </w:r>
      <w:r>
        <w:rPr>
          <w:rFonts w:ascii="Times New Roman" w:hAnsi="Times New Roman"/>
          <w:b w:val="0"/>
        </w:rPr>
        <w:fldChar w:fldCharType="separate"/>
      </w:r>
    </w:p>
    <w:p w14:paraId="3CE94592">
      <w:pPr>
        <w:pStyle w:val="13"/>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_Toc30750 </w:instrText>
      </w:r>
      <w:r>
        <w:rPr>
          <w:rFonts w:ascii="Times New Roman" w:hAnsi="Times New Roman"/>
        </w:rPr>
        <w:fldChar w:fldCharType="separate"/>
      </w:r>
      <w:r>
        <w:rPr>
          <w:szCs w:val="36"/>
        </w:rPr>
        <w:t>第一章   采购邀请</w:t>
      </w:r>
      <w:r>
        <w:tab/>
      </w:r>
      <w:r>
        <w:fldChar w:fldCharType="begin"/>
      </w:r>
      <w:r>
        <w:instrText xml:space="preserve"> PAGEREF _Toc30750 \h </w:instrText>
      </w:r>
      <w:r>
        <w:fldChar w:fldCharType="separate"/>
      </w:r>
      <w:r>
        <w:t>1</w:t>
      </w:r>
      <w:r>
        <w:fldChar w:fldCharType="end"/>
      </w:r>
      <w:r>
        <w:rPr>
          <w:rFonts w:ascii="Times New Roman" w:hAnsi="Times New Roman"/>
        </w:rPr>
        <w:fldChar w:fldCharType="end"/>
      </w:r>
    </w:p>
    <w:p w14:paraId="29C4F6AD">
      <w:pPr>
        <w:pStyle w:val="13"/>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_Toc19011 </w:instrText>
      </w:r>
      <w:r>
        <w:rPr>
          <w:rFonts w:ascii="Times New Roman" w:hAnsi="Times New Roman"/>
        </w:rPr>
        <w:fldChar w:fldCharType="separate"/>
      </w:r>
      <w:r>
        <w:rPr>
          <w:szCs w:val="36"/>
        </w:rPr>
        <w:t>第二章   供应商须知</w:t>
      </w:r>
      <w:r>
        <w:tab/>
      </w:r>
      <w:r>
        <w:fldChar w:fldCharType="begin"/>
      </w:r>
      <w:r>
        <w:instrText xml:space="preserve"> PAGEREF _Toc19011 \h </w:instrText>
      </w:r>
      <w:r>
        <w:fldChar w:fldCharType="separate"/>
      </w:r>
      <w:r>
        <w:t>5</w:t>
      </w:r>
      <w:r>
        <w:fldChar w:fldCharType="end"/>
      </w:r>
      <w:r>
        <w:rPr>
          <w:rFonts w:ascii="Times New Roman" w:hAnsi="Times New Roman"/>
        </w:rPr>
        <w:fldChar w:fldCharType="end"/>
      </w:r>
    </w:p>
    <w:p w14:paraId="68CBF153">
      <w:pPr>
        <w:pStyle w:val="13"/>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_Toc9511 </w:instrText>
      </w:r>
      <w:r>
        <w:rPr>
          <w:rFonts w:ascii="Times New Roman" w:hAnsi="Times New Roman"/>
        </w:rPr>
        <w:fldChar w:fldCharType="separate"/>
      </w:r>
      <w:r>
        <w:rPr>
          <w:szCs w:val="36"/>
        </w:rPr>
        <w:t>第三章   评审</w:t>
      </w:r>
      <w:r>
        <w:rPr>
          <w:rFonts w:hint="eastAsia"/>
          <w:szCs w:val="36"/>
        </w:rPr>
        <w:t>程序、评审</w:t>
      </w:r>
      <w:r>
        <w:rPr>
          <w:szCs w:val="36"/>
        </w:rPr>
        <w:t>方法和评审标准</w:t>
      </w:r>
      <w:r>
        <w:tab/>
      </w:r>
      <w:r>
        <w:fldChar w:fldCharType="begin"/>
      </w:r>
      <w:r>
        <w:instrText xml:space="preserve"> PAGEREF _Toc9511 \h </w:instrText>
      </w:r>
      <w:r>
        <w:fldChar w:fldCharType="separate"/>
      </w:r>
      <w:r>
        <w:t>19</w:t>
      </w:r>
      <w:r>
        <w:fldChar w:fldCharType="end"/>
      </w:r>
      <w:r>
        <w:rPr>
          <w:rFonts w:ascii="Times New Roman" w:hAnsi="Times New Roman"/>
        </w:rPr>
        <w:fldChar w:fldCharType="end"/>
      </w:r>
    </w:p>
    <w:p w14:paraId="5293AD47">
      <w:pPr>
        <w:pStyle w:val="13"/>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_Toc4333 </w:instrText>
      </w:r>
      <w:r>
        <w:rPr>
          <w:rFonts w:ascii="Times New Roman" w:hAnsi="Times New Roman"/>
        </w:rPr>
        <w:fldChar w:fldCharType="separate"/>
      </w:r>
      <w:r>
        <w:rPr>
          <w:szCs w:val="36"/>
        </w:rPr>
        <w:t>第四章   采购需求</w:t>
      </w:r>
      <w:r>
        <w:tab/>
      </w:r>
      <w:r>
        <w:fldChar w:fldCharType="begin"/>
      </w:r>
      <w:r>
        <w:instrText xml:space="preserve"> PAGEREF _Toc4333 \h </w:instrText>
      </w:r>
      <w:r>
        <w:fldChar w:fldCharType="separate"/>
      </w:r>
      <w:r>
        <w:t>29</w:t>
      </w:r>
      <w:r>
        <w:fldChar w:fldCharType="end"/>
      </w:r>
      <w:r>
        <w:rPr>
          <w:rFonts w:ascii="Times New Roman" w:hAnsi="Times New Roman"/>
        </w:rPr>
        <w:fldChar w:fldCharType="end"/>
      </w:r>
    </w:p>
    <w:p w14:paraId="5A0A5224">
      <w:pPr>
        <w:pStyle w:val="13"/>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_Toc25445 </w:instrText>
      </w:r>
      <w:r>
        <w:rPr>
          <w:rFonts w:ascii="Times New Roman" w:hAnsi="Times New Roman"/>
        </w:rPr>
        <w:fldChar w:fldCharType="separate"/>
      </w:r>
      <w:r>
        <w:rPr>
          <w:rFonts w:hint="eastAsia" w:ascii="Times New Roman" w:hAnsi="Times New Roman" w:eastAsia="宋体" w:cs="Times New Roman"/>
          <w:szCs w:val="36"/>
        </w:rPr>
        <w:t xml:space="preserve">第五章   </w:t>
      </w:r>
      <w:r>
        <w:rPr>
          <w:rFonts w:ascii="Times New Roman" w:hAnsi="Times New Roman" w:eastAsia="宋体" w:cs="Times New Roman"/>
          <w:szCs w:val="36"/>
        </w:rPr>
        <w:t>合同草案条款</w:t>
      </w:r>
      <w:r>
        <w:tab/>
      </w:r>
      <w:r>
        <w:fldChar w:fldCharType="begin"/>
      </w:r>
      <w:r>
        <w:instrText xml:space="preserve"> PAGEREF _Toc25445 \h </w:instrText>
      </w:r>
      <w:r>
        <w:fldChar w:fldCharType="separate"/>
      </w:r>
      <w:r>
        <w:t>30</w:t>
      </w:r>
      <w:r>
        <w:fldChar w:fldCharType="end"/>
      </w:r>
      <w:r>
        <w:rPr>
          <w:rFonts w:ascii="Times New Roman" w:hAnsi="Times New Roman"/>
        </w:rPr>
        <w:fldChar w:fldCharType="end"/>
      </w:r>
    </w:p>
    <w:p w14:paraId="034323E1">
      <w:pPr>
        <w:pStyle w:val="13"/>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_Toc24404 </w:instrText>
      </w:r>
      <w:r>
        <w:rPr>
          <w:rFonts w:ascii="Times New Roman" w:hAnsi="Times New Roman"/>
        </w:rPr>
        <w:fldChar w:fldCharType="separate"/>
      </w:r>
      <w:r>
        <w:rPr>
          <w:szCs w:val="36"/>
        </w:rPr>
        <w:t>第六章   响应文件格式</w:t>
      </w:r>
      <w:r>
        <w:tab/>
      </w:r>
      <w:r>
        <w:fldChar w:fldCharType="begin"/>
      </w:r>
      <w:r>
        <w:instrText xml:space="preserve"> PAGEREF _Toc24404 \h </w:instrText>
      </w:r>
      <w:r>
        <w:fldChar w:fldCharType="separate"/>
      </w:r>
      <w:r>
        <w:t>31</w:t>
      </w:r>
      <w:r>
        <w:fldChar w:fldCharType="end"/>
      </w:r>
      <w:r>
        <w:rPr>
          <w:rFonts w:ascii="Times New Roman" w:hAnsi="Times New Roman"/>
        </w:rPr>
        <w:fldChar w:fldCharType="end"/>
      </w:r>
    </w:p>
    <w:p w14:paraId="43F83285">
      <w:pPr>
        <w:pStyle w:val="13"/>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_Toc18353 </w:instrText>
      </w:r>
      <w:r>
        <w:rPr>
          <w:rFonts w:ascii="Times New Roman" w:hAnsi="Times New Roman"/>
        </w:rPr>
        <w:fldChar w:fldCharType="separate"/>
      </w:r>
      <w:r>
        <w:rPr>
          <w:rFonts w:hint="eastAsia" w:ascii="Times New Roman" w:hAnsi="Times New Roman" w:eastAsia="宋体" w:cs="Times New Roman"/>
          <w:szCs w:val="36"/>
          <w:lang w:val="en-US" w:eastAsia="zh-CN"/>
        </w:rPr>
        <w:t xml:space="preserve">第七章   </w:t>
      </w:r>
      <w:r>
        <w:rPr>
          <w:rFonts w:hint="default" w:ascii="Times New Roman" w:hAnsi="Times New Roman" w:eastAsia="宋体" w:cs="Times New Roman"/>
          <w:szCs w:val="36"/>
        </w:rPr>
        <w:t>常州市政府采购供应商信用管理暂行办法</w:t>
      </w:r>
      <w:r>
        <w:tab/>
      </w:r>
      <w:r>
        <w:fldChar w:fldCharType="begin"/>
      </w:r>
      <w:r>
        <w:instrText xml:space="preserve"> PAGEREF _Toc18353 \h </w:instrText>
      </w:r>
      <w:r>
        <w:fldChar w:fldCharType="separate"/>
      </w:r>
      <w:r>
        <w:t>54</w:t>
      </w:r>
      <w:r>
        <w:fldChar w:fldCharType="end"/>
      </w:r>
      <w:r>
        <w:rPr>
          <w:rFonts w:ascii="Times New Roman" w:hAnsi="Times New Roman"/>
        </w:rPr>
        <w:fldChar w:fldCharType="end"/>
      </w:r>
    </w:p>
    <w:p w14:paraId="7A7944AB">
      <w:pPr>
        <w:pStyle w:val="13"/>
        <w:spacing w:line="360" w:lineRule="auto"/>
        <w:rPr>
          <w:rFonts w:ascii="Times New Roman" w:hAnsi="Times New Roman"/>
          <w:b w:val="0"/>
        </w:rPr>
      </w:pPr>
      <w:r>
        <w:rPr>
          <w:rFonts w:ascii="Times New Roman" w:hAnsi="Times New Roman"/>
        </w:rPr>
        <w:fldChar w:fldCharType="end"/>
      </w:r>
    </w:p>
    <w:p w14:paraId="66CA1466">
      <w:pPr>
        <w:pStyle w:val="13"/>
        <w:spacing w:line="360" w:lineRule="auto"/>
        <w:rPr>
          <w:b w:val="0"/>
          <w:sz w:val="36"/>
          <w:szCs w:val="36"/>
        </w:rPr>
      </w:pPr>
    </w:p>
    <w:p w14:paraId="1B2FF641">
      <w:pPr>
        <w:spacing w:line="360" w:lineRule="auto"/>
        <w:jc w:val="center"/>
        <w:outlineLvl w:val="0"/>
        <w:rPr>
          <w:b/>
          <w:sz w:val="36"/>
          <w:szCs w:val="36"/>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fmt="decimal" w:start="1"/>
          <w:cols w:space="720" w:num="1"/>
          <w:titlePg/>
          <w:docGrid w:linePitch="462" w:charSpace="0"/>
        </w:sectPr>
      </w:pPr>
    </w:p>
    <w:p w14:paraId="659B2773">
      <w:pPr>
        <w:spacing w:line="360" w:lineRule="auto"/>
        <w:jc w:val="center"/>
        <w:outlineLvl w:val="0"/>
        <w:rPr>
          <w:b/>
          <w:sz w:val="36"/>
          <w:szCs w:val="36"/>
        </w:rPr>
      </w:pPr>
      <w:bookmarkStart w:id="3" w:name="_Toc30750"/>
      <w:bookmarkStart w:id="4" w:name="_Toc32273"/>
      <w:bookmarkStart w:id="5" w:name="_Toc104818925"/>
      <w:r>
        <w:rPr>
          <w:b/>
          <w:sz w:val="36"/>
          <w:szCs w:val="36"/>
        </w:rPr>
        <w:t>第一章   采购邀请</w:t>
      </w:r>
      <w:bookmarkEnd w:id="3"/>
      <w:bookmarkEnd w:id="4"/>
      <w:bookmarkEnd w:id="5"/>
      <w:bookmarkStart w:id="6" w:name="_Toc28359079"/>
      <w:bookmarkStart w:id="7" w:name="_Toc35393621"/>
      <w:bookmarkStart w:id="8" w:name="_Toc28359002"/>
      <w:bookmarkStart w:id="9" w:name="_Toc35393790"/>
      <w:bookmarkStart w:id="10" w:name="_Hlk24379207"/>
    </w:p>
    <w:p w14:paraId="32644E5E">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6"/>
      <w:bookmarkEnd w:id="7"/>
      <w:bookmarkEnd w:id="8"/>
      <w:bookmarkEnd w:id="9"/>
    </w:p>
    <w:p w14:paraId="586CA338">
      <w:pPr>
        <w:spacing w:line="360" w:lineRule="auto"/>
        <w:ind w:firstLine="480" w:firstLineChars="200"/>
        <w:rPr>
          <w:rFonts w:hint="eastAsia"/>
          <w:sz w:val="24"/>
          <w:lang w:val="en-US" w:eastAsia="zh-CN"/>
        </w:rPr>
      </w:pPr>
      <w:r>
        <w:rPr>
          <w:sz w:val="24"/>
        </w:rPr>
        <w:t>1.项目编号：</w:t>
      </w:r>
      <w:r>
        <w:rPr>
          <w:rFonts w:hint="eastAsia"/>
          <w:sz w:val="24"/>
          <w:u w:val="single"/>
          <w:lang w:val="en-US" w:eastAsia="zh-CN"/>
        </w:rPr>
        <w:t>JSZC-320481-LTZB-C2026-0029</w:t>
      </w:r>
      <w:r>
        <w:rPr>
          <w:rFonts w:hint="eastAsia"/>
          <w:sz w:val="24"/>
          <w:lang w:val="en-US" w:eastAsia="zh-CN"/>
        </w:rPr>
        <w:t xml:space="preserve"> </w:t>
      </w:r>
    </w:p>
    <w:p w14:paraId="6366EF0A">
      <w:pPr>
        <w:spacing w:line="360" w:lineRule="auto"/>
        <w:ind w:firstLine="480" w:firstLineChars="200"/>
        <w:rPr>
          <w:rFonts w:hint="default" w:eastAsia="宋体"/>
          <w:sz w:val="24"/>
          <w:u w:val="single"/>
          <w:lang w:val="en-US" w:eastAsia="zh-CN"/>
        </w:rPr>
      </w:pPr>
      <w:r>
        <w:rPr>
          <w:sz w:val="24"/>
        </w:rPr>
        <w:t>2.项目名称：</w:t>
      </w:r>
      <w:r>
        <w:rPr>
          <w:rFonts w:hint="eastAsia"/>
          <w:sz w:val="24"/>
          <w:u w:val="single"/>
          <w:lang w:val="en-US" w:eastAsia="zh-CN"/>
        </w:rPr>
        <w:t xml:space="preserve"> 上兴镇城乡环境大整治案件自评服务项目</w:t>
      </w:r>
      <w:bookmarkStart w:id="758" w:name="_GoBack"/>
      <w:bookmarkEnd w:id="758"/>
    </w:p>
    <w:p w14:paraId="189E1743">
      <w:pPr>
        <w:spacing w:line="360" w:lineRule="auto"/>
        <w:ind w:firstLine="480" w:firstLineChars="200"/>
        <w:rPr>
          <w:sz w:val="24"/>
        </w:rPr>
      </w:pPr>
      <w:r>
        <w:rPr>
          <w:sz w:val="24"/>
        </w:rPr>
        <w:t>3.采购方式：竞争性磋商</w:t>
      </w:r>
    </w:p>
    <w:bookmarkEnd w:id="10"/>
    <w:p w14:paraId="77ECBC8A">
      <w:pPr>
        <w:spacing w:line="360" w:lineRule="auto"/>
        <w:ind w:firstLine="480" w:firstLineChars="200"/>
        <w:rPr>
          <w:rFonts w:hint="eastAsia" w:ascii="宋体" w:hAnsi="宋体" w:cs="宋体"/>
          <w:sz w:val="24"/>
          <w:u w:val="none"/>
          <w:lang w:eastAsia="zh-CN"/>
        </w:rPr>
      </w:pPr>
      <w:r>
        <w:rPr>
          <w:sz w:val="24"/>
        </w:rPr>
        <w:t>4</w:t>
      </w:r>
      <w:r>
        <w:rPr>
          <w:rFonts w:hint="eastAsia" w:ascii="宋体" w:hAnsi="宋体" w:cs="宋体"/>
          <w:sz w:val="24"/>
        </w:rPr>
        <w:t>.项目预算金额：</w:t>
      </w:r>
      <w:r>
        <w:rPr>
          <w:rFonts w:hint="eastAsia" w:ascii="宋体" w:hAnsi="宋体" w:cs="宋体"/>
          <w:sz w:val="24"/>
          <w:u w:val="single"/>
          <w:lang w:val="en-US" w:eastAsia="zh-CN"/>
        </w:rPr>
        <w:t xml:space="preserve"> 190.76</w:t>
      </w:r>
      <w:r>
        <w:rPr>
          <w:rFonts w:hint="eastAsia" w:ascii="宋体" w:hAnsi="宋体" w:cs="宋体"/>
          <w:sz w:val="24"/>
          <w:u w:val="single"/>
        </w:rPr>
        <w:t>万元</w:t>
      </w:r>
      <w:r>
        <w:rPr>
          <w:rFonts w:hint="eastAsia" w:ascii="宋体" w:hAnsi="宋体" w:cs="宋体"/>
          <w:sz w:val="24"/>
          <w:u w:val="single"/>
          <w:lang w:val="en-US" w:eastAsia="zh-CN"/>
        </w:rPr>
        <w:t xml:space="preserve">/两年   95.38万元/年 </w:t>
      </w:r>
      <w:r>
        <w:rPr>
          <w:rFonts w:hint="eastAsia" w:ascii="宋体" w:hAnsi="宋体" w:cs="宋体"/>
          <w:sz w:val="24"/>
          <w:u w:val="none"/>
          <w:lang w:eastAsia="zh-CN"/>
        </w:rPr>
        <w:t>；</w:t>
      </w:r>
    </w:p>
    <w:p w14:paraId="6C312C73">
      <w:pPr>
        <w:spacing w:line="360" w:lineRule="auto"/>
        <w:ind w:firstLine="720" w:firstLineChars="300"/>
        <w:rPr>
          <w:rFonts w:hint="eastAsia" w:ascii="宋体" w:hAnsi="宋体" w:eastAsia="宋体" w:cs="宋体"/>
          <w:sz w:val="24"/>
          <w:u w:val="none"/>
          <w:lang w:val="en-US" w:eastAsia="zh-CN"/>
        </w:rPr>
      </w:pPr>
      <w:r>
        <w:rPr>
          <w:rFonts w:hint="eastAsia" w:ascii="宋体" w:hAnsi="宋体" w:cs="宋体"/>
          <w:sz w:val="24"/>
        </w:rPr>
        <w:t>项目最高限价：</w:t>
      </w:r>
      <w:r>
        <w:rPr>
          <w:rFonts w:hint="eastAsia" w:ascii="宋体" w:hAnsi="宋体" w:cs="宋体"/>
          <w:sz w:val="24"/>
          <w:u w:val="single"/>
          <w:lang w:val="en-US" w:eastAsia="zh-CN"/>
        </w:rPr>
        <w:t xml:space="preserve"> 190.76</w:t>
      </w:r>
      <w:r>
        <w:rPr>
          <w:rFonts w:hint="eastAsia" w:ascii="宋体" w:hAnsi="宋体" w:cs="宋体"/>
          <w:sz w:val="24"/>
          <w:u w:val="single"/>
        </w:rPr>
        <w:t>万元</w:t>
      </w:r>
      <w:r>
        <w:rPr>
          <w:rFonts w:hint="eastAsia" w:ascii="宋体" w:hAnsi="宋体" w:cs="宋体"/>
          <w:sz w:val="24"/>
          <w:u w:val="single"/>
          <w:lang w:val="en-US" w:eastAsia="zh-CN"/>
        </w:rPr>
        <w:t>/两年   95.38万元/年。</w:t>
      </w:r>
    </w:p>
    <w:p w14:paraId="63AC1090">
      <w:pPr>
        <w:spacing w:line="360" w:lineRule="auto"/>
        <w:ind w:firstLine="480" w:firstLineChars="200"/>
        <w:rPr>
          <w:sz w:val="24"/>
        </w:rPr>
      </w:pPr>
      <w:r>
        <w:rPr>
          <w:sz w:val="24"/>
        </w:rPr>
        <w:t>5.采购需求</w:t>
      </w:r>
    </w:p>
    <w:tbl>
      <w:tblPr>
        <w:tblStyle w:val="14"/>
        <w:tblW w:w="52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9"/>
        <w:gridCol w:w="2505"/>
        <w:gridCol w:w="2026"/>
        <w:gridCol w:w="1078"/>
        <w:gridCol w:w="3136"/>
      </w:tblGrid>
      <w:tr w14:paraId="16568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08" w:type="dxa"/>
            <w:noWrap w:val="0"/>
            <w:vAlign w:val="top"/>
          </w:tcPr>
          <w:p w14:paraId="5F6F54ED">
            <w:pPr>
              <w:jc w:val="center"/>
              <w:rPr>
                <w:rFonts w:hint="eastAsia" w:ascii="宋体" w:hAnsi="宋体" w:cs="宋体"/>
                <w:sz w:val="24"/>
              </w:rPr>
            </w:pPr>
            <w:r>
              <w:rPr>
                <w:rFonts w:hint="eastAsia" w:ascii="宋体" w:hAnsi="宋体" w:eastAsia="宋体" w:cs="宋体"/>
                <w:color w:val="auto"/>
                <w:sz w:val="24"/>
                <w:szCs w:val="24"/>
                <w:highlight w:val="none"/>
              </w:rPr>
              <w:t>包号</w:t>
            </w:r>
          </w:p>
        </w:tc>
        <w:tc>
          <w:tcPr>
            <w:tcW w:w="2503" w:type="dxa"/>
            <w:noWrap w:val="0"/>
            <w:vAlign w:val="top"/>
          </w:tcPr>
          <w:p w14:paraId="5A26D0F2">
            <w:pPr>
              <w:jc w:val="center"/>
              <w:rPr>
                <w:rFonts w:hint="eastAsia" w:ascii="宋体" w:hAnsi="宋体" w:cs="宋体"/>
                <w:sz w:val="24"/>
              </w:rPr>
            </w:pPr>
            <w:r>
              <w:rPr>
                <w:rFonts w:hint="eastAsia" w:ascii="宋体" w:hAnsi="宋体" w:eastAsia="宋体" w:cs="宋体"/>
                <w:color w:val="auto"/>
                <w:sz w:val="24"/>
                <w:szCs w:val="24"/>
                <w:highlight w:val="none"/>
              </w:rPr>
              <w:t>标的名称</w:t>
            </w:r>
          </w:p>
        </w:tc>
        <w:tc>
          <w:tcPr>
            <w:tcW w:w="2024" w:type="dxa"/>
            <w:noWrap w:val="0"/>
            <w:vAlign w:val="top"/>
          </w:tcPr>
          <w:p w14:paraId="40BF6CEA">
            <w:pPr>
              <w:jc w:val="center"/>
              <w:rPr>
                <w:rFonts w:hint="eastAsia" w:ascii="宋体" w:hAnsi="宋体" w:cs="宋体"/>
                <w:sz w:val="24"/>
              </w:rPr>
            </w:pPr>
            <w:r>
              <w:rPr>
                <w:rFonts w:hint="eastAsia" w:ascii="宋体" w:hAnsi="宋体" w:eastAsia="宋体" w:cs="宋体"/>
                <w:color w:val="auto"/>
                <w:sz w:val="24"/>
                <w:szCs w:val="24"/>
                <w:highlight w:val="none"/>
              </w:rPr>
              <w:t>采购包预算金额（万元）</w:t>
            </w:r>
          </w:p>
        </w:tc>
        <w:tc>
          <w:tcPr>
            <w:tcW w:w="1077" w:type="dxa"/>
            <w:noWrap w:val="0"/>
            <w:vAlign w:val="top"/>
          </w:tcPr>
          <w:p w14:paraId="52B7B3C1">
            <w:pPr>
              <w:jc w:val="center"/>
              <w:rPr>
                <w:rFonts w:hint="eastAsia" w:ascii="宋体" w:hAnsi="宋体" w:eastAsia="宋体" w:cs="宋体"/>
                <w:sz w:val="24"/>
                <w:lang w:val="en-US" w:eastAsia="zh-CN"/>
              </w:rPr>
            </w:pPr>
            <w:r>
              <w:rPr>
                <w:rFonts w:hint="eastAsia" w:ascii="宋体" w:hAnsi="宋体" w:eastAsia="宋体" w:cs="宋体"/>
                <w:color w:val="auto"/>
                <w:sz w:val="24"/>
                <w:szCs w:val="24"/>
                <w:highlight w:val="none"/>
              </w:rPr>
              <w:t>数量</w:t>
            </w:r>
          </w:p>
        </w:tc>
        <w:tc>
          <w:tcPr>
            <w:tcW w:w="3133" w:type="dxa"/>
            <w:noWrap w:val="0"/>
            <w:vAlign w:val="top"/>
          </w:tcPr>
          <w:p w14:paraId="103FAFDE">
            <w:pPr>
              <w:jc w:val="center"/>
              <w:rPr>
                <w:rFonts w:hint="eastAsia" w:ascii="宋体" w:hAnsi="宋体" w:cs="宋体"/>
                <w:sz w:val="24"/>
              </w:rPr>
            </w:pPr>
            <w:r>
              <w:rPr>
                <w:rFonts w:hint="eastAsia" w:ascii="宋体" w:hAnsi="宋体" w:eastAsia="宋体" w:cs="宋体"/>
                <w:color w:val="auto"/>
                <w:sz w:val="24"/>
                <w:szCs w:val="24"/>
                <w:highlight w:val="none"/>
              </w:rPr>
              <w:t>简要技术需求或服务要求</w:t>
            </w:r>
          </w:p>
        </w:tc>
      </w:tr>
      <w:tr w14:paraId="68BE2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8" w:type="dxa"/>
            <w:noWrap w:val="0"/>
            <w:vAlign w:val="center"/>
          </w:tcPr>
          <w:p w14:paraId="1CEF5800">
            <w:pPr>
              <w:jc w:val="center"/>
              <w:rPr>
                <w:rFonts w:hint="eastAsia" w:ascii="宋体" w:hAnsi="宋体" w:cs="宋体"/>
                <w:sz w:val="24"/>
              </w:rPr>
            </w:pPr>
            <w:r>
              <w:rPr>
                <w:rFonts w:hint="eastAsia" w:ascii="宋体" w:hAnsi="宋体" w:cs="宋体"/>
                <w:sz w:val="24"/>
              </w:rPr>
              <w:t>01</w:t>
            </w:r>
          </w:p>
        </w:tc>
        <w:tc>
          <w:tcPr>
            <w:tcW w:w="2503" w:type="dxa"/>
            <w:noWrap w:val="0"/>
            <w:vAlign w:val="center"/>
          </w:tcPr>
          <w:p w14:paraId="6247D700">
            <w:pPr>
              <w:jc w:val="center"/>
              <w:rPr>
                <w:rFonts w:hint="eastAsia" w:ascii="宋体" w:hAnsi="宋体" w:eastAsia="宋体" w:cs="宋体"/>
                <w:sz w:val="24"/>
                <w:lang w:eastAsia="zh-CN"/>
              </w:rPr>
            </w:pPr>
            <w:r>
              <w:rPr>
                <w:rFonts w:hint="eastAsia" w:ascii="宋体" w:hAnsi="宋体" w:cs="宋体"/>
                <w:sz w:val="24"/>
                <w:lang w:val="en-US" w:eastAsia="zh-CN"/>
              </w:rPr>
              <w:t xml:space="preserve">上兴镇城乡环境大整治案件自评服务项目 </w:t>
            </w:r>
          </w:p>
        </w:tc>
        <w:tc>
          <w:tcPr>
            <w:tcW w:w="2024" w:type="dxa"/>
            <w:noWrap w:val="0"/>
            <w:vAlign w:val="center"/>
          </w:tcPr>
          <w:p w14:paraId="57FB30BB">
            <w:pPr>
              <w:contextualSpacing/>
              <w:jc w:val="center"/>
              <w:rPr>
                <w:rFonts w:hint="default" w:ascii="宋体" w:hAnsi="宋体" w:eastAsia="宋体" w:cs="宋体"/>
                <w:sz w:val="24"/>
                <w:lang w:val="en-US" w:eastAsia="zh-CN"/>
              </w:rPr>
            </w:pPr>
            <w:r>
              <w:rPr>
                <w:rFonts w:hint="eastAsia" w:ascii="宋体" w:hAnsi="宋体" w:cs="宋体"/>
                <w:sz w:val="24"/>
                <w:lang w:val="en-US" w:eastAsia="zh-CN"/>
              </w:rPr>
              <w:t>190.76</w:t>
            </w:r>
          </w:p>
        </w:tc>
        <w:tc>
          <w:tcPr>
            <w:tcW w:w="1077" w:type="dxa"/>
            <w:noWrap w:val="0"/>
            <w:vAlign w:val="center"/>
          </w:tcPr>
          <w:p w14:paraId="10A7C3AC">
            <w:pPr>
              <w:contextualSpacing/>
              <w:jc w:val="center"/>
              <w:rPr>
                <w:rFonts w:hint="default" w:ascii="宋体" w:hAnsi="宋体" w:cs="宋体"/>
                <w:sz w:val="24"/>
                <w:lang w:val="en-US" w:eastAsia="zh-CN"/>
              </w:rPr>
            </w:pPr>
            <w:r>
              <w:rPr>
                <w:rFonts w:hint="eastAsia" w:ascii="宋体" w:hAnsi="宋体" w:cs="宋体"/>
                <w:sz w:val="24"/>
                <w:lang w:val="en-US" w:eastAsia="zh-CN"/>
              </w:rPr>
              <w:t>1</w:t>
            </w:r>
          </w:p>
        </w:tc>
        <w:tc>
          <w:tcPr>
            <w:tcW w:w="3133" w:type="dxa"/>
            <w:noWrap w:val="0"/>
            <w:vAlign w:val="center"/>
          </w:tcPr>
          <w:p w14:paraId="790B9DBA">
            <w:pPr>
              <w:contextualSpacing/>
              <w:jc w:val="center"/>
              <w:rPr>
                <w:rFonts w:hint="eastAsia" w:ascii="宋体" w:hAnsi="宋体" w:eastAsia="宋体" w:cs="宋体"/>
                <w:sz w:val="24"/>
                <w:lang w:val="en-US" w:eastAsia="zh-CN"/>
              </w:rPr>
            </w:pPr>
            <w:r>
              <w:rPr>
                <w:rFonts w:hint="eastAsia" w:ascii="宋体" w:hAnsi="宋体" w:cs="宋体"/>
                <w:sz w:val="24"/>
                <w:lang w:val="en-US" w:eastAsia="zh-CN"/>
              </w:rPr>
              <w:t xml:space="preserve">主要内容包含全镇范围内镇容村貌、环境卫生、停车秩序、基础设施等长效管护类案件的镇级自报自评并提供数据分析，该项目服务期限为两年，合同一年一签，经考核合格后方可续签下一年度合同。（具体详见采购需求） </w:t>
            </w:r>
          </w:p>
        </w:tc>
      </w:tr>
    </w:tbl>
    <w:p w14:paraId="6F310306">
      <w:pPr>
        <w:spacing w:line="360" w:lineRule="auto"/>
        <w:ind w:firstLine="480" w:firstLineChars="200"/>
        <w:rPr>
          <w:rFonts w:ascii="宋体" w:hAnsi="宋体" w:cs="宋体"/>
          <w:sz w:val="24"/>
          <w:highlight w:val="yellow"/>
          <w:u w:val="single"/>
        </w:rPr>
      </w:pPr>
      <w:r>
        <w:rPr>
          <w:rFonts w:hint="eastAsia" w:ascii="宋体" w:hAnsi="宋体" w:cs="宋体"/>
          <w:sz w:val="24"/>
        </w:rPr>
        <w:t>6.</w:t>
      </w:r>
      <w:r>
        <w:rPr>
          <w:sz w:val="24"/>
        </w:rPr>
        <w:t>合同履行期限：</w:t>
      </w:r>
      <w:r>
        <w:rPr>
          <w:rFonts w:hint="eastAsia"/>
          <w:sz w:val="24"/>
          <w:lang w:val="en-US" w:eastAsia="zh-CN"/>
        </w:rPr>
        <w:t>两年，合同一年一签，经考核合格后方可续签下一年度合同。</w:t>
      </w:r>
    </w:p>
    <w:p w14:paraId="6A930469">
      <w:pPr>
        <w:spacing w:line="360" w:lineRule="auto"/>
        <w:ind w:firstLine="480" w:firstLineChars="200"/>
        <w:rPr>
          <w:sz w:val="24"/>
        </w:rPr>
      </w:pPr>
      <w:r>
        <w:rPr>
          <w:sz w:val="24"/>
        </w:rPr>
        <w:t>7.本项目是否接受联合体：</w:t>
      </w:r>
      <w:r>
        <w:t>□</w:t>
      </w:r>
      <w:r>
        <w:rPr>
          <w:sz w:val="24"/>
        </w:rPr>
        <w:t xml:space="preserve">是  </w:t>
      </w:r>
      <w:r>
        <w:rPr>
          <w:rFonts w:hint="eastAsia"/>
        </w:rPr>
        <w:t>☑</w:t>
      </w:r>
      <w:r>
        <w:rPr>
          <w:sz w:val="24"/>
        </w:rPr>
        <w:t>否。</w:t>
      </w:r>
    </w:p>
    <w:p w14:paraId="12E9A9F8">
      <w:pPr>
        <w:spacing w:line="360" w:lineRule="auto"/>
        <w:ind w:firstLine="480" w:firstLineChars="200"/>
        <w:rPr>
          <w:sz w:val="24"/>
        </w:rPr>
      </w:pPr>
      <w:bookmarkStart w:id="11" w:name="_Toc28359003"/>
      <w:bookmarkStart w:id="12" w:name="_Toc35393791"/>
      <w:bookmarkStart w:id="13" w:name="_Toc28359080"/>
      <w:bookmarkStart w:id="14" w:name="_Toc35393622"/>
      <w:r>
        <w:rPr>
          <w:rFonts w:hint="eastAsia"/>
          <w:sz w:val="24"/>
        </w:rPr>
        <w:t>8.</w:t>
      </w:r>
      <w:r>
        <w:rPr>
          <w:sz w:val="24"/>
        </w:rPr>
        <w:t>本项目是否接受</w:t>
      </w:r>
      <w:r>
        <w:rPr>
          <w:rFonts w:hint="eastAsia"/>
          <w:sz w:val="24"/>
        </w:rPr>
        <w:t>进口产品响应</w:t>
      </w:r>
      <w:r>
        <w:rPr>
          <w:sz w:val="24"/>
        </w:rPr>
        <w:t xml:space="preserve">：□是  </w:t>
      </w:r>
      <w:r>
        <w:rPr>
          <w:rFonts w:hint="eastAsia"/>
        </w:rPr>
        <w:t>☑</w:t>
      </w:r>
      <w:r>
        <w:rPr>
          <w:sz w:val="24"/>
        </w:rPr>
        <w:t>否。</w:t>
      </w:r>
    </w:p>
    <w:p w14:paraId="3C273663">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二、申请人的资格要求（须同时满足）</w:t>
      </w:r>
      <w:bookmarkEnd w:id="11"/>
      <w:bookmarkEnd w:id="12"/>
      <w:bookmarkEnd w:id="13"/>
      <w:bookmarkEnd w:id="14"/>
    </w:p>
    <w:p w14:paraId="20537AB4">
      <w:pPr>
        <w:spacing w:line="360" w:lineRule="auto"/>
        <w:ind w:firstLine="480" w:firstLineChars="200"/>
        <w:rPr>
          <w:rFonts w:hint="eastAsia"/>
          <w:sz w:val="24"/>
        </w:rPr>
      </w:pPr>
      <w:bookmarkStart w:id="15" w:name="_Toc28359004"/>
      <w:bookmarkStart w:id="16" w:name="_Toc28359081"/>
      <w:r>
        <w:rPr>
          <w:sz w:val="24"/>
        </w:rPr>
        <w:t>1.满足《中华人民共和国政府采购法》第二十二条规定</w:t>
      </w:r>
      <w:r>
        <w:rPr>
          <w:rFonts w:hint="eastAsia"/>
          <w:sz w:val="24"/>
        </w:rPr>
        <w:t>以及下列情形：</w:t>
      </w:r>
    </w:p>
    <w:p w14:paraId="30B17F90">
      <w:pPr>
        <w:spacing w:line="360" w:lineRule="auto"/>
        <w:ind w:firstLine="480" w:firstLineChars="20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6555038D">
      <w:pPr>
        <w:spacing w:line="360" w:lineRule="auto"/>
        <w:ind w:firstLine="480" w:firstLineChars="200"/>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5E7B3193">
      <w:pPr>
        <w:spacing w:line="360" w:lineRule="auto"/>
        <w:ind w:firstLine="480" w:firstLineChars="200"/>
        <w:rPr>
          <w:sz w:val="24"/>
        </w:rPr>
      </w:pPr>
      <w:r>
        <w:rPr>
          <w:sz w:val="24"/>
        </w:rPr>
        <w:t>2.落实政府采购政策需满足的资格要求：</w:t>
      </w:r>
    </w:p>
    <w:p w14:paraId="182537F3">
      <w:pPr>
        <w:spacing w:line="360" w:lineRule="auto"/>
        <w:ind w:firstLine="480" w:firstLineChars="200"/>
        <w:rPr>
          <w:sz w:val="24"/>
        </w:rPr>
      </w:pPr>
      <w:r>
        <w:rPr>
          <w:sz w:val="24"/>
        </w:rPr>
        <w:t>2.1 中小企业政策</w:t>
      </w:r>
    </w:p>
    <w:p w14:paraId="51FA6F7C">
      <w:pPr>
        <w:spacing w:line="360" w:lineRule="auto"/>
        <w:ind w:firstLine="420" w:firstLineChars="200"/>
        <w:rPr>
          <w:sz w:val="24"/>
        </w:rPr>
      </w:pPr>
      <w:r>
        <w:rPr>
          <w:rFonts w:hint="eastAsia"/>
        </w:rPr>
        <w:t>□</w:t>
      </w:r>
      <w:r>
        <w:rPr>
          <w:sz w:val="24"/>
        </w:rPr>
        <w:t>本项目不专门面向中小企业预留采购份额。</w:t>
      </w:r>
    </w:p>
    <w:p w14:paraId="51D782D9">
      <w:pPr>
        <w:spacing w:line="360" w:lineRule="auto"/>
        <w:ind w:firstLine="420" w:firstLineChars="200"/>
        <w:rPr>
          <w:sz w:val="24"/>
        </w:rPr>
      </w:pPr>
      <w:r>
        <w:rPr>
          <w:rFonts w:hint="eastAsia"/>
          <w:lang w:eastAsia="zh-CN"/>
        </w:rPr>
        <w:t>☑</w:t>
      </w:r>
      <w:r>
        <w:rPr>
          <w:sz w:val="24"/>
        </w:rPr>
        <w:t xml:space="preserve">本项目专门面向  </w:t>
      </w:r>
      <w:r>
        <w:rPr>
          <w:rFonts w:hint="eastAsia"/>
          <w:lang w:eastAsia="zh-CN"/>
        </w:rPr>
        <w:t>☑</w:t>
      </w:r>
      <w:r>
        <w:rPr>
          <w:sz w:val="24"/>
        </w:rPr>
        <w:t xml:space="preserve">中小 </w:t>
      </w:r>
      <w:r>
        <w:rPr>
          <w:rFonts w:hint="eastAsia"/>
          <w:lang w:eastAsia="zh-CN"/>
        </w:rPr>
        <w:t>□</w:t>
      </w:r>
      <w:r>
        <w:rPr>
          <w:sz w:val="24"/>
        </w:rPr>
        <w:t>小微企业  采购。即：提供的货物全部由符合政策要求的中小/小微企业制造、服务全部由符合政策要求的中小/小微企业承接。</w:t>
      </w:r>
    </w:p>
    <w:p w14:paraId="2308E579">
      <w:pPr>
        <w:spacing w:line="360" w:lineRule="auto"/>
        <w:ind w:firstLine="420" w:firstLineChars="200"/>
        <w:rPr>
          <w:sz w:val="24"/>
        </w:rPr>
      </w:pPr>
      <w:r>
        <w:rPr>
          <w:rFonts w:hint="eastAsia"/>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14:paraId="026BE75E">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14:paraId="1CCD6D7B">
      <w:pPr>
        <w:spacing w:line="360" w:lineRule="auto"/>
        <w:ind w:firstLine="480" w:firstLineChars="200"/>
        <w:rPr>
          <w:i/>
          <w:iCs/>
          <w:sz w:val="24"/>
          <w:highlight w:val="yellow"/>
          <w:u w:val="single"/>
        </w:rPr>
      </w:pPr>
      <w:r>
        <w:rPr>
          <w:sz w:val="24"/>
        </w:rPr>
        <w:t>3.本项目的特定资格要求：</w:t>
      </w:r>
    </w:p>
    <w:p w14:paraId="61EB9B9E">
      <w:pPr>
        <w:tabs>
          <w:tab w:val="left" w:pos="900"/>
          <w:tab w:val="left" w:pos="1134"/>
          <w:tab w:val="left" w:pos="1589"/>
          <w:tab w:val="left" w:pos="5521"/>
        </w:tabs>
        <w:snapToGrid w:val="0"/>
        <w:spacing w:line="360" w:lineRule="auto"/>
        <w:ind w:firstLine="480" w:firstLineChars="200"/>
        <w:rPr>
          <w:color w:val="FF0000"/>
          <w:sz w:val="24"/>
        </w:rPr>
      </w:pPr>
      <w:r>
        <w:rPr>
          <w:sz w:val="24"/>
        </w:rPr>
        <w:t>3.1本项目是否接受分支机构参与响应：</w:t>
      </w:r>
      <w:r>
        <w:rPr>
          <w:rFonts w:hint="eastAsia"/>
        </w:rPr>
        <w:t>□</w:t>
      </w:r>
      <w:r>
        <w:rPr>
          <w:sz w:val="24"/>
        </w:rPr>
        <w:t xml:space="preserve">是   </w:t>
      </w:r>
      <w:r>
        <w:rPr>
          <w:rFonts w:hint="eastAsia"/>
        </w:rPr>
        <w:t>☑</w:t>
      </w:r>
      <w:r>
        <w:rPr>
          <w:sz w:val="24"/>
        </w:rPr>
        <w:t>否；</w:t>
      </w:r>
    </w:p>
    <w:p w14:paraId="169627CC">
      <w:pPr>
        <w:tabs>
          <w:tab w:val="left" w:pos="900"/>
          <w:tab w:val="left" w:pos="1134"/>
          <w:tab w:val="left" w:pos="1589"/>
          <w:tab w:val="left" w:pos="5521"/>
        </w:tabs>
        <w:snapToGrid w:val="0"/>
        <w:spacing w:line="360" w:lineRule="auto"/>
        <w:ind w:firstLine="480" w:firstLineChars="200"/>
        <w:rPr>
          <w:sz w:val="24"/>
        </w:rPr>
      </w:pPr>
      <w:r>
        <w:rPr>
          <w:sz w:val="24"/>
        </w:rPr>
        <w:t>3.2 本项目是否属于政府购买服务：</w:t>
      </w:r>
    </w:p>
    <w:p w14:paraId="799A9F80">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否</w:t>
      </w:r>
    </w:p>
    <w:p w14:paraId="3053A2E2">
      <w:pPr>
        <w:tabs>
          <w:tab w:val="left" w:pos="900"/>
          <w:tab w:val="left" w:pos="1134"/>
          <w:tab w:val="left" w:pos="1589"/>
          <w:tab w:val="left" w:pos="5521"/>
        </w:tabs>
        <w:snapToGrid w:val="0"/>
        <w:spacing w:line="360" w:lineRule="auto"/>
        <w:ind w:left="991" w:leftChars="472" w:firstLine="2"/>
        <w:rPr>
          <w:sz w:val="24"/>
        </w:rPr>
      </w:pPr>
      <w:r>
        <w:rPr>
          <w:rFonts w:hint="eastAsia"/>
          <w:lang w:eastAsia="zh-CN"/>
        </w:rPr>
        <w:t>☑</w:t>
      </w:r>
      <w:r>
        <w:rPr>
          <w:sz w:val="24"/>
        </w:rPr>
        <w:t>是，公益一类事业单位、使用事业编制且由财政拨款保障的群团组织，不得作为承接主体；</w:t>
      </w:r>
    </w:p>
    <w:bookmarkEnd w:id="15"/>
    <w:bookmarkEnd w:id="16"/>
    <w:p w14:paraId="51ED1920">
      <w:pPr>
        <w:tabs>
          <w:tab w:val="left" w:pos="900"/>
          <w:tab w:val="left" w:pos="1134"/>
          <w:tab w:val="left" w:pos="1589"/>
          <w:tab w:val="left" w:pos="5521"/>
        </w:tabs>
        <w:snapToGrid w:val="0"/>
        <w:spacing w:line="360" w:lineRule="auto"/>
        <w:ind w:firstLine="480" w:firstLineChars="200"/>
        <w:rPr>
          <w:rFonts w:hint="default" w:eastAsia="宋体"/>
          <w:sz w:val="24"/>
          <w:lang w:val="en-US" w:eastAsia="zh-CN"/>
        </w:rPr>
      </w:pPr>
      <w:bookmarkStart w:id="17" w:name="_Toc35393623"/>
      <w:bookmarkStart w:id="18" w:name="_Toc35393792"/>
      <w:r>
        <w:rPr>
          <w:sz w:val="24"/>
        </w:rPr>
        <w:t>3.3其他特定资格要求</w:t>
      </w:r>
      <w:r>
        <w:rPr>
          <w:rFonts w:hint="eastAsia"/>
          <w:sz w:val="24"/>
        </w:rPr>
        <w:t>：</w:t>
      </w:r>
      <w:r>
        <w:rPr>
          <w:rFonts w:hint="eastAsia"/>
          <w:sz w:val="24"/>
          <w:u w:val="single"/>
          <w:lang w:val="en-US" w:eastAsia="zh-CN"/>
        </w:rPr>
        <w:t xml:space="preserve">  /        </w:t>
      </w:r>
    </w:p>
    <w:p w14:paraId="2EDDB3C6">
      <w:pPr>
        <w:tabs>
          <w:tab w:val="left" w:pos="900"/>
          <w:tab w:val="left" w:pos="1134"/>
          <w:tab w:val="left" w:pos="1589"/>
          <w:tab w:val="left" w:pos="5521"/>
        </w:tabs>
        <w:snapToGrid w:val="0"/>
        <w:spacing w:line="360" w:lineRule="auto"/>
        <w:ind w:firstLine="480" w:firstLineChars="200"/>
        <w:rPr>
          <w:sz w:val="24"/>
        </w:rPr>
      </w:pPr>
      <w:r>
        <w:rPr>
          <w:sz w:val="24"/>
        </w:rPr>
        <w:t>三、获取采购文件</w:t>
      </w:r>
      <w:bookmarkEnd w:id="17"/>
      <w:bookmarkEnd w:id="18"/>
    </w:p>
    <w:p w14:paraId="59E24476">
      <w:pPr>
        <w:adjustRightInd w:val="0"/>
        <w:snapToGrid w:val="0"/>
        <w:spacing w:line="360" w:lineRule="auto"/>
        <w:ind w:firstLine="480" w:firstLineChars="200"/>
        <w:rPr>
          <w:sz w:val="24"/>
          <w:lang w:bidi="ar"/>
        </w:rPr>
      </w:pPr>
      <w:r>
        <w:rPr>
          <w:sz w:val="24"/>
          <w:lang w:bidi="ar"/>
        </w:rPr>
        <w:t>1.时间：</w:t>
      </w:r>
      <w:r>
        <w:rPr>
          <w:rFonts w:hint="eastAsia"/>
          <w:sz w:val="24"/>
          <w:lang w:eastAsia="zh-CN"/>
        </w:rPr>
        <w:t>自磋商文件公告发布之日起五个工作日</w:t>
      </w:r>
    </w:p>
    <w:p w14:paraId="057E1E66">
      <w:pPr>
        <w:widowControl/>
        <w:adjustRightInd w:val="0"/>
        <w:snapToGrid w:val="0"/>
        <w:spacing w:line="360" w:lineRule="auto"/>
        <w:ind w:firstLine="480" w:firstLineChars="200"/>
        <w:jc w:val="left"/>
        <w:rPr>
          <w:sz w:val="24"/>
          <w:lang w:bidi="ar"/>
        </w:rPr>
      </w:pPr>
      <w:r>
        <w:rPr>
          <w:sz w:val="24"/>
          <w:lang w:bidi="ar"/>
        </w:rPr>
        <w:t>2.地点：</w:t>
      </w:r>
      <w:r>
        <w:rPr>
          <w:rFonts w:hint="eastAsia"/>
          <w:sz w:val="24"/>
          <w:lang w:bidi="ar"/>
        </w:rPr>
        <w:t>政府采购一体化平台“苏采云”</w:t>
      </w:r>
    </w:p>
    <w:p w14:paraId="11BC7D8E">
      <w:pPr>
        <w:widowControl/>
        <w:adjustRightInd w:val="0"/>
        <w:snapToGrid w:val="0"/>
        <w:spacing w:line="360" w:lineRule="auto"/>
        <w:ind w:firstLine="480" w:firstLineChars="200"/>
        <w:jc w:val="left"/>
        <w:rPr>
          <w:sz w:val="24"/>
          <w:lang w:bidi="ar"/>
        </w:rPr>
      </w:pPr>
      <w:r>
        <w:rPr>
          <w:sz w:val="24"/>
          <w:lang w:bidi="ar"/>
        </w:rPr>
        <w:t>3.方式：</w:t>
      </w:r>
      <w:r>
        <w:rPr>
          <w:rFonts w:hint="eastAsia"/>
          <w:sz w:val="24"/>
          <w:lang w:bidi="ar"/>
        </w:rPr>
        <w:t>投标人持CA数字认证证书登录政府采购一体化平台“苏采云”（ http://jszfcg.jscz.gov.cn/jszc/login）</w:t>
      </w:r>
      <w:r>
        <w:rPr>
          <w:sz w:val="24"/>
          <w:lang w:bidi="ar"/>
        </w:rPr>
        <w:t>获取电子版</w:t>
      </w:r>
      <w:r>
        <w:rPr>
          <w:rFonts w:hint="eastAsia"/>
          <w:sz w:val="24"/>
          <w:lang w:bidi="ar"/>
        </w:rPr>
        <w:t>磋商</w:t>
      </w:r>
      <w:r>
        <w:rPr>
          <w:sz w:val="24"/>
          <w:lang w:bidi="ar"/>
        </w:rPr>
        <w:t>文件。</w:t>
      </w:r>
    </w:p>
    <w:p w14:paraId="68E069C5">
      <w:pPr>
        <w:widowControl/>
        <w:adjustRightInd w:val="0"/>
        <w:snapToGrid w:val="0"/>
        <w:spacing w:line="360" w:lineRule="auto"/>
        <w:ind w:firstLine="480" w:firstLineChars="200"/>
        <w:jc w:val="left"/>
        <w:rPr>
          <w:sz w:val="24"/>
        </w:rPr>
      </w:pPr>
      <w:r>
        <w:rPr>
          <w:sz w:val="24"/>
          <w:lang w:bidi="ar"/>
        </w:rPr>
        <w:t>4.售价：0元。</w:t>
      </w:r>
    </w:p>
    <w:p w14:paraId="75E76217">
      <w:pPr>
        <w:pStyle w:val="4"/>
        <w:widowControl/>
        <w:spacing w:before="0" w:line="360" w:lineRule="auto"/>
        <w:jc w:val="left"/>
        <w:rPr>
          <w:rFonts w:ascii="Times New Roman" w:hAnsi="Times New Roman" w:eastAsia="宋体"/>
          <w:sz w:val="24"/>
          <w:szCs w:val="24"/>
        </w:rPr>
      </w:pPr>
      <w:bookmarkStart w:id="19" w:name="_Toc28359082"/>
      <w:bookmarkStart w:id="20" w:name="_Toc35393624"/>
      <w:bookmarkStart w:id="21" w:name="_Toc35393793"/>
      <w:bookmarkStart w:id="22" w:name="_Toc28359005"/>
      <w:r>
        <w:rPr>
          <w:rFonts w:ascii="Times New Roman" w:hAnsi="Times New Roman" w:eastAsia="宋体"/>
          <w:sz w:val="24"/>
          <w:szCs w:val="24"/>
        </w:rPr>
        <w:t>四、</w:t>
      </w:r>
      <w:bookmarkEnd w:id="19"/>
      <w:bookmarkEnd w:id="20"/>
      <w:bookmarkEnd w:id="21"/>
      <w:bookmarkEnd w:id="22"/>
      <w:r>
        <w:rPr>
          <w:rFonts w:ascii="Times New Roman" w:hAnsi="Times New Roman" w:eastAsia="宋体"/>
          <w:sz w:val="24"/>
          <w:szCs w:val="24"/>
        </w:rPr>
        <w:t>响应文件提交</w:t>
      </w:r>
    </w:p>
    <w:p w14:paraId="45585E3C">
      <w:pPr>
        <w:spacing w:line="360" w:lineRule="auto"/>
        <w:ind w:firstLine="480" w:firstLineChars="200"/>
        <w:rPr>
          <w:bCs/>
          <w:sz w:val="24"/>
          <w:u w:val="single"/>
        </w:rPr>
      </w:pPr>
      <w:r>
        <w:rPr>
          <w:sz w:val="24"/>
          <w:lang w:bidi="ar"/>
        </w:rPr>
        <w:t>截止时间：</w:t>
      </w:r>
      <w:r>
        <w:rPr>
          <w:rFonts w:hint="eastAsia"/>
          <w:sz w:val="24"/>
          <w:highlight w:val="none"/>
          <w:u w:val="single"/>
        </w:rPr>
        <w:t>20</w:t>
      </w:r>
      <w:r>
        <w:rPr>
          <w:rFonts w:hint="eastAsia"/>
          <w:sz w:val="24"/>
          <w:highlight w:val="none"/>
          <w:u w:val="single"/>
          <w:lang w:val="en-US" w:eastAsia="zh-CN"/>
        </w:rPr>
        <w:t>26</w:t>
      </w:r>
      <w:r>
        <w:rPr>
          <w:rFonts w:hint="eastAsia"/>
          <w:sz w:val="24"/>
          <w:highlight w:val="none"/>
          <w:u w:val="single"/>
        </w:rPr>
        <w:t>年</w:t>
      </w:r>
      <w:r>
        <w:rPr>
          <w:rFonts w:hint="eastAsia"/>
          <w:sz w:val="24"/>
          <w:highlight w:val="none"/>
          <w:u w:val="single"/>
          <w:lang w:val="en-US" w:eastAsia="zh-CN"/>
        </w:rPr>
        <w:t>10</w:t>
      </w:r>
      <w:r>
        <w:rPr>
          <w:rFonts w:hint="eastAsia"/>
          <w:sz w:val="24"/>
          <w:highlight w:val="none"/>
          <w:u w:val="single"/>
        </w:rPr>
        <w:t>月</w:t>
      </w:r>
      <w:r>
        <w:rPr>
          <w:rFonts w:hint="eastAsia"/>
          <w:sz w:val="24"/>
          <w:highlight w:val="none"/>
          <w:u w:val="single"/>
          <w:lang w:val="en-US" w:eastAsia="zh-CN"/>
        </w:rPr>
        <w:t>20</w:t>
      </w:r>
      <w:r>
        <w:rPr>
          <w:rFonts w:hint="eastAsia"/>
          <w:sz w:val="24"/>
          <w:highlight w:val="none"/>
          <w:u w:val="single"/>
        </w:rPr>
        <w:t>日</w:t>
      </w:r>
      <w:r>
        <w:rPr>
          <w:rFonts w:hint="eastAsia"/>
          <w:sz w:val="24"/>
          <w:highlight w:val="none"/>
          <w:u w:val="single"/>
          <w:lang w:val="en-US" w:eastAsia="zh-CN"/>
        </w:rPr>
        <w:t>09</w:t>
      </w:r>
      <w:r>
        <w:rPr>
          <w:rFonts w:hint="eastAsia"/>
          <w:sz w:val="24"/>
          <w:highlight w:val="none"/>
          <w:u w:val="single"/>
        </w:rPr>
        <w:t>点</w:t>
      </w:r>
      <w:r>
        <w:rPr>
          <w:rFonts w:hint="eastAsia"/>
          <w:sz w:val="24"/>
          <w:highlight w:val="none"/>
          <w:u w:val="single"/>
          <w:lang w:val="en-US" w:eastAsia="zh-CN"/>
        </w:rPr>
        <w:t>00</w:t>
      </w:r>
      <w:r>
        <w:rPr>
          <w:rFonts w:hint="eastAsia"/>
          <w:sz w:val="24"/>
          <w:highlight w:val="none"/>
          <w:u w:val="single"/>
        </w:rPr>
        <w:t>分</w:t>
      </w:r>
      <w:r>
        <w:rPr>
          <w:bCs/>
          <w:sz w:val="24"/>
          <w:lang w:bidi="ar"/>
        </w:rPr>
        <w:t>（北京时间）</w:t>
      </w:r>
      <w:r>
        <w:rPr>
          <w:iCs/>
          <w:sz w:val="24"/>
          <w:lang w:bidi="ar"/>
        </w:rPr>
        <w:t>。</w:t>
      </w:r>
    </w:p>
    <w:p w14:paraId="051B5BD9">
      <w:pPr>
        <w:spacing w:line="360" w:lineRule="auto"/>
        <w:ind w:firstLine="480" w:firstLineChars="200"/>
        <w:rPr>
          <w:sz w:val="24"/>
          <w:lang w:val="zh-TW" w:bidi="ar"/>
        </w:rPr>
      </w:pPr>
      <w:r>
        <w:rPr>
          <w:sz w:val="24"/>
          <w:lang w:bidi="ar"/>
        </w:rPr>
        <w:t>地点：</w:t>
      </w:r>
      <w:r>
        <w:rPr>
          <w:rFonts w:hint="eastAsia" w:ascii="宋体" w:hAnsi="宋体"/>
          <w:sz w:val="24"/>
          <w:u w:val="single"/>
        </w:rPr>
        <w:t>本项目采用不见面交易方式，无需到现场提交，供应商登录常州政府采购一体化平台“苏采云”供应商端，通过系统在线提交电子响应文件</w:t>
      </w:r>
      <w:r>
        <w:rPr>
          <w:sz w:val="24"/>
          <w:lang w:val="zh-TW" w:bidi="ar"/>
        </w:rPr>
        <w:t>。</w:t>
      </w:r>
    </w:p>
    <w:p w14:paraId="16D8E5DC">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五、开启</w:t>
      </w:r>
    </w:p>
    <w:p w14:paraId="494BC2F7">
      <w:pPr>
        <w:spacing w:line="360" w:lineRule="auto"/>
        <w:ind w:firstLine="480" w:firstLineChars="200"/>
        <w:rPr>
          <w:bCs/>
          <w:sz w:val="24"/>
          <w:u w:val="single"/>
        </w:rPr>
      </w:pPr>
      <w:r>
        <w:rPr>
          <w:sz w:val="24"/>
          <w:lang w:bidi="ar"/>
        </w:rPr>
        <w:t>时间：</w:t>
      </w:r>
      <w:r>
        <w:rPr>
          <w:rFonts w:hint="eastAsia"/>
          <w:sz w:val="24"/>
          <w:highlight w:val="none"/>
          <w:u w:val="single"/>
        </w:rPr>
        <w:t>20</w:t>
      </w:r>
      <w:r>
        <w:rPr>
          <w:rFonts w:hint="eastAsia"/>
          <w:sz w:val="24"/>
          <w:highlight w:val="none"/>
          <w:u w:val="single"/>
          <w:lang w:val="en-US" w:eastAsia="zh-CN"/>
        </w:rPr>
        <w:t>26</w:t>
      </w:r>
      <w:r>
        <w:rPr>
          <w:rFonts w:hint="eastAsia"/>
          <w:sz w:val="24"/>
          <w:highlight w:val="none"/>
          <w:u w:val="single"/>
        </w:rPr>
        <w:t>年</w:t>
      </w:r>
      <w:r>
        <w:rPr>
          <w:rFonts w:hint="eastAsia"/>
          <w:sz w:val="24"/>
          <w:highlight w:val="none"/>
          <w:u w:val="single"/>
          <w:lang w:val="en-US" w:eastAsia="zh-CN"/>
        </w:rPr>
        <w:t>10</w:t>
      </w:r>
      <w:r>
        <w:rPr>
          <w:rFonts w:hint="eastAsia"/>
          <w:sz w:val="24"/>
          <w:highlight w:val="none"/>
          <w:u w:val="single"/>
        </w:rPr>
        <w:t>月</w:t>
      </w:r>
      <w:r>
        <w:rPr>
          <w:rFonts w:hint="eastAsia"/>
          <w:sz w:val="24"/>
          <w:highlight w:val="none"/>
          <w:u w:val="single"/>
          <w:lang w:val="en-US" w:eastAsia="zh-CN"/>
        </w:rPr>
        <w:t>20</w:t>
      </w:r>
      <w:r>
        <w:rPr>
          <w:rFonts w:hint="eastAsia"/>
          <w:sz w:val="24"/>
          <w:highlight w:val="none"/>
          <w:u w:val="single"/>
        </w:rPr>
        <w:t>日</w:t>
      </w:r>
      <w:r>
        <w:rPr>
          <w:rFonts w:hint="eastAsia"/>
          <w:sz w:val="24"/>
          <w:highlight w:val="none"/>
          <w:u w:val="single"/>
          <w:lang w:val="en-US" w:eastAsia="zh-CN"/>
        </w:rPr>
        <w:t>09</w:t>
      </w:r>
      <w:r>
        <w:rPr>
          <w:rFonts w:hint="eastAsia"/>
          <w:sz w:val="24"/>
          <w:highlight w:val="none"/>
          <w:u w:val="single"/>
        </w:rPr>
        <w:t>点</w:t>
      </w:r>
      <w:r>
        <w:rPr>
          <w:rFonts w:hint="eastAsia"/>
          <w:sz w:val="24"/>
          <w:highlight w:val="none"/>
          <w:u w:val="single"/>
          <w:lang w:val="en-US" w:eastAsia="zh-CN"/>
        </w:rPr>
        <w:t>00</w:t>
      </w:r>
      <w:r>
        <w:rPr>
          <w:rFonts w:hint="eastAsia"/>
          <w:sz w:val="24"/>
          <w:highlight w:val="none"/>
          <w:u w:val="single"/>
        </w:rPr>
        <w:t>分</w:t>
      </w:r>
      <w:r>
        <w:rPr>
          <w:bCs/>
          <w:sz w:val="24"/>
          <w:lang w:bidi="ar"/>
        </w:rPr>
        <w:t>（北京时间）</w:t>
      </w:r>
      <w:r>
        <w:rPr>
          <w:iCs/>
          <w:sz w:val="24"/>
          <w:lang w:bidi="ar"/>
        </w:rPr>
        <w:t>。</w:t>
      </w:r>
    </w:p>
    <w:p w14:paraId="0B8AF5ED">
      <w:pPr>
        <w:spacing w:line="360" w:lineRule="auto"/>
        <w:ind w:firstLine="480" w:firstLineChars="200"/>
        <w:rPr>
          <w:sz w:val="24"/>
          <w:lang w:val="zh-TW" w:bidi="ar"/>
        </w:rPr>
      </w:pPr>
      <w:r>
        <w:rPr>
          <w:sz w:val="24"/>
          <w:lang w:bidi="ar"/>
        </w:rPr>
        <w:t>地点：</w:t>
      </w:r>
      <w:r>
        <w:rPr>
          <w:rFonts w:hint="eastAsia" w:ascii="宋体" w:hAnsi="宋体"/>
          <w:sz w:val="24"/>
          <w:u w:val="single"/>
        </w:rPr>
        <w:t>本项目采用不见面交易方式，无需到现场提交，供应商登录政府采购一体化平台“苏采云”供应商端，通过系统在线提交电子响应文件</w:t>
      </w:r>
      <w:r>
        <w:rPr>
          <w:sz w:val="24"/>
          <w:lang w:val="zh-TW" w:bidi="ar"/>
        </w:rPr>
        <w:t>。</w:t>
      </w:r>
    </w:p>
    <w:p w14:paraId="2EFCC4E3">
      <w:pPr>
        <w:pStyle w:val="4"/>
        <w:spacing w:before="0" w:line="360" w:lineRule="auto"/>
        <w:jc w:val="left"/>
        <w:rPr>
          <w:rFonts w:ascii="Times New Roman" w:hAnsi="Times New Roman" w:eastAsia="宋体"/>
          <w:sz w:val="24"/>
          <w:szCs w:val="24"/>
        </w:rPr>
      </w:pPr>
      <w:bookmarkStart w:id="23" w:name="_Toc35393794"/>
      <w:bookmarkStart w:id="24" w:name="_Toc35393625"/>
      <w:bookmarkStart w:id="25" w:name="_Toc28359084"/>
      <w:bookmarkStart w:id="26" w:name="_Toc28359007"/>
      <w:r>
        <w:rPr>
          <w:rFonts w:ascii="Times New Roman" w:hAnsi="Times New Roman" w:eastAsia="宋体"/>
          <w:sz w:val="24"/>
          <w:szCs w:val="24"/>
        </w:rPr>
        <w:t>六、公告期限</w:t>
      </w:r>
      <w:bookmarkEnd w:id="23"/>
      <w:bookmarkEnd w:id="24"/>
      <w:bookmarkEnd w:id="25"/>
      <w:bookmarkEnd w:id="26"/>
    </w:p>
    <w:p w14:paraId="0BD0CA40">
      <w:pPr>
        <w:spacing w:line="360" w:lineRule="auto"/>
        <w:ind w:firstLine="480" w:firstLineChars="200"/>
        <w:rPr>
          <w:kern w:val="0"/>
          <w:sz w:val="24"/>
        </w:rPr>
      </w:pPr>
      <w:r>
        <w:rPr>
          <w:kern w:val="0"/>
          <w:sz w:val="24"/>
        </w:rPr>
        <w:t>自本公告发布之日起</w:t>
      </w:r>
      <w:r>
        <w:rPr>
          <w:rFonts w:hint="eastAsia"/>
          <w:kern w:val="0"/>
          <w:sz w:val="24"/>
        </w:rPr>
        <w:t>5</w:t>
      </w:r>
      <w:r>
        <w:rPr>
          <w:kern w:val="0"/>
          <w:sz w:val="24"/>
        </w:rPr>
        <w:t>个工作日。</w:t>
      </w:r>
      <w:bookmarkStart w:id="27" w:name="_Toc35393626"/>
      <w:bookmarkStart w:id="28" w:name="_Toc35393795"/>
    </w:p>
    <w:p w14:paraId="54982FDA">
      <w:pPr>
        <w:spacing w:line="360" w:lineRule="auto"/>
        <w:rPr>
          <w:b/>
          <w:bCs/>
          <w:sz w:val="24"/>
        </w:rPr>
      </w:pPr>
      <w:r>
        <w:rPr>
          <w:b/>
          <w:bCs/>
          <w:sz w:val="24"/>
        </w:rPr>
        <w:t>七、其他补充事宜</w:t>
      </w:r>
      <w:bookmarkEnd w:id="27"/>
      <w:bookmarkEnd w:id="28"/>
    </w:p>
    <w:p w14:paraId="20693172">
      <w:pPr>
        <w:spacing w:line="360" w:lineRule="auto"/>
        <w:ind w:firstLine="480" w:firstLineChars="200"/>
        <w:rPr>
          <w:rFonts w:hint="eastAsia"/>
          <w:sz w:val="24"/>
          <w:lang w:bidi="ar"/>
        </w:rPr>
      </w:pPr>
      <w:bookmarkStart w:id="29" w:name="_Toc28359008"/>
      <w:bookmarkStart w:id="30" w:name="_Toc35393796"/>
      <w:bookmarkStart w:id="31" w:name="_Toc35393627"/>
      <w:bookmarkStart w:id="32" w:name="_Toc28359085"/>
      <w:r>
        <w:rPr>
          <w:rFonts w:hint="eastAsia"/>
          <w:sz w:val="24"/>
          <w:lang w:bidi="ar"/>
        </w:rPr>
        <w:t>1.本项目需要落实的政府采购政策：扶持小微企业、残疾人福利企业、监狱企业</w:t>
      </w:r>
      <w:r>
        <w:rPr>
          <w:rFonts w:hint="eastAsia"/>
          <w:sz w:val="24"/>
          <w:lang w:eastAsia="zh-CN" w:bidi="ar"/>
        </w:rPr>
        <w:t>、</w:t>
      </w:r>
      <w:r>
        <w:rPr>
          <w:rFonts w:hint="eastAsia"/>
          <w:sz w:val="24"/>
          <w:highlight w:val="none"/>
          <w:lang w:bidi="ar"/>
        </w:rPr>
        <w:t>绿色包装</w:t>
      </w:r>
      <w:r>
        <w:rPr>
          <w:rFonts w:hint="eastAsia"/>
          <w:sz w:val="24"/>
          <w:lang w:bidi="ar"/>
        </w:rPr>
        <w:t>。</w:t>
      </w:r>
    </w:p>
    <w:p w14:paraId="296C991C">
      <w:pPr>
        <w:spacing w:line="360" w:lineRule="auto"/>
        <w:ind w:firstLine="480" w:firstLineChars="200"/>
        <w:rPr>
          <w:rFonts w:hint="eastAsia"/>
          <w:sz w:val="24"/>
          <w:lang w:bidi="ar"/>
        </w:rPr>
      </w:pPr>
      <w:r>
        <w:rPr>
          <w:rFonts w:hint="eastAsia"/>
          <w:sz w:val="24"/>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1E83F910">
      <w:pPr>
        <w:spacing w:line="360" w:lineRule="auto"/>
        <w:ind w:firstLine="480" w:firstLineChars="200"/>
        <w:rPr>
          <w:rFonts w:hint="eastAsia"/>
          <w:sz w:val="24"/>
          <w:lang w:bidi="ar"/>
        </w:rPr>
      </w:pPr>
      <w:r>
        <w:rPr>
          <w:rFonts w:hint="eastAsia"/>
          <w:sz w:val="24"/>
          <w:lang w:bidi="ar"/>
        </w:rPr>
        <w:t>技术支持服务热线    0519-85588210</w:t>
      </w:r>
    </w:p>
    <w:p w14:paraId="18036E2E">
      <w:pPr>
        <w:spacing w:line="360" w:lineRule="auto"/>
        <w:ind w:firstLine="480" w:firstLineChars="200"/>
        <w:rPr>
          <w:rFonts w:hint="eastAsia"/>
          <w:sz w:val="24"/>
          <w:lang w:bidi="ar"/>
        </w:rPr>
      </w:pPr>
      <w:r>
        <w:rPr>
          <w:rFonts w:hint="eastAsia"/>
          <w:sz w:val="24"/>
          <w:lang w:bidi="ar"/>
        </w:rPr>
        <w:t>CA认证证书办理（可邮寄）联系电话   0519-85588120</w:t>
      </w:r>
    </w:p>
    <w:p w14:paraId="299117F3">
      <w:pPr>
        <w:spacing w:line="360" w:lineRule="auto"/>
        <w:ind w:firstLine="480" w:firstLineChars="200"/>
        <w:rPr>
          <w:rFonts w:hint="eastAsia"/>
          <w:sz w:val="24"/>
          <w:lang w:bidi="ar"/>
        </w:rPr>
      </w:pPr>
      <w:r>
        <w:rPr>
          <w:rFonts w:hint="eastAsia"/>
          <w:sz w:val="24"/>
          <w:lang w:bidi="ar"/>
        </w:rPr>
        <w:t>2.1办理CA认证证书</w:t>
      </w:r>
    </w:p>
    <w:p w14:paraId="4A801641">
      <w:pPr>
        <w:spacing w:line="360" w:lineRule="auto"/>
        <w:ind w:firstLine="480" w:firstLineChars="200"/>
        <w:rPr>
          <w:rFonts w:hint="eastAsia"/>
          <w:sz w:val="24"/>
          <w:lang w:bidi="ar"/>
        </w:rPr>
      </w:pPr>
      <w:r>
        <w:rPr>
          <w:rFonts w:hint="eastAsia"/>
          <w:sz w:val="24"/>
          <w:lang w:bidi="ar"/>
        </w:rPr>
        <w:t>投标人登录政府采购一体化平台“苏采云”“新CA办理指南”，按照程序要求办理。</w:t>
      </w:r>
    </w:p>
    <w:p w14:paraId="04D272EE">
      <w:pPr>
        <w:spacing w:line="360" w:lineRule="auto"/>
        <w:ind w:firstLine="480" w:firstLineChars="200"/>
        <w:rPr>
          <w:rFonts w:hint="eastAsia"/>
          <w:sz w:val="24"/>
          <w:lang w:bidi="ar"/>
        </w:rPr>
      </w:pPr>
      <w:r>
        <w:rPr>
          <w:rFonts w:hint="eastAsia"/>
          <w:sz w:val="24"/>
          <w:lang w:bidi="ar"/>
        </w:rPr>
        <w:t>2.2注册</w:t>
      </w:r>
    </w:p>
    <w:p w14:paraId="02574E19">
      <w:pPr>
        <w:spacing w:line="360" w:lineRule="auto"/>
        <w:ind w:firstLine="480" w:firstLineChars="200"/>
        <w:rPr>
          <w:rFonts w:hint="eastAsia"/>
          <w:sz w:val="24"/>
          <w:lang w:bidi="ar"/>
        </w:rPr>
      </w:pPr>
      <w:r>
        <w:rPr>
          <w:rFonts w:hint="eastAsia"/>
          <w:sz w:val="24"/>
          <w:lang w:bidi="ar"/>
        </w:rPr>
        <w:t>投标人登录政府采购一体化平台“苏采云”下载“ 用户注册”查阅后进行自助注册。</w:t>
      </w:r>
    </w:p>
    <w:p w14:paraId="6979D755">
      <w:pPr>
        <w:spacing w:line="360" w:lineRule="auto"/>
        <w:ind w:firstLine="480" w:firstLineChars="200"/>
        <w:rPr>
          <w:rFonts w:hint="eastAsia"/>
          <w:sz w:val="24"/>
          <w:lang w:bidi="ar"/>
        </w:rPr>
      </w:pPr>
      <w:r>
        <w:rPr>
          <w:rFonts w:hint="eastAsia"/>
          <w:sz w:val="24"/>
          <w:lang w:bidi="ar"/>
        </w:rPr>
        <w:t>2.3控件、客户端下载</w:t>
      </w:r>
    </w:p>
    <w:p w14:paraId="6728DD07">
      <w:pPr>
        <w:spacing w:line="360" w:lineRule="auto"/>
        <w:ind w:firstLine="480" w:firstLineChars="200"/>
        <w:rPr>
          <w:rFonts w:hint="eastAsia"/>
          <w:sz w:val="24"/>
          <w:lang w:bidi="ar"/>
        </w:rPr>
      </w:pPr>
      <w:r>
        <w:rPr>
          <w:rFonts w:hint="eastAsia"/>
          <w:sz w:val="24"/>
          <w:lang w:bidi="ar"/>
        </w:rPr>
        <w:t>投标人登录政府采购一体化平台“苏采云”下载“驱动下载”，安装驱动。</w:t>
      </w:r>
    </w:p>
    <w:p w14:paraId="762ADAD8">
      <w:pPr>
        <w:spacing w:line="360" w:lineRule="auto"/>
        <w:ind w:firstLine="480" w:firstLineChars="200"/>
        <w:rPr>
          <w:rFonts w:hint="eastAsia"/>
          <w:sz w:val="24"/>
          <w:lang w:bidi="ar"/>
        </w:rPr>
      </w:pPr>
      <w:r>
        <w:rPr>
          <w:rFonts w:hint="eastAsia"/>
          <w:sz w:val="24"/>
          <w:lang w:bidi="ar"/>
        </w:rPr>
        <w:t>2.4 获取电子招标文件</w:t>
      </w:r>
    </w:p>
    <w:p w14:paraId="1A05C4A1">
      <w:pPr>
        <w:spacing w:line="360" w:lineRule="auto"/>
        <w:ind w:firstLine="480" w:firstLineChars="200"/>
        <w:rPr>
          <w:rFonts w:hint="eastAsia"/>
          <w:sz w:val="24"/>
          <w:lang w:bidi="ar"/>
        </w:rPr>
      </w:pPr>
      <w:r>
        <w:rPr>
          <w:rFonts w:hint="eastAsia"/>
          <w:sz w:val="24"/>
          <w:lang w:bidi="ar"/>
        </w:rPr>
        <w:t>投标人持CA数字认证证书登录政府采购一体化平台“苏采云”获取电子招标文件。未在规定期限内通过政府采购一体化平台“苏采云”获取招标文件的投标无效。</w:t>
      </w:r>
    </w:p>
    <w:p w14:paraId="25AB5165">
      <w:pPr>
        <w:spacing w:line="360" w:lineRule="auto"/>
        <w:ind w:firstLine="480" w:firstLineChars="200"/>
        <w:rPr>
          <w:rFonts w:hint="eastAsia"/>
          <w:sz w:val="24"/>
          <w:lang w:bidi="ar"/>
        </w:rPr>
      </w:pPr>
      <w:r>
        <w:rPr>
          <w:rFonts w:hint="eastAsia"/>
          <w:sz w:val="24"/>
          <w:lang w:bidi="ar"/>
        </w:rPr>
        <w:t>2.5编制电子投标文件</w:t>
      </w:r>
    </w:p>
    <w:p w14:paraId="5F67B678">
      <w:pPr>
        <w:spacing w:line="360" w:lineRule="auto"/>
        <w:ind w:firstLine="480" w:firstLineChars="200"/>
        <w:rPr>
          <w:rFonts w:hint="eastAsia"/>
          <w:sz w:val="24"/>
          <w:lang w:bidi="ar"/>
        </w:rPr>
      </w:pPr>
      <w:r>
        <w:rPr>
          <w:rFonts w:hint="eastAsia"/>
          <w:sz w:val="24"/>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4F400B89">
      <w:pPr>
        <w:spacing w:line="360" w:lineRule="auto"/>
        <w:ind w:firstLine="480" w:firstLineChars="200"/>
        <w:rPr>
          <w:rFonts w:hint="eastAsia"/>
          <w:sz w:val="24"/>
          <w:lang w:val="zh-TW" w:bidi="ar"/>
        </w:rPr>
      </w:pPr>
      <w:r>
        <w:rPr>
          <w:rFonts w:hint="eastAsia"/>
          <w:sz w:val="24"/>
          <w:lang w:val="zh-TW" w:bidi="ar"/>
        </w:rPr>
        <w:t>2.6提交电子投标文件</w:t>
      </w:r>
    </w:p>
    <w:p w14:paraId="77B9AD7D">
      <w:pPr>
        <w:spacing w:line="360" w:lineRule="auto"/>
        <w:ind w:firstLine="480" w:firstLineChars="200"/>
        <w:rPr>
          <w:rFonts w:hint="eastAsia"/>
          <w:sz w:val="24"/>
          <w:lang w:bidi="ar"/>
        </w:rPr>
      </w:pPr>
      <w:r>
        <w:rPr>
          <w:rFonts w:hint="eastAsia"/>
          <w:sz w:val="24"/>
          <w:lang w:bidi="ar"/>
        </w:rPr>
        <w:t>投标人应于投标截止时间前在政府采购一体化平台“苏采云”提交电子投标文件，上传电子投标文件过程中请保持与互联网的连接畅通。</w:t>
      </w:r>
    </w:p>
    <w:p w14:paraId="503DA458">
      <w:pPr>
        <w:spacing w:line="360" w:lineRule="auto"/>
        <w:ind w:firstLine="480" w:firstLineChars="200"/>
        <w:rPr>
          <w:rFonts w:hint="eastAsia"/>
          <w:sz w:val="24"/>
          <w:lang w:bidi="ar"/>
        </w:rPr>
      </w:pPr>
      <w:r>
        <w:rPr>
          <w:rFonts w:hint="eastAsia"/>
          <w:sz w:val="24"/>
          <w:lang w:val="zh-TW" w:bidi="ar"/>
        </w:rPr>
        <w:t>2.7电子开标</w:t>
      </w:r>
    </w:p>
    <w:p w14:paraId="0450CF5A">
      <w:pPr>
        <w:spacing w:line="360" w:lineRule="auto"/>
        <w:ind w:firstLine="480" w:firstLineChars="200"/>
        <w:rPr>
          <w:rFonts w:hint="eastAsia"/>
          <w:sz w:val="24"/>
          <w:lang w:val="zh-TW" w:bidi="ar"/>
        </w:rPr>
      </w:pPr>
      <w:r>
        <w:rPr>
          <w:rFonts w:hint="eastAsia"/>
          <w:sz w:val="24"/>
          <w:lang w:val="zh-TW" w:bidi="ar"/>
        </w:rPr>
        <w:t>投标人使用</w:t>
      </w:r>
      <w:r>
        <w:rPr>
          <w:rFonts w:hint="eastAsia"/>
          <w:sz w:val="24"/>
          <w:lang w:bidi="ar"/>
        </w:rPr>
        <w:t>CA认证证书</w:t>
      </w:r>
      <w:r>
        <w:rPr>
          <w:rFonts w:hint="eastAsia"/>
          <w:sz w:val="24"/>
          <w:lang w:val="zh-TW" w:bidi="ar"/>
        </w:rPr>
        <w:t>登录</w:t>
      </w:r>
      <w:r>
        <w:rPr>
          <w:rFonts w:hint="eastAsia"/>
          <w:sz w:val="24"/>
          <w:lang w:bidi="ar"/>
        </w:rPr>
        <w:t>政府采购一体化平台“苏采云”进行电子化不见面开标</w:t>
      </w:r>
      <w:r>
        <w:rPr>
          <w:rFonts w:hint="eastAsia"/>
          <w:sz w:val="24"/>
          <w:lang w:val="zh-TW" w:bidi="ar"/>
        </w:rPr>
        <w:t>。</w:t>
      </w:r>
    </w:p>
    <w:p w14:paraId="54F5F7A9">
      <w:pPr>
        <w:spacing w:line="360" w:lineRule="auto"/>
        <w:ind w:firstLine="480" w:firstLineChars="200"/>
        <w:rPr>
          <w:rFonts w:hint="eastAsia"/>
          <w:sz w:val="24"/>
          <w:lang w:val="zh-TW" w:bidi="ar"/>
        </w:rPr>
      </w:pPr>
      <w:r>
        <w:rPr>
          <w:rFonts w:hint="eastAsia"/>
          <w:sz w:val="24"/>
          <w:lang w:val="zh-TW" w:bidi="ar"/>
        </w:rPr>
        <w:t>2.8注意事项</w:t>
      </w:r>
    </w:p>
    <w:p w14:paraId="1E8A80B9">
      <w:pPr>
        <w:spacing w:line="360" w:lineRule="auto"/>
        <w:ind w:firstLine="480" w:firstLineChars="200"/>
        <w:rPr>
          <w:rFonts w:hint="eastAsia"/>
          <w:sz w:val="24"/>
          <w:lang w:bidi="ar"/>
        </w:rPr>
      </w:pPr>
      <w:r>
        <w:rPr>
          <w:rFonts w:hint="eastAsia"/>
          <w:sz w:val="24"/>
          <w:lang w:val="zh-TW" w:bidi="ar"/>
        </w:rPr>
        <w:t>投标人在开标前应当</w:t>
      </w:r>
      <w:r>
        <w:rPr>
          <w:rFonts w:hint="eastAsia"/>
          <w:sz w:val="24"/>
          <w:lang w:bidi="ar"/>
        </w:rPr>
        <w:t>使用“验证CA”功能验证本地计算机的控件环境是否正常，并且在开标、评审过程中不可随意更换计算机，必须使用验证成功的计算机进行操作，否则造成相应后果由投标人自行承担。</w:t>
      </w:r>
    </w:p>
    <w:p w14:paraId="3B42C13E">
      <w:pPr>
        <w:spacing w:line="360" w:lineRule="auto"/>
        <w:ind w:firstLine="480" w:firstLineChars="200"/>
        <w:rPr>
          <w:rFonts w:hint="eastAsia"/>
          <w:sz w:val="24"/>
          <w:lang w:val="zh-TW" w:bidi="ar"/>
        </w:rPr>
      </w:pPr>
      <w:r>
        <w:rPr>
          <w:rFonts w:hint="eastAsia"/>
          <w:sz w:val="24"/>
          <w:lang w:val="zh-TW" w:bidi="ar"/>
        </w:rPr>
        <w:t>3.关于常州市中小企业政府采购信用融资：</w:t>
      </w:r>
    </w:p>
    <w:p w14:paraId="3FC8823C">
      <w:pPr>
        <w:spacing w:line="360" w:lineRule="auto"/>
        <w:ind w:firstLine="480" w:firstLineChars="200"/>
        <w:rPr>
          <w:rFonts w:hint="eastAsia"/>
          <w:sz w:val="24"/>
          <w:lang w:val="zh-TW" w:bidi="ar"/>
        </w:rPr>
      </w:pPr>
      <w:r>
        <w:rPr>
          <w:rFonts w:hint="eastAsia"/>
          <w:sz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14:paraId="42D6DC33">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八、对本项目提出询问，请按以下方式联系。</w:t>
      </w:r>
      <w:bookmarkEnd w:id="29"/>
      <w:bookmarkEnd w:id="30"/>
      <w:bookmarkEnd w:id="31"/>
      <w:bookmarkEnd w:id="32"/>
    </w:p>
    <w:p w14:paraId="3D0D0AE1">
      <w:pPr>
        <w:widowControl/>
        <w:spacing w:line="360" w:lineRule="auto"/>
        <w:jc w:val="left"/>
        <w:rPr>
          <w:b/>
          <w:sz w:val="24"/>
        </w:rPr>
      </w:pPr>
      <w:r>
        <w:rPr>
          <w:sz w:val="24"/>
        </w:rPr>
        <w:t>　　　</w:t>
      </w:r>
      <w:r>
        <w:rPr>
          <w:b/>
          <w:sz w:val="24"/>
        </w:rPr>
        <w:t>1.采购人信息</w:t>
      </w:r>
    </w:p>
    <w:p w14:paraId="6D2E6E57">
      <w:pPr>
        <w:spacing w:line="360" w:lineRule="auto"/>
        <w:ind w:left="1079" w:leftChars="371" w:hanging="300" w:hangingChars="125"/>
        <w:jc w:val="left"/>
        <w:rPr>
          <w:sz w:val="24"/>
        </w:rPr>
      </w:pPr>
      <w:bookmarkStart w:id="33" w:name="_Toc28359009"/>
      <w:bookmarkStart w:id="34" w:name="_Toc28359086"/>
      <w:r>
        <w:rPr>
          <w:sz w:val="24"/>
        </w:rPr>
        <w:t>名    称：</w:t>
      </w:r>
      <w:r>
        <w:rPr>
          <w:rFonts w:hint="eastAsia"/>
          <w:sz w:val="24"/>
          <w:u w:val="single"/>
          <w:lang w:val="en-US" w:eastAsia="zh-CN"/>
        </w:rPr>
        <w:t xml:space="preserve">溧阳市上兴镇人民政府 </w:t>
      </w:r>
    </w:p>
    <w:p w14:paraId="2C78759B">
      <w:pPr>
        <w:spacing w:line="360" w:lineRule="auto"/>
        <w:ind w:left="1079" w:leftChars="371" w:hanging="300" w:hangingChars="125"/>
        <w:jc w:val="left"/>
        <w:rPr>
          <w:rFonts w:hint="default" w:eastAsia="宋体"/>
          <w:sz w:val="24"/>
          <w:u w:val="single"/>
          <w:lang w:val="en-US" w:eastAsia="zh-CN"/>
        </w:rPr>
      </w:pPr>
      <w:r>
        <w:rPr>
          <w:sz w:val="24"/>
        </w:rPr>
        <w:t>地    址：</w:t>
      </w:r>
      <w:r>
        <w:rPr>
          <w:rFonts w:hint="eastAsia"/>
          <w:sz w:val="24"/>
          <w:u w:val="single"/>
          <w:lang w:val="en-US" w:eastAsia="zh-CN"/>
        </w:rPr>
        <w:t xml:space="preserve"> 江苏省常州市溧阳市上兴集镇 </w:t>
      </w:r>
    </w:p>
    <w:p w14:paraId="4147E83B">
      <w:pPr>
        <w:spacing w:line="360" w:lineRule="auto"/>
        <w:ind w:left="1079" w:hanging="300"/>
        <w:jc w:val="left"/>
        <w:rPr>
          <w:rFonts w:hint="default" w:ascii="宋体" w:hAnsi="宋体" w:eastAsia="宋体" w:cs="宋体"/>
          <w:sz w:val="24"/>
          <w:u w:val="single"/>
          <w:lang w:val="en-US" w:eastAsia="zh-CN"/>
        </w:rPr>
      </w:pPr>
      <w:r>
        <w:rPr>
          <w:sz w:val="24"/>
        </w:rPr>
        <w:t>联系方式：</w:t>
      </w:r>
      <w:r>
        <w:rPr>
          <w:rFonts w:hint="eastAsia" w:ascii="宋体" w:hAnsi="宋体" w:cs="宋体"/>
          <w:color w:val="auto"/>
          <w:sz w:val="24"/>
          <w:highlight w:val="none"/>
          <w:u w:val="single"/>
          <w:lang w:val="en-US" w:eastAsia="zh-CN"/>
        </w:rPr>
        <w:t>0519-87769226</w:t>
      </w:r>
    </w:p>
    <w:p w14:paraId="126E0BBB">
      <w:pPr>
        <w:spacing w:line="360" w:lineRule="auto"/>
        <w:ind w:left="1078" w:leftChars="371" w:hanging="299" w:hangingChars="124"/>
        <w:jc w:val="left"/>
        <w:rPr>
          <w:b/>
          <w:sz w:val="24"/>
        </w:rPr>
      </w:pPr>
      <w:r>
        <w:rPr>
          <w:b/>
          <w:sz w:val="24"/>
        </w:rPr>
        <w:t>2.采购代理机构信息</w:t>
      </w:r>
      <w:bookmarkEnd w:id="33"/>
      <w:bookmarkEnd w:id="34"/>
    </w:p>
    <w:p w14:paraId="6FF7CB7A">
      <w:pPr>
        <w:spacing w:line="360" w:lineRule="auto"/>
        <w:ind w:left="1079" w:leftChars="371" w:hanging="300" w:hangingChars="125"/>
        <w:jc w:val="left"/>
        <w:rPr>
          <w:rFonts w:hint="eastAsia" w:ascii="宋体" w:hAnsi="宋体" w:cs="宋体"/>
          <w:sz w:val="24"/>
        </w:rPr>
      </w:pPr>
      <w:bookmarkStart w:id="35" w:name="_Toc28359087"/>
      <w:bookmarkStart w:id="36" w:name="_Toc28359010"/>
      <w:r>
        <w:rPr>
          <w:rFonts w:hint="eastAsia" w:ascii="宋体" w:hAnsi="宋体" w:cs="宋体"/>
          <w:sz w:val="24"/>
        </w:rPr>
        <w:t>名    称：</w:t>
      </w:r>
      <w:r>
        <w:rPr>
          <w:rFonts w:hint="eastAsia" w:ascii="宋体" w:hAnsi="宋体" w:cs="宋体"/>
          <w:sz w:val="24"/>
          <w:u w:val="single"/>
        </w:rPr>
        <w:t>江苏溧投招标服务有限公司</w:t>
      </w:r>
    </w:p>
    <w:p w14:paraId="0A1E5413">
      <w:pPr>
        <w:spacing w:line="360" w:lineRule="auto"/>
        <w:ind w:left="1079" w:leftChars="371" w:hanging="300" w:hangingChars="125"/>
        <w:jc w:val="left"/>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江苏省溧阳市溧城街道南环西路（永定路）108号嘉源广场2幢</w:t>
      </w:r>
    </w:p>
    <w:p w14:paraId="6C57A290">
      <w:pPr>
        <w:spacing w:line="360" w:lineRule="auto"/>
        <w:ind w:left="1258" w:leftChars="599" w:firstLine="660" w:firstLineChars="275"/>
        <w:jc w:val="left"/>
        <w:rPr>
          <w:rFonts w:hint="eastAsia" w:ascii="宋体" w:hAnsi="宋体" w:cs="宋体"/>
          <w:sz w:val="24"/>
        </w:rPr>
      </w:pPr>
      <w:r>
        <w:rPr>
          <w:rFonts w:hint="eastAsia" w:ascii="宋体" w:hAnsi="宋体" w:cs="宋体"/>
          <w:sz w:val="24"/>
          <w:u w:val="single"/>
        </w:rPr>
        <w:t>1单元5楼</w:t>
      </w:r>
    </w:p>
    <w:p w14:paraId="679B528C">
      <w:pPr>
        <w:spacing w:line="360" w:lineRule="auto"/>
        <w:ind w:left="1076" w:leftChars="371" w:hanging="297" w:hangingChars="124"/>
        <w:jc w:val="left"/>
        <w:rPr>
          <w:sz w:val="24"/>
          <w:u w:val="single"/>
        </w:rPr>
      </w:pPr>
      <w:r>
        <w:rPr>
          <w:rFonts w:hint="eastAsia" w:ascii="宋体" w:hAnsi="宋体" w:cs="宋体"/>
          <w:sz w:val="24"/>
        </w:rPr>
        <w:t>联系方式：</w:t>
      </w:r>
      <w:r>
        <w:rPr>
          <w:rFonts w:hint="eastAsia" w:ascii="宋体" w:hAnsi="宋体" w:cs="宋体"/>
          <w:sz w:val="24"/>
          <w:u w:val="single"/>
        </w:rPr>
        <w:t>0519-87968552</w:t>
      </w:r>
    </w:p>
    <w:p w14:paraId="02C2C009">
      <w:pPr>
        <w:spacing w:line="360" w:lineRule="auto"/>
        <w:ind w:left="1078" w:leftChars="371" w:hanging="299" w:hangingChars="124"/>
        <w:rPr>
          <w:b/>
          <w:sz w:val="24"/>
          <w:u w:val="single"/>
        </w:rPr>
      </w:pPr>
      <w:r>
        <w:rPr>
          <w:b/>
          <w:sz w:val="24"/>
        </w:rPr>
        <w:t>3.项目联系方式</w:t>
      </w:r>
      <w:bookmarkEnd w:id="35"/>
      <w:bookmarkEnd w:id="36"/>
    </w:p>
    <w:p w14:paraId="66495530">
      <w:pPr>
        <w:pStyle w:val="9"/>
        <w:spacing w:line="360" w:lineRule="auto"/>
        <w:ind w:left="1076" w:leftChars="371" w:hanging="297" w:hangingChars="124"/>
        <w:rPr>
          <w:rFonts w:hint="default" w:ascii="Times New Roman" w:hAnsi="Times New Roman"/>
          <w:sz w:val="24"/>
          <w:u w:val="single"/>
          <w:lang w:val="en-US" w:bidi="ar"/>
        </w:rPr>
      </w:pPr>
      <w:r>
        <w:rPr>
          <w:rFonts w:hint="default" w:ascii="Times New Roman" w:hAnsi="Times New Roman"/>
          <w:sz w:val="24"/>
          <w:szCs w:val="24"/>
        </w:rPr>
        <w:t>项目联系人：</w:t>
      </w:r>
      <w:r>
        <w:rPr>
          <w:rFonts w:hint="eastAsia" w:ascii="Times New Roman" w:hAnsi="Times New Roman"/>
          <w:sz w:val="24"/>
          <w:szCs w:val="24"/>
          <w:u w:val="single"/>
          <w:lang w:val="en-US" w:eastAsia="zh-CN"/>
        </w:rPr>
        <w:t xml:space="preserve">  缪工   </w:t>
      </w:r>
    </w:p>
    <w:p w14:paraId="6CD30BFC">
      <w:pPr>
        <w:pStyle w:val="9"/>
        <w:spacing w:line="360" w:lineRule="auto"/>
        <w:ind w:left="1076" w:leftChars="371" w:hanging="297" w:hangingChars="124"/>
        <w:rPr>
          <w:rFonts w:hint="default" w:ascii="Times New Roman" w:hAnsi="Times New Roman"/>
          <w:sz w:val="24"/>
          <w:szCs w:val="24"/>
        </w:rPr>
      </w:pPr>
      <w:r>
        <w:rPr>
          <w:rFonts w:hint="default" w:ascii="Times New Roman" w:hAnsi="Times New Roman"/>
          <w:sz w:val="24"/>
        </w:rPr>
        <w:t>电      话：</w:t>
      </w:r>
      <w:r>
        <w:rPr>
          <w:rFonts w:hint="default" w:hAnsi="宋体" w:cs="宋体"/>
          <w:sz w:val="24"/>
          <w:szCs w:val="24"/>
          <w:u w:val="single"/>
        </w:rPr>
        <w:t>0519-87968552</w:t>
      </w:r>
    </w:p>
    <w:p w14:paraId="572E8C88">
      <w:pPr>
        <w:spacing w:line="360" w:lineRule="auto"/>
        <w:jc w:val="center"/>
        <w:outlineLvl w:val="0"/>
        <w:rPr>
          <w:b/>
          <w:sz w:val="32"/>
          <w:szCs w:val="32"/>
        </w:rPr>
      </w:pPr>
      <w:bookmarkStart w:id="37" w:name="_Toc226965856"/>
      <w:bookmarkStart w:id="38" w:name="_Toc265228423"/>
      <w:bookmarkStart w:id="39" w:name="_Toc305158928"/>
      <w:bookmarkStart w:id="40" w:name="_Toc150774783"/>
      <w:bookmarkStart w:id="41" w:name="_Toc305158854"/>
      <w:bookmarkStart w:id="42" w:name="_Toc353873938"/>
      <w:bookmarkStart w:id="43" w:name="_Toc512937850"/>
      <w:bookmarkStart w:id="44" w:name="_Toc264969275"/>
      <w:bookmarkStart w:id="45" w:name="_Toc127161488"/>
      <w:bookmarkStart w:id="46" w:name="_Toc127151777"/>
      <w:bookmarkStart w:id="47" w:name="_Toc104818926"/>
      <w:bookmarkStart w:id="48" w:name="_Toc195842950"/>
      <w:bookmarkStart w:id="49" w:name="_Toc353825548"/>
      <w:r>
        <w:rPr>
          <w:b/>
          <w:sz w:val="36"/>
          <w:szCs w:val="36"/>
        </w:rPr>
        <w:br w:type="page"/>
      </w:r>
      <w:bookmarkStart w:id="50" w:name="_Toc19011"/>
      <w:bookmarkStart w:id="51" w:name="_Toc21089"/>
      <w:r>
        <w:rPr>
          <w:b/>
          <w:sz w:val="36"/>
          <w:szCs w:val="36"/>
        </w:rPr>
        <w:t>第二章   供应商须知</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4B310632">
      <w:pPr>
        <w:pStyle w:val="4"/>
        <w:tabs>
          <w:tab w:val="center" w:pos="4592"/>
          <w:tab w:val="left" w:pos="7860"/>
        </w:tabs>
        <w:spacing w:before="0" w:line="360" w:lineRule="auto"/>
        <w:rPr>
          <w:rFonts w:ascii="Times New Roman" w:hAnsi="Times New Roman" w:eastAsia="宋体"/>
          <w:b w:val="0"/>
          <w:sz w:val="28"/>
        </w:rPr>
      </w:pPr>
      <w:bookmarkStart w:id="52" w:name="_Toc127151720"/>
      <w:bookmarkStart w:id="53" w:name="_Toc151193689"/>
      <w:bookmarkStart w:id="54" w:name="_Toc151193907"/>
      <w:bookmarkStart w:id="55" w:name="_Toc520356144"/>
      <w:bookmarkStart w:id="56" w:name="_Toc127151519"/>
      <w:bookmarkStart w:id="57" w:name="_Toc164351613"/>
      <w:bookmarkStart w:id="58" w:name="_Toc226309763"/>
      <w:bookmarkStart w:id="59" w:name="_Toc164608633"/>
      <w:bookmarkStart w:id="60" w:name="_Toc226965709"/>
      <w:bookmarkStart w:id="61" w:name="_Toc164229214"/>
      <w:bookmarkStart w:id="62" w:name="_Toc151193833"/>
      <w:bookmarkStart w:id="63" w:name="_Toc226965792"/>
      <w:bookmarkStart w:id="64" w:name="_Toc151190146"/>
      <w:bookmarkStart w:id="65" w:name="_Toc150509270"/>
      <w:bookmarkStart w:id="66" w:name="_Toc150480757"/>
      <w:bookmarkStart w:id="67" w:name="_Toc164229360"/>
      <w:bookmarkStart w:id="68" w:name="_Toc151193617"/>
      <w:bookmarkStart w:id="69" w:name="_Toc142311021"/>
      <w:bookmarkStart w:id="70" w:name="_Toc151193761"/>
      <w:bookmarkStart w:id="71" w:name="_Toc149720812"/>
      <w:bookmarkStart w:id="72" w:name="_Toc226337215"/>
      <w:bookmarkStart w:id="73" w:name="_Toc150774619"/>
      <w:bookmarkStart w:id="74" w:name="_Toc150774724"/>
      <w:bookmarkStart w:id="75" w:name="_Toc195842884"/>
      <w:bookmarkStart w:id="76" w:name="_Toc127161433"/>
      <w:bookmarkStart w:id="77" w:name="_Toc164608788"/>
      <w:r>
        <w:rPr>
          <w:rFonts w:ascii="Times New Roman" w:hAnsi="Times New Roman" w:eastAsia="宋体"/>
          <w:sz w:val="28"/>
        </w:rPr>
        <w:t>供应商须知资料表</w:t>
      </w:r>
    </w:p>
    <w:p w14:paraId="2F27FD8A">
      <w:pPr>
        <w:jc w:val="center"/>
        <w:rPr>
          <w:b/>
          <w:sz w:val="28"/>
          <w:szCs w:val="28"/>
        </w:rPr>
      </w:pPr>
    </w:p>
    <w:p w14:paraId="742C0707">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93FF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05822B5A">
            <w:pPr>
              <w:jc w:val="center"/>
              <w:rPr>
                <w:b/>
                <w:bCs/>
                <w:sz w:val="24"/>
              </w:rPr>
            </w:pPr>
            <w:r>
              <w:rPr>
                <w:b/>
                <w:sz w:val="24"/>
              </w:rPr>
              <w:t>条款号</w:t>
            </w:r>
          </w:p>
        </w:tc>
        <w:tc>
          <w:tcPr>
            <w:tcW w:w="1701" w:type="dxa"/>
            <w:noWrap w:val="0"/>
            <w:vAlign w:val="center"/>
          </w:tcPr>
          <w:p w14:paraId="779CC458">
            <w:pPr>
              <w:jc w:val="center"/>
              <w:rPr>
                <w:b/>
                <w:bCs/>
                <w:sz w:val="24"/>
              </w:rPr>
            </w:pPr>
            <w:r>
              <w:rPr>
                <w:b/>
                <w:bCs/>
                <w:sz w:val="24"/>
              </w:rPr>
              <w:t>条目</w:t>
            </w:r>
          </w:p>
        </w:tc>
        <w:tc>
          <w:tcPr>
            <w:tcW w:w="7253" w:type="dxa"/>
            <w:noWrap w:val="0"/>
            <w:vAlign w:val="center"/>
          </w:tcPr>
          <w:p w14:paraId="0969C1B8">
            <w:pPr>
              <w:jc w:val="center"/>
              <w:rPr>
                <w:b/>
                <w:bCs/>
                <w:sz w:val="24"/>
              </w:rPr>
            </w:pPr>
            <w:r>
              <w:rPr>
                <w:b/>
                <w:bCs/>
                <w:sz w:val="24"/>
              </w:rPr>
              <w:t>内容</w:t>
            </w:r>
          </w:p>
        </w:tc>
      </w:tr>
      <w:tr w14:paraId="5886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4AEEC51">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4CEB6F6C">
            <w:pPr>
              <w:jc w:val="center"/>
              <w:rPr>
                <w:sz w:val="24"/>
              </w:rPr>
            </w:pPr>
            <w:r>
              <w:rPr>
                <w:sz w:val="24"/>
              </w:rPr>
              <w:t>项目属性</w:t>
            </w:r>
          </w:p>
        </w:tc>
        <w:tc>
          <w:tcPr>
            <w:tcW w:w="7253" w:type="dxa"/>
            <w:noWrap w:val="0"/>
            <w:vAlign w:val="center"/>
          </w:tcPr>
          <w:p w14:paraId="381F5F9D">
            <w:pPr>
              <w:jc w:val="left"/>
              <w:rPr>
                <w:sz w:val="24"/>
              </w:rPr>
            </w:pPr>
            <w:r>
              <w:rPr>
                <w:sz w:val="24"/>
              </w:rPr>
              <w:t>项目属性：</w:t>
            </w:r>
          </w:p>
          <w:p w14:paraId="2AE371F6">
            <w:pPr>
              <w:jc w:val="left"/>
              <w:rPr>
                <w:sz w:val="24"/>
              </w:rPr>
            </w:pPr>
            <w:r>
              <w:rPr>
                <w:rFonts w:hint="eastAsia" w:ascii="宋体" w:hAnsi="宋体" w:cs="宋体"/>
                <w:b/>
                <w:sz w:val="24"/>
              </w:rPr>
              <w:t>■</w:t>
            </w:r>
            <w:r>
              <w:rPr>
                <w:sz w:val="24"/>
              </w:rPr>
              <w:t>服务</w:t>
            </w:r>
          </w:p>
          <w:p w14:paraId="29394156">
            <w:pPr>
              <w:jc w:val="left"/>
              <w:rPr>
                <w:sz w:val="24"/>
              </w:rPr>
            </w:pPr>
            <w:r>
              <w:rPr>
                <w:rFonts w:hint="eastAsia" w:ascii="宋体" w:hAnsi="宋体" w:cs="宋体"/>
              </w:rPr>
              <w:t>□</w:t>
            </w:r>
            <w:r>
              <w:rPr>
                <w:sz w:val="24"/>
              </w:rPr>
              <w:t>货物</w:t>
            </w:r>
          </w:p>
          <w:p w14:paraId="6A8D7FB1">
            <w:pPr>
              <w:jc w:val="left"/>
              <w:rPr>
                <w:sz w:val="24"/>
                <w:u w:val="single"/>
              </w:rPr>
            </w:pPr>
            <w:r>
              <w:rPr>
                <w:rFonts w:hint="eastAsia" w:ascii="宋体" w:hAnsi="宋体" w:cs="宋体"/>
              </w:rPr>
              <w:t>□</w:t>
            </w:r>
            <w:r>
              <w:rPr>
                <w:rFonts w:hint="eastAsia"/>
                <w:sz w:val="24"/>
              </w:rPr>
              <w:t>工程</w:t>
            </w:r>
          </w:p>
        </w:tc>
      </w:tr>
      <w:tr w14:paraId="6B0C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C3BEF70">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13E17410">
            <w:pPr>
              <w:jc w:val="center"/>
              <w:rPr>
                <w:sz w:val="24"/>
              </w:rPr>
            </w:pPr>
            <w:r>
              <w:rPr>
                <w:sz w:val="24"/>
              </w:rPr>
              <w:t>科研仪器设备</w:t>
            </w:r>
          </w:p>
        </w:tc>
        <w:tc>
          <w:tcPr>
            <w:tcW w:w="7253" w:type="dxa"/>
            <w:noWrap w:val="0"/>
            <w:vAlign w:val="center"/>
          </w:tcPr>
          <w:p w14:paraId="795627A9">
            <w:pPr>
              <w:jc w:val="left"/>
              <w:rPr>
                <w:sz w:val="24"/>
              </w:rPr>
            </w:pPr>
            <w:r>
              <w:rPr>
                <w:sz w:val="24"/>
              </w:rPr>
              <w:t>是否属于科研仪器设备采购项目：</w:t>
            </w:r>
          </w:p>
          <w:p w14:paraId="44143B94">
            <w:pPr>
              <w:jc w:val="left"/>
              <w:rPr>
                <w:sz w:val="24"/>
              </w:rPr>
            </w:pPr>
            <w:r>
              <w:rPr>
                <w:rFonts w:hint="eastAsia" w:ascii="宋体" w:hAnsi="宋体" w:cs="宋体"/>
              </w:rPr>
              <w:t>□</w:t>
            </w:r>
            <w:r>
              <w:rPr>
                <w:sz w:val="24"/>
              </w:rPr>
              <w:t>是</w:t>
            </w:r>
          </w:p>
          <w:p w14:paraId="2FE52321">
            <w:pPr>
              <w:jc w:val="left"/>
              <w:rPr>
                <w:sz w:val="24"/>
              </w:rPr>
            </w:pPr>
            <w:r>
              <w:rPr>
                <w:rFonts w:hint="eastAsia" w:ascii="宋体" w:hAnsi="宋体" w:cs="宋体"/>
                <w:b/>
                <w:sz w:val="24"/>
              </w:rPr>
              <w:t>■</w:t>
            </w:r>
            <w:r>
              <w:rPr>
                <w:sz w:val="24"/>
              </w:rPr>
              <w:t>否</w:t>
            </w:r>
          </w:p>
        </w:tc>
      </w:tr>
      <w:tr w14:paraId="349C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1864AFA2">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09B87BC">
            <w:pPr>
              <w:jc w:val="center"/>
              <w:rPr>
                <w:sz w:val="24"/>
              </w:rPr>
            </w:pPr>
            <w:r>
              <w:rPr>
                <w:sz w:val="24"/>
              </w:rPr>
              <w:t>现场考察</w:t>
            </w:r>
          </w:p>
        </w:tc>
        <w:tc>
          <w:tcPr>
            <w:tcW w:w="7253" w:type="dxa"/>
            <w:noWrap w:val="0"/>
            <w:vAlign w:val="center"/>
          </w:tcPr>
          <w:p w14:paraId="5BD9CB58">
            <w:pPr>
              <w:jc w:val="left"/>
              <w:rPr>
                <w:sz w:val="24"/>
              </w:rPr>
            </w:pPr>
            <w:r>
              <w:rPr>
                <w:rFonts w:hint="eastAsia" w:ascii="宋体" w:hAnsi="宋体" w:cs="宋体"/>
                <w:b/>
                <w:sz w:val="24"/>
              </w:rPr>
              <w:t>■</w:t>
            </w:r>
            <w:r>
              <w:rPr>
                <w:sz w:val="24"/>
              </w:rPr>
              <w:t>不组织</w:t>
            </w:r>
          </w:p>
          <w:p w14:paraId="137CD6DA">
            <w:pPr>
              <w:jc w:val="left"/>
              <w:rPr>
                <w:bCs/>
                <w:sz w:val="24"/>
              </w:rPr>
            </w:pPr>
            <w:r>
              <w:rPr>
                <w:rFonts w:hint="eastAsia"/>
              </w:rP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65E780AB">
            <w:pPr>
              <w:pStyle w:val="9"/>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14:paraId="09476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988" w:type="dxa"/>
            <w:vMerge w:val="continue"/>
            <w:noWrap w:val="0"/>
            <w:vAlign w:val="center"/>
          </w:tcPr>
          <w:p w14:paraId="06BFD8E5">
            <w:pPr>
              <w:pStyle w:val="9"/>
              <w:adjustRightInd w:val="0"/>
              <w:snapToGrid w:val="0"/>
              <w:jc w:val="center"/>
              <w:rPr>
                <w:rFonts w:hint="default" w:ascii="Times New Roman" w:hAnsi="Times New Roman"/>
                <w:sz w:val="24"/>
                <w:szCs w:val="24"/>
              </w:rPr>
            </w:pPr>
          </w:p>
        </w:tc>
        <w:tc>
          <w:tcPr>
            <w:tcW w:w="1701" w:type="dxa"/>
            <w:noWrap w:val="0"/>
            <w:vAlign w:val="center"/>
          </w:tcPr>
          <w:p w14:paraId="29D19CC1">
            <w:pPr>
              <w:jc w:val="center"/>
              <w:rPr>
                <w:sz w:val="24"/>
              </w:rPr>
            </w:pPr>
            <w:r>
              <w:rPr>
                <w:sz w:val="24"/>
              </w:rPr>
              <w:t>磋商前答疑会</w:t>
            </w:r>
          </w:p>
        </w:tc>
        <w:tc>
          <w:tcPr>
            <w:tcW w:w="7253" w:type="dxa"/>
            <w:noWrap w:val="0"/>
            <w:vAlign w:val="center"/>
          </w:tcPr>
          <w:p w14:paraId="5C676F4C">
            <w:pPr>
              <w:jc w:val="left"/>
              <w:rPr>
                <w:sz w:val="24"/>
              </w:rPr>
            </w:pPr>
            <w:r>
              <w:rPr>
                <w:rFonts w:hint="eastAsia" w:ascii="宋体" w:hAnsi="宋体" w:cs="宋体"/>
                <w:b/>
                <w:sz w:val="24"/>
              </w:rPr>
              <w:t>■</w:t>
            </w:r>
            <w:r>
              <w:rPr>
                <w:sz w:val="24"/>
              </w:rPr>
              <w:t>不召开</w:t>
            </w:r>
          </w:p>
          <w:p w14:paraId="422708FC">
            <w:pPr>
              <w:jc w:val="left"/>
              <w:rPr>
                <w:sz w:val="24"/>
              </w:rPr>
            </w:pPr>
            <w:r>
              <w:rPr>
                <w:rFonts w:hint="eastAsia"/>
              </w:rP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373353E2">
            <w:pPr>
              <w:jc w:val="left"/>
              <w:rPr>
                <w:sz w:val="24"/>
              </w:rPr>
            </w:pPr>
            <w:r>
              <w:rPr>
                <w:sz w:val="24"/>
              </w:rPr>
              <w:t>召开地点：___________</w:t>
            </w:r>
            <w:r>
              <w:rPr>
                <w:rFonts w:hint="eastAsia"/>
                <w:sz w:val="24"/>
              </w:rPr>
              <w:t>。</w:t>
            </w:r>
          </w:p>
        </w:tc>
      </w:tr>
      <w:tr w14:paraId="61CD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988" w:type="dxa"/>
            <w:noWrap w:val="0"/>
            <w:vAlign w:val="center"/>
          </w:tcPr>
          <w:p w14:paraId="1B233502">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noWrap w:val="0"/>
            <w:vAlign w:val="center"/>
          </w:tcPr>
          <w:p w14:paraId="697A91B0">
            <w:pPr>
              <w:jc w:val="center"/>
              <w:rPr>
                <w:sz w:val="24"/>
              </w:rPr>
            </w:pPr>
            <w:r>
              <w:rPr>
                <w:sz w:val="24"/>
              </w:rPr>
              <w:t>标的所属行业</w:t>
            </w:r>
          </w:p>
        </w:tc>
        <w:tc>
          <w:tcPr>
            <w:tcW w:w="7253" w:type="dxa"/>
            <w:noWrap w:val="0"/>
            <w:vAlign w:val="center"/>
          </w:tcPr>
          <w:p w14:paraId="5DDE471F">
            <w:pPr>
              <w:jc w:val="left"/>
              <w:rPr>
                <w:rFonts w:hint="default" w:eastAsia="宋体"/>
                <w:sz w:val="24"/>
                <w:lang w:val="en-US" w:eastAsia="zh-CN"/>
              </w:rPr>
            </w:pPr>
            <w:r>
              <w:rPr>
                <w:sz w:val="24"/>
              </w:rPr>
              <w:t>本项目采购标的对应的中小企业划分标准所属行业：</w:t>
            </w:r>
            <w:r>
              <w:rPr>
                <w:rFonts w:hint="eastAsia"/>
                <w:sz w:val="24"/>
                <w:highlight w:val="none"/>
                <w:u w:val="single"/>
                <w:lang w:val="en-US" w:eastAsia="zh-CN"/>
              </w:rPr>
              <w:t xml:space="preserve"> 其他未列明行业 </w:t>
            </w:r>
            <w:r>
              <w:rPr>
                <w:rFonts w:hint="eastAsia"/>
                <w:sz w:val="24"/>
                <w:highlight w:val="none"/>
                <w:u w:val="none"/>
                <w:lang w:val="en-US" w:eastAsia="zh-CN"/>
              </w:rPr>
              <w:t>。</w:t>
            </w:r>
          </w:p>
        </w:tc>
      </w:tr>
      <w:tr w14:paraId="38BB3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5487421">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noWrap w:val="0"/>
            <w:vAlign w:val="center"/>
          </w:tcPr>
          <w:p w14:paraId="0E548C50">
            <w:pPr>
              <w:jc w:val="center"/>
              <w:rPr>
                <w:sz w:val="24"/>
              </w:rPr>
            </w:pPr>
            <w:r>
              <w:rPr>
                <w:sz w:val="24"/>
              </w:rPr>
              <w:t>报价</w:t>
            </w:r>
          </w:p>
        </w:tc>
        <w:tc>
          <w:tcPr>
            <w:tcW w:w="7253" w:type="dxa"/>
            <w:noWrap w:val="0"/>
            <w:vAlign w:val="center"/>
          </w:tcPr>
          <w:p w14:paraId="47F7A0A2">
            <w:pPr>
              <w:jc w:val="left"/>
              <w:rPr>
                <w:sz w:val="24"/>
              </w:rPr>
            </w:pPr>
            <w:r>
              <w:rPr>
                <w:sz w:val="24"/>
              </w:rPr>
              <w:t>报价的特殊规定：</w:t>
            </w:r>
          </w:p>
          <w:p w14:paraId="186A91EA">
            <w:pPr>
              <w:jc w:val="left"/>
              <w:rPr>
                <w:sz w:val="24"/>
              </w:rPr>
            </w:pPr>
            <w:r>
              <w:rPr>
                <w:rFonts w:hint="eastAsia" w:ascii="宋体" w:hAnsi="宋体" w:cs="宋体"/>
                <w:b/>
                <w:sz w:val="24"/>
              </w:rPr>
              <w:t>■</w:t>
            </w:r>
            <w:r>
              <w:rPr>
                <w:sz w:val="24"/>
              </w:rPr>
              <w:t>无</w:t>
            </w:r>
          </w:p>
          <w:p w14:paraId="5B1B084E">
            <w:pPr>
              <w:jc w:val="left"/>
              <w:rPr>
                <w:sz w:val="24"/>
              </w:rPr>
            </w:pPr>
            <w:r>
              <w:rPr>
                <w:rFonts w:hint="eastAsia"/>
              </w:rPr>
              <w:t>□</w:t>
            </w:r>
            <w:r>
              <w:rPr>
                <w:sz w:val="24"/>
              </w:rPr>
              <w:t>有，具体情形：</w:t>
            </w:r>
            <w:r>
              <w:rPr>
                <w:rFonts w:hint="eastAsia"/>
                <w:sz w:val="24"/>
                <w:u w:val="single"/>
              </w:rPr>
              <w:t xml:space="preserve">        </w:t>
            </w:r>
            <w:r>
              <w:rPr>
                <w:rFonts w:hint="eastAsia"/>
                <w:sz w:val="24"/>
              </w:rPr>
              <w:t>。</w:t>
            </w:r>
          </w:p>
        </w:tc>
      </w:tr>
      <w:tr w14:paraId="4B6C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692F8A2">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noWrap w:val="0"/>
            <w:vAlign w:val="center"/>
          </w:tcPr>
          <w:p w14:paraId="03F5BBBF">
            <w:pPr>
              <w:jc w:val="center"/>
              <w:rPr>
                <w:sz w:val="24"/>
              </w:rPr>
            </w:pPr>
            <w:r>
              <w:rPr>
                <w:sz w:val="24"/>
              </w:rPr>
              <w:t>磋商保证金</w:t>
            </w:r>
          </w:p>
        </w:tc>
        <w:tc>
          <w:tcPr>
            <w:tcW w:w="7253" w:type="dxa"/>
            <w:noWrap w:val="0"/>
            <w:vAlign w:val="center"/>
          </w:tcPr>
          <w:p w14:paraId="6F953476">
            <w:pPr>
              <w:jc w:val="left"/>
              <w:rPr>
                <w:sz w:val="24"/>
              </w:rPr>
            </w:pPr>
            <w:r>
              <w:rPr>
                <w:rFonts w:hint="eastAsia"/>
                <w:sz w:val="24"/>
              </w:rPr>
              <w:t>免收</w:t>
            </w:r>
          </w:p>
        </w:tc>
      </w:tr>
      <w:tr w14:paraId="42E8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5E29BB">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noWrap w:val="0"/>
            <w:vAlign w:val="center"/>
          </w:tcPr>
          <w:p w14:paraId="56B6CBD0">
            <w:pPr>
              <w:jc w:val="center"/>
              <w:rPr>
                <w:sz w:val="24"/>
              </w:rPr>
            </w:pPr>
            <w:r>
              <w:rPr>
                <w:sz w:val="24"/>
              </w:rPr>
              <w:t>响应有效期</w:t>
            </w:r>
          </w:p>
        </w:tc>
        <w:tc>
          <w:tcPr>
            <w:tcW w:w="7253" w:type="dxa"/>
            <w:noWrap w:val="0"/>
            <w:vAlign w:val="center"/>
          </w:tcPr>
          <w:p w14:paraId="59884167">
            <w:pPr>
              <w:jc w:val="left"/>
              <w:rPr>
                <w:sz w:val="24"/>
              </w:rPr>
            </w:pPr>
            <w:r>
              <w:rPr>
                <w:sz w:val="24"/>
              </w:rPr>
              <w:t>自提交响应文件的截止之日起算</w:t>
            </w:r>
            <w:r>
              <w:rPr>
                <w:rFonts w:hint="eastAsia"/>
                <w:sz w:val="24"/>
                <w:u w:val="single"/>
              </w:rPr>
              <w:t xml:space="preserve">    60    </w:t>
            </w:r>
            <w:r>
              <w:rPr>
                <w:sz w:val="24"/>
              </w:rPr>
              <w:t>日历天。</w:t>
            </w:r>
          </w:p>
        </w:tc>
      </w:tr>
      <w:tr w14:paraId="175B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E7D6849">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noWrap w:val="0"/>
            <w:vAlign w:val="center"/>
          </w:tcPr>
          <w:p w14:paraId="55CE7279">
            <w:pPr>
              <w:jc w:val="center"/>
              <w:rPr>
                <w:sz w:val="24"/>
              </w:rPr>
            </w:pPr>
            <w:r>
              <w:rPr>
                <w:sz w:val="24"/>
              </w:rPr>
              <w:t>分包</w:t>
            </w:r>
          </w:p>
        </w:tc>
        <w:tc>
          <w:tcPr>
            <w:tcW w:w="7253" w:type="dxa"/>
            <w:noWrap w:val="0"/>
            <w:vAlign w:val="center"/>
          </w:tcPr>
          <w:p w14:paraId="3B38CE6D">
            <w:pPr>
              <w:jc w:val="left"/>
              <w:rPr>
                <w:sz w:val="24"/>
              </w:rPr>
            </w:pPr>
            <w:r>
              <w:rPr>
                <w:sz w:val="24"/>
              </w:rPr>
              <w:t xml:space="preserve">本项目是否允许分包： </w:t>
            </w:r>
          </w:p>
          <w:p w14:paraId="3C2B3B0D">
            <w:pPr>
              <w:jc w:val="left"/>
              <w:rPr>
                <w:sz w:val="24"/>
              </w:rPr>
            </w:pPr>
            <w:r>
              <w:rPr>
                <w:rFonts w:hint="eastAsia" w:ascii="宋体" w:hAnsi="宋体" w:cs="宋体"/>
                <w:b/>
                <w:sz w:val="24"/>
              </w:rPr>
              <w:t>■</w:t>
            </w:r>
            <w:r>
              <w:rPr>
                <w:sz w:val="24"/>
              </w:rPr>
              <w:t>不允许</w:t>
            </w:r>
          </w:p>
          <w:p w14:paraId="1EFBEB70">
            <w:pPr>
              <w:jc w:val="left"/>
              <w:rPr>
                <w:sz w:val="24"/>
              </w:rPr>
            </w:pPr>
            <w:r>
              <w:rPr>
                <w:rFonts w:hint="eastAsia"/>
              </w:rPr>
              <w:t>□</w:t>
            </w:r>
            <w:r>
              <w:rPr>
                <w:sz w:val="24"/>
              </w:rPr>
              <w:t>允许，具体要求：_______。</w:t>
            </w:r>
          </w:p>
          <w:p w14:paraId="37B8CA4E">
            <w:pPr>
              <w:jc w:val="left"/>
              <w:rPr>
                <w:sz w:val="24"/>
              </w:rPr>
            </w:pPr>
            <w:r>
              <w:rPr>
                <w:sz w:val="24"/>
              </w:rPr>
              <w:t>（1）可以分包履行的具体内容：_______；</w:t>
            </w:r>
          </w:p>
          <w:p w14:paraId="7A72B457">
            <w:pPr>
              <w:jc w:val="left"/>
              <w:rPr>
                <w:sz w:val="24"/>
              </w:rPr>
            </w:pPr>
            <w:r>
              <w:rPr>
                <w:sz w:val="24"/>
              </w:rPr>
              <w:t>（2）允许分包的金额或者比例：_______；</w:t>
            </w:r>
          </w:p>
          <w:p w14:paraId="761C8A68">
            <w:pPr>
              <w:jc w:val="left"/>
              <w:rPr>
                <w:sz w:val="24"/>
                <w:u w:val="single"/>
              </w:rPr>
            </w:pPr>
            <w:r>
              <w:rPr>
                <w:sz w:val="24"/>
              </w:rPr>
              <w:t>（3）其他要求：_______。</w:t>
            </w:r>
          </w:p>
        </w:tc>
      </w:tr>
      <w:tr w14:paraId="3C31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DE90412">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noWrap w:val="0"/>
            <w:vAlign w:val="center"/>
          </w:tcPr>
          <w:p w14:paraId="6FF933D9">
            <w:pPr>
              <w:jc w:val="center"/>
              <w:rPr>
                <w:sz w:val="24"/>
              </w:rPr>
            </w:pPr>
            <w:r>
              <w:rPr>
                <w:sz w:val="24"/>
              </w:rPr>
              <w:t>询问</w:t>
            </w:r>
          </w:p>
        </w:tc>
        <w:tc>
          <w:tcPr>
            <w:tcW w:w="7253" w:type="dxa"/>
            <w:noWrap w:val="0"/>
            <w:vAlign w:val="center"/>
          </w:tcPr>
          <w:p w14:paraId="3585CFA2">
            <w:pPr>
              <w:tabs>
                <w:tab w:val="left" w:pos="360"/>
              </w:tabs>
              <w:snapToGrid w:val="0"/>
              <w:outlineLvl w:val="1"/>
              <w:rPr>
                <w:sz w:val="24"/>
              </w:rPr>
            </w:pPr>
            <w:r>
              <w:rPr>
                <w:sz w:val="24"/>
              </w:rPr>
              <w:t>询问送达形式：</w:t>
            </w:r>
            <w:r>
              <w:rPr>
                <w:rFonts w:hint="eastAsia"/>
                <w:sz w:val="24"/>
                <w:u w:val="single"/>
              </w:rPr>
              <w:t>按照24.1</w:t>
            </w:r>
            <w:r>
              <w:rPr>
                <w:sz w:val="24"/>
                <w:u w:val="single"/>
              </w:rPr>
              <w:t>询问</w:t>
            </w:r>
            <w:r>
              <w:rPr>
                <w:rFonts w:hint="eastAsia"/>
                <w:sz w:val="24"/>
                <w:u w:val="single"/>
              </w:rPr>
              <w:t>执行</w:t>
            </w:r>
            <w:r>
              <w:rPr>
                <w:sz w:val="24"/>
                <w:u w:val="single"/>
              </w:rPr>
              <w:t>。</w:t>
            </w:r>
          </w:p>
        </w:tc>
      </w:tr>
      <w:tr w14:paraId="169A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F481E66">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noWrap w:val="0"/>
            <w:vAlign w:val="center"/>
          </w:tcPr>
          <w:p w14:paraId="4CD6099A">
            <w:pPr>
              <w:jc w:val="center"/>
              <w:rPr>
                <w:sz w:val="24"/>
              </w:rPr>
            </w:pPr>
            <w:r>
              <w:rPr>
                <w:sz w:val="24"/>
              </w:rPr>
              <w:t>联系方式</w:t>
            </w:r>
          </w:p>
        </w:tc>
        <w:tc>
          <w:tcPr>
            <w:tcW w:w="7253" w:type="dxa"/>
            <w:noWrap w:val="0"/>
            <w:vAlign w:val="center"/>
          </w:tcPr>
          <w:p w14:paraId="625DFCCF">
            <w:pPr>
              <w:jc w:val="left"/>
              <w:rPr>
                <w:sz w:val="24"/>
              </w:rPr>
            </w:pPr>
            <w:r>
              <w:rPr>
                <w:sz w:val="24"/>
              </w:rPr>
              <w:t>接收询问和质疑的联系方式</w:t>
            </w:r>
          </w:p>
          <w:p w14:paraId="62D296CC">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江苏溧投招标服务有限公司综合办</w:t>
            </w:r>
            <w:r>
              <w:rPr>
                <w:rFonts w:hint="eastAsia" w:ascii="宋体" w:hAnsi="宋体" w:cs="宋体"/>
                <w:sz w:val="24"/>
              </w:rPr>
              <w:t>；</w:t>
            </w:r>
          </w:p>
          <w:p w14:paraId="318BD15D">
            <w:pPr>
              <w:jc w:val="left"/>
              <w:rPr>
                <w:rFonts w:hint="eastAsia" w:ascii="宋体" w:hAnsi="宋体" w:cs="宋体"/>
                <w:sz w:val="24"/>
              </w:rPr>
            </w:pPr>
            <w:r>
              <w:rPr>
                <w:rFonts w:hint="eastAsia" w:ascii="宋体" w:hAnsi="宋体" w:cs="宋体"/>
                <w:sz w:val="24"/>
              </w:rPr>
              <w:t>联系电话：</w:t>
            </w:r>
            <w:r>
              <w:rPr>
                <w:rFonts w:hint="eastAsia" w:ascii="宋体" w:hAnsi="宋体" w:cs="宋体"/>
                <w:sz w:val="24"/>
                <w:u w:val="single"/>
              </w:rPr>
              <w:t>0519-87968552</w:t>
            </w:r>
            <w:r>
              <w:rPr>
                <w:rFonts w:hint="eastAsia" w:ascii="宋体" w:hAnsi="宋体" w:cs="宋体"/>
                <w:sz w:val="24"/>
              </w:rPr>
              <w:t>；</w:t>
            </w:r>
          </w:p>
          <w:p w14:paraId="0125BA49">
            <w:pPr>
              <w:jc w:val="left"/>
              <w:rPr>
                <w:sz w:val="24"/>
              </w:rPr>
            </w:pPr>
            <w:r>
              <w:rPr>
                <w:rFonts w:hint="eastAsia" w:ascii="宋体" w:hAnsi="宋体" w:cs="宋体"/>
                <w:sz w:val="24"/>
              </w:rPr>
              <w:t>通讯地址：</w:t>
            </w:r>
            <w:r>
              <w:rPr>
                <w:rFonts w:hint="eastAsia" w:ascii="宋体" w:hAnsi="宋体" w:cs="宋体"/>
                <w:sz w:val="24"/>
                <w:u w:val="single"/>
              </w:rPr>
              <w:t>江苏省溧阳市溧城街道南环西路（永定路）108号嘉源广场2幢1单元5楼</w:t>
            </w:r>
            <w:r>
              <w:rPr>
                <w:rFonts w:hint="eastAsia" w:ascii="宋体" w:hAnsi="宋体" w:cs="宋体"/>
                <w:sz w:val="24"/>
              </w:rPr>
              <w:t>。</w:t>
            </w:r>
          </w:p>
        </w:tc>
      </w:tr>
      <w:tr w14:paraId="2ACC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457FBBF">
            <w:pPr>
              <w:pStyle w:val="9"/>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noWrap w:val="0"/>
            <w:vAlign w:val="center"/>
          </w:tcPr>
          <w:p w14:paraId="3BF431C0">
            <w:pPr>
              <w:jc w:val="center"/>
              <w:rPr>
                <w:sz w:val="24"/>
                <w:highlight w:val="none"/>
              </w:rPr>
            </w:pPr>
            <w:r>
              <w:rPr>
                <w:sz w:val="24"/>
                <w:highlight w:val="none"/>
              </w:rPr>
              <w:t>代理费</w:t>
            </w:r>
          </w:p>
        </w:tc>
        <w:tc>
          <w:tcPr>
            <w:tcW w:w="7253" w:type="dxa"/>
            <w:noWrap w:val="0"/>
            <w:vAlign w:val="center"/>
          </w:tcPr>
          <w:p w14:paraId="01341130">
            <w:pPr>
              <w:jc w:val="left"/>
              <w:rPr>
                <w:rFonts w:hint="eastAsia" w:ascii="宋体" w:hAnsi="宋体" w:cs="宋体"/>
                <w:sz w:val="24"/>
                <w:highlight w:val="none"/>
              </w:rPr>
            </w:pPr>
            <w:r>
              <w:rPr>
                <w:rFonts w:hint="eastAsia" w:ascii="宋体" w:hAnsi="宋体" w:cs="宋体"/>
                <w:sz w:val="24"/>
                <w:highlight w:val="none"/>
              </w:rPr>
              <w:t>收费对象：</w:t>
            </w:r>
          </w:p>
          <w:p w14:paraId="56EFA659">
            <w:pPr>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采购人</w:t>
            </w:r>
          </w:p>
          <w:p w14:paraId="34AAC2E4">
            <w:pPr>
              <w:jc w:val="left"/>
              <w:rPr>
                <w:rFonts w:hint="eastAsia" w:ascii="宋体" w:hAnsi="宋体" w:eastAsia="宋体" w:cs="宋体"/>
                <w:sz w:val="24"/>
                <w:highlight w:val="none"/>
                <w:lang w:eastAsia="zh-CN"/>
              </w:rPr>
            </w:pPr>
            <w:r>
              <w:rPr>
                <w:rFonts w:hint="eastAsia" w:ascii="宋体" w:hAnsi="宋体" w:cs="宋体"/>
              </w:rPr>
              <w:t>□</w:t>
            </w:r>
            <w:r>
              <w:rPr>
                <w:rFonts w:hint="eastAsia" w:ascii="宋体" w:hAnsi="宋体" w:cs="宋体"/>
                <w:bCs/>
                <w:sz w:val="24"/>
                <w:highlight w:val="none"/>
                <w:lang w:eastAsia="zh-CN"/>
              </w:rPr>
              <w:t>成交供应商</w:t>
            </w:r>
          </w:p>
          <w:p w14:paraId="4EBADE63">
            <w:pPr>
              <w:jc w:val="left"/>
              <w:rPr>
                <w:rFonts w:hint="eastAsia" w:eastAsia="宋体"/>
                <w:sz w:val="24"/>
                <w:highlight w:val="none"/>
                <w:lang w:eastAsia="zh-CN"/>
              </w:rPr>
            </w:pPr>
            <w:r>
              <w:rPr>
                <w:rFonts w:hint="eastAsia"/>
                <w:sz w:val="24"/>
                <w:highlight w:val="none"/>
              </w:rPr>
              <w:t>收费标准：</w:t>
            </w:r>
            <w:r>
              <w:rPr>
                <w:rFonts w:hint="eastAsia"/>
                <w:sz w:val="24"/>
                <w:highlight w:val="none"/>
                <w:u w:val="single"/>
                <w:lang w:val="en-US" w:eastAsia="zh-CN"/>
              </w:rPr>
              <w:t>按照上兴镇“二区一镇”的收费标准进行阶梯式收取</w:t>
            </w:r>
            <w:r>
              <w:rPr>
                <w:rFonts w:hint="eastAsia"/>
                <w:sz w:val="24"/>
                <w:highlight w:val="none"/>
              </w:rPr>
              <w:t>。</w:t>
            </w:r>
          </w:p>
          <w:p w14:paraId="08B96AA5">
            <w:pPr>
              <w:jc w:val="left"/>
              <w:rPr>
                <w:sz w:val="24"/>
                <w:highlight w:val="none"/>
              </w:rPr>
            </w:pPr>
            <w:r>
              <w:rPr>
                <w:rFonts w:hint="eastAsia" w:ascii="宋体" w:hAnsi="宋体" w:cs="宋体"/>
                <w:sz w:val="24"/>
                <w:highlight w:val="none"/>
              </w:rPr>
              <w:t>缴纳时间：</w:t>
            </w:r>
            <w:r>
              <w:rPr>
                <w:rFonts w:hint="eastAsia" w:ascii="宋体" w:hAnsi="宋体" w:cs="宋体"/>
                <w:sz w:val="24"/>
                <w:highlight w:val="none"/>
                <w:u w:val="single"/>
              </w:rPr>
              <w:t>领取</w:t>
            </w:r>
            <w:r>
              <w:rPr>
                <w:rFonts w:hint="eastAsia" w:ascii="宋体" w:hAnsi="宋体" w:cs="宋体"/>
                <w:sz w:val="24"/>
                <w:highlight w:val="none"/>
                <w:u w:val="single"/>
                <w:lang w:eastAsia="zh-CN"/>
              </w:rPr>
              <w:t>成交</w:t>
            </w:r>
            <w:r>
              <w:rPr>
                <w:rFonts w:hint="eastAsia" w:ascii="宋体" w:hAnsi="宋体" w:cs="宋体"/>
                <w:sz w:val="24"/>
                <w:highlight w:val="none"/>
                <w:u w:val="single"/>
              </w:rPr>
              <w:t>通知书前</w:t>
            </w:r>
            <w:r>
              <w:rPr>
                <w:rFonts w:hint="eastAsia" w:ascii="宋体" w:hAnsi="宋体" w:cs="宋体"/>
                <w:sz w:val="24"/>
                <w:highlight w:val="none"/>
              </w:rPr>
              <w:t>。</w:t>
            </w:r>
          </w:p>
        </w:tc>
      </w:tr>
    </w:tbl>
    <w:p w14:paraId="27C49F24">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fmt="decimal" w:start="1"/>
          <w:cols w:space="720" w:num="1"/>
          <w:titlePg/>
          <w:docGrid w:linePitch="462" w:charSpace="0"/>
        </w:sectPr>
      </w:pPr>
    </w:p>
    <w:p w14:paraId="43252154">
      <w:pPr>
        <w:spacing w:before="240" w:beforeLines="100" w:after="240" w:afterLines="100"/>
        <w:jc w:val="center"/>
        <w:rPr>
          <w:b/>
          <w:sz w:val="28"/>
          <w:szCs w:val="28"/>
        </w:rPr>
      </w:pPr>
      <w:r>
        <w:rPr>
          <w:b/>
          <w:sz w:val="28"/>
          <w:szCs w:val="28"/>
        </w:rPr>
        <w:t>供应商须知</w:t>
      </w:r>
    </w:p>
    <w:p w14:paraId="1D6D14A6">
      <w:pPr>
        <w:pStyle w:val="4"/>
        <w:tabs>
          <w:tab w:val="center" w:pos="4592"/>
          <w:tab w:val="left" w:pos="7860"/>
        </w:tabs>
        <w:spacing w:before="0" w:line="360" w:lineRule="auto"/>
        <w:jc w:val="left"/>
        <w:rPr>
          <w:rFonts w:ascii="Times New Roman" w:hAnsi="Times New Roman" w:eastAsia="宋体"/>
          <w:sz w:val="28"/>
        </w:rPr>
      </w:pPr>
      <w:bookmarkStart w:id="78" w:name="_Toc127151518"/>
      <w:bookmarkStart w:id="79" w:name="_Toc520356143"/>
      <w:r>
        <w:rPr>
          <w:rFonts w:ascii="Times New Roman" w:hAnsi="Times New Roman" w:eastAsia="宋体"/>
          <w:sz w:val="28"/>
        </w:rPr>
        <w:tab/>
      </w:r>
      <w:bookmarkStart w:id="80" w:name="_Toc226337214"/>
      <w:bookmarkStart w:id="81" w:name="_Toc150774723"/>
      <w:bookmarkStart w:id="82" w:name="_Toc150774618"/>
      <w:bookmarkStart w:id="83" w:name="_Toc151193832"/>
      <w:bookmarkStart w:id="84" w:name="_Toc150509269"/>
      <w:bookmarkStart w:id="85" w:name="_Toc151193906"/>
      <w:bookmarkStart w:id="86" w:name="_Toc151193688"/>
      <w:bookmarkStart w:id="87" w:name="_Toc226965791"/>
      <w:bookmarkStart w:id="88" w:name="_Toc151193616"/>
      <w:bookmarkStart w:id="89" w:name="_Toc305158860"/>
      <w:bookmarkStart w:id="90" w:name="_Toc226965708"/>
      <w:bookmarkStart w:id="91" w:name="_Toc150480756"/>
      <w:bookmarkStart w:id="92" w:name="_Toc151193760"/>
      <w:bookmarkStart w:id="93" w:name="_Toc264969208"/>
      <w:bookmarkStart w:id="94" w:name="_Toc305158786"/>
      <w:bookmarkStart w:id="95" w:name="_Toc226309762"/>
      <w:bookmarkStart w:id="96" w:name="_Toc142311020"/>
      <w:bookmarkStart w:id="97" w:name="_Toc151190145"/>
      <w:bookmarkStart w:id="98" w:name="_Toc265228356"/>
      <w:bookmarkStart w:id="99" w:name="_Toc195842883"/>
      <w:r>
        <w:rPr>
          <w:rFonts w:ascii="Times New Roman" w:hAnsi="Times New Roman" w:eastAsia="宋体"/>
          <w:sz w:val="28"/>
        </w:rPr>
        <w:t>一   说  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Fonts w:ascii="Times New Roman" w:hAnsi="Times New Roman" w:eastAsia="宋体"/>
          <w:sz w:val="28"/>
        </w:rPr>
        <w:tab/>
      </w:r>
    </w:p>
    <w:p w14:paraId="1219EB7A">
      <w:pPr>
        <w:numPr>
          <w:ilvl w:val="0"/>
          <w:numId w:val="1"/>
        </w:numPr>
        <w:tabs>
          <w:tab w:val="left" w:pos="360"/>
          <w:tab w:val="clear" w:pos="900"/>
        </w:tabs>
        <w:snapToGrid w:val="0"/>
        <w:spacing w:line="360" w:lineRule="auto"/>
        <w:ind w:left="357" w:hanging="357"/>
        <w:outlineLvl w:val="1"/>
        <w:rPr>
          <w:sz w:val="24"/>
        </w:rPr>
      </w:pPr>
      <w:bookmarkStart w:id="100" w:name="_Toc264969209"/>
      <w:bookmarkStart w:id="101" w:name="_Toc265228357"/>
      <w:bookmarkStart w:id="102" w:name="_Toc305158861"/>
      <w:bookmarkStart w:id="103" w:name="_Toc305158787"/>
      <w:r>
        <w:rPr>
          <w:sz w:val="24"/>
        </w:rPr>
        <w:t>采购人、采购代理机构、供应商</w:t>
      </w:r>
      <w:bookmarkEnd w:id="100"/>
      <w:bookmarkEnd w:id="101"/>
      <w:bookmarkEnd w:id="102"/>
      <w:bookmarkEnd w:id="103"/>
      <w:r>
        <w:rPr>
          <w:sz w:val="24"/>
        </w:rPr>
        <w:t>、联合体</w:t>
      </w:r>
    </w:p>
    <w:p w14:paraId="4E35C698">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34BC69C6">
      <w:pPr>
        <w:numPr>
          <w:ilvl w:val="1"/>
          <w:numId w:val="1"/>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716B9FFD">
      <w:pPr>
        <w:numPr>
          <w:ilvl w:val="1"/>
          <w:numId w:val="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98FF2A3">
      <w:pPr>
        <w:numPr>
          <w:ilvl w:val="0"/>
          <w:numId w:val="1"/>
        </w:numPr>
        <w:tabs>
          <w:tab w:val="left" w:pos="360"/>
          <w:tab w:val="clear" w:pos="900"/>
        </w:tabs>
        <w:snapToGrid w:val="0"/>
        <w:spacing w:line="360" w:lineRule="auto"/>
        <w:ind w:left="357" w:hanging="357"/>
        <w:outlineLvl w:val="1"/>
        <w:rPr>
          <w:sz w:val="24"/>
        </w:rPr>
      </w:pPr>
      <w:bookmarkStart w:id="104" w:name="_Toc150480758"/>
      <w:bookmarkStart w:id="105" w:name="_Toc150509271"/>
      <w:bookmarkStart w:id="106" w:name="_Toc151193618"/>
      <w:bookmarkStart w:id="107" w:name="_Toc150774725"/>
      <w:bookmarkStart w:id="108" w:name="_Toc127151721"/>
      <w:bookmarkStart w:id="109" w:name="_Toc226309764"/>
      <w:bookmarkStart w:id="110" w:name="_Toc265228358"/>
      <w:bookmarkStart w:id="111" w:name="_Toc226965793"/>
      <w:bookmarkStart w:id="112" w:name="_Toc305158862"/>
      <w:bookmarkStart w:id="113" w:name="_Toc127151520"/>
      <w:bookmarkStart w:id="114" w:name="_Toc164608789"/>
      <w:bookmarkStart w:id="115" w:name="_Toc164229361"/>
      <w:bookmarkStart w:id="116" w:name="_Toc164229215"/>
      <w:bookmarkStart w:id="117" w:name="_Toc195842885"/>
      <w:bookmarkStart w:id="118" w:name="_Toc226965710"/>
      <w:bookmarkStart w:id="119" w:name="_Toc151193834"/>
      <w:bookmarkStart w:id="120" w:name="_Toc127161434"/>
      <w:bookmarkStart w:id="121" w:name="_Toc226337216"/>
      <w:bookmarkStart w:id="122" w:name="_Toc142311022"/>
      <w:bookmarkStart w:id="123" w:name="_Toc151193762"/>
      <w:bookmarkStart w:id="124" w:name="_Toc151193908"/>
      <w:bookmarkStart w:id="125" w:name="_Toc164351614"/>
      <w:bookmarkStart w:id="126" w:name="_Toc305158788"/>
      <w:bookmarkStart w:id="127" w:name="_Toc164608634"/>
      <w:bookmarkStart w:id="128" w:name="_Toc151193690"/>
      <w:bookmarkStart w:id="129" w:name="_Toc151190147"/>
      <w:bookmarkStart w:id="130" w:name="_Toc264969210"/>
      <w:bookmarkStart w:id="131" w:name="_Toc149720813"/>
      <w:bookmarkStart w:id="132" w:name="_Toc150774620"/>
      <w:r>
        <w:rPr>
          <w:sz w:val="24"/>
        </w:rPr>
        <w:t>资金来源</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sz w:val="24"/>
        </w:rPr>
        <w:t>、项目属性、科研仪器设备采购</w:t>
      </w:r>
    </w:p>
    <w:p w14:paraId="3C50CA20">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06D01BF0">
      <w:pPr>
        <w:numPr>
          <w:ilvl w:val="1"/>
          <w:numId w:val="1"/>
        </w:numPr>
        <w:tabs>
          <w:tab w:val="left" w:pos="1080"/>
          <w:tab w:val="left" w:pos="2014"/>
        </w:tabs>
        <w:snapToGrid w:val="0"/>
        <w:spacing w:line="360" w:lineRule="auto"/>
        <w:ind w:left="1080" w:hanging="720"/>
        <w:rPr>
          <w:sz w:val="24"/>
        </w:rPr>
      </w:pPr>
      <w:r>
        <w:rPr>
          <w:sz w:val="24"/>
        </w:rPr>
        <w:t>项目属性见《供应商须知资料表》。</w:t>
      </w:r>
    </w:p>
    <w:p w14:paraId="145E98C5">
      <w:pPr>
        <w:numPr>
          <w:ilvl w:val="1"/>
          <w:numId w:val="1"/>
        </w:numPr>
        <w:tabs>
          <w:tab w:val="left" w:pos="1080"/>
          <w:tab w:val="left" w:pos="2014"/>
        </w:tabs>
        <w:snapToGrid w:val="0"/>
        <w:spacing w:line="360" w:lineRule="auto"/>
        <w:ind w:left="1080" w:hanging="720"/>
        <w:rPr>
          <w:sz w:val="24"/>
        </w:rPr>
      </w:pPr>
      <w:r>
        <w:rPr>
          <w:sz w:val="24"/>
        </w:rPr>
        <w:t>是否属于科研仪器设备采购见《供应商须知资料表》。</w:t>
      </w:r>
    </w:p>
    <w:p w14:paraId="16F2F067">
      <w:pPr>
        <w:numPr>
          <w:ilvl w:val="0"/>
          <w:numId w:val="1"/>
        </w:numPr>
        <w:tabs>
          <w:tab w:val="left" w:pos="360"/>
        </w:tabs>
        <w:snapToGrid w:val="0"/>
        <w:spacing w:line="360" w:lineRule="auto"/>
        <w:ind w:left="357" w:hanging="357"/>
        <w:outlineLvl w:val="1"/>
        <w:rPr>
          <w:sz w:val="24"/>
        </w:rPr>
      </w:pPr>
      <w:r>
        <w:rPr>
          <w:sz w:val="24"/>
        </w:rPr>
        <w:t>现场考察、磋商前答疑会</w:t>
      </w:r>
    </w:p>
    <w:p w14:paraId="520622BF">
      <w:pPr>
        <w:numPr>
          <w:ilvl w:val="1"/>
          <w:numId w:val="1"/>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33" w:name="_Toc151190149"/>
      <w:bookmarkStart w:id="134" w:name="_Toc265228360"/>
      <w:bookmarkStart w:id="135" w:name="_Toc520356146"/>
      <w:bookmarkStart w:id="136" w:name="_Toc151193910"/>
      <w:bookmarkStart w:id="137" w:name="_Toc151193764"/>
      <w:bookmarkStart w:id="138" w:name="_Toc305158790"/>
      <w:bookmarkStart w:id="139" w:name="_Toc305158864"/>
      <w:bookmarkStart w:id="140" w:name="_Toc150774727"/>
      <w:bookmarkStart w:id="141" w:name="_Toc151193620"/>
      <w:bookmarkStart w:id="142" w:name="_Toc127151522"/>
      <w:bookmarkStart w:id="143" w:name="_Toc226337218"/>
      <w:bookmarkStart w:id="144" w:name="_Toc195842887"/>
      <w:bookmarkStart w:id="145" w:name="_Toc150480760"/>
      <w:bookmarkStart w:id="146" w:name="_Toc151193692"/>
      <w:bookmarkStart w:id="147" w:name="_Toc150509273"/>
      <w:bookmarkStart w:id="148" w:name="_Toc226309766"/>
      <w:bookmarkStart w:id="149" w:name="_Toc264969212"/>
      <w:bookmarkStart w:id="150" w:name="_Toc226965712"/>
      <w:bookmarkStart w:id="151" w:name="_Toc150774622"/>
      <w:bookmarkStart w:id="152" w:name="_Toc142311024"/>
      <w:bookmarkStart w:id="153" w:name="_Toc226965795"/>
      <w:bookmarkStart w:id="154" w:name="_Toc151193836"/>
    </w:p>
    <w:p w14:paraId="73EF6A37">
      <w:pPr>
        <w:numPr>
          <w:ilvl w:val="1"/>
          <w:numId w:val="1"/>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09F1629E">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1B83DEF1">
      <w:pPr>
        <w:numPr>
          <w:ilvl w:val="1"/>
          <w:numId w:val="1"/>
        </w:numPr>
        <w:tabs>
          <w:tab w:val="left" w:pos="1080"/>
          <w:tab w:val="left" w:pos="2014"/>
        </w:tabs>
        <w:snapToGrid w:val="0"/>
        <w:spacing w:line="360" w:lineRule="auto"/>
        <w:ind w:left="1080" w:hanging="720"/>
        <w:rPr>
          <w:sz w:val="24"/>
        </w:rPr>
      </w:pPr>
      <w:r>
        <w:rPr>
          <w:sz w:val="24"/>
        </w:rPr>
        <w:t>进口产品</w:t>
      </w:r>
    </w:p>
    <w:p w14:paraId="022C6E20">
      <w:pPr>
        <w:numPr>
          <w:ilvl w:val="2"/>
          <w:numId w:val="1"/>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2BBCF87">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14:paraId="4D9A05FE">
      <w:pPr>
        <w:numPr>
          <w:ilvl w:val="2"/>
          <w:numId w:val="1"/>
        </w:numPr>
        <w:snapToGrid w:val="0"/>
        <w:spacing w:line="360" w:lineRule="auto"/>
        <w:rPr>
          <w:sz w:val="24"/>
        </w:rPr>
      </w:pPr>
      <w:r>
        <w:rPr>
          <w:sz w:val="24"/>
        </w:rPr>
        <w:t>中小企业定义：</w:t>
      </w:r>
    </w:p>
    <w:p w14:paraId="35595227">
      <w:pPr>
        <w:pStyle w:val="20"/>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E32CD37">
      <w:pPr>
        <w:pStyle w:val="20"/>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13712AF">
      <w:pPr>
        <w:pStyle w:val="20"/>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8DC0827">
      <w:pPr>
        <w:pStyle w:val="20"/>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7C2B56C">
      <w:pPr>
        <w:pStyle w:val="20"/>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7F0461A">
      <w:pPr>
        <w:pStyle w:val="20"/>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A0C6580">
      <w:pPr>
        <w:pStyle w:val="20"/>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1F7B5735">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77A8696">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3D102396">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72BACC48">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3D42B4F1">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3111004C">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0BF8E7A">
      <w:pPr>
        <w:numPr>
          <w:ilvl w:val="3"/>
          <w:numId w:val="2"/>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11AFB335">
      <w:pPr>
        <w:numPr>
          <w:ilvl w:val="2"/>
          <w:numId w:val="1"/>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799624">
      <w:pPr>
        <w:numPr>
          <w:ilvl w:val="2"/>
          <w:numId w:val="1"/>
        </w:numPr>
        <w:snapToGrid w:val="0"/>
        <w:spacing w:line="360" w:lineRule="auto"/>
        <w:rPr>
          <w:sz w:val="24"/>
        </w:rPr>
      </w:pPr>
      <w:r>
        <w:rPr>
          <w:sz w:val="24"/>
        </w:rPr>
        <w:t>残疾人福利单位定义：享受政府采购支持政策的残疾人福利性单位应当同时满足以下条件：</w:t>
      </w:r>
    </w:p>
    <w:p w14:paraId="643F29C6">
      <w:pPr>
        <w:pStyle w:val="20"/>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742073C1">
      <w:pPr>
        <w:pStyle w:val="20"/>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184B71F3">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265FBEB8">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2493BCCB">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194E536D">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05863C5C">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E258A21">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ED0718">
      <w:pPr>
        <w:numPr>
          <w:ilvl w:val="2"/>
          <w:numId w:val="1"/>
        </w:numPr>
        <w:snapToGrid w:val="0"/>
        <w:spacing w:line="360" w:lineRule="auto"/>
        <w:rPr>
          <w:sz w:val="24"/>
        </w:rPr>
      </w:pPr>
      <w:r>
        <w:rPr>
          <w:sz w:val="24"/>
        </w:rPr>
        <w:t>本项目是否专门面向中小企业预留采购份额见第一章《采购邀请》。</w:t>
      </w:r>
    </w:p>
    <w:p w14:paraId="799869C6">
      <w:pPr>
        <w:numPr>
          <w:ilvl w:val="2"/>
          <w:numId w:val="1"/>
        </w:numPr>
        <w:snapToGrid w:val="0"/>
        <w:spacing w:line="360" w:lineRule="auto"/>
        <w:rPr>
          <w:sz w:val="24"/>
        </w:rPr>
      </w:pPr>
      <w:r>
        <w:rPr>
          <w:sz w:val="24"/>
        </w:rPr>
        <w:t>采购标的对应的中小企业划分标准所属行业见《供应商须知资料表》。</w:t>
      </w:r>
    </w:p>
    <w:p w14:paraId="2023D837">
      <w:pPr>
        <w:numPr>
          <w:ilvl w:val="2"/>
          <w:numId w:val="1"/>
        </w:numPr>
        <w:snapToGrid w:val="0"/>
        <w:spacing w:line="360" w:lineRule="auto"/>
        <w:rPr>
          <w:sz w:val="24"/>
        </w:rPr>
      </w:pPr>
      <w:r>
        <w:rPr>
          <w:sz w:val="24"/>
        </w:rPr>
        <w:t>小微企业价格评审优惠的政策调整：见第三章《评审方法和评审标准》。</w:t>
      </w:r>
    </w:p>
    <w:p w14:paraId="5E57C931">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14:paraId="7CBFBE88">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3B1F17">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C1AAAAB">
      <w:pPr>
        <w:numPr>
          <w:ilvl w:val="2"/>
          <w:numId w:val="1"/>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09C1484C">
      <w:pPr>
        <w:numPr>
          <w:ilvl w:val="2"/>
          <w:numId w:val="1"/>
        </w:numPr>
        <w:snapToGrid w:val="0"/>
        <w:spacing w:line="360" w:lineRule="auto"/>
        <w:rPr>
          <w:rFonts w:hint="eastAsia"/>
          <w:sz w:val="24"/>
        </w:rPr>
      </w:pPr>
      <w:r>
        <w:rPr>
          <w:sz w:val="24"/>
        </w:rPr>
        <w:t>非政府强制采购的节能产品或环境标志产品，依据品目清单和认证证书实施政府优先采购。优先采购的具体规定见第三章《评审方法和评审标准》（如涉及）。</w:t>
      </w:r>
    </w:p>
    <w:p w14:paraId="436752E6">
      <w:pPr>
        <w:numPr>
          <w:ilvl w:val="2"/>
          <w:numId w:val="1"/>
        </w:numPr>
        <w:tabs>
          <w:tab w:val="left" w:pos="2014"/>
        </w:tabs>
        <w:snapToGrid w:val="0"/>
        <w:spacing w:line="360" w:lineRule="auto"/>
        <w:rPr>
          <w:sz w:val="24"/>
        </w:rPr>
      </w:pPr>
      <w:r>
        <w:rPr>
          <w:rFonts w:hint="eastAsia"/>
          <w:sz w:val="24"/>
        </w:rPr>
        <w:t>依据</w:t>
      </w:r>
      <w:r>
        <w:rPr>
          <w:sz w:val="24"/>
        </w:rPr>
        <w:t>《关于印发〈商品包装政府采购需求标准（试行）〉</w:t>
      </w:r>
      <w:r>
        <w:rPr>
          <w:rFonts w:hint="eastAsia"/>
          <w:sz w:val="24"/>
        </w:rPr>
        <w:t>、</w:t>
      </w:r>
      <w:r>
        <w:rPr>
          <w:sz w:val="24"/>
        </w:rPr>
        <w:t>〈快递包装政府采购需求标准（试行）〉的通知》（财办库〔2020〕123号）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1FE5266">
      <w:pPr>
        <w:numPr>
          <w:ilvl w:val="1"/>
          <w:numId w:val="1"/>
        </w:numPr>
        <w:tabs>
          <w:tab w:val="left" w:pos="1080"/>
          <w:tab w:val="left" w:pos="2014"/>
        </w:tabs>
        <w:snapToGrid w:val="0"/>
        <w:spacing w:line="360" w:lineRule="auto"/>
        <w:ind w:left="1080" w:hanging="720"/>
        <w:rPr>
          <w:sz w:val="24"/>
        </w:rPr>
      </w:pPr>
      <w:r>
        <w:rPr>
          <w:sz w:val="24"/>
        </w:rPr>
        <w:t>支持乡村产业振兴管理</w:t>
      </w:r>
    </w:p>
    <w:p w14:paraId="47502E7B">
      <w:pPr>
        <w:numPr>
          <w:ilvl w:val="2"/>
          <w:numId w:val="1"/>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14:paraId="4B6B796E">
      <w:pPr>
        <w:numPr>
          <w:ilvl w:val="1"/>
          <w:numId w:val="1"/>
        </w:numPr>
        <w:tabs>
          <w:tab w:val="left" w:pos="1080"/>
          <w:tab w:val="left" w:pos="2014"/>
        </w:tabs>
        <w:snapToGrid w:val="0"/>
        <w:spacing w:line="360" w:lineRule="auto"/>
        <w:ind w:left="1080" w:hanging="720"/>
        <w:rPr>
          <w:sz w:val="24"/>
        </w:rPr>
      </w:pPr>
      <w:r>
        <w:rPr>
          <w:sz w:val="24"/>
        </w:rPr>
        <w:t>正版软件</w:t>
      </w:r>
    </w:p>
    <w:p w14:paraId="0B4DE879">
      <w:pPr>
        <w:numPr>
          <w:ilvl w:val="2"/>
          <w:numId w:val="1"/>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FBB3EAB">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131B425">
      <w:pPr>
        <w:numPr>
          <w:ilvl w:val="1"/>
          <w:numId w:val="1"/>
        </w:numPr>
        <w:tabs>
          <w:tab w:val="left" w:pos="1080"/>
          <w:tab w:val="left" w:pos="2014"/>
        </w:tabs>
        <w:snapToGrid w:val="0"/>
        <w:spacing w:line="360" w:lineRule="auto"/>
        <w:ind w:left="1080" w:hanging="720"/>
        <w:rPr>
          <w:rFonts w:hint="eastAsia"/>
          <w:sz w:val="24"/>
        </w:rPr>
      </w:pPr>
      <w:r>
        <w:rPr>
          <w:rFonts w:hint="eastAsia"/>
          <w:sz w:val="24"/>
        </w:rPr>
        <w:t>政府采购创新产品政策</w:t>
      </w:r>
    </w:p>
    <w:p w14:paraId="660AB68C">
      <w:pPr>
        <w:numPr>
          <w:ilvl w:val="2"/>
          <w:numId w:val="1"/>
        </w:numPr>
        <w:tabs>
          <w:tab w:val="left" w:pos="2014"/>
        </w:tabs>
        <w:snapToGrid w:val="0"/>
        <w:spacing w:line="360" w:lineRule="auto"/>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2B96204">
      <w:pPr>
        <w:spacing w:line="480" w:lineRule="exact"/>
        <w:ind w:firstLine="360" w:firstLineChars="150"/>
        <w:rPr>
          <w:sz w:val="24"/>
        </w:rPr>
      </w:pPr>
      <w:r>
        <w:rPr>
          <w:rFonts w:hint="eastAsia"/>
          <w:sz w:val="24"/>
        </w:rPr>
        <w:t>4.7 绿色采购政策</w:t>
      </w:r>
    </w:p>
    <w:p w14:paraId="5995F2BA">
      <w:pPr>
        <w:spacing w:line="480" w:lineRule="exact"/>
        <w:ind w:left="900"/>
        <w:rPr>
          <w:rFonts w:ascii="宋体" w:hAnsi="宋体"/>
          <w:b/>
          <w:sz w:val="24"/>
        </w:rPr>
      </w:pPr>
      <w:r>
        <w:rPr>
          <w:rFonts w:hint="eastAsia"/>
          <w:sz w:val="24"/>
        </w:rPr>
        <w:t xml:space="preserve">4.7.1  </w:t>
      </w:r>
      <w:r>
        <w:rPr>
          <w:rFonts w:hint="eastAsia" w:ascii="宋体" w:hAnsi="宋体"/>
          <w:b/>
          <w:sz w:val="24"/>
        </w:rPr>
        <w:t xml:space="preserve">绿色数据中心政策 </w:t>
      </w:r>
    </w:p>
    <w:p w14:paraId="6FFE017A">
      <w:pPr>
        <w:spacing w:line="480" w:lineRule="exact"/>
        <w:ind w:left="900"/>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4CC0BE1">
      <w:pPr>
        <w:spacing w:line="480" w:lineRule="exact"/>
        <w:ind w:left="900"/>
        <w:rPr>
          <w:rFonts w:ascii="宋体" w:hAnsi="宋体"/>
          <w:sz w:val="24"/>
        </w:rPr>
      </w:pPr>
      <w:r>
        <w:rPr>
          <w:rFonts w:hint="eastAsia" w:ascii="宋体" w:hAnsi="宋体"/>
          <w:sz w:val="24"/>
        </w:rPr>
        <w:t>4.7.2 推广应用绿色建材</w:t>
      </w:r>
    </w:p>
    <w:p w14:paraId="30C38AFC">
      <w:pPr>
        <w:spacing w:line="480" w:lineRule="exact"/>
        <w:ind w:left="900"/>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03213E0E">
      <w:pPr>
        <w:spacing w:line="480" w:lineRule="exact"/>
        <w:ind w:left="900"/>
        <w:rPr>
          <w:rFonts w:ascii="宋体" w:hAnsi="宋体"/>
          <w:sz w:val="24"/>
        </w:rPr>
      </w:pPr>
      <w:r>
        <w:rPr>
          <w:rFonts w:hint="eastAsia" w:ascii="宋体" w:hAnsi="宋体"/>
          <w:sz w:val="24"/>
        </w:rPr>
        <w:t xml:space="preserve"> 4.7.3 优先使用低挥发性有机化合物产品</w:t>
      </w:r>
    </w:p>
    <w:p w14:paraId="4E759B77">
      <w:pPr>
        <w:pStyle w:val="3"/>
        <w:ind w:left="1027" w:leftChars="456" w:hanging="69" w:hangingChars="29"/>
      </w:pPr>
      <w:r>
        <w:rPr>
          <w:rFonts w:hint="eastAsia" w:ascii="宋体" w:hAnsi="宋体"/>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20FC84C3">
      <w:pPr>
        <w:numPr>
          <w:ilvl w:val="0"/>
          <w:numId w:val="1"/>
        </w:numPr>
        <w:tabs>
          <w:tab w:val="left" w:pos="360"/>
        </w:tabs>
        <w:snapToGrid w:val="0"/>
        <w:spacing w:line="360" w:lineRule="auto"/>
        <w:ind w:left="357" w:hanging="357"/>
        <w:outlineLvl w:val="1"/>
        <w:rPr>
          <w:sz w:val="24"/>
        </w:rPr>
      </w:pPr>
      <w:r>
        <w:rPr>
          <w:sz w:val="24"/>
        </w:rPr>
        <w:t>响应费用</w:t>
      </w:r>
    </w:p>
    <w:p w14:paraId="3AC7F63B">
      <w:pPr>
        <w:numPr>
          <w:ilvl w:val="1"/>
          <w:numId w:val="1"/>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277C96D8">
      <w:pPr>
        <w:tabs>
          <w:tab w:val="left" w:pos="1080"/>
        </w:tabs>
        <w:snapToGrid w:val="0"/>
        <w:spacing w:line="360" w:lineRule="auto"/>
        <w:ind w:left="1080"/>
        <w:rPr>
          <w:sz w:val="28"/>
        </w:rPr>
      </w:pPr>
      <w:bookmarkStart w:id="155" w:name="_1.8_计量单位"/>
      <w:bookmarkEnd w:id="155"/>
    </w:p>
    <w:p w14:paraId="3280CB25">
      <w:pPr>
        <w:pStyle w:val="4"/>
        <w:spacing w:before="0" w:line="360" w:lineRule="auto"/>
        <w:rPr>
          <w:rFonts w:ascii="Times New Roman" w:hAnsi="Times New Roman" w:eastAsia="宋体"/>
          <w:sz w:val="28"/>
        </w:rPr>
      </w:pPr>
      <w:r>
        <w:rPr>
          <w:rFonts w:ascii="Times New Roman" w:hAnsi="Times New Roman" w:eastAsia="宋体"/>
          <w:sz w:val="28"/>
        </w:rPr>
        <w:t>二   竞争性磋商文件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3D2D2CD5">
      <w:pPr>
        <w:numPr>
          <w:ilvl w:val="0"/>
          <w:numId w:val="1"/>
        </w:numPr>
        <w:tabs>
          <w:tab w:val="left" w:pos="360"/>
        </w:tabs>
        <w:snapToGrid w:val="0"/>
        <w:spacing w:line="360" w:lineRule="auto"/>
        <w:ind w:left="357" w:hanging="357"/>
        <w:outlineLvl w:val="1"/>
        <w:rPr>
          <w:sz w:val="24"/>
        </w:rPr>
      </w:pPr>
      <w:bookmarkStart w:id="156" w:name="_Toc151193693"/>
      <w:bookmarkStart w:id="157" w:name="_Toc226965713"/>
      <w:bookmarkStart w:id="158" w:name="_Toc127161437"/>
      <w:bookmarkStart w:id="159" w:name="_Toc520356147"/>
      <w:bookmarkStart w:id="160" w:name="_Toc142311025"/>
      <w:bookmarkStart w:id="161" w:name="_Toc164608792"/>
      <w:bookmarkStart w:id="162" w:name="_Toc305158865"/>
      <w:bookmarkStart w:id="163" w:name="_Toc127151523"/>
      <w:bookmarkStart w:id="164" w:name="_Toc265228361"/>
      <w:bookmarkStart w:id="165" w:name="_Toc195842888"/>
      <w:bookmarkStart w:id="166" w:name="_Toc264969213"/>
      <w:bookmarkStart w:id="167" w:name="_Toc226309767"/>
      <w:bookmarkStart w:id="168" w:name="_Toc149720816"/>
      <w:bookmarkStart w:id="169" w:name="_Toc150480761"/>
      <w:bookmarkStart w:id="170" w:name="_Toc151193911"/>
      <w:bookmarkStart w:id="171" w:name="_Toc305158791"/>
      <w:bookmarkStart w:id="172" w:name="_Toc164229218"/>
      <w:bookmarkStart w:id="173" w:name="_Toc164229364"/>
      <w:bookmarkStart w:id="174" w:name="_Toc150774728"/>
      <w:bookmarkStart w:id="175" w:name="_Toc150509274"/>
      <w:bookmarkStart w:id="176" w:name="_Toc226337219"/>
      <w:bookmarkStart w:id="177" w:name="_Toc150774623"/>
      <w:bookmarkStart w:id="178" w:name="_Toc151193621"/>
      <w:bookmarkStart w:id="179" w:name="_Toc151193765"/>
      <w:bookmarkStart w:id="180" w:name="_Toc164608637"/>
      <w:bookmarkStart w:id="181" w:name="_Toc127151724"/>
      <w:bookmarkStart w:id="182" w:name="_Toc151190150"/>
      <w:bookmarkStart w:id="183" w:name="_Toc226965796"/>
      <w:bookmarkStart w:id="184" w:name="_Toc151193837"/>
      <w:bookmarkStart w:id="185" w:name="_Toc164351617"/>
      <w:r>
        <w:rPr>
          <w:sz w:val="24"/>
        </w:rPr>
        <w:t>竞争性磋商文件构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sz w:val="24"/>
        </w:rPr>
        <w:t>成</w:t>
      </w:r>
    </w:p>
    <w:p w14:paraId="7EDB5159">
      <w:pPr>
        <w:numPr>
          <w:ilvl w:val="1"/>
          <w:numId w:val="1"/>
        </w:numPr>
        <w:tabs>
          <w:tab w:val="left" w:pos="1080"/>
          <w:tab w:val="left" w:pos="2014"/>
        </w:tabs>
        <w:snapToGrid w:val="0"/>
        <w:spacing w:line="360" w:lineRule="auto"/>
        <w:ind w:left="1080" w:hanging="720"/>
        <w:rPr>
          <w:sz w:val="24"/>
        </w:rPr>
      </w:pPr>
      <w:r>
        <w:rPr>
          <w:sz w:val="24"/>
        </w:rPr>
        <w:t>竞争性磋商文件包括以下部分：</w:t>
      </w:r>
    </w:p>
    <w:p w14:paraId="585AAE43">
      <w:pPr>
        <w:numPr>
          <w:ilvl w:val="0"/>
          <w:numId w:val="3"/>
        </w:numPr>
        <w:tabs>
          <w:tab w:val="left" w:pos="1980"/>
          <w:tab w:val="left" w:pos="2520"/>
        </w:tabs>
        <w:snapToGrid w:val="0"/>
        <w:spacing w:line="360" w:lineRule="auto"/>
        <w:ind w:left="1440" w:firstLine="5"/>
        <w:rPr>
          <w:sz w:val="24"/>
        </w:rPr>
      </w:pPr>
      <w:r>
        <w:rPr>
          <w:sz w:val="24"/>
        </w:rPr>
        <w:t>采购邀请</w:t>
      </w:r>
    </w:p>
    <w:p w14:paraId="7EF3EAEA">
      <w:pPr>
        <w:numPr>
          <w:ilvl w:val="0"/>
          <w:numId w:val="3"/>
        </w:numPr>
        <w:tabs>
          <w:tab w:val="left" w:pos="1980"/>
          <w:tab w:val="left" w:pos="2520"/>
        </w:tabs>
        <w:snapToGrid w:val="0"/>
        <w:spacing w:line="360" w:lineRule="auto"/>
        <w:ind w:left="1440" w:firstLine="5"/>
        <w:rPr>
          <w:sz w:val="24"/>
        </w:rPr>
      </w:pPr>
      <w:r>
        <w:rPr>
          <w:sz w:val="24"/>
        </w:rPr>
        <w:t>供应商须知</w:t>
      </w:r>
    </w:p>
    <w:p w14:paraId="298259EA">
      <w:pPr>
        <w:numPr>
          <w:ilvl w:val="0"/>
          <w:numId w:val="3"/>
        </w:numPr>
        <w:tabs>
          <w:tab w:val="left" w:pos="1980"/>
          <w:tab w:val="left" w:pos="2520"/>
        </w:tabs>
        <w:snapToGrid w:val="0"/>
        <w:spacing w:line="360" w:lineRule="auto"/>
        <w:ind w:left="1440" w:firstLine="5"/>
        <w:rPr>
          <w:sz w:val="24"/>
        </w:rPr>
      </w:pPr>
      <w:r>
        <w:rPr>
          <w:sz w:val="24"/>
        </w:rPr>
        <w:t>评审</w:t>
      </w:r>
      <w:r>
        <w:rPr>
          <w:rFonts w:hint="eastAsia"/>
          <w:sz w:val="24"/>
        </w:rPr>
        <w:t>程序、评审</w:t>
      </w:r>
      <w:r>
        <w:rPr>
          <w:sz w:val="24"/>
        </w:rPr>
        <w:t>方法和评审标准</w:t>
      </w:r>
    </w:p>
    <w:p w14:paraId="544F78AA">
      <w:pPr>
        <w:numPr>
          <w:ilvl w:val="0"/>
          <w:numId w:val="3"/>
        </w:numPr>
        <w:tabs>
          <w:tab w:val="left" w:pos="1980"/>
          <w:tab w:val="left" w:pos="2520"/>
        </w:tabs>
        <w:snapToGrid w:val="0"/>
        <w:spacing w:line="360" w:lineRule="auto"/>
        <w:ind w:left="1440" w:firstLine="5"/>
        <w:rPr>
          <w:sz w:val="24"/>
        </w:rPr>
      </w:pPr>
      <w:r>
        <w:rPr>
          <w:sz w:val="24"/>
        </w:rPr>
        <w:t>采购需求</w:t>
      </w:r>
    </w:p>
    <w:p w14:paraId="5BD5F299">
      <w:pPr>
        <w:numPr>
          <w:ilvl w:val="0"/>
          <w:numId w:val="3"/>
        </w:numPr>
        <w:tabs>
          <w:tab w:val="left" w:pos="1980"/>
          <w:tab w:val="left" w:pos="2520"/>
        </w:tabs>
        <w:snapToGrid w:val="0"/>
        <w:spacing w:line="360" w:lineRule="auto"/>
        <w:ind w:left="1440" w:firstLine="5"/>
        <w:rPr>
          <w:sz w:val="24"/>
        </w:rPr>
      </w:pPr>
      <w:r>
        <w:rPr>
          <w:sz w:val="24"/>
        </w:rPr>
        <w:t>合同草案条款</w:t>
      </w:r>
    </w:p>
    <w:p w14:paraId="27947AF1">
      <w:pPr>
        <w:numPr>
          <w:ilvl w:val="0"/>
          <w:numId w:val="3"/>
        </w:numPr>
        <w:tabs>
          <w:tab w:val="left" w:pos="1980"/>
          <w:tab w:val="left" w:pos="2520"/>
        </w:tabs>
        <w:snapToGrid w:val="0"/>
        <w:spacing w:line="360" w:lineRule="auto"/>
        <w:ind w:left="1440" w:firstLine="5"/>
        <w:rPr>
          <w:sz w:val="24"/>
        </w:rPr>
      </w:pPr>
      <w:r>
        <w:rPr>
          <w:sz w:val="24"/>
        </w:rPr>
        <w:t>响应文件格式</w:t>
      </w:r>
    </w:p>
    <w:p w14:paraId="04C5FFA3">
      <w:pPr>
        <w:numPr>
          <w:ilvl w:val="1"/>
          <w:numId w:val="1"/>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5BE8A33F">
      <w:pPr>
        <w:numPr>
          <w:ilvl w:val="0"/>
          <w:numId w:val="1"/>
        </w:numPr>
        <w:tabs>
          <w:tab w:val="left" w:pos="1080"/>
          <w:tab w:val="left" w:pos="2014"/>
        </w:tabs>
        <w:snapToGrid w:val="0"/>
        <w:spacing w:line="360" w:lineRule="auto"/>
        <w:ind w:left="357" w:hanging="357"/>
        <w:outlineLvl w:val="1"/>
        <w:rPr>
          <w:sz w:val="24"/>
        </w:rPr>
      </w:pPr>
      <w:r>
        <w:rPr>
          <w:sz w:val="24"/>
        </w:rPr>
        <w:t>对竞争性磋商文件的澄清或修改</w:t>
      </w:r>
    </w:p>
    <w:p w14:paraId="0D5632CA">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w:t>
      </w:r>
      <w:r>
        <w:rPr>
          <w:rFonts w:hint="eastAsia"/>
          <w:sz w:val="24"/>
        </w:rPr>
        <w:t>磋商文件</w:t>
      </w:r>
      <w:r>
        <w:rPr>
          <w:sz w:val="24"/>
        </w:rPr>
        <w:t>的</w:t>
      </w:r>
      <w:r>
        <w:rPr>
          <w:rFonts w:hint="eastAsia"/>
          <w:sz w:val="24"/>
        </w:rPr>
        <w:t>供应商。</w:t>
      </w:r>
    </w:p>
    <w:p w14:paraId="3F591DF0">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5</w:t>
      </w:r>
      <w:r>
        <w:rPr>
          <w:sz w:val="24"/>
        </w:rPr>
        <w:t>日前</w:t>
      </w:r>
      <w:r>
        <w:rPr>
          <w:rFonts w:hint="eastAsia"/>
          <w:sz w:val="24"/>
        </w:rPr>
        <w:t>，</w:t>
      </w:r>
      <w:r>
        <w:rPr>
          <w:sz w:val="24"/>
        </w:rPr>
        <w:t>以更正公告形式通知所有获取</w:t>
      </w:r>
      <w:r>
        <w:rPr>
          <w:rFonts w:hint="eastAsia"/>
          <w:sz w:val="24"/>
        </w:rPr>
        <w:t>磋商</w:t>
      </w:r>
      <w:r>
        <w:rPr>
          <w:sz w:val="24"/>
        </w:rPr>
        <w:t>文件的潜在供应商；不足上述时间的，将顺延提交响应文件的截止时间。</w:t>
      </w:r>
    </w:p>
    <w:p w14:paraId="38F24544">
      <w:pPr>
        <w:tabs>
          <w:tab w:val="left" w:pos="1080"/>
          <w:tab w:val="left" w:pos="1561"/>
        </w:tabs>
        <w:snapToGrid w:val="0"/>
        <w:spacing w:line="360" w:lineRule="auto"/>
        <w:ind w:left="1080"/>
        <w:rPr>
          <w:sz w:val="28"/>
        </w:rPr>
      </w:pPr>
      <w:bookmarkStart w:id="186" w:name="_Toc516367020"/>
      <w:bookmarkStart w:id="187" w:name="_Toc226965716"/>
      <w:bookmarkStart w:id="188" w:name="_Toc305158868"/>
      <w:bookmarkStart w:id="189" w:name="_Toc151193914"/>
      <w:bookmarkStart w:id="190" w:name="_Toc151190153"/>
      <w:bookmarkStart w:id="191" w:name="_Toc151193696"/>
      <w:bookmarkStart w:id="192" w:name="_Toc520356150"/>
      <w:bookmarkStart w:id="193" w:name="_Toc151193768"/>
      <w:bookmarkStart w:id="194" w:name="_Toc150509277"/>
      <w:bookmarkStart w:id="195" w:name="_Toc195842891"/>
      <w:bookmarkStart w:id="196" w:name="_Toc142311028"/>
      <w:bookmarkStart w:id="197" w:name="_Toc150480764"/>
      <w:bookmarkStart w:id="198" w:name="_Toc151193840"/>
      <w:bookmarkStart w:id="199" w:name="_Toc127151526"/>
      <w:bookmarkStart w:id="200" w:name="_Toc150774626"/>
      <w:bookmarkStart w:id="201" w:name="_Toc226965799"/>
      <w:bookmarkStart w:id="202" w:name="_Toc264969216"/>
      <w:bookmarkStart w:id="203" w:name="_Toc226309770"/>
      <w:bookmarkStart w:id="204" w:name="_Toc265228364"/>
      <w:bookmarkStart w:id="205" w:name="_Toc150774731"/>
      <w:bookmarkStart w:id="206" w:name="_Toc226337222"/>
      <w:bookmarkStart w:id="207" w:name="_Toc305158794"/>
      <w:bookmarkStart w:id="208" w:name="_Toc151193624"/>
    </w:p>
    <w:p w14:paraId="282033C5">
      <w:pPr>
        <w:pStyle w:val="4"/>
        <w:spacing w:before="0" w:line="360" w:lineRule="auto"/>
        <w:rPr>
          <w:rFonts w:ascii="Times New Roman" w:hAnsi="Times New Roman" w:eastAsia="宋体"/>
          <w:sz w:val="28"/>
        </w:rPr>
      </w:pPr>
      <w:r>
        <w:rPr>
          <w:rFonts w:ascii="Times New Roman" w:hAnsi="Times New Roman" w:eastAsia="宋体"/>
          <w:sz w:val="28"/>
        </w:rPr>
        <w:t>三   响应文件</w:t>
      </w:r>
      <w:bookmarkEnd w:id="186"/>
      <w:r>
        <w:rPr>
          <w:rFonts w:ascii="Times New Roman" w:hAnsi="Times New Roman" w:eastAsia="宋体"/>
          <w:sz w:val="28"/>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2C611A68">
      <w:pPr>
        <w:numPr>
          <w:ilvl w:val="0"/>
          <w:numId w:val="1"/>
        </w:numPr>
        <w:tabs>
          <w:tab w:val="left" w:pos="360"/>
        </w:tabs>
        <w:snapToGrid w:val="0"/>
        <w:spacing w:line="360" w:lineRule="auto"/>
        <w:ind w:left="357" w:hanging="357"/>
        <w:outlineLvl w:val="1"/>
        <w:rPr>
          <w:sz w:val="24"/>
        </w:rPr>
      </w:pPr>
      <w:bookmarkStart w:id="209" w:name="_Toc520356151"/>
      <w:bookmarkStart w:id="210" w:name="_Toc150480765"/>
      <w:bookmarkStart w:id="211" w:name="_Toc164608796"/>
      <w:bookmarkStart w:id="212" w:name="_Toc164229222"/>
      <w:bookmarkStart w:id="213" w:name="_Toc226965717"/>
      <w:bookmarkStart w:id="214" w:name="_Toc127161441"/>
      <w:bookmarkStart w:id="215" w:name="_Toc164608641"/>
      <w:bookmarkStart w:id="216" w:name="_Toc127151527"/>
      <w:bookmarkStart w:id="217" w:name="_Toc150774732"/>
      <w:bookmarkStart w:id="218" w:name="_Toc151193697"/>
      <w:bookmarkStart w:id="219" w:name="_Toc164351621"/>
      <w:bookmarkStart w:id="220" w:name="_Toc164229368"/>
      <w:bookmarkStart w:id="221" w:name="_Toc142311029"/>
      <w:bookmarkStart w:id="222" w:name="_Toc305158795"/>
      <w:bookmarkStart w:id="223" w:name="_Toc264969217"/>
      <w:bookmarkStart w:id="224" w:name="_Toc226965800"/>
      <w:bookmarkStart w:id="225" w:name="_Toc265228365"/>
      <w:bookmarkStart w:id="226" w:name="_Toc516367021"/>
      <w:bookmarkStart w:id="227" w:name="_Toc195842892"/>
      <w:bookmarkStart w:id="228" w:name="_Toc151193915"/>
      <w:bookmarkStart w:id="229" w:name="_Toc226309771"/>
      <w:bookmarkStart w:id="230" w:name="_Toc127151728"/>
      <w:bookmarkStart w:id="231" w:name="_Toc151193625"/>
      <w:bookmarkStart w:id="232" w:name="_Toc150509278"/>
      <w:bookmarkStart w:id="233" w:name="_Toc151193841"/>
      <w:bookmarkStart w:id="234" w:name="_Toc151190154"/>
      <w:bookmarkStart w:id="235" w:name="_Toc305158869"/>
      <w:bookmarkStart w:id="236" w:name="_Toc226337223"/>
      <w:bookmarkStart w:id="237" w:name="_Toc151193769"/>
      <w:bookmarkStart w:id="238" w:name="_Toc150774627"/>
      <w:bookmarkStart w:id="239" w:name="_Toc149720820"/>
      <w:r>
        <w:rPr>
          <w:sz w:val="24"/>
        </w:rPr>
        <w:t>响应范围、竞争性磋商文件中计量单位的使用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sz w:val="24"/>
        </w:rPr>
        <w:t>及磋商语言</w:t>
      </w:r>
    </w:p>
    <w:p w14:paraId="5F15AE5F">
      <w:pPr>
        <w:numPr>
          <w:ilvl w:val="1"/>
          <w:numId w:val="1"/>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2865357D">
      <w:pPr>
        <w:numPr>
          <w:ilvl w:val="1"/>
          <w:numId w:val="1"/>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220347B5">
      <w:pPr>
        <w:numPr>
          <w:ilvl w:val="1"/>
          <w:numId w:val="1"/>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ECAD977">
      <w:pPr>
        <w:numPr>
          <w:ilvl w:val="0"/>
          <w:numId w:val="1"/>
        </w:numPr>
        <w:tabs>
          <w:tab w:val="left" w:pos="360"/>
        </w:tabs>
        <w:snapToGrid w:val="0"/>
        <w:spacing w:line="360" w:lineRule="auto"/>
        <w:ind w:left="357" w:hanging="357"/>
        <w:outlineLvl w:val="1"/>
        <w:rPr>
          <w:sz w:val="24"/>
        </w:rPr>
      </w:pPr>
      <w:bookmarkStart w:id="240" w:name="_Ref467306195"/>
      <w:bookmarkStart w:id="241" w:name="_Ref467306676"/>
      <w:bookmarkStart w:id="242" w:name="_Toc516367022"/>
      <w:bookmarkStart w:id="243" w:name="_Toc150774628"/>
      <w:bookmarkStart w:id="244" w:name="_Toc226965801"/>
      <w:bookmarkStart w:id="245" w:name="_Toc142311030"/>
      <w:bookmarkStart w:id="246" w:name="_Toc265228366"/>
      <w:bookmarkStart w:id="247" w:name="_Toc520356152"/>
      <w:bookmarkStart w:id="248" w:name="_Toc127151528"/>
      <w:bookmarkStart w:id="249" w:name="_Toc151193770"/>
      <w:bookmarkStart w:id="250" w:name="_Toc226965718"/>
      <w:bookmarkStart w:id="251" w:name="_Toc150774733"/>
      <w:bookmarkStart w:id="252" w:name="_Toc264969218"/>
      <w:bookmarkStart w:id="253" w:name="_Toc151193842"/>
      <w:bookmarkStart w:id="254" w:name="_Toc164229369"/>
      <w:bookmarkStart w:id="255" w:name="_Toc151193916"/>
      <w:bookmarkStart w:id="256" w:name="_Toc150509279"/>
      <w:bookmarkStart w:id="257" w:name="_Toc127151729"/>
      <w:bookmarkStart w:id="258" w:name="_Toc195842893"/>
      <w:bookmarkStart w:id="259" w:name="_Toc305158796"/>
      <w:bookmarkStart w:id="260" w:name="_Toc164608642"/>
      <w:bookmarkStart w:id="261" w:name="_Toc151190155"/>
      <w:bookmarkStart w:id="262" w:name="_Toc151193626"/>
      <w:bookmarkStart w:id="263" w:name="_Toc226337224"/>
      <w:bookmarkStart w:id="264" w:name="_Toc164351622"/>
      <w:bookmarkStart w:id="265" w:name="_Toc305158870"/>
      <w:bookmarkStart w:id="266" w:name="_Toc151193698"/>
      <w:bookmarkStart w:id="267" w:name="_Toc164229223"/>
      <w:bookmarkStart w:id="268" w:name="_Toc150480766"/>
      <w:bookmarkStart w:id="269" w:name="_Toc127161442"/>
      <w:bookmarkStart w:id="270" w:name="_Toc164608797"/>
      <w:bookmarkStart w:id="271" w:name="_Toc149720821"/>
      <w:bookmarkStart w:id="272" w:name="_Toc226309772"/>
      <w:r>
        <w:rPr>
          <w:sz w:val="24"/>
        </w:rPr>
        <w:t>响应文件</w:t>
      </w:r>
      <w:bookmarkEnd w:id="240"/>
      <w:bookmarkEnd w:id="241"/>
      <w:bookmarkEnd w:id="242"/>
      <w:r>
        <w:rPr>
          <w:sz w:val="24"/>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642E9754">
      <w:pPr>
        <w:numPr>
          <w:ilvl w:val="1"/>
          <w:numId w:val="1"/>
        </w:numPr>
        <w:tabs>
          <w:tab w:val="left" w:pos="1080"/>
          <w:tab w:val="left" w:pos="2014"/>
        </w:tabs>
        <w:snapToGrid w:val="0"/>
        <w:spacing w:line="360" w:lineRule="auto"/>
        <w:ind w:left="1077" w:hanging="720"/>
        <w:rPr>
          <w:sz w:val="24"/>
        </w:rPr>
      </w:pPr>
      <w:bookmarkStart w:id="273"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509D4A3F">
      <w:pPr>
        <w:numPr>
          <w:ilvl w:val="1"/>
          <w:numId w:val="1"/>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504FFBB4">
      <w:pPr>
        <w:numPr>
          <w:ilvl w:val="1"/>
          <w:numId w:val="1"/>
        </w:numPr>
        <w:tabs>
          <w:tab w:val="left" w:pos="1080"/>
          <w:tab w:val="left" w:pos="2014"/>
        </w:tabs>
        <w:snapToGrid w:val="0"/>
        <w:spacing w:line="360" w:lineRule="auto"/>
        <w:ind w:left="1077" w:hanging="720"/>
        <w:rPr>
          <w:sz w:val="24"/>
        </w:rPr>
      </w:pPr>
      <w:r>
        <w:rPr>
          <w:sz w:val="24"/>
        </w:rPr>
        <w:t>第三章《评审方法和评审标准》中涉及的证明文件。</w:t>
      </w:r>
    </w:p>
    <w:p w14:paraId="216E80A6">
      <w:pPr>
        <w:numPr>
          <w:ilvl w:val="1"/>
          <w:numId w:val="1"/>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D32716C">
      <w:pPr>
        <w:numPr>
          <w:ilvl w:val="1"/>
          <w:numId w:val="1"/>
        </w:numPr>
        <w:tabs>
          <w:tab w:val="left" w:pos="1080"/>
          <w:tab w:val="left" w:pos="2014"/>
        </w:tabs>
        <w:snapToGrid w:val="0"/>
        <w:spacing w:line="360" w:lineRule="auto"/>
        <w:ind w:left="1077" w:hanging="720"/>
        <w:rPr>
          <w:sz w:val="24"/>
        </w:rPr>
      </w:pPr>
      <w:r>
        <w:rPr>
          <w:sz w:val="24"/>
        </w:rPr>
        <w:t>供应商认为应附的其他材料。</w:t>
      </w:r>
      <w:bookmarkEnd w:id="273"/>
    </w:p>
    <w:p w14:paraId="51D96443">
      <w:pPr>
        <w:numPr>
          <w:ilvl w:val="0"/>
          <w:numId w:val="1"/>
        </w:numPr>
        <w:tabs>
          <w:tab w:val="left" w:pos="360"/>
        </w:tabs>
        <w:snapToGrid w:val="0"/>
        <w:spacing w:line="360" w:lineRule="auto"/>
        <w:ind w:left="357" w:hanging="357"/>
        <w:outlineLvl w:val="1"/>
        <w:rPr>
          <w:sz w:val="24"/>
        </w:rPr>
      </w:pPr>
      <w:bookmarkStart w:id="274" w:name="_Toc151193700"/>
      <w:bookmarkStart w:id="275" w:name="_Toc164608644"/>
      <w:bookmarkStart w:id="276" w:name="_Toc149720823"/>
      <w:bookmarkStart w:id="277" w:name="_Toc195842895"/>
      <w:bookmarkStart w:id="278" w:name="_Toc164229371"/>
      <w:bookmarkStart w:id="279" w:name="_Toc520356155"/>
      <w:bookmarkStart w:id="280" w:name="_Toc164229225"/>
      <w:bookmarkStart w:id="281" w:name="_Toc151190157"/>
      <w:bookmarkStart w:id="282" w:name="_Toc150774735"/>
      <w:bookmarkStart w:id="283" w:name="_Toc151193772"/>
      <w:bookmarkStart w:id="284" w:name="_Toc142311032"/>
      <w:bookmarkStart w:id="285" w:name="_Toc164351624"/>
      <w:bookmarkStart w:id="286" w:name="_Toc150480768"/>
      <w:bookmarkStart w:id="287" w:name="_Toc151193628"/>
      <w:bookmarkStart w:id="288" w:name="_Toc127151530"/>
      <w:bookmarkStart w:id="289" w:name="_Toc151193844"/>
      <w:bookmarkStart w:id="290" w:name="_Toc127151731"/>
      <w:bookmarkStart w:id="291" w:name="_Toc150774630"/>
      <w:bookmarkStart w:id="292" w:name="_Toc164608799"/>
      <w:bookmarkStart w:id="293" w:name="_Toc150509281"/>
      <w:bookmarkStart w:id="294" w:name="_Toc127161444"/>
      <w:bookmarkStart w:id="295" w:name="_Toc151193918"/>
      <w:r>
        <w:rPr>
          <w:sz w:val="24"/>
        </w:rPr>
        <w:t>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64F08082">
      <w:pPr>
        <w:numPr>
          <w:ilvl w:val="1"/>
          <w:numId w:val="1"/>
        </w:numPr>
        <w:tabs>
          <w:tab w:val="left" w:pos="1080"/>
          <w:tab w:val="left" w:pos="2014"/>
        </w:tabs>
        <w:snapToGrid w:val="0"/>
        <w:spacing w:line="360" w:lineRule="auto"/>
        <w:ind w:left="1077" w:hanging="720"/>
        <w:rPr>
          <w:sz w:val="24"/>
        </w:rPr>
      </w:pPr>
      <w:r>
        <w:rPr>
          <w:sz w:val="24"/>
        </w:rPr>
        <w:t>所有响应均以人民币报价。</w:t>
      </w:r>
    </w:p>
    <w:p w14:paraId="37A9DF3B">
      <w:pPr>
        <w:numPr>
          <w:ilvl w:val="1"/>
          <w:numId w:val="1"/>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6B168CB9">
      <w:pPr>
        <w:numPr>
          <w:ilvl w:val="2"/>
          <w:numId w:val="1"/>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73605710">
      <w:pPr>
        <w:numPr>
          <w:ilvl w:val="2"/>
          <w:numId w:val="1"/>
        </w:numPr>
        <w:snapToGrid w:val="0"/>
        <w:spacing w:line="360" w:lineRule="auto"/>
        <w:rPr>
          <w:sz w:val="24"/>
        </w:rPr>
      </w:pPr>
      <w:r>
        <w:rPr>
          <w:sz w:val="24"/>
        </w:rPr>
        <w:t>按照竞争性磋商文件要求完成本项</w:t>
      </w:r>
      <w:r>
        <w:rPr>
          <w:rFonts w:hint="eastAsia"/>
          <w:sz w:val="24"/>
        </w:rPr>
        <w:t>目的全部相关工程或服务费用。</w:t>
      </w:r>
    </w:p>
    <w:p w14:paraId="6094778F">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C4A3421">
      <w:pPr>
        <w:numPr>
          <w:ilvl w:val="1"/>
          <w:numId w:val="1"/>
        </w:numPr>
        <w:tabs>
          <w:tab w:val="left" w:pos="1080"/>
          <w:tab w:val="left" w:pos="2014"/>
        </w:tabs>
        <w:snapToGrid w:val="0"/>
        <w:spacing w:line="360" w:lineRule="auto"/>
        <w:ind w:left="1080" w:hanging="720"/>
        <w:rPr>
          <w:sz w:val="24"/>
        </w:rPr>
      </w:pPr>
      <w:r>
        <w:rPr>
          <w:sz w:val="24"/>
        </w:rPr>
        <w:t>供应商不能提供任何有选择性或可调整的最终报价（</w:t>
      </w:r>
      <w:r>
        <w:rPr>
          <w:color w:val="000000"/>
          <w:kern w:val="0"/>
          <w:sz w:val="24"/>
        </w:rPr>
        <w:t>竞争性磋商文件</w:t>
      </w:r>
      <w:r>
        <w:rPr>
          <w:sz w:val="24"/>
        </w:rPr>
        <w:t>另有规定的除外），否则其</w:t>
      </w:r>
      <w:r>
        <w:rPr>
          <w:b/>
          <w:sz w:val="24"/>
        </w:rPr>
        <w:t>响应无效</w:t>
      </w:r>
      <w:r>
        <w:rPr>
          <w:sz w:val="24"/>
        </w:rPr>
        <w:t>。</w:t>
      </w:r>
    </w:p>
    <w:p w14:paraId="6A0F2238">
      <w:pPr>
        <w:numPr>
          <w:ilvl w:val="0"/>
          <w:numId w:val="1"/>
        </w:numPr>
        <w:tabs>
          <w:tab w:val="left" w:pos="360"/>
        </w:tabs>
        <w:snapToGrid w:val="0"/>
        <w:spacing w:line="360" w:lineRule="auto"/>
        <w:ind w:left="357" w:hanging="357"/>
        <w:outlineLvl w:val="1"/>
        <w:rPr>
          <w:sz w:val="24"/>
        </w:rPr>
      </w:pPr>
      <w:r>
        <w:rPr>
          <w:sz w:val="24"/>
        </w:rPr>
        <w:t>磋商保证金</w:t>
      </w:r>
    </w:p>
    <w:p w14:paraId="7D9734E3">
      <w:pPr>
        <w:tabs>
          <w:tab w:val="left" w:pos="360"/>
        </w:tabs>
        <w:snapToGrid w:val="0"/>
        <w:spacing w:line="360" w:lineRule="auto"/>
        <w:ind w:firstLine="360" w:firstLineChars="150"/>
        <w:outlineLvl w:val="1"/>
        <w:rPr>
          <w:sz w:val="24"/>
        </w:rPr>
      </w:pPr>
      <w:r>
        <w:rPr>
          <w:rFonts w:hint="eastAsia"/>
          <w:sz w:val="24"/>
        </w:rPr>
        <w:t>根据江苏省和常州市的相关文件规定，免收保证金。</w:t>
      </w:r>
    </w:p>
    <w:p w14:paraId="4DBA6D18">
      <w:pPr>
        <w:numPr>
          <w:ilvl w:val="0"/>
          <w:numId w:val="1"/>
        </w:numPr>
        <w:tabs>
          <w:tab w:val="left" w:pos="360"/>
        </w:tabs>
        <w:snapToGrid w:val="0"/>
        <w:spacing w:line="360" w:lineRule="auto"/>
        <w:ind w:left="357" w:hanging="357"/>
        <w:outlineLvl w:val="1"/>
        <w:rPr>
          <w:sz w:val="24"/>
        </w:rPr>
      </w:pPr>
      <w:r>
        <w:rPr>
          <w:sz w:val="24"/>
        </w:rPr>
        <w:t>响应有效期</w:t>
      </w:r>
    </w:p>
    <w:p w14:paraId="760BC9B6">
      <w:pPr>
        <w:numPr>
          <w:ilvl w:val="1"/>
          <w:numId w:val="1"/>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2A1A9266">
      <w:pPr>
        <w:numPr>
          <w:ilvl w:val="0"/>
          <w:numId w:val="1"/>
        </w:numPr>
        <w:tabs>
          <w:tab w:val="left" w:pos="360"/>
        </w:tabs>
        <w:snapToGrid w:val="0"/>
        <w:spacing w:line="360" w:lineRule="auto"/>
        <w:ind w:left="357" w:hanging="357"/>
        <w:outlineLvl w:val="1"/>
        <w:rPr>
          <w:sz w:val="24"/>
        </w:rPr>
      </w:pPr>
      <w:bookmarkStart w:id="296" w:name="_Toc226337229"/>
      <w:bookmarkStart w:id="297" w:name="_Toc164608647"/>
      <w:bookmarkStart w:id="298" w:name="_Toc520356158"/>
      <w:bookmarkStart w:id="299" w:name="_Toc127151734"/>
      <w:bookmarkStart w:id="300" w:name="_Toc305158875"/>
      <w:bookmarkStart w:id="301" w:name="_Toc127161447"/>
      <w:bookmarkStart w:id="302" w:name="_Toc226965723"/>
      <w:bookmarkStart w:id="303" w:name="_Toc226965806"/>
      <w:bookmarkStart w:id="304" w:name="_Toc142311035"/>
      <w:bookmarkStart w:id="305" w:name="_Toc127151533"/>
      <w:bookmarkStart w:id="306" w:name="_Toc195842898"/>
      <w:bookmarkStart w:id="307" w:name="_Toc164229228"/>
      <w:bookmarkStart w:id="308" w:name="_Toc150774738"/>
      <w:bookmarkStart w:id="309" w:name="_Toc164608802"/>
      <w:bookmarkStart w:id="310" w:name="_Toc150509284"/>
      <w:bookmarkStart w:id="311" w:name="_Toc151193775"/>
      <w:bookmarkStart w:id="312" w:name="_Toc151190160"/>
      <w:bookmarkStart w:id="313" w:name="_Toc151193847"/>
      <w:bookmarkStart w:id="314" w:name="_Toc150774633"/>
      <w:bookmarkStart w:id="315" w:name="_Toc151193703"/>
      <w:bookmarkStart w:id="316" w:name="_Toc164351627"/>
      <w:bookmarkStart w:id="317" w:name="_Toc149720826"/>
      <w:bookmarkStart w:id="318" w:name="_Toc151193631"/>
      <w:bookmarkStart w:id="319" w:name="_Toc150480771"/>
      <w:bookmarkStart w:id="320" w:name="_Toc164229374"/>
      <w:bookmarkStart w:id="321" w:name="_Toc151193921"/>
      <w:bookmarkStart w:id="322" w:name="_Toc305158801"/>
      <w:bookmarkStart w:id="323" w:name="_Toc226309777"/>
      <w:bookmarkStart w:id="324" w:name="_Toc265228371"/>
      <w:bookmarkStart w:id="325" w:name="_Toc264969223"/>
      <w:r>
        <w:rPr>
          <w:sz w:val="24"/>
        </w:rPr>
        <w:t>响应文件的签署</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sz w:val="24"/>
        </w:rPr>
        <w:t>、盖章</w:t>
      </w:r>
    </w:p>
    <w:p w14:paraId="2BC6682A">
      <w:pPr>
        <w:numPr>
          <w:ilvl w:val="1"/>
          <w:numId w:val="1"/>
        </w:numPr>
        <w:tabs>
          <w:tab w:val="left" w:pos="1080"/>
        </w:tabs>
        <w:snapToGrid w:val="0"/>
        <w:spacing w:line="360" w:lineRule="auto"/>
        <w:rPr>
          <w:sz w:val="24"/>
        </w:rPr>
      </w:pPr>
      <w:bookmarkStart w:id="326" w:name="_Toc151193776"/>
      <w:bookmarkStart w:id="327" w:name="_Toc226965724"/>
      <w:bookmarkStart w:id="328" w:name="_Toc150480772"/>
      <w:bookmarkStart w:id="329" w:name="_Toc150774739"/>
      <w:bookmarkStart w:id="330" w:name="_Toc226965807"/>
      <w:bookmarkStart w:id="331" w:name="_Toc150509285"/>
      <w:bookmarkStart w:id="332" w:name="_Toc265228372"/>
      <w:bookmarkStart w:id="333" w:name="_Toc305158876"/>
      <w:bookmarkStart w:id="334" w:name="_Toc264969224"/>
      <w:bookmarkStart w:id="335" w:name="_Toc151193632"/>
      <w:bookmarkStart w:id="336" w:name="_Toc151193922"/>
      <w:bookmarkStart w:id="337" w:name="_Toc151190161"/>
      <w:bookmarkStart w:id="338" w:name="_Toc151193848"/>
      <w:bookmarkStart w:id="339" w:name="_Toc305158802"/>
      <w:bookmarkStart w:id="340" w:name="_Toc142311036"/>
      <w:bookmarkStart w:id="341" w:name="_Toc226309778"/>
      <w:bookmarkStart w:id="342" w:name="_Toc127151534"/>
      <w:bookmarkStart w:id="343" w:name="_Toc226337230"/>
      <w:bookmarkStart w:id="344" w:name="_Toc520356159"/>
      <w:bookmarkStart w:id="345" w:name="_Toc150774634"/>
      <w:bookmarkStart w:id="346" w:name="_Toc151193704"/>
      <w:bookmarkStart w:id="347" w:name="_Toc195842899"/>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14:paraId="14FD9743">
      <w:pPr>
        <w:numPr>
          <w:ilvl w:val="1"/>
          <w:numId w:val="1"/>
        </w:numPr>
        <w:tabs>
          <w:tab w:val="left" w:pos="1080"/>
          <w:tab w:val="left" w:pos="2014"/>
        </w:tabs>
        <w:snapToGrid w:val="0"/>
        <w:spacing w:line="360" w:lineRule="auto"/>
        <w:ind w:left="1077" w:hanging="720"/>
      </w:pPr>
      <w:r>
        <w:rPr>
          <w:sz w:val="24"/>
        </w:rPr>
        <w:t>竞争性磋商文件要求盖章的内容，</w:t>
      </w:r>
      <w:r>
        <w:rPr>
          <w:rFonts w:hint="eastAsia"/>
          <w:sz w:val="24"/>
        </w:rPr>
        <w:t>一般</w:t>
      </w:r>
      <w:r>
        <w:rPr>
          <w:sz w:val="24"/>
        </w:rPr>
        <w:t>通过投标文件编制工具加盖电子签章。</w:t>
      </w:r>
    </w:p>
    <w:p w14:paraId="7577B974">
      <w:pPr>
        <w:pStyle w:val="4"/>
        <w:spacing w:before="0" w:line="360" w:lineRule="auto"/>
        <w:rPr>
          <w:rFonts w:ascii="Times New Roman" w:hAnsi="Times New Roman" w:eastAsia="宋体"/>
          <w:sz w:val="28"/>
        </w:rPr>
      </w:pPr>
      <w:r>
        <w:rPr>
          <w:rFonts w:ascii="Times New Roman" w:hAnsi="Times New Roman" w:eastAsia="宋体"/>
          <w:sz w:val="28"/>
        </w:rPr>
        <w:t>四   响应文件的提交</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79461442">
      <w:pPr>
        <w:numPr>
          <w:ilvl w:val="0"/>
          <w:numId w:val="1"/>
        </w:numPr>
        <w:tabs>
          <w:tab w:val="left" w:pos="360"/>
        </w:tabs>
        <w:snapToGrid w:val="0"/>
        <w:spacing w:line="360" w:lineRule="auto"/>
        <w:ind w:left="357" w:hanging="357"/>
        <w:outlineLvl w:val="1"/>
        <w:rPr>
          <w:sz w:val="24"/>
        </w:rPr>
      </w:pPr>
      <w:bookmarkStart w:id="348" w:name="_Toc226965808"/>
      <w:bookmarkStart w:id="349" w:name="_Toc226965725"/>
      <w:bookmarkStart w:id="350" w:name="_Toc150509286"/>
      <w:bookmarkStart w:id="351" w:name="_Toc164229376"/>
      <w:bookmarkStart w:id="352" w:name="_Toc127151535"/>
      <w:bookmarkStart w:id="353" w:name="_Toc226309779"/>
      <w:bookmarkStart w:id="354" w:name="_Toc127161449"/>
      <w:bookmarkStart w:id="355" w:name="_Toc265228373"/>
      <w:bookmarkStart w:id="356" w:name="_Toc150774740"/>
      <w:bookmarkStart w:id="357" w:name="_Toc149720828"/>
      <w:bookmarkStart w:id="358" w:name="_Toc151193923"/>
      <w:bookmarkStart w:id="359" w:name="_Toc142311037"/>
      <w:bookmarkStart w:id="360" w:name="_Toc164608804"/>
      <w:bookmarkStart w:id="361" w:name="_Toc151193705"/>
      <w:bookmarkStart w:id="362" w:name="_Toc151193849"/>
      <w:bookmarkStart w:id="363" w:name="_Toc164351629"/>
      <w:bookmarkStart w:id="364" w:name="_Toc195842900"/>
      <w:bookmarkStart w:id="365" w:name="_Toc164229230"/>
      <w:bookmarkStart w:id="366" w:name="_Toc150774635"/>
      <w:bookmarkStart w:id="367" w:name="_Toc151193777"/>
      <w:bookmarkStart w:id="368" w:name="_Toc164608649"/>
      <w:bookmarkStart w:id="369" w:name="_Toc151190162"/>
      <w:bookmarkStart w:id="370" w:name="_Toc151193633"/>
      <w:bookmarkStart w:id="371" w:name="_Toc264969225"/>
      <w:bookmarkStart w:id="372" w:name="_Toc150480773"/>
      <w:bookmarkStart w:id="373" w:name="_Toc520356160"/>
      <w:bookmarkStart w:id="374" w:name="_Toc305158877"/>
      <w:bookmarkStart w:id="375" w:name="_Toc305158803"/>
      <w:bookmarkStart w:id="376" w:name="_Toc226337231"/>
      <w:bookmarkStart w:id="377" w:name="_Toc127151736"/>
      <w:r>
        <w:rPr>
          <w:sz w:val="24"/>
        </w:rPr>
        <w:t>响应文件的</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Pr>
          <w:sz w:val="24"/>
        </w:rPr>
        <w:t>提交</w:t>
      </w:r>
    </w:p>
    <w:p w14:paraId="1A3993E2">
      <w:pPr>
        <w:numPr>
          <w:ilvl w:val="1"/>
          <w:numId w:val="1"/>
        </w:numPr>
        <w:tabs>
          <w:tab w:val="left" w:pos="1080"/>
          <w:tab w:val="left" w:pos="2014"/>
        </w:tabs>
        <w:snapToGrid w:val="0"/>
        <w:spacing w:line="360" w:lineRule="auto"/>
        <w:ind w:left="1077" w:hanging="720"/>
        <w:rPr>
          <w:sz w:val="24"/>
        </w:rPr>
      </w:pPr>
      <w:r>
        <w:rPr>
          <w:sz w:val="24"/>
        </w:rPr>
        <w:t>本项目使用</w:t>
      </w:r>
      <w:r>
        <w:rPr>
          <w:rFonts w:hint="eastAsia" w:ascii="宋体" w:hAnsi="宋体" w:cs="宋体"/>
          <w:bCs/>
          <w:sz w:val="24"/>
          <w:lang w:bidi="ar"/>
        </w:rPr>
        <w:t>政府采购一体化平台“苏采云”</w:t>
      </w:r>
      <w:r>
        <w:rPr>
          <w:sz w:val="24"/>
        </w:rPr>
        <w:t>。供应商根据竞争性磋商文件及常州市</w:t>
      </w:r>
      <w:r>
        <w:rPr>
          <w:rFonts w:hint="eastAsia" w:ascii="宋体" w:hAnsi="宋体" w:cs="宋体"/>
          <w:bCs/>
          <w:sz w:val="24"/>
          <w:lang w:bidi="ar"/>
        </w:rPr>
        <w:t>政府采购一体化平台“苏采云”</w:t>
      </w:r>
      <w:r>
        <w:rPr>
          <w:sz w:val="24"/>
        </w:rPr>
        <w:t>供应商操作手册要求编制、生成并提交电子响应文件。</w:t>
      </w:r>
    </w:p>
    <w:p w14:paraId="77041922">
      <w:pPr>
        <w:numPr>
          <w:ilvl w:val="1"/>
          <w:numId w:val="1"/>
        </w:numPr>
        <w:tabs>
          <w:tab w:val="left" w:pos="1080"/>
          <w:tab w:val="left" w:pos="2014"/>
        </w:tabs>
        <w:snapToGrid w:val="0"/>
        <w:spacing w:line="360" w:lineRule="auto"/>
        <w:ind w:left="1077" w:hanging="720"/>
        <w:rPr>
          <w:sz w:val="24"/>
        </w:rPr>
      </w:pPr>
      <w:r>
        <w:rPr>
          <w:sz w:val="24"/>
        </w:rPr>
        <w:t>采购人及采购代理机构拒绝接受通过</w:t>
      </w:r>
      <w:r>
        <w:rPr>
          <w:rFonts w:hint="eastAsia" w:ascii="宋体" w:hAnsi="宋体" w:cs="宋体"/>
          <w:bCs/>
          <w:sz w:val="24"/>
          <w:lang w:bidi="ar"/>
        </w:rPr>
        <w:t>政府采购一体化平台“苏采云”</w:t>
      </w:r>
      <w:r>
        <w:rPr>
          <w:sz w:val="24"/>
        </w:rPr>
        <w:t>以外任何形式提交的响应文件，磋商保证金除外。</w:t>
      </w:r>
    </w:p>
    <w:p w14:paraId="19F7A018">
      <w:pPr>
        <w:numPr>
          <w:ilvl w:val="0"/>
          <w:numId w:val="1"/>
        </w:numPr>
        <w:tabs>
          <w:tab w:val="left" w:pos="360"/>
        </w:tabs>
        <w:snapToGrid w:val="0"/>
        <w:spacing w:line="360" w:lineRule="auto"/>
        <w:ind w:left="357" w:hanging="357"/>
        <w:outlineLvl w:val="1"/>
        <w:rPr>
          <w:sz w:val="24"/>
        </w:rPr>
      </w:pPr>
      <w:bookmarkStart w:id="378" w:name="_Toc142311038"/>
      <w:bookmarkStart w:id="379" w:name="_Toc305158878"/>
      <w:bookmarkStart w:id="380" w:name="_Toc151190163"/>
      <w:bookmarkStart w:id="381" w:name="_Toc150774741"/>
      <w:bookmarkStart w:id="382" w:name="_Toc164608650"/>
      <w:bookmarkStart w:id="383" w:name="_Toc305158804"/>
      <w:bookmarkStart w:id="384" w:name="_Toc151193850"/>
      <w:bookmarkStart w:id="385" w:name="_Toc226965809"/>
      <w:bookmarkStart w:id="386" w:name="_Toc150774636"/>
      <w:bookmarkStart w:id="387" w:name="_Toc164608805"/>
      <w:bookmarkStart w:id="388" w:name="_Toc127151536"/>
      <w:bookmarkStart w:id="389" w:name="_Toc264969226"/>
      <w:bookmarkStart w:id="390" w:name="_Toc226309780"/>
      <w:bookmarkStart w:id="391" w:name="_Toc265228374"/>
      <w:bookmarkStart w:id="392" w:name="_Toc149720829"/>
      <w:bookmarkStart w:id="393" w:name="_Toc150480774"/>
      <w:bookmarkStart w:id="394" w:name="_Toc520356161"/>
      <w:bookmarkStart w:id="395" w:name="_Toc151193634"/>
      <w:bookmarkStart w:id="396" w:name="_Toc164229377"/>
      <w:bookmarkStart w:id="397" w:name="_Toc195842901"/>
      <w:bookmarkStart w:id="398" w:name="_Toc164229231"/>
      <w:bookmarkStart w:id="399" w:name="_Toc150509287"/>
      <w:bookmarkStart w:id="400" w:name="_Toc127151737"/>
      <w:bookmarkStart w:id="401" w:name="_Toc226337232"/>
      <w:bookmarkStart w:id="402" w:name="_Toc164351630"/>
      <w:bookmarkStart w:id="403" w:name="_Toc127161450"/>
      <w:bookmarkStart w:id="404" w:name="_Toc151193778"/>
      <w:bookmarkStart w:id="405" w:name="_Toc151193924"/>
      <w:bookmarkStart w:id="406" w:name="_Toc151193706"/>
      <w:bookmarkStart w:id="407" w:name="_Toc226965726"/>
      <w:r>
        <w:rPr>
          <w:sz w:val="24"/>
        </w:rPr>
        <w:t>响应文件截止</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时间</w:t>
      </w:r>
    </w:p>
    <w:p w14:paraId="1F1865EB">
      <w:pPr>
        <w:numPr>
          <w:ilvl w:val="1"/>
          <w:numId w:val="1"/>
        </w:numPr>
        <w:tabs>
          <w:tab w:val="left" w:pos="1080"/>
          <w:tab w:val="left" w:pos="2014"/>
        </w:tabs>
        <w:snapToGrid w:val="0"/>
        <w:spacing w:line="360" w:lineRule="auto"/>
        <w:ind w:left="1077" w:hanging="720"/>
        <w:rPr>
          <w:sz w:val="24"/>
        </w:rPr>
      </w:pPr>
      <w:r>
        <w:rPr>
          <w:sz w:val="24"/>
        </w:rPr>
        <w:t>供应商应在竞争性磋商文件要求提交响应文件截止时间前，将电子响应文件提交至常州市</w:t>
      </w:r>
      <w:r>
        <w:rPr>
          <w:rFonts w:hint="eastAsia" w:ascii="宋体" w:hAnsi="宋体" w:cs="宋体"/>
          <w:bCs/>
          <w:sz w:val="24"/>
          <w:lang w:bidi="ar"/>
        </w:rPr>
        <w:t>政府采购一体化平台“苏采云”</w:t>
      </w:r>
      <w:r>
        <w:rPr>
          <w:sz w:val="24"/>
        </w:rPr>
        <w:t>。</w:t>
      </w:r>
    </w:p>
    <w:p w14:paraId="53DA87B5">
      <w:pPr>
        <w:numPr>
          <w:ilvl w:val="0"/>
          <w:numId w:val="1"/>
        </w:numPr>
        <w:tabs>
          <w:tab w:val="left" w:pos="360"/>
        </w:tabs>
        <w:snapToGrid w:val="0"/>
        <w:spacing w:line="360" w:lineRule="auto"/>
        <w:ind w:left="357" w:hanging="357"/>
        <w:outlineLvl w:val="1"/>
        <w:rPr>
          <w:sz w:val="24"/>
        </w:rPr>
      </w:pPr>
      <w:bookmarkStart w:id="408" w:name="_Toc151193635"/>
      <w:bookmarkStart w:id="409" w:name="_Toc264969227"/>
      <w:bookmarkStart w:id="410" w:name="_Toc164351631"/>
      <w:bookmarkStart w:id="411" w:name="_Toc151193851"/>
      <w:bookmarkStart w:id="412" w:name="_Toc305158879"/>
      <w:bookmarkStart w:id="413" w:name="_Toc226965810"/>
      <w:bookmarkStart w:id="414" w:name="_Toc127151537"/>
      <w:bookmarkStart w:id="415" w:name="_Toc305158805"/>
      <w:bookmarkStart w:id="416" w:name="_Toc127151738"/>
      <w:bookmarkStart w:id="417" w:name="_Toc127161451"/>
      <w:bookmarkStart w:id="418" w:name="_Toc151193707"/>
      <w:bookmarkStart w:id="419" w:name="_Toc164608651"/>
      <w:bookmarkStart w:id="420" w:name="_Toc164229232"/>
      <w:bookmarkStart w:id="421" w:name="_Toc151190164"/>
      <w:bookmarkStart w:id="422" w:name="_Toc265228375"/>
      <w:bookmarkStart w:id="423" w:name="_Toc520356162"/>
      <w:bookmarkStart w:id="424" w:name="_Toc226965727"/>
      <w:bookmarkStart w:id="425" w:name="_Toc151193925"/>
      <w:bookmarkStart w:id="426" w:name="_Toc195842902"/>
      <w:bookmarkStart w:id="427" w:name="_Toc164608806"/>
      <w:bookmarkStart w:id="428" w:name="_Toc226337233"/>
      <w:bookmarkStart w:id="429" w:name="_Toc150774637"/>
      <w:bookmarkStart w:id="430" w:name="_Toc142311039"/>
      <w:bookmarkStart w:id="431" w:name="_Toc150774742"/>
      <w:bookmarkStart w:id="432" w:name="_Toc150509288"/>
      <w:bookmarkStart w:id="433" w:name="_Toc164229378"/>
      <w:bookmarkStart w:id="434" w:name="_Toc226309781"/>
      <w:bookmarkStart w:id="435" w:name="_Toc149720830"/>
      <w:bookmarkStart w:id="436" w:name="_Toc150480775"/>
      <w:bookmarkStart w:id="437" w:name="_Toc151193779"/>
      <w:r>
        <w:rPr>
          <w:sz w:val="24"/>
        </w:rPr>
        <w:t>响应文件的修改与撤回</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768CD151">
      <w:pPr>
        <w:numPr>
          <w:ilvl w:val="1"/>
          <w:numId w:val="1"/>
        </w:numPr>
        <w:tabs>
          <w:tab w:val="left" w:pos="1080"/>
          <w:tab w:val="left" w:pos="2014"/>
        </w:tabs>
        <w:snapToGrid w:val="0"/>
        <w:spacing w:line="360" w:lineRule="auto"/>
        <w:ind w:left="1077" w:hanging="720"/>
        <w:rPr>
          <w:sz w:val="24"/>
        </w:rPr>
      </w:pPr>
      <w:r>
        <w:rPr>
          <w:sz w:val="24"/>
        </w:rPr>
        <w:t>提交响应文件截止时间前，供应商可以通过</w:t>
      </w:r>
      <w:r>
        <w:rPr>
          <w:rFonts w:hint="eastAsia" w:ascii="宋体" w:hAnsi="宋体" w:cs="宋体"/>
          <w:bCs/>
          <w:sz w:val="24"/>
          <w:lang w:bidi="ar"/>
        </w:rPr>
        <w:t>政府采购一体化平台“苏采云”</w:t>
      </w:r>
      <w:r>
        <w:rPr>
          <w:sz w:val="24"/>
        </w:rPr>
        <w:t>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w:t>
      </w:r>
      <w:r>
        <w:rPr>
          <w:rFonts w:hint="eastAsia" w:ascii="宋体" w:hAnsi="宋体" w:cs="宋体"/>
          <w:bCs/>
          <w:sz w:val="24"/>
          <w:lang w:bidi="ar"/>
        </w:rPr>
        <w:t>政府采购一体化平台“苏采云”</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14:paraId="13C49FC3">
      <w:pPr>
        <w:numPr>
          <w:ilvl w:val="1"/>
          <w:numId w:val="1"/>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72F42758">
      <w:pPr>
        <w:pStyle w:val="4"/>
        <w:spacing w:before="0" w:line="360" w:lineRule="auto"/>
        <w:rPr>
          <w:rFonts w:ascii="Times New Roman" w:hAnsi="Times New Roman" w:eastAsia="宋体"/>
          <w:sz w:val="28"/>
        </w:rPr>
      </w:pPr>
      <w:bookmarkStart w:id="438" w:name="_Toc142311040"/>
      <w:bookmarkStart w:id="439" w:name="_Toc151193852"/>
      <w:bookmarkStart w:id="440" w:name="_Toc226309782"/>
      <w:bookmarkStart w:id="441" w:name="_Toc150509289"/>
      <w:bookmarkStart w:id="442" w:name="_Toc127151538"/>
      <w:bookmarkStart w:id="443" w:name="_Toc226337234"/>
      <w:bookmarkStart w:id="444" w:name="_Toc151190165"/>
      <w:bookmarkStart w:id="445" w:name="_Toc226965811"/>
      <w:bookmarkStart w:id="446" w:name="_Toc305158880"/>
      <w:bookmarkStart w:id="447" w:name="_Toc265228376"/>
      <w:bookmarkStart w:id="448" w:name="_Toc305158806"/>
      <w:bookmarkStart w:id="449" w:name="_Toc195842903"/>
      <w:bookmarkStart w:id="450" w:name="_Toc226965728"/>
      <w:bookmarkStart w:id="451" w:name="_Toc520356163"/>
      <w:bookmarkStart w:id="452" w:name="_Toc151193926"/>
      <w:bookmarkStart w:id="453" w:name="_Toc151193708"/>
      <w:bookmarkStart w:id="454" w:name="_Toc151193780"/>
      <w:bookmarkStart w:id="455" w:name="_Toc264969228"/>
      <w:bookmarkStart w:id="456" w:name="_Toc150774743"/>
      <w:bookmarkStart w:id="457" w:name="_Toc150480776"/>
      <w:bookmarkStart w:id="458" w:name="_Toc151193636"/>
      <w:bookmarkStart w:id="459" w:name="_Toc150774638"/>
      <w:r>
        <w:rPr>
          <w:rFonts w:ascii="Times New Roman" w:hAnsi="Times New Roman" w:eastAsia="宋体"/>
          <w:sz w:val="28"/>
        </w:rPr>
        <w:t xml:space="preserve">五   </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ascii="Times New Roman" w:hAnsi="Times New Roman" w:eastAsia="宋体"/>
          <w:sz w:val="28"/>
        </w:rPr>
        <w:t>评审</w:t>
      </w:r>
    </w:p>
    <w:p w14:paraId="63D54F96">
      <w:pPr>
        <w:numPr>
          <w:ilvl w:val="0"/>
          <w:numId w:val="1"/>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14:paraId="67FD2574">
      <w:pPr>
        <w:numPr>
          <w:ilvl w:val="1"/>
          <w:numId w:val="1"/>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4352B381">
      <w:pPr>
        <w:numPr>
          <w:ilvl w:val="1"/>
          <w:numId w:val="1"/>
        </w:numPr>
        <w:tabs>
          <w:tab w:val="left" w:pos="1080"/>
          <w:tab w:val="left" w:pos="2014"/>
        </w:tabs>
        <w:snapToGrid w:val="0"/>
        <w:spacing w:line="360" w:lineRule="auto"/>
        <w:ind w:left="1077" w:hanging="720"/>
        <w:rPr>
          <w:sz w:val="24"/>
        </w:rPr>
      </w:pPr>
      <w:r>
        <w:rPr>
          <w:sz w:val="24"/>
        </w:rPr>
        <w:t>本项目</w:t>
      </w:r>
      <w:r>
        <w:rPr>
          <w:rFonts w:ascii="宋体" w:hAnsi="宋体"/>
          <w:sz w:val="24"/>
        </w:rPr>
        <w:t>采用不见面招</w:t>
      </w:r>
      <w:r>
        <w:rPr>
          <w:rFonts w:hint="eastAsia" w:ascii="宋体" w:hAnsi="宋体"/>
          <w:sz w:val="24"/>
        </w:rPr>
        <w:t>交易</w:t>
      </w:r>
      <w:r>
        <w:rPr>
          <w:rFonts w:ascii="宋体" w:hAnsi="宋体"/>
          <w:sz w:val="24"/>
        </w:rPr>
        <w:t>模式</w:t>
      </w:r>
      <w:r>
        <w:rPr>
          <w:rFonts w:hint="eastAsia" w:ascii="宋体" w:hAnsi="宋体"/>
          <w:sz w:val="24"/>
        </w:rPr>
        <w:t>，</w:t>
      </w:r>
      <w:r>
        <w:rPr>
          <w:sz w:val="24"/>
        </w:rPr>
        <w:t>使用常州市</w:t>
      </w:r>
      <w:r>
        <w:rPr>
          <w:rFonts w:hint="eastAsia" w:ascii="宋体" w:hAnsi="宋体" w:cs="宋体"/>
          <w:bCs/>
          <w:sz w:val="24"/>
          <w:lang w:bidi="ar"/>
        </w:rPr>
        <w:t>政府采购一体化平台“苏采云”</w:t>
      </w:r>
      <w:r>
        <w:rPr>
          <w:rFonts w:hint="eastAsia"/>
          <w:sz w:val="24"/>
        </w:rPr>
        <w:t>在线进行</w:t>
      </w:r>
      <w:r>
        <w:rPr>
          <w:sz w:val="24"/>
        </w:rPr>
        <w:t>解密。供应商应在规定的时间内对</w:t>
      </w:r>
      <w:r>
        <w:rPr>
          <w:rFonts w:hint="eastAsia"/>
          <w:sz w:val="24"/>
        </w:rPr>
        <w:t>响应</w:t>
      </w:r>
      <w:r>
        <w:rPr>
          <w:sz w:val="24"/>
        </w:rPr>
        <w:t>文件进行解密，因非系统原因导致的解密失败，视为</w:t>
      </w:r>
      <w:r>
        <w:rPr>
          <w:b/>
          <w:sz w:val="24"/>
        </w:rPr>
        <w:t>响应无效</w:t>
      </w:r>
      <w:r>
        <w:rPr>
          <w:sz w:val="24"/>
        </w:rPr>
        <w:t>。</w:t>
      </w:r>
    </w:p>
    <w:p w14:paraId="3D23A428">
      <w:pPr>
        <w:numPr>
          <w:ilvl w:val="1"/>
          <w:numId w:val="1"/>
        </w:numPr>
        <w:tabs>
          <w:tab w:val="left" w:pos="1080"/>
          <w:tab w:val="left" w:pos="2014"/>
        </w:tabs>
        <w:snapToGrid w:val="0"/>
        <w:spacing w:line="360" w:lineRule="auto"/>
        <w:ind w:left="1077" w:hanging="720"/>
        <w:rPr>
          <w:sz w:val="24"/>
        </w:rPr>
      </w:pPr>
      <w:r>
        <w:rPr>
          <w:sz w:val="24"/>
        </w:rPr>
        <w:t>供应商不足3家的，不予解密。</w:t>
      </w:r>
    </w:p>
    <w:p w14:paraId="0D528E45">
      <w:pPr>
        <w:numPr>
          <w:ilvl w:val="1"/>
          <w:numId w:val="1"/>
        </w:numPr>
        <w:tabs>
          <w:tab w:val="left" w:pos="1080"/>
          <w:tab w:val="left" w:pos="2014"/>
        </w:tabs>
        <w:snapToGrid w:val="0"/>
        <w:spacing w:line="360" w:lineRule="auto"/>
        <w:ind w:left="1077" w:hanging="720"/>
        <w:rPr>
          <w:rFonts w:hint="eastAsia"/>
          <w:sz w:val="24"/>
        </w:rPr>
      </w:pPr>
      <w:bookmarkStart w:id="460" w:name="_Toc520356165"/>
      <w:r>
        <w:rPr>
          <w:sz w:val="24"/>
        </w:rPr>
        <w:t>本项目不公开报价。</w:t>
      </w:r>
    </w:p>
    <w:p w14:paraId="2ED43085">
      <w:pPr>
        <w:numPr>
          <w:ilvl w:val="1"/>
          <w:numId w:val="1"/>
        </w:numPr>
        <w:tabs>
          <w:tab w:val="left" w:pos="1080"/>
          <w:tab w:val="left" w:pos="2014"/>
        </w:tabs>
        <w:snapToGrid w:val="0"/>
        <w:spacing w:line="360" w:lineRule="auto"/>
        <w:ind w:left="1077" w:hanging="720"/>
        <w:rPr>
          <w:sz w:val="24"/>
        </w:rPr>
      </w:pPr>
      <w:r>
        <w:rPr>
          <w:sz w:val="24"/>
        </w:rPr>
        <w:t>供应商须在开标前使用“验证CA”功能验证本地计算机的控件环境是否正常，并且在</w:t>
      </w:r>
      <w:r>
        <w:rPr>
          <w:rFonts w:hint="eastAsia"/>
          <w:sz w:val="24"/>
        </w:rPr>
        <w:t>解密、评审</w:t>
      </w:r>
      <w:r>
        <w:rPr>
          <w:sz w:val="24"/>
        </w:rPr>
        <w:t>过程中不可随意更换</w:t>
      </w:r>
      <w:r>
        <w:rPr>
          <w:rFonts w:hint="eastAsia"/>
          <w:sz w:val="24"/>
        </w:rPr>
        <w:t>计算机</w:t>
      </w:r>
      <w:r>
        <w:rPr>
          <w:sz w:val="24"/>
        </w:rPr>
        <w:t>，必须使用验证成功的计算机进行操作，否则造成相应后果由供应商自行承担。本地计算机</w:t>
      </w:r>
      <w:r>
        <w:rPr>
          <w:rFonts w:hint="eastAsia"/>
          <w:sz w:val="24"/>
        </w:rPr>
        <w:t>要求安装摄像头、麦克风和音箱，保持网络通畅。</w:t>
      </w:r>
    </w:p>
    <w:p w14:paraId="7B83823D">
      <w:pPr>
        <w:numPr>
          <w:ilvl w:val="1"/>
          <w:numId w:val="1"/>
        </w:numPr>
        <w:tabs>
          <w:tab w:val="left" w:pos="1080"/>
          <w:tab w:val="left" w:pos="2014"/>
        </w:tabs>
        <w:snapToGrid w:val="0"/>
        <w:spacing w:line="360" w:lineRule="auto"/>
        <w:ind w:left="1077" w:hanging="720"/>
        <w:rPr>
          <w:rFonts w:hint="eastAsia"/>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解密、评审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值守，及时对系统或者磋商小组发出的指令和要求进行响应操作。如果因为无人值守造成不能及时回应系统或者磋商小组指令和要求从而导致影响开标、评审结果的，责任由供应商承担</w:t>
      </w:r>
      <w:r>
        <w:rPr>
          <w:sz w:val="24"/>
        </w:rPr>
        <w:t>。</w:t>
      </w:r>
    </w:p>
    <w:p w14:paraId="28048EDE">
      <w:pPr>
        <w:numPr>
          <w:ilvl w:val="1"/>
          <w:numId w:val="1"/>
        </w:numPr>
        <w:tabs>
          <w:tab w:val="left" w:pos="1080"/>
          <w:tab w:val="left" w:pos="2014"/>
        </w:tabs>
        <w:snapToGrid w:val="0"/>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w:t>
      </w:r>
      <w:r>
        <w:rPr>
          <w:rFonts w:hint="eastAsia" w:ascii="宋体" w:hAnsi="宋体" w:cs="宋体"/>
          <w:bCs/>
          <w:sz w:val="24"/>
          <w:lang w:bidi="ar"/>
        </w:rPr>
        <w:t>政府采购一体化平台‘苏采云’</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02C63361">
      <w:pPr>
        <w:numPr>
          <w:ilvl w:val="1"/>
          <w:numId w:val="1"/>
        </w:numPr>
        <w:tabs>
          <w:tab w:val="left" w:pos="1080"/>
          <w:tab w:val="left" w:pos="2014"/>
        </w:tabs>
        <w:snapToGrid w:val="0"/>
        <w:spacing w:line="360" w:lineRule="auto"/>
        <w:ind w:left="1077" w:hanging="720"/>
        <w:rPr>
          <w:sz w:val="24"/>
        </w:rPr>
      </w:pPr>
      <w:r>
        <w:rPr>
          <w:rFonts w:hint="eastAsia"/>
          <w:sz w:val="24"/>
        </w:rPr>
        <w:t xml:space="preserve"> 1)</w:t>
      </w:r>
      <w:r>
        <w:rPr>
          <w:sz w:val="24"/>
        </w:rPr>
        <w:t>平台</w:t>
      </w:r>
      <w:r>
        <w:rPr>
          <w:rFonts w:hint="eastAsia"/>
          <w:sz w:val="24"/>
        </w:rPr>
        <w:t>系统</w:t>
      </w:r>
      <w:r>
        <w:rPr>
          <w:sz w:val="24"/>
        </w:rPr>
        <w:t>发生故障而无法登录访问的；</w:t>
      </w:r>
    </w:p>
    <w:p w14:paraId="75EACEBB">
      <w:pPr>
        <w:tabs>
          <w:tab w:val="left" w:pos="1080"/>
          <w:tab w:val="left" w:pos="1589"/>
          <w:tab w:val="left" w:pos="2014"/>
        </w:tabs>
        <w:snapToGrid w:val="0"/>
        <w:spacing w:line="360" w:lineRule="auto"/>
        <w:ind w:left="357" w:leftChars="170" w:firstLine="840" w:firstLineChars="35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373163E3">
      <w:pPr>
        <w:tabs>
          <w:tab w:val="left" w:pos="1080"/>
          <w:tab w:val="left" w:pos="1589"/>
          <w:tab w:val="left" w:pos="2014"/>
        </w:tabs>
        <w:snapToGrid w:val="0"/>
        <w:spacing w:line="360" w:lineRule="auto"/>
        <w:ind w:left="357" w:leftChars="170" w:firstLine="840" w:firstLineChars="350"/>
        <w:rPr>
          <w:sz w:val="24"/>
        </w:rPr>
      </w:pPr>
      <w:r>
        <w:rPr>
          <w:rFonts w:hint="eastAsia"/>
          <w:sz w:val="24"/>
        </w:rPr>
        <w:t>3)</w:t>
      </w:r>
      <w:r>
        <w:rPr>
          <w:sz w:val="24"/>
        </w:rPr>
        <w:t>平台</w:t>
      </w:r>
      <w:r>
        <w:rPr>
          <w:rFonts w:hint="eastAsia"/>
          <w:sz w:val="24"/>
        </w:rPr>
        <w:t>系统</w:t>
      </w:r>
      <w:r>
        <w:rPr>
          <w:sz w:val="24"/>
        </w:rPr>
        <w:t>发现严重安全漏洞，有潜在泄密危险的；</w:t>
      </w:r>
    </w:p>
    <w:p w14:paraId="0206EC43">
      <w:pPr>
        <w:tabs>
          <w:tab w:val="left" w:pos="1080"/>
          <w:tab w:val="left" w:pos="1589"/>
          <w:tab w:val="left" w:pos="2014"/>
        </w:tabs>
        <w:snapToGrid w:val="0"/>
        <w:spacing w:line="360" w:lineRule="auto"/>
        <w:ind w:left="357" w:leftChars="170" w:firstLine="840" w:firstLineChars="350"/>
        <w:rPr>
          <w:sz w:val="24"/>
        </w:rPr>
      </w:pPr>
      <w:r>
        <w:rPr>
          <w:rFonts w:hint="eastAsia"/>
          <w:sz w:val="24"/>
        </w:rPr>
        <w:t>4)</w:t>
      </w:r>
      <w:r>
        <w:rPr>
          <w:sz w:val="24"/>
        </w:rPr>
        <w:t>病毒发作导致平台</w:t>
      </w:r>
      <w:r>
        <w:rPr>
          <w:rFonts w:hint="eastAsia"/>
          <w:sz w:val="24"/>
        </w:rPr>
        <w:t>系统</w:t>
      </w:r>
      <w:r>
        <w:rPr>
          <w:sz w:val="24"/>
        </w:rPr>
        <w:t>不能进行正常操作的；</w:t>
      </w:r>
    </w:p>
    <w:p w14:paraId="684A9E70">
      <w:pPr>
        <w:tabs>
          <w:tab w:val="left" w:pos="1080"/>
          <w:tab w:val="left" w:pos="1589"/>
          <w:tab w:val="left" w:pos="2014"/>
        </w:tabs>
        <w:snapToGrid w:val="0"/>
        <w:spacing w:line="360" w:lineRule="auto"/>
        <w:ind w:left="357" w:leftChars="170" w:firstLine="840" w:firstLineChars="350"/>
        <w:rPr>
          <w:rFonts w:hint="eastAsia"/>
          <w:sz w:val="24"/>
        </w:rPr>
      </w:pPr>
      <w:r>
        <w:rPr>
          <w:rFonts w:hint="eastAsia"/>
          <w:sz w:val="24"/>
        </w:rPr>
        <w:t>5)</w:t>
      </w:r>
      <w:r>
        <w:rPr>
          <w:sz w:val="24"/>
        </w:rPr>
        <w:t>其他无法保证</w:t>
      </w:r>
      <w:r>
        <w:rPr>
          <w:rFonts w:hint="eastAsia"/>
          <w:sz w:val="24"/>
        </w:rPr>
        <w:t>本次采购活动</w:t>
      </w:r>
      <w:r>
        <w:rPr>
          <w:sz w:val="24"/>
        </w:rPr>
        <w:t>的公平、公正和安全的情况。</w:t>
      </w:r>
    </w:p>
    <w:p w14:paraId="6412EC12">
      <w:pPr>
        <w:tabs>
          <w:tab w:val="left" w:pos="993"/>
          <w:tab w:val="left" w:pos="1589"/>
          <w:tab w:val="left" w:pos="2014"/>
        </w:tabs>
        <w:snapToGrid w:val="0"/>
        <w:spacing w:line="360" w:lineRule="auto"/>
        <w:ind w:firstLine="480" w:firstLineChars="200"/>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bookmarkEnd w:id="460"/>
    <w:p w14:paraId="1E9307E8">
      <w:pPr>
        <w:numPr>
          <w:ilvl w:val="0"/>
          <w:numId w:val="1"/>
        </w:numPr>
        <w:tabs>
          <w:tab w:val="left" w:pos="360"/>
        </w:tabs>
        <w:snapToGrid w:val="0"/>
        <w:spacing w:line="360" w:lineRule="auto"/>
        <w:ind w:left="357" w:hanging="357"/>
        <w:outlineLvl w:val="1"/>
        <w:rPr>
          <w:sz w:val="24"/>
        </w:rPr>
      </w:pPr>
      <w:r>
        <w:rPr>
          <w:sz w:val="24"/>
        </w:rPr>
        <w:t>磋商小组</w:t>
      </w:r>
    </w:p>
    <w:p w14:paraId="2FBF104C">
      <w:pPr>
        <w:numPr>
          <w:ilvl w:val="1"/>
          <w:numId w:val="1"/>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61" w:name="_Toc520356166"/>
    </w:p>
    <w:p w14:paraId="7DD40389">
      <w:pPr>
        <w:numPr>
          <w:ilvl w:val="1"/>
          <w:numId w:val="1"/>
        </w:numPr>
        <w:tabs>
          <w:tab w:val="left" w:pos="1080"/>
          <w:tab w:val="left" w:pos="2014"/>
        </w:tabs>
        <w:snapToGrid w:val="0"/>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461"/>
      <w:bookmarkStart w:id="462" w:name="_Toc520356169"/>
    </w:p>
    <w:p w14:paraId="11186D27">
      <w:pPr>
        <w:numPr>
          <w:ilvl w:val="0"/>
          <w:numId w:val="1"/>
        </w:numPr>
        <w:tabs>
          <w:tab w:val="left" w:pos="360"/>
        </w:tabs>
        <w:snapToGrid w:val="0"/>
        <w:spacing w:line="360" w:lineRule="auto"/>
        <w:outlineLvl w:val="1"/>
        <w:rPr>
          <w:sz w:val="24"/>
        </w:rPr>
      </w:pPr>
      <w:r>
        <w:rPr>
          <w:sz w:val="24"/>
        </w:rPr>
        <w:t>评审方法和评审标准</w:t>
      </w:r>
    </w:p>
    <w:p w14:paraId="3745C09B">
      <w:pPr>
        <w:numPr>
          <w:ilvl w:val="1"/>
          <w:numId w:val="1"/>
        </w:numPr>
        <w:tabs>
          <w:tab w:val="left" w:pos="1080"/>
          <w:tab w:val="left" w:pos="2014"/>
        </w:tabs>
        <w:snapToGrid w:val="0"/>
        <w:spacing w:line="360" w:lineRule="auto"/>
        <w:ind w:left="1077" w:hanging="720"/>
        <w:rPr>
          <w:sz w:val="24"/>
        </w:rPr>
      </w:pPr>
      <w:r>
        <w:rPr>
          <w:sz w:val="24"/>
        </w:rPr>
        <w:t>见第三章《评审方法和评审标准》。</w:t>
      </w:r>
    </w:p>
    <w:p w14:paraId="5467CF4B">
      <w:pPr>
        <w:tabs>
          <w:tab w:val="left" w:pos="360"/>
          <w:tab w:val="left" w:pos="1080"/>
        </w:tabs>
        <w:snapToGrid w:val="0"/>
        <w:spacing w:line="360" w:lineRule="auto"/>
        <w:ind w:left="1080"/>
        <w:rPr>
          <w:sz w:val="24"/>
        </w:rPr>
      </w:pPr>
    </w:p>
    <w:p w14:paraId="2F9A7D28">
      <w:pPr>
        <w:pStyle w:val="4"/>
        <w:spacing w:before="0" w:line="360" w:lineRule="auto"/>
        <w:rPr>
          <w:rFonts w:ascii="Times New Roman" w:hAnsi="Times New Roman" w:eastAsia="宋体"/>
          <w:sz w:val="28"/>
        </w:rPr>
      </w:pPr>
      <w:bookmarkStart w:id="463" w:name="_Toc151193715"/>
      <w:bookmarkStart w:id="464" w:name="_Toc305158887"/>
      <w:bookmarkStart w:id="465" w:name="_Toc226965818"/>
      <w:bookmarkStart w:id="466" w:name="_Toc150480783"/>
      <w:bookmarkStart w:id="467" w:name="_Toc151190172"/>
      <w:bookmarkStart w:id="468" w:name="_Toc305158813"/>
      <w:bookmarkStart w:id="469" w:name="_Toc142311047"/>
      <w:bookmarkStart w:id="470" w:name="_Toc226965735"/>
      <w:bookmarkStart w:id="471" w:name="_Toc264969235"/>
      <w:bookmarkStart w:id="472" w:name="_Toc150774750"/>
      <w:bookmarkStart w:id="473" w:name="_Toc127151545"/>
      <w:bookmarkStart w:id="474" w:name="_Toc195842910"/>
      <w:bookmarkStart w:id="475" w:name="_Toc151193643"/>
      <w:bookmarkStart w:id="476" w:name="_Toc151193933"/>
      <w:bookmarkStart w:id="477" w:name="_Toc150509296"/>
      <w:bookmarkStart w:id="478" w:name="_Toc150774645"/>
      <w:bookmarkStart w:id="479" w:name="_Toc151193787"/>
      <w:bookmarkStart w:id="480" w:name="_Toc226337241"/>
      <w:bookmarkStart w:id="481" w:name="_Toc151193859"/>
      <w:bookmarkStart w:id="482" w:name="_Toc265228383"/>
      <w:bookmarkStart w:id="483" w:name="_Toc226309789"/>
      <w:r>
        <w:rPr>
          <w:rFonts w:ascii="Times New Roman" w:hAnsi="Times New Roman" w:eastAsia="宋体"/>
          <w:sz w:val="28"/>
        </w:rPr>
        <w:t xml:space="preserve">六   </w:t>
      </w:r>
      <w:bookmarkEnd w:id="462"/>
      <w:r>
        <w:rPr>
          <w:rFonts w:ascii="Times New Roman" w:hAnsi="Times New Roman" w:eastAsia="宋体"/>
          <w:sz w:val="28"/>
        </w:rPr>
        <w:t>确定</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ascii="Times New Roman" w:hAnsi="Times New Roman" w:eastAsia="宋体"/>
          <w:sz w:val="28"/>
        </w:rPr>
        <w:t>成交</w:t>
      </w:r>
    </w:p>
    <w:p w14:paraId="17A5560E">
      <w:pPr>
        <w:numPr>
          <w:ilvl w:val="0"/>
          <w:numId w:val="1"/>
        </w:numPr>
        <w:tabs>
          <w:tab w:val="left" w:pos="360"/>
        </w:tabs>
        <w:snapToGrid w:val="0"/>
        <w:spacing w:line="360" w:lineRule="auto"/>
        <w:ind w:left="357" w:hanging="357"/>
        <w:outlineLvl w:val="1"/>
        <w:rPr>
          <w:sz w:val="24"/>
        </w:rPr>
      </w:pPr>
      <w:bookmarkStart w:id="484" w:name="_Toc226965737"/>
      <w:bookmarkStart w:id="485" w:name="_Toc305158889"/>
      <w:bookmarkStart w:id="486" w:name="_Toc127161461"/>
      <w:bookmarkStart w:id="487" w:name="_Toc150774647"/>
      <w:bookmarkStart w:id="488" w:name="_Toc150480785"/>
      <w:bookmarkStart w:id="489" w:name="_Toc164229388"/>
      <w:bookmarkStart w:id="490" w:name="_Toc150774752"/>
      <w:bookmarkStart w:id="491" w:name="_Toc151190174"/>
      <w:bookmarkStart w:id="492" w:name="_Toc151193789"/>
      <w:bookmarkStart w:id="493" w:name="_Toc164608661"/>
      <w:bookmarkStart w:id="494" w:name="_Toc264969237"/>
      <w:bookmarkStart w:id="495" w:name="_Toc226337243"/>
      <w:bookmarkStart w:id="496" w:name="_Toc151193935"/>
      <w:bookmarkStart w:id="497" w:name="_Toc164229242"/>
      <w:bookmarkStart w:id="498" w:name="_Toc127151748"/>
      <w:bookmarkStart w:id="499" w:name="_Toc149720840"/>
      <w:bookmarkStart w:id="500" w:name="_Toc151193861"/>
      <w:bookmarkStart w:id="501" w:name="_Toc127151547"/>
      <w:bookmarkStart w:id="502" w:name="_Toc226309791"/>
      <w:bookmarkStart w:id="503" w:name="_Toc151193717"/>
      <w:bookmarkStart w:id="504" w:name="_Toc226965820"/>
      <w:bookmarkStart w:id="505" w:name="_Toc265228385"/>
      <w:bookmarkStart w:id="506" w:name="_Toc305158815"/>
      <w:bookmarkStart w:id="507" w:name="_Toc150509298"/>
      <w:bookmarkStart w:id="508" w:name="_Toc164351641"/>
      <w:bookmarkStart w:id="509" w:name="_Toc142311049"/>
      <w:bookmarkStart w:id="510" w:name="_Toc164608816"/>
      <w:bookmarkStart w:id="511" w:name="_Toc195842912"/>
      <w:bookmarkStart w:id="512" w:name="_Toc151193645"/>
      <w:r>
        <w:rPr>
          <w:sz w:val="24"/>
        </w:rPr>
        <w:t>确定成交供应商</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53D99371">
      <w:pPr>
        <w:numPr>
          <w:ilvl w:val="1"/>
          <w:numId w:val="1"/>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成交候选人并列的，由采购人</w:t>
      </w:r>
      <w:r>
        <w:rPr>
          <w:rFonts w:hint="eastAsia"/>
          <w:sz w:val="24"/>
        </w:rPr>
        <w:t>依法</w:t>
      </w:r>
      <w:r>
        <w:rPr>
          <w:sz w:val="24"/>
        </w:rPr>
        <w:t>确定。</w:t>
      </w:r>
    </w:p>
    <w:p w14:paraId="5B8FE9F6">
      <w:pPr>
        <w:numPr>
          <w:ilvl w:val="0"/>
          <w:numId w:val="1"/>
        </w:numPr>
        <w:tabs>
          <w:tab w:val="left" w:pos="360"/>
        </w:tabs>
        <w:snapToGrid w:val="0"/>
        <w:spacing w:line="360" w:lineRule="auto"/>
        <w:ind w:left="357" w:hanging="357"/>
        <w:outlineLvl w:val="1"/>
        <w:rPr>
          <w:sz w:val="24"/>
        </w:rPr>
      </w:pPr>
      <w:bookmarkStart w:id="513" w:name="_Toc305158891"/>
      <w:bookmarkStart w:id="514" w:name="_Toc305158817"/>
      <w:bookmarkStart w:id="515" w:name="_Toc151193863"/>
      <w:bookmarkStart w:id="516" w:name="_Toc127151750"/>
      <w:bookmarkStart w:id="517" w:name="_Toc265228387"/>
      <w:bookmarkStart w:id="518" w:name="_Toc164608663"/>
      <w:bookmarkStart w:id="519" w:name="_Toc127161463"/>
      <w:bookmarkStart w:id="520" w:name="_Toc226965739"/>
      <w:bookmarkStart w:id="521" w:name="_Toc151190176"/>
      <w:bookmarkStart w:id="522" w:name="_Toc151193937"/>
      <w:bookmarkStart w:id="523" w:name="_Toc151193791"/>
      <w:bookmarkStart w:id="524" w:name="_Toc195842914"/>
      <w:bookmarkStart w:id="525" w:name="_Toc164608818"/>
      <w:bookmarkStart w:id="526" w:name="_Toc226337245"/>
      <w:bookmarkStart w:id="527" w:name="_Toc150774754"/>
      <w:bookmarkStart w:id="528" w:name="_Toc151193647"/>
      <w:bookmarkStart w:id="529" w:name="_Toc150509300"/>
      <w:bookmarkStart w:id="530" w:name="_Toc142311051"/>
      <w:bookmarkStart w:id="531" w:name="_Toc226965822"/>
      <w:bookmarkStart w:id="532" w:name="_Toc264969239"/>
      <w:bookmarkStart w:id="533" w:name="_Toc149720842"/>
      <w:bookmarkStart w:id="534" w:name="_Toc164351643"/>
      <w:bookmarkStart w:id="535" w:name="_Toc150774649"/>
      <w:bookmarkStart w:id="536" w:name="_Toc127151549"/>
      <w:bookmarkStart w:id="537" w:name="_Toc164229390"/>
      <w:bookmarkStart w:id="538" w:name="_Toc226309793"/>
      <w:bookmarkStart w:id="539" w:name="_Toc150480787"/>
      <w:bookmarkStart w:id="540" w:name="_Toc151193719"/>
      <w:bookmarkStart w:id="541" w:name="_Toc164229244"/>
      <w:bookmarkStart w:id="542" w:name="_Ref467306425"/>
      <w:bookmarkStart w:id="543" w:name="_Toc520356176"/>
      <w:bookmarkStart w:id="544" w:name="_Ref467307090"/>
      <w:r>
        <w:rPr>
          <w:sz w:val="24"/>
        </w:rPr>
        <w:t>成交公告与成交通知书</w:t>
      </w:r>
      <w:bookmarkEnd w:id="513"/>
      <w:bookmarkEnd w:id="514"/>
    </w:p>
    <w:p w14:paraId="7BC248B3">
      <w:pPr>
        <w:numPr>
          <w:ilvl w:val="1"/>
          <w:numId w:val="1"/>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常州市政府采购网</w:t>
      </w:r>
      <w:r>
        <w:rPr>
          <w:kern w:val="0"/>
          <w:sz w:val="24"/>
        </w:rPr>
        <w:t>公告成交结果，同时向成交供应商发出成交通知书，</w:t>
      </w:r>
      <w:r>
        <w:rPr>
          <w:sz w:val="24"/>
        </w:rPr>
        <w:t>成交公告期限为1个工作日。</w:t>
      </w:r>
    </w:p>
    <w:p w14:paraId="7F64EF3C">
      <w:pPr>
        <w:numPr>
          <w:ilvl w:val="1"/>
          <w:numId w:val="1"/>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07D03B3F">
      <w:pPr>
        <w:numPr>
          <w:ilvl w:val="0"/>
          <w:numId w:val="1"/>
        </w:numPr>
        <w:tabs>
          <w:tab w:val="left" w:pos="360"/>
        </w:tabs>
        <w:snapToGrid w:val="0"/>
        <w:spacing w:line="360" w:lineRule="auto"/>
        <w:ind w:left="357" w:hanging="357"/>
        <w:outlineLvl w:val="1"/>
        <w:rPr>
          <w:sz w:val="24"/>
        </w:rPr>
      </w:pPr>
      <w:r>
        <w:rPr>
          <w:sz w:val="24"/>
        </w:rPr>
        <w:t>终止</w:t>
      </w:r>
    </w:p>
    <w:p w14:paraId="35361886">
      <w:pPr>
        <w:numPr>
          <w:ilvl w:val="1"/>
          <w:numId w:val="1"/>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4928830A">
      <w:pPr>
        <w:numPr>
          <w:ilvl w:val="2"/>
          <w:numId w:val="1"/>
        </w:numPr>
        <w:snapToGrid w:val="0"/>
        <w:spacing w:line="360" w:lineRule="auto"/>
        <w:rPr>
          <w:sz w:val="24"/>
        </w:rPr>
      </w:pPr>
      <w:r>
        <w:rPr>
          <w:sz w:val="24"/>
        </w:rPr>
        <w:t>因情况变化，不再符合规定的竞争性磋商采购方式适用情形的；</w:t>
      </w:r>
    </w:p>
    <w:p w14:paraId="10D85272">
      <w:pPr>
        <w:numPr>
          <w:ilvl w:val="2"/>
          <w:numId w:val="1"/>
        </w:numPr>
        <w:snapToGrid w:val="0"/>
        <w:spacing w:line="360" w:lineRule="auto"/>
        <w:rPr>
          <w:sz w:val="24"/>
        </w:rPr>
      </w:pPr>
      <w:r>
        <w:rPr>
          <w:sz w:val="24"/>
        </w:rPr>
        <w:t>出现影响采购公正的违法、违规行为的；</w:t>
      </w:r>
    </w:p>
    <w:p w14:paraId="0BD7D945">
      <w:pPr>
        <w:numPr>
          <w:ilvl w:val="2"/>
          <w:numId w:val="1"/>
        </w:numPr>
        <w:snapToGrid w:val="0"/>
        <w:spacing w:line="360" w:lineRule="auto"/>
        <w:rPr>
          <w:rFonts w:hint="eastAsia"/>
          <w:sz w:val="24"/>
        </w:rPr>
      </w:pPr>
      <w:r>
        <w:rPr>
          <w:snapToGrid w:val="0"/>
          <w:kern w:val="0"/>
          <w:sz w:val="24"/>
          <w:szCs w:val="20"/>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D43A717">
      <w:pPr>
        <w:numPr>
          <w:ilvl w:val="2"/>
          <w:numId w:val="1"/>
        </w:numPr>
        <w:snapToGrid w:val="0"/>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序号17.7的所述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37752B2A">
      <w:pPr>
        <w:numPr>
          <w:ilvl w:val="0"/>
          <w:numId w:val="1"/>
        </w:numPr>
        <w:tabs>
          <w:tab w:val="left" w:pos="360"/>
        </w:tabs>
        <w:snapToGrid w:val="0"/>
        <w:spacing w:line="360" w:lineRule="auto"/>
        <w:ind w:left="357" w:hanging="357"/>
        <w:outlineLvl w:val="1"/>
        <w:rPr>
          <w:sz w:val="24"/>
        </w:rPr>
      </w:pPr>
      <w:bookmarkStart w:id="545" w:name="_Toc127151751"/>
      <w:bookmarkStart w:id="546" w:name="_Toc149720843"/>
      <w:bookmarkStart w:id="547" w:name="_Toc226965740"/>
      <w:bookmarkStart w:id="548" w:name="_Toc264969240"/>
      <w:bookmarkStart w:id="549" w:name="_Toc150774650"/>
      <w:bookmarkStart w:id="550" w:name="_Toc520356175"/>
      <w:bookmarkStart w:id="551" w:name="_Toc151193792"/>
      <w:bookmarkStart w:id="552" w:name="_Toc151190177"/>
      <w:bookmarkStart w:id="553" w:name="_Toc127151550"/>
      <w:bookmarkStart w:id="554" w:name="_Toc164229391"/>
      <w:bookmarkStart w:id="555" w:name="_Toc151193864"/>
      <w:bookmarkStart w:id="556" w:name="_Toc226309794"/>
      <w:bookmarkStart w:id="557" w:name="_Toc151193938"/>
      <w:bookmarkStart w:id="558" w:name="_Ref467307062"/>
      <w:bookmarkStart w:id="559" w:name="_Toc142311052"/>
      <w:bookmarkStart w:id="560" w:name="_Ref467307204"/>
      <w:bookmarkStart w:id="561" w:name="_Toc150480788"/>
      <w:bookmarkStart w:id="562" w:name="_Toc164608819"/>
      <w:bookmarkStart w:id="563" w:name="_Toc265228388"/>
      <w:bookmarkStart w:id="564" w:name="_Toc305158818"/>
      <w:bookmarkStart w:id="565" w:name="_Ref467306978"/>
      <w:bookmarkStart w:id="566" w:name="_Toc164229245"/>
      <w:bookmarkStart w:id="567" w:name="_Ref467306377"/>
      <w:bookmarkStart w:id="568" w:name="_Toc226337246"/>
      <w:bookmarkStart w:id="569" w:name="_Toc151193720"/>
      <w:bookmarkStart w:id="570" w:name="_Toc151193648"/>
      <w:bookmarkStart w:id="571" w:name="_Toc150774755"/>
      <w:bookmarkStart w:id="572" w:name="_Toc150509301"/>
      <w:bookmarkStart w:id="573" w:name="_Toc127161464"/>
      <w:bookmarkStart w:id="574" w:name="_Toc226965823"/>
      <w:bookmarkStart w:id="575" w:name="_Toc164351644"/>
      <w:bookmarkStart w:id="576" w:name="_Toc195842915"/>
      <w:bookmarkStart w:id="577" w:name="_Toc164608664"/>
      <w:bookmarkStart w:id="578" w:name="_Toc305158892"/>
      <w:r>
        <w:rPr>
          <w:sz w:val="24"/>
        </w:rPr>
        <w:t>签订合同</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0CCFF935">
      <w:pPr>
        <w:numPr>
          <w:ilvl w:val="1"/>
          <w:numId w:val="1"/>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2CFEBCDB">
      <w:pPr>
        <w:numPr>
          <w:ilvl w:val="1"/>
          <w:numId w:val="1"/>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C332869">
      <w:pPr>
        <w:numPr>
          <w:ilvl w:val="1"/>
          <w:numId w:val="1"/>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739D5C95">
      <w:pPr>
        <w:numPr>
          <w:ilvl w:val="1"/>
          <w:numId w:val="1"/>
        </w:numPr>
        <w:tabs>
          <w:tab w:val="left" w:pos="1080"/>
          <w:tab w:val="left" w:pos="2014"/>
        </w:tabs>
        <w:snapToGrid w:val="0"/>
        <w:spacing w:line="360" w:lineRule="auto"/>
        <w:ind w:left="1077" w:hanging="720"/>
        <w:rPr>
          <w:sz w:val="24"/>
        </w:rPr>
      </w:pPr>
      <w:r>
        <w:rPr>
          <w:sz w:val="24"/>
        </w:rPr>
        <w:t>政府采购合同不能转包。</w:t>
      </w:r>
    </w:p>
    <w:p w14:paraId="5C5EF6D2">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42"/>
    <w:bookmarkEnd w:id="543"/>
    <w:bookmarkEnd w:id="544"/>
    <w:p w14:paraId="7406325E">
      <w:pPr>
        <w:numPr>
          <w:ilvl w:val="0"/>
          <w:numId w:val="1"/>
        </w:numPr>
        <w:tabs>
          <w:tab w:val="left" w:pos="360"/>
        </w:tabs>
        <w:snapToGrid w:val="0"/>
        <w:spacing w:line="360" w:lineRule="auto"/>
        <w:ind w:left="357" w:hanging="357"/>
        <w:outlineLvl w:val="1"/>
        <w:rPr>
          <w:sz w:val="24"/>
        </w:rPr>
      </w:pPr>
      <w:r>
        <w:rPr>
          <w:sz w:val="24"/>
        </w:rPr>
        <w:t>询问与质疑</w:t>
      </w:r>
    </w:p>
    <w:p w14:paraId="1AC2143B">
      <w:pPr>
        <w:numPr>
          <w:ilvl w:val="1"/>
          <w:numId w:val="1"/>
        </w:numPr>
        <w:tabs>
          <w:tab w:val="left" w:pos="1080"/>
          <w:tab w:val="left" w:pos="2014"/>
        </w:tabs>
        <w:snapToGrid w:val="0"/>
        <w:spacing w:line="360" w:lineRule="auto"/>
        <w:ind w:left="1077" w:hanging="720"/>
        <w:rPr>
          <w:sz w:val="24"/>
        </w:rPr>
      </w:pPr>
      <w:r>
        <w:rPr>
          <w:sz w:val="24"/>
        </w:rPr>
        <w:t>询问</w:t>
      </w:r>
    </w:p>
    <w:p w14:paraId="00D0E4B2">
      <w:pPr>
        <w:numPr>
          <w:ilvl w:val="2"/>
          <w:numId w:val="1"/>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43768935">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14:paraId="66371667">
      <w:pPr>
        <w:numPr>
          <w:ilvl w:val="1"/>
          <w:numId w:val="1"/>
        </w:numPr>
        <w:tabs>
          <w:tab w:val="left" w:pos="1080"/>
          <w:tab w:val="left" w:pos="2014"/>
        </w:tabs>
        <w:snapToGrid w:val="0"/>
        <w:spacing w:line="360" w:lineRule="auto"/>
        <w:ind w:left="1077" w:hanging="720"/>
        <w:rPr>
          <w:sz w:val="24"/>
        </w:rPr>
      </w:pPr>
      <w:r>
        <w:rPr>
          <w:sz w:val="24"/>
        </w:rPr>
        <w:t>质疑</w:t>
      </w:r>
    </w:p>
    <w:p w14:paraId="109E3FFB">
      <w:pPr>
        <w:numPr>
          <w:ilvl w:val="2"/>
          <w:numId w:val="1"/>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71033B7">
      <w:pPr>
        <w:numPr>
          <w:ilvl w:val="2"/>
          <w:numId w:val="1"/>
        </w:numPr>
        <w:snapToGrid w:val="0"/>
        <w:spacing w:line="360" w:lineRule="auto"/>
        <w:jc w:val="left"/>
        <w:rPr>
          <w:sz w:val="24"/>
        </w:rPr>
      </w:pPr>
      <w:r>
        <w:rPr>
          <w:rFonts w:hint="eastAsia"/>
          <w:b/>
          <w:sz w:val="24"/>
        </w:rPr>
        <w:t>磋商文件</w:t>
      </w:r>
      <w:r>
        <w:rPr>
          <w:rFonts w:hint="eastAsia" w:ascii="宋体" w:hAnsi="宋体"/>
          <w:b/>
          <w:sz w:val="24"/>
        </w:rPr>
        <w:t>中采购需求以及相关部分（第四章、第五章以及供应商资格要求）由采购人负责制定和管理，对该部分内容有询问或者质疑的，供应商应当向采购人书面提出，由采购人负责接收和回复。</w:t>
      </w:r>
    </w:p>
    <w:p w14:paraId="761DFC8B">
      <w:pPr>
        <w:numPr>
          <w:ilvl w:val="2"/>
          <w:numId w:val="1"/>
        </w:numPr>
        <w:snapToGrid w:val="0"/>
        <w:spacing w:line="360" w:lineRule="auto"/>
        <w:jc w:val="left"/>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18"/>
        </w:rPr>
        <w:t>http://gk</w:t>
      </w:r>
      <w:bookmarkStart w:id="579" w:name="_Hlt100654014"/>
      <w:r>
        <w:rPr>
          <w:rStyle w:val="18"/>
        </w:rPr>
        <w:t>s</w:t>
      </w:r>
      <w:bookmarkEnd w:id="579"/>
      <w:r>
        <w:rPr>
          <w:rStyle w:val="18"/>
        </w:rPr>
        <w:t>.m</w:t>
      </w:r>
      <w:bookmarkStart w:id="580" w:name="_Hlt100653993"/>
      <w:bookmarkStart w:id="581" w:name="_Hlt100653994"/>
      <w:r>
        <w:rPr>
          <w:rStyle w:val="18"/>
        </w:rPr>
        <w:t>o</w:t>
      </w:r>
      <w:bookmarkEnd w:id="580"/>
      <w:bookmarkEnd w:id="581"/>
      <w:bookmarkStart w:id="582" w:name="_Hlt101169156"/>
      <w:r>
        <w:rPr>
          <w:rStyle w:val="18"/>
        </w:rPr>
        <w:t>f</w:t>
      </w:r>
      <w:bookmarkEnd w:id="582"/>
      <w:r>
        <w:rPr>
          <w:rStyle w:val="18"/>
        </w:rPr>
        <w:t>.gov.cn/ztztz/zhengfucaigouguanli/201802/t20180201_2804589.htm</w:t>
      </w:r>
      <w:r>
        <w:fldChar w:fldCharType="end"/>
      </w:r>
      <w:r>
        <w:rPr>
          <w:rFonts w:hint="eastAsia"/>
        </w:rPr>
        <w:t>）</w:t>
      </w:r>
    </w:p>
    <w:p w14:paraId="2111A249">
      <w:pPr>
        <w:numPr>
          <w:ilvl w:val="2"/>
          <w:numId w:val="1"/>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773EFBE1">
      <w:pPr>
        <w:numPr>
          <w:ilvl w:val="2"/>
          <w:numId w:val="1"/>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4762D84A">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08586418">
      <w:pPr>
        <w:numPr>
          <w:ilvl w:val="0"/>
          <w:numId w:val="1"/>
        </w:numPr>
        <w:tabs>
          <w:tab w:val="left" w:pos="360"/>
        </w:tabs>
        <w:snapToGrid w:val="0"/>
        <w:spacing w:line="360" w:lineRule="auto"/>
        <w:ind w:left="357" w:hanging="357"/>
        <w:outlineLvl w:val="1"/>
        <w:rPr>
          <w:sz w:val="24"/>
        </w:rPr>
      </w:pPr>
      <w:r>
        <w:rPr>
          <w:sz w:val="24"/>
        </w:rPr>
        <w:t>代理费</w:t>
      </w:r>
    </w:p>
    <w:p w14:paraId="59D37034">
      <w:pPr>
        <w:numPr>
          <w:ilvl w:val="1"/>
          <w:numId w:val="1"/>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2498DEF2">
      <w:pPr>
        <w:numPr>
          <w:ilvl w:val="1"/>
          <w:numId w:val="1"/>
        </w:numPr>
        <w:tabs>
          <w:tab w:val="left" w:pos="1080"/>
          <w:tab w:val="left" w:pos="2014"/>
        </w:tabs>
        <w:snapToGrid w:val="0"/>
        <w:spacing w:line="360" w:lineRule="auto"/>
        <w:ind w:left="1077" w:hanging="720"/>
        <w:rPr>
          <w:sz w:val="24"/>
        </w:rPr>
      </w:pPr>
      <w:bookmarkStart w:id="583" w:name="_Toc305158896"/>
      <w:bookmarkStart w:id="584" w:name="_Toc305158822"/>
      <w:bookmarkStart w:id="585" w:name="_Toc265228392"/>
      <w:bookmarkStart w:id="586" w:name="_Toc264969244"/>
      <w:bookmarkStart w:id="587" w:name="_Toc150774759"/>
      <w:bookmarkStart w:id="588" w:name="_Toc353825544"/>
      <w:bookmarkStart w:id="589" w:name="_Toc127151554"/>
      <w:bookmarkStart w:id="590" w:name="_Toc226965827"/>
      <w:bookmarkStart w:id="591" w:name="_Toc150480792"/>
      <w:bookmarkStart w:id="592" w:name="_Toc353873934"/>
      <w:bookmarkStart w:id="593" w:name="_Toc353873664"/>
      <w:bookmarkStart w:id="594" w:name="_Toc142311056"/>
      <w:bookmarkStart w:id="595" w:name="_Toc226337250"/>
      <w:r>
        <w:rPr>
          <w:rFonts w:hint="eastAsia"/>
          <w:sz w:val="24"/>
        </w:rPr>
        <w:t>采购代理服务费开票方式：江苏增值税普通发票。</w:t>
      </w:r>
    </w:p>
    <w:p w14:paraId="7E8B45C4">
      <w:pPr>
        <w:numPr>
          <w:ilvl w:val="1"/>
          <w:numId w:val="1"/>
        </w:numPr>
        <w:tabs>
          <w:tab w:val="left" w:pos="1080"/>
          <w:tab w:val="left" w:pos="2014"/>
        </w:tabs>
        <w:snapToGrid w:val="0"/>
        <w:spacing w:line="360" w:lineRule="auto"/>
        <w:ind w:left="1077" w:hanging="720"/>
        <w:rPr>
          <w:sz w:val="24"/>
        </w:rPr>
        <w:sectPr>
          <w:footerReference r:id="rId10" w:type="even"/>
          <w:pgSz w:w="11907" w:h="16840"/>
          <w:pgMar w:top="1440" w:right="1304" w:bottom="1440" w:left="1304" w:header="851" w:footer="851" w:gutter="0"/>
          <w:pgNumType w:fmt="decimal"/>
          <w:cols w:space="720" w:num="1"/>
          <w:docGrid w:linePitch="462" w:charSpace="0"/>
        </w:sectPr>
      </w:pPr>
    </w:p>
    <w:p w14:paraId="241EE617">
      <w:pPr>
        <w:spacing w:line="360" w:lineRule="auto"/>
        <w:jc w:val="center"/>
        <w:outlineLvl w:val="0"/>
        <w:rPr>
          <w:b/>
          <w:sz w:val="36"/>
          <w:szCs w:val="36"/>
        </w:rPr>
      </w:pPr>
      <w:bookmarkStart w:id="596" w:name="_Toc20601"/>
      <w:bookmarkStart w:id="597" w:name="_Toc9511"/>
      <w:bookmarkStart w:id="598" w:name="_Toc104818927"/>
      <w:r>
        <w:rPr>
          <w:b/>
          <w:sz w:val="36"/>
          <w:szCs w:val="36"/>
        </w:rPr>
        <w:t xml:space="preserve">第三章   </w:t>
      </w:r>
      <w:bookmarkEnd w:id="583"/>
      <w:bookmarkEnd w:id="584"/>
      <w:bookmarkEnd w:id="585"/>
      <w:bookmarkEnd w:id="586"/>
      <w:bookmarkEnd w:id="587"/>
      <w:bookmarkEnd w:id="588"/>
      <w:bookmarkEnd w:id="589"/>
      <w:bookmarkEnd w:id="590"/>
      <w:bookmarkEnd w:id="591"/>
      <w:bookmarkEnd w:id="592"/>
      <w:bookmarkEnd w:id="593"/>
      <w:bookmarkEnd w:id="594"/>
      <w:bookmarkEnd w:id="595"/>
      <w:r>
        <w:rPr>
          <w:b/>
          <w:sz w:val="36"/>
          <w:szCs w:val="36"/>
        </w:rPr>
        <w:t>评审</w:t>
      </w:r>
      <w:r>
        <w:rPr>
          <w:rFonts w:hint="eastAsia"/>
          <w:b/>
          <w:sz w:val="36"/>
          <w:szCs w:val="36"/>
        </w:rPr>
        <w:t>程序、评审</w:t>
      </w:r>
      <w:r>
        <w:rPr>
          <w:b/>
          <w:sz w:val="36"/>
          <w:szCs w:val="36"/>
        </w:rPr>
        <w:t>方法和评审标准</w:t>
      </w:r>
      <w:bookmarkEnd w:id="596"/>
      <w:bookmarkEnd w:id="597"/>
      <w:bookmarkEnd w:id="598"/>
      <w:bookmarkStart w:id="599" w:name="_Toc487900382"/>
    </w:p>
    <w:p w14:paraId="2E7AE5E1">
      <w:pPr>
        <w:pStyle w:val="4"/>
        <w:spacing w:before="0" w:line="360" w:lineRule="auto"/>
        <w:rPr>
          <w:rFonts w:ascii="Times New Roman" w:hAnsi="Times New Roman" w:eastAsia="宋体"/>
          <w:sz w:val="24"/>
          <w:szCs w:val="24"/>
        </w:rPr>
      </w:pPr>
      <w:r>
        <w:rPr>
          <w:rFonts w:ascii="Times New Roman" w:hAnsi="Times New Roman" w:eastAsia="宋体"/>
          <w:sz w:val="24"/>
          <w:szCs w:val="24"/>
        </w:rPr>
        <w:t>一、</w:t>
      </w:r>
      <w:r>
        <w:rPr>
          <w:rFonts w:hint="eastAsia" w:ascii="Times New Roman" w:hAnsi="Times New Roman" w:eastAsia="宋体"/>
          <w:sz w:val="24"/>
          <w:szCs w:val="24"/>
        </w:rPr>
        <w:t>评审</w:t>
      </w:r>
      <w:r>
        <w:rPr>
          <w:rFonts w:ascii="Times New Roman" w:hAnsi="Times New Roman" w:eastAsia="宋体"/>
          <w:sz w:val="24"/>
          <w:szCs w:val="24"/>
        </w:rPr>
        <w:t>程序</w:t>
      </w:r>
    </w:p>
    <w:p w14:paraId="7EC1030B">
      <w:pPr>
        <w:tabs>
          <w:tab w:val="left" w:pos="1080"/>
        </w:tabs>
        <w:snapToGrid w:val="0"/>
        <w:jc w:val="left"/>
        <w:rPr>
          <w:b/>
          <w:sz w:val="24"/>
        </w:rPr>
      </w:pPr>
      <w:r>
        <w:rPr>
          <w:b/>
          <w:sz w:val="24"/>
        </w:rPr>
        <w:tab/>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599"/>
    <w:p w14:paraId="2D5770E8">
      <w:pPr>
        <w:numPr>
          <w:ilvl w:val="0"/>
          <w:numId w:val="4"/>
        </w:numPr>
        <w:tabs>
          <w:tab w:val="left" w:pos="360"/>
        </w:tabs>
        <w:snapToGrid w:val="0"/>
        <w:spacing w:line="360" w:lineRule="auto"/>
        <w:outlineLvl w:val="1"/>
        <w:rPr>
          <w:sz w:val="24"/>
        </w:rPr>
      </w:pPr>
      <w:bookmarkStart w:id="600" w:name="_Toc195842906"/>
      <w:bookmarkStart w:id="601" w:name="_Toc151193639"/>
      <w:bookmarkStart w:id="602" w:name="_Toc305158809"/>
      <w:bookmarkStart w:id="603" w:name="_Toc226337237"/>
      <w:bookmarkStart w:id="604" w:name="_Toc150509292"/>
      <w:bookmarkStart w:id="605" w:name="_Toc164229236"/>
      <w:bookmarkStart w:id="606" w:name="_Toc265228379"/>
      <w:bookmarkStart w:id="607" w:name="_Toc127161455"/>
      <w:bookmarkStart w:id="608" w:name="_Toc226965731"/>
      <w:bookmarkStart w:id="609" w:name="_Toc149720834"/>
      <w:bookmarkStart w:id="610" w:name="_Toc305158883"/>
      <w:bookmarkStart w:id="611" w:name="_Toc226309785"/>
      <w:bookmarkStart w:id="612" w:name="_Toc151193783"/>
      <w:bookmarkStart w:id="613" w:name="_Toc150774746"/>
      <w:bookmarkStart w:id="614" w:name="_Toc151193929"/>
      <w:bookmarkStart w:id="615" w:name="_Toc142311043"/>
      <w:bookmarkStart w:id="616" w:name="_Toc150774641"/>
      <w:bookmarkStart w:id="617" w:name="_Toc226965814"/>
      <w:bookmarkStart w:id="618" w:name="_Toc164608655"/>
      <w:bookmarkStart w:id="619" w:name="_Toc164351635"/>
      <w:bookmarkStart w:id="620" w:name="_Toc150480779"/>
      <w:bookmarkStart w:id="621" w:name="_Toc151193711"/>
      <w:bookmarkStart w:id="622" w:name="_Toc164608810"/>
      <w:bookmarkStart w:id="623" w:name="_Toc151193855"/>
      <w:bookmarkStart w:id="624" w:name="_Toc127151742"/>
      <w:bookmarkStart w:id="625" w:name="_Toc151190168"/>
      <w:bookmarkStart w:id="626" w:name="_Toc164229382"/>
      <w:bookmarkStart w:id="627" w:name="_Toc264969231"/>
      <w:bookmarkStart w:id="628" w:name="_Toc127151541"/>
      <w:bookmarkStart w:id="629" w:name="_Toc353825551"/>
      <w:bookmarkStart w:id="630" w:name="_Toc353873941"/>
      <w:bookmarkStart w:id="631" w:name="_Toc305158897"/>
      <w:bookmarkStart w:id="632" w:name="_Toc305158823"/>
      <w:bookmarkStart w:id="633" w:name="_Toc142311057"/>
      <w:bookmarkStart w:id="634" w:name="_Toc353873665"/>
      <w:bookmarkStart w:id="635" w:name="_Toc265228393"/>
      <w:bookmarkStart w:id="636" w:name="_Toc195842920"/>
      <w:bookmarkStart w:id="637" w:name="_Toc264969245"/>
      <w:bookmarkStart w:id="638" w:name="_Toc353825545"/>
      <w:bookmarkStart w:id="639" w:name="_Toc150774760"/>
      <w:bookmarkStart w:id="640" w:name="_Toc127151555"/>
      <w:bookmarkStart w:id="641" w:name="_Toc353873935"/>
      <w:bookmarkStart w:id="642" w:name="_Toc150480793"/>
      <w:bookmarkStart w:id="643" w:name="_Toc226337251"/>
      <w:bookmarkStart w:id="644" w:name="_Toc226965828"/>
      <w:r>
        <w:rPr>
          <w:sz w:val="24"/>
        </w:rPr>
        <w:t>响应文件的</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Pr>
          <w:sz w:val="24"/>
        </w:rPr>
        <w:t>资格性检查和符合性审查</w:t>
      </w:r>
    </w:p>
    <w:p w14:paraId="36C1AC30">
      <w:pPr>
        <w:numPr>
          <w:ilvl w:val="1"/>
          <w:numId w:val="4"/>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64D5EDC3">
      <w:pPr>
        <w:numPr>
          <w:ilvl w:val="1"/>
          <w:numId w:val="4"/>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14:paraId="5191477C">
      <w:pPr>
        <w:numPr>
          <w:ilvl w:val="1"/>
          <w:numId w:val="4"/>
        </w:numPr>
        <w:tabs>
          <w:tab w:val="left" w:pos="1080"/>
        </w:tabs>
        <w:snapToGrid w:val="0"/>
        <w:spacing w:line="360" w:lineRule="auto"/>
        <w:ind w:left="1077" w:hanging="720"/>
        <w:rPr>
          <w:sz w:val="24"/>
        </w:rPr>
      </w:pPr>
      <w:r>
        <w:rPr>
          <w:sz w:val="24"/>
        </w:rPr>
        <w:t>《资格性检查要求》见下表：</w:t>
      </w:r>
    </w:p>
    <w:p w14:paraId="3CDFC286">
      <w:pPr>
        <w:tabs>
          <w:tab w:val="left" w:pos="900"/>
          <w:tab w:val="left" w:pos="1080"/>
        </w:tabs>
        <w:snapToGrid w:val="0"/>
        <w:spacing w:line="360" w:lineRule="auto"/>
        <w:ind w:left="1077" w:firstLine="2650" w:firstLineChars="1100"/>
        <w:rPr>
          <w:b/>
          <w:sz w:val="24"/>
        </w:rPr>
      </w:pPr>
      <w:r>
        <w:rPr>
          <w:b/>
          <w:sz w:val="24"/>
        </w:rPr>
        <w:t>资格性检查要求</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884"/>
        <w:gridCol w:w="4898"/>
        <w:gridCol w:w="1809"/>
      </w:tblGrid>
      <w:tr w14:paraId="261AF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697" w:type="dxa"/>
            <w:noWrap w:val="0"/>
            <w:vAlign w:val="center"/>
          </w:tcPr>
          <w:p w14:paraId="1F9FAD1C">
            <w:pPr>
              <w:tabs>
                <w:tab w:val="left" w:pos="1080"/>
              </w:tabs>
              <w:snapToGrid w:val="0"/>
              <w:jc w:val="center"/>
              <w:rPr>
                <w:b/>
                <w:sz w:val="24"/>
              </w:rPr>
            </w:pPr>
            <w:bookmarkStart w:id="645" w:name="_Hlt487972895"/>
            <w:bookmarkEnd w:id="645"/>
            <w:r>
              <w:rPr>
                <w:b/>
                <w:sz w:val="24"/>
              </w:rPr>
              <w:t>序号</w:t>
            </w:r>
          </w:p>
        </w:tc>
        <w:tc>
          <w:tcPr>
            <w:tcW w:w="1884" w:type="dxa"/>
            <w:noWrap w:val="0"/>
            <w:vAlign w:val="center"/>
          </w:tcPr>
          <w:p w14:paraId="0E53BAC9">
            <w:pPr>
              <w:tabs>
                <w:tab w:val="left" w:pos="1080"/>
              </w:tabs>
              <w:snapToGrid w:val="0"/>
              <w:jc w:val="center"/>
              <w:rPr>
                <w:b/>
                <w:sz w:val="24"/>
              </w:rPr>
            </w:pPr>
            <w:r>
              <w:rPr>
                <w:b/>
                <w:sz w:val="24"/>
              </w:rPr>
              <w:t>审查因素</w:t>
            </w:r>
          </w:p>
        </w:tc>
        <w:tc>
          <w:tcPr>
            <w:tcW w:w="4898" w:type="dxa"/>
            <w:noWrap w:val="0"/>
            <w:vAlign w:val="center"/>
          </w:tcPr>
          <w:p w14:paraId="0C6E708F">
            <w:pPr>
              <w:tabs>
                <w:tab w:val="left" w:pos="1080"/>
              </w:tabs>
              <w:snapToGrid w:val="0"/>
              <w:jc w:val="center"/>
              <w:rPr>
                <w:b/>
                <w:sz w:val="24"/>
              </w:rPr>
            </w:pPr>
            <w:r>
              <w:rPr>
                <w:b/>
                <w:sz w:val="24"/>
              </w:rPr>
              <w:t>审查内容</w:t>
            </w:r>
          </w:p>
        </w:tc>
        <w:tc>
          <w:tcPr>
            <w:tcW w:w="1809" w:type="dxa"/>
            <w:noWrap w:val="0"/>
            <w:vAlign w:val="center"/>
          </w:tcPr>
          <w:p w14:paraId="528AE49E">
            <w:pPr>
              <w:tabs>
                <w:tab w:val="left" w:pos="1080"/>
              </w:tabs>
              <w:snapToGrid w:val="0"/>
              <w:jc w:val="center"/>
              <w:rPr>
                <w:b/>
                <w:sz w:val="24"/>
              </w:rPr>
            </w:pPr>
            <w:r>
              <w:rPr>
                <w:b/>
                <w:sz w:val="24"/>
              </w:rPr>
              <w:t>格式要求</w:t>
            </w:r>
          </w:p>
        </w:tc>
      </w:tr>
      <w:tr w14:paraId="0CCF7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362DD54B">
            <w:pPr>
              <w:tabs>
                <w:tab w:val="left" w:pos="1080"/>
              </w:tabs>
              <w:snapToGrid w:val="0"/>
              <w:jc w:val="center"/>
              <w:rPr>
                <w:sz w:val="24"/>
              </w:rPr>
            </w:pPr>
            <w:r>
              <w:rPr>
                <w:sz w:val="24"/>
              </w:rPr>
              <w:t>1</w:t>
            </w:r>
          </w:p>
        </w:tc>
        <w:tc>
          <w:tcPr>
            <w:tcW w:w="1884" w:type="dxa"/>
            <w:noWrap w:val="0"/>
            <w:vAlign w:val="center"/>
          </w:tcPr>
          <w:p w14:paraId="3025AB6B">
            <w:pPr>
              <w:tabs>
                <w:tab w:val="left" w:pos="1080"/>
              </w:tabs>
              <w:snapToGrid w:val="0"/>
              <w:rPr>
                <w:sz w:val="24"/>
              </w:rPr>
            </w:pPr>
            <w:r>
              <w:rPr>
                <w:sz w:val="24"/>
              </w:rPr>
              <w:t>满足《中华人民共和国政府采购法》第二十二条规定及法律法规的其他规定</w:t>
            </w:r>
          </w:p>
        </w:tc>
        <w:tc>
          <w:tcPr>
            <w:tcW w:w="4898" w:type="dxa"/>
            <w:noWrap w:val="0"/>
            <w:vAlign w:val="center"/>
          </w:tcPr>
          <w:p w14:paraId="57312851">
            <w:pPr>
              <w:tabs>
                <w:tab w:val="left" w:pos="1080"/>
              </w:tabs>
              <w:snapToGrid w:val="0"/>
              <w:rPr>
                <w:sz w:val="24"/>
              </w:rPr>
            </w:pPr>
            <w:r>
              <w:rPr>
                <w:sz w:val="24"/>
              </w:rPr>
              <w:t>具体规定见第一章《采购邀请》</w:t>
            </w:r>
          </w:p>
        </w:tc>
        <w:tc>
          <w:tcPr>
            <w:tcW w:w="1809" w:type="dxa"/>
            <w:noWrap w:val="0"/>
            <w:vAlign w:val="center"/>
          </w:tcPr>
          <w:p w14:paraId="70F31F41">
            <w:pPr>
              <w:tabs>
                <w:tab w:val="left" w:pos="1080"/>
              </w:tabs>
              <w:snapToGrid w:val="0"/>
              <w:rPr>
                <w:sz w:val="24"/>
              </w:rPr>
            </w:pPr>
          </w:p>
        </w:tc>
      </w:tr>
      <w:tr w14:paraId="6F9B4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97" w:type="dxa"/>
            <w:noWrap w:val="0"/>
            <w:vAlign w:val="center"/>
          </w:tcPr>
          <w:p w14:paraId="240E75C6">
            <w:pPr>
              <w:tabs>
                <w:tab w:val="left" w:pos="1080"/>
              </w:tabs>
              <w:snapToGrid w:val="0"/>
              <w:jc w:val="center"/>
              <w:rPr>
                <w:sz w:val="24"/>
              </w:rPr>
            </w:pPr>
            <w:r>
              <w:rPr>
                <w:sz w:val="24"/>
              </w:rPr>
              <w:t>1-1</w:t>
            </w:r>
          </w:p>
        </w:tc>
        <w:tc>
          <w:tcPr>
            <w:tcW w:w="1884" w:type="dxa"/>
            <w:noWrap w:val="0"/>
            <w:vAlign w:val="center"/>
          </w:tcPr>
          <w:p w14:paraId="4A6EEC1D">
            <w:pPr>
              <w:tabs>
                <w:tab w:val="left" w:pos="1080"/>
              </w:tabs>
              <w:snapToGrid w:val="0"/>
              <w:rPr>
                <w:sz w:val="24"/>
              </w:rPr>
            </w:pPr>
            <w:r>
              <w:rPr>
                <w:rFonts w:hint="eastAsia"/>
                <w:sz w:val="24"/>
              </w:rPr>
              <w:t>供应商资格声明函</w:t>
            </w:r>
          </w:p>
        </w:tc>
        <w:tc>
          <w:tcPr>
            <w:tcW w:w="4898" w:type="dxa"/>
            <w:noWrap w:val="0"/>
            <w:vAlign w:val="center"/>
          </w:tcPr>
          <w:p w14:paraId="135F52C1">
            <w:pPr>
              <w:tabs>
                <w:tab w:val="left" w:pos="1080"/>
              </w:tabs>
              <w:snapToGrid w:val="0"/>
              <w:rPr>
                <w:sz w:val="24"/>
              </w:rPr>
            </w:pPr>
            <w:r>
              <w:rPr>
                <w:sz w:val="24"/>
              </w:rPr>
              <w:t>提供了符合</w:t>
            </w:r>
            <w:r>
              <w:rPr>
                <w:rFonts w:hint="eastAsia"/>
                <w:sz w:val="24"/>
              </w:rPr>
              <w:t>采购</w:t>
            </w:r>
            <w:r>
              <w:rPr>
                <w:sz w:val="24"/>
              </w:rPr>
              <w:t>文件要求的</w:t>
            </w:r>
            <w:r>
              <w:rPr>
                <w:rFonts w:hint="eastAsia"/>
                <w:sz w:val="4"/>
                <w:szCs w:val="4"/>
                <w:lang w:val="en-US" w:eastAsia="zh-CN"/>
              </w:rPr>
              <w:t xml:space="preserve"> </w:t>
            </w:r>
            <w:r>
              <w:rPr>
                <w:sz w:val="24"/>
              </w:rPr>
              <w:t>《</w:t>
            </w:r>
            <w:r>
              <w:rPr>
                <w:rFonts w:hint="eastAsia"/>
                <w:sz w:val="24"/>
              </w:rPr>
              <w:t>供应商资格声明函</w:t>
            </w:r>
            <w:r>
              <w:rPr>
                <w:sz w:val="24"/>
              </w:rPr>
              <w:t>》。</w:t>
            </w:r>
          </w:p>
        </w:tc>
        <w:tc>
          <w:tcPr>
            <w:tcW w:w="1809" w:type="dxa"/>
            <w:noWrap w:val="0"/>
            <w:vAlign w:val="center"/>
          </w:tcPr>
          <w:p w14:paraId="1231DE6F">
            <w:pPr>
              <w:tabs>
                <w:tab w:val="left" w:pos="1080"/>
              </w:tabs>
              <w:snapToGrid w:val="0"/>
              <w:rPr>
                <w:sz w:val="24"/>
              </w:rPr>
            </w:pPr>
            <w:r>
              <w:rPr>
                <w:sz w:val="24"/>
              </w:rPr>
              <w:t>格式见</w:t>
            </w:r>
            <w:r>
              <w:rPr>
                <w:rFonts w:hint="eastAsia"/>
                <w:sz w:val="8"/>
                <w:szCs w:val="8"/>
                <w:lang w:val="en-US" w:eastAsia="zh-CN"/>
              </w:rPr>
              <w:t xml:space="preserve"> </w:t>
            </w:r>
            <w:r>
              <w:rPr>
                <w:sz w:val="24"/>
              </w:rPr>
              <w:t>《</w:t>
            </w:r>
            <w:r>
              <w:rPr>
                <w:rFonts w:hint="eastAsia"/>
                <w:sz w:val="24"/>
              </w:rPr>
              <w:t>响应</w:t>
            </w:r>
            <w:r>
              <w:rPr>
                <w:sz w:val="24"/>
              </w:rPr>
              <w:t>文件格式》</w:t>
            </w:r>
          </w:p>
        </w:tc>
      </w:tr>
      <w:tr w14:paraId="430FA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05368CBC">
            <w:pPr>
              <w:tabs>
                <w:tab w:val="left" w:pos="1080"/>
              </w:tabs>
              <w:snapToGrid w:val="0"/>
              <w:jc w:val="center"/>
              <w:rPr>
                <w:sz w:val="24"/>
              </w:rPr>
            </w:pPr>
            <w:r>
              <w:rPr>
                <w:rFonts w:hint="eastAsia"/>
                <w:sz w:val="24"/>
              </w:rPr>
              <w:t>1</w:t>
            </w:r>
            <w:r>
              <w:rPr>
                <w:sz w:val="24"/>
              </w:rPr>
              <w:t>-</w:t>
            </w:r>
            <w:r>
              <w:rPr>
                <w:rFonts w:hint="eastAsia"/>
                <w:sz w:val="24"/>
              </w:rPr>
              <w:t>2</w:t>
            </w:r>
          </w:p>
        </w:tc>
        <w:tc>
          <w:tcPr>
            <w:tcW w:w="1884" w:type="dxa"/>
            <w:noWrap w:val="0"/>
            <w:vAlign w:val="center"/>
          </w:tcPr>
          <w:p w14:paraId="6B0A6244">
            <w:pPr>
              <w:tabs>
                <w:tab w:val="left" w:pos="1080"/>
              </w:tabs>
              <w:snapToGrid w:val="0"/>
              <w:rPr>
                <w:sz w:val="24"/>
              </w:rPr>
            </w:pPr>
            <w:r>
              <w:rPr>
                <w:sz w:val="24"/>
              </w:rPr>
              <w:t>供应商信用记录</w:t>
            </w:r>
          </w:p>
        </w:tc>
        <w:tc>
          <w:tcPr>
            <w:tcW w:w="4898" w:type="dxa"/>
            <w:noWrap w:val="0"/>
            <w:vAlign w:val="center"/>
          </w:tcPr>
          <w:p w14:paraId="5415F8BB">
            <w:pPr>
              <w:tabs>
                <w:tab w:val="left" w:pos="900"/>
                <w:tab w:val="left" w:pos="1980"/>
              </w:tabs>
              <w:snapToGrid w:val="0"/>
              <w:rPr>
                <w:sz w:val="24"/>
              </w:rPr>
            </w:pPr>
            <w:r>
              <w:rPr>
                <w:sz w:val="24"/>
              </w:rPr>
              <w:t>查询渠道：信用中国网站和中国政府采购网（www.creditchina.gov.cn、www.ccgp.gov.cn）；</w:t>
            </w:r>
          </w:p>
          <w:p w14:paraId="1D5C836E">
            <w:pPr>
              <w:tabs>
                <w:tab w:val="left" w:pos="900"/>
                <w:tab w:val="left" w:pos="1980"/>
              </w:tabs>
              <w:snapToGrid w:val="0"/>
              <w:rPr>
                <w:sz w:val="24"/>
              </w:rPr>
            </w:pPr>
            <w:r>
              <w:rPr>
                <w:sz w:val="24"/>
              </w:rPr>
              <w:t>截止时点：提交响应文件截止时间以后、</w:t>
            </w:r>
            <w:r>
              <w:rPr>
                <w:rFonts w:hint="eastAsia"/>
                <w:sz w:val="24"/>
              </w:rPr>
              <w:t>资格审查阶段采购人或采购代理机构</w:t>
            </w:r>
            <w:r>
              <w:rPr>
                <w:sz w:val="24"/>
              </w:rPr>
              <w:t>的实际查询时间；</w:t>
            </w:r>
          </w:p>
          <w:p w14:paraId="216E5469">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472F20D4">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。联合体形式响应的，联合体成员存在不良信用记录，视同联合体存在不良信用记录。</w:t>
            </w:r>
          </w:p>
        </w:tc>
        <w:tc>
          <w:tcPr>
            <w:tcW w:w="1809" w:type="dxa"/>
            <w:noWrap w:val="0"/>
            <w:vAlign w:val="center"/>
          </w:tcPr>
          <w:p w14:paraId="6FDD8077">
            <w:pPr>
              <w:tabs>
                <w:tab w:val="left" w:pos="1080"/>
              </w:tabs>
              <w:snapToGrid w:val="0"/>
              <w:rPr>
                <w:sz w:val="24"/>
              </w:rPr>
            </w:pPr>
            <w:r>
              <w:rPr>
                <w:sz w:val="24"/>
              </w:rPr>
              <w:t>无须供应商提供，由采购人查询。</w:t>
            </w:r>
          </w:p>
        </w:tc>
      </w:tr>
      <w:tr w14:paraId="19CB7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2B04FE71">
            <w:pPr>
              <w:tabs>
                <w:tab w:val="left" w:pos="1080"/>
              </w:tabs>
              <w:snapToGrid w:val="0"/>
              <w:jc w:val="center"/>
              <w:rPr>
                <w:sz w:val="24"/>
              </w:rPr>
            </w:pPr>
            <w:r>
              <w:rPr>
                <w:sz w:val="24"/>
              </w:rPr>
              <w:t>2</w:t>
            </w:r>
          </w:p>
        </w:tc>
        <w:tc>
          <w:tcPr>
            <w:tcW w:w="1884" w:type="dxa"/>
            <w:noWrap w:val="0"/>
            <w:vAlign w:val="center"/>
          </w:tcPr>
          <w:p w14:paraId="74CC505F">
            <w:pPr>
              <w:tabs>
                <w:tab w:val="left" w:pos="1080"/>
              </w:tabs>
              <w:snapToGrid w:val="0"/>
              <w:rPr>
                <w:sz w:val="24"/>
              </w:rPr>
            </w:pPr>
            <w:r>
              <w:rPr>
                <w:sz w:val="24"/>
              </w:rPr>
              <w:t>落实政府采购政策需满足的资格要求</w:t>
            </w:r>
          </w:p>
        </w:tc>
        <w:tc>
          <w:tcPr>
            <w:tcW w:w="4898" w:type="dxa"/>
            <w:noWrap w:val="0"/>
            <w:vAlign w:val="center"/>
          </w:tcPr>
          <w:p w14:paraId="32D39C3F">
            <w:pPr>
              <w:tabs>
                <w:tab w:val="left" w:pos="1080"/>
              </w:tabs>
              <w:snapToGrid w:val="0"/>
              <w:rPr>
                <w:sz w:val="24"/>
              </w:rPr>
            </w:pPr>
            <w:r>
              <w:rPr>
                <w:sz w:val="24"/>
              </w:rPr>
              <w:t>具体要求见第一章《采购邀请》</w:t>
            </w:r>
          </w:p>
        </w:tc>
        <w:tc>
          <w:tcPr>
            <w:tcW w:w="1809" w:type="dxa"/>
            <w:noWrap w:val="0"/>
            <w:vAlign w:val="center"/>
          </w:tcPr>
          <w:p w14:paraId="3F3CE01D">
            <w:pPr>
              <w:tabs>
                <w:tab w:val="left" w:pos="1080"/>
              </w:tabs>
              <w:snapToGrid w:val="0"/>
              <w:rPr>
                <w:sz w:val="24"/>
              </w:rPr>
            </w:pPr>
          </w:p>
        </w:tc>
      </w:tr>
      <w:tr w14:paraId="1C54E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744E3A5B">
            <w:pPr>
              <w:tabs>
                <w:tab w:val="left" w:pos="1080"/>
              </w:tabs>
              <w:snapToGrid w:val="0"/>
              <w:jc w:val="center"/>
              <w:rPr>
                <w:sz w:val="24"/>
              </w:rPr>
            </w:pPr>
            <w:r>
              <w:rPr>
                <w:sz w:val="24"/>
              </w:rPr>
              <w:t>2-1</w:t>
            </w:r>
          </w:p>
        </w:tc>
        <w:tc>
          <w:tcPr>
            <w:tcW w:w="1884" w:type="dxa"/>
            <w:noWrap w:val="0"/>
            <w:vAlign w:val="center"/>
          </w:tcPr>
          <w:p w14:paraId="1D721596">
            <w:pPr>
              <w:tabs>
                <w:tab w:val="left" w:pos="1080"/>
              </w:tabs>
              <w:snapToGrid w:val="0"/>
              <w:rPr>
                <w:sz w:val="24"/>
              </w:rPr>
            </w:pPr>
            <w:r>
              <w:rPr>
                <w:sz w:val="24"/>
              </w:rPr>
              <w:t>中小企业声明函</w:t>
            </w:r>
          </w:p>
        </w:tc>
        <w:tc>
          <w:tcPr>
            <w:tcW w:w="4898" w:type="dxa"/>
            <w:noWrap w:val="0"/>
            <w:vAlign w:val="center"/>
          </w:tcPr>
          <w:p w14:paraId="7AFE2A54">
            <w:pPr>
              <w:tabs>
                <w:tab w:val="left" w:pos="1080"/>
              </w:tabs>
              <w:snapToGrid w:val="0"/>
              <w:rPr>
                <w:bCs/>
                <w:sz w:val="24"/>
              </w:rPr>
            </w:pPr>
            <w:r>
              <w:rPr>
                <w:rFonts w:hint="eastAsia"/>
                <w:bCs/>
                <w:sz w:val="24"/>
              </w:rPr>
              <w:t>1、供应商单独参与磋商的，应提供中小企业声明函；如为监狱企业或残疾人福利性单位，不必提供中小企业声明函，但须按注1或注2要求提供证明材料。</w:t>
            </w:r>
          </w:p>
          <w:p w14:paraId="789F7A42">
            <w:pPr>
              <w:tabs>
                <w:tab w:val="left" w:pos="1080"/>
              </w:tabs>
              <w:snapToGrid w:val="0"/>
              <w:rPr>
                <w:bCs/>
                <w:sz w:val="24"/>
              </w:rPr>
            </w:pPr>
            <w:r>
              <w:rPr>
                <w:rFonts w:hint="eastAsia"/>
                <w:bCs/>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5C051DD8">
            <w:pPr>
              <w:tabs>
                <w:tab w:val="left" w:pos="1080"/>
              </w:tabs>
              <w:snapToGrid w:val="0"/>
              <w:rPr>
                <w:bCs/>
                <w:sz w:val="24"/>
              </w:rPr>
            </w:pPr>
            <w:r>
              <w:rPr>
                <w:rFonts w:hint="eastAsia"/>
                <w:bCs/>
                <w:sz w:val="24"/>
              </w:rPr>
              <w:t>注1：监狱企业须提供由省级以上监狱管理局（常州市含教育矫治局）、戒毒管理局（含新疆生产建设兵团）出具的属于监狱企业的证明文件。</w:t>
            </w:r>
          </w:p>
          <w:p w14:paraId="671AEA9F">
            <w:pPr>
              <w:tabs>
                <w:tab w:val="left" w:pos="1080"/>
              </w:tabs>
              <w:snapToGrid w:val="0"/>
              <w:rPr>
                <w:b/>
                <w:sz w:val="24"/>
              </w:rPr>
            </w:pPr>
            <w:r>
              <w:rPr>
                <w:rFonts w:hint="eastAsia"/>
                <w:bCs/>
                <w:sz w:val="24"/>
              </w:rPr>
              <w:t>注2：残疾人福利性单位须按磋商文件要求提供《残疾人福利性单位声明函》。</w:t>
            </w:r>
          </w:p>
        </w:tc>
        <w:tc>
          <w:tcPr>
            <w:tcW w:w="1809" w:type="dxa"/>
            <w:noWrap w:val="0"/>
            <w:vAlign w:val="center"/>
          </w:tcPr>
          <w:p w14:paraId="52487897">
            <w:pPr>
              <w:tabs>
                <w:tab w:val="left" w:pos="1080"/>
              </w:tabs>
              <w:snapToGrid w:val="0"/>
              <w:rPr>
                <w:sz w:val="24"/>
              </w:rPr>
            </w:pPr>
            <w:r>
              <w:rPr>
                <w:sz w:val="24"/>
              </w:rPr>
              <w:t>格式见《响应文件格式》</w:t>
            </w:r>
          </w:p>
        </w:tc>
      </w:tr>
      <w:tr w14:paraId="3F599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53175167">
            <w:pPr>
              <w:tabs>
                <w:tab w:val="left" w:pos="1080"/>
              </w:tabs>
              <w:snapToGrid w:val="0"/>
              <w:jc w:val="center"/>
              <w:rPr>
                <w:rFonts w:hint="eastAsia"/>
                <w:sz w:val="24"/>
              </w:rPr>
            </w:pPr>
            <w:r>
              <w:rPr>
                <w:sz w:val="24"/>
              </w:rPr>
              <w:t>2-</w:t>
            </w:r>
            <w:r>
              <w:rPr>
                <w:rFonts w:hint="eastAsia"/>
                <w:sz w:val="24"/>
              </w:rPr>
              <w:t>2</w:t>
            </w:r>
          </w:p>
        </w:tc>
        <w:tc>
          <w:tcPr>
            <w:tcW w:w="1884" w:type="dxa"/>
            <w:noWrap w:val="0"/>
            <w:vAlign w:val="center"/>
          </w:tcPr>
          <w:p w14:paraId="13DBC215">
            <w:pPr>
              <w:tabs>
                <w:tab w:val="left" w:pos="1080"/>
              </w:tabs>
              <w:snapToGrid w:val="0"/>
              <w:rPr>
                <w:sz w:val="24"/>
              </w:rPr>
            </w:pPr>
            <w:r>
              <w:rPr>
                <w:sz w:val="24"/>
              </w:rPr>
              <w:t>其它落实政府采购政策的资格要求</w:t>
            </w:r>
          </w:p>
        </w:tc>
        <w:tc>
          <w:tcPr>
            <w:tcW w:w="4898" w:type="dxa"/>
            <w:noWrap w:val="0"/>
            <w:vAlign w:val="center"/>
          </w:tcPr>
          <w:p w14:paraId="236AC9F8">
            <w:pPr>
              <w:tabs>
                <w:tab w:val="left" w:pos="1080"/>
              </w:tabs>
              <w:snapToGrid w:val="0"/>
              <w:rPr>
                <w:sz w:val="24"/>
              </w:rPr>
            </w:pPr>
            <w:r>
              <w:rPr>
                <w:sz w:val="24"/>
              </w:rPr>
              <w:t>如有，见第一章《采购邀请》</w:t>
            </w:r>
          </w:p>
        </w:tc>
        <w:tc>
          <w:tcPr>
            <w:tcW w:w="1809" w:type="dxa"/>
            <w:noWrap w:val="0"/>
            <w:vAlign w:val="center"/>
          </w:tcPr>
          <w:p w14:paraId="0E095FAF">
            <w:pPr>
              <w:tabs>
                <w:tab w:val="left" w:pos="1080"/>
              </w:tabs>
              <w:snapToGrid w:val="0"/>
              <w:rPr>
                <w:sz w:val="24"/>
              </w:rPr>
            </w:pPr>
            <w:r>
              <w:rPr>
                <w:sz w:val="24"/>
              </w:rPr>
              <w:t>提供证明文件的电子件或电子证照</w:t>
            </w:r>
          </w:p>
        </w:tc>
      </w:tr>
      <w:tr w14:paraId="7472F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6C93FCA8">
            <w:pPr>
              <w:tabs>
                <w:tab w:val="left" w:pos="1080"/>
              </w:tabs>
              <w:snapToGrid w:val="0"/>
              <w:jc w:val="center"/>
              <w:rPr>
                <w:sz w:val="24"/>
              </w:rPr>
            </w:pPr>
            <w:r>
              <w:rPr>
                <w:sz w:val="24"/>
              </w:rPr>
              <w:t>3</w:t>
            </w:r>
          </w:p>
        </w:tc>
        <w:tc>
          <w:tcPr>
            <w:tcW w:w="1884" w:type="dxa"/>
            <w:noWrap w:val="0"/>
            <w:vAlign w:val="center"/>
          </w:tcPr>
          <w:p w14:paraId="31D242F1">
            <w:pPr>
              <w:tabs>
                <w:tab w:val="left" w:pos="1080"/>
              </w:tabs>
              <w:snapToGrid w:val="0"/>
              <w:rPr>
                <w:sz w:val="24"/>
              </w:rPr>
            </w:pPr>
            <w:r>
              <w:rPr>
                <w:sz w:val="24"/>
              </w:rPr>
              <w:t>本项目的特定资格要求</w:t>
            </w:r>
          </w:p>
        </w:tc>
        <w:tc>
          <w:tcPr>
            <w:tcW w:w="4898" w:type="dxa"/>
            <w:noWrap w:val="0"/>
            <w:vAlign w:val="center"/>
          </w:tcPr>
          <w:p w14:paraId="7CF7746D">
            <w:pPr>
              <w:tabs>
                <w:tab w:val="left" w:pos="1080"/>
              </w:tabs>
              <w:snapToGrid w:val="0"/>
              <w:rPr>
                <w:sz w:val="24"/>
              </w:rPr>
            </w:pPr>
            <w:r>
              <w:rPr>
                <w:sz w:val="24"/>
              </w:rPr>
              <w:t>如有，见第一章《采购邀请》</w:t>
            </w:r>
          </w:p>
        </w:tc>
        <w:tc>
          <w:tcPr>
            <w:tcW w:w="1809" w:type="dxa"/>
            <w:noWrap w:val="0"/>
            <w:vAlign w:val="center"/>
          </w:tcPr>
          <w:p w14:paraId="446FCFD8">
            <w:pPr>
              <w:tabs>
                <w:tab w:val="left" w:pos="1080"/>
              </w:tabs>
              <w:snapToGrid w:val="0"/>
              <w:rPr>
                <w:sz w:val="24"/>
              </w:rPr>
            </w:pPr>
          </w:p>
        </w:tc>
      </w:tr>
      <w:tr w14:paraId="56941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34F09F2B">
            <w:pPr>
              <w:tabs>
                <w:tab w:val="left" w:pos="1080"/>
              </w:tabs>
              <w:snapToGrid w:val="0"/>
              <w:jc w:val="center"/>
              <w:rPr>
                <w:sz w:val="24"/>
              </w:rPr>
            </w:pPr>
            <w:r>
              <w:rPr>
                <w:sz w:val="24"/>
              </w:rPr>
              <w:t>3-1</w:t>
            </w:r>
          </w:p>
        </w:tc>
        <w:tc>
          <w:tcPr>
            <w:tcW w:w="1884" w:type="dxa"/>
            <w:noWrap w:val="0"/>
            <w:vAlign w:val="center"/>
          </w:tcPr>
          <w:p w14:paraId="1758E061">
            <w:pPr>
              <w:tabs>
                <w:tab w:val="left" w:pos="1080"/>
              </w:tabs>
              <w:snapToGrid w:val="0"/>
              <w:rPr>
                <w:sz w:val="24"/>
              </w:rPr>
            </w:pPr>
            <w:r>
              <w:rPr>
                <w:sz w:val="24"/>
              </w:rPr>
              <w:t>是否接受联合体响应</w:t>
            </w:r>
          </w:p>
        </w:tc>
        <w:tc>
          <w:tcPr>
            <w:tcW w:w="4898" w:type="dxa"/>
            <w:noWrap w:val="0"/>
            <w:vAlign w:val="center"/>
          </w:tcPr>
          <w:p w14:paraId="7BD56B19">
            <w:pPr>
              <w:tabs>
                <w:tab w:val="left" w:pos="1080"/>
              </w:tabs>
              <w:snapToGrid w:val="0"/>
              <w:rPr>
                <w:sz w:val="24"/>
              </w:rPr>
            </w:pPr>
            <w:r>
              <w:rPr>
                <w:sz w:val="24"/>
              </w:rPr>
              <w:t>1、如本项目接受联合体响应，且供应商为联合体时必须提供《联合协议》，明确各方拟承担的工作和责任，并指定联合体</w:t>
            </w:r>
            <w:r>
              <w:rPr>
                <w:rFonts w:hint="eastAsia"/>
                <w:sz w:val="24"/>
              </w:rPr>
              <w:t>牵头人</w:t>
            </w:r>
            <w:r>
              <w:rPr>
                <w:sz w:val="24"/>
              </w:rPr>
              <w:t>，授权其代表所有联合体成员负责本项目响应和合同实施阶段的</w:t>
            </w:r>
            <w:r>
              <w:rPr>
                <w:rFonts w:hint="eastAsia"/>
                <w:sz w:val="24"/>
              </w:rPr>
              <w:t>牵头</w:t>
            </w:r>
            <w:r>
              <w:rPr>
                <w:sz w:val="24"/>
              </w:rPr>
              <w:t>、协调工作。该联合协议应当作为响应文件的组成部分，与响应文件其他内容同时递交。</w:t>
            </w:r>
          </w:p>
          <w:p w14:paraId="620BA6B2">
            <w:pPr>
              <w:tabs>
                <w:tab w:val="left" w:pos="1080"/>
              </w:tabs>
              <w:snapToGrid w:val="0"/>
              <w:rPr>
                <w:sz w:val="24"/>
              </w:rPr>
            </w:pPr>
            <w:r>
              <w:rPr>
                <w:sz w:val="24"/>
              </w:rPr>
              <w:t>2、</w:t>
            </w:r>
            <w:r>
              <w:rPr>
                <w:rFonts w:hint="eastAsia"/>
                <w:sz w:val="24"/>
              </w:rPr>
              <w:t>联合体各成员单位均须提供本表中序号1-1、1-2的证明文件。</w:t>
            </w:r>
          </w:p>
          <w:p w14:paraId="1EBCC1DE">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14:paraId="0F995B05">
            <w:pPr>
              <w:tabs>
                <w:tab w:val="left" w:pos="1080"/>
              </w:tabs>
              <w:snapToGrid w:val="0"/>
              <w:rPr>
                <w:sz w:val="24"/>
              </w:rPr>
            </w:pPr>
            <w:r>
              <w:rPr>
                <w:sz w:val="24"/>
              </w:rPr>
              <w:t>4、联合体中有同类资质的供应商按照联合体分工承担相同工作的，应当按照资质等级较低的供应商确定资质等级。</w:t>
            </w:r>
          </w:p>
          <w:p w14:paraId="78A5592F">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603F35E4">
            <w:pPr>
              <w:tabs>
                <w:tab w:val="left" w:pos="1080"/>
              </w:tabs>
              <w:snapToGrid w:val="0"/>
              <w:rPr>
                <w:sz w:val="24"/>
              </w:rPr>
            </w:pPr>
            <w:r>
              <w:rPr>
                <w:sz w:val="24"/>
              </w:rPr>
              <w:t>6、若联合体中任一成员单位中途退出，则该联合体的</w:t>
            </w:r>
            <w:r>
              <w:rPr>
                <w:b/>
                <w:sz w:val="24"/>
              </w:rPr>
              <w:t>响应无效</w:t>
            </w:r>
            <w:r>
              <w:rPr>
                <w:sz w:val="24"/>
              </w:rPr>
              <w:t>。</w:t>
            </w:r>
          </w:p>
          <w:p w14:paraId="51D52E82">
            <w:pPr>
              <w:tabs>
                <w:tab w:val="left" w:pos="1080"/>
              </w:tabs>
              <w:snapToGrid w:val="0"/>
              <w:rPr>
                <w:sz w:val="24"/>
              </w:rPr>
            </w:pPr>
            <w:r>
              <w:rPr>
                <w:sz w:val="24"/>
              </w:rPr>
              <w:t>7、本项目不接受联合体响应，</w:t>
            </w:r>
            <w:r>
              <w:rPr>
                <w:rFonts w:hint="eastAsia"/>
                <w:sz w:val="24"/>
              </w:rPr>
              <w:t>供应商不得为联合体</w:t>
            </w:r>
            <w:r>
              <w:rPr>
                <w:sz w:val="24"/>
              </w:rPr>
              <w:t>。</w:t>
            </w:r>
          </w:p>
        </w:tc>
        <w:tc>
          <w:tcPr>
            <w:tcW w:w="1809" w:type="dxa"/>
            <w:noWrap w:val="0"/>
            <w:vAlign w:val="center"/>
          </w:tcPr>
          <w:p w14:paraId="768473E9">
            <w:pPr>
              <w:tabs>
                <w:tab w:val="left" w:pos="1080"/>
              </w:tabs>
              <w:snapToGrid w:val="0"/>
              <w:rPr>
                <w:sz w:val="24"/>
              </w:rPr>
            </w:pPr>
            <w:r>
              <w:rPr>
                <w:sz w:val="24"/>
              </w:rPr>
              <w:t>提供《联合协议》</w:t>
            </w:r>
            <w:r>
              <w:rPr>
                <w:rFonts w:hint="eastAsia"/>
                <w:sz w:val="24"/>
              </w:rPr>
              <w:t>原</w:t>
            </w:r>
            <w:r>
              <w:rPr>
                <w:sz w:val="24"/>
              </w:rPr>
              <w:t>件的电子件</w:t>
            </w:r>
          </w:p>
          <w:p w14:paraId="789053D9">
            <w:pPr>
              <w:tabs>
                <w:tab w:val="left" w:pos="1080"/>
              </w:tabs>
              <w:snapToGrid w:val="0"/>
              <w:rPr>
                <w:sz w:val="24"/>
              </w:rPr>
            </w:pPr>
            <w:r>
              <w:rPr>
                <w:sz w:val="24"/>
              </w:rPr>
              <w:t>格式见《响应文件格式》</w:t>
            </w:r>
          </w:p>
        </w:tc>
      </w:tr>
      <w:tr w14:paraId="74071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57941CE0">
            <w:pPr>
              <w:tabs>
                <w:tab w:val="left" w:pos="1080"/>
              </w:tabs>
              <w:snapToGrid w:val="0"/>
              <w:jc w:val="center"/>
              <w:rPr>
                <w:sz w:val="24"/>
              </w:rPr>
            </w:pPr>
            <w:r>
              <w:rPr>
                <w:sz w:val="24"/>
              </w:rPr>
              <w:t>3-2</w:t>
            </w:r>
          </w:p>
        </w:tc>
        <w:tc>
          <w:tcPr>
            <w:tcW w:w="1884" w:type="dxa"/>
            <w:noWrap w:val="0"/>
            <w:vAlign w:val="center"/>
          </w:tcPr>
          <w:p w14:paraId="5196FFEF">
            <w:pPr>
              <w:tabs>
                <w:tab w:val="left" w:pos="1080"/>
              </w:tabs>
              <w:snapToGrid w:val="0"/>
              <w:rPr>
                <w:sz w:val="24"/>
              </w:rPr>
            </w:pPr>
            <w:r>
              <w:rPr>
                <w:sz w:val="24"/>
              </w:rPr>
              <w:t>其他特定资格要求</w:t>
            </w:r>
          </w:p>
        </w:tc>
        <w:tc>
          <w:tcPr>
            <w:tcW w:w="4898" w:type="dxa"/>
            <w:noWrap w:val="0"/>
            <w:vAlign w:val="center"/>
          </w:tcPr>
          <w:p w14:paraId="32023359">
            <w:pPr>
              <w:tabs>
                <w:tab w:val="left" w:pos="1080"/>
              </w:tabs>
              <w:snapToGrid w:val="0"/>
              <w:rPr>
                <w:sz w:val="24"/>
              </w:rPr>
            </w:pPr>
            <w:r>
              <w:rPr>
                <w:color w:val="000000"/>
                <w:sz w:val="24"/>
              </w:rPr>
              <w:t>如有，见</w:t>
            </w:r>
            <w:r>
              <w:rPr>
                <w:sz w:val="24"/>
              </w:rPr>
              <w:t>第一章《采购邀请》</w:t>
            </w:r>
          </w:p>
        </w:tc>
        <w:tc>
          <w:tcPr>
            <w:tcW w:w="1809" w:type="dxa"/>
            <w:noWrap w:val="0"/>
            <w:vAlign w:val="center"/>
          </w:tcPr>
          <w:p w14:paraId="5BEF8C62">
            <w:pPr>
              <w:tabs>
                <w:tab w:val="left" w:pos="1080"/>
              </w:tabs>
              <w:snapToGrid w:val="0"/>
              <w:rPr>
                <w:sz w:val="24"/>
              </w:rPr>
            </w:pPr>
            <w:r>
              <w:rPr>
                <w:sz w:val="24"/>
              </w:rPr>
              <w:t>提供证明文件的电子件或电子证照</w:t>
            </w:r>
          </w:p>
        </w:tc>
      </w:tr>
    </w:tbl>
    <w:p w14:paraId="4B167AA0">
      <w:pPr>
        <w:widowControl/>
        <w:jc w:val="left"/>
        <w:rPr>
          <w:sz w:val="24"/>
        </w:rPr>
      </w:pPr>
      <w:r>
        <w:rPr>
          <w:sz w:val="24"/>
        </w:rPr>
        <w:br w:type="page"/>
      </w:r>
    </w:p>
    <w:p w14:paraId="532ACC22">
      <w:pPr>
        <w:numPr>
          <w:ilvl w:val="1"/>
          <w:numId w:val="4"/>
        </w:numPr>
        <w:tabs>
          <w:tab w:val="left" w:pos="1080"/>
        </w:tabs>
        <w:snapToGrid w:val="0"/>
        <w:spacing w:line="360" w:lineRule="auto"/>
        <w:ind w:left="1077" w:hanging="720"/>
        <w:rPr>
          <w:sz w:val="24"/>
        </w:rPr>
      </w:pPr>
      <w:r>
        <w:rPr>
          <w:sz w:val="24"/>
        </w:rPr>
        <w:t>《符合性审查要求》见下表：</w:t>
      </w:r>
    </w:p>
    <w:p w14:paraId="1B888E72">
      <w:pPr>
        <w:widowControl/>
        <w:spacing w:line="360" w:lineRule="auto"/>
        <w:jc w:val="center"/>
        <w:rPr>
          <w:b/>
          <w:color w:val="000000"/>
          <w:kern w:val="0"/>
          <w:sz w:val="24"/>
        </w:rPr>
      </w:pPr>
      <w:r>
        <w:rPr>
          <w:b/>
          <w:color w:val="000000"/>
          <w:kern w:val="0"/>
          <w:sz w:val="24"/>
        </w:rPr>
        <w:t>符合性审查要求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4EFB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2215BC21">
            <w:pPr>
              <w:widowControl/>
              <w:jc w:val="center"/>
              <w:rPr>
                <w:rFonts w:ascii="Times New Roman" w:hAnsi="Times New Roman" w:eastAsia="宋体" w:cs="Times New Roman"/>
                <w:b/>
                <w:color w:val="000000"/>
                <w:kern w:val="0"/>
                <w:sz w:val="24"/>
              </w:rPr>
            </w:pPr>
            <w:r>
              <w:rPr>
                <w:rFonts w:ascii="Times New Roman" w:hAnsi="Times New Roman" w:eastAsia="宋体" w:cs="Times New Roman"/>
                <w:b/>
                <w:color w:val="000000"/>
                <w:kern w:val="0"/>
                <w:sz w:val="24"/>
              </w:rPr>
              <w:t>序号</w:t>
            </w:r>
          </w:p>
        </w:tc>
        <w:tc>
          <w:tcPr>
            <w:tcW w:w="976" w:type="pct"/>
            <w:noWrap w:val="0"/>
            <w:vAlign w:val="center"/>
          </w:tcPr>
          <w:p w14:paraId="7A5D5101">
            <w:pPr>
              <w:widowControl/>
              <w:jc w:val="center"/>
              <w:rPr>
                <w:rFonts w:ascii="Times New Roman" w:hAnsi="Times New Roman" w:eastAsia="宋体" w:cs="Times New Roman"/>
                <w:b/>
                <w:color w:val="000000"/>
                <w:kern w:val="0"/>
                <w:sz w:val="24"/>
              </w:rPr>
            </w:pPr>
            <w:r>
              <w:rPr>
                <w:rFonts w:ascii="Times New Roman" w:hAnsi="Times New Roman" w:eastAsia="宋体" w:cs="Times New Roman"/>
                <w:b/>
                <w:color w:val="000000"/>
                <w:kern w:val="0"/>
                <w:sz w:val="24"/>
              </w:rPr>
              <w:t>审查因素</w:t>
            </w:r>
          </w:p>
        </w:tc>
        <w:tc>
          <w:tcPr>
            <w:tcW w:w="3620" w:type="pct"/>
            <w:noWrap w:val="0"/>
            <w:vAlign w:val="center"/>
          </w:tcPr>
          <w:p w14:paraId="7D7BC5CD">
            <w:pPr>
              <w:widowControl/>
              <w:jc w:val="center"/>
              <w:rPr>
                <w:rFonts w:ascii="Times New Roman" w:hAnsi="Times New Roman" w:eastAsia="宋体" w:cs="Times New Roman"/>
                <w:b/>
                <w:color w:val="000000"/>
                <w:kern w:val="0"/>
                <w:sz w:val="24"/>
              </w:rPr>
            </w:pPr>
            <w:r>
              <w:rPr>
                <w:rFonts w:ascii="Times New Roman" w:hAnsi="Times New Roman" w:eastAsia="宋体" w:cs="Times New Roman"/>
                <w:b/>
                <w:color w:val="000000"/>
                <w:kern w:val="0"/>
                <w:sz w:val="24"/>
              </w:rPr>
              <w:t>审查内容</w:t>
            </w:r>
          </w:p>
        </w:tc>
      </w:tr>
      <w:tr w14:paraId="3F92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626B169">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w:t>
            </w:r>
          </w:p>
        </w:tc>
        <w:tc>
          <w:tcPr>
            <w:tcW w:w="976" w:type="pct"/>
            <w:noWrap w:val="0"/>
            <w:vAlign w:val="center"/>
          </w:tcPr>
          <w:p w14:paraId="353F7CCE">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响应函、</w:t>
            </w:r>
            <w:r>
              <w:rPr>
                <w:rFonts w:hint="eastAsia" w:ascii="Times New Roman" w:hAnsi="Times New Roman" w:eastAsia="宋体" w:cs="Times New Roman"/>
                <w:color w:val="000000"/>
                <w:sz w:val="24"/>
              </w:rPr>
              <w:t>法定代表人资格证明书和政府采购供应商信用承诺书</w:t>
            </w:r>
          </w:p>
        </w:tc>
        <w:tc>
          <w:tcPr>
            <w:tcW w:w="3620" w:type="pct"/>
            <w:noWrap w:val="0"/>
            <w:vAlign w:val="center"/>
          </w:tcPr>
          <w:p w14:paraId="2F2C83C7">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按磋商文件要求提供</w:t>
            </w:r>
            <w:r>
              <w:rPr>
                <w:rFonts w:hint="eastAsia" w:ascii="Times New Roman" w:hAnsi="Times New Roman" w:eastAsia="宋体" w:cs="Times New Roman"/>
                <w:color w:val="000000"/>
                <w:kern w:val="0"/>
                <w:sz w:val="24"/>
              </w:rPr>
              <w:t>响应函、</w:t>
            </w:r>
            <w:r>
              <w:rPr>
                <w:rFonts w:hint="eastAsia" w:ascii="Times New Roman" w:hAnsi="Times New Roman" w:eastAsia="宋体" w:cs="Times New Roman"/>
                <w:color w:val="000000"/>
                <w:sz w:val="24"/>
              </w:rPr>
              <w:t>法定代表人资格证明书和政府采购供应商信用承诺书</w:t>
            </w:r>
            <w:r>
              <w:rPr>
                <w:rFonts w:ascii="Times New Roman" w:hAnsi="Times New Roman" w:eastAsia="宋体" w:cs="Times New Roman"/>
                <w:color w:val="000000"/>
                <w:kern w:val="0"/>
                <w:sz w:val="24"/>
              </w:rPr>
              <w:t>；</w:t>
            </w:r>
          </w:p>
        </w:tc>
      </w:tr>
      <w:tr w14:paraId="00DEB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8A3C142">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2</w:t>
            </w:r>
          </w:p>
        </w:tc>
        <w:tc>
          <w:tcPr>
            <w:tcW w:w="976" w:type="pct"/>
            <w:noWrap w:val="0"/>
            <w:vAlign w:val="center"/>
          </w:tcPr>
          <w:p w14:paraId="075E86CA">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响应完整性</w:t>
            </w:r>
          </w:p>
        </w:tc>
        <w:tc>
          <w:tcPr>
            <w:tcW w:w="3620" w:type="pct"/>
            <w:noWrap w:val="0"/>
            <w:vAlign w:val="center"/>
          </w:tcPr>
          <w:p w14:paraId="586CCDD8">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sz w:val="24"/>
              </w:rPr>
              <w:t>未</w:t>
            </w:r>
            <w:r>
              <w:rPr>
                <w:rFonts w:ascii="Times New Roman" w:hAnsi="Times New Roman" w:eastAsia="宋体" w:cs="Times New Roman"/>
                <w:sz w:val="24"/>
              </w:rPr>
              <w:t>将一个采购包中的内容拆开响应；</w:t>
            </w:r>
          </w:p>
        </w:tc>
      </w:tr>
      <w:tr w14:paraId="4B3C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0D5A8F">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3</w:t>
            </w:r>
          </w:p>
        </w:tc>
        <w:tc>
          <w:tcPr>
            <w:tcW w:w="976" w:type="pct"/>
            <w:noWrap w:val="0"/>
            <w:vAlign w:val="center"/>
          </w:tcPr>
          <w:p w14:paraId="22D242B0">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响应报价</w:t>
            </w:r>
          </w:p>
        </w:tc>
        <w:tc>
          <w:tcPr>
            <w:tcW w:w="3620" w:type="pct"/>
            <w:noWrap w:val="0"/>
            <w:vAlign w:val="center"/>
          </w:tcPr>
          <w:p w14:paraId="143467EB">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响应报价</w:t>
            </w:r>
            <w:r>
              <w:rPr>
                <w:rFonts w:hint="eastAsia" w:ascii="Times New Roman" w:hAnsi="Times New Roman" w:eastAsia="宋体" w:cs="Times New Roman"/>
                <w:color w:val="000000"/>
                <w:kern w:val="0"/>
                <w:sz w:val="24"/>
              </w:rPr>
              <w:t>未</w:t>
            </w:r>
            <w:r>
              <w:rPr>
                <w:rFonts w:ascii="Times New Roman" w:hAnsi="Times New Roman" w:eastAsia="宋体" w:cs="Times New Roman"/>
                <w:color w:val="000000"/>
                <w:sz w:val="24"/>
              </w:rPr>
              <w:t>超过磋商文件中规定的项目/采购包预算金额或者项目/采购包最高限价</w:t>
            </w:r>
            <w:r>
              <w:rPr>
                <w:rFonts w:ascii="Times New Roman" w:hAnsi="Times New Roman" w:eastAsia="宋体" w:cs="Times New Roman"/>
                <w:color w:val="000000"/>
                <w:kern w:val="0"/>
                <w:sz w:val="24"/>
              </w:rPr>
              <w:t>；</w:t>
            </w:r>
          </w:p>
        </w:tc>
      </w:tr>
      <w:tr w14:paraId="43D45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6E66A67">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4</w:t>
            </w:r>
          </w:p>
        </w:tc>
        <w:tc>
          <w:tcPr>
            <w:tcW w:w="976" w:type="pct"/>
            <w:noWrap w:val="0"/>
            <w:vAlign w:val="center"/>
          </w:tcPr>
          <w:p w14:paraId="4E85CC07">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报价唯一性</w:t>
            </w:r>
          </w:p>
        </w:tc>
        <w:tc>
          <w:tcPr>
            <w:tcW w:w="3620" w:type="pct"/>
            <w:noWrap w:val="0"/>
            <w:vAlign w:val="center"/>
          </w:tcPr>
          <w:p w14:paraId="36ED8444">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响应文件</w:t>
            </w:r>
            <w:r>
              <w:rPr>
                <w:rFonts w:hint="eastAsia" w:ascii="Times New Roman" w:hAnsi="Times New Roman" w:eastAsia="宋体" w:cs="Times New Roman"/>
                <w:color w:val="000000"/>
                <w:kern w:val="0"/>
                <w:sz w:val="24"/>
              </w:rPr>
              <w:t>未</w:t>
            </w:r>
            <w:r>
              <w:rPr>
                <w:rFonts w:hint="eastAsia" w:ascii="Times New Roman" w:hAnsi="Times New Roman" w:eastAsia="宋体" w:cs="Times New Roman"/>
                <w:sz w:val="24"/>
              </w:rPr>
              <w:t>出现可选择性或可调整的报价（磋商文件另有规定的除外）</w:t>
            </w:r>
            <w:r>
              <w:rPr>
                <w:rFonts w:ascii="Times New Roman" w:hAnsi="Times New Roman" w:eastAsia="宋体" w:cs="Times New Roman"/>
                <w:color w:val="000000"/>
                <w:kern w:val="0"/>
                <w:sz w:val="24"/>
              </w:rPr>
              <w:t>；</w:t>
            </w:r>
          </w:p>
        </w:tc>
      </w:tr>
      <w:tr w14:paraId="2425D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DC4674E">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5</w:t>
            </w:r>
          </w:p>
        </w:tc>
        <w:tc>
          <w:tcPr>
            <w:tcW w:w="976" w:type="pct"/>
            <w:noWrap w:val="0"/>
            <w:vAlign w:val="center"/>
          </w:tcPr>
          <w:p w14:paraId="2A1247DA">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响应有效期</w:t>
            </w:r>
          </w:p>
        </w:tc>
        <w:tc>
          <w:tcPr>
            <w:tcW w:w="3620" w:type="pct"/>
            <w:noWrap w:val="0"/>
            <w:vAlign w:val="center"/>
          </w:tcPr>
          <w:p w14:paraId="47B7BF9F">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响应文件中承诺的响应有效期</w:t>
            </w:r>
            <w:r>
              <w:rPr>
                <w:rFonts w:hint="eastAsia" w:ascii="Times New Roman" w:hAnsi="Times New Roman" w:eastAsia="宋体" w:cs="Times New Roman"/>
                <w:color w:val="000000"/>
                <w:kern w:val="0"/>
                <w:sz w:val="24"/>
              </w:rPr>
              <w:t>满足</w:t>
            </w:r>
            <w:r>
              <w:rPr>
                <w:rFonts w:ascii="Times New Roman" w:hAnsi="Times New Roman" w:eastAsia="宋体" w:cs="Times New Roman"/>
                <w:color w:val="000000"/>
                <w:kern w:val="0"/>
                <w:sz w:val="24"/>
              </w:rPr>
              <w:t>磋商文件中载明的响应有效期的；</w:t>
            </w:r>
          </w:p>
        </w:tc>
      </w:tr>
      <w:tr w14:paraId="1D42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B19487C">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6</w:t>
            </w:r>
          </w:p>
        </w:tc>
        <w:tc>
          <w:tcPr>
            <w:tcW w:w="976" w:type="pct"/>
            <w:noWrap w:val="0"/>
            <w:vAlign w:val="center"/>
          </w:tcPr>
          <w:p w14:paraId="0A465F62">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签署、加盖公章</w:t>
            </w:r>
          </w:p>
        </w:tc>
        <w:tc>
          <w:tcPr>
            <w:tcW w:w="3620" w:type="pct"/>
            <w:noWrap w:val="0"/>
            <w:vAlign w:val="center"/>
          </w:tcPr>
          <w:p w14:paraId="4973B0EF">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按照磋商文件要求签署、加盖公章的；</w:t>
            </w:r>
          </w:p>
        </w:tc>
      </w:tr>
      <w:tr w14:paraId="1DF7C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B662D9C">
            <w:pPr>
              <w:widowControl/>
              <w:jc w:val="center"/>
              <w:rPr>
                <w:rFonts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7</w:t>
            </w:r>
          </w:p>
        </w:tc>
        <w:tc>
          <w:tcPr>
            <w:tcW w:w="976" w:type="pct"/>
            <w:noWrap w:val="0"/>
            <w:vAlign w:val="center"/>
          </w:tcPr>
          <w:p w14:paraId="6E862FEC">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实质性格式</w:t>
            </w:r>
          </w:p>
        </w:tc>
        <w:tc>
          <w:tcPr>
            <w:tcW w:w="3620" w:type="pct"/>
            <w:noWrap w:val="0"/>
            <w:vAlign w:val="center"/>
          </w:tcPr>
          <w:p w14:paraId="48F4170A">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kern w:val="0"/>
                <w:sz w:val="24"/>
              </w:rPr>
              <w:t>标记为</w:t>
            </w:r>
            <w:r>
              <w:rPr>
                <w:rFonts w:ascii="Times New Roman" w:hAnsi="Times New Roman" w:eastAsia="宋体" w:cs="Times New Roman"/>
                <w:kern w:val="0"/>
                <w:sz w:val="24"/>
              </w:rPr>
              <w:t>“实质性格式”的</w:t>
            </w:r>
            <w:r>
              <w:rPr>
                <w:rFonts w:hint="eastAsia" w:ascii="Times New Roman" w:hAnsi="Times New Roman" w:eastAsia="宋体" w:cs="Times New Roman"/>
                <w:kern w:val="0"/>
                <w:sz w:val="24"/>
              </w:rPr>
              <w:t>文件均按</w:t>
            </w:r>
            <w:r>
              <w:rPr>
                <w:rFonts w:ascii="Times New Roman" w:hAnsi="Times New Roman" w:eastAsia="宋体" w:cs="Times New Roman"/>
                <w:kern w:val="0"/>
                <w:sz w:val="24"/>
              </w:rPr>
              <w:t>磋商文件</w:t>
            </w:r>
            <w:r>
              <w:rPr>
                <w:rFonts w:hint="eastAsia" w:ascii="Times New Roman" w:hAnsi="Times New Roman" w:eastAsia="宋体" w:cs="Times New Roman"/>
                <w:kern w:val="0"/>
                <w:sz w:val="24"/>
              </w:rPr>
              <w:t>要求提供；</w:t>
            </w:r>
          </w:p>
        </w:tc>
      </w:tr>
      <w:tr w14:paraId="3882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7E9DCC6">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8</w:t>
            </w:r>
          </w:p>
        </w:tc>
        <w:tc>
          <w:tcPr>
            <w:tcW w:w="976" w:type="pct"/>
            <w:noWrap w:val="0"/>
            <w:vAlign w:val="center"/>
          </w:tcPr>
          <w:p w14:paraId="53FD7381">
            <w:pPr>
              <w:widowControl/>
              <w:jc w:val="left"/>
              <w:rPr>
                <w:rFonts w:ascii="Times New Roman" w:hAnsi="Times New Roman" w:eastAsia="宋体" w:cs="Times New Roman"/>
                <w:color w:val="000000"/>
                <w:kern w:val="0"/>
                <w:sz w:val="24"/>
              </w:rPr>
            </w:pPr>
            <w:r>
              <w:rPr>
                <w:rFonts w:ascii="Segoe UI Symbol" w:hAnsi="Segoe UI Symbol" w:eastAsia="宋体" w:cs="Segoe UI Symbol"/>
                <w:color w:val="000000"/>
                <w:kern w:val="0"/>
                <w:sz w:val="24"/>
              </w:rPr>
              <w:t>★</w:t>
            </w:r>
            <w:r>
              <w:rPr>
                <w:rFonts w:ascii="Times New Roman" w:hAnsi="Times New Roman" w:eastAsia="宋体" w:cs="Times New Roman"/>
                <w:color w:val="000000"/>
                <w:kern w:val="0"/>
                <w:sz w:val="24"/>
              </w:rPr>
              <w:t>号条款响应</w:t>
            </w:r>
          </w:p>
        </w:tc>
        <w:tc>
          <w:tcPr>
            <w:tcW w:w="3620" w:type="pct"/>
            <w:noWrap w:val="0"/>
            <w:vAlign w:val="center"/>
          </w:tcPr>
          <w:p w14:paraId="3AA23492">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响应文件满足磋商文件</w:t>
            </w:r>
            <w:r>
              <w:rPr>
                <w:rFonts w:ascii="Times New Roman" w:hAnsi="Times New Roman" w:eastAsia="宋体" w:cs="Times New Roman"/>
                <w:sz w:val="24"/>
              </w:rPr>
              <w:t>第五章《采购需求》</w:t>
            </w:r>
            <w:r>
              <w:rPr>
                <w:rFonts w:ascii="Times New Roman" w:hAnsi="Times New Roman" w:eastAsia="宋体" w:cs="Times New Roman"/>
                <w:color w:val="000000"/>
                <w:kern w:val="0"/>
                <w:sz w:val="24"/>
              </w:rPr>
              <w:t>中</w:t>
            </w:r>
            <w:r>
              <w:rPr>
                <w:rFonts w:ascii="Segoe UI Symbol" w:hAnsi="Segoe UI Symbol" w:eastAsia="宋体" w:cs="Segoe UI Symbol"/>
                <w:color w:val="000000"/>
                <w:kern w:val="0"/>
                <w:sz w:val="24"/>
              </w:rPr>
              <w:t>★</w:t>
            </w:r>
            <w:r>
              <w:rPr>
                <w:rFonts w:ascii="Times New Roman" w:hAnsi="Times New Roman" w:eastAsia="宋体" w:cs="Times New Roman"/>
                <w:color w:val="000000"/>
                <w:kern w:val="0"/>
                <w:sz w:val="24"/>
              </w:rPr>
              <w:t>号条款要求的；</w:t>
            </w:r>
          </w:p>
        </w:tc>
      </w:tr>
      <w:tr w14:paraId="50C5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A77D2CA">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9</w:t>
            </w:r>
          </w:p>
        </w:tc>
        <w:tc>
          <w:tcPr>
            <w:tcW w:w="976" w:type="pct"/>
            <w:noWrap w:val="0"/>
            <w:vAlign w:val="center"/>
          </w:tcPr>
          <w:p w14:paraId="52CBFC12">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分包承担主体资质（如有）</w:t>
            </w:r>
          </w:p>
        </w:tc>
        <w:tc>
          <w:tcPr>
            <w:tcW w:w="3620" w:type="pct"/>
            <w:noWrap w:val="0"/>
            <w:vAlign w:val="center"/>
          </w:tcPr>
          <w:p w14:paraId="5DA8B816">
            <w:pPr>
              <w:widowControl/>
              <w:jc w:val="left"/>
              <w:rPr>
                <w:rFonts w:ascii="Times New Roman" w:hAnsi="Times New Roman" w:eastAsia="宋体" w:cs="Times New Roman"/>
                <w:color w:val="000000"/>
                <w:kern w:val="0"/>
                <w:sz w:val="24"/>
              </w:rPr>
            </w:pPr>
            <w:r>
              <w:rPr>
                <w:rFonts w:ascii="Times New Roman" w:hAnsi="Times New Roman" w:eastAsia="宋体" w:cs="Times New Roman"/>
                <w:sz w:val="24"/>
              </w:rPr>
              <w:t>分包承担主体具备《供应商须知资料表》载明的资质条件</w:t>
            </w:r>
            <w:r>
              <w:rPr>
                <w:rFonts w:hint="eastAsia" w:ascii="Times New Roman" w:hAnsi="Times New Roman" w:eastAsia="宋体" w:cs="Times New Roman"/>
                <w:sz w:val="24"/>
              </w:rPr>
              <w:t>且</w:t>
            </w:r>
            <w:r>
              <w:rPr>
                <w:rFonts w:ascii="Times New Roman" w:hAnsi="Times New Roman" w:eastAsia="宋体" w:cs="Times New Roman"/>
                <w:sz w:val="24"/>
              </w:rPr>
              <w:t>提供</w:t>
            </w:r>
            <w:r>
              <w:rPr>
                <w:rFonts w:hint="eastAsia" w:ascii="Times New Roman" w:hAnsi="Times New Roman" w:eastAsia="宋体" w:cs="Times New Roman"/>
                <w:sz w:val="24"/>
              </w:rPr>
              <w:t>了</w:t>
            </w:r>
            <w:r>
              <w:rPr>
                <w:rFonts w:ascii="Times New Roman" w:hAnsi="Times New Roman" w:eastAsia="宋体" w:cs="Times New Roman"/>
                <w:sz w:val="24"/>
              </w:rPr>
              <w:t>资质证书电子件</w:t>
            </w:r>
            <w:r>
              <w:rPr>
                <w:rFonts w:hint="eastAsia" w:ascii="Times New Roman" w:hAnsi="Times New Roman" w:eastAsia="宋体" w:cs="Times New Roman"/>
                <w:sz w:val="24"/>
              </w:rPr>
              <w:t>（如有）</w:t>
            </w:r>
            <w:r>
              <w:rPr>
                <w:rFonts w:ascii="Times New Roman" w:hAnsi="Times New Roman" w:eastAsia="宋体" w:cs="Times New Roman"/>
                <w:sz w:val="24"/>
              </w:rPr>
              <w:t>；</w:t>
            </w:r>
          </w:p>
        </w:tc>
      </w:tr>
      <w:tr w14:paraId="08FB7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999D64F">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10</w:t>
            </w:r>
          </w:p>
        </w:tc>
        <w:tc>
          <w:tcPr>
            <w:tcW w:w="976" w:type="pct"/>
            <w:noWrap w:val="0"/>
            <w:vAlign w:val="center"/>
          </w:tcPr>
          <w:p w14:paraId="175AE17E">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分包意向协议</w:t>
            </w:r>
          </w:p>
          <w:p w14:paraId="4BCFFE54">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（如有）</w:t>
            </w:r>
          </w:p>
        </w:tc>
        <w:tc>
          <w:tcPr>
            <w:tcW w:w="3620" w:type="pct"/>
            <w:noWrap w:val="0"/>
            <w:vAlign w:val="center"/>
          </w:tcPr>
          <w:p w14:paraId="44B5D434">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按磋商文件规定签订并提供分包意向协议原件的电子件的；</w:t>
            </w:r>
            <w:r>
              <w:rPr>
                <w:rFonts w:hint="eastAsia" w:ascii="Times New Roman" w:hAnsi="Times New Roman" w:eastAsia="宋体" w:cs="Times New Roman"/>
                <w:sz w:val="24"/>
              </w:rPr>
              <w:t>（如有）</w:t>
            </w:r>
          </w:p>
        </w:tc>
      </w:tr>
      <w:tr w14:paraId="5249D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D84D081">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11</w:t>
            </w:r>
          </w:p>
        </w:tc>
        <w:tc>
          <w:tcPr>
            <w:tcW w:w="976" w:type="pct"/>
            <w:noWrap w:val="0"/>
            <w:vAlign w:val="center"/>
          </w:tcPr>
          <w:p w14:paraId="7142677C">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报价的修正（如有）</w:t>
            </w:r>
          </w:p>
        </w:tc>
        <w:tc>
          <w:tcPr>
            <w:tcW w:w="3620" w:type="pct"/>
            <w:noWrap w:val="0"/>
            <w:vAlign w:val="center"/>
          </w:tcPr>
          <w:p w14:paraId="3FFE2990">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不涉及报价修正</w:t>
            </w:r>
            <w:r>
              <w:rPr>
                <w:rFonts w:ascii="Times New Roman" w:hAnsi="Times New Roman" w:eastAsia="宋体" w:cs="Times New Roman"/>
                <w:color w:val="000000"/>
                <w:kern w:val="0"/>
                <w:sz w:val="24"/>
              </w:rPr>
              <w:t>，或响应文件报价出现前后不一致</w:t>
            </w:r>
            <w:r>
              <w:rPr>
                <w:rFonts w:hint="eastAsia" w:ascii="Times New Roman" w:hAnsi="Times New Roman" w:eastAsia="宋体" w:cs="Times New Roman"/>
                <w:color w:val="000000"/>
                <w:kern w:val="0"/>
                <w:sz w:val="24"/>
              </w:rPr>
              <w:t>时</w:t>
            </w:r>
            <w:r>
              <w:rPr>
                <w:rFonts w:ascii="Times New Roman" w:hAnsi="Times New Roman" w:eastAsia="宋体" w:cs="Times New Roman"/>
                <w:color w:val="000000"/>
                <w:kern w:val="0"/>
                <w:sz w:val="24"/>
              </w:rPr>
              <w:t>，供应商对修正后的报价予</w:t>
            </w:r>
            <w:r>
              <w:rPr>
                <w:rFonts w:hint="eastAsia" w:ascii="Times New Roman" w:hAnsi="Times New Roman" w:eastAsia="宋体" w:cs="Times New Roman"/>
                <w:color w:val="000000"/>
                <w:kern w:val="0"/>
                <w:sz w:val="24"/>
              </w:rPr>
              <w:t>以</w:t>
            </w:r>
            <w:r>
              <w:rPr>
                <w:rFonts w:ascii="Times New Roman" w:hAnsi="Times New Roman" w:eastAsia="宋体" w:cs="Times New Roman"/>
                <w:color w:val="000000"/>
                <w:kern w:val="0"/>
                <w:sz w:val="24"/>
              </w:rPr>
              <w:t>确认；（如有）</w:t>
            </w:r>
          </w:p>
        </w:tc>
      </w:tr>
      <w:tr w14:paraId="11B3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05AFB21">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w:t>
            </w:r>
            <w:r>
              <w:rPr>
                <w:rFonts w:hint="eastAsia" w:ascii="Times New Roman" w:hAnsi="Times New Roman" w:eastAsia="宋体" w:cs="Times New Roman"/>
                <w:color w:val="000000"/>
                <w:kern w:val="0"/>
                <w:sz w:val="24"/>
              </w:rPr>
              <w:t>2</w:t>
            </w:r>
          </w:p>
        </w:tc>
        <w:tc>
          <w:tcPr>
            <w:tcW w:w="976" w:type="pct"/>
            <w:noWrap w:val="0"/>
            <w:vAlign w:val="center"/>
          </w:tcPr>
          <w:p w14:paraId="7CD5A119">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进口产品</w:t>
            </w:r>
          </w:p>
          <w:p w14:paraId="100BE114">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（如有）</w:t>
            </w:r>
          </w:p>
        </w:tc>
        <w:tc>
          <w:tcPr>
            <w:tcW w:w="3620" w:type="pct"/>
            <w:noWrap w:val="0"/>
            <w:vAlign w:val="center"/>
          </w:tcPr>
          <w:p w14:paraId="23C089A2">
            <w:pPr>
              <w:widowControl/>
              <w:jc w:val="left"/>
              <w:rPr>
                <w:rFonts w:ascii="Times New Roman" w:hAnsi="Times New Roman" w:eastAsia="宋体" w:cs="Times New Roman"/>
                <w:color w:val="000000"/>
                <w:kern w:val="0"/>
                <w:sz w:val="24"/>
              </w:rPr>
            </w:pPr>
            <w:r>
              <w:rPr>
                <w:rFonts w:hint="eastAsia" w:ascii="宋体" w:hAnsi="宋体" w:eastAsia="宋体" w:cs="Times New Roman"/>
                <w:sz w:val="24"/>
              </w:rPr>
              <w:t>磋商文件</w:t>
            </w:r>
            <w:r>
              <w:rPr>
                <w:rFonts w:ascii="宋体" w:hAnsi="宋体" w:eastAsia="宋体" w:cs="Times New Roman"/>
                <w:sz w:val="24"/>
              </w:rPr>
              <w:t>不接受进口产品响应</w:t>
            </w:r>
            <w:r>
              <w:rPr>
                <w:rFonts w:hint="eastAsia" w:ascii="宋体" w:hAnsi="宋体" w:eastAsia="宋体" w:cs="Times New Roman"/>
                <w:sz w:val="24"/>
              </w:rPr>
              <w:t>的内容时</w:t>
            </w:r>
            <w:r>
              <w:rPr>
                <w:rFonts w:ascii="宋体" w:hAnsi="宋体" w:eastAsia="宋体" w:cs="Times New Roman"/>
                <w:sz w:val="24"/>
              </w:rPr>
              <w:t>，</w:t>
            </w:r>
            <w:r>
              <w:rPr>
                <w:rFonts w:hint="eastAsia" w:ascii="宋体" w:hAnsi="宋体" w:eastAsia="宋体" w:cs="Times New Roman"/>
                <w:sz w:val="24"/>
              </w:rPr>
              <w:t>供应商所投产品非进口产品的；</w:t>
            </w:r>
          </w:p>
        </w:tc>
      </w:tr>
      <w:tr w14:paraId="751FB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6F0E1ED">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w:t>
            </w:r>
            <w:r>
              <w:rPr>
                <w:rFonts w:hint="eastAsia" w:ascii="Times New Roman" w:hAnsi="Times New Roman" w:eastAsia="宋体" w:cs="Times New Roman"/>
                <w:color w:val="000000"/>
                <w:kern w:val="0"/>
                <w:sz w:val="24"/>
              </w:rPr>
              <w:t>3</w:t>
            </w:r>
          </w:p>
        </w:tc>
        <w:tc>
          <w:tcPr>
            <w:tcW w:w="976" w:type="pct"/>
            <w:noWrap w:val="0"/>
            <w:vAlign w:val="center"/>
          </w:tcPr>
          <w:p w14:paraId="3FE55828">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国家有关部门对供应商的响应产品有强制性规定或要求的</w:t>
            </w:r>
          </w:p>
        </w:tc>
        <w:tc>
          <w:tcPr>
            <w:tcW w:w="3620" w:type="pct"/>
            <w:noWrap w:val="0"/>
            <w:vAlign w:val="center"/>
          </w:tcPr>
          <w:p w14:paraId="2A09F402">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国家有关部门对供应商的响应产品有强制性规定或要求的（如相应技术、安全、节能和环保等），供应商的响应产品</w:t>
            </w:r>
            <w:r>
              <w:rPr>
                <w:rFonts w:hint="eastAsia" w:ascii="Times New Roman" w:hAnsi="Times New Roman" w:eastAsia="宋体" w:cs="Times New Roman"/>
                <w:color w:val="000000"/>
                <w:kern w:val="0"/>
                <w:sz w:val="24"/>
              </w:rPr>
              <w:t>应</w:t>
            </w:r>
            <w:r>
              <w:rPr>
                <w:rFonts w:ascii="Times New Roman" w:hAnsi="Times New Roman" w:eastAsia="宋体" w:cs="Times New Roman"/>
                <w:color w:val="000000"/>
                <w:kern w:val="0"/>
                <w:sz w:val="24"/>
              </w:rPr>
              <w:t>符合相应规定或要求</w:t>
            </w:r>
            <w:r>
              <w:rPr>
                <w:rFonts w:hint="eastAsia" w:ascii="Times New Roman" w:hAnsi="Times New Roman" w:eastAsia="宋体" w:cs="Times New Roman"/>
                <w:color w:val="000000"/>
                <w:kern w:val="0"/>
                <w:sz w:val="24"/>
              </w:rPr>
              <w:t>，并提供证明文件电子件：</w:t>
            </w:r>
          </w:p>
          <w:p w14:paraId="322FE929">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1）</w:t>
            </w:r>
            <w:r>
              <w:rPr>
                <w:rFonts w:ascii="Times New Roman" w:hAnsi="Times New Roman" w:eastAsia="宋体" w:cs="Times New Roman"/>
                <w:color w:val="000000"/>
                <w:kern w:val="0"/>
                <w:sz w:val="24"/>
              </w:rPr>
              <w:t>采购的产品若属于《节能产品政府采购品目清单》范围中政府强制采购产品，则供应商所报产品必须获得国家确定的认证机构出具的、处于有效期之内的节能产品认证证书；</w:t>
            </w:r>
          </w:p>
          <w:p w14:paraId="3E0A299B">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2）</w:t>
            </w:r>
            <w:r>
              <w:rPr>
                <w:rFonts w:ascii="Times New Roman" w:hAnsi="Times New Roman" w:eastAsia="宋体" w:cs="Times New Roman"/>
                <w:color w:val="000000"/>
                <w:kern w:val="0"/>
                <w:sz w:val="24"/>
              </w:rPr>
              <w:t>响应产品如涉及计算机信息系统安全专用产品的，须</w:t>
            </w:r>
            <w:r>
              <w:rPr>
                <w:rFonts w:hint="eastAsia" w:ascii="Times New Roman" w:hAnsi="Times New Roman" w:eastAsia="宋体" w:cs="Times New Roman"/>
                <w:color w:val="000000"/>
                <w:kern w:val="0"/>
                <w:sz w:val="24"/>
              </w:rPr>
              <w:t>提供</w:t>
            </w:r>
            <w:r>
              <w:rPr>
                <w:rFonts w:ascii="Times New Roman" w:hAnsi="Times New Roman" w:eastAsia="宋体" w:cs="Times New Roman"/>
                <w:color w:val="000000"/>
                <w:kern w:val="0"/>
                <w:sz w:val="24"/>
              </w:rPr>
              <w:t>公安部颁发的计算机信息系统安全专用产品销售许可证；</w:t>
            </w:r>
          </w:p>
          <w:p w14:paraId="0612B60E">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3</w:t>
            </w:r>
            <w:r>
              <w:rPr>
                <w:rFonts w:hint="eastAsia" w:ascii="Times New Roman" w:hAnsi="Times New Roman" w:eastAsia="宋体" w:cs="Times New Roman"/>
                <w:color w:val="000000"/>
                <w:kern w:val="0"/>
                <w:sz w:val="24"/>
              </w:rPr>
              <w:t>）</w:t>
            </w:r>
            <w:r>
              <w:rPr>
                <w:rFonts w:ascii="Times New Roman" w:hAnsi="Times New Roman" w:eastAsia="宋体" w:cs="Times New Roman"/>
                <w:color w:val="000000"/>
                <w:kern w:val="0"/>
                <w:sz w:val="24"/>
              </w:rPr>
              <w:t>响应产品如有属于开展国家信息安全产品认证产品范围的，须</w:t>
            </w:r>
            <w:r>
              <w:rPr>
                <w:rFonts w:hint="eastAsia" w:ascii="Times New Roman" w:hAnsi="Times New Roman" w:eastAsia="宋体" w:cs="Times New Roman"/>
                <w:color w:val="000000"/>
                <w:kern w:val="0"/>
                <w:sz w:val="24"/>
              </w:rPr>
              <w:t>提供</w:t>
            </w:r>
            <w:r>
              <w:rPr>
                <w:rFonts w:ascii="Times New Roman" w:hAnsi="Times New Roman" w:eastAsia="宋体" w:cs="Times New Roman"/>
                <w:color w:val="000000"/>
                <w:kern w:val="0"/>
                <w:sz w:val="24"/>
              </w:rPr>
              <w:t>由中国网络安全审查技术与认证中心（原中国信息安全认证中心）按国家标准认证颁发的有效认证证书等）；</w:t>
            </w:r>
          </w:p>
          <w:p w14:paraId="0D880F68">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sz w:val="24"/>
              </w:rPr>
              <w:t>4）</w:t>
            </w:r>
            <w:r>
              <w:rPr>
                <w:rFonts w:ascii="Times New Roman" w:hAnsi="Times New Roman" w:eastAsia="宋体" w:cs="Times New Roman"/>
                <w:sz w:val="24"/>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581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A14A067">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15</w:t>
            </w:r>
          </w:p>
        </w:tc>
        <w:tc>
          <w:tcPr>
            <w:tcW w:w="976" w:type="pct"/>
            <w:noWrap w:val="0"/>
            <w:vAlign w:val="center"/>
          </w:tcPr>
          <w:p w14:paraId="4FA5E3B7">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公平竞争</w:t>
            </w:r>
          </w:p>
        </w:tc>
        <w:tc>
          <w:tcPr>
            <w:tcW w:w="3620" w:type="pct"/>
            <w:noWrap w:val="0"/>
            <w:vAlign w:val="center"/>
          </w:tcPr>
          <w:p w14:paraId="1E9D2D51">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sz w:val="24"/>
              </w:rPr>
              <w:t>供应商遵循公平竞争的原则，不存在恶意串通，妨碍其他供应商的竞争行为，不存在损害采购人或者其他供应商的合法权益情形的；</w:t>
            </w:r>
          </w:p>
        </w:tc>
      </w:tr>
      <w:tr w14:paraId="1138A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1B0F18">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16</w:t>
            </w:r>
          </w:p>
        </w:tc>
        <w:tc>
          <w:tcPr>
            <w:tcW w:w="976" w:type="pct"/>
            <w:noWrap w:val="0"/>
            <w:vAlign w:val="center"/>
          </w:tcPr>
          <w:p w14:paraId="37CD75B4">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串通响应</w:t>
            </w:r>
          </w:p>
        </w:tc>
        <w:tc>
          <w:tcPr>
            <w:tcW w:w="3620" w:type="pct"/>
            <w:noWrap w:val="0"/>
            <w:vAlign w:val="center"/>
          </w:tcPr>
          <w:p w14:paraId="4E79DFAC">
            <w:pPr>
              <w:widowControl/>
              <w:jc w:val="left"/>
              <w:rPr>
                <w:rFonts w:ascii="Times New Roman" w:hAnsi="Times New Roman" w:eastAsia="宋体" w:cs="Times New Roman"/>
                <w:color w:val="000000"/>
                <w:kern w:val="0"/>
                <w:sz w:val="24"/>
              </w:rPr>
            </w:pPr>
            <w:r>
              <w:rPr>
                <w:rFonts w:hint="eastAsia" w:ascii="Times New Roman" w:hAnsi="Times New Roman" w:eastAsia="宋体" w:cs="Times New Roman"/>
                <w:color w:val="000000"/>
                <w:sz w:val="24"/>
              </w:rPr>
              <w:t>不存在《政府采购货物和服务招标响应管理办法》视为供应商串通响应的情形：（一）不同供应商的响应文件由同一单位或者个人编制</w:t>
            </w:r>
            <w:r>
              <w:rPr>
                <w:rFonts w:hint="eastAsia" w:ascii="宋体" w:hAnsi="宋体" w:eastAsia="宋体" w:cs="Times New Roman"/>
                <w:sz w:val="24"/>
              </w:rPr>
              <w:t>（包含使用同一MAC地址的计算机制作电子响应文件的情形）</w:t>
            </w:r>
            <w:r>
              <w:rPr>
                <w:rFonts w:hint="eastAsia" w:ascii="Times New Roman" w:hAnsi="Times New Roman" w:eastAsia="宋体" w:cs="Times New Roman"/>
                <w:color w:val="000000"/>
                <w:sz w:val="24"/>
              </w:rPr>
              <w:t>；（二）不同供应商委托同一单位或者个人办理响应事宜</w:t>
            </w:r>
            <w:r>
              <w:rPr>
                <w:rFonts w:hint="eastAsia" w:ascii="宋体" w:hAnsi="宋体" w:eastAsia="宋体" w:cs="Times New Roman"/>
                <w:sz w:val="24"/>
              </w:rPr>
              <w:t>（包含使用同一MAC地址的计算机提交或者解密电子响应文件的情形）</w:t>
            </w:r>
            <w:r>
              <w:rPr>
                <w:rFonts w:hint="eastAsia" w:ascii="Times New Roman" w:hAnsi="Times New Roman" w:eastAsia="宋体" w:cs="Times New Roman"/>
                <w:color w:val="000000"/>
                <w:sz w:val="24"/>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Times New Roman" w:hAnsi="Times New Roman" w:eastAsia="宋体" w:cs="Times New Roman"/>
                <w:color w:val="000000"/>
                <w:sz w:val="24"/>
              </w:rPr>
              <w:t>；</w:t>
            </w:r>
          </w:p>
        </w:tc>
      </w:tr>
      <w:tr w14:paraId="1558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52D92AC">
            <w:pPr>
              <w:widowControl/>
              <w:jc w:val="center"/>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17</w:t>
            </w:r>
          </w:p>
        </w:tc>
        <w:tc>
          <w:tcPr>
            <w:tcW w:w="976" w:type="pct"/>
            <w:noWrap w:val="0"/>
            <w:vAlign w:val="center"/>
          </w:tcPr>
          <w:p w14:paraId="25F051C3">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附加条件</w:t>
            </w:r>
          </w:p>
        </w:tc>
        <w:tc>
          <w:tcPr>
            <w:tcW w:w="3620" w:type="pct"/>
            <w:noWrap w:val="0"/>
            <w:vAlign w:val="center"/>
          </w:tcPr>
          <w:p w14:paraId="6D4E6E75">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响应文件</w:t>
            </w:r>
            <w:r>
              <w:rPr>
                <w:rFonts w:hint="eastAsia" w:ascii="Times New Roman" w:hAnsi="Times New Roman" w:eastAsia="宋体" w:cs="Times New Roman"/>
                <w:color w:val="000000"/>
                <w:kern w:val="0"/>
                <w:sz w:val="24"/>
              </w:rPr>
              <w:t>未</w:t>
            </w:r>
            <w:r>
              <w:rPr>
                <w:rFonts w:ascii="Times New Roman" w:hAnsi="Times New Roman" w:eastAsia="宋体" w:cs="Times New Roman"/>
                <w:color w:val="000000"/>
                <w:kern w:val="0"/>
                <w:sz w:val="24"/>
              </w:rPr>
              <w:t>含有采购人不能接受的附加条件的；</w:t>
            </w:r>
          </w:p>
        </w:tc>
      </w:tr>
      <w:tr w14:paraId="236E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AE5A0A5">
            <w:pPr>
              <w:widowControl/>
              <w:jc w:val="center"/>
              <w:rPr>
                <w:rFonts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1</w:t>
            </w:r>
            <w:r>
              <w:rPr>
                <w:rFonts w:ascii="Times New Roman" w:hAnsi="Times New Roman" w:eastAsia="宋体" w:cs="Times New Roman"/>
                <w:color w:val="000000"/>
                <w:kern w:val="0"/>
                <w:sz w:val="24"/>
              </w:rPr>
              <w:t>8</w:t>
            </w:r>
          </w:p>
        </w:tc>
        <w:tc>
          <w:tcPr>
            <w:tcW w:w="976" w:type="pct"/>
            <w:noWrap w:val="0"/>
            <w:vAlign w:val="center"/>
          </w:tcPr>
          <w:p w14:paraId="7F0B56C4">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kern w:val="0"/>
                <w:sz w:val="24"/>
              </w:rPr>
              <w:t>其他无效情形</w:t>
            </w:r>
          </w:p>
        </w:tc>
        <w:tc>
          <w:tcPr>
            <w:tcW w:w="3620" w:type="pct"/>
            <w:noWrap w:val="0"/>
            <w:vAlign w:val="center"/>
          </w:tcPr>
          <w:p w14:paraId="1BE481C4">
            <w:pPr>
              <w:widowControl/>
              <w:jc w:val="left"/>
              <w:rPr>
                <w:rFonts w:ascii="Times New Roman" w:hAnsi="Times New Roman" w:eastAsia="宋体" w:cs="Times New Roman"/>
                <w:color w:val="000000"/>
                <w:kern w:val="0"/>
                <w:sz w:val="24"/>
              </w:rPr>
            </w:pPr>
            <w:r>
              <w:rPr>
                <w:rFonts w:ascii="Times New Roman" w:hAnsi="Times New Roman" w:eastAsia="宋体" w:cs="Times New Roman"/>
                <w:color w:val="000000"/>
                <w:sz w:val="24"/>
              </w:rPr>
              <w:t>供应商、响应文件</w:t>
            </w:r>
            <w:r>
              <w:rPr>
                <w:rFonts w:hint="eastAsia" w:ascii="Times New Roman" w:hAnsi="Times New Roman" w:eastAsia="宋体" w:cs="Times New Roman"/>
                <w:color w:val="000000"/>
                <w:sz w:val="24"/>
              </w:rPr>
              <w:t>不存在</w:t>
            </w:r>
            <w:r>
              <w:rPr>
                <w:rFonts w:ascii="Times New Roman" w:hAnsi="Times New Roman" w:eastAsia="宋体" w:cs="Times New Roman"/>
                <w:color w:val="000000"/>
                <w:sz w:val="24"/>
              </w:rPr>
              <w:t>不符合法律、法规和磋商文件规定的其他无效情形。</w:t>
            </w:r>
          </w:p>
        </w:tc>
      </w:tr>
    </w:tbl>
    <w:p w14:paraId="2BA4BD60">
      <w:pPr>
        <w:numPr>
          <w:ilvl w:val="0"/>
          <w:numId w:val="4"/>
        </w:numPr>
        <w:tabs>
          <w:tab w:val="left" w:pos="360"/>
        </w:tabs>
        <w:snapToGrid w:val="0"/>
        <w:spacing w:line="360" w:lineRule="auto"/>
        <w:outlineLvl w:val="1"/>
        <w:rPr>
          <w:sz w:val="24"/>
        </w:rPr>
      </w:pPr>
      <w:r>
        <w:rPr>
          <w:sz w:val="24"/>
        </w:rPr>
        <w:t>磋商、响应文件有关事项的澄清、说明或者更正和最终报价</w:t>
      </w:r>
    </w:p>
    <w:p w14:paraId="602DB933">
      <w:pPr>
        <w:numPr>
          <w:ilvl w:val="1"/>
          <w:numId w:val="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438B20A6">
      <w:pPr>
        <w:numPr>
          <w:ilvl w:val="1"/>
          <w:numId w:val="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BA0A281">
      <w:pPr>
        <w:numPr>
          <w:ilvl w:val="1"/>
          <w:numId w:val="4"/>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w:t>
      </w:r>
      <w:r>
        <w:rPr>
          <w:rFonts w:hint="eastAsia"/>
          <w:sz w:val="24"/>
        </w:rPr>
        <w:t>通过</w:t>
      </w:r>
      <w:r>
        <w:rPr>
          <w:rFonts w:hint="eastAsia" w:ascii="宋体" w:hAnsi="宋体" w:cs="宋体"/>
          <w:bCs/>
          <w:sz w:val="24"/>
          <w:lang w:bidi="ar"/>
        </w:rPr>
        <w:t>政府采购一体化平台“苏采云”</w:t>
      </w:r>
      <w:r>
        <w:rPr>
          <w:rFonts w:hint="eastAsia"/>
          <w:sz w:val="24"/>
        </w:rPr>
        <w:t>系统</w:t>
      </w:r>
      <w:r>
        <w:rPr>
          <w:kern w:val="0"/>
          <w:sz w:val="24"/>
        </w:rPr>
        <w:t>以书面形式同时通知所有参加磋商的供应商。</w:t>
      </w:r>
    </w:p>
    <w:p w14:paraId="0B1EA6E5">
      <w:pPr>
        <w:numPr>
          <w:ilvl w:val="1"/>
          <w:numId w:val="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1500E33">
      <w:pPr>
        <w:numPr>
          <w:ilvl w:val="1"/>
          <w:numId w:val="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02F09B9D">
      <w:pPr>
        <w:tabs>
          <w:tab w:val="left" w:pos="1980"/>
        </w:tabs>
        <w:snapToGrid w:val="0"/>
        <w:spacing w:line="360" w:lineRule="auto"/>
        <w:ind w:left="1080"/>
        <w:rPr>
          <w:sz w:val="24"/>
        </w:rPr>
      </w:pPr>
      <w:r>
        <w:rPr>
          <w:rFonts w:hint="eastAsia"/>
          <w:sz w:val="24"/>
        </w:rPr>
        <w:t>评审</w:t>
      </w:r>
      <w:r>
        <w:rPr>
          <w:sz w:val="24"/>
        </w:rPr>
        <w:t>过程中，</w:t>
      </w:r>
      <w:r>
        <w:rPr>
          <w:rFonts w:hint="eastAsia"/>
          <w:sz w:val="24"/>
        </w:rPr>
        <w:t>磋商小组</w:t>
      </w:r>
      <w:r>
        <w:rPr>
          <w:sz w:val="24"/>
        </w:rPr>
        <w:t>会将</w:t>
      </w:r>
      <w:r>
        <w:rPr>
          <w:rFonts w:hint="eastAsia"/>
          <w:sz w:val="24"/>
        </w:rPr>
        <w:t>通过</w:t>
      </w:r>
      <w:r>
        <w:rPr>
          <w:rFonts w:hint="eastAsia" w:ascii="宋体" w:hAnsi="宋体" w:cs="宋体"/>
          <w:bCs/>
          <w:sz w:val="24"/>
          <w:lang w:bidi="ar"/>
        </w:rPr>
        <w:t>政府采购一体化平台“苏采云”</w:t>
      </w:r>
      <w:r>
        <w:rPr>
          <w:rFonts w:hint="eastAsia"/>
          <w:sz w:val="24"/>
        </w:rPr>
        <w:t>系统</w:t>
      </w:r>
      <w:r>
        <w:rPr>
          <w:sz w:val="24"/>
        </w:rPr>
        <w:t>以书面形式要求</w:t>
      </w:r>
      <w:r>
        <w:rPr>
          <w:rFonts w:hint="eastAsia"/>
          <w:sz w:val="24"/>
        </w:rPr>
        <w:t>供应商</w:t>
      </w:r>
      <w:r>
        <w:rPr>
          <w:sz w:val="24"/>
        </w:rPr>
        <w:t>对其</w:t>
      </w:r>
      <w:r>
        <w:rPr>
          <w:rFonts w:hint="eastAsia"/>
          <w:sz w:val="24"/>
        </w:rPr>
        <w:t>响应</w:t>
      </w:r>
      <w:r>
        <w:rPr>
          <w:sz w:val="24"/>
        </w:rPr>
        <w:t>文件中含义不明确、同类问题表述不一致或者有明显文字和计算错误的内容，作出必要的澄清、说明或者补正。</w:t>
      </w:r>
      <w:r>
        <w:rPr>
          <w:rFonts w:hint="eastAsia"/>
          <w:sz w:val="24"/>
        </w:rPr>
        <w:t>供应商</w:t>
      </w:r>
      <w:r>
        <w:rPr>
          <w:sz w:val="24"/>
        </w:rPr>
        <w:t>的澄清、说明或者补正应当采用书面形式，并加盖</w:t>
      </w:r>
      <w:r>
        <w:rPr>
          <w:rFonts w:hint="eastAsia"/>
          <w:sz w:val="24"/>
        </w:rPr>
        <w:t>电子</w:t>
      </w:r>
      <w:r>
        <w:rPr>
          <w:sz w:val="24"/>
        </w:rPr>
        <w:t>公章。</w:t>
      </w:r>
      <w:r>
        <w:rPr>
          <w:rFonts w:hint="eastAsia"/>
          <w:sz w:val="24"/>
        </w:rPr>
        <w:t>供应商</w:t>
      </w:r>
      <w:r>
        <w:rPr>
          <w:sz w:val="24"/>
        </w:rPr>
        <w:t>的澄清、说明或者补正不得超出</w:t>
      </w:r>
      <w:r>
        <w:rPr>
          <w:rFonts w:hint="eastAsia"/>
          <w:sz w:val="24"/>
        </w:rPr>
        <w:t>响应</w:t>
      </w:r>
      <w:r>
        <w:rPr>
          <w:sz w:val="24"/>
        </w:rPr>
        <w:t>文件的范围或者改变</w:t>
      </w:r>
      <w:r>
        <w:rPr>
          <w:rFonts w:hint="eastAsia"/>
          <w:sz w:val="24"/>
        </w:rPr>
        <w:t>响应</w:t>
      </w:r>
      <w:r>
        <w:rPr>
          <w:sz w:val="24"/>
        </w:rPr>
        <w:t>文件的实质性内容。澄清文件将作为</w:t>
      </w:r>
      <w:r>
        <w:rPr>
          <w:rFonts w:hint="eastAsia"/>
          <w:sz w:val="24"/>
        </w:rPr>
        <w:t>响应</w:t>
      </w:r>
      <w:r>
        <w:rPr>
          <w:sz w:val="24"/>
        </w:rPr>
        <w:t>文件内容的一部分。</w:t>
      </w:r>
    </w:p>
    <w:p w14:paraId="194C2786">
      <w:pPr>
        <w:numPr>
          <w:ilvl w:val="1"/>
          <w:numId w:val="4"/>
        </w:numPr>
        <w:tabs>
          <w:tab w:val="left" w:pos="1080"/>
          <w:tab w:val="left" w:pos="1872"/>
        </w:tabs>
        <w:snapToGrid w:val="0"/>
        <w:spacing w:line="360" w:lineRule="auto"/>
        <w:ind w:left="1077" w:hanging="720"/>
        <w:rPr>
          <w:b/>
          <w:sz w:val="24"/>
        </w:rPr>
      </w:pPr>
      <w:r>
        <w:rPr>
          <w:b/>
          <w:sz w:val="24"/>
        </w:rPr>
        <w:t>磋商结束后，磋商小组将要求所有实质性响应的供应商在规定时间内</w:t>
      </w:r>
      <w:r>
        <w:rPr>
          <w:rFonts w:hint="eastAsia"/>
          <w:b/>
          <w:sz w:val="24"/>
        </w:rPr>
        <w:t>通过</w:t>
      </w:r>
      <w:r>
        <w:rPr>
          <w:rFonts w:hint="eastAsia" w:ascii="宋体" w:hAnsi="宋体" w:cs="宋体"/>
          <w:b/>
          <w:sz w:val="24"/>
          <w:lang w:bidi="ar"/>
        </w:rPr>
        <w:t>政府采购一体化平台“苏采云”</w:t>
      </w:r>
      <w:r>
        <w:rPr>
          <w:rFonts w:hint="eastAsia"/>
          <w:b/>
          <w:sz w:val="24"/>
        </w:rPr>
        <w:t>系统</w:t>
      </w:r>
      <w:r>
        <w:rPr>
          <w:b/>
          <w:sz w:val="24"/>
        </w:rPr>
        <w:t>提交最</w:t>
      </w:r>
      <w:r>
        <w:rPr>
          <w:rFonts w:hint="eastAsia"/>
          <w:b/>
          <w:sz w:val="24"/>
        </w:rPr>
        <w:t>终</w:t>
      </w:r>
      <w:r>
        <w:rPr>
          <w:b/>
          <w:sz w:val="24"/>
        </w:rPr>
        <w:t>报价</w:t>
      </w:r>
      <w:r>
        <w:rPr>
          <w:rFonts w:hint="eastAsia"/>
          <w:b/>
          <w:sz w:val="24"/>
          <w:lang w:eastAsia="zh-CN"/>
        </w:rPr>
        <w:t>。</w:t>
      </w:r>
    </w:p>
    <w:p w14:paraId="54B74144">
      <w:pPr>
        <w:numPr>
          <w:ilvl w:val="1"/>
          <w:numId w:val="4"/>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F363DB8">
      <w:pPr>
        <w:numPr>
          <w:ilvl w:val="1"/>
          <w:numId w:val="4"/>
        </w:numPr>
        <w:tabs>
          <w:tab w:val="left" w:pos="1080"/>
          <w:tab w:val="left" w:pos="1872"/>
        </w:tabs>
        <w:snapToGrid w:val="0"/>
        <w:spacing w:line="360" w:lineRule="auto"/>
        <w:ind w:left="1077" w:hanging="720"/>
        <w:rPr>
          <w:sz w:val="24"/>
        </w:rPr>
      </w:pPr>
      <w:r>
        <w:rPr>
          <w:sz w:val="24"/>
        </w:rPr>
        <w:t>最终报价是供应商响应文件的有效组成部分。</w:t>
      </w:r>
    </w:p>
    <w:p w14:paraId="72AE38F8">
      <w:pPr>
        <w:numPr>
          <w:ilvl w:val="1"/>
          <w:numId w:val="4"/>
        </w:numPr>
        <w:tabs>
          <w:tab w:val="left" w:pos="1080"/>
          <w:tab w:val="left" w:pos="1872"/>
        </w:tabs>
        <w:snapToGrid w:val="0"/>
        <w:spacing w:line="360" w:lineRule="auto"/>
        <w:ind w:left="1077" w:hanging="720"/>
        <w:rPr>
          <w:rFonts w:hint="default"/>
          <w:lang w:val="en-US" w:eastAsia="zh-CN"/>
        </w:rPr>
      </w:pPr>
      <w:r>
        <w:rPr>
          <w:sz w:val="24"/>
        </w:rPr>
        <w:t>已提交响应文件的供应商，在提交最终报价之前，可以根据磋商情况退出磋商。</w:t>
      </w:r>
    </w:p>
    <w:p w14:paraId="7857E4D1">
      <w:pPr>
        <w:numPr>
          <w:ilvl w:val="0"/>
          <w:numId w:val="0"/>
        </w:numPr>
        <w:tabs>
          <w:tab w:val="left" w:pos="1080"/>
          <w:tab w:val="left" w:pos="1872"/>
        </w:tabs>
        <w:snapToGrid w:val="0"/>
        <w:spacing w:line="360" w:lineRule="auto"/>
        <w:ind w:left="357" w:leftChars="0"/>
        <w:rPr>
          <w:rFonts w:hint="eastAsia"/>
          <w:sz w:val="24"/>
          <w:lang w:val="en-US" w:eastAsia="zh-CN"/>
        </w:rPr>
      </w:pPr>
      <w:r>
        <w:rPr>
          <w:rFonts w:hint="eastAsia"/>
          <w:sz w:val="24"/>
          <w:lang w:val="en-US" w:eastAsia="zh-CN"/>
        </w:rPr>
        <w:t>2.10   政府采购评审中出现下列情形之一的，评审委员会应当启动异常低价投标（响应）审查程序：</w:t>
      </w:r>
    </w:p>
    <w:p w14:paraId="502CEA3F">
      <w:pPr>
        <w:numPr>
          <w:ilvl w:val="0"/>
          <w:numId w:val="0"/>
        </w:numPr>
        <w:tabs>
          <w:tab w:val="left" w:pos="1080"/>
          <w:tab w:val="left" w:pos="1872"/>
        </w:tabs>
        <w:snapToGrid w:val="0"/>
        <w:spacing w:line="360" w:lineRule="auto"/>
        <w:ind w:left="1075" w:leftChars="512" w:firstLine="0" w:firstLineChars="0"/>
        <w:rPr>
          <w:rFonts w:hint="eastAsia"/>
          <w:sz w:val="24"/>
          <w:lang w:val="en-US" w:eastAsia="zh-CN"/>
        </w:rPr>
      </w:pPr>
      <w:r>
        <w:rPr>
          <w:rFonts w:hint="eastAsia"/>
          <w:sz w:val="24"/>
          <w:lang w:val="en-US" w:eastAsia="zh-CN"/>
        </w:rPr>
        <w:t>1.投标（响应）报价低于全部通过符合性审查供应商投标（响应）报价平均值65%的，即投标（响应）报价&lt;全部通过符合性审查供应商投标（响应）报价平均值×65%；</w:t>
      </w:r>
    </w:p>
    <w:p w14:paraId="54F79E59">
      <w:pPr>
        <w:numPr>
          <w:ilvl w:val="0"/>
          <w:numId w:val="0"/>
        </w:numPr>
        <w:tabs>
          <w:tab w:val="left" w:pos="1080"/>
          <w:tab w:val="left" w:pos="1872"/>
        </w:tabs>
        <w:snapToGrid w:val="0"/>
        <w:spacing w:line="360" w:lineRule="auto"/>
        <w:ind w:left="1075" w:leftChars="512" w:firstLine="0" w:firstLineChars="0"/>
        <w:rPr>
          <w:rFonts w:hint="eastAsia"/>
          <w:sz w:val="24"/>
          <w:lang w:val="en-US" w:eastAsia="zh-CN"/>
        </w:rPr>
      </w:pPr>
      <w:r>
        <w:rPr>
          <w:rFonts w:hint="eastAsia"/>
          <w:sz w:val="24"/>
          <w:lang w:val="en-US" w:eastAsia="zh-CN"/>
        </w:rPr>
        <w:t>2.投标（响应）报价低于通过符合性审查的次低报价供应商投标（响应）报价65%的，即投标（响应）报价&lt;通过符合性审查的次低报价供应商投标（响应）报价×65%；</w:t>
      </w:r>
    </w:p>
    <w:p w14:paraId="3A9D2CB5">
      <w:pPr>
        <w:numPr>
          <w:ilvl w:val="0"/>
          <w:numId w:val="0"/>
        </w:numPr>
        <w:tabs>
          <w:tab w:val="left" w:pos="1080"/>
          <w:tab w:val="left" w:pos="1872"/>
        </w:tabs>
        <w:snapToGrid w:val="0"/>
        <w:spacing w:line="360" w:lineRule="auto"/>
        <w:ind w:left="1075" w:leftChars="512" w:firstLine="0" w:firstLineChars="0"/>
        <w:rPr>
          <w:rFonts w:hint="eastAsia"/>
          <w:sz w:val="24"/>
          <w:lang w:val="en-US" w:eastAsia="zh-CN"/>
        </w:rPr>
      </w:pPr>
      <w:r>
        <w:rPr>
          <w:rFonts w:hint="eastAsia"/>
          <w:sz w:val="24"/>
          <w:lang w:val="en-US" w:eastAsia="zh-CN"/>
        </w:rPr>
        <w:t>3.投标（响应）报价低于采购项目最高限价65%的，即投标（响应）报价&lt;采购项目最高限价×65%；</w:t>
      </w:r>
    </w:p>
    <w:p w14:paraId="5EEBC68C">
      <w:pPr>
        <w:numPr>
          <w:ilvl w:val="0"/>
          <w:numId w:val="0"/>
        </w:numPr>
        <w:tabs>
          <w:tab w:val="left" w:pos="1080"/>
          <w:tab w:val="left" w:pos="1872"/>
        </w:tabs>
        <w:snapToGrid w:val="0"/>
        <w:spacing w:line="360" w:lineRule="auto"/>
        <w:ind w:left="1075" w:leftChars="512" w:firstLine="0" w:firstLineChars="0"/>
        <w:rPr>
          <w:rFonts w:hint="eastAsia"/>
          <w:sz w:val="24"/>
          <w:lang w:val="en-US" w:eastAsia="zh-CN"/>
        </w:rPr>
      </w:pPr>
      <w:r>
        <w:rPr>
          <w:rFonts w:hint="eastAsia"/>
          <w:sz w:val="24"/>
          <w:lang w:val="en-US" w:eastAsia="zh-CN"/>
        </w:rPr>
        <w:t>4.评审委员会基于专业判断，认为供应商报价过低，有可能影响产品质量或者不能诚信履约的其他情形。</w:t>
      </w:r>
    </w:p>
    <w:p w14:paraId="6EBFF928">
      <w:pPr>
        <w:numPr>
          <w:ilvl w:val="0"/>
          <w:numId w:val="0"/>
        </w:numPr>
        <w:tabs>
          <w:tab w:val="left" w:pos="1080"/>
          <w:tab w:val="left" w:pos="1872"/>
        </w:tabs>
        <w:snapToGrid w:val="0"/>
        <w:spacing w:line="360" w:lineRule="auto"/>
        <w:ind w:left="357" w:leftChars="0" w:firstLine="480" w:firstLineChars="200"/>
        <w:rPr>
          <w:rFonts w:hint="eastAsia"/>
          <w:sz w:val="24"/>
          <w:lang w:val="en-US" w:eastAsia="zh-CN"/>
        </w:rPr>
      </w:pPr>
      <w:r>
        <w:rPr>
          <w:rFonts w:hint="eastAsia"/>
          <w:sz w:val="24"/>
          <w:lang w:val="en-US" w:eastAsia="zh-CN"/>
        </w:rPr>
        <w:t>相关法律法规对供应商报价有规定的，从其规定。</w:t>
      </w:r>
    </w:p>
    <w:p w14:paraId="020C6C36">
      <w:pPr>
        <w:numPr>
          <w:ilvl w:val="0"/>
          <w:numId w:val="0"/>
        </w:numPr>
        <w:tabs>
          <w:tab w:val="left" w:pos="1080"/>
          <w:tab w:val="left" w:pos="1872"/>
        </w:tabs>
        <w:snapToGrid w:val="0"/>
        <w:spacing w:line="360" w:lineRule="auto"/>
        <w:ind w:left="357" w:leftChars="0" w:firstLine="480" w:firstLineChars="200"/>
        <w:rPr>
          <w:rFonts w:hint="default"/>
          <w:sz w:val="24"/>
          <w:lang w:val="en-US" w:eastAsia="zh-CN"/>
        </w:rPr>
      </w:pPr>
      <w:r>
        <w:rPr>
          <w:rFonts w:hint="default"/>
          <w:sz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8A4FBA8">
      <w:pPr>
        <w:numPr>
          <w:ilvl w:val="0"/>
          <w:numId w:val="0"/>
        </w:numPr>
        <w:tabs>
          <w:tab w:val="left" w:pos="1080"/>
          <w:tab w:val="left" w:pos="1872"/>
        </w:tabs>
        <w:snapToGrid w:val="0"/>
        <w:spacing w:line="360" w:lineRule="auto"/>
        <w:ind w:left="357" w:leftChars="0" w:firstLine="480" w:firstLineChars="200"/>
        <w:rPr>
          <w:rFonts w:hint="default"/>
          <w:sz w:val="24"/>
          <w:lang w:val="en-US" w:eastAsia="zh-CN"/>
        </w:rPr>
      </w:pPr>
      <w:r>
        <w:rPr>
          <w:rFonts w:hint="default"/>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61FB61">
      <w:pPr>
        <w:numPr>
          <w:ilvl w:val="0"/>
          <w:numId w:val="4"/>
        </w:numPr>
        <w:tabs>
          <w:tab w:val="left" w:pos="360"/>
        </w:tabs>
        <w:snapToGrid w:val="0"/>
        <w:spacing w:line="360" w:lineRule="auto"/>
        <w:outlineLvl w:val="1"/>
        <w:rPr>
          <w:sz w:val="24"/>
        </w:rPr>
      </w:pPr>
      <w:r>
        <w:rPr>
          <w:sz w:val="24"/>
        </w:rPr>
        <w:t>最终报价的算术修正及政策调整</w:t>
      </w:r>
    </w:p>
    <w:p w14:paraId="66FDA6E5">
      <w:pPr>
        <w:numPr>
          <w:ilvl w:val="1"/>
          <w:numId w:val="4"/>
        </w:numPr>
        <w:tabs>
          <w:tab w:val="left" w:pos="1080"/>
        </w:tabs>
        <w:snapToGrid w:val="0"/>
        <w:spacing w:line="360" w:lineRule="auto"/>
        <w:ind w:left="1077" w:hanging="720"/>
        <w:rPr>
          <w:sz w:val="24"/>
        </w:rPr>
      </w:pPr>
      <w:r>
        <w:rPr>
          <w:sz w:val="24"/>
        </w:rPr>
        <w:t>最终报价须包含竞争性磋商文件全部内容。磋商小组有权要求供应商在评审现场合理的时间内对此进行书面确认，供应商不确认的，视为将一个采购包中的内容拆开响应，其</w:t>
      </w:r>
      <w:r>
        <w:rPr>
          <w:b/>
          <w:sz w:val="24"/>
        </w:rPr>
        <w:t>响应无效</w:t>
      </w:r>
      <w:r>
        <w:rPr>
          <w:sz w:val="24"/>
        </w:rPr>
        <w:t>。</w:t>
      </w:r>
    </w:p>
    <w:p w14:paraId="778DB6F7">
      <w:pPr>
        <w:numPr>
          <w:ilvl w:val="1"/>
          <w:numId w:val="4"/>
        </w:numPr>
        <w:tabs>
          <w:tab w:val="left" w:pos="1080"/>
          <w:tab w:val="left" w:pos="1872"/>
        </w:tabs>
        <w:snapToGrid w:val="0"/>
        <w:spacing w:line="360" w:lineRule="auto"/>
        <w:ind w:left="1077" w:hanging="720"/>
        <w:rPr>
          <w:sz w:val="24"/>
        </w:rPr>
      </w:pPr>
      <w:r>
        <w:rPr>
          <w:sz w:val="24"/>
        </w:rPr>
        <w:t>最终报价出现前后不一致的，按照下列规定修正：</w:t>
      </w:r>
    </w:p>
    <w:p w14:paraId="0B7D9822">
      <w:pPr>
        <w:numPr>
          <w:ilvl w:val="2"/>
          <w:numId w:val="4"/>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0D31AB0A">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14:paraId="64482D94">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无，按下述3.2.2-3.2.5项规定修正。</w:t>
      </w:r>
    </w:p>
    <w:p w14:paraId="7BEB23BC">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0D0B7B8F">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单价金额小数点或者百分比有明显错位的，以最终报价一览表的总价为准，并修改单价；</w:t>
      </w:r>
    </w:p>
    <w:p w14:paraId="34275952">
      <w:pPr>
        <w:numPr>
          <w:ilvl w:val="2"/>
          <w:numId w:val="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345EE06B">
      <w:pPr>
        <w:numPr>
          <w:ilvl w:val="2"/>
          <w:numId w:val="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66EE3D2E">
      <w:pPr>
        <w:numPr>
          <w:ilvl w:val="1"/>
          <w:numId w:val="4"/>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14:paraId="258EC883">
      <w:pPr>
        <w:numPr>
          <w:ilvl w:val="2"/>
          <w:numId w:val="4"/>
        </w:numPr>
        <w:snapToGrid w:val="0"/>
        <w:spacing w:line="360" w:lineRule="auto"/>
        <w:rPr>
          <w:sz w:val="24"/>
        </w:rPr>
      </w:pP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rPr>
        <w:t>20</w:t>
      </w:r>
      <w:r>
        <w:rPr>
          <w:sz w:val="24"/>
        </w:rPr>
        <w:t>%的扣除，用扣除后的价格参加评审。</w:t>
      </w:r>
    </w:p>
    <w:p w14:paraId="33250061">
      <w:pPr>
        <w:numPr>
          <w:ilvl w:val="2"/>
          <w:numId w:val="4"/>
        </w:numPr>
        <w:snapToGrid w:val="0"/>
        <w:spacing w:line="360" w:lineRule="auto"/>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rPr>
        <w:t>3</w:t>
      </w:r>
      <w:r>
        <w:rPr>
          <w:sz w:val="24"/>
        </w:rPr>
        <w:t>%的扣除，用扣除后的价格参加评审。</w:t>
      </w:r>
    </w:p>
    <w:p w14:paraId="07AB08E5">
      <w:pPr>
        <w:numPr>
          <w:ilvl w:val="2"/>
          <w:numId w:val="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39EE627E">
      <w:pPr>
        <w:numPr>
          <w:ilvl w:val="2"/>
          <w:numId w:val="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31F4D1B">
      <w:pPr>
        <w:numPr>
          <w:ilvl w:val="2"/>
          <w:numId w:val="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4A986CA7">
      <w:pPr>
        <w:numPr>
          <w:ilvl w:val="2"/>
          <w:numId w:val="4"/>
        </w:numPr>
        <w:tabs>
          <w:tab w:val="left" w:pos="1080"/>
          <w:tab w:val="left" w:pos="1589"/>
          <w:tab w:val="left" w:pos="2035"/>
        </w:tabs>
        <w:snapToGrid w:val="0"/>
        <w:spacing w:line="360" w:lineRule="auto"/>
        <w:ind w:left="2035"/>
        <w:rPr>
          <w:sz w:val="24"/>
        </w:rPr>
      </w:pPr>
      <w:r>
        <w:rPr>
          <w:sz w:val="24"/>
        </w:rPr>
        <w:t>监狱企业提供了由省级以上监狱管理局（常州市含教育矫治局）、戒毒管理局（含新疆生产建设兵团）出具的属于监狱企业的证明文件的，视同小微企业。</w:t>
      </w:r>
    </w:p>
    <w:p w14:paraId="545BD1C5">
      <w:pPr>
        <w:numPr>
          <w:ilvl w:val="2"/>
          <w:numId w:val="4"/>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6523F689">
      <w:pPr>
        <w:numPr>
          <w:ilvl w:val="2"/>
          <w:numId w:val="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56DAEA5A">
      <w:pPr>
        <w:numPr>
          <w:ilvl w:val="2"/>
          <w:numId w:val="4"/>
        </w:numPr>
        <w:tabs>
          <w:tab w:val="left" w:pos="1080"/>
          <w:tab w:val="left" w:pos="1589"/>
          <w:tab w:val="left" w:pos="2014"/>
        </w:tabs>
        <w:snapToGrid w:val="0"/>
        <w:spacing w:line="360" w:lineRule="auto"/>
        <w:ind w:left="2035"/>
        <w:rPr>
          <w:sz w:val="24"/>
        </w:rPr>
      </w:pPr>
      <w:r>
        <w:rPr>
          <w:sz w:val="24"/>
        </w:rPr>
        <w:t>其他为落实政府采购政策实施的优先采购：______。</w:t>
      </w:r>
    </w:p>
    <w:p w14:paraId="059FFF06">
      <w:pPr>
        <w:numPr>
          <w:ilvl w:val="0"/>
          <w:numId w:val="4"/>
        </w:numPr>
        <w:tabs>
          <w:tab w:val="left" w:pos="360"/>
        </w:tabs>
        <w:snapToGrid w:val="0"/>
        <w:spacing w:line="360" w:lineRule="auto"/>
        <w:outlineLvl w:val="1"/>
        <w:rPr>
          <w:sz w:val="24"/>
        </w:rPr>
      </w:pPr>
      <w:r>
        <w:rPr>
          <w:sz w:val="24"/>
        </w:rPr>
        <w:t>磋商环节及提交最终报价后如出现以下情况的，供应商的</w:t>
      </w:r>
      <w:r>
        <w:rPr>
          <w:b/>
          <w:sz w:val="24"/>
        </w:rPr>
        <w:t>响应文件无效</w:t>
      </w:r>
      <w:r>
        <w:rPr>
          <w:sz w:val="24"/>
        </w:rPr>
        <w:t>：</w:t>
      </w:r>
    </w:p>
    <w:p w14:paraId="2B4B9D16">
      <w:pPr>
        <w:numPr>
          <w:ilvl w:val="1"/>
          <w:numId w:val="4"/>
        </w:numPr>
        <w:tabs>
          <w:tab w:val="left" w:pos="1080"/>
        </w:tabs>
        <w:snapToGrid w:val="0"/>
        <w:spacing w:line="360" w:lineRule="auto"/>
        <w:ind w:left="1077" w:hanging="720"/>
        <w:rPr>
          <w:sz w:val="24"/>
        </w:rPr>
      </w:pPr>
      <w:r>
        <w:rPr>
          <w:sz w:val="24"/>
        </w:rPr>
        <w:t>供应商对实质性变动不予确认的；</w:t>
      </w:r>
    </w:p>
    <w:p w14:paraId="238BC0AB">
      <w:pPr>
        <w:numPr>
          <w:ilvl w:val="1"/>
          <w:numId w:val="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5E3FA285">
      <w:pPr>
        <w:numPr>
          <w:ilvl w:val="1"/>
          <w:numId w:val="4"/>
        </w:numPr>
        <w:tabs>
          <w:tab w:val="left" w:pos="1080"/>
        </w:tabs>
        <w:snapToGrid w:val="0"/>
        <w:spacing w:line="360" w:lineRule="auto"/>
        <w:ind w:left="1077" w:hanging="720"/>
        <w:rPr>
          <w:sz w:val="24"/>
        </w:rPr>
      </w:pPr>
      <w:r>
        <w:rPr>
          <w:sz w:val="24"/>
        </w:rPr>
        <w:t>未按照磋商小组规定的时间、逾期提交最终报价的；</w:t>
      </w:r>
    </w:p>
    <w:p w14:paraId="0D16BFDB">
      <w:pPr>
        <w:numPr>
          <w:ilvl w:val="1"/>
          <w:numId w:val="4"/>
        </w:numPr>
        <w:tabs>
          <w:tab w:val="left" w:pos="1080"/>
        </w:tabs>
        <w:snapToGrid w:val="0"/>
        <w:spacing w:line="360" w:lineRule="auto"/>
        <w:ind w:left="1077" w:hanging="720"/>
        <w:rPr>
          <w:sz w:val="24"/>
        </w:rPr>
      </w:pPr>
      <w:r>
        <w:rPr>
          <w:sz w:val="24"/>
        </w:rPr>
        <w:t>如供应商的最终报价超过竞争性磋商文件中规定的项目/采购包预算金额或者项目/采购包最高限价的；</w:t>
      </w:r>
    </w:p>
    <w:p w14:paraId="31BB3855">
      <w:pPr>
        <w:numPr>
          <w:ilvl w:val="1"/>
          <w:numId w:val="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5312C412">
      <w:pPr>
        <w:numPr>
          <w:ilvl w:val="1"/>
          <w:numId w:val="4"/>
        </w:numPr>
        <w:tabs>
          <w:tab w:val="left" w:pos="1080"/>
        </w:tabs>
        <w:snapToGrid w:val="0"/>
        <w:spacing w:line="360" w:lineRule="auto"/>
        <w:ind w:left="1077" w:hanging="720"/>
        <w:rPr>
          <w:sz w:val="24"/>
        </w:rPr>
      </w:pPr>
      <w:r>
        <w:rPr>
          <w:sz w:val="24"/>
        </w:rPr>
        <w:t>最终报价出现前后不一致，供应商对修正后的报价不予确认的；</w:t>
      </w:r>
    </w:p>
    <w:p w14:paraId="43AB5F48">
      <w:pPr>
        <w:numPr>
          <w:ilvl w:val="1"/>
          <w:numId w:val="4"/>
        </w:numPr>
        <w:tabs>
          <w:tab w:val="left" w:pos="1080"/>
        </w:tabs>
        <w:snapToGrid w:val="0"/>
        <w:spacing w:line="360" w:lineRule="auto"/>
        <w:ind w:left="1077" w:hanging="720"/>
        <w:rPr>
          <w:sz w:val="24"/>
        </w:rPr>
      </w:pPr>
      <w:r>
        <w:rPr>
          <w:sz w:val="24"/>
        </w:rPr>
        <w:t>其他：______。</w:t>
      </w:r>
    </w:p>
    <w:bookmarkEnd w:id="629"/>
    <w:bookmarkEnd w:id="630"/>
    <w:p w14:paraId="2B89CB54">
      <w:pPr>
        <w:numPr>
          <w:ilvl w:val="0"/>
          <w:numId w:val="4"/>
        </w:numPr>
        <w:tabs>
          <w:tab w:val="left" w:pos="360"/>
        </w:tabs>
        <w:snapToGrid w:val="0"/>
        <w:spacing w:line="360" w:lineRule="auto"/>
        <w:outlineLvl w:val="1"/>
        <w:rPr>
          <w:sz w:val="24"/>
        </w:rPr>
      </w:pPr>
      <w:r>
        <w:rPr>
          <w:sz w:val="24"/>
        </w:rPr>
        <w:t>评审方法和评审标准</w:t>
      </w:r>
    </w:p>
    <w:p w14:paraId="69882E1D">
      <w:pPr>
        <w:numPr>
          <w:ilvl w:val="1"/>
          <w:numId w:val="4"/>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C75FA22">
      <w:pPr>
        <w:numPr>
          <w:ilvl w:val="1"/>
          <w:numId w:val="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67DB2BAD">
      <w:pPr>
        <w:numPr>
          <w:ilvl w:val="1"/>
          <w:numId w:val="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非政府强制采购的节能产品或环境标志产品，依据品目清单和认证证书实施政府优先采购。优先采购的具体规定（如涉及）______。</w:t>
      </w:r>
    </w:p>
    <w:p w14:paraId="05D22C4A">
      <w:pPr>
        <w:numPr>
          <w:ilvl w:val="1"/>
          <w:numId w:val="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关于无线局域网认证产品政府采购清单中的产品，优先采购的具体规定（如涉及）______。</w:t>
      </w:r>
    </w:p>
    <w:p w14:paraId="449FEF54">
      <w:pPr>
        <w:numPr>
          <w:ilvl w:val="0"/>
          <w:numId w:val="4"/>
        </w:numPr>
        <w:tabs>
          <w:tab w:val="left" w:pos="360"/>
        </w:tabs>
        <w:snapToGrid w:val="0"/>
        <w:spacing w:line="360" w:lineRule="auto"/>
        <w:outlineLvl w:val="1"/>
        <w:rPr>
          <w:sz w:val="24"/>
        </w:rPr>
      </w:pPr>
      <w:r>
        <w:rPr>
          <w:sz w:val="24"/>
        </w:rPr>
        <w:t>确定</w:t>
      </w:r>
      <w:bookmarkStart w:id="646" w:name="_Ref467307010"/>
      <w:bookmarkStart w:id="647" w:name="_Toc151193934"/>
      <w:bookmarkStart w:id="648" w:name="_Toc520356170"/>
      <w:bookmarkStart w:id="649" w:name="_Toc151190173"/>
      <w:bookmarkStart w:id="650" w:name="_Toc127161460"/>
      <w:bookmarkStart w:id="651" w:name="_Toc150480784"/>
      <w:bookmarkStart w:id="652" w:name="_Toc164229241"/>
      <w:bookmarkStart w:id="653" w:name="_Toc150774646"/>
      <w:bookmarkStart w:id="654" w:name="_Toc164608815"/>
      <w:bookmarkStart w:id="655" w:name="_Toc164229387"/>
      <w:bookmarkStart w:id="656" w:name="_Toc164351640"/>
      <w:bookmarkStart w:id="657" w:name="_Toc164608660"/>
      <w:bookmarkStart w:id="658" w:name="_Toc226965819"/>
      <w:bookmarkStart w:id="659" w:name="_Toc226965736"/>
      <w:bookmarkStart w:id="660" w:name="_Toc150774751"/>
      <w:bookmarkStart w:id="661" w:name="_Toc226337242"/>
      <w:bookmarkStart w:id="662" w:name="_Toc305158888"/>
      <w:bookmarkStart w:id="663" w:name="_Toc150509297"/>
      <w:bookmarkStart w:id="664" w:name="_Toc151193716"/>
      <w:bookmarkStart w:id="665" w:name="_Toc127151747"/>
      <w:bookmarkStart w:id="666" w:name="_Toc151193860"/>
      <w:bookmarkStart w:id="667" w:name="_Toc127151546"/>
      <w:bookmarkStart w:id="668" w:name="_Toc142311048"/>
      <w:bookmarkStart w:id="669" w:name="_Toc265228384"/>
      <w:bookmarkStart w:id="670" w:name="_Toc264969236"/>
      <w:bookmarkStart w:id="671" w:name="_Toc151193788"/>
      <w:bookmarkStart w:id="672" w:name="_Toc195842911"/>
      <w:bookmarkStart w:id="673" w:name="_Toc305158814"/>
      <w:bookmarkStart w:id="674" w:name="_Toc149720839"/>
      <w:bookmarkStart w:id="675" w:name="_Toc151193644"/>
      <w:bookmarkStart w:id="676" w:name="_Toc226309790"/>
      <w:r>
        <w:rPr>
          <w:sz w:val="24"/>
        </w:rPr>
        <w:t>成交候选人名单</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50F23B28">
      <w:pPr>
        <w:numPr>
          <w:ilvl w:val="1"/>
          <w:numId w:val="4"/>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2BE685B">
      <w:pPr>
        <w:numPr>
          <w:ilvl w:val="1"/>
          <w:numId w:val="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（若在磋商文件允许的情形下提交最终报价的供应商</w:t>
      </w:r>
      <w:r>
        <w:rPr>
          <w:rFonts w:hint="eastAsia"/>
          <w:kern w:val="0"/>
          <w:sz w:val="24"/>
          <w:szCs w:val="20"/>
        </w:rPr>
        <w:t>为两家</w:t>
      </w:r>
      <w:r>
        <w:rPr>
          <w:kern w:val="0"/>
          <w:sz w:val="24"/>
          <w:szCs w:val="20"/>
        </w:rPr>
        <w:t>，则依次推荐二名供应商为成交候选供应商），并编写评审报告。</w:t>
      </w:r>
    </w:p>
    <w:p w14:paraId="4C56A025">
      <w:pPr>
        <w:numPr>
          <w:ilvl w:val="1"/>
          <w:numId w:val="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1CBB03B3">
      <w:pPr>
        <w:numPr>
          <w:ilvl w:val="0"/>
          <w:numId w:val="4"/>
        </w:numPr>
        <w:tabs>
          <w:tab w:val="left" w:pos="360"/>
        </w:tabs>
        <w:snapToGrid w:val="0"/>
        <w:spacing w:line="360" w:lineRule="auto"/>
        <w:outlineLvl w:val="1"/>
        <w:rPr>
          <w:sz w:val="24"/>
        </w:rPr>
      </w:pPr>
      <w:r>
        <w:rPr>
          <w:sz w:val="24"/>
        </w:rPr>
        <w:t>报告违法行为</w:t>
      </w:r>
    </w:p>
    <w:p w14:paraId="67AC3E95">
      <w:pPr>
        <w:widowControl/>
        <w:numPr>
          <w:ilvl w:val="1"/>
          <w:numId w:val="4"/>
        </w:numPr>
        <w:tabs>
          <w:tab w:val="left" w:pos="1080"/>
          <w:tab w:val="left" w:pos="1872"/>
        </w:tabs>
        <w:snapToGrid w:val="0"/>
        <w:spacing w:line="360" w:lineRule="auto"/>
        <w:ind w:left="1077" w:hanging="720"/>
        <w:jc w:val="left"/>
        <w:rPr>
          <w:sz w:val="24"/>
        </w:rPr>
      </w:pPr>
      <w:r>
        <w:rPr>
          <w:sz w:val="24"/>
        </w:rPr>
        <w:t>磋商小组在评审过程中发现供应商有行贿、提供虚假材料或者串通等违法行为时，有向采购人、采购代理机构或者有关部门报告的职责。</w:t>
      </w:r>
    </w:p>
    <w:p w14:paraId="3CC6CE52">
      <w:pPr>
        <w:widowControl/>
        <w:jc w:val="left"/>
        <w:rPr>
          <w:b/>
          <w:sz w:val="36"/>
          <w:szCs w:val="36"/>
        </w:rPr>
      </w:pPr>
    </w:p>
    <w:p w14:paraId="434FEE64">
      <w:pPr>
        <w:spacing w:line="360" w:lineRule="auto"/>
        <w:jc w:val="center"/>
        <w:outlineLvl w:val="0"/>
        <w:rPr>
          <w:b/>
          <w:sz w:val="36"/>
          <w:szCs w:val="36"/>
        </w:rPr>
        <w:sectPr>
          <w:pgSz w:w="11907" w:h="16840"/>
          <w:pgMar w:top="1418" w:right="1134" w:bottom="1418" w:left="1701" w:header="851" w:footer="851" w:gutter="0"/>
          <w:pgNumType w:fmt="decimal"/>
          <w:cols w:space="720" w:num="1"/>
          <w:docGrid w:linePitch="462" w:charSpace="0"/>
        </w:sectPr>
      </w:pPr>
    </w:p>
    <w:p w14:paraId="7503D3B5">
      <w:pPr>
        <w:spacing w:line="360" w:lineRule="auto"/>
        <w:jc w:val="center"/>
        <w:outlineLvl w:val="0"/>
        <w:rPr>
          <w:b/>
          <w:bCs/>
          <w:sz w:val="24"/>
        </w:rPr>
      </w:pPr>
      <w:bookmarkStart w:id="677" w:name="_Toc22026"/>
      <w:bookmarkStart w:id="678" w:name="_Toc6063"/>
      <w:r>
        <w:rPr>
          <w:rFonts w:hint="eastAsia"/>
          <w:b/>
          <w:bCs/>
          <w:sz w:val="24"/>
        </w:rPr>
        <w:t>二、</w:t>
      </w:r>
      <w:r>
        <w:rPr>
          <w:b/>
          <w:bCs/>
          <w:sz w:val="24"/>
        </w:rPr>
        <w:t>评</w:t>
      </w:r>
      <w:r>
        <w:rPr>
          <w:rFonts w:hint="eastAsia"/>
          <w:b/>
          <w:bCs/>
          <w:sz w:val="24"/>
        </w:rPr>
        <w:t>审</w:t>
      </w:r>
      <w:r>
        <w:rPr>
          <w:b/>
          <w:bCs/>
          <w:sz w:val="24"/>
        </w:rPr>
        <w:t>标准</w:t>
      </w:r>
      <w:bookmarkEnd w:id="677"/>
      <w:bookmarkEnd w:id="678"/>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663"/>
        <w:gridCol w:w="823"/>
        <w:gridCol w:w="7926"/>
        <w:gridCol w:w="2850"/>
      </w:tblGrid>
      <w:tr w14:paraId="4980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7" w:hRule="atLeast"/>
          <w:tblHeader/>
        </w:trPr>
        <w:tc>
          <w:tcPr>
            <w:tcW w:w="741" w:type="dxa"/>
            <w:noWrap w:val="0"/>
            <w:vAlign w:val="center"/>
          </w:tcPr>
          <w:p w14:paraId="3BEA6948">
            <w:pPr>
              <w:ind w:firstLine="28"/>
              <w:jc w:val="center"/>
              <w:rPr>
                <w:b/>
                <w:sz w:val="24"/>
              </w:rPr>
            </w:pPr>
            <w:r>
              <w:rPr>
                <w:b/>
                <w:sz w:val="24"/>
              </w:rPr>
              <w:t>序号</w:t>
            </w:r>
          </w:p>
        </w:tc>
        <w:tc>
          <w:tcPr>
            <w:tcW w:w="1663" w:type="dxa"/>
            <w:noWrap w:val="0"/>
            <w:vAlign w:val="center"/>
          </w:tcPr>
          <w:p w14:paraId="68E0FAAB">
            <w:pPr>
              <w:ind w:firstLine="28"/>
              <w:jc w:val="center"/>
              <w:rPr>
                <w:b/>
                <w:sz w:val="24"/>
              </w:rPr>
            </w:pPr>
            <w:r>
              <w:rPr>
                <w:b/>
                <w:sz w:val="24"/>
              </w:rPr>
              <w:t>评分因素</w:t>
            </w:r>
          </w:p>
        </w:tc>
        <w:tc>
          <w:tcPr>
            <w:tcW w:w="823" w:type="dxa"/>
            <w:noWrap w:val="0"/>
            <w:vAlign w:val="center"/>
          </w:tcPr>
          <w:p w14:paraId="3E5995F7">
            <w:pPr>
              <w:ind w:firstLine="28"/>
              <w:jc w:val="center"/>
              <w:rPr>
                <w:b/>
                <w:sz w:val="24"/>
              </w:rPr>
            </w:pPr>
            <w:r>
              <w:rPr>
                <w:b/>
                <w:sz w:val="24"/>
              </w:rPr>
              <w:t>分值</w:t>
            </w:r>
          </w:p>
        </w:tc>
        <w:tc>
          <w:tcPr>
            <w:tcW w:w="7926" w:type="dxa"/>
            <w:noWrap w:val="0"/>
            <w:vAlign w:val="center"/>
          </w:tcPr>
          <w:p w14:paraId="7EA8E842">
            <w:pPr>
              <w:ind w:firstLine="28"/>
              <w:jc w:val="center"/>
              <w:rPr>
                <w:b/>
                <w:sz w:val="24"/>
              </w:rPr>
            </w:pPr>
            <w:r>
              <w:rPr>
                <w:b/>
                <w:sz w:val="24"/>
              </w:rPr>
              <w:t>评分标准</w:t>
            </w:r>
          </w:p>
        </w:tc>
        <w:tc>
          <w:tcPr>
            <w:tcW w:w="2850" w:type="dxa"/>
            <w:noWrap w:val="0"/>
            <w:vAlign w:val="center"/>
          </w:tcPr>
          <w:p w14:paraId="0E624ED0">
            <w:pPr>
              <w:pStyle w:val="21"/>
              <w:spacing w:before="0" w:after="0" w:line="240" w:lineRule="auto"/>
              <w:rPr>
                <w:rFonts w:eastAsia="宋体"/>
                <w:szCs w:val="24"/>
              </w:rPr>
            </w:pPr>
            <w:r>
              <w:rPr>
                <w:rFonts w:eastAsia="宋体"/>
                <w:szCs w:val="24"/>
              </w:rPr>
              <w:t>说明</w:t>
            </w:r>
          </w:p>
        </w:tc>
      </w:tr>
      <w:tr w14:paraId="5A55C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741" w:type="dxa"/>
            <w:noWrap w:val="0"/>
            <w:vAlign w:val="center"/>
          </w:tcPr>
          <w:p w14:paraId="39B13E57">
            <w:pPr>
              <w:ind w:firstLine="28"/>
              <w:jc w:val="center"/>
              <w:rPr>
                <w:rFonts w:hint="eastAsia" w:ascii="宋体" w:hAnsi="宋体" w:eastAsia="宋体" w:cs="宋体"/>
                <w:sz w:val="24"/>
                <w:szCs w:val="24"/>
              </w:rPr>
            </w:pPr>
            <w:r>
              <w:rPr>
                <w:rFonts w:hint="eastAsia" w:ascii="宋体" w:hAnsi="宋体" w:eastAsia="宋体" w:cs="宋体"/>
                <w:sz w:val="24"/>
                <w:szCs w:val="24"/>
              </w:rPr>
              <w:t>1</w:t>
            </w:r>
          </w:p>
        </w:tc>
        <w:tc>
          <w:tcPr>
            <w:tcW w:w="1663" w:type="dxa"/>
            <w:noWrap w:val="0"/>
            <w:vAlign w:val="center"/>
          </w:tcPr>
          <w:p w14:paraId="31403E6B">
            <w:pPr>
              <w:ind w:firstLine="28"/>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823" w:type="dxa"/>
            <w:noWrap w:val="0"/>
            <w:vAlign w:val="center"/>
          </w:tcPr>
          <w:p w14:paraId="0D47AAC3">
            <w:pPr>
              <w:ind w:firstLine="2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7926" w:type="dxa"/>
            <w:noWrap w:val="0"/>
            <w:vAlign w:val="center"/>
          </w:tcPr>
          <w:p w14:paraId="0A810176">
            <w:pPr>
              <w:rPr>
                <w:rFonts w:hint="eastAsia" w:ascii="宋体" w:hAnsi="宋体" w:eastAsia="宋体" w:cs="宋体"/>
                <w:sz w:val="24"/>
                <w:szCs w:val="24"/>
              </w:rPr>
            </w:pPr>
            <w:r>
              <w:rPr>
                <w:rFonts w:hint="eastAsia" w:ascii="宋体" w:hAnsi="宋体" w:eastAsia="宋体" w:cs="宋体"/>
                <w:sz w:val="24"/>
                <w:szCs w:val="24"/>
              </w:rPr>
              <w:t>满足磋商文件要求且最终报价最低的报价为评标基准价，其价格分为满分。其他供应商的价格分统一按照下列公式计算：</w:t>
            </w:r>
          </w:p>
          <w:p w14:paraId="2B753CD1">
            <w:pPr>
              <w:rPr>
                <w:rFonts w:hint="eastAsia" w:ascii="宋体" w:hAnsi="宋体" w:eastAsia="宋体" w:cs="宋体"/>
                <w:sz w:val="24"/>
                <w:szCs w:val="24"/>
              </w:rPr>
            </w:pPr>
            <w:r>
              <w:rPr>
                <w:rFonts w:hint="eastAsia" w:ascii="宋体" w:hAnsi="宋体" w:eastAsia="宋体" w:cs="宋体"/>
                <w:sz w:val="24"/>
                <w:szCs w:val="24"/>
              </w:rPr>
              <w:t>价格分得分＝（评标基准价/最终报价）×分值。</w:t>
            </w:r>
          </w:p>
        </w:tc>
        <w:tc>
          <w:tcPr>
            <w:tcW w:w="2850" w:type="dxa"/>
            <w:noWrap w:val="0"/>
            <w:vAlign w:val="center"/>
          </w:tcPr>
          <w:p w14:paraId="39CE7872">
            <w:pPr>
              <w:ind w:left="-38"/>
              <w:rPr>
                <w:rFonts w:hint="eastAsia" w:ascii="宋体" w:hAnsi="宋体" w:eastAsia="宋体" w:cs="宋体"/>
                <w:sz w:val="24"/>
                <w:szCs w:val="24"/>
              </w:rPr>
            </w:pPr>
            <w:r>
              <w:rPr>
                <w:rFonts w:hint="eastAsia" w:ascii="宋体" w:hAnsi="宋体" w:eastAsia="宋体" w:cs="宋体"/>
                <w:sz w:val="24"/>
                <w:szCs w:val="24"/>
              </w:rPr>
              <w:t>此处最终报价指经过报价修正，及因落实政府采购政策进行价格调整后的最终报价，详见第三章《评标方法和评标标准》3。</w:t>
            </w:r>
          </w:p>
        </w:tc>
      </w:tr>
      <w:tr w14:paraId="6454E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741" w:type="dxa"/>
            <w:noWrap w:val="0"/>
            <w:vAlign w:val="center"/>
          </w:tcPr>
          <w:p w14:paraId="6B0DCDEF">
            <w:pPr>
              <w:ind w:firstLine="28"/>
              <w:jc w:val="center"/>
              <w:rPr>
                <w:rFonts w:hint="eastAsia" w:ascii="宋体" w:hAnsi="宋体" w:eastAsia="宋体" w:cs="宋体"/>
                <w:sz w:val="24"/>
                <w:szCs w:val="24"/>
              </w:rPr>
            </w:pPr>
            <w:r>
              <w:rPr>
                <w:rFonts w:hint="eastAsia" w:ascii="宋体" w:hAnsi="宋体" w:eastAsia="宋体" w:cs="宋体"/>
                <w:sz w:val="24"/>
                <w:szCs w:val="24"/>
              </w:rPr>
              <w:t>2</w:t>
            </w:r>
          </w:p>
        </w:tc>
        <w:tc>
          <w:tcPr>
            <w:tcW w:w="1663" w:type="dxa"/>
            <w:noWrap w:val="0"/>
            <w:vAlign w:val="center"/>
          </w:tcPr>
          <w:p w14:paraId="0FC93F94">
            <w:pPr>
              <w:ind w:firstLine="28"/>
              <w:jc w:val="center"/>
              <w:rPr>
                <w:rFonts w:hint="eastAsia" w:ascii="宋体" w:hAnsi="宋体" w:eastAsia="宋体" w:cs="宋体"/>
                <w:sz w:val="24"/>
                <w:szCs w:val="24"/>
              </w:rPr>
            </w:pPr>
            <w:r>
              <w:rPr>
                <w:rFonts w:hint="eastAsia" w:ascii="宋体" w:hAnsi="宋体" w:eastAsia="宋体" w:cs="宋体"/>
                <w:sz w:val="24"/>
                <w:szCs w:val="24"/>
                <w:lang w:val="en-US" w:eastAsia="zh-CN"/>
              </w:rPr>
              <w:t>主观分</w:t>
            </w:r>
          </w:p>
        </w:tc>
        <w:tc>
          <w:tcPr>
            <w:tcW w:w="823" w:type="dxa"/>
            <w:noWrap w:val="0"/>
            <w:vAlign w:val="center"/>
          </w:tcPr>
          <w:p w14:paraId="6E5D10AE">
            <w:pPr>
              <w:ind w:firstLine="2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70</w:t>
            </w:r>
          </w:p>
        </w:tc>
        <w:tc>
          <w:tcPr>
            <w:tcW w:w="7926" w:type="dxa"/>
            <w:noWrap w:val="0"/>
            <w:vAlign w:val="center"/>
          </w:tcPr>
          <w:p w14:paraId="203FE94A">
            <w:pPr>
              <w:rPr>
                <w:rFonts w:hint="eastAsia" w:ascii="宋体" w:hAnsi="宋体" w:eastAsia="宋体" w:cs="宋体"/>
                <w:sz w:val="24"/>
                <w:szCs w:val="24"/>
              </w:rPr>
            </w:pPr>
          </w:p>
        </w:tc>
        <w:tc>
          <w:tcPr>
            <w:tcW w:w="2850" w:type="dxa"/>
            <w:noWrap w:val="0"/>
            <w:vAlign w:val="center"/>
          </w:tcPr>
          <w:p w14:paraId="6293A9E7">
            <w:pPr>
              <w:ind w:left="-38"/>
              <w:rPr>
                <w:rFonts w:hint="eastAsia" w:ascii="宋体" w:hAnsi="宋体" w:eastAsia="宋体" w:cs="宋体"/>
                <w:sz w:val="24"/>
                <w:szCs w:val="24"/>
              </w:rPr>
            </w:pPr>
          </w:p>
        </w:tc>
      </w:tr>
      <w:tr w14:paraId="4176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 w:hRule="atLeast"/>
        </w:trPr>
        <w:tc>
          <w:tcPr>
            <w:tcW w:w="741" w:type="dxa"/>
            <w:noWrap w:val="0"/>
            <w:vAlign w:val="center"/>
          </w:tcPr>
          <w:p w14:paraId="5569939C">
            <w:pPr>
              <w:ind w:firstLine="28"/>
              <w:jc w:val="center"/>
              <w:rPr>
                <w:rFonts w:hint="eastAsia" w:ascii="宋体" w:hAnsi="宋体" w:eastAsia="宋体" w:cs="宋体"/>
                <w:sz w:val="24"/>
                <w:szCs w:val="24"/>
              </w:rPr>
            </w:pPr>
            <w:r>
              <w:rPr>
                <w:rFonts w:hint="eastAsia" w:ascii="宋体" w:hAnsi="宋体" w:eastAsia="宋体" w:cs="宋体"/>
                <w:sz w:val="24"/>
                <w:szCs w:val="24"/>
              </w:rPr>
              <w:t>2.1</w:t>
            </w:r>
          </w:p>
        </w:tc>
        <w:tc>
          <w:tcPr>
            <w:tcW w:w="1663" w:type="dxa"/>
            <w:noWrap w:val="0"/>
            <w:vAlign w:val="center"/>
          </w:tcPr>
          <w:p w14:paraId="2F865788">
            <w:pPr>
              <w:spacing w:line="360" w:lineRule="auto"/>
              <w:ind w:firstLine="0" w:firstLineChars="0"/>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项目实施方案</w:t>
            </w:r>
          </w:p>
        </w:tc>
        <w:tc>
          <w:tcPr>
            <w:tcW w:w="823" w:type="dxa"/>
            <w:noWrap w:val="0"/>
            <w:vAlign w:val="center"/>
          </w:tcPr>
          <w:p w14:paraId="01B63CA8">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7926" w:type="dxa"/>
            <w:noWrap w:val="0"/>
            <w:vAlign w:val="center"/>
          </w:tcPr>
          <w:p w14:paraId="5A4852E0">
            <w:pPr>
              <w:keepNext w:val="0"/>
              <w:keepLines w:val="0"/>
              <w:pageBreakBefore w:val="0"/>
              <w:widowControl/>
              <w:suppressLineNumbers w:val="0"/>
              <w:spacing w:line="240" w:lineRule="auto"/>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根据供应商对本项目的</w:t>
            </w:r>
            <w:r>
              <w:rPr>
                <w:rFonts w:hint="eastAsia" w:ascii="宋体" w:hAnsi="宋体" w:eastAsia="宋体" w:cs="宋体"/>
                <w:b w:val="0"/>
                <w:bCs w:val="0"/>
                <w:sz w:val="24"/>
                <w:szCs w:val="24"/>
                <w:lang w:val="en-US" w:eastAsia="zh-CN"/>
              </w:rPr>
              <w:t>项目实施方案</w:t>
            </w:r>
            <w:r>
              <w:rPr>
                <w:rFonts w:hint="eastAsia" w:ascii="宋体" w:hAnsi="宋体" w:eastAsia="宋体" w:cs="宋体"/>
                <w:b w:val="0"/>
                <w:bCs/>
                <w:sz w:val="24"/>
                <w:szCs w:val="24"/>
                <w:lang w:val="en-US" w:eastAsia="zh-CN"/>
              </w:rPr>
              <w:t>进行评审，包括且不限于：</w:t>
            </w:r>
            <w:r>
              <w:rPr>
                <w:rFonts w:hint="eastAsia" w:ascii="宋体" w:hAnsi="宋体" w:eastAsia="宋体" w:cs="宋体"/>
                <w:b w:val="0"/>
                <w:bCs/>
                <w:sz w:val="24"/>
                <w:szCs w:val="24"/>
                <w:lang w:val="en-US" w:eastAsia="zh-CN"/>
              </w:rPr>
              <w:fldChar w:fldCharType="begin"/>
            </w:r>
            <w:r>
              <w:rPr>
                <w:rFonts w:hint="eastAsia" w:ascii="宋体" w:hAnsi="宋体" w:eastAsia="宋体" w:cs="宋体"/>
                <w:b w:val="0"/>
                <w:bCs/>
                <w:sz w:val="24"/>
                <w:szCs w:val="24"/>
                <w:lang w:val="en-US" w:eastAsia="zh-CN"/>
              </w:rPr>
              <w:instrText xml:space="preserve"> = 1 \* GB3 </w:instrText>
            </w:r>
            <w:r>
              <w:rPr>
                <w:rFonts w:hint="eastAsia" w:ascii="宋体" w:hAnsi="宋体" w:eastAsia="宋体" w:cs="宋体"/>
                <w:b w:val="0"/>
                <w:bCs/>
                <w:sz w:val="24"/>
                <w:szCs w:val="24"/>
                <w:lang w:val="en-US" w:eastAsia="zh-CN"/>
              </w:rPr>
              <w:fldChar w:fldCharType="separate"/>
            </w:r>
            <w:r>
              <w:rPr>
                <w:rFonts w:hint="eastAsia" w:ascii="宋体" w:hAnsi="宋体" w:eastAsia="宋体" w:cs="宋体"/>
                <w:b w:val="0"/>
                <w:bCs/>
                <w:sz w:val="24"/>
                <w:szCs w:val="24"/>
                <w:lang w:val="en-US" w:eastAsia="zh-CN"/>
              </w:rPr>
              <w:t>①</w:t>
            </w:r>
            <w:r>
              <w:rPr>
                <w:rFonts w:hint="eastAsia" w:ascii="宋体" w:hAnsi="宋体" w:eastAsia="宋体" w:cs="宋体"/>
                <w:b w:val="0"/>
                <w:bCs/>
                <w:sz w:val="24"/>
                <w:szCs w:val="24"/>
                <w:lang w:val="en-US" w:eastAsia="zh-CN"/>
              </w:rPr>
              <w:fldChar w:fldCharType="end"/>
            </w:r>
            <w:r>
              <w:rPr>
                <w:rFonts w:hint="eastAsia" w:ascii="宋体" w:hAnsi="宋体" w:eastAsia="宋体" w:cs="宋体"/>
                <w:b w:val="0"/>
                <w:bCs/>
                <w:sz w:val="24"/>
                <w:szCs w:val="24"/>
                <w:lang w:val="en-US" w:eastAsia="zh-CN"/>
              </w:rPr>
              <w:t>项目启动实施进度、</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2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②</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eastAsia="zh-CN"/>
              </w:rPr>
              <w:t>项目启动工作程序和步骤</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3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③</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数据收集及分析执行流程、</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4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④</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区域划分和巡查密度等：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D3ACD6C">
            <w:pPr>
              <w:keepNext w:val="0"/>
              <w:keepLines w:val="0"/>
              <w:pageBreakBefore w:val="0"/>
              <w:widowControl/>
              <w:suppressLineNumbers w:val="0"/>
              <w:spacing w:line="240" w:lineRule="auto"/>
              <w:jc w:val="lef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未提供不得分。</w:t>
            </w:r>
          </w:p>
        </w:tc>
        <w:tc>
          <w:tcPr>
            <w:tcW w:w="2850" w:type="dxa"/>
            <w:noWrap w:val="0"/>
            <w:vAlign w:val="center"/>
          </w:tcPr>
          <w:p w14:paraId="1DC64901">
            <w:pPr>
              <w:ind w:left="-38"/>
              <w:rPr>
                <w:rFonts w:hint="eastAsia" w:ascii="宋体" w:hAnsi="宋体" w:eastAsia="宋体" w:cs="宋体"/>
                <w:b w:val="0"/>
                <w:bCs/>
                <w:sz w:val="24"/>
                <w:szCs w:val="24"/>
              </w:rPr>
            </w:pPr>
          </w:p>
        </w:tc>
      </w:tr>
      <w:tr w14:paraId="3C35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 w:hRule="atLeast"/>
        </w:trPr>
        <w:tc>
          <w:tcPr>
            <w:tcW w:w="741" w:type="dxa"/>
            <w:noWrap w:val="0"/>
            <w:vAlign w:val="center"/>
          </w:tcPr>
          <w:p w14:paraId="38BB7A90">
            <w:pPr>
              <w:spacing w:line="400" w:lineRule="exact"/>
              <w:ind w:firstLine="28"/>
              <w:jc w:val="center"/>
              <w:rPr>
                <w:rFonts w:hint="eastAsia" w:ascii="宋体" w:hAnsi="宋体" w:eastAsia="宋体" w:cs="宋体"/>
                <w:bCs/>
                <w:sz w:val="24"/>
                <w:szCs w:val="24"/>
                <w:lang w:eastAsia="zh-CN"/>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2</w:t>
            </w:r>
          </w:p>
        </w:tc>
        <w:tc>
          <w:tcPr>
            <w:tcW w:w="1663" w:type="dxa"/>
            <w:noWrap w:val="0"/>
            <w:vAlign w:val="center"/>
          </w:tcPr>
          <w:p w14:paraId="61BB4643">
            <w:pPr>
              <w:spacing w:line="360" w:lineRule="auto"/>
              <w:ind w:firstLine="0" w:firstLine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材料及档案管理方案</w:t>
            </w:r>
          </w:p>
        </w:tc>
        <w:tc>
          <w:tcPr>
            <w:tcW w:w="823" w:type="dxa"/>
            <w:noWrap w:val="0"/>
            <w:vAlign w:val="center"/>
          </w:tcPr>
          <w:p w14:paraId="4AEADE58">
            <w:pPr>
              <w:spacing w:line="360" w:lineRule="auto"/>
              <w:ind w:firstLine="0" w:firstLineChars="0"/>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12</w:t>
            </w:r>
          </w:p>
        </w:tc>
        <w:tc>
          <w:tcPr>
            <w:tcW w:w="7926" w:type="dxa"/>
            <w:noWrap w:val="0"/>
            <w:vAlign w:val="center"/>
          </w:tcPr>
          <w:p w14:paraId="37A4072B">
            <w:pPr>
              <w:keepNext w:val="0"/>
              <w:keepLines w:val="0"/>
              <w:pageBreakBefore w:val="0"/>
              <w:widowControl w:val="0"/>
              <w:kinsoku/>
              <w:wordWrap/>
              <w:overflowPunct/>
              <w:topLinePunct w:val="0"/>
              <w:autoSpaceDE/>
              <w:autoSpaceDN/>
              <w:bidi w:val="0"/>
              <w:adjustRightInd/>
              <w:snapToGrid/>
              <w:spacing w:line="240" w:lineRule="auto"/>
              <w:ind w:left="0" w:firstLine="28"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根据供应商对本项目的材料及档案管理方案进行评分，包括但不限于以下内容：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管理项目材料范畴、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档案管理的工作要求、③规范性依据、</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档案管理制度等，根据以上内容进行综合评审，上述内容满足采购文件内容的得1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3AD1A5C">
            <w:pPr>
              <w:pStyle w:val="19"/>
              <w:numPr>
                <w:ilvl w:val="0"/>
                <w:numId w:val="0"/>
              </w:numPr>
              <w:spacing w:line="240" w:lineRule="auto"/>
              <w:rPr>
                <w:rFonts w:hint="eastAsia" w:ascii="宋体" w:hAnsi="宋体" w:eastAsia="宋体" w:cs="宋体"/>
                <w:b w:val="0"/>
                <w:bCs w:val="0"/>
                <w:sz w:val="24"/>
                <w:szCs w:val="24"/>
              </w:rPr>
            </w:pPr>
            <w:r>
              <w:rPr>
                <w:rFonts w:hint="eastAsia" w:ascii="宋体" w:hAnsi="宋体" w:eastAsia="宋体" w:cs="宋体"/>
                <w:color w:val="auto"/>
                <w:sz w:val="24"/>
                <w:szCs w:val="24"/>
                <w:highlight w:val="none"/>
                <w:lang w:val="en-US" w:eastAsia="zh-CN"/>
              </w:rPr>
              <w:t>未提供方案不得分。</w:t>
            </w:r>
          </w:p>
        </w:tc>
        <w:tc>
          <w:tcPr>
            <w:tcW w:w="2850" w:type="dxa"/>
            <w:noWrap w:val="0"/>
            <w:vAlign w:val="center"/>
          </w:tcPr>
          <w:p w14:paraId="1D11B53D">
            <w:pPr>
              <w:ind w:left="-38"/>
              <w:rPr>
                <w:rFonts w:hint="eastAsia" w:ascii="宋体" w:hAnsi="宋体" w:eastAsia="宋体" w:cs="宋体"/>
                <w:sz w:val="24"/>
                <w:szCs w:val="24"/>
              </w:rPr>
            </w:pPr>
          </w:p>
        </w:tc>
      </w:tr>
      <w:tr w14:paraId="53B47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 w:hRule="atLeast"/>
        </w:trPr>
        <w:tc>
          <w:tcPr>
            <w:tcW w:w="741" w:type="dxa"/>
            <w:noWrap w:val="0"/>
            <w:vAlign w:val="center"/>
          </w:tcPr>
          <w:p w14:paraId="229A2B1C">
            <w:pPr>
              <w:spacing w:line="400" w:lineRule="exact"/>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2.3</w:t>
            </w:r>
          </w:p>
        </w:tc>
        <w:tc>
          <w:tcPr>
            <w:tcW w:w="1663" w:type="dxa"/>
            <w:noWrap w:val="0"/>
            <w:vAlign w:val="center"/>
          </w:tcPr>
          <w:p w14:paraId="127005E7">
            <w:pPr>
              <w:spacing w:line="360" w:lineRule="auto"/>
              <w:ind w:firstLine="0" w:firstLineChars="0"/>
              <w:jc w:val="center"/>
              <w:rPr>
                <w:rStyle w:val="16"/>
                <w:rFonts w:hint="eastAsia" w:ascii="Segoe UI" w:hAnsi="Segoe UI" w:eastAsia="宋体" w:cs="Segoe UI"/>
                <w:b w:val="0"/>
                <w:bCs w:val="0"/>
                <w:i w:val="0"/>
                <w:iCs w:val="0"/>
                <w:caps w:val="0"/>
                <w:spacing w:val="0"/>
                <w:sz w:val="24"/>
                <w:szCs w:val="24"/>
                <w:shd w:val="clear" w:color="auto" w:fill="FFFFFF"/>
                <w:lang w:eastAsia="zh-CN"/>
              </w:rPr>
            </w:pPr>
            <w:r>
              <w:rPr>
                <w:rStyle w:val="16"/>
                <w:rFonts w:hint="eastAsia" w:ascii="Segoe UI" w:hAnsi="Segoe UI" w:eastAsia="Segoe UI" w:cs="Segoe UI"/>
                <w:b w:val="0"/>
                <w:bCs w:val="0"/>
                <w:i w:val="0"/>
                <w:iCs w:val="0"/>
                <w:caps w:val="0"/>
                <w:spacing w:val="0"/>
                <w:sz w:val="24"/>
                <w:szCs w:val="24"/>
                <w:shd w:val="clear" w:color="auto" w:fill="FFFFFF"/>
              </w:rPr>
              <w:t>内部管理制度和员工考核管理</w:t>
            </w:r>
            <w:r>
              <w:rPr>
                <w:rStyle w:val="16"/>
                <w:rFonts w:hint="eastAsia" w:ascii="Segoe UI" w:hAnsi="Segoe UI" w:eastAsia="宋体" w:cs="Segoe UI"/>
                <w:b w:val="0"/>
                <w:bCs w:val="0"/>
                <w:i w:val="0"/>
                <w:iCs w:val="0"/>
                <w:caps w:val="0"/>
                <w:spacing w:val="0"/>
                <w:sz w:val="24"/>
                <w:szCs w:val="24"/>
                <w:shd w:val="clear" w:color="auto" w:fill="FFFFFF"/>
                <w:lang w:eastAsia="zh-CN"/>
              </w:rPr>
              <w:t>方案</w:t>
            </w:r>
          </w:p>
        </w:tc>
        <w:tc>
          <w:tcPr>
            <w:tcW w:w="823" w:type="dxa"/>
            <w:noWrap w:val="0"/>
            <w:vAlign w:val="center"/>
          </w:tcPr>
          <w:p w14:paraId="2BC1144D">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7926" w:type="dxa"/>
            <w:noWrap w:val="0"/>
            <w:vAlign w:val="center"/>
          </w:tcPr>
          <w:p w14:paraId="4EA9DA86">
            <w:pPr>
              <w:keepNext w:val="0"/>
              <w:keepLines w:val="0"/>
              <w:pageBreakBefore w:val="0"/>
              <w:widowControl/>
              <w:suppressLineNumbers w:val="0"/>
              <w:spacing w:line="240" w:lineRule="auto"/>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根据供应商对本项目的</w:t>
            </w:r>
            <w:r>
              <w:rPr>
                <w:rFonts w:hint="eastAsia" w:ascii="宋体" w:hAnsi="宋体" w:eastAsia="宋体" w:cs="宋体"/>
                <w:b w:val="0"/>
                <w:bCs w:val="0"/>
                <w:sz w:val="24"/>
                <w:szCs w:val="24"/>
                <w:lang w:val="en-US" w:eastAsia="zh-CN"/>
              </w:rPr>
              <w:t>内部管理制度和员工考核管理方案</w:t>
            </w:r>
            <w:r>
              <w:rPr>
                <w:rFonts w:hint="eastAsia" w:ascii="宋体" w:hAnsi="宋体" w:eastAsia="宋体" w:cs="宋体"/>
                <w:b w:val="0"/>
                <w:bCs/>
                <w:sz w:val="24"/>
                <w:szCs w:val="24"/>
                <w:lang w:val="en-US" w:eastAsia="zh-CN"/>
              </w:rPr>
              <w:t>进行评审，包括且不限于：</w:t>
            </w:r>
            <w:r>
              <w:rPr>
                <w:rFonts w:hint="eastAsia" w:ascii="宋体" w:hAnsi="宋体" w:eastAsia="宋体" w:cs="宋体"/>
                <w:b w:val="0"/>
                <w:bCs/>
                <w:sz w:val="24"/>
                <w:szCs w:val="24"/>
                <w:lang w:val="en-US" w:eastAsia="zh-CN"/>
              </w:rPr>
              <w:fldChar w:fldCharType="begin"/>
            </w:r>
            <w:r>
              <w:rPr>
                <w:rFonts w:hint="eastAsia" w:ascii="宋体" w:hAnsi="宋体" w:eastAsia="宋体" w:cs="宋体"/>
                <w:b w:val="0"/>
                <w:bCs/>
                <w:sz w:val="24"/>
                <w:szCs w:val="24"/>
                <w:lang w:val="en-US" w:eastAsia="zh-CN"/>
              </w:rPr>
              <w:instrText xml:space="preserve"> = 1 \* GB3 </w:instrText>
            </w:r>
            <w:r>
              <w:rPr>
                <w:rFonts w:hint="eastAsia" w:ascii="宋体" w:hAnsi="宋体" w:eastAsia="宋体" w:cs="宋体"/>
                <w:b w:val="0"/>
                <w:bCs/>
                <w:sz w:val="24"/>
                <w:szCs w:val="24"/>
                <w:lang w:val="en-US" w:eastAsia="zh-CN"/>
              </w:rPr>
              <w:fldChar w:fldCharType="separate"/>
            </w:r>
            <w:r>
              <w:rPr>
                <w:rFonts w:hint="eastAsia" w:ascii="宋体" w:hAnsi="宋体" w:eastAsia="宋体" w:cs="宋体"/>
                <w:b w:val="0"/>
                <w:bCs/>
                <w:sz w:val="24"/>
                <w:szCs w:val="24"/>
                <w:lang w:val="en-US" w:eastAsia="zh-CN"/>
              </w:rPr>
              <w:t>①</w:t>
            </w:r>
            <w:r>
              <w:rPr>
                <w:rFonts w:hint="eastAsia" w:ascii="宋体" w:hAnsi="宋体" w:eastAsia="宋体" w:cs="宋体"/>
                <w:b w:val="0"/>
                <w:bCs/>
                <w:sz w:val="24"/>
                <w:szCs w:val="24"/>
                <w:lang w:val="en-US" w:eastAsia="zh-CN"/>
              </w:rPr>
              <w:fldChar w:fldCharType="end"/>
            </w:r>
            <w:r>
              <w:rPr>
                <w:rFonts w:hint="eastAsia" w:ascii="宋体" w:hAnsi="宋体" w:eastAsia="宋体" w:cs="宋体"/>
                <w:b w:val="0"/>
                <w:bCs/>
                <w:sz w:val="24"/>
                <w:szCs w:val="24"/>
                <w:lang w:val="en-US" w:eastAsia="zh-CN"/>
              </w:rPr>
              <w:t>员工行为规范、</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2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②</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eastAsia="zh-CN"/>
              </w:rPr>
              <w:t>人事管理制度</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3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③</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日常工作人员考核办法、</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4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④</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管理人员考核办法等：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5427EDEC">
            <w:pPr>
              <w:pStyle w:val="19"/>
              <w:numPr>
                <w:ilvl w:val="0"/>
                <w:numId w:val="0"/>
              </w:numPr>
              <w:spacing w:line="240" w:lineRule="auto"/>
              <w:rPr>
                <w:rFonts w:hint="eastAsia" w:ascii="宋体" w:hAnsi="宋体" w:eastAsia="宋体" w:cs="宋体"/>
                <w:sz w:val="24"/>
                <w:szCs w:val="24"/>
              </w:rPr>
            </w:pPr>
            <w:r>
              <w:rPr>
                <w:rFonts w:hint="eastAsia" w:ascii="宋体" w:hAnsi="宋体" w:eastAsia="宋体" w:cs="宋体"/>
                <w:b w:val="0"/>
                <w:bCs/>
                <w:sz w:val="24"/>
                <w:szCs w:val="24"/>
                <w:lang w:val="en-US" w:eastAsia="zh-CN"/>
              </w:rPr>
              <w:t>未提供不得分。</w:t>
            </w:r>
          </w:p>
        </w:tc>
        <w:tc>
          <w:tcPr>
            <w:tcW w:w="2850" w:type="dxa"/>
            <w:noWrap w:val="0"/>
            <w:vAlign w:val="center"/>
          </w:tcPr>
          <w:p w14:paraId="21F338D9">
            <w:pPr>
              <w:ind w:left="-38"/>
              <w:rPr>
                <w:rFonts w:hint="eastAsia" w:ascii="宋体" w:hAnsi="宋体" w:eastAsia="宋体" w:cs="宋体"/>
                <w:sz w:val="24"/>
                <w:szCs w:val="24"/>
              </w:rPr>
            </w:pPr>
          </w:p>
        </w:tc>
      </w:tr>
      <w:tr w14:paraId="73A1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 w:hRule="atLeast"/>
        </w:trPr>
        <w:tc>
          <w:tcPr>
            <w:tcW w:w="741" w:type="dxa"/>
            <w:noWrap w:val="0"/>
            <w:vAlign w:val="center"/>
          </w:tcPr>
          <w:p w14:paraId="35C2475B">
            <w:pPr>
              <w:spacing w:line="400" w:lineRule="exact"/>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2.4</w:t>
            </w:r>
          </w:p>
        </w:tc>
        <w:tc>
          <w:tcPr>
            <w:tcW w:w="1663" w:type="dxa"/>
            <w:noWrap w:val="0"/>
            <w:vAlign w:val="center"/>
          </w:tcPr>
          <w:p w14:paraId="6DCAECB3">
            <w:pPr>
              <w:spacing w:line="360" w:lineRule="auto"/>
              <w:ind w:firstLine="0" w:firstLineChars="0"/>
              <w:jc w:val="center"/>
              <w:rPr>
                <w:rStyle w:val="16"/>
                <w:rFonts w:ascii="Segoe UI" w:hAnsi="Segoe UI" w:eastAsia="Segoe UI" w:cs="Segoe UI"/>
                <w:b w:val="0"/>
                <w:bCs w:val="0"/>
                <w:i w:val="0"/>
                <w:iCs w:val="0"/>
                <w:caps w:val="0"/>
                <w:spacing w:val="0"/>
                <w:sz w:val="24"/>
                <w:szCs w:val="24"/>
                <w:shd w:val="clear" w:color="auto" w:fill="FFFFFF"/>
              </w:rPr>
            </w:pPr>
            <w:r>
              <w:rPr>
                <w:rStyle w:val="16"/>
                <w:rFonts w:hint="eastAsia" w:ascii="Segoe UI" w:hAnsi="Segoe UI" w:eastAsia="Segoe UI" w:cs="Segoe UI"/>
                <w:b w:val="0"/>
                <w:bCs w:val="0"/>
                <w:i w:val="0"/>
                <w:iCs w:val="0"/>
                <w:caps w:val="0"/>
                <w:spacing w:val="0"/>
                <w:sz w:val="24"/>
                <w:szCs w:val="24"/>
                <w:shd w:val="clear" w:color="auto" w:fill="FFFFFF"/>
              </w:rPr>
              <w:t>业务培训方案</w:t>
            </w:r>
          </w:p>
        </w:tc>
        <w:tc>
          <w:tcPr>
            <w:tcW w:w="823" w:type="dxa"/>
            <w:noWrap w:val="0"/>
            <w:vAlign w:val="center"/>
          </w:tcPr>
          <w:p w14:paraId="1AC88212">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7926" w:type="dxa"/>
            <w:noWrap w:val="0"/>
            <w:vAlign w:val="center"/>
          </w:tcPr>
          <w:p w14:paraId="1B8BF67C">
            <w:pPr>
              <w:keepNext w:val="0"/>
              <w:keepLines w:val="0"/>
              <w:pageBreakBefore w:val="0"/>
              <w:widowControl/>
              <w:suppressLineNumbers w:val="0"/>
              <w:spacing w:line="240" w:lineRule="auto"/>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根据供应商对本项目的</w:t>
            </w:r>
            <w:r>
              <w:rPr>
                <w:rStyle w:val="16"/>
                <w:rFonts w:hint="eastAsia" w:ascii="Segoe UI" w:hAnsi="Segoe UI" w:eastAsia="Segoe UI" w:cs="Segoe UI"/>
                <w:b w:val="0"/>
                <w:bCs w:val="0"/>
                <w:i w:val="0"/>
                <w:iCs w:val="0"/>
                <w:caps w:val="0"/>
                <w:spacing w:val="0"/>
                <w:sz w:val="24"/>
                <w:szCs w:val="24"/>
                <w:shd w:val="clear" w:color="auto" w:fill="FFFFFF"/>
              </w:rPr>
              <w:t>业务培训方案</w:t>
            </w:r>
            <w:r>
              <w:rPr>
                <w:rFonts w:hint="eastAsia" w:ascii="宋体" w:hAnsi="宋体" w:eastAsia="宋体" w:cs="宋体"/>
                <w:b w:val="0"/>
                <w:bCs/>
                <w:sz w:val="24"/>
                <w:szCs w:val="24"/>
                <w:lang w:val="en-US" w:eastAsia="zh-CN"/>
              </w:rPr>
              <w:t>进行评审，包括且不限于：</w:t>
            </w:r>
            <w:r>
              <w:rPr>
                <w:rFonts w:hint="eastAsia" w:ascii="宋体" w:hAnsi="宋体" w:eastAsia="宋体" w:cs="宋体"/>
                <w:b w:val="0"/>
                <w:bCs/>
                <w:sz w:val="24"/>
                <w:szCs w:val="24"/>
                <w:lang w:val="en-US" w:eastAsia="zh-CN"/>
              </w:rPr>
              <w:fldChar w:fldCharType="begin"/>
            </w:r>
            <w:r>
              <w:rPr>
                <w:rFonts w:hint="eastAsia" w:ascii="宋体" w:hAnsi="宋体" w:eastAsia="宋体" w:cs="宋体"/>
                <w:b w:val="0"/>
                <w:bCs/>
                <w:sz w:val="24"/>
                <w:szCs w:val="24"/>
                <w:lang w:val="en-US" w:eastAsia="zh-CN"/>
              </w:rPr>
              <w:instrText xml:space="preserve"> = 1 \* GB3 </w:instrText>
            </w:r>
            <w:r>
              <w:rPr>
                <w:rFonts w:hint="eastAsia" w:ascii="宋体" w:hAnsi="宋体" w:eastAsia="宋体" w:cs="宋体"/>
                <w:b w:val="0"/>
                <w:bCs/>
                <w:sz w:val="24"/>
                <w:szCs w:val="24"/>
                <w:lang w:val="en-US" w:eastAsia="zh-CN"/>
              </w:rPr>
              <w:fldChar w:fldCharType="separate"/>
            </w:r>
            <w:r>
              <w:rPr>
                <w:rFonts w:hint="eastAsia" w:ascii="宋体" w:hAnsi="宋体" w:eastAsia="宋体" w:cs="宋体"/>
                <w:b w:val="0"/>
                <w:bCs/>
                <w:sz w:val="24"/>
                <w:szCs w:val="24"/>
                <w:lang w:val="en-US" w:eastAsia="zh-CN"/>
              </w:rPr>
              <w:t>①</w:t>
            </w:r>
            <w:r>
              <w:rPr>
                <w:rFonts w:hint="eastAsia" w:ascii="宋体" w:hAnsi="宋体" w:eastAsia="宋体" w:cs="宋体"/>
                <w:b w:val="0"/>
                <w:bCs/>
                <w:sz w:val="24"/>
                <w:szCs w:val="24"/>
                <w:lang w:val="en-US" w:eastAsia="zh-CN"/>
              </w:rPr>
              <w:fldChar w:fldCharType="end"/>
            </w:r>
            <w:r>
              <w:rPr>
                <w:rFonts w:hint="eastAsia" w:ascii="宋体" w:hAnsi="宋体" w:eastAsia="宋体" w:cs="宋体"/>
                <w:b w:val="0"/>
                <w:bCs/>
                <w:sz w:val="24"/>
                <w:szCs w:val="24"/>
                <w:lang w:val="en-US" w:eastAsia="zh-CN"/>
              </w:rPr>
              <w:t>岗位标准及专业知识、</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2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②</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eastAsia="zh-CN"/>
              </w:rPr>
              <w:t>职业道德规范及培训</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3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③</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理论学习和实际操作、</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4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④</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定期培训和考试制度等：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8FC38D9">
            <w:pPr>
              <w:pStyle w:val="19"/>
              <w:numPr>
                <w:ilvl w:val="0"/>
                <w:numId w:val="0"/>
              </w:numPr>
              <w:spacing w:line="240" w:lineRule="auto"/>
              <w:rPr>
                <w:rFonts w:hint="eastAsia" w:ascii="宋体" w:hAnsi="宋体" w:eastAsia="宋体" w:cs="宋体"/>
                <w:sz w:val="24"/>
                <w:szCs w:val="24"/>
              </w:rPr>
            </w:pPr>
            <w:r>
              <w:rPr>
                <w:rFonts w:hint="eastAsia" w:ascii="宋体" w:hAnsi="宋体" w:eastAsia="宋体" w:cs="宋体"/>
                <w:b w:val="0"/>
                <w:bCs/>
                <w:sz w:val="24"/>
                <w:szCs w:val="24"/>
                <w:lang w:val="en-US" w:eastAsia="zh-CN"/>
              </w:rPr>
              <w:t>未提供不得分。</w:t>
            </w:r>
          </w:p>
        </w:tc>
        <w:tc>
          <w:tcPr>
            <w:tcW w:w="2850" w:type="dxa"/>
            <w:noWrap w:val="0"/>
            <w:vAlign w:val="center"/>
          </w:tcPr>
          <w:p w14:paraId="5F9FE18E">
            <w:pPr>
              <w:ind w:left="-38"/>
              <w:rPr>
                <w:rFonts w:hint="eastAsia" w:ascii="宋体" w:hAnsi="宋体" w:eastAsia="宋体" w:cs="宋体"/>
                <w:sz w:val="24"/>
                <w:szCs w:val="24"/>
              </w:rPr>
            </w:pPr>
          </w:p>
        </w:tc>
      </w:tr>
      <w:tr w14:paraId="4385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741" w:type="dxa"/>
            <w:noWrap w:val="0"/>
            <w:vAlign w:val="center"/>
          </w:tcPr>
          <w:p w14:paraId="48BDC43A">
            <w:pPr>
              <w:spacing w:line="400" w:lineRule="exact"/>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2.5</w:t>
            </w:r>
          </w:p>
        </w:tc>
        <w:tc>
          <w:tcPr>
            <w:tcW w:w="1663" w:type="dxa"/>
            <w:noWrap w:val="0"/>
            <w:vAlign w:val="center"/>
          </w:tcPr>
          <w:p w14:paraId="20A0092D">
            <w:pPr>
              <w:spacing w:line="360" w:lineRule="auto"/>
              <w:ind w:firstLine="0" w:firstLineChars="0"/>
              <w:jc w:val="center"/>
              <w:rPr>
                <w:rStyle w:val="16"/>
                <w:rFonts w:hint="eastAsia" w:ascii="Segoe UI" w:hAnsi="Segoe UI" w:eastAsia="宋体" w:cs="Segoe UI"/>
                <w:b w:val="0"/>
                <w:bCs w:val="0"/>
                <w:i w:val="0"/>
                <w:iCs w:val="0"/>
                <w:caps w:val="0"/>
                <w:spacing w:val="0"/>
                <w:sz w:val="24"/>
                <w:szCs w:val="24"/>
                <w:shd w:val="clear" w:color="auto" w:fill="FFFFFF"/>
                <w:lang w:eastAsia="zh-CN"/>
              </w:rPr>
            </w:pPr>
            <w:r>
              <w:rPr>
                <w:rStyle w:val="16"/>
                <w:rFonts w:ascii="Segoe UI" w:hAnsi="Segoe UI" w:eastAsia="Segoe UI" w:cs="Segoe UI"/>
                <w:b w:val="0"/>
                <w:bCs w:val="0"/>
                <w:i w:val="0"/>
                <w:iCs w:val="0"/>
                <w:caps w:val="0"/>
                <w:spacing w:val="0"/>
                <w:sz w:val="24"/>
                <w:szCs w:val="24"/>
                <w:shd w:val="clear" w:color="auto" w:fill="FFFFFF"/>
              </w:rPr>
              <w:t>设备管理保障</w:t>
            </w:r>
            <w:r>
              <w:rPr>
                <w:rStyle w:val="16"/>
                <w:rFonts w:hint="eastAsia" w:ascii="Segoe UI" w:hAnsi="Segoe UI" w:eastAsia="宋体" w:cs="Segoe UI"/>
                <w:b w:val="0"/>
                <w:bCs w:val="0"/>
                <w:i w:val="0"/>
                <w:iCs w:val="0"/>
                <w:caps w:val="0"/>
                <w:spacing w:val="0"/>
                <w:sz w:val="24"/>
                <w:szCs w:val="24"/>
                <w:shd w:val="clear" w:color="auto" w:fill="FFFFFF"/>
                <w:lang w:eastAsia="zh-CN"/>
              </w:rPr>
              <w:t>方案</w:t>
            </w:r>
          </w:p>
        </w:tc>
        <w:tc>
          <w:tcPr>
            <w:tcW w:w="823" w:type="dxa"/>
            <w:noWrap w:val="0"/>
            <w:vAlign w:val="center"/>
          </w:tcPr>
          <w:p w14:paraId="67A49E75">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7926" w:type="dxa"/>
            <w:noWrap w:val="0"/>
            <w:vAlign w:val="center"/>
          </w:tcPr>
          <w:p w14:paraId="03A5A443">
            <w:pPr>
              <w:keepNext w:val="0"/>
              <w:keepLines w:val="0"/>
              <w:pageBreakBefore w:val="0"/>
              <w:widowControl/>
              <w:suppressLineNumbers w:val="0"/>
              <w:spacing w:line="240" w:lineRule="auto"/>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根据供应商对本项目的</w:t>
            </w:r>
            <w:r>
              <w:rPr>
                <w:rStyle w:val="16"/>
                <w:rFonts w:hint="eastAsia" w:ascii="Segoe UI" w:hAnsi="Segoe UI" w:eastAsia="Segoe UI" w:cs="Segoe UI"/>
                <w:b w:val="0"/>
                <w:bCs w:val="0"/>
                <w:i w:val="0"/>
                <w:iCs w:val="0"/>
                <w:caps w:val="0"/>
                <w:spacing w:val="0"/>
                <w:sz w:val="24"/>
                <w:szCs w:val="24"/>
                <w:shd w:val="clear" w:color="auto" w:fill="FFFFFF"/>
              </w:rPr>
              <w:t>设备管理保障</w:t>
            </w:r>
            <w:r>
              <w:rPr>
                <w:rStyle w:val="16"/>
                <w:rFonts w:hint="eastAsia" w:ascii="Segoe UI" w:hAnsi="Segoe UI" w:eastAsia="Segoe UI" w:cs="Segoe UI"/>
                <w:b w:val="0"/>
                <w:bCs w:val="0"/>
                <w:i w:val="0"/>
                <w:iCs w:val="0"/>
                <w:caps w:val="0"/>
                <w:spacing w:val="0"/>
                <w:sz w:val="24"/>
                <w:szCs w:val="24"/>
                <w:shd w:val="clear" w:color="auto" w:fill="FFFFFF"/>
                <w:lang w:eastAsia="zh-CN"/>
              </w:rPr>
              <w:t>方案</w:t>
            </w:r>
            <w:r>
              <w:rPr>
                <w:rFonts w:hint="eastAsia" w:ascii="宋体" w:hAnsi="宋体" w:eastAsia="宋体" w:cs="宋体"/>
                <w:b w:val="0"/>
                <w:bCs/>
                <w:sz w:val="24"/>
                <w:szCs w:val="24"/>
                <w:lang w:val="en-US" w:eastAsia="zh-CN"/>
              </w:rPr>
              <w:t>进行评审，包括且不限于：</w:t>
            </w:r>
            <w:r>
              <w:rPr>
                <w:rFonts w:hint="eastAsia" w:ascii="宋体" w:hAnsi="宋体" w:eastAsia="宋体" w:cs="宋体"/>
                <w:b w:val="0"/>
                <w:bCs/>
                <w:sz w:val="24"/>
                <w:szCs w:val="24"/>
                <w:lang w:val="en-US" w:eastAsia="zh-CN"/>
              </w:rPr>
              <w:fldChar w:fldCharType="begin"/>
            </w:r>
            <w:r>
              <w:rPr>
                <w:rFonts w:hint="eastAsia" w:ascii="宋体" w:hAnsi="宋体" w:eastAsia="宋体" w:cs="宋体"/>
                <w:b w:val="0"/>
                <w:bCs/>
                <w:sz w:val="24"/>
                <w:szCs w:val="24"/>
                <w:lang w:val="en-US" w:eastAsia="zh-CN"/>
              </w:rPr>
              <w:instrText xml:space="preserve"> = 1 \* GB3 </w:instrText>
            </w:r>
            <w:r>
              <w:rPr>
                <w:rFonts w:hint="eastAsia" w:ascii="宋体" w:hAnsi="宋体" w:eastAsia="宋体" w:cs="宋体"/>
                <w:b w:val="0"/>
                <w:bCs/>
                <w:sz w:val="24"/>
                <w:szCs w:val="24"/>
                <w:lang w:val="en-US" w:eastAsia="zh-CN"/>
              </w:rPr>
              <w:fldChar w:fldCharType="separate"/>
            </w:r>
            <w:r>
              <w:rPr>
                <w:rFonts w:hint="eastAsia" w:ascii="宋体" w:hAnsi="宋体" w:eastAsia="宋体" w:cs="宋体"/>
                <w:b w:val="0"/>
                <w:bCs/>
                <w:sz w:val="24"/>
                <w:szCs w:val="24"/>
                <w:lang w:val="en-US" w:eastAsia="zh-CN"/>
              </w:rPr>
              <w:t>①</w:t>
            </w:r>
            <w:r>
              <w:rPr>
                <w:rFonts w:hint="eastAsia" w:ascii="宋体" w:hAnsi="宋体" w:eastAsia="宋体" w:cs="宋体"/>
                <w:b w:val="0"/>
                <w:bCs/>
                <w:sz w:val="24"/>
                <w:szCs w:val="24"/>
                <w:lang w:val="en-US" w:eastAsia="zh-CN"/>
              </w:rPr>
              <w:fldChar w:fldCharType="end"/>
            </w:r>
            <w:r>
              <w:rPr>
                <w:rFonts w:hint="eastAsia" w:ascii="宋体" w:hAnsi="宋体" w:eastAsia="宋体" w:cs="宋体"/>
                <w:b w:val="0"/>
                <w:bCs/>
                <w:sz w:val="24"/>
                <w:szCs w:val="24"/>
                <w:lang w:val="en-US" w:eastAsia="zh-CN"/>
              </w:rPr>
              <w:t>设备管理办法、</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2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②</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eastAsia="zh-CN"/>
              </w:rPr>
              <w:t>设备</w:t>
            </w:r>
            <w:r>
              <w:rPr>
                <w:rFonts w:hint="eastAsia" w:ascii="宋体" w:hAnsi="宋体" w:eastAsia="宋体" w:cs="宋体"/>
                <w:b w:val="0"/>
                <w:bCs/>
                <w:sz w:val="24"/>
                <w:szCs w:val="24"/>
                <w:lang w:val="en-US" w:eastAsia="zh-CN"/>
              </w:rPr>
              <w:t>管理流程、</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3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③</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设备管理要求及考核等：根据以上内容进行综合评审，上述内容满足采购文件及采购需求的得12分，每缺失一项内容扣4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27AD9BF">
            <w:pPr>
              <w:pStyle w:val="19"/>
              <w:numPr>
                <w:ilvl w:val="0"/>
                <w:numId w:val="0"/>
              </w:numPr>
              <w:spacing w:line="240" w:lineRule="auto"/>
              <w:rPr>
                <w:rFonts w:hint="eastAsia" w:ascii="宋体" w:hAnsi="宋体" w:eastAsia="宋体" w:cs="宋体"/>
                <w:sz w:val="24"/>
                <w:szCs w:val="24"/>
              </w:rPr>
            </w:pPr>
            <w:r>
              <w:rPr>
                <w:rFonts w:hint="eastAsia" w:ascii="宋体" w:hAnsi="宋体" w:eastAsia="宋体" w:cs="宋体"/>
                <w:b w:val="0"/>
                <w:bCs/>
                <w:sz w:val="24"/>
                <w:szCs w:val="24"/>
                <w:lang w:val="en-US" w:eastAsia="zh-CN"/>
              </w:rPr>
              <w:t>未提供不得分。</w:t>
            </w:r>
          </w:p>
        </w:tc>
        <w:tc>
          <w:tcPr>
            <w:tcW w:w="2850" w:type="dxa"/>
            <w:noWrap w:val="0"/>
            <w:vAlign w:val="center"/>
          </w:tcPr>
          <w:p w14:paraId="4B704CD6">
            <w:pPr>
              <w:ind w:left="-38"/>
              <w:rPr>
                <w:rFonts w:hint="eastAsia" w:ascii="宋体" w:hAnsi="宋体" w:eastAsia="宋体" w:cs="宋体"/>
                <w:sz w:val="24"/>
                <w:szCs w:val="24"/>
              </w:rPr>
            </w:pPr>
          </w:p>
        </w:tc>
      </w:tr>
      <w:tr w14:paraId="6D55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741" w:type="dxa"/>
            <w:noWrap w:val="0"/>
            <w:vAlign w:val="center"/>
          </w:tcPr>
          <w:p w14:paraId="1A94C3C3">
            <w:pPr>
              <w:spacing w:line="400" w:lineRule="exact"/>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2.6</w:t>
            </w:r>
          </w:p>
        </w:tc>
        <w:tc>
          <w:tcPr>
            <w:tcW w:w="1663" w:type="dxa"/>
            <w:noWrap w:val="0"/>
            <w:vAlign w:val="center"/>
          </w:tcPr>
          <w:p w14:paraId="3E512E72">
            <w:pPr>
              <w:spacing w:line="360" w:lineRule="auto"/>
              <w:ind w:firstLine="0" w:firstLineChars="0"/>
              <w:jc w:val="center"/>
              <w:rPr>
                <w:rStyle w:val="16"/>
                <w:rFonts w:ascii="Segoe UI" w:hAnsi="Segoe UI" w:eastAsia="Segoe UI" w:cs="Segoe UI"/>
                <w:b w:val="0"/>
                <w:bCs w:val="0"/>
                <w:i w:val="0"/>
                <w:iCs w:val="0"/>
                <w:caps w:val="0"/>
                <w:spacing w:val="0"/>
                <w:sz w:val="24"/>
                <w:szCs w:val="24"/>
                <w:shd w:val="clear" w:color="auto" w:fill="FFFFFF"/>
              </w:rPr>
            </w:pPr>
            <w:r>
              <w:rPr>
                <w:rStyle w:val="16"/>
                <w:rFonts w:hint="eastAsia" w:ascii="Segoe UI" w:hAnsi="Segoe UI" w:eastAsia="Segoe UI" w:cs="Segoe UI"/>
                <w:b w:val="0"/>
                <w:bCs w:val="0"/>
                <w:i w:val="0"/>
                <w:iCs w:val="0"/>
                <w:caps w:val="0"/>
                <w:spacing w:val="0"/>
                <w:sz w:val="24"/>
                <w:szCs w:val="24"/>
                <w:shd w:val="clear" w:color="auto" w:fill="FFFFFF"/>
                <w:lang w:val="en-US" w:eastAsia="zh-CN"/>
              </w:rPr>
              <w:t>突发事件或纠纷应急处理方案</w:t>
            </w:r>
          </w:p>
        </w:tc>
        <w:tc>
          <w:tcPr>
            <w:tcW w:w="823" w:type="dxa"/>
            <w:noWrap w:val="0"/>
            <w:vAlign w:val="center"/>
          </w:tcPr>
          <w:p w14:paraId="28F1954B">
            <w:pPr>
              <w:spacing w:line="36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7926" w:type="dxa"/>
            <w:noWrap w:val="0"/>
            <w:vAlign w:val="center"/>
          </w:tcPr>
          <w:p w14:paraId="420F739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28" w:firstLineChars="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根据供应商对本项目的突发事件或纠纷应急处理方案进行评分，包括但不限于以下内容：</w:t>
            </w:r>
            <w:r>
              <w:rPr>
                <w:rFonts w:hint="eastAsia" w:ascii="宋体" w:hAnsi="宋体" w:eastAsia="宋体" w:cs="宋体"/>
                <w:color w:val="auto"/>
                <w:spacing w:val="-4"/>
                <w:sz w:val="24"/>
                <w:szCs w:val="24"/>
                <w:highlight w:val="none"/>
                <w:lang w:val="en-US" w:eastAsia="zh-CN"/>
              </w:rPr>
              <w:fldChar w:fldCharType="begin"/>
            </w:r>
            <w:r>
              <w:rPr>
                <w:rFonts w:hint="eastAsia" w:ascii="宋体" w:hAnsi="宋体" w:eastAsia="宋体" w:cs="宋体"/>
                <w:color w:val="auto"/>
                <w:spacing w:val="-4"/>
                <w:sz w:val="24"/>
                <w:szCs w:val="24"/>
                <w:highlight w:val="none"/>
                <w:lang w:val="en-US" w:eastAsia="zh-CN"/>
              </w:rPr>
              <w:instrText xml:space="preserve"> = 1 \* GB3 </w:instrText>
            </w:r>
            <w:r>
              <w:rPr>
                <w:rFonts w:hint="eastAsia" w:ascii="宋体" w:hAnsi="宋体" w:eastAsia="宋体" w:cs="宋体"/>
                <w:color w:val="auto"/>
                <w:spacing w:val="-4"/>
                <w:sz w:val="24"/>
                <w:szCs w:val="24"/>
                <w:highlight w:val="none"/>
                <w:lang w:val="en-US" w:eastAsia="zh-CN"/>
              </w:rPr>
              <w:fldChar w:fldCharType="separate"/>
            </w:r>
            <w:r>
              <w:rPr>
                <w:rFonts w:hint="eastAsia" w:ascii="宋体" w:hAnsi="宋体" w:eastAsia="宋体" w:cs="宋体"/>
                <w:color w:val="auto"/>
                <w:spacing w:val="-4"/>
                <w:sz w:val="24"/>
                <w:szCs w:val="24"/>
                <w:highlight w:val="none"/>
                <w:lang w:val="en-US" w:eastAsia="zh-CN"/>
              </w:rPr>
              <w:t>①</w:t>
            </w:r>
            <w:r>
              <w:rPr>
                <w:rFonts w:hint="eastAsia" w:ascii="宋体" w:hAnsi="宋体" w:eastAsia="宋体" w:cs="宋体"/>
                <w:color w:val="auto"/>
                <w:spacing w:val="-4"/>
                <w:sz w:val="24"/>
                <w:szCs w:val="24"/>
                <w:highlight w:val="none"/>
                <w:lang w:val="en-US" w:eastAsia="zh-CN"/>
              </w:rPr>
              <w:fldChar w:fldCharType="end"/>
            </w:r>
            <w:r>
              <w:rPr>
                <w:rFonts w:hint="eastAsia" w:ascii="宋体" w:hAnsi="宋体" w:eastAsia="宋体" w:cs="宋体"/>
                <w:color w:val="auto"/>
                <w:spacing w:val="-4"/>
                <w:sz w:val="24"/>
                <w:szCs w:val="24"/>
                <w:highlight w:val="none"/>
                <w:lang w:val="en-US" w:eastAsia="zh-CN"/>
              </w:rPr>
              <w:t>响应时间、</w:t>
            </w:r>
            <w:r>
              <w:rPr>
                <w:rFonts w:hint="eastAsia" w:ascii="宋体" w:hAnsi="宋体" w:eastAsia="宋体" w:cs="宋体"/>
                <w:color w:val="auto"/>
                <w:spacing w:val="-4"/>
                <w:sz w:val="24"/>
                <w:szCs w:val="24"/>
                <w:highlight w:val="none"/>
                <w:lang w:val="en-US" w:eastAsia="zh-CN"/>
              </w:rPr>
              <w:fldChar w:fldCharType="begin"/>
            </w:r>
            <w:r>
              <w:rPr>
                <w:rFonts w:hint="eastAsia" w:ascii="宋体" w:hAnsi="宋体" w:eastAsia="宋体" w:cs="宋体"/>
                <w:color w:val="auto"/>
                <w:spacing w:val="-4"/>
                <w:sz w:val="24"/>
                <w:szCs w:val="24"/>
                <w:highlight w:val="none"/>
                <w:lang w:val="en-US" w:eastAsia="zh-CN"/>
              </w:rPr>
              <w:instrText xml:space="preserve"> = 2 \* GB3 </w:instrText>
            </w:r>
            <w:r>
              <w:rPr>
                <w:rFonts w:hint="eastAsia" w:ascii="宋体" w:hAnsi="宋体" w:eastAsia="宋体" w:cs="宋体"/>
                <w:color w:val="auto"/>
                <w:spacing w:val="-4"/>
                <w:sz w:val="24"/>
                <w:szCs w:val="24"/>
                <w:highlight w:val="none"/>
                <w:lang w:val="en-US" w:eastAsia="zh-CN"/>
              </w:rPr>
              <w:fldChar w:fldCharType="separate"/>
            </w:r>
            <w:r>
              <w:rPr>
                <w:rFonts w:hint="eastAsia" w:ascii="宋体" w:hAnsi="宋体" w:eastAsia="宋体" w:cs="宋体"/>
                <w:color w:val="auto"/>
                <w:spacing w:val="-4"/>
                <w:sz w:val="24"/>
                <w:szCs w:val="24"/>
                <w:highlight w:val="none"/>
                <w:lang w:val="en-US" w:eastAsia="zh-CN"/>
              </w:rPr>
              <w:t>②</w:t>
            </w:r>
            <w:r>
              <w:rPr>
                <w:rFonts w:hint="eastAsia" w:ascii="宋体" w:hAnsi="宋体" w:eastAsia="宋体" w:cs="宋体"/>
                <w:color w:val="auto"/>
                <w:spacing w:val="-4"/>
                <w:sz w:val="24"/>
                <w:szCs w:val="24"/>
                <w:highlight w:val="none"/>
                <w:lang w:val="en-US" w:eastAsia="zh-CN"/>
              </w:rPr>
              <w:fldChar w:fldCharType="end"/>
            </w:r>
            <w:r>
              <w:rPr>
                <w:rFonts w:hint="eastAsia" w:ascii="宋体" w:hAnsi="宋体" w:eastAsia="宋体" w:cs="宋体"/>
                <w:color w:val="auto"/>
                <w:spacing w:val="-4"/>
                <w:sz w:val="24"/>
                <w:szCs w:val="24"/>
                <w:highlight w:val="none"/>
                <w:lang w:val="en-US" w:eastAsia="zh-CN"/>
              </w:rPr>
              <w:t>处置方案、③</w:t>
            </w:r>
            <w:r>
              <w:rPr>
                <w:rFonts w:hint="eastAsia" w:ascii="宋体" w:hAnsi="宋体" w:cs="宋体"/>
                <w:color w:val="auto"/>
                <w:spacing w:val="-4"/>
                <w:sz w:val="24"/>
                <w:szCs w:val="24"/>
                <w:highlight w:val="none"/>
                <w:lang w:val="en-US" w:eastAsia="zh-CN"/>
              </w:rPr>
              <w:t>响应人员、</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pacing w:val="-4"/>
                <w:sz w:val="24"/>
                <w:szCs w:val="24"/>
                <w:highlight w:val="none"/>
                <w:lang w:val="en-US" w:eastAsia="zh-CN"/>
              </w:rPr>
              <w:t>其他突击应急措施等，根据以上内容进行综合评审，上述内容满足采购文件内容的得</w:t>
            </w:r>
            <w:r>
              <w:rPr>
                <w:rFonts w:hint="eastAsia" w:ascii="宋体" w:hAnsi="宋体" w:cs="宋体"/>
                <w:color w:val="auto"/>
                <w:spacing w:val="-4"/>
                <w:sz w:val="24"/>
                <w:szCs w:val="24"/>
                <w:highlight w:val="none"/>
                <w:lang w:val="en-US" w:eastAsia="zh-CN"/>
              </w:rPr>
              <w:t>10</w:t>
            </w:r>
            <w:r>
              <w:rPr>
                <w:rFonts w:hint="eastAsia" w:ascii="宋体" w:hAnsi="宋体" w:eastAsia="宋体" w:cs="宋体"/>
                <w:color w:val="auto"/>
                <w:spacing w:val="-4"/>
                <w:sz w:val="24"/>
                <w:szCs w:val="24"/>
                <w:highlight w:val="none"/>
                <w:lang w:val="en-US" w:eastAsia="zh-CN"/>
              </w:rPr>
              <w:t>分，每缺失一项内容扣</w:t>
            </w:r>
            <w:r>
              <w:rPr>
                <w:rFonts w:hint="eastAsia" w:ascii="宋体" w:hAnsi="宋体" w:cs="宋体"/>
                <w:color w:val="auto"/>
                <w:spacing w:val="-4"/>
                <w:sz w:val="24"/>
                <w:szCs w:val="24"/>
                <w:highlight w:val="none"/>
                <w:lang w:val="en-US" w:eastAsia="zh-CN"/>
              </w:rPr>
              <w:t>2.5</w:t>
            </w:r>
            <w:r>
              <w:rPr>
                <w:rFonts w:hint="eastAsia" w:ascii="宋体" w:hAnsi="宋体" w:eastAsia="宋体" w:cs="宋体"/>
                <w:color w:val="auto"/>
                <w:spacing w:val="-4"/>
                <w:sz w:val="24"/>
                <w:szCs w:val="24"/>
                <w:highlight w:val="none"/>
                <w:lang w:val="en-US" w:eastAsia="zh-CN"/>
              </w:rPr>
              <w:t>分，方案每有一处存在错误或瑕疵的扣</w:t>
            </w:r>
            <w:r>
              <w:rPr>
                <w:rFonts w:hint="eastAsia" w:ascii="宋体" w:hAnsi="宋体" w:cs="宋体"/>
                <w:color w:val="auto"/>
                <w:spacing w:val="-4"/>
                <w:sz w:val="24"/>
                <w:szCs w:val="24"/>
                <w:highlight w:val="none"/>
                <w:lang w:val="en-US" w:eastAsia="zh-CN"/>
              </w:rPr>
              <w:t>0.5</w:t>
            </w:r>
            <w:r>
              <w:rPr>
                <w:rFonts w:hint="eastAsia" w:ascii="宋体" w:hAnsi="宋体" w:eastAsia="宋体" w:cs="宋体"/>
                <w:color w:val="auto"/>
                <w:spacing w:val="-4"/>
                <w:sz w:val="24"/>
                <w:szCs w:val="24"/>
                <w:highlight w:val="none"/>
                <w:lang w:val="en-US" w:eastAsia="zh-CN"/>
              </w:rPr>
              <w:t>分，扣完本项分值为止。（注：以上所述错误是非专门针对本项目或不适用项目特性的情形，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5B70879A">
            <w:pPr>
              <w:pStyle w:val="19"/>
              <w:numPr>
                <w:ilvl w:val="0"/>
                <w:numId w:val="0"/>
              </w:numPr>
              <w:spacing w:line="240" w:lineRule="auto"/>
              <w:rPr>
                <w:rFonts w:hint="eastAsia" w:ascii="宋体" w:hAnsi="宋体" w:eastAsia="宋体" w:cs="宋体"/>
                <w:b w:val="0"/>
                <w:bCs/>
                <w:sz w:val="24"/>
                <w:szCs w:val="24"/>
                <w:lang w:val="en-US" w:eastAsia="zh-CN"/>
              </w:rPr>
            </w:pPr>
            <w:r>
              <w:rPr>
                <w:rFonts w:hint="eastAsia" w:ascii="宋体" w:hAnsi="宋体" w:eastAsia="宋体" w:cs="宋体"/>
                <w:color w:val="auto"/>
                <w:spacing w:val="-4"/>
                <w:sz w:val="24"/>
                <w:szCs w:val="24"/>
                <w:highlight w:val="none"/>
                <w:lang w:val="en-US" w:eastAsia="zh-CN"/>
              </w:rPr>
              <w:t>未提供方案不得分。</w:t>
            </w:r>
          </w:p>
        </w:tc>
        <w:tc>
          <w:tcPr>
            <w:tcW w:w="2850" w:type="dxa"/>
            <w:noWrap w:val="0"/>
            <w:vAlign w:val="center"/>
          </w:tcPr>
          <w:p w14:paraId="0F405E2B">
            <w:pPr>
              <w:ind w:left="-38"/>
              <w:rPr>
                <w:rFonts w:hint="eastAsia" w:ascii="宋体" w:hAnsi="宋体" w:eastAsia="宋体" w:cs="宋体"/>
                <w:sz w:val="24"/>
                <w:szCs w:val="24"/>
              </w:rPr>
            </w:pPr>
          </w:p>
        </w:tc>
      </w:tr>
      <w:tr w14:paraId="1612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trPr>
        <w:tc>
          <w:tcPr>
            <w:tcW w:w="741" w:type="dxa"/>
            <w:noWrap w:val="0"/>
            <w:vAlign w:val="center"/>
          </w:tcPr>
          <w:p w14:paraId="178E1535">
            <w:pPr>
              <w:jc w:val="center"/>
              <w:rPr>
                <w:rFonts w:hint="eastAsia" w:ascii="宋体" w:hAnsi="宋体" w:eastAsia="宋体" w:cs="宋体"/>
                <w:sz w:val="24"/>
                <w:szCs w:val="24"/>
              </w:rPr>
            </w:pPr>
            <w:r>
              <w:rPr>
                <w:rFonts w:hint="eastAsia" w:ascii="宋体" w:hAnsi="宋体" w:eastAsia="宋体" w:cs="宋体"/>
                <w:sz w:val="24"/>
                <w:szCs w:val="24"/>
              </w:rPr>
              <w:t>3</w:t>
            </w:r>
          </w:p>
        </w:tc>
        <w:tc>
          <w:tcPr>
            <w:tcW w:w="1663" w:type="dxa"/>
            <w:noWrap w:val="0"/>
            <w:vAlign w:val="center"/>
          </w:tcPr>
          <w:p w14:paraId="7E8C1574">
            <w:pPr>
              <w:jc w:val="center"/>
              <w:rPr>
                <w:rFonts w:hint="eastAsia" w:ascii="宋体" w:hAnsi="宋体" w:eastAsia="宋体" w:cs="宋体"/>
                <w:sz w:val="24"/>
                <w:szCs w:val="24"/>
              </w:rPr>
            </w:pPr>
            <w:r>
              <w:rPr>
                <w:rFonts w:hint="eastAsia" w:ascii="宋体" w:hAnsi="宋体" w:eastAsia="宋体" w:cs="宋体"/>
                <w:sz w:val="24"/>
                <w:szCs w:val="24"/>
                <w:lang w:val="en-US" w:eastAsia="zh-CN"/>
              </w:rPr>
              <w:t>客观分</w:t>
            </w:r>
          </w:p>
        </w:tc>
        <w:tc>
          <w:tcPr>
            <w:tcW w:w="823" w:type="dxa"/>
            <w:noWrap w:val="0"/>
            <w:vAlign w:val="center"/>
          </w:tcPr>
          <w:p w14:paraId="45E926E8">
            <w:pPr>
              <w:jc w:val="center"/>
              <w:rPr>
                <w:rFonts w:hint="default" w:ascii="宋体" w:hAnsi="宋体" w:eastAsia="宋体" w:cs="宋体"/>
                <w:color w:val="FF0000"/>
                <w:sz w:val="24"/>
                <w:szCs w:val="24"/>
                <w:lang w:val="en-US" w:eastAsia="zh-CN"/>
              </w:rPr>
            </w:pPr>
            <w:r>
              <w:rPr>
                <w:rFonts w:hint="eastAsia" w:ascii="宋体" w:hAnsi="宋体" w:eastAsia="宋体" w:cs="宋体"/>
                <w:color w:val="auto"/>
                <w:sz w:val="24"/>
                <w:szCs w:val="24"/>
                <w:lang w:val="en-US" w:eastAsia="zh-CN"/>
              </w:rPr>
              <w:t>20</w:t>
            </w:r>
          </w:p>
        </w:tc>
        <w:tc>
          <w:tcPr>
            <w:tcW w:w="7926" w:type="dxa"/>
            <w:noWrap w:val="0"/>
            <w:vAlign w:val="center"/>
          </w:tcPr>
          <w:p w14:paraId="20AC4142">
            <w:pPr>
              <w:rPr>
                <w:rFonts w:hint="eastAsia" w:ascii="宋体" w:hAnsi="宋体" w:eastAsia="宋体" w:cs="宋体"/>
                <w:sz w:val="24"/>
                <w:szCs w:val="24"/>
              </w:rPr>
            </w:pPr>
          </w:p>
        </w:tc>
        <w:tc>
          <w:tcPr>
            <w:tcW w:w="2850" w:type="dxa"/>
            <w:noWrap w:val="0"/>
            <w:vAlign w:val="center"/>
          </w:tcPr>
          <w:p w14:paraId="39339B1D">
            <w:pPr>
              <w:rPr>
                <w:rFonts w:hint="eastAsia" w:ascii="宋体" w:hAnsi="宋体" w:eastAsia="宋体" w:cs="宋体"/>
                <w:sz w:val="24"/>
                <w:szCs w:val="24"/>
              </w:rPr>
            </w:pPr>
          </w:p>
        </w:tc>
      </w:tr>
      <w:tr w14:paraId="2118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741" w:type="dxa"/>
            <w:noWrap w:val="0"/>
            <w:vAlign w:val="center"/>
          </w:tcPr>
          <w:p w14:paraId="377BF3B6">
            <w:pPr>
              <w:ind w:firstLine="0" w:firstLineChars="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3.1</w:t>
            </w:r>
          </w:p>
        </w:tc>
        <w:tc>
          <w:tcPr>
            <w:tcW w:w="1663" w:type="dxa"/>
            <w:noWrap w:val="0"/>
            <w:vAlign w:val="center"/>
          </w:tcPr>
          <w:p w14:paraId="343909B5">
            <w:pPr>
              <w:ind w:firstLine="0" w:firstLineChars="0"/>
              <w:jc w:val="center"/>
              <w:rPr>
                <w:rFonts w:hint="default" w:ascii="宋体" w:hAnsi="宋体" w:eastAsia="宋体" w:cs="宋体"/>
                <w:color w:val="000000"/>
                <w:kern w:val="2"/>
                <w:sz w:val="24"/>
                <w:szCs w:val="24"/>
                <w:lang w:val="en-US" w:eastAsia="zh-CN" w:bidi="ar-SA"/>
              </w:rPr>
            </w:pPr>
            <w:r>
              <w:rPr>
                <w:rFonts w:hint="default" w:ascii="宋体" w:hAnsi="宋体" w:eastAsia="宋体" w:cs="宋体"/>
                <w:color w:val="000000"/>
                <w:kern w:val="2"/>
                <w:sz w:val="24"/>
                <w:szCs w:val="24"/>
                <w:lang w:val="en-US" w:eastAsia="zh-CN" w:bidi="ar-SA"/>
              </w:rPr>
              <w:t>类似业绩</w:t>
            </w:r>
          </w:p>
        </w:tc>
        <w:tc>
          <w:tcPr>
            <w:tcW w:w="823" w:type="dxa"/>
            <w:noWrap w:val="0"/>
            <w:vAlign w:val="center"/>
          </w:tcPr>
          <w:p w14:paraId="731C0D2C">
            <w:pPr>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20</w:t>
            </w:r>
          </w:p>
        </w:tc>
        <w:tc>
          <w:tcPr>
            <w:tcW w:w="7926" w:type="dxa"/>
            <w:noWrap w:val="0"/>
            <w:vAlign w:val="center"/>
          </w:tcPr>
          <w:p w14:paraId="5A963815">
            <w:pPr>
              <w:pStyle w:val="22"/>
              <w:tabs>
                <w:tab w:val="left" w:pos="177"/>
                <w:tab w:val="left" w:pos="318"/>
              </w:tabs>
              <w:ind w:left="35" w:leftChars="0" w:firstLine="0" w:firstLineChars="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供应商自2023年9月01日以来承担过类似项目，有1个得4分，本项最高20分。</w:t>
            </w:r>
          </w:p>
        </w:tc>
        <w:tc>
          <w:tcPr>
            <w:tcW w:w="2850" w:type="dxa"/>
            <w:noWrap w:val="0"/>
            <w:vAlign w:val="center"/>
          </w:tcPr>
          <w:p w14:paraId="09012A0F">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注：须提供服务合同扫描件加盖电子公章，时间以合同签订时间为准。</w:t>
            </w:r>
          </w:p>
        </w:tc>
      </w:tr>
      <w:tr w14:paraId="7D0A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2404" w:type="dxa"/>
            <w:gridSpan w:val="2"/>
            <w:noWrap w:val="0"/>
            <w:vAlign w:val="center"/>
          </w:tcPr>
          <w:p w14:paraId="4D411E3C">
            <w:pPr>
              <w:ind w:firstLine="28"/>
              <w:jc w:val="center"/>
              <w:rPr>
                <w:rFonts w:hint="eastAsia" w:ascii="宋体" w:hAnsi="宋体" w:eastAsia="宋体" w:cs="宋体"/>
                <w:sz w:val="24"/>
                <w:szCs w:val="24"/>
              </w:rPr>
            </w:pPr>
            <w:r>
              <w:rPr>
                <w:rFonts w:hint="eastAsia" w:ascii="宋体" w:hAnsi="宋体" w:eastAsia="宋体" w:cs="宋体"/>
                <w:sz w:val="24"/>
                <w:szCs w:val="24"/>
              </w:rPr>
              <w:t>合计</w:t>
            </w:r>
          </w:p>
        </w:tc>
        <w:tc>
          <w:tcPr>
            <w:tcW w:w="823" w:type="dxa"/>
            <w:noWrap w:val="0"/>
            <w:vAlign w:val="center"/>
          </w:tcPr>
          <w:p w14:paraId="5CBCC50D">
            <w:pPr>
              <w:ind w:firstLine="28"/>
              <w:jc w:val="center"/>
              <w:rPr>
                <w:rFonts w:hint="eastAsia" w:ascii="宋体" w:hAnsi="宋体" w:eastAsia="宋体" w:cs="宋体"/>
                <w:sz w:val="24"/>
                <w:szCs w:val="24"/>
              </w:rPr>
            </w:pPr>
            <w:r>
              <w:rPr>
                <w:rFonts w:hint="eastAsia" w:ascii="宋体" w:hAnsi="宋体" w:eastAsia="宋体" w:cs="宋体"/>
                <w:sz w:val="24"/>
                <w:szCs w:val="24"/>
              </w:rPr>
              <w:t>100</w:t>
            </w:r>
          </w:p>
        </w:tc>
        <w:tc>
          <w:tcPr>
            <w:tcW w:w="10776" w:type="dxa"/>
            <w:gridSpan w:val="2"/>
            <w:noWrap w:val="0"/>
            <w:vAlign w:val="center"/>
          </w:tcPr>
          <w:p w14:paraId="38945A1B">
            <w:pPr>
              <w:rPr>
                <w:rFonts w:hint="eastAsia" w:ascii="宋体" w:hAnsi="宋体" w:eastAsia="宋体" w:cs="宋体"/>
                <w:sz w:val="24"/>
                <w:szCs w:val="24"/>
              </w:rPr>
            </w:pPr>
          </w:p>
        </w:tc>
      </w:tr>
    </w:tbl>
    <w:p w14:paraId="6C96ECB6">
      <w:pPr>
        <w:spacing w:line="360" w:lineRule="auto"/>
        <w:jc w:val="center"/>
        <w:outlineLvl w:val="0"/>
        <w:rPr>
          <w:b/>
          <w:bCs/>
          <w:sz w:val="24"/>
        </w:rPr>
        <w:sectPr>
          <w:pgSz w:w="16840" w:h="11907" w:orient="landscape"/>
          <w:pgMar w:top="1701" w:right="1418" w:bottom="1134" w:left="1418" w:header="851" w:footer="851" w:gutter="0"/>
          <w:pgNumType w:fmt="decimal"/>
          <w:cols w:space="720" w:num="1"/>
          <w:docGrid w:linePitch="462" w:charSpace="0"/>
        </w:sectPr>
      </w:pPr>
    </w:p>
    <w:p w14:paraId="57C291CB">
      <w:pPr>
        <w:spacing w:line="360" w:lineRule="auto"/>
        <w:jc w:val="center"/>
        <w:outlineLvl w:val="0"/>
        <w:rPr>
          <w:b/>
          <w:sz w:val="36"/>
          <w:szCs w:val="36"/>
        </w:rPr>
      </w:pPr>
      <w:bookmarkStart w:id="679" w:name="_Toc13050"/>
      <w:bookmarkStart w:id="680" w:name="_Toc4333"/>
      <w:bookmarkStart w:id="681" w:name="_Toc104818928"/>
      <w:r>
        <w:rPr>
          <w:b/>
          <w:sz w:val="36"/>
          <w:szCs w:val="36"/>
        </w:rPr>
        <w:t>第四章   采购需求</w:t>
      </w:r>
      <w:bookmarkEnd w:id="679"/>
      <w:bookmarkEnd w:id="680"/>
      <w:bookmarkEnd w:id="681"/>
    </w:p>
    <w:p w14:paraId="68B05ED5">
      <w:pPr>
        <w:pStyle w:val="8"/>
        <w:keepNext w:val="0"/>
        <w:keepLines w:val="0"/>
        <w:pageBreakBefore w:val="0"/>
        <w:widowControl w:val="0"/>
        <w:kinsoku/>
        <w:wordWrap/>
        <w:overflowPunct/>
        <w:topLinePunct w:val="0"/>
        <w:autoSpaceDE/>
        <w:autoSpaceDN/>
        <w:bidi w:val="0"/>
        <w:adjustRightInd/>
        <w:snapToGrid/>
        <w:spacing w:before="0" w:line="360" w:lineRule="auto"/>
        <w:ind w:left="0" w:firstLine="482" w:firstLineChars="200"/>
        <w:textAlignment w:val="auto"/>
        <w:rPr>
          <w:rFonts w:hint="default" w:eastAsia="宋体" w:cs="宋体"/>
          <w:b/>
          <w:bCs/>
          <w:kern w:val="0"/>
          <w:lang w:val="en-US" w:eastAsia="zh-CN" w:bidi="ar"/>
        </w:rPr>
      </w:pPr>
      <w:bookmarkStart w:id="682" w:name="_Toc104818930"/>
      <w:r>
        <w:rPr>
          <w:rFonts w:hint="eastAsia" w:cs="宋体"/>
          <w:b/>
          <w:bCs/>
          <w:kern w:val="0"/>
          <w:lang w:val="en-US" w:eastAsia="zh-CN" w:bidi="ar"/>
        </w:rPr>
        <w:t>一、采购标的</w:t>
      </w:r>
    </w:p>
    <w:p w14:paraId="6A6890A5">
      <w:pPr>
        <w:pStyle w:val="8"/>
        <w:keepNext w:val="0"/>
        <w:keepLines w:val="0"/>
        <w:pageBreakBefore w:val="0"/>
        <w:widowControl w:val="0"/>
        <w:kinsoku/>
        <w:wordWrap/>
        <w:overflowPunct/>
        <w:topLinePunct w:val="0"/>
        <w:autoSpaceDE/>
        <w:autoSpaceDN/>
        <w:bidi w:val="0"/>
        <w:adjustRightInd/>
        <w:snapToGrid/>
        <w:spacing w:before="0" w:line="360" w:lineRule="auto"/>
        <w:ind w:left="0" w:firstLine="480" w:firstLineChars="200"/>
        <w:textAlignment w:val="auto"/>
        <w:rPr>
          <w:rFonts w:hint="eastAsia" w:cs="宋体"/>
          <w:kern w:val="0"/>
          <w:lang w:val="en-US" w:eastAsia="zh-CN" w:bidi="ar"/>
        </w:rPr>
      </w:pPr>
      <w:r>
        <w:rPr>
          <w:rFonts w:hint="eastAsia" w:cs="宋体"/>
          <w:kern w:val="0"/>
          <w:lang w:val="en-US" w:eastAsia="zh-CN" w:bidi="ar"/>
        </w:rPr>
        <w:t>1.项目名称：上兴镇城乡环境大整治案件自评服务项目</w:t>
      </w:r>
    </w:p>
    <w:p w14:paraId="504FB6EF">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s="宋体"/>
          <w:kern w:val="0"/>
          <w:lang w:val="en-US" w:eastAsia="zh-CN" w:bidi="ar"/>
        </w:rPr>
      </w:pPr>
      <w:r>
        <w:rPr>
          <w:rFonts w:hint="eastAsia" w:cs="宋体"/>
          <w:kern w:val="0"/>
          <w:lang w:val="en-US" w:eastAsia="zh-CN" w:bidi="ar"/>
        </w:rPr>
        <w:t>2.服务范围：上兴镇域总面积约245.6平方公里，下辖23个行政村。</w:t>
      </w:r>
    </w:p>
    <w:p w14:paraId="5CD7A720">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2" w:firstLineChars="200"/>
        <w:textAlignment w:val="auto"/>
        <w:rPr>
          <w:rFonts w:hint="eastAsia" w:cs="宋体"/>
          <w:b/>
          <w:bCs/>
          <w:kern w:val="0"/>
          <w:lang w:val="en-US" w:eastAsia="zh-CN" w:bidi="ar"/>
        </w:rPr>
      </w:pPr>
      <w:r>
        <w:rPr>
          <w:rFonts w:hint="eastAsia" w:cs="宋体"/>
          <w:b/>
          <w:bCs/>
          <w:kern w:val="0"/>
          <w:lang w:val="en-US" w:eastAsia="zh-CN" w:bidi="ar"/>
        </w:rPr>
        <w:t>二、商务要求</w:t>
      </w:r>
    </w:p>
    <w:p w14:paraId="614FEB41">
      <w:pPr>
        <w:spacing w:line="360" w:lineRule="auto"/>
        <w:ind w:firstLine="480" w:firstLineChars="200"/>
        <w:contextualSpacing/>
        <w:rPr>
          <w:rFonts w:ascii="Times New Roman" w:hAnsi="Times New Roman" w:eastAsia="宋体" w:cs="Times New Roman"/>
          <w:i/>
          <w:sz w:val="24"/>
        </w:rPr>
      </w:pPr>
      <w:r>
        <w:rPr>
          <w:rFonts w:ascii="Times New Roman" w:hAnsi="Times New Roman" w:eastAsia="宋体" w:cs="Times New Roman"/>
          <w:sz w:val="24"/>
        </w:rPr>
        <w:t xml:space="preserve">1. </w:t>
      </w:r>
      <w:r>
        <w:rPr>
          <w:rFonts w:hint="eastAsia" w:ascii="Times New Roman" w:hAnsi="Times New Roman" w:eastAsia="宋体" w:cs="Times New Roman"/>
          <w:sz w:val="24"/>
          <w:lang w:eastAsia="zh-CN"/>
        </w:rPr>
        <w:t>合同履行期限：</w:t>
      </w:r>
      <w:r>
        <w:rPr>
          <w:rFonts w:hint="eastAsia" w:ascii="Times New Roman" w:hAnsi="Times New Roman" w:eastAsia="宋体" w:cs="Times New Roman"/>
          <w:sz w:val="24"/>
          <w:lang w:val="en-US" w:eastAsia="zh-CN"/>
        </w:rPr>
        <w:t>两年，经考核合格后一年一签。</w:t>
      </w:r>
    </w:p>
    <w:p w14:paraId="535A1275">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default" w:ascii="Times New Roman" w:hAnsi="Times New Roman" w:eastAsia="宋体" w:cs="Times New Roman"/>
          <w:color w:val="FF0000"/>
          <w:sz w:val="24"/>
          <w:lang w:val="en-US" w:eastAsia="zh-CN"/>
        </w:rPr>
      </w:pPr>
      <w:r>
        <w:rPr>
          <w:rFonts w:ascii="Times New Roman" w:hAnsi="Times New Roman" w:eastAsia="宋体" w:cs="Times New Roman"/>
          <w:sz w:val="24"/>
        </w:rPr>
        <w:t>2. 付款条件（进度和方式）</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highlight w:val="none"/>
          <w:lang w:val="en-US" w:eastAsia="zh-CN"/>
        </w:rPr>
        <w:t>合同签订后预付当年合同价款的10%作为预付款，第一个季度满后付至当年合同价款（扣除相应考核扣款）的25%，第二个季度满后付至当年合同价款（扣除相应考核扣款）的50%，第三个季度满后付至合当年同价款（扣除相应考核扣款）的75%，第四个季度满后付至当年合同价款（扣除相应考核扣款）的100%。</w:t>
      </w:r>
      <w:r>
        <w:rPr>
          <w:rFonts w:hint="eastAsia" w:ascii="Times New Roman" w:hAnsi="Times New Roman" w:cs="Times New Roman"/>
          <w:sz w:val="24"/>
          <w:lang w:val="en-US" w:eastAsia="zh-CN"/>
        </w:rPr>
        <w:t>（考核见附件）</w:t>
      </w:r>
    </w:p>
    <w:p w14:paraId="043B9940">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cs="Times New Roman"/>
          <w:sz w:val="24"/>
          <w:lang w:val="en-US" w:eastAsia="zh-CN"/>
        </w:rPr>
      </w:pPr>
      <w:r>
        <w:rPr>
          <w:rFonts w:hint="eastAsia" w:ascii="Times New Roman" w:hAnsi="Times New Roman" w:eastAsia="宋体" w:cs="Times New Roman"/>
          <w:sz w:val="24"/>
          <w:lang w:val="en-US" w:eastAsia="zh-CN"/>
        </w:rPr>
        <w:t xml:space="preserve">3. </w:t>
      </w:r>
      <w:r>
        <w:rPr>
          <w:rFonts w:hint="eastAsia" w:ascii="Times New Roman" w:hAnsi="Times New Roman" w:cs="Times New Roman"/>
          <w:sz w:val="24"/>
          <w:lang w:val="en-US" w:eastAsia="zh-CN"/>
        </w:rPr>
        <w:t>本项目采用固定总价，按成交价(扣除考核扣款)一次性包干，结算不做任何调整。</w:t>
      </w:r>
    </w:p>
    <w:p w14:paraId="7AD87F4F">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合同金额为完成本项目所需的全部费用，包括但不限于：人工费、机具费、交通费、办公费、保险、税金等其他费用。</w:t>
      </w:r>
    </w:p>
    <w:p w14:paraId="3A84ED77">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2" w:firstLineChars="200"/>
        <w:textAlignment w:val="auto"/>
        <w:rPr>
          <w:rFonts w:hint="eastAsia" w:ascii="Times New Roman" w:hAnsi="Times New Roman" w:eastAsia="宋体" w:cs="Times New Roman"/>
          <w:b/>
          <w:bCs w:val="0"/>
          <w:kern w:val="0"/>
          <w:sz w:val="24"/>
          <w:szCs w:val="24"/>
          <w:highlight w:val="none"/>
          <w:lang w:val="en-US" w:eastAsia="zh-CN" w:bidi="ar-SA"/>
        </w:rPr>
      </w:pPr>
      <w:r>
        <w:rPr>
          <w:rFonts w:hint="eastAsia" w:ascii="Times New Roman" w:hAnsi="Times New Roman" w:eastAsia="宋体" w:cs="Times New Roman"/>
          <w:b/>
          <w:bCs w:val="0"/>
          <w:kern w:val="0"/>
          <w:sz w:val="24"/>
          <w:szCs w:val="24"/>
          <w:highlight w:val="none"/>
          <w:lang w:val="en-US" w:eastAsia="zh-CN" w:bidi="ar-SA"/>
        </w:rPr>
        <w:t>三、服务内容及要求</w:t>
      </w:r>
    </w:p>
    <w:p w14:paraId="7260BBE7">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1、日常工作：根据城市管理工作的要求，实施各类专项普查工作，以及采购人交办的其他工作等。</w:t>
      </w:r>
    </w:p>
    <w:p w14:paraId="073A7759">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2、日常工作内容要求：主要负责收集集镇、农村、小区的道路容貌、环境卫生、规划管理、停车秩序等情况及镇、村二级河道的巡查，并负责对存在问题整改情况进行核查。针对易影响公共安全、引发舆情影响集镇稳定的重大问题，乙方需及时上报,确保发现、处理问题的时效性。此外，如遇相关特殊需求，乙方则依照甲方具体要求推进其他工作，切实推动上兴镇城乡环境的有效提升。</w:t>
      </w:r>
    </w:p>
    <w:p w14:paraId="44066DE3">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3、日常工作流程：一线日常工作的人员不少于11人，每日对照上兴镇集镇（农村）长效综合管理工作要求,定时、及时、全面、公正的有效信息数据，并上报至上兴镇综合指挥中心。</w:t>
      </w:r>
    </w:p>
    <w:p w14:paraId="4D22E279">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4、</w:t>
      </w:r>
      <w:r>
        <w:rPr>
          <w:rFonts w:hint="eastAsia" w:ascii="Times New Roman" w:hAnsi="Times New Roman" w:cs="Times New Roman"/>
          <w:b w:val="0"/>
          <w:bCs/>
          <w:kern w:val="0"/>
          <w:sz w:val="24"/>
          <w:szCs w:val="24"/>
          <w:highlight w:val="none"/>
          <w:lang w:val="en-US" w:eastAsia="zh-CN" w:bidi="ar-SA"/>
        </w:rPr>
        <w:t>相关数据的</w:t>
      </w:r>
      <w:r>
        <w:rPr>
          <w:rFonts w:hint="eastAsia" w:ascii="Times New Roman" w:hAnsi="Times New Roman" w:eastAsia="宋体" w:cs="Times New Roman"/>
          <w:b w:val="0"/>
          <w:bCs/>
          <w:kern w:val="0"/>
          <w:sz w:val="24"/>
          <w:szCs w:val="24"/>
          <w:highlight w:val="none"/>
          <w:lang w:val="en-US" w:eastAsia="zh-CN" w:bidi="ar-SA"/>
        </w:rPr>
        <w:t>数量要求：各日常作业人员上报有效案卷平均数不低于40条/天/人（包括普查、核查、自行处置案卷信息等数据），其中针对镇域范围内小区的</w:t>
      </w:r>
      <w:r>
        <w:rPr>
          <w:rFonts w:hint="eastAsia" w:ascii="Times New Roman" w:hAnsi="Times New Roman" w:cs="Times New Roman"/>
          <w:b w:val="0"/>
          <w:bCs/>
          <w:kern w:val="0"/>
          <w:sz w:val="24"/>
          <w:szCs w:val="24"/>
          <w:highlight w:val="none"/>
          <w:lang w:val="en-US" w:eastAsia="zh-CN" w:bidi="ar-SA"/>
        </w:rPr>
        <w:t>信息</w:t>
      </w:r>
      <w:r>
        <w:rPr>
          <w:rFonts w:hint="eastAsia" w:ascii="Times New Roman" w:hAnsi="Times New Roman" w:eastAsia="宋体" w:cs="Times New Roman"/>
          <w:b w:val="0"/>
          <w:bCs/>
          <w:kern w:val="0"/>
          <w:sz w:val="24"/>
          <w:szCs w:val="24"/>
          <w:highlight w:val="none"/>
          <w:lang w:val="en-US" w:eastAsia="zh-CN" w:bidi="ar-SA"/>
        </w:rPr>
        <w:t>数量不低于20条/周/人，河道巡查信息</w:t>
      </w:r>
      <w:r>
        <w:rPr>
          <w:rFonts w:hint="eastAsia" w:ascii="Times New Roman" w:hAnsi="Times New Roman" w:cs="Times New Roman"/>
          <w:b w:val="0"/>
          <w:bCs/>
          <w:kern w:val="0"/>
          <w:sz w:val="24"/>
          <w:szCs w:val="24"/>
          <w:highlight w:val="none"/>
          <w:lang w:val="en-US" w:eastAsia="zh-CN" w:bidi="ar-SA"/>
        </w:rPr>
        <w:t>数量</w:t>
      </w:r>
      <w:r>
        <w:rPr>
          <w:rFonts w:hint="eastAsia" w:ascii="Times New Roman" w:hAnsi="Times New Roman" w:eastAsia="宋体" w:cs="Times New Roman"/>
          <w:b w:val="0"/>
          <w:bCs/>
          <w:kern w:val="0"/>
          <w:sz w:val="24"/>
          <w:szCs w:val="24"/>
          <w:highlight w:val="none"/>
          <w:lang w:val="en-US" w:eastAsia="zh-CN" w:bidi="ar-SA"/>
        </w:rPr>
        <w:t>，每月不少于两次，每次每条河道上中下游各选取一个点位拍摄照片一张。</w:t>
      </w:r>
    </w:p>
    <w:p w14:paraId="6A47560B">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5、日常工作质量要求：甲方针对乙方</w:t>
      </w:r>
      <w:r>
        <w:rPr>
          <w:rFonts w:hint="eastAsia" w:ascii="Times New Roman" w:hAnsi="Times New Roman" w:cs="Times New Roman"/>
          <w:b w:val="0"/>
          <w:bCs/>
          <w:kern w:val="0"/>
          <w:sz w:val="24"/>
          <w:szCs w:val="24"/>
          <w:highlight w:val="none"/>
          <w:lang w:val="en-US" w:eastAsia="zh-CN" w:bidi="ar-SA"/>
        </w:rPr>
        <w:t>提供</w:t>
      </w:r>
      <w:r>
        <w:rPr>
          <w:rFonts w:hint="eastAsia" w:ascii="Times New Roman" w:hAnsi="Times New Roman" w:eastAsia="宋体" w:cs="Times New Roman"/>
          <w:b w:val="0"/>
          <w:bCs/>
          <w:kern w:val="0"/>
          <w:sz w:val="24"/>
          <w:szCs w:val="24"/>
          <w:highlight w:val="none"/>
          <w:lang w:val="en-US" w:eastAsia="zh-CN" w:bidi="ar-SA"/>
        </w:rPr>
        <w:t>数据的有效性进行季度分析考核，乙方需避免在</w:t>
      </w:r>
      <w:r>
        <w:rPr>
          <w:rFonts w:hint="eastAsia" w:ascii="Times New Roman" w:hAnsi="Times New Roman" w:cs="Times New Roman"/>
          <w:b w:val="0"/>
          <w:bCs/>
          <w:kern w:val="0"/>
          <w:sz w:val="24"/>
          <w:szCs w:val="24"/>
          <w:highlight w:val="none"/>
          <w:lang w:val="en-US" w:eastAsia="zh-CN" w:bidi="ar-SA"/>
        </w:rPr>
        <w:t>数据汇总上报</w:t>
      </w:r>
      <w:r>
        <w:rPr>
          <w:rFonts w:hint="eastAsia" w:ascii="Times New Roman" w:hAnsi="Times New Roman" w:eastAsia="宋体" w:cs="Times New Roman"/>
          <w:b w:val="0"/>
          <w:bCs/>
          <w:kern w:val="0"/>
          <w:sz w:val="24"/>
          <w:szCs w:val="24"/>
          <w:highlight w:val="none"/>
          <w:lang w:val="en-US" w:eastAsia="zh-CN" w:bidi="ar-SA"/>
        </w:rPr>
        <w:t>过程中出现重复报送的情况。</w:t>
      </w:r>
    </w:p>
    <w:p w14:paraId="3C7E2633">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6、日常作业人员不少于11人，应配备专职管理员1名，其余为日常作业人员，为上兴镇长效综合管理提供</w:t>
      </w:r>
      <w:r>
        <w:rPr>
          <w:rFonts w:hint="eastAsia" w:ascii="Times New Roman" w:hAnsi="Times New Roman" w:cs="Times New Roman"/>
          <w:b w:val="0"/>
          <w:bCs/>
          <w:kern w:val="0"/>
          <w:sz w:val="24"/>
          <w:szCs w:val="24"/>
          <w:highlight w:val="none"/>
          <w:lang w:val="en-US" w:eastAsia="zh-CN" w:bidi="ar-SA"/>
        </w:rPr>
        <w:t>数据汇总上报</w:t>
      </w:r>
      <w:r>
        <w:rPr>
          <w:rFonts w:hint="eastAsia" w:ascii="Times New Roman" w:hAnsi="Times New Roman" w:eastAsia="宋体" w:cs="Times New Roman"/>
          <w:b w:val="0"/>
          <w:bCs/>
          <w:kern w:val="0"/>
          <w:sz w:val="24"/>
          <w:szCs w:val="24"/>
          <w:highlight w:val="none"/>
          <w:lang w:val="en-US" w:eastAsia="zh-CN" w:bidi="ar-SA"/>
        </w:rPr>
        <w:t>服务。</w:t>
      </w:r>
    </w:p>
    <w:p w14:paraId="08A95002">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720" w:firstLineChars="3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（一）专职管理员工作职责</w:t>
      </w:r>
    </w:p>
    <w:p w14:paraId="2812E714">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（1）、负责日常作业人员的录取、培训、日常考勤等工作，日常考勤工作需包括不定期抽查作业人员</w:t>
      </w:r>
      <w:r>
        <w:rPr>
          <w:rFonts w:hint="eastAsia" w:ascii="Times New Roman" w:hAnsi="Times New Roman" w:cs="Times New Roman"/>
          <w:b w:val="0"/>
          <w:bCs/>
          <w:kern w:val="0"/>
          <w:sz w:val="24"/>
          <w:szCs w:val="24"/>
          <w:highlight w:val="none"/>
          <w:lang w:val="en-US" w:eastAsia="zh-CN" w:bidi="ar-SA"/>
        </w:rPr>
        <w:t>数据汇总上报</w:t>
      </w:r>
      <w:r>
        <w:rPr>
          <w:rFonts w:hint="eastAsia" w:ascii="Times New Roman" w:hAnsi="Times New Roman" w:eastAsia="宋体" w:cs="Times New Roman"/>
          <w:b w:val="0"/>
          <w:bCs/>
          <w:kern w:val="0"/>
          <w:sz w:val="24"/>
          <w:szCs w:val="24"/>
          <w:highlight w:val="none"/>
          <w:lang w:val="en-US" w:eastAsia="zh-CN" w:bidi="ar-SA"/>
        </w:rPr>
        <w:t>的有效性；</w:t>
      </w:r>
    </w:p>
    <w:p w14:paraId="056F1AB1">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（2）、根据上兴镇综合指挥中心安排，明确每日</w:t>
      </w:r>
      <w:r>
        <w:rPr>
          <w:rFonts w:hint="eastAsia" w:ascii="Times New Roman" w:hAnsi="Times New Roman" w:cs="Times New Roman"/>
          <w:b w:val="0"/>
          <w:bCs/>
          <w:kern w:val="0"/>
          <w:sz w:val="24"/>
          <w:szCs w:val="24"/>
          <w:highlight w:val="none"/>
          <w:lang w:val="en-US" w:eastAsia="zh-CN" w:bidi="ar-SA"/>
        </w:rPr>
        <w:t>数据汇总</w:t>
      </w:r>
      <w:r>
        <w:rPr>
          <w:rFonts w:hint="eastAsia" w:ascii="Times New Roman" w:hAnsi="Times New Roman" w:eastAsia="宋体" w:cs="Times New Roman"/>
          <w:b w:val="0"/>
          <w:bCs/>
          <w:kern w:val="0"/>
          <w:sz w:val="24"/>
          <w:szCs w:val="24"/>
          <w:highlight w:val="none"/>
          <w:lang w:val="en-US" w:eastAsia="zh-CN" w:bidi="ar-SA"/>
        </w:rPr>
        <w:t>重点，分配任务并统计日常作业人员上报信息，以及顶替遇突发情况不能进行正常工作的日常作业人员；</w:t>
      </w:r>
    </w:p>
    <w:p w14:paraId="416EF808">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（3）、分析</w:t>
      </w:r>
      <w:r>
        <w:rPr>
          <w:rFonts w:hint="eastAsia" w:ascii="Times New Roman" w:hAnsi="Times New Roman" w:cs="Times New Roman"/>
          <w:b w:val="0"/>
          <w:bCs/>
          <w:kern w:val="0"/>
          <w:sz w:val="24"/>
          <w:szCs w:val="24"/>
          <w:highlight w:val="none"/>
          <w:lang w:val="en-US" w:eastAsia="zh-CN" w:bidi="ar-SA"/>
        </w:rPr>
        <w:t>数据</w:t>
      </w:r>
      <w:r>
        <w:rPr>
          <w:rFonts w:hint="eastAsia" w:ascii="Times New Roman" w:hAnsi="Times New Roman" w:eastAsia="宋体" w:cs="Times New Roman"/>
          <w:b w:val="0"/>
          <w:bCs/>
          <w:kern w:val="0"/>
          <w:sz w:val="24"/>
          <w:szCs w:val="24"/>
          <w:highlight w:val="none"/>
          <w:lang w:val="en-US" w:eastAsia="zh-CN" w:bidi="ar-SA"/>
        </w:rPr>
        <w:t>信息的作废原因，并定期召开会议通报</w:t>
      </w:r>
      <w:r>
        <w:rPr>
          <w:rFonts w:hint="eastAsia" w:ascii="Times New Roman" w:hAnsi="Times New Roman" w:cs="Times New Roman"/>
          <w:b w:val="0"/>
          <w:bCs/>
          <w:kern w:val="0"/>
          <w:sz w:val="24"/>
          <w:szCs w:val="24"/>
          <w:highlight w:val="none"/>
          <w:lang w:val="en-US" w:eastAsia="zh-CN" w:bidi="ar-SA"/>
        </w:rPr>
        <w:t>数据汇总</w:t>
      </w:r>
      <w:r>
        <w:rPr>
          <w:rFonts w:hint="eastAsia" w:ascii="Times New Roman" w:hAnsi="Times New Roman" w:eastAsia="宋体" w:cs="Times New Roman"/>
          <w:b w:val="0"/>
          <w:bCs/>
          <w:kern w:val="0"/>
          <w:sz w:val="24"/>
          <w:szCs w:val="24"/>
          <w:highlight w:val="none"/>
          <w:lang w:val="en-US" w:eastAsia="zh-CN" w:bidi="ar-SA"/>
        </w:rPr>
        <w:t>过程中存在的问题；</w:t>
      </w:r>
    </w:p>
    <w:p w14:paraId="3E972D93">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（4）、协助上兴镇综合指挥中心处理突发事件和相关安全隐患等；</w:t>
      </w:r>
    </w:p>
    <w:p w14:paraId="00A313BB">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（5）、做好日常工作台账资料的收集整理和归档备查。</w:t>
      </w:r>
    </w:p>
    <w:p w14:paraId="58A19C0E">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（二）日常作业人员</w:t>
      </w:r>
    </w:p>
    <w:p w14:paraId="79053ED8">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（1）、主要应</w:t>
      </w:r>
      <w:r>
        <w:rPr>
          <w:rFonts w:hint="eastAsia" w:ascii="Times New Roman" w:hAnsi="Times New Roman" w:eastAsia="宋体" w:cs="Times New Roman"/>
          <w:b w:val="0"/>
          <w:bCs/>
          <w:color w:val="auto"/>
          <w:kern w:val="0"/>
          <w:sz w:val="24"/>
          <w:szCs w:val="24"/>
          <w:highlight w:val="none"/>
          <w:lang w:val="en-US" w:eastAsia="zh-CN" w:bidi="ar-SA"/>
        </w:rPr>
        <w:t>用溧阳城市运行管理服务平台 (智信APP)定位</w:t>
      </w:r>
      <w:r>
        <w:rPr>
          <w:rFonts w:hint="eastAsia" w:ascii="Times New Roman" w:hAnsi="Times New Roman" w:eastAsia="宋体" w:cs="Times New Roman"/>
          <w:b w:val="0"/>
          <w:bCs/>
          <w:kern w:val="0"/>
          <w:sz w:val="24"/>
          <w:szCs w:val="24"/>
          <w:highlight w:val="none"/>
          <w:lang w:val="en-US" w:eastAsia="zh-CN" w:bidi="ar-SA"/>
        </w:rPr>
        <w:t>事件地点，并在拍照、描述后，将事件上报到上兴镇综合指挥中心，待中心处理完毕后，需前往再次核查上报情况。</w:t>
      </w:r>
    </w:p>
    <w:p w14:paraId="4CB3E6FC">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7、采购人如遇防汛、防灾、重大活动保障或重点区域保障，需增加巡查时间的，或需额外进行专项普查及其他采购人临时交办的工作任务，成交供应商需无条件服从要求。</w:t>
      </w:r>
    </w:p>
    <w:p w14:paraId="5DB71A17">
      <w:pPr>
        <w:spacing w:line="360" w:lineRule="auto"/>
        <w:ind w:firstLine="480" w:firstLineChars="200"/>
        <w:jc w:val="both"/>
        <w:outlineLvl w:val="0"/>
        <w:rPr>
          <w:rFonts w:hint="eastAsia" w:ascii="Times New Roman" w:hAnsi="Times New Roman" w:eastAsia="宋体" w:cs="Times New Roman"/>
          <w:b w:val="0"/>
          <w:bCs/>
          <w:kern w:val="0"/>
          <w:sz w:val="24"/>
          <w:szCs w:val="24"/>
          <w:highlight w:val="none"/>
          <w:lang w:val="en-US" w:eastAsia="zh-CN" w:bidi="ar-SA"/>
        </w:rPr>
      </w:pPr>
      <w:bookmarkStart w:id="683" w:name="_Toc25445"/>
      <w:r>
        <w:rPr>
          <w:rFonts w:hint="eastAsia" w:ascii="Times New Roman" w:hAnsi="Times New Roman" w:eastAsia="宋体" w:cs="Times New Roman"/>
          <w:b w:val="0"/>
          <w:bCs/>
          <w:kern w:val="0"/>
          <w:sz w:val="24"/>
          <w:szCs w:val="24"/>
          <w:highlight w:val="none"/>
          <w:lang w:val="en-US" w:eastAsia="zh-CN" w:bidi="ar-SA"/>
        </w:rPr>
        <w:t>8、服务内容考核</w:t>
      </w:r>
    </w:p>
    <w:p w14:paraId="5DAE61F4">
      <w:pPr>
        <w:spacing w:line="360" w:lineRule="auto"/>
        <w:ind w:firstLine="480" w:firstLineChars="200"/>
        <w:jc w:val="both"/>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甲方针对乙方数据</w:t>
      </w:r>
      <w:r>
        <w:rPr>
          <w:rFonts w:hint="eastAsia" w:cs="Times New Roman"/>
          <w:b w:val="0"/>
          <w:bCs/>
          <w:kern w:val="0"/>
          <w:sz w:val="24"/>
          <w:szCs w:val="24"/>
          <w:highlight w:val="none"/>
          <w:lang w:val="en-US" w:eastAsia="zh-CN" w:bidi="ar-SA"/>
        </w:rPr>
        <w:t>汇总</w:t>
      </w:r>
      <w:r>
        <w:rPr>
          <w:rFonts w:hint="eastAsia" w:ascii="Times New Roman" w:hAnsi="Times New Roman" w:eastAsia="宋体" w:cs="Times New Roman"/>
          <w:b w:val="0"/>
          <w:bCs/>
          <w:kern w:val="0"/>
          <w:sz w:val="24"/>
          <w:szCs w:val="24"/>
          <w:highlight w:val="none"/>
          <w:lang w:val="en-US" w:eastAsia="zh-CN" w:bidi="ar-SA"/>
        </w:rPr>
        <w:t>的有效性进行季度分析考核，考核方案如下:</w:t>
      </w:r>
    </w:p>
    <w:p w14:paraId="16FDAE3E">
      <w:pPr>
        <w:spacing w:line="360" w:lineRule="auto"/>
        <w:ind w:firstLine="240" w:firstLineChars="100"/>
        <w:jc w:val="left"/>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（1）、工作人员上报有效案卷平均数低于40条/天/人的（包括普查、核查、自行处置案卷信息等数据），每少1条扣除50元；</w:t>
      </w:r>
    </w:p>
    <w:p w14:paraId="041F1E06">
      <w:pPr>
        <w:spacing w:line="360" w:lineRule="auto"/>
        <w:ind w:firstLine="240" w:firstLineChars="100"/>
        <w:jc w:val="left"/>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（2）、因工作人员未能及时发现</w:t>
      </w:r>
      <w:r>
        <w:rPr>
          <w:rFonts w:hint="eastAsia" w:cs="Times New Roman"/>
          <w:b w:val="0"/>
          <w:bCs/>
          <w:kern w:val="0"/>
          <w:sz w:val="24"/>
          <w:szCs w:val="24"/>
          <w:highlight w:val="none"/>
          <w:lang w:val="en-US" w:eastAsia="zh-CN" w:bidi="ar-SA"/>
        </w:rPr>
        <w:t>汇总上报</w:t>
      </w:r>
      <w:r>
        <w:rPr>
          <w:rFonts w:hint="eastAsia" w:ascii="Times New Roman" w:hAnsi="Times New Roman" w:eastAsia="宋体" w:cs="Times New Roman"/>
          <w:b w:val="0"/>
          <w:bCs/>
          <w:kern w:val="0"/>
          <w:sz w:val="24"/>
          <w:szCs w:val="24"/>
          <w:highlight w:val="none"/>
          <w:lang w:val="en-US" w:eastAsia="zh-CN" w:bidi="ar-SA"/>
        </w:rPr>
        <w:t>，导致的被常州市曝光的案件，每个扣除500元；被溧阳市曝光的案件，每个扣除200元；</w:t>
      </w:r>
    </w:p>
    <w:p w14:paraId="35F0DF24">
      <w:pPr>
        <w:spacing w:line="360" w:lineRule="auto"/>
        <w:jc w:val="center"/>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 xml:space="preserve">  （3）、因工作人员导致的超时或返工案件，每个扣除200元，如工作人员已提前汇报上级领导，相关处置部门没有根据指示精神处理导致的超时返工案件，不予扣款；</w:t>
      </w:r>
    </w:p>
    <w:p w14:paraId="7E78E3A9">
      <w:pPr>
        <w:spacing w:line="360" w:lineRule="auto"/>
        <w:ind w:firstLine="240" w:firstLineChars="100"/>
        <w:jc w:val="left"/>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（4）、一年内被常州市曝光两次的，合同自行终止，乙方须无条件服从。</w:t>
      </w:r>
    </w:p>
    <w:p w14:paraId="461979B4">
      <w:pPr>
        <w:spacing w:line="360" w:lineRule="auto"/>
        <w:ind w:firstLine="480" w:firstLineChars="200"/>
        <w:jc w:val="left"/>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如遇市里的考核方式及内容调整，甲方针对乙方考核方式作相应调整，具体调整方案由甲方制定。</w:t>
      </w:r>
    </w:p>
    <w:p w14:paraId="49F61671">
      <w:pP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附件：考核</w:t>
      </w:r>
    </w:p>
    <w:p w14:paraId="1E833B0E">
      <w:pPr>
        <w:spacing w:line="360" w:lineRule="auto"/>
        <w:ind w:firstLine="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数据汇总</w:t>
      </w:r>
      <w:r>
        <w:rPr>
          <w:rFonts w:hint="eastAsia" w:ascii="宋体" w:hAnsi="宋体" w:eastAsia="宋体" w:cs="宋体"/>
          <w:color w:val="auto"/>
          <w:sz w:val="24"/>
          <w:szCs w:val="24"/>
          <w:lang w:val="en-US" w:eastAsia="zh-CN"/>
        </w:rPr>
        <w:t>工作的考核由</w:t>
      </w:r>
      <w:r>
        <w:rPr>
          <w:rFonts w:hint="eastAsia" w:ascii="宋体" w:hAnsi="宋体" w:cs="宋体"/>
          <w:color w:val="auto"/>
          <w:sz w:val="24"/>
          <w:szCs w:val="24"/>
          <w:lang w:val="en-US" w:eastAsia="zh-CN"/>
        </w:rPr>
        <w:t>甲方</w:t>
      </w:r>
      <w:r>
        <w:rPr>
          <w:rFonts w:hint="eastAsia" w:ascii="宋体" w:hAnsi="宋体" w:eastAsia="宋体" w:cs="宋体"/>
          <w:color w:val="auto"/>
          <w:sz w:val="24"/>
          <w:szCs w:val="24"/>
          <w:lang w:val="en-US" w:eastAsia="zh-CN"/>
        </w:rPr>
        <w:t>或其委托单位组织实施。按季度考核，考核实行百分制，季度考核综合评分分数低于80分为不合格。季度考核得分=100-季度考核扣分-特别条款扣分。</w:t>
      </w:r>
    </w:p>
    <w:p w14:paraId="49E91C1C">
      <w:pPr>
        <w:spacing w:line="360" w:lineRule="auto"/>
        <w:ind w:firstLine="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在服务期内出现以下问题之一，服务合同将自动终止：</w:t>
      </w:r>
    </w:p>
    <w:p w14:paraId="3BC0DFE0">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（1）服务期内有</w:t>
      </w:r>
      <w:r>
        <w:rPr>
          <w:rFonts w:hint="eastAsia" w:ascii="宋体" w:hAnsi="宋体" w:cs="宋体"/>
          <w:color w:val="auto"/>
          <w:sz w:val="24"/>
          <w:szCs w:val="24"/>
          <w:lang w:val="en-US" w:eastAsia="zh-CN"/>
        </w:rPr>
        <w:t>两次或</w:t>
      </w:r>
      <w:r>
        <w:rPr>
          <w:rFonts w:hint="eastAsia" w:ascii="宋体" w:hAnsi="宋体" w:eastAsia="宋体" w:cs="宋体"/>
          <w:color w:val="auto"/>
          <w:sz w:val="24"/>
          <w:szCs w:val="24"/>
          <w:lang w:val="en-US" w:eastAsia="zh-CN"/>
        </w:rPr>
        <w:t>连续两次季度考核不合格的（考核评分80分以下）。</w:t>
      </w:r>
    </w:p>
    <w:p w14:paraId="654A0E06">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（2）如在服务期内，发生重大质量、安全方面的责任事故，或造成严重社会影响的，甲方将取消其成交资格，并依法继续向</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lang w:val="en-US" w:eastAsia="zh-CN"/>
        </w:rPr>
        <w:t>追究相应法律和经济责任。</w:t>
      </w:r>
    </w:p>
    <w:p w14:paraId="31981DA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（3）服务合同进行转包的。</w:t>
      </w:r>
    </w:p>
    <w:p w14:paraId="4B83A8B8">
      <w:pPr>
        <w:spacing w:line="360" w:lineRule="auto"/>
        <w:ind w:firstLine="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附件：考核细则</w:t>
      </w:r>
    </w:p>
    <w:tbl>
      <w:tblPr>
        <w:tblStyle w:val="26"/>
        <w:tblW w:w="95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9"/>
        <w:gridCol w:w="1872"/>
        <w:gridCol w:w="832"/>
        <w:gridCol w:w="4449"/>
        <w:gridCol w:w="737"/>
        <w:gridCol w:w="799"/>
      </w:tblGrid>
      <w:tr w14:paraId="34878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tblHeader/>
          <w:jc w:val="center"/>
        </w:trPr>
        <w:tc>
          <w:tcPr>
            <w:tcW w:w="819" w:type="dxa"/>
            <w:noWrap w:val="0"/>
            <w:vAlign w:val="center"/>
          </w:tcPr>
          <w:p w14:paraId="01715107">
            <w:pPr>
              <w:autoSpaceDE w:val="0"/>
              <w:autoSpaceDN w:val="0"/>
              <w:bidi w:val="0"/>
              <w:jc w:val="center"/>
              <w:rPr>
                <w:sz w:val="24"/>
                <w:szCs w:val="24"/>
              </w:rPr>
            </w:pPr>
            <w:r>
              <w:rPr>
                <w:sz w:val="24"/>
                <w:szCs w:val="24"/>
              </w:rPr>
              <w:t>考核</w:t>
            </w:r>
          </w:p>
          <w:p w14:paraId="61DDE99F">
            <w:pPr>
              <w:autoSpaceDE w:val="0"/>
              <w:autoSpaceDN w:val="0"/>
              <w:bidi w:val="0"/>
              <w:jc w:val="center"/>
              <w:rPr>
                <w:sz w:val="24"/>
                <w:szCs w:val="24"/>
              </w:rPr>
            </w:pPr>
            <w:r>
              <w:rPr>
                <w:sz w:val="24"/>
                <w:szCs w:val="24"/>
              </w:rPr>
              <w:t>内容</w:t>
            </w:r>
          </w:p>
        </w:tc>
        <w:tc>
          <w:tcPr>
            <w:tcW w:w="1872" w:type="dxa"/>
            <w:noWrap w:val="0"/>
            <w:vAlign w:val="center"/>
          </w:tcPr>
          <w:p w14:paraId="28630A9A">
            <w:pPr>
              <w:autoSpaceDE w:val="0"/>
              <w:autoSpaceDN w:val="0"/>
              <w:bidi w:val="0"/>
              <w:jc w:val="center"/>
              <w:rPr>
                <w:sz w:val="24"/>
                <w:szCs w:val="24"/>
              </w:rPr>
            </w:pPr>
            <w:r>
              <w:rPr>
                <w:sz w:val="24"/>
                <w:szCs w:val="24"/>
              </w:rPr>
              <w:t>考核指标要求</w:t>
            </w:r>
          </w:p>
        </w:tc>
        <w:tc>
          <w:tcPr>
            <w:tcW w:w="832" w:type="dxa"/>
            <w:noWrap w:val="0"/>
            <w:vAlign w:val="center"/>
          </w:tcPr>
          <w:p w14:paraId="00A001C8">
            <w:pPr>
              <w:autoSpaceDE w:val="0"/>
              <w:autoSpaceDN w:val="0"/>
              <w:bidi w:val="0"/>
              <w:jc w:val="center"/>
              <w:rPr>
                <w:sz w:val="24"/>
                <w:szCs w:val="24"/>
              </w:rPr>
            </w:pPr>
            <w:r>
              <w:rPr>
                <w:sz w:val="24"/>
                <w:szCs w:val="24"/>
              </w:rPr>
              <w:t>分值</w:t>
            </w:r>
          </w:p>
        </w:tc>
        <w:tc>
          <w:tcPr>
            <w:tcW w:w="4449" w:type="dxa"/>
            <w:noWrap w:val="0"/>
            <w:vAlign w:val="center"/>
          </w:tcPr>
          <w:p w14:paraId="60A7BA62">
            <w:pPr>
              <w:autoSpaceDE w:val="0"/>
              <w:autoSpaceDN w:val="0"/>
              <w:bidi w:val="0"/>
              <w:jc w:val="center"/>
              <w:rPr>
                <w:sz w:val="24"/>
                <w:szCs w:val="24"/>
              </w:rPr>
            </w:pPr>
            <w:r>
              <w:rPr>
                <w:sz w:val="24"/>
                <w:szCs w:val="24"/>
              </w:rPr>
              <w:t>考核扣分标准</w:t>
            </w:r>
          </w:p>
        </w:tc>
        <w:tc>
          <w:tcPr>
            <w:tcW w:w="737" w:type="dxa"/>
            <w:noWrap w:val="0"/>
            <w:vAlign w:val="center"/>
          </w:tcPr>
          <w:p w14:paraId="798A5D85">
            <w:pPr>
              <w:autoSpaceDE w:val="0"/>
              <w:autoSpaceDN w:val="0"/>
              <w:bidi w:val="0"/>
              <w:jc w:val="center"/>
              <w:rPr>
                <w:sz w:val="24"/>
                <w:szCs w:val="24"/>
              </w:rPr>
            </w:pPr>
            <w:r>
              <w:rPr>
                <w:sz w:val="24"/>
                <w:szCs w:val="24"/>
              </w:rPr>
              <w:t>考核</w:t>
            </w:r>
          </w:p>
          <w:p w14:paraId="08F18027">
            <w:pPr>
              <w:autoSpaceDE w:val="0"/>
              <w:autoSpaceDN w:val="0"/>
              <w:bidi w:val="0"/>
              <w:jc w:val="center"/>
              <w:rPr>
                <w:sz w:val="24"/>
                <w:szCs w:val="24"/>
              </w:rPr>
            </w:pPr>
            <w:r>
              <w:rPr>
                <w:sz w:val="24"/>
                <w:szCs w:val="24"/>
              </w:rPr>
              <w:t>情况</w:t>
            </w:r>
          </w:p>
        </w:tc>
        <w:tc>
          <w:tcPr>
            <w:tcW w:w="799" w:type="dxa"/>
            <w:noWrap w:val="0"/>
            <w:vAlign w:val="center"/>
          </w:tcPr>
          <w:p w14:paraId="59031DF3">
            <w:pPr>
              <w:autoSpaceDE w:val="0"/>
              <w:autoSpaceDN w:val="0"/>
              <w:bidi w:val="0"/>
              <w:jc w:val="center"/>
              <w:rPr>
                <w:sz w:val="24"/>
                <w:szCs w:val="24"/>
              </w:rPr>
            </w:pPr>
            <w:r>
              <w:rPr>
                <w:sz w:val="24"/>
                <w:szCs w:val="24"/>
              </w:rPr>
              <w:t>得分</w:t>
            </w:r>
          </w:p>
        </w:tc>
      </w:tr>
      <w:tr w14:paraId="17B7C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jc w:val="center"/>
        </w:trPr>
        <w:tc>
          <w:tcPr>
            <w:tcW w:w="819" w:type="dxa"/>
            <w:noWrap w:val="0"/>
            <w:vAlign w:val="center"/>
          </w:tcPr>
          <w:p w14:paraId="7DD09709">
            <w:pPr>
              <w:autoSpaceDE w:val="0"/>
              <w:autoSpaceDN w:val="0"/>
              <w:bidi w:val="0"/>
              <w:jc w:val="center"/>
              <w:rPr>
                <w:sz w:val="24"/>
                <w:szCs w:val="24"/>
              </w:rPr>
            </w:pPr>
            <w:r>
              <w:rPr>
                <w:sz w:val="24"/>
                <w:szCs w:val="24"/>
              </w:rPr>
              <w:t>组织机构健全</w:t>
            </w:r>
          </w:p>
        </w:tc>
        <w:tc>
          <w:tcPr>
            <w:tcW w:w="1872" w:type="dxa"/>
            <w:noWrap w:val="0"/>
            <w:vAlign w:val="center"/>
          </w:tcPr>
          <w:p w14:paraId="553043EF">
            <w:pPr>
              <w:autoSpaceDE w:val="0"/>
              <w:autoSpaceDN w:val="0"/>
              <w:bidi w:val="0"/>
              <w:rPr>
                <w:sz w:val="24"/>
                <w:szCs w:val="24"/>
              </w:rPr>
            </w:pPr>
            <w:r>
              <w:rPr>
                <w:sz w:val="24"/>
                <w:szCs w:val="24"/>
              </w:rPr>
              <w:t>企业依法管理，合法经营。内部办事机构具备与所承担的工作任务相适应的管理人员、经费和工作条件。</w:t>
            </w:r>
          </w:p>
        </w:tc>
        <w:tc>
          <w:tcPr>
            <w:tcW w:w="832" w:type="dxa"/>
            <w:noWrap w:val="0"/>
            <w:vAlign w:val="center"/>
          </w:tcPr>
          <w:p w14:paraId="58008233">
            <w:pPr>
              <w:autoSpaceDE w:val="0"/>
              <w:autoSpaceDN w:val="0"/>
              <w:bidi w:val="0"/>
              <w:jc w:val="center"/>
              <w:rPr>
                <w:sz w:val="24"/>
                <w:szCs w:val="24"/>
              </w:rPr>
            </w:pPr>
            <w:r>
              <w:rPr>
                <w:sz w:val="24"/>
                <w:szCs w:val="24"/>
              </w:rPr>
              <w:t>5</w:t>
            </w:r>
          </w:p>
        </w:tc>
        <w:tc>
          <w:tcPr>
            <w:tcW w:w="4449" w:type="dxa"/>
            <w:noWrap w:val="0"/>
            <w:vAlign w:val="center"/>
          </w:tcPr>
          <w:p w14:paraId="36D1CBCD">
            <w:pPr>
              <w:autoSpaceDE w:val="0"/>
              <w:autoSpaceDN w:val="0"/>
              <w:bidi w:val="0"/>
              <w:rPr>
                <w:sz w:val="24"/>
                <w:szCs w:val="24"/>
              </w:rPr>
            </w:pPr>
            <w:r>
              <w:rPr>
                <w:sz w:val="24"/>
                <w:szCs w:val="24"/>
              </w:rPr>
              <w:t>1.服务企业证照齐全，包括工商营业执照(三证合一)等，并按期审验，每少一项或未按期审验扣1分；</w:t>
            </w:r>
          </w:p>
          <w:p w14:paraId="1A6D10F6">
            <w:pPr>
              <w:autoSpaceDE w:val="0"/>
              <w:autoSpaceDN w:val="0"/>
              <w:bidi w:val="0"/>
              <w:rPr>
                <w:rFonts w:hint="eastAsia" w:eastAsia="宋体"/>
                <w:sz w:val="24"/>
                <w:szCs w:val="24"/>
                <w:lang w:eastAsia="zh-CN"/>
              </w:rPr>
            </w:pPr>
            <w:r>
              <w:rPr>
                <w:sz w:val="24"/>
                <w:szCs w:val="24"/>
              </w:rPr>
              <w:t>2.内部有相应的办事机构及人员、经费，每发现一项不能达到要求扣1分；</w:t>
            </w:r>
          </w:p>
          <w:p w14:paraId="47A84A0C">
            <w:pPr>
              <w:autoSpaceDE w:val="0"/>
              <w:autoSpaceDN w:val="0"/>
              <w:bidi w:val="0"/>
              <w:rPr>
                <w:sz w:val="24"/>
                <w:szCs w:val="24"/>
              </w:rPr>
            </w:pPr>
            <w:r>
              <w:rPr>
                <w:sz w:val="24"/>
                <w:szCs w:val="24"/>
              </w:rPr>
              <w:t>3.</w:t>
            </w:r>
            <w:r>
              <w:rPr>
                <w:rFonts w:hint="eastAsia"/>
                <w:sz w:val="24"/>
                <w:szCs w:val="24"/>
                <w:lang w:eastAsia="zh-CN"/>
              </w:rPr>
              <w:t>办公条件应满足工作需要，有不能与工作相适应的扣1分</w:t>
            </w:r>
            <w:r>
              <w:rPr>
                <w:sz w:val="24"/>
                <w:szCs w:val="24"/>
              </w:rPr>
              <w:t>。</w:t>
            </w:r>
          </w:p>
        </w:tc>
        <w:tc>
          <w:tcPr>
            <w:tcW w:w="737" w:type="dxa"/>
            <w:noWrap w:val="0"/>
            <w:vAlign w:val="center"/>
          </w:tcPr>
          <w:p w14:paraId="012CCCB3">
            <w:pPr>
              <w:autoSpaceDE w:val="0"/>
              <w:autoSpaceDN w:val="0"/>
              <w:bidi w:val="0"/>
              <w:rPr>
                <w:sz w:val="24"/>
                <w:szCs w:val="24"/>
              </w:rPr>
            </w:pPr>
          </w:p>
        </w:tc>
        <w:tc>
          <w:tcPr>
            <w:tcW w:w="799" w:type="dxa"/>
            <w:noWrap w:val="0"/>
            <w:vAlign w:val="center"/>
          </w:tcPr>
          <w:p w14:paraId="5375B2BF">
            <w:pPr>
              <w:autoSpaceDE w:val="0"/>
              <w:autoSpaceDN w:val="0"/>
              <w:bidi w:val="0"/>
              <w:rPr>
                <w:sz w:val="24"/>
                <w:szCs w:val="24"/>
              </w:rPr>
            </w:pPr>
          </w:p>
        </w:tc>
      </w:tr>
      <w:tr w14:paraId="28DA9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77" w:hRule="atLeast"/>
          <w:jc w:val="center"/>
        </w:trPr>
        <w:tc>
          <w:tcPr>
            <w:tcW w:w="819" w:type="dxa"/>
            <w:noWrap w:val="0"/>
            <w:vAlign w:val="center"/>
          </w:tcPr>
          <w:p w14:paraId="429F975C">
            <w:pPr>
              <w:autoSpaceDE w:val="0"/>
              <w:autoSpaceDN w:val="0"/>
              <w:bidi w:val="0"/>
              <w:jc w:val="center"/>
              <w:rPr>
                <w:sz w:val="24"/>
                <w:szCs w:val="24"/>
              </w:rPr>
            </w:pPr>
            <w:r>
              <w:rPr>
                <w:sz w:val="24"/>
                <w:szCs w:val="24"/>
              </w:rPr>
              <w:t>管理</w:t>
            </w:r>
          </w:p>
          <w:p w14:paraId="32CEB6BB">
            <w:pPr>
              <w:autoSpaceDE w:val="0"/>
              <w:autoSpaceDN w:val="0"/>
              <w:bidi w:val="0"/>
              <w:jc w:val="center"/>
              <w:rPr>
                <w:sz w:val="24"/>
                <w:szCs w:val="24"/>
              </w:rPr>
            </w:pPr>
            <w:r>
              <w:rPr>
                <w:sz w:val="24"/>
                <w:szCs w:val="24"/>
              </w:rPr>
              <w:t>制度</w:t>
            </w:r>
          </w:p>
          <w:p w14:paraId="55141A47">
            <w:pPr>
              <w:autoSpaceDE w:val="0"/>
              <w:autoSpaceDN w:val="0"/>
              <w:bidi w:val="0"/>
              <w:jc w:val="center"/>
              <w:rPr>
                <w:sz w:val="24"/>
                <w:szCs w:val="24"/>
              </w:rPr>
            </w:pPr>
            <w:r>
              <w:rPr>
                <w:sz w:val="24"/>
                <w:szCs w:val="24"/>
              </w:rPr>
              <w:t>完善</w:t>
            </w:r>
          </w:p>
        </w:tc>
        <w:tc>
          <w:tcPr>
            <w:tcW w:w="1872" w:type="dxa"/>
            <w:noWrap w:val="0"/>
            <w:vAlign w:val="center"/>
          </w:tcPr>
          <w:p w14:paraId="4865BC1B">
            <w:pPr>
              <w:autoSpaceDE w:val="0"/>
              <w:autoSpaceDN w:val="0"/>
              <w:bidi w:val="0"/>
              <w:rPr>
                <w:sz w:val="24"/>
                <w:szCs w:val="24"/>
              </w:rPr>
            </w:pPr>
            <w:r>
              <w:rPr>
                <w:sz w:val="24"/>
                <w:szCs w:val="24"/>
              </w:rPr>
              <w:t>管理人员分工、责任明确，</w:t>
            </w:r>
          </w:p>
          <w:p w14:paraId="4DCDDB11">
            <w:pPr>
              <w:autoSpaceDE w:val="0"/>
              <w:autoSpaceDN w:val="0"/>
              <w:bidi w:val="0"/>
              <w:rPr>
                <w:sz w:val="24"/>
                <w:szCs w:val="24"/>
              </w:rPr>
            </w:pPr>
            <w:r>
              <w:rPr>
                <w:sz w:val="24"/>
                <w:szCs w:val="24"/>
              </w:rPr>
              <w:t>有完善的管理制度，各项制度落实，实施规范化管理。</w:t>
            </w:r>
          </w:p>
        </w:tc>
        <w:tc>
          <w:tcPr>
            <w:tcW w:w="832" w:type="dxa"/>
            <w:noWrap w:val="0"/>
            <w:vAlign w:val="center"/>
          </w:tcPr>
          <w:p w14:paraId="697EA9A5">
            <w:pPr>
              <w:autoSpaceDE w:val="0"/>
              <w:autoSpaceDN w:val="0"/>
              <w:bidi w:val="0"/>
              <w:jc w:val="center"/>
              <w:rPr>
                <w:rFonts w:hint="default" w:eastAsia="宋体"/>
                <w:sz w:val="24"/>
                <w:szCs w:val="24"/>
                <w:lang w:val="en-US" w:eastAsia="zh-CN"/>
              </w:rPr>
            </w:pPr>
            <w:r>
              <w:rPr>
                <w:rFonts w:hint="eastAsia"/>
                <w:sz w:val="24"/>
                <w:szCs w:val="24"/>
                <w:lang w:val="en-US" w:eastAsia="zh-CN"/>
              </w:rPr>
              <w:t>10</w:t>
            </w:r>
          </w:p>
        </w:tc>
        <w:tc>
          <w:tcPr>
            <w:tcW w:w="4449" w:type="dxa"/>
            <w:noWrap w:val="0"/>
            <w:vAlign w:val="center"/>
          </w:tcPr>
          <w:p w14:paraId="14789B61">
            <w:pPr>
              <w:autoSpaceDE w:val="0"/>
              <w:autoSpaceDN w:val="0"/>
              <w:bidi w:val="0"/>
              <w:rPr>
                <w:sz w:val="24"/>
                <w:szCs w:val="24"/>
              </w:rPr>
            </w:pPr>
            <w:r>
              <w:rPr>
                <w:sz w:val="24"/>
                <w:szCs w:val="24"/>
              </w:rPr>
              <w:t>1.管理人员分工不明确或职责不清的，每发现一项扣1分；</w:t>
            </w:r>
          </w:p>
          <w:p w14:paraId="6BF60C95">
            <w:pPr>
              <w:autoSpaceDE w:val="0"/>
              <w:autoSpaceDN w:val="0"/>
              <w:bidi w:val="0"/>
              <w:rPr>
                <w:sz w:val="24"/>
                <w:szCs w:val="24"/>
              </w:rPr>
            </w:pPr>
            <w:r>
              <w:rPr>
                <w:sz w:val="24"/>
                <w:szCs w:val="24"/>
              </w:rPr>
              <w:t>2.会议、学习、培训、奖惩、请销假等内部管理制度每发现一个缺项扣1分；</w:t>
            </w:r>
          </w:p>
          <w:p w14:paraId="3C0A4FC5">
            <w:pPr>
              <w:autoSpaceDE w:val="0"/>
              <w:autoSpaceDN w:val="0"/>
              <w:bidi w:val="0"/>
              <w:rPr>
                <w:sz w:val="24"/>
                <w:szCs w:val="24"/>
              </w:rPr>
            </w:pPr>
            <w:r>
              <w:rPr>
                <w:sz w:val="24"/>
                <w:szCs w:val="24"/>
              </w:rPr>
              <w:t>3.制度内容不严谨，每发现一处扣0.5分；</w:t>
            </w:r>
          </w:p>
          <w:p w14:paraId="5E930435">
            <w:pPr>
              <w:autoSpaceDE w:val="0"/>
              <w:autoSpaceDN w:val="0"/>
              <w:bidi w:val="0"/>
              <w:rPr>
                <w:sz w:val="24"/>
                <w:szCs w:val="24"/>
              </w:rPr>
            </w:pPr>
            <w:r>
              <w:rPr>
                <w:sz w:val="24"/>
                <w:szCs w:val="24"/>
              </w:rPr>
              <w:t>4.制度每发现一处落实不到位扣0.5分。</w:t>
            </w:r>
          </w:p>
          <w:p w14:paraId="5095897A">
            <w:pPr>
              <w:autoSpaceDE w:val="0"/>
              <w:autoSpaceDN w:val="0"/>
              <w:bidi w:val="0"/>
              <w:rPr>
                <w:sz w:val="24"/>
                <w:szCs w:val="24"/>
              </w:rPr>
            </w:pPr>
            <w:r>
              <w:rPr>
                <w:sz w:val="24"/>
                <w:szCs w:val="24"/>
              </w:rPr>
              <w:t>5.有档案管理制度，建立健全人事及工作资料档案和台账，分类规范，资料齐全，发现一处不到位扣1分。6.有计划开展各项工作，每周、月、季度对主要工作进行总结或汇报，发现一处不到位扣1分</w:t>
            </w:r>
          </w:p>
        </w:tc>
        <w:tc>
          <w:tcPr>
            <w:tcW w:w="737" w:type="dxa"/>
            <w:noWrap w:val="0"/>
            <w:vAlign w:val="center"/>
          </w:tcPr>
          <w:p w14:paraId="222419BF">
            <w:pPr>
              <w:autoSpaceDE w:val="0"/>
              <w:autoSpaceDN w:val="0"/>
              <w:bidi w:val="0"/>
              <w:rPr>
                <w:sz w:val="24"/>
                <w:szCs w:val="24"/>
              </w:rPr>
            </w:pPr>
          </w:p>
        </w:tc>
        <w:tc>
          <w:tcPr>
            <w:tcW w:w="799" w:type="dxa"/>
            <w:noWrap w:val="0"/>
            <w:vAlign w:val="center"/>
          </w:tcPr>
          <w:p w14:paraId="49F67576">
            <w:pPr>
              <w:autoSpaceDE w:val="0"/>
              <w:autoSpaceDN w:val="0"/>
              <w:bidi w:val="0"/>
              <w:rPr>
                <w:sz w:val="24"/>
                <w:szCs w:val="24"/>
              </w:rPr>
            </w:pPr>
          </w:p>
        </w:tc>
      </w:tr>
      <w:tr w14:paraId="5421D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jc w:val="center"/>
        </w:trPr>
        <w:tc>
          <w:tcPr>
            <w:tcW w:w="819" w:type="dxa"/>
            <w:noWrap w:val="0"/>
            <w:vAlign w:val="center"/>
          </w:tcPr>
          <w:p w14:paraId="7C6ED098">
            <w:pPr>
              <w:autoSpaceDE w:val="0"/>
              <w:autoSpaceDN w:val="0"/>
              <w:bidi w:val="0"/>
              <w:jc w:val="center"/>
              <w:rPr>
                <w:sz w:val="24"/>
                <w:szCs w:val="24"/>
              </w:rPr>
            </w:pPr>
            <w:r>
              <w:rPr>
                <w:sz w:val="24"/>
                <w:szCs w:val="24"/>
              </w:rPr>
              <w:t>队伍</w:t>
            </w:r>
          </w:p>
          <w:p w14:paraId="1CF6B663">
            <w:pPr>
              <w:autoSpaceDE w:val="0"/>
              <w:autoSpaceDN w:val="0"/>
              <w:bidi w:val="0"/>
              <w:jc w:val="center"/>
              <w:rPr>
                <w:sz w:val="24"/>
                <w:szCs w:val="24"/>
              </w:rPr>
            </w:pPr>
            <w:r>
              <w:rPr>
                <w:sz w:val="24"/>
                <w:szCs w:val="24"/>
              </w:rPr>
              <w:t>组建</w:t>
            </w:r>
          </w:p>
        </w:tc>
        <w:tc>
          <w:tcPr>
            <w:tcW w:w="1872" w:type="dxa"/>
            <w:noWrap w:val="0"/>
            <w:vAlign w:val="center"/>
          </w:tcPr>
          <w:p w14:paraId="11114ECE">
            <w:pPr>
              <w:autoSpaceDE w:val="0"/>
              <w:autoSpaceDN w:val="0"/>
              <w:bidi w:val="0"/>
              <w:rPr>
                <w:sz w:val="24"/>
                <w:szCs w:val="24"/>
              </w:rPr>
            </w:pPr>
            <w:r>
              <w:rPr>
                <w:sz w:val="24"/>
                <w:szCs w:val="24"/>
              </w:rPr>
              <w:t>监督员每日巡查在岗人数不低于总人数三分之二，并根据实际工作需要合理划分责任网格，每个责任网格，配置固定人员。</w:t>
            </w:r>
          </w:p>
        </w:tc>
        <w:tc>
          <w:tcPr>
            <w:tcW w:w="832" w:type="dxa"/>
            <w:noWrap w:val="0"/>
            <w:vAlign w:val="center"/>
          </w:tcPr>
          <w:p w14:paraId="1025E44B">
            <w:pPr>
              <w:autoSpaceDE w:val="0"/>
              <w:autoSpaceDN w:val="0"/>
              <w:bidi w:val="0"/>
              <w:jc w:val="center"/>
              <w:rPr>
                <w:rFonts w:hint="default" w:eastAsia="宋体"/>
                <w:sz w:val="24"/>
                <w:szCs w:val="24"/>
                <w:lang w:val="en-US" w:eastAsia="zh-CN"/>
              </w:rPr>
            </w:pPr>
            <w:r>
              <w:rPr>
                <w:rFonts w:hint="eastAsia"/>
                <w:sz w:val="24"/>
                <w:szCs w:val="24"/>
                <w:lang w:val="en-US" w:eastAsia="zh-CN"/>
              </w:rPr>
              <w:t>15</w:t>
            </w:r>
          </w:p>
        </w:tc>
        <w:tc>
          <w:tcPr>
            <w:tcW w:w="4449" w:type="dxa"/>
            <w:noWrap w:val="0"/>
            <w:vAlign w:val="center"/>
          </w:tcPr>
          <w:p w14:paraId="3A3B00EA">
            <w:pPr>
              <w:autoSpaceDE w:val="0"/>
              <w:autoSpaceDN w:val="0"/>
              <w:bidi w:val="0"/>
              <w:rPr>
                <w:rFonts w:hint="eastAsia" w:eastAsia="宋体"/>
                <w:sz w:val="24"/>
                <w:szCs w:val="24"/>
                <w:lang w:eastAsia="zh-CN"/>
              </w:rPr>
            </w:pPr>
            <w:r>
              <w:rPr>
                <w:sz w:val="24"/>
                <w:szCs w:val="24"/>
              </w:rPr>
              <w:t>1.监督员每日上岗巡查人数低于总人数三分之二，每少一人扣1分(数据以系统信息为准)；</w:t>
            </w:r>
          </w:p>
          <w:p w14:paraId="29360D21">
            <w:pPr>
              <w:autoSpaceDE w:val="0"/>
              <w:autoSpaceDN w:val="0"/>
              <w:bidi w:val="0"/>
              <w:rPr>
                <w:sz w:val="24"/>
                <w:szCs w:val="24"/>
              </w:rPr>
            </w:pPr>
            <w:r>
              <w:rPr>
                <w:sz w:val="24"/>
                <w:szCs w:val="24"/>
              </w:rPr>
              <w:t>2.考核时没有上报责任网格人员安排表扣1分，发现错误每处扣0.5分。</w:t>
            </w:r>
          </w:p>
        </w:tc>
        <w:tc>
          <w:tcPr>
            <w:tcW w:w="737" w:type="dxa"/>
            <w:noWrap w:val="0"/>
            <w:vAlign w:val="center"/>
          </w:tcPr>
          <w:p w14:paraId="6641E923">
            <w:pPr>
              <w:autoSpaceDE w:val="0"/>
              <w:autoSpaceDN w:val="0"/>
              <w:bidi w:val="0"/>
              <w:rPr>
                <w:sz w:val="24"/>
                <w:szCs w:val="24"/>
              </w:rPr>
            </w:pPr>
          </w:p>
        </w:tc>
        <w:tc>
          <w:tcPr>
            <w:tcW w:w="799" w:type="dxa"/>
            <w:noWrap w:val="0"/>
            <w:vAlign w:val="center"/>
          </w:tcPr>
          <w:p w14:paraId="478E0B5F">
            <w:pPr>
              <w:autoSpaceDE w:val="0"/>
              <w:autoSpaceDN w:val="0"/>
              <w:bidi w:val="0"/>
              <w:rPr>
                <w:sz w:val="24"/>
                <w:szCs w:val="24"/>
              </w:rPr>
            </w:pPr>
          </w:p>
        </w:tc>
      </w:tr>
      <w:tr w14:paraId="1A8BC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497" w:hRule="atLeast"/>
          <w:jc w:val="center"/>
        </w:trPr>
        <w:tc>
          <w:tcPr>
            <w:tcW w:w="819" w:type="dxa"/>
            <w:noWrap w:val="0"/>
            <w:vAlign w:val="center"/>
          </w:tcPr>
          <w:p w14:paraId="27281EA6">
            <w:pPr>
              <w:autoSpaceDE w:val="0"/>
              <w:autoSpaceDN w:val="0"/>
              <w:bidi w:val="0"/>
              <w:jc w:val="center"/>
              <w:rPr>
                <w:rFonts w:hint="eastAsia" w:eastAsia="宋体"/>
                <w:sz w:val="24"/>
                <w:szCs w:val="24"/>
                <w:lang w:eastAsia="zh-CN"/>
              </w:rPr>
            </w:pPr>
            <w:r>
              <w:rPr>
                <w:rFonts w:hint="eastAsia"/>
                <w:sz w:val="24"/>
                <w:szCs w:val="24"/>
                <w:lang w:eastAsia="zh-CN"/>
              </w:rPr>
              <w:t>数据汇总</w:t>
            </w:r>
          </w:p>
        </w:tc>
        <w:tc>
          <w:tcPr>
            <w:tcW w:w="1872" w:type="dxa"/>
            <w:noWrap w:val="0"/>
            <w:vAlign w:val="center"/>
          </w:tcPr>
          <w:p w14:paraId="710ECFC8">
            <w:pPr>
              <w:autoSpaceDE w:val="0"/>
              <w:autoSpaceDN w:val="0"/>
              <w:bidi w:val="0"/>
              <w:rPr>
                <w:sz w:val="24"/>
                <w:szCs w:val="24"/>
              </w:rPr>
            </w:pPr>
            <w:r>
              <w:rPr>
                <w:sz w:val="24"/>
                <w:szCs w:val="24"/>
              </w:rPr>
              <w:t>企业需上报符合要求的案件，根据每月工作日数量，数管中心按实际情况核定日</w:t>
            </w:r>
            <w:r>
              <w:rPr>
                <w:rFonts w:hint="eastAsia"/>
                <w:sz w:val="24"/>
                <w:szCs w:val="24"/>
                <w:lang w:eastAsia="zh-CN"/>
              </w:rPr>
              <w:t>汇总</w:t>
            </w:r>
            <w:r>
              <w:rPr>
                <w:sz w:val="24"/>
                <w:szCs w:val="24"/>
              </w:rPr>
              <w:t>数量及月上报总数。</w:t>
            </w:r>
          </w:p>
        </w:tc>
        <w:tc>
          <w:tcPr>
            <w:tcW w:w="832" w:type="dxa"/>
            <w:noWrap w:val="0"/>
            <w:vAlign w:val="center"/>
          </w:tcPr>
          <w:p w14:paraId="39846692">
            <w:pPr>
              <w:autoSpaceDE w:val="0"/>
              <w:autoSpaceDN w:val="0"/>
              <w:bidi w:val="0"/>
              <w:jc w:val="center"/>
              <w:rPr>
                <w:rFonts w:hint="default" w:eastAsia="宋体"/>
                <w:sz w:val="24"/>
                <w:szCs w:val="24"/>
                <w:lang w:val="en-US" w:eastAsia="zh-CN"/>
              </w:rPr>
            </w:pPr>
            <w:r>
              <w:rPr>
                <w:rFonts w:hint="eastAsia"/>
                <w:sz w:val="24"/>
                <w:szCs w:val="24"/>
                <w:lang w:val="en-US" w:eastAsia="zh-CN"/>
              </w:rPr>
              <w:t>50</w:t>
            </w:r>
          </w:p>
        </w:tc>
        <w:tc>
          <w:tcPr>
            <w:tcW w:w="4449" w:type="dxa"/>
            <w:noWrap w:val="0"/>
            <w:vAlign w:val="center"/>
          </w:tcPr>
          <w:p w14:paraId="4B6297CD">
            <w:pPr>
              <w:autoSpaceDE w:val="0"/>
              <w:autoSpaceDN w:val="0"/>
              <w:bidi w:val="0"/>
              <w:rPr>
                <w:sz w:val="24"/>
                <w:szCs w:val="24"/>
                <w:highlight w:val="none"/>
              </w:rPr>
            </w:pPr>
            <w:r>
              <w:rPr>
                <w:sz w:val="24"/>
                <w:szCs w:val="24"/>
                <w:highlight w:val="none"/>
              </w:rPr>
              <w:t>1.企业需完成数管中心核定的案件基数，日基数每少1件扣0.5分，月基数每少1件扣1分。</w:t>
            </w:r>
          </w:p>
          <w:p w14:paraId="0F45B264">
            <w:pPr>
              <w:autoSpaceDE w:val="0"/>
              <w:autoSpaceDN w:val="0"/>
              <w:bidi w:val="0"/>
              <w:rPr>
                <w:sz w:val="24"/>
                <w:szCs w:val="24"/>
                <w:highlight w:val="none"/>
              </w:rPr>
            </w:pPr>
            <w:r>
              <w:rPr>
                <w:sz w:val="24"/>
                <w:szCs w:val="24"/>
                <w:highlight w:val="none"/>
              </w:rPr>
              <w:t>2.上报无效信息或者达不到立案条件的案件每件扣0.5分。</w:t>
            </w:r>
          </w:p>
          <w:p w14:paraId="24B0DC5A">
            <w:pPr>
              <w:autoSpaceDE w:val="0"/>
              <w:autoSpaceDN w:val="0"/>
              <w:bidi w:val="0"/>
              <w:rPr>
                <w:rFonts w:hint="default" w:eastAsia="宋体"/>
                <w:sz w:val="24"/>
                <w:szCs w:val="24"/>
                <w:lang w:val="en-US" w:eastAsia="zh-CN"/>
              </w:rPr>
            </w:pPr>
            <w:r>
              <w:rPr>
                <w:sz w:val="24"/>
                <w:szCs w:val="24"/>
                <w:highlight w:val="none"/>
              </w:rPr>
              <w:t>3.</w:t>
            </w:r>
            <w:r>
              <w:rPr>
                <w:rFonts w:hint="eastAsia"/>
                <w:sz w:val="24"/>
                <w:szCs w:val="24"/>
                <w:highlight w:val="none"/>
                <w:lang w:eastAsia="zh-CN"/>
              </w:rPr>
              <w:t>数据汇总</w:t>
            </w:r>
            <w:r>
              <w:rPr>
                <w:sz w:val="24"/>
                <w:szCs w:val="24"/>
                <w:highlight w:val="none"/>
              </w:rPr>
              <w:t>需符合行政村与自然村相结合，单次</w:t>
            </w:r>
            <w:r>
              <w:rPr>
                <w:rFonts w:hint="eastAsia"/>
                <w:sz w:val="24"/>
                <w:szCs w:val="24"/>
                <w:highlight w:val="none"/>
                <w:lang w:eastAsia="zh-CN"/>
              </w:rPr>
              <w:t>汇总</w:t>
            </w:r>
            <w:r>
              <w:rPr>
                <w:sz w:val="24"/>
                <w:szCs w:val="24"/>
                <w:highlight w:val="none"/>
              </w:rPr>
              <w:t>不得低于3个自然村，每少一个自然村</w:t>
            </w:r>
            <w:r>
              <w:rPr>
                <w:rFonts w:hint="eastAsia"/>
                <w:sz w:val="24"/>
                <w:szCs w:val="24"/>
                <w:highlight w:val="none"/>
                <w:lang w:eastAsia="zh-CN"/>
              </w:rPr>
              <w:t>扣</w:t>
            </w:r>
            <w:r>
              <w:rPr>
                <w:rFonts w:hint="eastAsia"/>
                <w:sz w:val="24"/>
                <w:szCs w:val="24"/>
                <w:highlight w:val="none"/>
                <w:lang w:val="en-US" w:eastAsia="zh-CN"/>
              </w:rPr>
              <w:t>5分。</w:t>
            </w:r>
          </w:p>
        </w:tc>
        <w:tc>
          <w:tcPr>
            <w:tcW w:w="737" w:type="dxa"/>
            <w:noWrap w:val="0"/>
            <w:vAlign w:val="center"/>
          </w:tcPr>
          <w:p w14:paraId="23656B41">
            <w:pPr>
              <w:autoSpaceDE w:val="0"/>
              <w:autoSpaceDN w:val="0"/>
              <w:bidi w:val="0"/>
              <w:rPr>
                <w:sz w:val="24"/>
                <w:szCs w:val="24"/>
              </w:rPr>
            </w:pPr>
          </w:p>
        </w:tc>
        <w:tc>
          <w:tcPr>
            <w:tcW w:w="799" w:type="dxa"/>
            <w:noWrap w:val="0"/>
            <w:vAlign w:val="center"/>
          </w:tcPr>
          <w:p w14:paraId="1641A4EE">
            <w:pPr>
              <w:autoSpaceDE w:val="0"/>
              <w:autoSpaceDN w:val="0"/>
              <w:bidi w:val="0"/>
              <w:rPr>
                <w:sz w:val="24"/>
                <w:szCs w:val="24"/>
              </w:rPr>
            </w:pPr>
          </w:p>
        </w:tc>
      </w:tr>
      <w:tr w14:paraId="766D2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159" w:hRule="atLeast"/>
          <w:jc w:val="center"/>
        </w:trPr>
        <w:tc>
          <w:tcPr>
            <w:tcW w:w="819" w:type="dxa"/>
            <w:noWrap w:val="0"/>
            <w:vAlign w:val="center"/>
          </w:tcPr>
          <w:p w14:paraId="71F3043A">
            <w:pPr>
              <w:autoSpaceDE w:val="0"/>
              <w:autoSpaceDN w:val="0"/>
              <w:bidi w:val="0"/>
              <w:jc w:val="center"/>
              <w:rPr>
                <w:sz w:val="24"/>
                <w:szCs w:val="24"/>
              </w:rPr>
            </w:pPr>
            <w:r>
              <w:rPr>
                <w:sz w:val="24"/>
                <w:szCs w:val="24"/>
              </w:rPr>
              <w:t>有效</w:t>
            </w:r>
          </w:p>
          <w:p w14:paraId="49634ED3">
            <w:pPr>
              <w:autoSpaceDE w:val="0"/>
              <w:autoSpaceDN w:val="0"/>
              <w:bidi w:val="0"/>
              <w:jc w:val="center"/>
              <w:rPr>
                <w:sz w:val="24"/>
                <w:szCs w:val="24"/>
                <w:lang w:val="en-US" w:eastAsia="zh-CN"/>
              </w:rPr>
            </w:pPr>
            <w:r>
              <w:rPr>
                <w:sz w:val="24"/>
                <w:szCs w:val="24"/>
              </w:rPr>
              <w:t>信息</w:t>
            </w:r>
          </w:p>
        </w:tc>
        <w:tc>
          <w:tcPr>
            <w:tcW w:w="1872" w:type="dxa"/>
            <w:noWrap w:val="0"/>
            <w:vAlign w:val="center"/>
          </w:tcPr>
          <w:p w14:paraId="027A29AF">
            <w:pPr>
              <w:autoSpaceDE w:val="0"/>
              <w:autoSpaceDN w:val="0"/>
              <w:bidi w:val="0"/>
              <w:rPr>
                <w:sz w:val="24"/>
                <w:szCs w:val="24"/>
                <w:lang w:val="en-US" w:eastAsia="zh-CN"/>
              </w:rPr>
            </w:pPr>
            <w:r>
              <w:rPr>
                <w:sz w:val="24"/>
                <w:szCs w:val="24"/>
              </w:rPr>
              <w:t>保证上传各类数据的准确性和真实性，每月监督员巡查上报</w:t>
            </w:r>
            <w:r>
              <w:rPr>
                <w:rFonts w:hint="eastAsia"/>
                <w:sz w:val="24"/>
                <w:szCs w:val="24"/>
                <w:lang w:eastAsia="zh-CN"/>
              </w:rPr>
              <w:t>数据</w:t>
            </w:r>
            <w:r>
              <w:rPr>
                <w:sz w:val="24"/>
                <w:szCs w:val="24"/>
              </w:rPr>
              <w:t>的立案率≥95％</w:t>
            </w:r>
          </w:p>
        </w:tc>
        <w:tc>
          <w:tcPr>
            <w:tcW w:w="832" w:type="dxa"/>
            <w:noWrap w:val="0"/>
            <w:vAlign w:val="center"/>
          </w:tcPr>
          <w:p w14:paraId="152CEA79">
            <w:pPr>
              <w:autoSpaceDE w:val="0"/>
              <w:autoSpaceDN w:val="0"/>
              <w:bidi w:val="0"/>
              <w:jc w:val="center"/>
              <w:rPr>
                <w:sz w:val="24"/>
                <w:szCs w:val="24"/>
                <w:lang w:val="en-US" w:eastAsia="zh-CN"/>
              </w:rPr>
            </w:pPr>
            <w:r>
              <w:rPr>
                <w:sz w:val="24"/>
                <w:szCs w:val="24"/>
              </w:rPr>
              <w:t>10</w:t>
            </w:r>
          </w:p>
        </w:tc>
        <w:tc>
          <w:tcPr>
            <w:tcW w:w="4449" w:type="dxa"/>
            <w:noWrap w:val="0"/>
            <w:vAlign w:val="center"/>
          </w:tcPr>
          <w:p w14:paraId="51D70119">
            <w:pPr>
              <w:autoSpaceDE w:val="0"/>
              <w:autoSpaceDN w:val="0"/>
              <w:bidi w:val="0"/>
              <w:rPr>
                <w:sz w:val="24"/>
                <w:szCs w:val="24"/>
                <w:lang w:val="en-US" w:eastAsia="zh-CN"/>
              </w:rPr>
            </w:pPr>
            <w:r>
              <w:rPr>
                <w:sz w:val="24"/>
                <w:szCs w:val="24"/>
              </w:rPr>
              <w:t>监督员上报</w:t>
            </w:r>
            <w:r>
              <w:rPr>
                <w:rFonts w:hint="eastAsia"/>
                <w:sz w:val="24"/>
                <w:szCs w:val="24"/>
                <w:lang w:eastAsia="zh-CN"/>
              </w:rPr>
              <w:t>数据</w:t>
            </w:r>
            <w:r>
              <w:rPr>
                <w:sz w:val="24"/>
                <w:szCs w:val="24"/>
              </w:rPr>
              <w:t>立案率＜95%，每低于1个百分点扣1分。企业对未立案信息有质疑的，可以提出申诉，申诉得到认可的，可以计入有效信息总量。</w:t>
            </w:r>
          </w:p>
        </w:tc>
        <w:tc>
          <w:tcPr>
            <w:tcW w:w="737" w:type="dxa"/>
            <w:noWrap w:val="0"/>
            <w:vAlign w:val="center"/>
          </w:tcPr>
          <w:p w14:paraId="2833EFFF">
            <w:pPr>
              <w:autoSpaceDE w:val="0"/>
              <w:autoSpaceDN w:val="0"/>
              <w:bidi w:val="0"/>
              <w:rPr>
                <w:sz w:val="24"/>
                <w:szCs w:val="24"/>
              </w:rPr>
            </w:pPr>
          </w:p>
        </w:tc>
        <w:tc>
          <w:tcPr>
            <w:tcW w:w="799" w:type="dxa"/>
            <w:noWrap w:val="0"/>
            <w:vAlign w:val="center"/>
          </w:tcPr>
          <w:p w14:paraId="66625555">
            <w:pPr>
              <w:autoSpaceDE w:val="0"/>
              <w:autoSpaceDN w:val="0"/>
              <w:bidi w:val="0"/>
              <w:rPr>
                <w:sz w:val="24"/>
                <w:szCs w:val="24"/>
              </w:rPr>
            </w:pPr>
          </w:p>
        </w:tc>
      </w:tr>
      <w:tr w14:paraId="644F3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070" w:hRule="atLeast"/>
          <w:jc w:val="center"/>
        </w:trPr>
        <w:tc>
          <w:tcPr>
            <w:tcW w:w="819" w:type="dxa"/>
            <w:noWrap w:val="0"/>
            <w:vAlign w:val="center"/>
          </w:tcPr>
          <w:p w14:paraId="73889E30">
            <w:pPr>
              <w:autoSpaceDE w:val="0"/>
              <w:autoSpaceDN w:val="0"/>
              <w:bidi w:val="0"/>
              <w:jc w:val="center"/>
              <w:rPr>
                <w:sz w:val="24"/>
                <w:szCs w:val="24"/>
              </w:rPr>
            </w:pPr>
            <w:r>
              <w:rPr>
                <w:rFonts w:hint="eastAsia"/>
                <w:sz w:val="24"/>
                <w:szCs w:val="24"/>
                <w:lang w:eastAsia="zh-CN"/>
              </w:rPr>
              <w:t>数据归纳</w:t>
            </w:r>
            <w:r>
              <w:rPr>
                <w:sz w:val="24"/>
                <w:szCs w:val="24"/>
              </w:rPr>
              <w:t>设备</w:t>
            </w:r>
          </w:p>
          <w:p w14:paraId="31A813F7">
            <w:pPr>
              <w:autoSpaceDE w:val="0"/>
              <w:autoSpaceDN w:val="0"/>
              <w:bidi w:val="0"/>
              <w:jc w:val="center"/>
              <w:rPr>
                <w:sz w:val="24"/>
                <w:szCs w:val="24"/>
                <w:lang w:val="en-US" w:eastAsia="zh-CN"/>
              </w:rPr>
            </w:pPr>
            <w:r>
              <w:rPr>
                <w:sz w:val="24"/>
                <w:szCs w:val="24"/>
              </w:rPr>
              <w:t>管理</w:t>
            </w:r>
          </w:p>
        </w:tc>
        <w:tc>
          <w:tcPr>
            <w:tcW w:w="1872" w:type="dxa"/>
            <w:noWrap w:val="0"/>
            <w:vAlign w:val="center"/>
          </w:tcPr>
          <w:p w14:paraId="3BF44BAB">
            <w:pPr>
              <w:autoSpaceDE w:val="0"/>
              <w:autoSpaceDN w:val="0"/>
              <w:bidi w:val="0"/>
              <w:rPr>
                <w:sz w:val="24"/>
                <w:szCs w:val="24"/>
                <w:lang w:val="en-US" w:eastAsia="zh-CN"/>
              </w:rPr>
            </w:pPr>
            <w:r>
              <w:rPr>
                <w:sz w:val="24"/>
                <w:szCs w:val="24"/>
              </w:rPr>
              <w:t>加强</w:t>
            </w:r>
            <w:r>
              <w:rPr>
                <w:rFonts w:hint="eastAsia"/>
                <w:sz w:val="24"/>
                <w:szCs w:val="24"/>
                <w:lang w:eastAsia="zh-CN"/>
              </w:rPr>
              <w:t>数据归纳</w:t>
            </w:r>
            <w:r>
              <w:rPr>
                <w:sz w:val="24"/>
                <w:szCs w:val="24"/>
              </w:rPr>
              <w:t>器的管理，并落实专人负责，并制定</w:t>
            </w:r>
            <w:r>
              <w:rPr>
                <w:rFonts w:hint="eastAsia"/>
                <w:sz w:val="24"/>
                <w:szCs w:val="24"/>
                <w:lang w:eastAsia="zh-CN"/>
              </w:rPr>
              <w:t>数据归纳</w:t>
            </w:r>
            <w:r>
              <w:rPr>
                <w:sz w:val="24"/>
                <w:szCs w:val="24"/>
              </w:rPr>
              <w:t>器管理使用制度，保障</w:t>
            </w:r>
            <w:r>
              <w:rPr>
                <w:rFonts w:hint="eastAsia"/>
                <w:sz w:val="24"/>
                <w:szCs w:val="24"/>
                <w:lang w:eastAsia="zh-CN"/>
              </w:rPr>
              <w:t>数据归纳</w:t>
            </w:r>
            <w:r>
              <w:rPr>
                <w:sz w:val="24"/>
                <w:szCs w:val="24"/>
              </w:rPr>
              <w:t>器正常使用。</w:t>
            </w:r>
          </w:p>
        </w:tc>
        <w:tc>
          <w:tcPr>
            <w:tcW w:w="832" w:type="dxa"/>
            <w:noWrap w:val="0"/>
            <w:vAlign w:val="center"/>
          </w:tcPr>
          <w:p w14:paraId="7B4DC49C">
            <w:pPr>
              <w:autoSpaceDE w:val="0"/>
              <w:autoSpaceDN w:val="0"/>
              <w:bidi w:val="0"/>
              <w:jc w:val="center"/>
              <w:rPr>
                <w:rFonts w:hint="eastAsia" w:eastAsia="宋体"/>
                <w:sz w:val="24"/>
                <w:szCs w:val="24"/>
                <w:lang w:val="en-US" w:eastAsia="zh-CN"/>
              </w:rPr>
            </w:pPr>
            <w:r>
              <w:rPr>
                <w:rFonts w:hint="eastAsia"/>
                <w:sz w:val="24"/>
                <w:szCs w:val="24"/>
                <w:lang w:val="en-US" w:eastAsia="zh-CN"/>
              </w:rPr>
              <w:t>5</w:t>
            </w:r>
          </w:p>
        </w:tc>
        <w:tc>
          <w:tcPr>
            <w:tcW w:w="4449" w:type="dxa"/>
            <w:noWrap w:val="0"/>
            <w:vAlign w:val="center"/>
          </w:tcPr>
          <w:p w14:paraId="6D829B74">
            <w:pPr>
              <w:autoSpaceDE w:val="0"/>
              <w:autoSpaceDN w:val="0"/>
              <w:bidi w:val="0"/>
              <w:rPr>
                <w:rFonts w:hint="eastAsia" w:eastAsia="宋体"/>
                <w:sz w:val="24"/>
                <w:szCs w:val="24"/>
                <w:lang w:eastAsia="zh-CN"/>
              </w:rPr>
            </w:pPr>
            <w:r>
              <w:rPr>
                <w:sz w:val="24"/>
                <w:szCs w:val="24"/>
              </w:rPr>
              <w:t>1.没有</w:t>
            </w:r>
            <w:r>
              <w:rPr>
                <w:rFonts w:hint="eastAsia"/>
                <w:sz w:val="24"/>
                <w:szCs w:val="24"/>
                <w:lang w:eastAsia="zh-CN"/>
              </w:rPr>
              <w:t>数据归纳</w:t>
            </w:r>
            <w:r>
              <w:rPr>
                <w:sz w:val="24"/>
                <w:szCs w:val="24"/>
              </w:rPr>
              <w:t>器管理制度扣1分，制度不完善或不落实的扣0.5分；</w:t>
            </w:r>
          </w:p>
          <w:p w14:paraId="6383E511">
            <w:pPr>
              <w:autoSpaceDE w:val="0"/>
              <w:autoSpaceDN w:val="0"/>
              <w:bidi w:val="0"/>
              <w:rPr>
                <w:sz w:val="24"/>
                <w:szCs w:val="24"/>
                <w:lang w:val="en-US" w:eastAsia="zh-CN"/>
              </w:rPr>
            </w:pPr>
            <w:r>
              <w:rPr>
                <w:sz w:val="24"/>
                <w:szCs w:val="24"/>
              </w:rPr>
              <w:t>2.没有指定专人负责扣1分；没有设备管理及配发台账扣2分。</w:t>
            </w:r>
          </w:p>
        </w:tc>
        <w:tc>
          <w:tcPr>
            <w:tcW w:w="737" w:type="dxa"/>
            <w:noWrap w:val="0"/>
            <w:vAlign w:val="center"/>
          </w:tcPr>
          <w:p w14:paraId="04BE3969">
            <w:pPr>
              <w:autoSpaceDE w:val="0"/>
              <w:autoSpaceDN w:val="0"/>
              <w:bidi w:val="0"/>
              <w:rPr>
                <w:sz w:val="24"/>
                <w:szCs w:val="24"/>
              </w:rPr>
            </w:pPr>
          </w:p>
        </w:tc>
        <w:tc>
          <w:tcPr>
            <w:tcW w:w="799" w:type="dxa"/>
            <w:noWrap w:val="0"/>
            <w:vAlign w:val="center"/>
          </w:tcPr>
          <w:p w14:paraId="7D4DBF8C">
            <w:pPr>
              <w:autoSpaceDE w:val="0"/>
              <w:autoSpaceDN w:val="0"/>
              <w:bidi w:val="0"/>
              <w:rPr>
                <w:sz w:val="24"/>
                <w:szCs w:val="24"/>
              </w:rPr>
            </w:pPr>
          </w:p>
        </w:tc>
      </w:tr>
      <w:tr w14:paraId="1CE7F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68" w:hRule="atLeast"/>
          <w:jc w:val="center"/>
        </w:trPr>
        <w:tc>
          <w:tcPr>
            <w:tcW w:w="819" w:type="dxa"/>
            <w:noWrap w:val="0"/>
            <w:vAlign w:val="center"/>
          </w:tcPr>
          <w:p w14:paraId="2C4DC811">
            <w:pPr>
              <w:autoSpaceDE w:val="0"/>
              <w:autoSpaceDN w:val="0"/>
              <w:bidi w:val="0"/>
              <w:jc w:val="center"/>
              <w:rPr>
                <w:sz w:val="24"/>
                <w:szCs w:val="24"/>
                <w:lang w:val="en-US" w:eastAsia="zh-CN"/>
              </w:rPr>
            </w:pPr>
            <w:r>
              <w:rPr>
                <w:sz w:val="24"/>
                <w:szCs w:val="24"/>
              </w:rPr>
              <w:t>合同条款履行</w:t>
            </w:r>
          </w:p>
        </w:tc>
        <w:tc>
          <w:tcPr>
            <w:tcW w:w="1872" w:type="dxa"/>
            <w:noWrap w:val="0"/>
            <w:vAlign w:val="center"/>
          </w:tcPr>
          <w:p w14:paraId="38AEA8FB">
            <w:pPr>
              <w:autoSpaceDE w:val="0"/>
              <w:autoSpaceDN w:val="0"/>
              <w:bidi w:val="0"/>
              <w:rPr>
                <w:sz w:val="24"/>
                <w:szCs w:val="24"/>
                <w:lang w:val="en-US" w:eastAsia="zh-CN"/>
              </w:rPr>
            </w:pPr>
            <w:r>
              <w:rPr>
                <w:sz w:val="24"/>
                <w:szCs w:val="24"/>
              </w:rPr>
              <w:t>认真履行合同中的其他相应条款，完成其他交办的工作。</w:t>
            </w:r>
          </w:p>
        </w:tc>
        <w:tc>
          <w:tcPr>
            <w:tcW w:w="832" w:type="dxa"/>
            <w:noWrap w:val="0"/>
            <w:vAlign w:val="center"/>
          </w:tcPr>
          <w:p w14:paraId="63A8790A">
            <w:pPr>
              <w:autoSpaceDE w:val="0"/>
              <w:autoSpaceDN w:val="0"/>
              <w:bidi w:val="0"/>
              <w:jc w:val="center"/>
              <w:rPr>
                <w:rFonts w:hint="eastAsia" w:eastAsia="宋体"/>
                <w:sz w:val="24"/>
                <w:szCs w:val="24"/>
                <w:lang w:val="en-US" w:eastAsia="zh-CN"/>
              </w:rPr>
            </w:pPr>
            <w:r>
              <w:rPr>
                <w:rFonts w:hint="eastAsia"/>
                <w:sz w:val="24"/>
                <w:szCs w:val="24"/>
                <w:lang w:val="en-US" w:eastAsia="zh-CN"/>
              </w:rPr>
              <w:t>5</w:t>
            </w:r>
          </w:p>
        </w:tc>
        <w:tc>
          <w:tcPr>
            <w:tcW w:w="4449" w:type="dxa"/>
            <w:noWrap w:val="0"/>
            <w:vAlign w:val="center"/>
          </w:tcPr>
          <w:p w14:paraId="6DD5C734">
            <w:pPr>
              <w:autoSpaceDE w:val="0"/>
              <w:autoSpaceDN w:val="0"/>
              <w:bidi w:val="0"/>
              <w:rPr>
                <w:sz w:val="24"/>
                <w:szCs w:val="24"/>
              </w:rPr>
            </w:pPr>
            <w:r>
              <w:rPr>
                <w:sz w:val="24"/>
                <w:szCs w:val="24"/>
              </w:rPr>
              <w:t>1.每发现一处条款履行不到位扣1分；</w:t>
            </w:r>
          </w:p>
          <w:p w14:paraId="3CC7B06F">
            <w:pPr>
              <w:autoSpaceDE w:val="0"/>
              <w:autoSpaceDN w:val="0"/>
              <w:bidi w:val="0"/>
              <w:rPr>
                <w:rFonts w:hint="eastAsia" w:eastAsia="宋体"/>
                <w:sz w:val="24"/>
                <w:szCs w:val="24"/>
                <w:lang w:eastAsia="zh-CN"/>
              </w:rPr>
            </w:pPr>
            <w:r>
              <w:rPr>
                <w:sz w:val="24"/>
                <w:szCs w:val="24"/>
              </w:rPr>
              <w:t>2.安排的其他工作完成不到位的根据工作质量情况酌情扣1—3分；</w:t>
            </w:r>
          </w:p>
          <w:p w14:paraId="5C452577">
            <w:pPr>
              <w:autoSpaceDE w:val="0"/>
              <w:autoSpaceDN w:val="0"/>
              <w:bidi w:val="0"/>
              <w:rPr>
                <w:rFonts w:hint="eastAsia" w:eastAsia="宋体"/>
                <w:sz w:val="24"/>
                <w:szCs w:val="24"/>
                <w:lang w:eastAsia="zh-CN"/>
              </w:rPr>
            </w:pPr>
            <w:r>
              <w:rPr>
                <w:sz w:val="24"/>
                <w:szCs w:val="24"/>
              </w:rPr>
              <w:t>3.对上次考核提出问题未整改的，按上次扣分标准加倍扣分；</w:t>
            </w:r>
          </w:p>
          <w:p w14:paraId="02925944">
            <w:pPr>
              <w:autoSpaceDE w:val="0"/>
              <w:autoSpaceDN w:val="0"/>
              <w:bidi w:val="0"/>
              <w:rPr>
                <w:sz w:val="24"/>
                <w:szCs w:val="24"/>
                <w:lang w:val="en-US" w:eastAsia="zh-CN"/>
              </w:rPr>
            </w:pPr>
            <w:r>
              <w:rPr>
                <w:sz w:val="24"/>
                <w:szCs w:val="24"/>
              </w:rPr>
              <w:t>4.上报的材料每发现1处错误扣0</w:t>
            </w:r>
            <w:r>
              <w:rPr>
                <w:rFonts w:hint="eastAsia"/>
                <w:sz w:val="24"/>
                <w:szCs w:val="24"/>
                <w:lang w:val="en-US" w:eastAsia="zh-CN"/>
              </w:rPr>
              <w:t>.</w:t>
            </w:r>
            <w:r>
              <w:rPr>
                <w:sz w:val="24"/>
                <w:szCs w:val="24"/>
              </w:rPr>
              <w:t>1—0</w:t>
            </w:r>
            <w:r>
              <w:rPr>
                <w:rFonts w:hint="eastAsia"/>
                <w:sz w:val="24"/>
                <w:szCs w:val="24"/>
                <w:lang w:val="en-US" w:eastAsia="zh-CN"/>
              </w:rPr>
              <w:t>.</w:t>
            </w:r>
            <w:r>
              <w:rPr>
                <w:sz w:val="24"/>
                <w:szCs w:val="24"/>
              </w:rPr>
              <w:t>5分。</w:t>
            </w:r>
          </w:p>
        </w:tc>
        <w:tc>
          <w:tcPr>
            <w:tcW w:w="737" w:type="dxa"/>
            <w:noWrap w:val="0"/>
            <w:vAlign w:val="center"/>
          </w:tcPr>
          <w:p w14:paraId="7D24B448">
            <w:pPr>
              <w:autoSpaceDE w:val="0"/>
              <w:autoSpaceDN w:val="0"/>
              <w:bidi w:val="0"/>
              <w:rPr>
                <w:sz w:val="24"/>
                <w:szCs w:val="24"/>
              </w:rPr>
            </w:pPr>
          </w:p>
        </w:tc>
        <w:tc>
          <w:tcPr>
            <w:tcW w:w="799" w:type="dxa"/>
            <w:noWrap w:val="0"/>
            <w:vAlign w:val="center"/>
          </w:tcPr>
          <w:p w14:paraId="74E61E6E">
            <w:pPr>
              <w:autoSpaceDE w:val="0"/>
              <w:autoSpaceDN w:val="0"/>
              <w:bidi w:val="0"/>
              <w:rPr>
                <w:sz w:val="24"/>
                <w:szCs w:val="24"/>
              </w:rPr>
            </w:pPr>
          </w:p>
        </w:tc>
      </w:tr>
      <w:tr w14:paraId="7D599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jc w:val="center"/>
        </w:trPr>
        <w:tc>
          <w:tcPr>
            <w:tcW w:w="819" w:type="dxa"/>
            <w:noWrap w:val="0"/>
            <w:vAlign w:val="center"/>
          </w:tcPr>
          <w:p w14:paraId="476029A8">
            <w:pPr>
              <w:autoSpaceDE w:val="0"/>
              <w:autoSpaceDN w:val="0"/>
              <w:bidi w:val="0"/>
              <w:jc w:val="center"/>
              <w:rPr>
                <w:sz w:val="24"/>
                <w:szCs w:val="24"/>
                <w:lang w:val="en-US" w:eastAsia="zh-CN"/>
              </w:rPr>
            </w:pPr>
            <w:r>
              <w:rPr>
                <w:sz w:val="24"/>
                <w:szCs w:val="24"/>
              </w:rPr>
              <w:t>合计</w:t>
            </w:r>
          </w:p>
        </w:tc>
        <w:tc>
          <w:tcPr>
            <w:tcW w:w="1872" w:type="dxa"/>
            <w:noWrap w:val="0"/>
            <w:vAlign w:val="center"/>
          </w:tcPr>
          <w:p w14:paraId="7843C31D">
            <w:pPr>
              <w:autoSpaceDE w:val="0"/>
              <w:autoSpaceDN w:val="0"/>
              <w:bidi w:val="0"/>
              <w:rPr>
                <w:sz w:val="24"/>
                <w:szCs w:val="24"/>
                <w:lang w:val="en-US" w:eastAsia="zh-CN"/>
              </w:rPr>
            </w:pPr>
          </w:p>
        </w:tc>
        <w:tc>
          <w:tcPr>
            <w:tcW w:w="832" w:type="dxa"/>
            <w:noWrap w:val="0"/>
            <w:vAlign w:val="center"/>
          </w:tcPr>
          <w:p w14:paraId="19C4AAB7">
            <w:pPr>
              <w:autoSpaceDE w:val="0"/>
              <w:autoSpaceDN w:val="0"/>
              <w:bidi w:val="0"/>
              <w:jc w:val="center"/>
              <w:rPr>
                <w:sz w:val="24"/>
                <w:szCs w:val="24"/>
                <w:lang w:val="en-US" w:eastAsia="zh-CN"/>
              </w:rPr>
            </w:pPr>
            <w:r>
              <w:rPr>
                <w:sz w:val="24"/>
                <w:szCs w:val="24"/>
              </w:rPr>
              <w:t>100</w:t>
            </w:r>
          </w:p>
        </w:tc>
        <w:tc>
          <w:tcPr>
            <w:tcW w:w="4449" w:type="dxa"/>
            <w:noWrap w:val="0"/>
            <w:vAlign w:val="center"/>
          </w:tcPr>
          <w:p w14:paraId="6BF42F51">
            <w:pPr>
              <w:autoSpaceDE w:val="0"/>
              <w:autoSpaceDN w:val="0"/>
              <w:bidi w:val="0"/>
              <w:rPr>
                <w:sz w:val="24"/>
                <w:szCs w:val="24"/>
                <w:lang w:val="en-US" w:eastAsia="zh-CN"/>
              </w:rPr>
            </w:pPr>
          </w:p>
        </w:tc>
        <w:tc>
          <w:tcPr>
            <w:tcW w:w="737" w:type="dxa"/>
            <w:noWrap w:val="0"/>
            <w:vAlign w:val="center"/>
          </w:tcPr>
          <w:p w14:paraId="4C0426E7">
            <w:pPr>
              <w:autoSpaceDE w:val="0"/>
              <w:autoSpaceDN w:val="0"/>
              <w:bidi w:val="0"/>
              <w:rPr>
                <w:sz w:val="24"/>
                <w:szCs w:val="24"/>
              </w:rPr>
            </w:pPr>
          </w:p>
        </w:tc>
        <w:tc>
          <w:tcPr>
            <w:tcW w:w="799" w:type="dxa"/>
            <w:noWrap w:val="0"/>
            <w:vAlign w:val="center"/>
          </w:tcPr>
          <w:p w14:paraId="0DEA49EE">
            <w:pPr>
              <w:autoSpaceDE w:val="0"/>
              <w:autoSpaceDN w:val="0"/>
              <w:bidi w:val="0"/>
              <w:rPr>
                <w:sz w:val="24"/>
                <w:szCs w:val="24"/>
              </w:rPr>
            </w:pPr>
          </w:p>
        </w:tc>
      </w:tr>
      <w:tr w14:paraId="6361C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497" w:hRule="atLeast"/>
          <w:jc w:val="center"/>
        </w:trPr>
        <w:tc>
          <w:tcPr>
            <w:tcW w:w="819" w:type="dxa"/>
            <w:noWrap w:val="0"/>
            <w:vAlign w:val="center"/>
          </w:tcPr>
          <w:p w14:paraId="5FB98912">
            <w:pPr>
              <w:autoSpaceDE w:val="0"/>
              <w:autoSpaceDN w:val="0"/>
              <w:bidi w:val="0"/>
              <w:jc w:val="center"/>
              <w:rPr>
                <w:sz w:val="24"/>
                <w:szCs w:val="24"/>
              </w:rPr>
            </w:pPr>
            <w:r>
              <w:rPr>
                <w:sz w:val="24"/>
                <w:szCs w:val="24"/>
              </w:rPr>
              <w:t>特别</w:t>
            </w:r>
          </w:p>
          <w:p w14:paraId="60900ED4">
            <w:pPr>
              <w:autoSpaceDE w:val="0"/>
              <w:autoSpaceDN w:val="0"/>
              <w:bidi w:val="0"/>
              <w:jc w:val="center"/>
              <w:rPr>
                <w:sz w:val="24"/>
                <w:szCs w:val="24"/>
                <w:lang w:val="en-US" w:eastAsia="zh-CN"/>
              </w:rPr>
            </w:pPr>
            <w:r>
              <w:rPr>
                <w:sz w:val="24"/>
                <w:szCs w:val="24"/>
              </w:rPr>
              <w:t>条款</w:t>
            </w:r>
          </w:p>
        </w:tc>
        <w:tc>
          <w:tcPr>
            <w:tcW w:w="1872" w:type="dxa"/>
            <w:noWrap w:val="0"/>
            <w:vAlign w:val="center"/>
          </w:tcPr>
          <w:p w14:paraId="7CCA44AF">
            <w:pPr>
              <w:autoSpaceDE w:val="0"/>
              <w:autoSpaceDN w:val="0"/>
              <w:bidi w:val="0"/>
              <w:rPr>
                <w:sz w:val="24"/>
                <w:szCs w:val="24"/>
                <w:lang w:val="en-US" w:eastAsia="zh-CN"/>
              </w:rPr>
            </w:pPr>
            <w:r>
              <w:rPr>
                <w:sz w:val="24"/>
                <w:szCs w:val="24"/>
              </w:rPr>
              <w:t>不发生因巡查不到位而漏报情况发生，如出现公众举报、媒体曝光，领导督办事件而</w:t>
            </w:r>
            <w:r>
              <w:rPr>
                <w:rFonts w:hint="eastAsia"/>
                <w:sz w:val="24"/>
                <w:szCs w:val="24"/>
                <w:lang w:eastAsia="zh-CN"/>
              </w:rPr>
              <w:t>工作人员</w:t>
            </w:r>
            <w:r>
              <w:rPr>
                <w:sz w:val="24"/>
                <w:szCs w:val="24"/>
              </w:rPr>
              <w:t>未做反馈的问题。</w:t>
            </w:r>
          </w:p>
        </w:tc>
        <w:tc>
          <w:tcPr>
            <w:tcW w:w="832" w:type="dxa"/>
            <w:noWrap w:val="0"/>
            <w:vAlign w:val="center"/>
          </w:tcPr>
          <w:p w14:paraId="50604652">
            <w:pPr>
              <w:autoSpaceDE w:val="0"/>
              <w:autoSpaceDN w:val="0"/>
              <w:bidi w:val="0"/>
              <w:jc w:val="center"/>
              <w:rPr>
                <w:sz w:val="24"/>
                <w:szCs w:val="24"/>
                <w:lang w:val="en-US" w:eastAsia="zh-CN"/>
              </w:rPr>
            </w:pPr>
          </w:p>
        </w:tc>
        <w:tc>
          <w:tcPr>
            <w:tcW w:w="4449" w:type="dxa"/>
            <w:noWrap w:val="0"/>
            <w:vAlign w:val="center"/>
          </w:tcPr>
          <w:p w14:paraId="6393AFE0">
            <w:pPr>
              <w:autoSpaceDE w:val="0"/>
              <w:autoSpaceDN w:val="0"/>
              <w:bidi w:val="0"/>
              <w:rPr>
                <w:sz w:val="24"/>
                <w:szCs w:val="24"/>
              </w:rPr>
            </w:pPr>
            <w:r>
              <w:rPr>
                <w:sz w:val="24"/>
                <w:szCs w:val="24"/>
              </w:rPr>
              <w:t>出现漏报问题的，按以下标准计扣：</w:t>
            </w:r>
          </w:p>
          <w:p w14:paraId="73431473">
            <w:pPr>
              <w:autoSpaceDE w:val="0"/>
              <w:autoSpaceDN w:val="0"/>
              <w:bidi w:val="0"/>
              <w:rPr>
                <w:rFonts w:hint="eastAsia" w:eastAsia="宋体"/>
                <w:sz w:val="24"/>
                <w:szCs w:val="24"/>
                <w:lang w:eastAsia="zh-CN"/>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sz w:val="24"/>
                <w:szCs w:val="24"/>
              </w:rPr>
              <w:t>热线受理、社会各界反映问题失报的每件扣300元。</w:t>
            </w:r>
          </w:p>
          <w:p w14:paraId="46753A13">
            <w:pPr>
              <w:autoSpaceDE w:val="0"/>
              <w:autoSpaceDN w:val="0"/>
              <w:bidi w:val="0"/>
              <w:rPr>
                <w:sz w:val="24"/>
                <w:szCs w:val="24"/>
                <w:lang w:val="en-US" w:eastAsia="zh-CN"/>
              </w:rPr>
            </w:pP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sz w:val="24"/>
                <w:szCs w:val="24"/>
              </w:rPr>
              <w:t>媒体曝光、领导反馈等影响较大的，每发生一次扣300-500元，具体执行以下标准：①文件通报或市级以上领导反馈的，每件扣500元。②地级市级媒体曝光的，每件扣500元。③镇领导反馈、部门转办或通报的，每件扣300元。</w:t>
            </w:r>
          </w:p>
        </w:tc>
        <w:tc>
          <w:tcPr>
            <w:tcW w:w="737" w:type="dxa"/>
            <w:noWrap w:val="0"/>
            <w:vAlign w:val="center"/>
          </w:tcPr>
          <w:p w14:paraId="7EDD53FB">
            <w:pPr>
              <w:autoSpaceDE w:val="0"/>
              <w:autoSpaceDN w:val="0"/>
              <w:bidi w:val="0"/>
              <w:rPr>
                <w:sz w:val="24"/>
                <w:szCs w:val="24"/>
              </w:rPr>
            </w:pPr>
          </w:p>
        </w:tc>
        <w:tc>
          <w:tcPr>
            <w:tcW w:w="799" w:type="dxa"/>
            <w:noWrap w:val="0"/>
            <w:vAlign w:val="center"/>
          </w:tcPr>
          <w:p w14:paraId="5131DF48">
            <w:pPr>
              <w:autoSpaceDE w:val="0"/>
              <w:autoSpaceDN w:val="0"/>
              <w:bidi w:val="0"/>
              <w:rPr>
                <w:sz w:val="24"/>
                <w:szCs w:val="24"/>
              </w:rPr>
            </w:pPr>
          </w:p>
        </w:tc>
      </w:tr>
      <w:tr w14:paraId="3298E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819" w:hRule="atLeast"/>
          <w:jc w:val="center"/>
        </w:trPr>
        <w:tc>
          <w:tcPr>
            <w:tcW w:w="819" w:type="dxa"/>
            <w:noWrap w:val="0"/>
            <w:vAlign w:val="center"/>
          </w:tcPr>
          <w:p w14:paraId="74E20C8C">
            <w:pPr>
              <w:autoSpaceDE w:val="0"/>
              <w:autoSpaceDN w:val="0"/>
              <w:bidi w:val="0"/>
              <w:jc w:val="center"/>
              <w:rPr>
                <w:sz w:val="24"/>
                <w:szCs w:val="24"/>
              </w:rPr>
            </w:pPr>
            <w:r>
              <w:rPr>
                <w:sz w:val="24"/>
                <w:szCs w:val="24"/>
              </w:rPr>
              <w:t>考核</w:t>
            </w:r>
          </w:p>
          <w:p w14:paraId="3E96C26F">
            <w:pPr>
              <w:autoSpaceDE w:val="0"/>
              <w:autoSpaceDN w:val="0"/>
              <w:bidi w:val="0"/>
              <w:jc w:val="center"/>
              <w:rPr>
                <w:sz w:val="24"/>
                <w:szCs w:val="24"/>
                <w:lang w:val="en-US" w:eastAsia="zh-CN"/>
              </w:rPr>
            </w:pPr>
            <w:r>
              <w:rPr>
                <w:sz w:val="24"/>
                <w:szCs w:val="24"/>
              </w:rPr>
              <w:t>等次</w:t>
            </w:r>
          </w:p>
        </w:tc>
        <w:tc>
          <w:tcPr>
            <w:tcW w:w="1872" w:type="dxa"/>
            <w:noWrap w:val="0"/>
            <w:vAlign w:val="center"/>
          </w:tcPr>
          <w:p w14:paraId="17DA9EB3">
            <w:pPr>
              <w:autoSpaceDE w:val="0"/>
              <w:autoSpaceDN w:val="0"/>
              <w:bidi w:val="0"/>
              <w:rPr>
                <w:sz w:val="24"/>
                <w:szCs w:val="24"/>
                <w:lang w:val="en-US" w:eastAsia="zh-CN"/>
              </w:rPr>
            </w:pPr>
            <w:r>
              <w:rPr>
                <w:sz w:val="24"/>
                <w:szCs w:val="24"/>
              </w:rPr>
              <w:t>月度考核95分及以上为优秀，90(含)-94分为良好，80(含)-89分为合格，80分以下为不合格</w:t>
            </w:r>
          </w:p>
        </w:tc>
        <w:tc>
          <w:tcPr>
            <w:tcW w:w="832" w:type="dxa"/>
            <w:noWrap w:val="0"/>
            <w:vAlign w:val="center"/>
          </w:tcPr>
          <w:p w14:paraId="62CCC760">
            <w:pPr>
              <w:autoSpaceDE w:val="0"/>
              <w:autoSpaceDN w:val="0"/>
              <w:bidi w:val="0"/>
              <w:jc w:val="center"/>
              <w:rPr>
                <w:sz w:val="24"/>
                <w:szCs w:val="24"/>
                <w:lang w:val="en-US" w:eastAsia="zh-CN"/>
              </w:rPr>
            </w:pPr>
          </w:p>
        </w:tc>
        <w:tc>
          <w:tcPr>
            <w:tcW w:w="4449" w:type="dxa"/>
            <w:noWrap w:val="0"/>
            <w:vAlign w:val="center"/>
          </w:tcPr>
          <w:p w14:paraId="13551529">
            <w:pPr>
              <w:autoSpaceDE w:val="0"/>
              <w:autoSpaceDN w:val="0"/>
              <w:bidi w:val="0"/>
              <w:rPr>
                <w:sz w:val="24"/>
                <w:szCs w:val="24"/>
                <w:lang w:val="en-US" w:eastAsia="zh-CN"/>
              </w:rPr>
            </w:pPr>
            <w:r>
              <w:rPr>
                <w:sz w:val="24"/>
                <w:szCs w:val="24"/>
              </w:rPr>
              <w:t>月度考核总评达不到合格以上等次，按分值每降低1分扣500元的标准计扣</w:t>
            </w:r>
          </w:p>
        </w:tc>
        <w:tc>
          <w:tcPr>
            <w:tcW w:w="737" w:type="dxa"/>
            <w:noWrap w:val="0"/>
            <w:vAlign w:val="center"/>
          </w:tcPr>
          <w:p w14:paraId="4F950176">
            <w:pPr>
              <w:autoSpaceDE w:val="0"/>
              <w:autoSpaceDN w:val="0"/>
              <w:bidi w:val="0"/>
              <w:rPr>
                <w:sz w:val="24"/>
                <w:szCs w:val="24"/>
              </w:rPr>
            </w:pPr>
          </w:p>
        </w:tc>
        <w:tc>
          <w:tcPr>
            <w:tcW w:w="799" w:type="dxa"/>
            <w:noWrap w:val="0"/>
            <w:vAlign w:val="center"/>
          </w:tcPr>
          <w:p w14:paraId="4517702A">
            <w:pPr>
              <w:autoSpaceDE w:val="0"/>
              <w:autoSpaceDN w:val="0"/>
              <w:bidi w:val="0"/>
              <w:rPr>
                <w:sz w:val="24"/>
                <w:szCs w:val="24"/>
              </w:rPr>
            </w:pPr>
          </w:p>
        </w:tc>
      </w:tr>
    </w:tbl>
    <w:p w14:paraId="354B62EB">
      <w:pPr>
        <w:spacing w:before="35" w:line="227" w:lineRule="auto"/>
        <w:rPr>
          <w:rFonts w:ascii="宋体" w:hAnsi="宋体" w:eastAsia="宋体" w:cs="宋体"/>
          <w:sz w:val="23"/>
          <w:szCs w:val="23"/>
        </w:rPr>
      </w:pPr>
      <w:r>
        <w:rPr>
          <w:rFonts w:ascii="宋体" w:hAnsi="宋体" w:eastAsia="宋体" w:cs="宋体"/>
          <w:spacing w:val="14"/>
          <w:sz w:val="24"/>
          <w:szCs w:val="24"/>
        </w:rPr>
        <w:t>说</w:t>
      </w:r>
      <w:r>
        <w:rPr>
          <w:rFonts w:ascii="宋体" w:hAnsi="宋体" w:eastAsia="宋体" w:cs="宋体"/>
          <w:spacing w:val="9"/>
          <w:sz w:val="24"/>
          <w:szCs w:val="24"/>
        </w:rPr>
        <w:t>明：考核细则实施扣分，每一项扣分以扣完本项目分值为止。</w:t>
      </w:r>
    </w:p>
    <w:p w14:paraId="1CE815E8">
      <w:pPr>
        <w:pStyle w:val="2"/>
        <w:rPr>
          <w:rFonts w:hint="eastAsia"/>
        </w:rPr>
      </w:pPr>
    </w:p>
    <w:p w14:paraId="3D16D349">
      <w:pPr>
        <w:spacing w:line="360" w:lineRule="auto"/>
        <w:jc w:val="center"/>
        <w:outlineLvl w:val="0"/>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第五章   </w:t>
      </w:r>
      <w:r>
        <w:rPr>
          <w:rFonts w:ascii="Times New Roman" w:hAnsi="Times New Roman" w:eastAsia="宋体" w:cs="Times New Roman"/>
          <w:b/>
          <w:sz w:val="36"/>
          <w:szCs w:val="36"/>
        </w:rPr>
        <w:t>合同草案条款</w:t>
      </w:r>
      <w:bookmarkEnd w:id="683"/>
    </w:p>
    <w:p w14:paraId="3720998D">
      <w:pPr>
        <w:pStyle w:val="2"/>
        <w:rPr>
          <w:rFonts w:hint="eastAsia" w:cs="Times New Roman"/>
          <w:b/>
          <w:sz w:val="36"/>
          <w:szCs w:val="36"/>
          <w:lang w:eastAsia="zh-CN"/>
        </w:rPr>
      </w:pPr>
    </w:p>
    <w:p w14:paraId="0FD49656">
      <w:pPr>
        <w:pStyle w:val="2"/>
        <w:rPr>
          <w:rFonts w:hint="eastAsia" w:cs="Times New Roman"/>
          <w:b/>
          <w:sz w:val="36"/>
          <w:szCs w:val="36"/>
          <w:lang w:eastAsia="zh-CN"/>
        </w:rPr>
      </w:pPr>
    </w:p>
    <w:p w14:paraId="7505908C">
      <w:pPr>
        <w:pStyle w:val="2"/>
        <w:rPr>
          <w:rFonts w:hint="eastAsia" w:cs="Times New Roman"/>
          <w:b/>
          <w:sz w:val="36"/>
          <w:szCs w:val="36"/>
          <w:lang w:eastAsia="zh-CN"/>
        </w:rPr>
      </w:pPr>
    </w:p>
    <w:p w14:paraId="671BDA9D">
      <w:pPr>
        <w:pStyle w:val="2"/>
        <w:rPr>
          <w:rFonts w:hint="eastAsia" w:cs="Times New Roman"/>
          <w:b/>
          <w:sz w:val="36"/>
          <w:szCs w:val="36"/>
          <w:lang w:eastAsia="zh-CN"/>
        </w:rPr>
      </w:pPr>
    </w:p>
    <w:p w14:paraId="5A575233">
      <w:pPr>
        <w:pStyle w:val="2"/>
        <w:rPr>
          <w:rFonts w:hint="eastAsia" w:cs="Times New Roman"/>
          <w:b/>
          <w:sz w:val="36"/>
          <w:szCs w:val="36"/>
          <w:lang w:eastAsia="zh-CN"/>
        </w:rPr>
      </w:pPr>
    </w:p>
    <w:p w14:paraId="1F616039">
      <w:pPr>
        <w:pStyle w:val="2"/>
        <w:rPr>
          <w:rFonts w:hint="eastAsia" w:cs="Times New Roman"/>
          <w:b/>
          <w:sz w:val="36"/>
          <w:szCs w:val="36"/>
          <w:lang w:eastAsia="zh-CN"/>
        </w:rPr>
      </w:pPr>
    </w:p>
    <w:p w14:paraId="689DFB89">
      <w:pPr>
        <w:pStyle w:val="2"/>
        <w:rPr>
          <w:rFonts w:hint="eastAsia" w:cs="Times New Roman"/>
          <w:b/>
          <w:sz w:val="36"/>
          <w:szCs w:val="36"/>
          <w:lang w:eastAsia="zh-CN"/>
        </w:rPr>
      </w:pPr>
    </w:p>
    <w:p w14:paraId="69563910">
      <w:pPr>
        <w:pStyle w:val="2"/>
        <w:rPr>
          <w:rFonts w:hint="eastAsia" w:cs="Times New Roman"/>
          <w:b/>
          <w:sz w:val="36"/>
          <w:szCs w:val="36"/>
          <w:lang w:eastAsia="zh-CN"/>
        </w:rPr>
      </w:pPr>
    </w:p>
    <w:p w14:paraId="4B90ED5B">
      <w:pPr>
        <w:pStyle w:val="2"/>
        <w:rPr>
          <w:rFonts w:hint="eastAsia" w:cs="Times New Roman"/>
          <w:b/>
          <w:sz w:val="36"/>
          <w:szCs w:val="36"/>
          <w:lang w:eastAsia="zh-CN"/>
        </w:rPr>
      </w:pPr>
    </w:p>
    <w:p w14:paraId="1DE8F5A7">
      <w:pPr>
        <w:pStyle w:val="2"/>
        <w:rPr>
          <w:rFonts w:hint="eastAsia" w:cs="Times New Roman"/>
          <w:b/>
          <w:sz w:val="36"/>
          <w:szCs w:val="36"/>
          <w:lang w:eastAsia="zh-CN"/>
        </w:rPr>
      </w:pPr>
    </w:p>
    <w:p w14:paraId="0BE4801F">
      <w:pPr>
        <w:pStyle w:val="2"/>
        <w:rPr>
          <w:rFonts w:hint="eastAsia" w:cs="Times New Roman"/>
          <w:b/>
          <w:sz w:val="36"/>
          <w:szCs w:val="36"/>
          <w:lang w:eastAsia="zh-CN"/>
        </w:rPr>
      </w:pPr>
    </w:p>
    <w:p w14:paraId="1E929D4A">
      <w:pPr>
        <w:pStyle w:val="2"/>
        <w:rPr>
          <w:rFonts w:hint="eastAsia" w:cs="Times New Roman"/>
          <w:b/>
          <w:sz w:val="36"/>
          <w:szCs w:val="36"/>
          <w:lang w:eastAsia="zh-CN"/>
        </w:rPr>
      </w:pPr>
    </w:p>
    <w:p w14:paraId="47EE2D98">
      <w:pPr>
        <w:pStyle w:val="2"/>
        <w:rPr>
          <w:rFonts w:hint="eastAsia" w:cs="Times New Roman"/>
          <w:b/>
          <w:sz w:val="36"/>
          <w:szCs w:val="36"/>
          <w:lang w:eastAsia="zh-CN"/>
        </w:rPr>
      </w:pPr>
    </w:p>
    <w:p w14:paraId="73499AA1">
      <w:pPr>
        <w:pStyle w:val="2"/>
        <w:ind w:left="0" w:leftChars="0" w:firstLine="0" w:firstLineChars="0"/>
        <w:rPr>
          <w:rFonts w:hint="default" w:cs="Times New Roman"/>
          <w:b/>
          <w:sz w:val="36"/>
          <w:szCs w:val="36"/>
          <w:lang w:val="en-US" w:eastAsia="zh-CN"/>
        </w:rPr>
      </w:pPr>
      <w:r>
        <w:rPr>
          <w:rFonts w:hint="eastAsia" w:cs="Times New Roman"/>
          <w:b/>
          <w:sz w:val="36"/>
          <w:szCs w:val="36"/>
          <w:lang w:val="en-US" w:eastAsia="zh-CN"/>
        </w:rPr>
        <w:t>合同编号：C-2026-0184</w:t>
      </w:r>
    </w:p>
    <w:p w14:paraId="1F0E4F95">
      <w:pPr>
        <w:pStyle w:val="2"/>
        <w:spacing w:line="360" w:lineRule="auto"/>
        <w:ind w:left="0" w:leftChars="0" w:firstLine="0" w:firstLineChars="0"/>
        <w:rPr>
          <w:rFonts w:hint="eastAsia" w:cs="Times New Roman"/>
          <w:b/>
          <w:sz w:val="36"/>
          <w:szCs w:val="36"/>
          <w:lang w:eastAsia="zh-CN"/>
        </w:rPr>
      </w:pPr>
      <w:r>
        <w:rPr>
          <w:rFonts w:hint="eastAsia" w:cs="Times New Roman"/>
          <w:b/>
          <w:sz w:val="36"/>
          <w:szCs w:val="36"/>
          <w:lang w:eastAsia="zh-CN"/>
        </w:rPr>
        <w:t>项目名称：</w:t>
      </w:r>
      <w:r>
        <w:rPr>
          <w:rFonts w:hint="eastAsia" w:cs="Times New Roman"/>
          <w:b/>
          <w:sz w:val="36"/>
          <w:szCs w:val="36"/>
          <w:lang w:val="en-US" w:eastAsia="zh-CN"/>
        </w:rPr>
        <w:t>上兴镇城乡环境大整治案件自评服务项目</w:t>
      </w:r>
    </w:p>
    <w:p w14:paraId="6B6BFF44">
      <w:pPr>
        <w:pStyle w:val="2"/>
        <w:spacing w:line="360" w:lineRule="auto"/>
        <w:ind w:left="0" w:leftChars="0" w:firstLine="0" w:firstLineChars="0"/>
        <w:rPr>
          <w:rFonts w:hint="eastAsia" w:cs="Times New Roman"/>
          <w:b/>
          <w:sz w:val="36"/>
          <w:szCs w:val="36"/>
          <w:lang w:eastAsia="zh-CN"/>
        </w:rPr>
      </w:pPr>
      <w:r>
        <w:rPr>
          <w:rFonts w:hint="eastAsia" w:cs="Times New Roman"/>
          <w:b/>
          <w:sz w:val="36"/>
          <w:szCs w:val="36"/>
          <w:lang w:eastAsia="zh-CN"/>
        </w:rPr>
        <w:t>项目编号：</w:t>
      </w:r>
    </w:p>
    <w:p w14:paraId="43EE5697">
      <w:pPr>
        <w:spacing w:line="360" w:lineRule="auto"/>
        <w:rPr>
          <w:rFonts w:hint="eastAsia" w:ascii="Times New Roman" w:hAnsi="Times New Roman" w:eastAsia="宋体" w:cs="Times New Roman"/>
          <w:b/>
          <w:kern w:val="2"/>
          <w:sz w:val="36"/>
          <w:szCs w:val="36"/>
          <w:lang w:val="en-US" w:eastAsia="zh-CN" w:bidi="ar-SA"/>
        </w:rPr>
      </w:pPr>
      <w:r>
        <w:rPr>
          <w:rFonts w:hint="eastAsia" w:ascii="Times New Roman" w:hAnsi="Times New Roman" w:eastAsia="宋体" w:cs="Times New Roman"/>
          <w:b/>
          <w:kern w:val="2"/>
          <w:sz w:val="36"/>
          <w:szCs w:val="36"/>
          <w:lang w:val="en-US" w:eastAsia="zh-CN" w:bidi="ar-SA"/>
        </w:rPr>
        <w:t>签约地点：</w:t>
      </w:r>
    </w:p>
    <w:p w14:paraId="10235280">
      <w:pPr>
        <w:pStyle w:val="2"/>
        <w:spacing w:line="360" w:lineRule="auto"/>
        <w:ind w:left="0" w:leftChars="0" w:firstLine="0" w:firstLineChars="0"/>
        <w:rPr>
          <w:rFonts w:hint="eastAsia" w:ascii="Times New Roman" w:hAnsi="Times New Roman" w:eastAsia="宋体" w:cs="Times New Roman"/>
          <w:b/>
          <w:kern w:val="2"/>
          <w:sz w:val="36"/>
          <w:szCs w:val="36"/>
          <w:lang w:val="en-US" w:eastAsia="zh-CN" w:bidi="ar-SA"/>
        </w:rPr>
      </w:pPr>
      <w:r>
        <w:rPr>
          <w:rFonts w:hint="eastAsia" w:ascii="Times New Roman" w:hAnsi="Times New Roman" w:eastAsia="宋体" w:cs="Times New Roman"/>
          <w:b/>
          <w:kern w:val="2"/>
          <w:sz w:val="36"/>
          <w:szCs w:val="36"/>
          <w:lang w:val="en-US" w:eastAsia="zh-CN" w:bidi="ar-SA"/>
        </w:rPr>
        <w:t>签约时间：  年   月   日</w:t>
      </w:r>
    </w:p>
    <w:p w14:paraId="66749EDD">
      <w:pPr>
        <w:pStyle w:val="2"/>
        <w:rPr>
          <w:rFonts w:hint="eastAsia"/>
          <w:lang w:eastAsia="zh-CN"/>
        </w:rPr>
      </w:pPr>
    </w:p>
    <w:p w14:paraId="151F1209">
      <w:pPr>
        <w:rPr>
          <w:rFonts w:hint="eastAsia"/>
          <w:lang w:eastAsia="zh-CN"/>
        </w:rPr>
      </w:pPr>
    </w:p>
    <w:p w14:paraId="4CE2B7FE">
      <w:pPr>
        <w:rPr>
          <w:rFonts w:hint="eastAsia"/>
          <w:lang w:eastAsia="zh-CN"/>
        </w:rPr>
      </w:pPr>
    </w:p>
    <w:p w14:paraId="32EB820B">
      <w:pPr>
        <w:pStyle w:val="23"/>
        <w:spacing w:after="0" w:line="562" w:lineRule="exact"/>
        <w:ind w:firstLine="0"/>
        <w:jc w:val="left"/>
        <w:rPr>
          <w:color w:val="000000"/>
          <w:sz w:val="24"/>
          <w:szCs w:val="24"/>
          <w:u w:val="none"/>
        </w:rPr>
      </w:pPr>
      <w:r>
        <w:rPr>
          <w:color w:val="000000"/>
          <w:sz w:val="24"/>
          <w:szCs w:val="24"/>
          <w:u w:val="none"/>
        </w:rPr>
        <w:t>甲方：</w:t>
      </w:r>
    </w:p>
    <w:p w14:paraId="3A5C61DC">
      <w:pPr>
        <w:pStyle w:val="23"/>
        <w:spacing w:after="0" w:line="562" w:lineRule="exact"/>
        <w:ind w:firstLine="0"/>
        <w:jc w:val="left"/>
        <w:rPr>
          <w:color w:val="000000"/>
          <w:sz w:val="24"/>
          <w:szCs w:val="24"/>
          <w:u w:val="none"/>
        </w:rPr>
      </w:pPr>
      <w:r>
        <w:rPr>
          <w:color w:val="000000"/>
          <w:sz w:val="24"/>
          <w:szCs w:val="24"/>
          <w:u w:val="none"/>
        </w:rPr>
        <w:t>乙方：</w:t>
      </w:r>
      <w:r>
        <w:rPr>
          <w:rFonts w:hint="eastAsia"/>
          <w:color w:val="000000"/>
          <w:sz w:val="24"/>
          <w:szCs w:val="24"/>
          <w:u w:val="none"/>
          <w:lang w:val="en-US" w:eastAsia="zh-CN"/>
        </w:rPr>
        <w:t xml:space="preserve"> </w:t>
      </w:r>
    </w:p>
    <w:p w14:paraId="1191D7F1">
      <w:pPr>
        <w:pStyle w:val="9"/>
        <w:keepNext w:val="0"/>
        <w:keepLines w:val="0"/>
        <w:pageBreakBefore w:val="0"/>
        <w:kinsoku/>
        <w:wordWrap/>
        <w:overflowPunct/>
        <w:topLinePunct w:val="0"/>
        <w:bidi w:val="0"/>
        <w:adjustRightInd w:val="0"/>
        <w:snapToGrid w:val="0"/>
        <w:spacing w:line="360" w:lineRule="auto"/>
        <w:ind w:left="0" w:firstLine="484" w:firstLineChars="202"/>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甲乙双方依据《中华人民共和国民法典》以及有关法律、法规的规定，经协商一致，订立本合同，以便共同遵守。</w:t>
      </w:r>
    </w:p>
    <w:p w14:paraId="48077E94">
      <w:pPr>
        <w:pStyle w:val="9"/>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第一条 合同标的</w:t>
      </w:r>
    </w:p>
    <w:p w14:paraId="63BE091A">
      <w:pPr>
        <w:keepNext w:val="0"/>
        <w:keepLines w:val="0"/>
        <w:pageBreakBefore w:val="0"/>
        <w:widowControl/>
        <w:kinsoku/>
        <w:wordWrap/>
        <w:overflowPunct/>
        <w:topLinePunct w:val="0"/>
        <w:bidi w:val="0"/>
        <w:adjustRightInd w:val="0"/>
        <w:snapToGrid w:val="0"/>
        <w:spacing w:line="360" w:lineRule="auto"/>
        <w:ind w:left="0" w:firstLine="480" w:firstLineChars="200"/>
        <w:jc w:val="left"/>
        <w:textAlignment w:val="auto"/>
        <w:rPr>
          <w:rFonts w:hint="eastAsia" w:ascii="Times New Roman" w:hAnsi="Times New Roman" w:eastAsia="宋体" w:cs="宋体"/>
          <w:kern w:val="0"/>
          <w:sz w:val="24"/>
          <w:szCs w:val="21"/>
          <w:lang w:val="zh-CN"/>
        </w:rPr>
      </w:pPr>
      <w:r>
        <w:rPr>
          <w:rFonts w:hint="eastAsia" w:ascii="Times New Roman" w:hAnsi="Times New Roman" w:eastAsia="宋体" w:cs="宋体"/>
          <w:kern w:val="0"/>
          <w:sz w:val="24"/>
          <w:szCs w:val="21"/>
          <w:lang w:val="zh-CN"/>
        </w:rPr>
        <w:t>乙方根据甲方需求提供下列服务：</w:t>
      </w:r>
      <w:r>
        <w:rPr>
          <w:rFonts w:hint="eastAsia" w:ascii="Times New Roman" w:hAnsi="Times New Roman" w:eastAsia="宋体" w:cs="宋体"/>
          <w:kern w:val="0"/>
          <w:sz w:val="24"/>
          <w:szCs w:val="21"/>
          <w:u w:val="single"/>
          <w:lang w:val="en-US" w:eastAsia="zh-CN"/>
        </w:rPr>
        <w:t xml:space="preserve">                     </w:t>
      </w:r>
      <w:r>
        <w:rPr>
          <w:rFonts w:hint="eastAsia" w:ascii="Times New Roman" w:hAnsi="Times New Roman" w:eastAsia="宋体" w:cs="宋体"/>
          <w:kern w:val="0"/>
          <w:sz w:val="24"/>
          <w:szCs w:val="21"/>
          <w:lang w:val="zh-CN"/>
        </w:rPr>
        <w:t>（</w:t>
      </w:r>
      <w:r>
        <w:rPr>
          <w:rFonts w:hint="eastAsia" w:ascii="Times New Roman" w:hAnsi="Times New Roman" w:eastAsia="宋体" w:cs="宋体"/>
          <w:kern w:val="0"/>
          <w:sz w:val="24"/>
          <w:szCs w:val="21"/>
          <w:lang w:val="en-US" w:eastAsia="zh-CN"/>
        </w:rPr>
        <w:t>项目名称</w:t>
      </w:r>
      <w:r>
        <w:rPr>
          <w:rFonts w:hint="eastAsia" w:ascii="Times New Roman" w:hAnsi="Times New Roman" w:eastAsia="宋体" w:cs="宋体"/>
          <w:kern w:val="0"/>
          <w:sz w:val="24"/>
          <w:szCs w:val="21"/>
          <w:lang w:val="zh-CN"/>
        </w:rPr>
        <w:t>），</w:t>
      </w:r>
      <w:r>
        <w:rPr>
          <w:rFonts w:hint="eastAsia" w:ascii="Times New Roman" w:hAnsi="Times New Roman" w:eastAsia="宋体" w:cs="宋体"/>
          <w:sz w:val="24"/>
          <w:szCs w:val="21"/>
        </w:rPr>
        <w:t>系指根据合同规定乙方须承担与服务有关的所有辅助服务</w:t>
      </w:r>
      <w:r>
        <w:rPr>
          <w:rFonts w:hint="eastAsia" w:ascii="Times New Roman" w:hAnsi="Times New Roman" w:eastAsia="宋体" w:cs="宋体"/>
          <w:kern w:val="0"/>
          <w:sz w:val="24"/>
          <w:szCs w:val="21"/>
          <w:lang w:val="zh-CN"/>
        </w:rPr>
        <w:t>。</w:t>
      </w:r>
    </w:p>
    <w:p w14:paraId="24D5839A">
      <w:pPr>
        <w:pStyle w:val="9"/>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第二条 合同价格</w:t>
      </w:r>
    </w:p>
    <w:p w14:paraId="2DB31464">
      <w:pPr>
        <w:pStyle w:val="9"/>
        <w:keepNext w:val="0"/>
        <w:keepLines w:val="0"/>
        <w:pageBreakBefore w:val="0"/>
        <w:kinsoku/>
        <w:wordWrap/>
        <w:overflowPunct/>
        <w:topLinePunct w:val="0"/>
        <w:bidi w:val="0"/>
        <w:adjustRightInd w:val="0"/>
        <w:snapToGrid w:val="0"/>
        <w:spacing w:line="360" w:lineRule="auto"/>
        <w:ind w:left="0" w:firstLine="482" w:firstLineChars="200"/>
        <w:jc w:val="left"/>
        <w:textAlignment w:val="auto"/>
        <w:rPr>
          <w:rFonts w:hint="eastAsia" w:ascii="Times New Roman" w:hAnsi="Times New Roman" w:cs="宋体"/>
          <w:b/>
          <w:sz w:val="24"/>
          <w:szCs w:val="21"/>
          <w:lang w:eastAsia="zh-CN"/>
        </w:rPr>
      </w:pPr>
      <w:r>
        <w:rPr>
          <w:rFonts w:hint="eastAsia" w:ascii="Times New Roman" w:hAnsi="Times New Roman" w:eastAsia="宋体" w:cs="宋体"/>
          <w:b/>
          <w:sz w:val="24"/>
          <w:szCs w:val="21"/>
        </w:rPr>
        <w:t>签约合同总价（人民币，下同）：</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u w:val="none"/>
        </w:rPr>
        <w:t>元</w:t>
      </w:r>
      <w:r>
        <w:rPr>
          <w:rFonts w:hint="eastAsia" w:ascii="Times New Roman" w:hAnsi="Times New Roman" w:eastAsia="宋体" w:cs="宋体"/>
          <w:b/>
          <w:sz w:val="24"/>
          <w:szCs w:val="21"/>
        </w:rPr>
        <w:t>（小写</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u w:val="single"/>
          <w:lang w:val="en-US" w:eastAsia="zh-CN"/>
        </w:rPr>
        <w:t xml:space="preserve">  </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rPr>
        <w:t>）</w:t>
      </w:r>
      <w:r>
        <w:rPr>
          <w:rFonts w:hint="eastAsia" w:ascii="Times New Roman" w:hAnsi="Times New Roman" w:cs="宋体"/>
          <w:b/>
          <w:sz w:val="24"/>
          <w:szCs w:val="21"/>
          <w:lang w:eastAsia="zh-CN"/>
        </w:rPr>
        <w:t>；</w:t>
      </w:r>
    </w:p>
    <w:p w14:paraId="4AAB0372">
      <w:pPr>
        <w:pStyle w:val="9"/>
        <w:keepNext w:val="0"/>
        <w:keepLines w:val="0"/>
        <w:pageBreakBefore w:val="0"/>
        <w:kinsoku/>
        <w:wordWrap/>
        <w:overflowPunct/>
        <w:topLinePunct w:val="0"/>
        <w:bidi w:val="0"/>
        <w:adjustRightInd w:val="0"/>
        <w:snapToGrid w:val="0"/>
        <w:spacing w:line="360" w:lineRule="auto"/>
        <w:ind w:left="0" w:firstLine="482" w:firstLineChars="200"/>
        <w:jc w:val="left"/>
        <w:textAlignment w:val="auto"/>
        <w:rPr>
          <w:rFonts w:hint="eastAsia" w:ascii="Times New Roman" w:hAnsi="Times New Roman" w:eastAsia="宋体" w:cs="宋体"/>
          <w:b/>
          <w:sz w:val="24"/>
          <w:szCs w:val="21"/>
        </w:rPr>
      </w:pPr>
      <w:r>
        <w:rPr>
          <w:rFonts w:hint="eastAsia" w:ascii="Times New Roman" w:hAnsi="Times New Roman" w:cs="宋体"/>
          <w:b/>
          <w:sz w:val="24"/>
          <w:szCs w:val="21"/>
          <w:lang w:eastAsia="zh-CN"/>
        </w:rPr>
        <w:t>当年度合同金额为（</w:t>
      </w:r>
      <w:r>
        <w:rPr>
          <w:rFonts w:hint="eastAsia" w:ascii="Times New Roman" w:hAnsi="Times New Roman" w:eastAsia="宋体" w:cs="宋体"/>
          <w:b/>
          <w:sz w:val="24"/>
          <w:szCs w:val="21"/>
        </w:rPr>
        <w:t>人民币</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u w:val="none"/>
        </w:rPr>
        <w:t>元</w:t>
      </w:r>
      <w:r>
        <w:rPr>
          <w:rFonts w:hint="eastAsia" w:ascii="Times New Roman" w:hAnsi="Times New Roman" w:cs="宋体"/>
          <w:b/>
          <w:sz w:val="24"/>
          <w:szCs w:val="21"/>
          <w:lang w:eastAsia="zh-CN"/>
        </w:rPr>
        <w:t>）</w:t>
      </w:r>
      <w:r>
        <w:rPr>
          <w:rFonts w:hint="eastAsia" w:ascii="Times New Roman" w:hAnsi="Times New Roman" w:eastAsia="宋体" w:cs="宋体"/>
          <w:b/>
          <w:sz w:val="24"/>
          <w:szCs w:val="21"/>
        </w:rPr>
        <w:t>（小写</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u w:val="single"/>
          <w:lang w:val="en-US" w:eastAsia="zh-CN"/>
        </w:rPr>
        <w:t xml:space="preserve">  </w:t>
      </w:r>
      <w:r>
        <w:rPr>
          <w:rFonts w:hint="eastAsia" w:ascii="Times New Roman" w:hAnsi="Times New Roman" w:eastAsia="宋体" w:cs="宋体"/>
          <w:b/>
          <w:sz w:val="24"/>
          <w:szCs w:val="21"/>
          <w:u w:val="single"/>
        </w:rPr>
        <w:t xml:space="preserve">  </w:t>
      </w:r>
      <w:r>
        <w:rPr>
          <w:rFonts w:hint="eastAsia" w:ascii="Times New Roman" w:hAnsi="Times New Roman" w:eastAsia="宋体" w:cs="宋体"/>
          <w:b/>
          <w:sz w:val="24"/>
          <w:szCs w:val="21"/>
        </w:rPr>
        <w:t>）</w:t>
      </w:r>
      <w:r>
        <w:rPr>
          <w:rFonts w:hint="eastAsia" w:ascii="Times New Roman" w:hAnsi="Times New Roman" w:cs="宋体"/>
          <w:b/>
          <w:sz w:val="24"/>
          <w:szCs w:val="21"/>
          <w:lang w:eastAsia="zh-CN"/>
        </w:rPr>
        <w:t>，</w:t>
      </w:r>
      <w:r>
        <w:rPr>
          <w:rFonts w:hint="eastAsia" w:cs="宋体"/>
          <w:b/>
          <w:bCs/>
          <w:sz w:val="24"/>
          <w:szCs w:val="21"/>
          <w:lang w:val="en-US" w:eastAsia="zh-CN"/>
        </w:rPr>
        <w:t>经考核合格后方可续签下一年合同</w:t>
      </w:r>
      <w:r>
        <w:rPr>
          <w:rFonts w:hint="eastAsia" w:ascii="Times New Roman" w:hAnsi="Times New Roman" w:eastAsia="宋体" w:cs="宋体"/>
          <w:b/>
          <w:sz w:val="24"/>
          <w:szCs w:val="21"/>
        </w:rPr>
        <w:t xml:space="preserve">。 </w:t>
      </w:r>
    </w:p>
    <w:p w14:paraId="1BA22E56">
      <w:pPr>
        <w:pStyle w:val="9"/>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lang w:val="en-US" w:eastAsia="zh-CN"/>
        </w:rPr>
        <w:t>本项目为固定总价合同（已考虑一切可能发生的因素在内）。</w:t>
      </w:r>
      <w:r>
        <w:rPr>
          <w:rFonts w:hint="eastAsia" w:ascii="Times New Roman" w:hAnsi="Times New Roman" w:eastAsia="宋体" w:cs="宋体"/>
          <w:sz w:val="24"/>
          <w:szCs w:val="21"/>
        </w:rPr>
        <w:t>除</w:t>
      </w:r>
      <w:r>
        <w:rPr>
          <w:rFonts w:hint="eastAsia" w:ascii="Times New Roman" w:hAnsi="Times New Roman" w:eastAsia="宋体" w:cs="宋体"/>
          <w:sz w:val="24"/>
          <w:szCs w:val="21"/>
          <w:lang w:val="en-US" w:eastAsia="zh-CN"/>
        </w:rPr>
        <w:t>甲方</w:t>
      </w:r>
      <w:r>
        <w:rPr>
          <w:rFonts w:hint="eastAsia" w:ascii="Times New Roman" w:hAnsi="Times New Roman" w:eastAsia="宋体" w:cs="宋体"/>
          <w:sz w:val="24"/>
          <w:szCs w:val="21"/>
        </w:rPr>
        <w:t>额外要求增加工作量外，</w:t>
      </w:r>
      <w:r>
        <w:rPr>
          <w:rFonts w:hint="eastAsia" w:ascii="Times New Roman" w:hAnsi="Times New Roman" w:eastAsia="宋体" w:cs="宋体"/>
          <w:sz w:val="24"/>
          <w:szCs w:val="21"/>
          <w:lang w:eastAsia="zh-CN"/>
        </w:rPr>
        <w:t>合同</w:t>
      </w:r>
      <w:r>
        <w:rPr>
          <w:rFonts w:hint="eastAsia" w:ascii="Times New Roman" w:hAnsi="Times New Roman" w:eastAsia="宋体" w:cs="宋体"/>
          <w:sz w:val="24"/>
          <w:szCs w:val="21"/>
        </w:rPr>
        <w:t>总价不作调整。</w:t>
      </w:r>
    </w:p>
    <w:p w14:paraId="0C1CEFE9">
      <w:pPr>
        <w:pStyle w:val="9"/>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本合同总价款还包含乙方应当提供的伴随服务/售后服务费用。</w:t>
      </w:r>
    </w:p>
    <w:p w14:paraId="13C360C4">
      <w:pPr>
        <w:pStyle w:val="9"/>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第三条 合同期限</w:t>
      </w:r>
    </w:p>
    <w:p w14:paraId="65CE7990">
      <w:pPr>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bCs/>
          <w:sz w:val="24"/>
          <w:szCs w:val="21"/>
        </w:rPr>
      </w:pPr>
      <w:r>
        <w:rPr>
          <w:rFonts w:hint="eastAsia" w:ascii="Times New Roman" w:hAnsi="Times New Roman" w:eastAsia="宋体" w:cs="宋体"/>
          <w:b/>
          <w:bCs/>
          <w:sz w:val="24"/>
          <w:szCs w:val="21"/>
        </w:rPr>
        <w:t>合同</w:t>
      </w:r>
      <w:r>
        <w:rPr>
          <w:rFonts w:hint="eastAsia" w:ascii="Times New Roman" w:hAnsi="Times New Roman" w:eastAsia="宋体" w:cs="宋体"/>
          <w:b/>
          <w:bCs/>
          <w:sz w:val="24"/>
          <w:szCs w:val="21"/>
          <w:lang w:eastAsia="zh-CN"/>
        </w:rPr>
        <w:t>期限：</w:t>
      </w:r>
      <w:r>
        <w:rPr>
          <w:rFonts w:hint="eastAsia" w:ascii="Times New Roman" w:hAnsi="Times New Roman" w:eastAsia="宋体" w:cs="宋体"/>
          <w:b/>
          <w:bCs/>
          <w:sz w:val="24"/>
          <w:szCs w:val="21"/>
          <w:u w:val="single"/>
          <w:lang w:val="en-US" w:eastAsia="zh-CN"/>
        </w:rPr>
        <w:t xml:space="preserve">     年    月    日至     年    月    日</w:t>
      </w:r>
      <w:r>
        <w:rPr>
          <w:rFonts w:hint="eastAsia" w:cs="宋体"/>
          <w:b/>
          <w:bCs/>
          <w:sz w:val="24"/>
          <w:szCs w:val="21"/>
          <w:lang w:val="en-US" w:eastAsia="zh-CN"/>
        </w:rPr>
        <w:t>，两年，经考核合格后一年一签</w:t>
      </w:r>
      <w:r>
        <w:rPr>
          <w:rFonts w:hint="eastAsia" w:ascii="Times New Roman" w:hAnsi="Times New Roman" w:eastAsia="宋体" w:cs="宋体"/>
          <w:b/>
          <w:bCs/>
          <w:sz w:val="24"/>
          <w:szCs w:val="21"/>
        </w:rPr>
        <w:t>。</w:t>
      </w:r>
    </w:p>
    <w:p w14:paraId="12FC170E">
      <w:pPr>
        <w:pStyle w:val="9"/>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lang w:eastAsia="zh-CN"/>
        </w:rPr>
      </w:pPr>
      <w:r>
        <w:rPr>
          <w:rFonts w:hint="eastAsia" w:ascii="Times New Roman" w:hAnsi="Times New Roman" w:eastAsia="宋体" w:cs="宋体"/>
          <w:b/>
          <w:sz w:val="24"/>
          <w:szCs w:val="21"/>
        </w:rPr>
        <w:t>第</w:t>
      </w:r>
      <w:r>
        <w:rPr>
          <w:rFonts w:hint="eastAsia" w:ascii="Times New Roman" w:hAnsi="Times New Roman" w:eastAsia="宋体" w:cs="宋体"/>
          <w:b/>
          <w:sz w:val="24"/>
          <w:szCs w:val="21"/>
          <w:lang w:eastAsia="zh-CN"/>
        </w:rPr>
        <w:t>四</w:t>
      </w:r>
      <w:r>
        <w:rPr>
          <w:rFonts w:hint="eastAsia" w:ascii="Times New Roman" w:hAnsi="Times New Roman" w:eastAsia="宋体" w:cs="宋体"/>
          <w:b/>
          <w:sz w:val="24"/>
          <w:szCs w:val="21"/>
        </w:rPr>
        <w:t xml:space="preserve">条 </w:t>
      </w:r>
      <w:r>
        <w:rPr>
          <w:rFonts w:hint="eastAsia" w:ascii="Times New Roman" w:hAnsi="Times New Roman" w:eastAsia="宋体" w:cs="宋体"/>
          <w:b/>
          <w:sz w:val="24"/>
          <w:szCs w:val="21"/>
          <w:lang w:eastAsia="zh-CN"/>
        </w:rPr>
        <w:t>付款条件</w:t>
      </w:r>
    </w:p>
    <w:p w14:paraId="30FBFF10">
      <w:pPr>
        <w:spacing w:line="360" w:lineRule="auto"/>
        <w:ind w:firstLine="480" w:firstLineChars="200"/>
        <w:contextualSpacing/>
        <w:rPr>
          <w:rFonts w:hint="eastAsia" w:ascii="Times New Roman" w:hAnsi="Times New Roman" w:eastAsia="宋体" w:cs="Times New Roman"/>
          <w:sz w:val="24"/>
          <w:lang w:val="en-US" w:eastAsia="zh-CN"/>
        </w:rPr>
      </w:pPr>
      <w:r>
        <w:rPr>
          <w:rFonts w:ascii="Times New Roman" w:hAnsi="Times New Roman" w:eastAsia="宋体" w:cs="Times New Roman"/>
          <w:sz w:val="24"/>
        </w:rPr>
        <w:t xml:space="preserve"> 付款条件（进度和方式）</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highlight w:val="none"/>
          <w:lang w:val="en-US" w:eastAsia="zh-CN"/>
        </w:rPr>
        <w:t>合同签订后预付当年合同价款的10%作为预付款，第一个季度满后付至当年合同价款（扣除相应考核扣款）的25%，第二个季度满后付至当年合同价款（扣除相应考核扣款）的50%，第三个季度满后付至合当年同价款（扣除相应考核扣款）的75%，第四个季度满后付至当年合同价款（扣除相应考核扣款）的100%。</w:t>
      </w:r>
      <w:r>
        <w:rPr>
          <w:rFonts w:hint="eastAsia" w:cs="Times New Roman"/>
          <w:sz w:val="24"/>
          <w:lang w:val="en-US" w:eastAsia="zh-CN"/>
        </w:rPr>
        <w:t>（考核见附件）</w:t>
      </w:r>
    </w:p>
    <w:p w14:paraId="371CDBA7">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本项目采用固定总价，按成交价(扣除考核扣款)一次性包干，结算不做任何调整。</w:t>
      </w:r>
    </w:p>
    <w:p w14:paraId="1C7A63FB">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lang w:eastAsia="zh-CN"/>
        </w:rPr>
      </w:pPr>
      <w:r>
        <w:rPr>
          <w:rFonts w:hint="eastAsia" w:ascii="Times New Roman" w:hAnsi="Times New Roman" w:cs="Times New Roman"/>
          <w:sz w:val="24"/>
          <w:lang w:val="en-US" w:eastAsia="zh-CN"/>
        </w:rPr>
        <w:t>合同金额为完成本项目所需的全部费用，包括但不限于：人工费、机具费、交通费、办公费、保险、税金等其他费用。</w:t>
      </w:r>
    </w:p>
    <w:p w14:paraId="4EB3B812">
      <w:pPr>
        <w:spacing w:line="360" w:lineRule="auto"/>
        <w:ind w:firstLine="482" w:firstLineChars="200"/>
        <w:contextualSpacing/>
        <w:rPr>
          <w:rFonts w:hint="eastAsia" w:ascii="Times New Roman" w:hAnsi="Times New Roman" w:eastAsia="宋体" w:cs="Times New Roman"/>
          <w:b/>
          <w:bCs w:val="0"/>
          <w:kern w:val="0"/>
          <w:sz w:val="24"/>
          <w:szCs w:val="24"/>
          <w:highlight w:val="none"/>
          <w:lang w:val="en-US" w:eastAsia="zh-CN" w:bidi="ar-SA"/>
        </w:rPr>
      </w:pPr>
      <w:r>
        <w:rPr>
          <w:b/>
          <w:bCs/>
          <w:color w:val="000000"/>
          <w:sz w:val="24"/>
          <w:szCs w:val="24"/>
          <w:u w:val="none"/>
        </w:rPr>
        <w:t>第</w:t>
      </w:r>
      <w:r>
        <w:rPr>
          <w:rFonts w:hint="eastAsia"/>
          <w:b/>
          <w:bCs/>
          <w:color w:val="000000"/>
          <w:sz w:val="24"/>
          <w:szCs w:val="24"/>
          <w:u w:val="none"/>
          <w:lang w:eastAsia="zh-CN"/>
        </w:rPr>
        <w:t>五</w:t>
      </w:r>
      <w:r>
        <w:rPr>
          <w:b/>
          <w:bCs/>
          <w:color w:val="000000"/>
          <w:sz w:val="24"/>
          <w:szCs w:val="24"/>
          <w:u w:val="none"/>
        </w:rPr>
        <w:t>条</w:t>
      </w:r>
      <w:r>
        <w:rPr>
          <w:rFonts w:hint="eastAsia"/>
          <w:b/>
          <w:bCs/>
          <w:color w:val="000000"/>
          <w:sz w:val="24"/>
          <w:szCs w:val="24"/>
          <w:u w:val="none"/>
          <w:lang w:val="en-US" w:eastAsia="zh-CN"/>
        </w:rPr>
        <w:t xml:space="preserve"> </w:t>
      </w:r>
      <w:r>
        <w:rPr>
          <w:rFonts w:hint="eastAsia" w:ascii="Times New Roman" w:hAnsi="Times New Roman" w:eastAsia="宋体" w:cs="Times New Roman"/>
          <w:b/>
          <w:bCs w:val="0"/>
          <w:kern w:val="0"/>
          <w:sz w:val="24"/>
          <w:szCs w:val="24"/>
          <w:highlight w:val="none"/>
          <w:lang w:val="en-US" w:eastAsia="zh-CN" w:bidi="ar-SA"/>
        </w:rPr>
        <w:t>服务内容及要求</w:t>
      </w:r>
    </w:p>
    <w:p w14:paraId="39FA9EA5">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1、日常工作：根据城市管理工作的要求，实施各类专项普查工作，以及采购人交办的其他工作等。</w:t>
      </w:r>
    </w:p>
    <w:p w14:paraId="1DE3846E">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2、日常工作内容要求：主要负责收集集镇、农村、小区的道路容貌、环境卫生、规划管理、停车秩序等情况及镇、村二级河道的巡查，并负责对存在问题整改情况进行核查。针对易影响公共安全、引发舆情影响集镇稳定的重大问题，乙方需及时上报,确保发现、处理问题的时效性。此外，如遇相关特殊需求，乙方则依照甲方具体要求推进其他工作，切实推动上兴镇城乡环境的有效提升。</w:t>
      </w:r>
    </w:p>
    <w:p w14:paraId="4B3A712D">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3、日常工作流程：一线日常工作的人员不少于11人，每日对照上兴镇集镇（农村）长效综合管理工作要求,定时、及时、全面、公正的有效信息数据，并上报至上兴镇综合指挥中心。</w:t>
      </w:r>
    </w:p>
    <w:p w14:paraId="5AE17F91">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4、</w:t>
      </w:r>
      <w:r>
        <w:rPr>
          <w:rFonts w:hint="eastAsia" w:ascii="Times New Roman" w:hAnsi="Times New Roman" w:cs="Times New Roman"/>
          <w:b w:val="0"/>
          <w:bCs/>
          <w:kern w:val="0"/>
          <w:sz w:val="24"/>
          <w:szCs w:val="24"/>
          <w:highlight w:val="none"/>
          <w:lang w:val="en-US" w:eastAsia="zh-CN" w:bidi="ar-SA"/>
        </w:rPr>
        <w:t>相关数据的</w:t>
      </w:r>
      <w:r>
        <w:rPr>
          <w:rFonts w:hint="eastAsia" w:ascii="Times New Roman" w:hAnsi="Times New Roman" w:eastAsia="宋体" w:cs="Times New Roman"/>
          <w:b w:val="0"/>
          <w:bCs/>
          <w:kern w:val="0"/>
          <w:sz w:val="24"/>
          <w:szCs w:val="24"/>
          <w:highlight w:val="none"/>
          <w:lang w:val="en-US" w:eastAsia="zh-CN" w:bidi="ar-SA"/>
        </w:rPr>
        <w:t>数量要求：各日常作业人员上报有效案卷平均数不低于40条/天/人（包括普查、核查、自行处置案卷信息等数据），其中针对镇域范围内小区的</w:t>
      </w:r>
      <w:r>
        <w:rPr>
          <w:rFonts w:hint="eastAsia" w:ascii="Times New Roman" w:hAnsi="Times New Roman" w:cs="Times New Roman"/>
          <w:b w:val="0"/>
          <w:bCs/>
          <w:kern w:val="0"/>
          <w:sz w:val="24"/>
          <w:szCs w:val="24"/>
          <w:highlight w:val="none"/>
          <w:lang w:val="en-US" w:eastAsia="zh-CN" w:bidi="ar-SA"/>
        </w:rPr>
        <w:t>信息</w:t>
      </w:r>
      <w:r>
        <w:rPr>
          <w:rFonts w:hint="eastAsia" w:ascii="Times New Roman" w:hAnsi="Times New Roman" w:eastAsia="宋体" w:cs="Times New Roman"/>
          <w:b w:val="0"/>
          <w:bCs/>
          <w:kern w:val="0"/>
          <w:sz w:val="24"/>
          <w:szCs w:val="24"/>
          <w:highlight w:val="none"/>
          <w:lang w:val="en-US" w:eastAsia="zh-CN" w:bidi="ar-SA"/>
        </w:rPr>
        <w:t>数量不低于20条/周/人，河道巡查信息</w:t>
      </w:r>
      <w:r>
        <w:rPr>
          <w:rFonts w:hint="eastAsia" w:ascii="Times New Roman" w:hAnsi="Times New Roman" w:cs="Times New Roman"/>
          <w:b w:val="0"/>
          <w:bCs/>
          <w:kern w:val="0"/>
          <w:sz w:val="24"/>
          <w:szCs w:val="24"/>
          <w:highlight w:val="none"/>
          <w:lang w:val="en-US" w:eastAsia="zh-CN" w:bidi="ar-SA"/>
        </w:rPr>
        <w:t>数量</w:t>
      </w:r>
      <w:r>
        <w:rPr>
          <w:rFonts w:hint="eastAsia" w:ascii="Times New Roman" w:hAnsi="Times New Roman" w:eastAsia="宋体" w:cs="Times New Roman"/>
          <w:b w:val="0"/>
          <w:bCs/>
          <w:kern w:val="0"/>
          <w:sz w:val="24"/>
          <w:szCs w:val="24"/>
          <w:highlight w:val="none"/>
          <w:lang w:val="en-US" w:eastAsia="zh-CN" w:bidi="ar-SA"/>
        </w:rPr>
        <w:t>，每月不少于两次，每次每条河道上中下游各选取一个点位拍摄照片一张。</w:t>
      </w:r>
    </w:p>
    <w:p w14:paraId="67B80B94">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5、日常工作质量要求：甲方针对乙方</w:t>
      </w:r>
      <w:r>
        <w:rPr>
          <w:rFonts w:hint="eastAsia" w:ascii="Times New Roman" w:hAnsi="Times New Roman" w:cs="Times New Roman"/>
          <w:b w:val="0"/>
          <w:bCs/>
          <w:kern w:val="0"/>
          <w:sz w:val="24"/>
          <w:szCs w:val="24"/>
          <w:highlight w:val="none"/>
          <w:lang w:val="en-US" w:eastAsia="zh-CN" w:bidi="ar-SA"/>
        </w:rPr>
        <w:t>提供</w:t>
      </w:r>
      <w:r>
        <w:rPr>
          <w:rFonts w:hint="eastAsia" w:ascii="Times New Roman" w:hAnsi="Times New Roman" w:eastAsia="宋体" w:cs="Times New Roman"/>
          <w:b w:val="0"/>
          <w:bCs/>
          <w:kern w:val="0"/>
          <w:sz w:val="24"/>
          <w:szCs w:val="24"/>
          <w:highlight w:val="none"/>
          <w:lang w:val="en-US" w:eastAsia="zh-CN" w:bidi="ar-SA"/>
        </w:rPr>
        <w:t>数据的有效性进行季度分析考核，乙方需避免在</w:t>
      </w:r>
      <w:r>
        <w:rPr>
          <w:rFonts w:hint="eastAsia" w:ascii="Times New Roman" w:hAnsi="Times New Roman" w:cs="Times New Roman"/>
          <w:b w:val="0"/>
          <w:bCs/>
          <w:kern w:val="0"/>
          <w:sz w:val="24"/>
          <w:szCs w:val="24"/>
          <w:highlight w:val="none"/>
          <w:lang w:val="en-US" w:eastAsia="zh-CN" w:bidi="ar-SA"/>
        </w:rPr>
        <w:t>数据汇总上报</w:t>
      </w:r>
      <w:r>
        <w:rPr>
          <w:rFonts w:hint="eastAsia" w:ascii="Times New Roman" w:hAnsi="Times New Roman" w:eastAsia="宋体" w:cs="Times New Roman"/>
          <w:b w:val="0"/>
          <w:bCs/>
          <w:kern w:val="0"/>
          <w:sz w:val="24"/>
          <w:szCs w:val="24"/>
          <w:highlight w:val="none"/>
          <w:lang w:val="en-US" w:eastAsia="zh-CN" w:bidi="ar-SA"/>
        </w:rPr>
        <w:t>过程中出现重复报送的情况。</w:t>
      </w:r>
    </w:p>
    <w:p w14:paraId="23978BCD">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6、日常作业人员不少于11人，应配备专职管理员1名，其余为日常作业人员，为上兴镇长效综合管理提供</w:t>
      </w:r>
      <w:r>
        <w:rPr>
          <w:rFonts w:hint="eastAsia" w:ascii="Times New Roman" w:hAnsi="Times New Roman" w:cs="Times New Roman"/>
          <w:b w:val="0"/>
          <w:bCs/>
          <w:kern w:val="0"/>
          <w:sz w:val="24"/>
          <w:szCs w:val="24"/>
          <w:highlight w:val="none"/>
          <w:lang w:val="en-US" w:eastAsia="zh-CN" w:bidi="ar-SA"/>
        </w:rPr>
        <w:t>数据汇总上报</w:t>
      </w:r>
      <w:r>
        <w:rPr>
          <w:rFonts w:hint="eastAsia" w:ascii="Times New Roman" w:hAnsi="Times New Roman" w:eastAsia="宋体" w:cs="Times New Roman"/>
          <w:b w:val="0"/>
          <w:bCs/>
          <w:kern w:val="0"/>
          <w:sz w:val="24"/>
          <w:szCs w:val="24"/>
          <w:highlight w:val="none"/>
          <w:lang w:val="en-US" w:eastAsia="zh-CN" w:bidi="ar-SA"/>
        </w:rPr>
        <w:t>服务。</w:t>
      </w:r>
    </w:p>
    <w:p w14:paraId="74312E49">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720" w:firstLineChars="3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（一）专职管理员工作职责</w:t>
      </w:r>
    </w:p>
    <w:p w14:paraId="0A7146DF">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（1）、负责日常作业人员的录取、培训、日常考勤等工作，日常考勤工作需包括不定期抽查作业人员</w:t>
      </w:r>
      <w:r>
        <w:rPr>
          <w:rFonts w:hint="eastAsia" w:ascii="Times New Roman" w:hAnsi="Times New Roman" w:cs="Times New Roman"/>
          <w:b w:val="0"/>
          <w:bCs/>
          <w:kern w:val="0"/>
          <w:sz w:val="24"/>
          <w:szCs w:val="24"/>
          <w:highlight w:val="none"/>
          <w:lang w:val="en-US" w:eastAsia="zh-CN" w:bidi="ar-SA"/>
        </w:rPr>
        <w:t>数据汇总上报</w:t>
      </w:r>
      <w:r>
        <w:rPr>
          <w:rFonts w:hint="eastAsia" w:ascii="Times New Roman" w:hAnsi="Times New Roman" w:eastAsia="宋体" w:cs="Times New Roman"/>
          <w:b w:val="0"/>
          <w:bCs/>
          <w:kern w:val="0"/>
          <w:sz w:val="24"/>
          <w:szCs w:val="24"/>
          <w:highlight w:val="none"/>
          <w:lang w:val="en-US" w:eastAsia="zh-CN" w:bidi="ar-SA"/>
        </w:rPr>
        <w:t>的有效性；</w:t>
      </w:r>
    </w:p>
    <w:p w14:paraId="71CB5E7C">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（2）、根据上兴镇综合指挥中心安排，明确每日</w:t>
      </w:r>
      <w:r>
        <w:rPr>
          <w:rFonts w:hint="eastAsia" w:ascii="Times New Roman" w:hAnsi="Times New Roman" w:cs="Times New Roman"/>
          <w:b w:val="0"/>
          <w:bCs/>
          <w:kern w:val="0"/>
          <w:sz w:val="24"/>
          <w:szCs w:val="24"/>
          <w:highlight w:val="none"/>
          <w:lang w:val="en-US" w:eastAsia="zh-CN" w:bidi="ar-SA"/>
        </w:rPr>
        <w:t>数据汇总</w:t>
      </w:r>
      <w:r>
        <w:rPr>
          <w:rFonts w:hint="eastAsia" w:ascii="Times New Roman" w:hAnsi="Times New Roman" w:eastAsia="宋体" w:cs="Times New Roman"/>
          <w:b w:val="0"/>
          <w:bCs/>
          <w:kern w:val="0"/>
          <w:sz w:val="24"/>
          <w:szCs w:val="24"/>
          <w:highlight w:val="none"/>
          <w:lang w:val="en-US" w:eastAsia="zh-CN" w:bidi="ar-SA"/>
        </w:rPr>
        <w:t>重点，分配任务并统计日常作业人员上报信息，以及顶替遇突发情况不能进行正常工作的日常作业人员；</w:t>
      </w:r>
    </w:p>
    <w:p w14:paraId="3134FD45">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（3）、分析</w:t>
      </w:r>
      <w:r>
        <w:rPr>
          <w:rFonts w:hint="eastAsia" w:ascii="Times New Roman" w:hAnsi="Times New Roman" w:cs="Times New Roman"/>
          <w:b w:val="0"/>
          <w:bCs/>
          <w:kern w:val="0"/>
          <w:sz w:val="24"/>
          <w:szCs w:val="24"/>
          <w:highlight w:val="none"/>
          <w:lang w:val="en-US" w:eastAsia="zh-CN" w:bidi="ar-SA"/>
        </w:rPr>
        <w:t>数据</w:t>
      </w:r>
      <w:r>
        <w:rPr>
          <w:rFonts w:hint="eastAsia" w:ascii="Times New Roman" w:hAnsi="Times New Roman" w:eastAsia="宋体" w:cs="Times New Roman"/>
          <w:b w:val="0"/>
          <w:bCs/>
          <w:kern w:val="0"/>
          <w:sz w:val="24"/>
          <w:szCs w:val="24"/>
          <w:highlight w:val="none"/>
          <w:lang w:val="en-US" w:eastAsia="zh-CN" w:bidi="ar-SA"/>
        </w:rPr>
        <w:t>信息的作废原因，并定期召开会议通报</w:t>
      </w:r>
      <w:r>
        <w:rPr>
          <w:rFonts w:hint="eastAsia" w:ascii="Times New Roman" w:hAnsi="Times New Roman" w:cs="Times New Roman"/>
          <w:b w:val="0"/>
          <w:bCs/>
          <w:kern w:val="0"/>
          <w:sz w:val="24"/>
          <w:szCs w:val="24"/>
          <w:highlight w:val="none"/>
          <w:lang w:val="en-US" w:eastAsia="zh-CN" w:bidi="ar-SA"/>
        </w:rPr>
        <w:t>数据汇总</w:t>
      </w:r>
      <w:r>
        <w:rPr>
          <w:rFonts w:hint="eastAsia" w:ascii="Times New Roman" w:hAnsi="Times New Roman" w:eastAsia="宋体" w:cs="Times New Roman"/>
          <w:b w:val="0"/>
          <w:bCs/>
          <w:kern w:val="0"/>
          <w:sz w:val="24"/>
          <w:szCs w:val="24"/>
          <w:highlight w:val="none"/>
          <w:lang w:val="en-US" w:eastAsia="zh-CN" w:bidi="ar-SA"/>
        </w:rPr>
        <w:t>过程中存在的问题；</w:t>
      </w:r>
    </w:p>
    <w:p w14:paraId="03E3B813">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（4）、协助上兴镇综合指挥中心处理突发事件和相关安全隐患等；</w:t>
      </w:r>
    </w:p>
    <w:p w14:paraId="517581BE">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（5）、做好日常工作台账资料的收集整理和归档备查。</w:t>
      </w:r>
    </w:p>
    <w:p w14:paraId="259E3654">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（二）日常作业人员</w:t>
      </w:r>
    </w:p>
    <w:p w14:paraId="309B0BB1">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（1）、主要应</w:t>
      </w:r>
      <w:r>
        <w:rPr>
          <w:rFonts w:hint="eastAsia" w:ascii="Times New Roman" w:hAnsi="Times New Roman" w:eastAsia="宋体" w:cs="Times New Roman"/>
          <w:b w:val="0"/>
          <w:bCs/>
          <w:color w:val="auto"/>
          <w:kern w:val="0"/>
          <w:sz w:val="24"/>
          <w:szCs w:val="24"/>
          <w:highlight w:val="none"/>
          <w:lang w:val="en-US" w:eastAsia="zh-CN" w:bidi="ar-SA"/>
        </w:rPr>
        <w:t>用溧阳城市运行管理服务平台 (智信APP)定位</w:t>
      </w:r>
      <w:r>
        <w:rPr>
          <w:rFonts w:hint="eastAsia" w:ascii="Times New Roman" w:hAnsi="Times New Roman" w:eastAsia="宋体" w:cs="Times New Roman"/>
          <w:b w:val="0"/>
          <w:bCs/>
          <w:kern w:val="0"/>
          <w:sz w:val="24"/>
          <w:szCs w:val="24"/>
          <w:highlight w:val="none"/>
          <w:lang w:val="en-US" w:eastAsia="zh-CN" w:bidi="ar-SA"/>
        </w:rPr>
        <w:t>事件地点，并在拍照、描述后，将事件上报到上兴镇综合指挥中心，待中心处理完毕后，需前往再次核查上报情况。</w:t>
      </w:r>
    </w:p>
    <w:p w14:paraId="5F56966C">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80" w:firstLineChars="200"/>
        <w:textAlignment w:val="auto"/>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7、采购人如遇防汛、防灾、重大活动保障或重点区域保障，需增加巡查时间的，或需额外进行专项普查及其他采购人临时交办的工作任务，成交供应商需无条件服从要求。</w:t>
      </w:r>
    </w:p>
    <w:p w14:paraId="5D91AD7E">
      <w:pPr>
        <w:spacing w:line="360" w:lineRule="auto"/>
        <w:ind w:firstLine="480" w:firstLineChars="200"/>
        <w:jc w:val="both"/>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8、服务内容考核</w:t>
      </w:r>
    </w:p>
    <w:p w14:paraId="01B2FC3F">
      <w:pPr>
        <w:spacing w:line="360" w:lineRule="auto"/>
        <w:ind w:firstLine="480" w:firstLineChars="200"/>
        <w:jc w:val="both"/>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甲方针对乙方数据</w:t>
      </w:r>
      <w:r>
        <w:rPr>
          <w:rFonts w:hint="eastAsia" w:cs="Times New Roman"/>
          <w:b w:val="0"/>
          <w:bCs/>
          <w:kern w:val="0"/>
          <w:sz w:val="24"/>
          <w:szCs w:val="24"/>
          <w:highlight w:val="none"/>
          <w:lang w:val="en-US" w:eastAsia="zh-CN" w:bidi="ar-SA"/>
        </w:rPr>
        <w:t>汇总</w:t>
      </w:r>
      <w:r>
        <w:rPr>
          <w:rFonts w:hint="eastAsia" w:ascii="Times New Roman" w:hAnsi="Times New Roman" w:eastAsia="宋体" w:cs="Times New Roman"/>
          <w:b w:val="0"/>
          <w:bCs/>
          <w:kern w:val="0"/>
          <w:sz w:val="24"/>
          <w:szCs w:val="24"/>
          <w:highlight w:val="none"/>
          <w:lang w:val="en-US" w:eastAsia="zh-CN" w:bidi="ar-SA"/>
        </w:rPr>
        <w:t>的有效性进行季度分析考核，考核方案如下:</w:t>
      </w:r>
    </w:p>
    <w:p w14:paraId="4D98F040">
      <w:pPr>
        <w:spacing w:line="360" w:lineRule="auto"/>
        <w:ind w:firstLine="240" w:firstLineChars="100"/>
        <w:jc w:val="left"/>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（1）、工作人员上报有效案卷平均数低于40条/天/人的（包括普查、核查、自行处置案卷信息等数据），每少1条扣除50元；</w:t>
      </w:r>
    </w:p>
    <w:p w14:paraId="265D97B5">
      <w:pPr>
        <w:spacing w:line="360" w:lineRule="auto"/>
        <w:ind w:firstLine="240" w:firstLineChars="100"/>
        <w:jc w:val="left"/>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（2）、因工作人员未能及时发现</w:t>
      </w:r>
      <w:r>
        <w:rPr>
          <w:rFonts w:hint="eastAsia" w:cs="Times New Roman"/>
          <w:b w:val="0"/>
          <w:bCs/>
          <w:kern w:val="0"/>
          <w:sz w:val="24"/>
          <w:szCs w:val="24"/>
          <w:highlight w:val="none"/>
          <w:lang w:val="en-US" w:eastAsia="zh-CN" w:bidi="ar-SA"/>
        </w:rPr>
        <w:t>汇总上报</w:t>
      </w:r>
      <w:r>
        <w:rPr>
          <w:rFonts w:hint="eastAsia" w:ascii="Times New Roman" w:hAnsi="Times New Roman" w:eastAsia="宋体" w:cs="Times New Roman"/>
          <w:b w:val="0"/>
          <w:bCs/>
          <w:kern w:val="0"/>
          <w:sz w:val="24"/>
          <w:szCs w:val="24"/>
          <w:highlight w:val="none"/>
          <w:lang w:val="en-US" w:eastAsia="zh-CN" w:bidi="ar-SA"/>
        </w:rPr>
        <w:t>，导致的被常州市曝光的案件，每个扣除500元；被溧阳市曝光的案件，每个扣除200元；</w:t>
      </w:r>
    </w:p>
    <w:p w14:paraId="303B983C">
      <w:pPr>
        <w:spacing w:line="360" w:lineRule="auto"/>
        <w:jc w:val="center"/>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 xml:space="preserve">  （3）、因工作人员导致的超时或返工案件，每个扣除200元，如工作人员已提前汇报上级领导，相关处置部门没有根据指示精神处理导致的超时返工案件，不予扣款；</w:t>
      </w:r>
    </w:p>
    <w:p w14:paraId="4B886351">
      <w:pPr>
        <w:spacing w:line="360" w:lineRule="auto"/>
        <w:ind w:firstLine="240" w:firstLineChars="100"/>
        <w:jc w:val="left"/>
        <w:outlineLvl w:val="0"/>
        <w:rPr>
          <w:rFonts w:hint="eastAsia" w:ascii="Times New Roman" w:hAnsi="Times New Roman" w:eastAsia="宋体" w:cs="Times New Roman"/>
          <w:b w:val="0"/>
          <w:bCs/>
          <w:kern w:val="0"/>
          <w:sz w:val="24"/>
          <w:szCs w:val="24"/>
          <w:highlight w:val="none"/>
          <w:lang w:val="en-US" w:eastAsia="zh-CN" w:bidi="ar-SA"/>
        </w:rPr>
      </w:pPr>
      <w:r>
        <w:rPr>
          <w:rFonts w:hint="eastAsia" w:ascii="Times New Roman" w:hAnsi="Times New Roman" w:eastAsia="宋体" w:cs="Times New Roman"/>
          <w:b w:val="0"/>
          <w:bCs/>
          <w:kern w:val="0"/>
          <w:sz w:val="24"/>
          <w:szCs w:val="24"/>
          <w:highlight w:val="none"/>
          <w:lang w:val="en-US" w:eastAsia="zh-CN" w:bidi="ar-SA"/>
        </w:rPr>
        <w:t>（4）、一年内被常州市曝光两次的，合同自行终止，乙方须无条件服从。</w:t>
      </w:r>
    </w:p>
    <w:p w14:paraId="4C2CAEC1">
      <w:pPr>
        <w:spacing w:line="360" w:lineRule="auto"/>
        <w:ind w:firstLine="480" w:firstLineChars="200"/>
        <w:jc w:val="left"/>
        <w:outlineLvl w:val="0"/>
        <w:rPr>
          <w:rFonts w:hint="eastAsia" w:ascii="Times New Roman" w:hAnsi="Times New Roman" w:eastAsia="宋体" w:cs="Times New Roman"/>
          <w:b/>
          <w:sz w:val="36"/>
          <w:szCs w:val="36"/>
        </w:rPr>
      </w:pPr>
      <w:r>
        <w:rPr>
          <w:rFonts w:hint="eastAsia" w:ascii="Times New Roman" w:hAnsi="Times New Roman" w:eastAsia="宋体" w:cs="Times New Roman"/>
          <w:b w:val="0"/>
          <w:bCs/>
          <w:kern w:val="0"/>
          <w:sz w:val="24"/>
          <w:szCs w:val="24"/>
          <w:highlight w:val="none"/>
          <w:lang w:val="en-US" w:eastAsia="zh-CN" w:bidi="ar-SA"/>
        </w:rPr>
        <w:t>如遇市里的考核方式及内容调整，甲方针对乙方考核方式作相应调整，具体调整方案由甲方制定。</w:t>
      </w:r>
    </w:p>
    <w:p w14:paraId="1C0CC9A4">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2" w:firstLineChars="200"/>
        <w:textAlignment w:val="auto"/>
        <w:rPr>
          <w:rFonts w:hint="eastAsia"/>
          <w:b/>
          <w:bCs/>
          <w:color w:val="000000"/>
          <w:sz w:val="24"/>
          <w:szCs w:val="24"/>
          <w:u w:val="none"/>
          <w:lang w:val="en-US" w:eastAsia="zh-CN"/>
        </w:rPr>
      </w:pPr>
      <w:r>
        <w:rPr>
          <w:b/>
          <w:bCs/>
          <w:color w:val="000000"/>
          <w:sz w:val="24"/>
          <w:szCs w:val="24"/>
          <w:u w:val="none"/>
        </w:rPr>
        <w:t>第</w:t>
      </w:r>
      <w:r>
        <w:rPr>
          <w:rFonts w:hint="eastAsia"/>
          <w:b/>
          <w:bCs/>
          <w:color w:val="000000"/>
          <w:sz w:val="24"/>
          <w:szCs w:val="24"/>
          <w:u w:val="none"/>
          <w:lang w:eastAsia="zh-CN"/>
        </w:rPr>
        <w:t>六</w:t>
      </w:r>
      <w:r>
        <w:rPr>
          <w:b/>
          <w:bCs/>
          <w:color w:val="000000"/>
          <w:sz w:val="24"/>
          <w:szCs w:val="24"/>
          <w:u w:val="none"/>
        </w:rPr>
        <w:t>条</w:t>
      </w:r>
      <w:r>
        <w:rPr>
          <w:rFonts w:hint="eastAsia"/>
          <w:b/>
          <w:bCs/>
          <w:color w:val="000000"/>
          <w:sz w:val="24"/>
          <w:szCs w:val="24"/>
          <w:u w:val="none"/>
          <w:lang w:val="en-US" w:eastAsia="zh-CN"/>
        </w:rPr>
        <w:t xml:space="preserve"> 甲方、乙方的权利与义务</w:t>
      </w:r>
    </w:p>
    <w:p w14:paraId="734A9383">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1)甲方权利与义务</w:t>
      </w:r>
    </w:p>
    <w:p w14:paraId="55033C8A">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1、甲方有权对乙方的项目实施业务进行全面的技术指导、检查、管理和监督，对检查中发现的问题及时向乙方提出书面或口头改进意见。甲方将不定期对乙方所属人员的工资、岗位津贴、福利等待遇落实情况进行检查和监督。对检查中发现的问题有权要求乙方限期予以整改。</w:t>
      </w:r>
    </w:p>
    <w:p w14:paraId="41566923">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2、甲方监督检查乙方对员工进行培训的情况，以提高数据汇总的技术水平。</w:t>
      </w:r>
    </w:p>
    <w:p w14:paraId="6CC1F550">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3、甲方提供相关证明可要求乙方调整不合格员工，并及时调整到位。</w:t>
      </w:r>
    </w:p>
    <w:p w14:paraId="6A0BD159">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4、甲方可根据政策的变动并结合实际情况对合同项目内容进行修改和补充，但需协商经乙方同意。否则影响工作正常进行由甲方负责。</w:t>
      </w:r>
    </w:p>
    <w:p w14:paraId="383E32DF">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5、甲方负责提供乙方管理所需要的数据样本点、数据上报信息、案件处理情况等即时数据，并向乙方提供汇总服务系统数据。</w:t>
      </w:r>
    </w:p>
    <w:p w14:paraId="10C1BD7B">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2)乙方权利和义务</w:t>
      </w:r>
    </w:p>
    <w:p w14:paraId="07076EB7">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1、乙方有权根据合同按期领取项目实施经费。</w:t>
      </w:r>
    </w:p>
    <w:p w14:paraId="0BC4EDA0">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2、乙方有权对管理工作提出建议。对甲方的工作范围、行政区划、网格划分情况、数据汇总标准、城管通的使用维护要求等有知情权。</w:t>
      </w:r>
    </w:p>
    <w:p w14:paraId="68450570">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3、乙方应接受甲方的检查监督及指导，对甲方的检查、考核结果，有权利要求提供相应的事实依据或相关佐证，并根据检查考核的事实依据和佐证加强内部管理；</w:t>
      </w:r>
    </w:p>
    <w:p w14:paraId="1E835286">
      <w:pPr>
        <w:pStyle w:val="8"/>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firstLine="480" w:firstLineChars="200"/>
        <w:textAlignment w:val="auto"/>
        <w:rPr>
          <w:rFonts w:hint="eastAsia"/>
          <w:color w:val="000000"/>
          <w:sz w:val="24"/>
          <w:szCs w:val="24"/>
          <w:u w:val="none"/>
          <w:lang w:eastAsia="zh-CN"/>
        </w:rPr>
      </w:pPr>
      <w:r>
        <w:rPr>
          <w:rFonts w:hint="eastAsia"/>
          <w:color w:val="000000"/>
          <w:sz w:val="24"/>
          <w:szCs w:val="24"/>
          <w:u w:val="none"/>
          <w:lang w:eastAsia="zh-CN"/>
        </w:rPr>
        <w:t>4、按甲方的要求开展工作，如有改变，乙方应提出书面申请，并征得甲方的书面同意。</w:t>
      </w:r>
    </w:p>
    <w:p w14:paraId="0DD7478A">
      <w:pPr>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w:t>
      </w:r>
      <w:r>
        <w:rPr>
          <w:rFonts w:hint="eastAsia" w:ascii="Times New Roman" w:hAnsi="Times New Roman" w:eastAsia="宋体" w:cs="宋体"/>
          <w:b/>
          <w:sz w:val="24"/>
          <w:szCs w:val="21"/>
          <w:lang w:eastAsia="zh-CN"/>
        </w:rPr>
        <w:t>七</w:t>
      </w:r>
      <w:r>
        <w:rPr>
          <w:rFonts w:hint="eastAsia" w:ascii="Times New Roman" w:hAnsi="Times New Roman" w:eastAsia="宋体" w:cs="宋体"/>
          <w:b/>
          <w:sz w:val="24"/>
          <w:szCs w:val="21"/>
        </w:rPr>
        <w:t>条 违约责任</w:t>
      </w:r>
    </w:p>
    <w:p w14:paraId="07E2ABE4">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1、合同一方不履行合同义务或违反履行合同义务约定的，应当承担继续履行、采取补救措施或者赔偿损失等违约责任。</w:t>
      </w:r>
    </w:p>
    <w:p w14:paraId="054F5009">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2、乙方未按本合同规定提供相关服务或未能履行本合同规定的其他义务的，甲方有权要求乙方限期整改并落实违约补偿，逾期不整改或整改后仍达不到甲方要求的，甲方有权终止合同，由此造成甲方经济损失的，乙方应承担赔偿责任。同时乙方应向甲方支付合同总价5%的违约金。</w:t>
      </w:r>
    </w:p>
    <w:p w14:paraId="1D3F5758">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rPr>
      </w:pPr>
      <w:r>
        <w:rPr>
          <w:rFonts w:hint="eastAsia" w:ascii="Times New Roman" w:hAnsi="Times New Roman" w:eastAsia="宋体" w:cs="宋体"/>
          <w:sz w:val="24"/>
          <w:szCs w:val="21"/>
          <w:highlight w:val="none"/>
        </w:rPr>
        <w:t>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宋体"/>
          <w:sz w:val="24"/>
        </w:rPr>
        <w:t>。</w:t>
      </w:r>
    </w:p>
    <w:p w14:paraId="0263E3E4">
      <w:pPr>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w:t>
      </w:r>
      <w:r>
        <w:rPr>
          <w:rFonts w:hint="eastAsia" w:ascii="Times New Roman" w:hAnsi="Times New Roman" w:eastAsia="宋体" w:cs="宋体"/>
          <w:b/>
          <w:sz w:val="24"/>
          <w:szCs w:val="21"/>
          <w:lang w:eastAsia="zh-CN"/>
        </w:rPr>
        <w:t>八</w:t>
      </w:r>
      <w:r>
        <w:rPr>
          <w:rFonts w:hint="eastAsia" w:ascii="Times New Roman" w:hAnsi="Times New Roman" w:eastAsia="宋体" w:cs="宋体"/>
          <w:b/>
          <w:sz w:val="24"/>
          <w:szCs w:val="21"/>
        </w:rPr>
        <w:t>条 合同的变更和终止</w:t>
      </w:r>
    </w:p>
    <w:p w14:paraId="77271DEA">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1.本合同一经签订，甲乙双方不得擅自变更、中止或终止合同。</w:t>
      </w:r>
    </w:p>
    <w:p w14:paraId="36828748">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2.除发生法律规定的不能预见、不能避免并不能克服的客观情况外，甲乙双方不得放弃或拒绝履行合同。乙方放弃或拒绝履行合同。</w:t>
      </w:r>
    </w:p>
    <w:p w14:paraId="2B24CEDC">
      <w:pPr>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w:t>
      </w:r>
      <w:r>
        <w:rPr>
          <w:rFonts w:hint="eastAsia" w:ascii="Times New Roman" w:hAnsi="Times New Roman" w:eastAsia="宋体" w:cs="宋体"/>
          <w:b/>
          <w:sz w:val="24"/>
          <w:szCs w:val="21"/>
          <w:lang w:eastAsia="zh-CN"/>
        </w:rPr>
        <w:t>九</w:t>
      </w:r>
      <w:r>
        <w:rPr>
          <w:rFonts w:hint="eastAsia" w:ascii="Times New Roman" w:hAnsi="Times New Roman" w:eastAsia="宋体" w:cs="宋体"/>
          <w:b/>
          <w:sz w:val="24"/>
          <w:szCs w:val="21"/>
        </w:rPr>
        <w:t>条 合同的</w:t>
      </w:r>
      <w:r>
        <w:rPr>
          <w:rFonts w:hint="eastAsia" w:ascii="Times New Roman" w:hAnsi="Times New Roman" w:eastAsia="宋体" w:cs="宋体"/>
          <w:b/>
          <w:sz w:val="24"/>
          <w:szCs w:val="21"/>
          <w:lang w:val="en-US" w:eastAsia="zh-CN"/>
        </w:rPr>
        <w:t>解除和</w:t>
      </w:r>
      <w:r>
        <w:rPr>
          <w:rFonts w:hint="eastAsia" w:ascii="Times New Roman" w:hAnsi="Times New Roman" w:eastAsia="宋体" w:cs="宋体"/>
          <w:b/>
          <w:sz w:val="24"/>
          <w:szCs w:val="21"/>
        </w:rPr>
        <w:t>转让</w:t>
      </w:r>
    </w:p>
    <w:p w14:paraId="6D2F3A61">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1、甲方和乙方协商一致，可以解除合同。</w:t>
      </w:r>
    </w:p>
    <w:p w14:paraId="5FA8785A">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2、有下列情况之一，合同方可以解除合同；</w:t>
      </w:r>
    </w:p>
    <w:p w14:paraId="66FA68EA">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（1）因不可抗力致使不能实现合同目的，未受不可抗力影响的一方有权解除合同；</w:t>
      </w:r>
    </w:p>
    <w:p w14:paraId="1557CE3E">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（2）因合同一方违约导致合同不能履行，另一方有权解除合同。</w:t>
      </w:r>
    </w:p>
    <w:p w14:paraId="07ADF835">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3、有权解除合同的一方，应当在违约事实或不可抗力发生之后30天内书面通知对方提出解除合同，合同在书面通知到达对方时解除。</w:t>
      </w:r>
    </w:p>
    <w:p w14:paraId="2DC87808">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highlight w:val="none"/>
        </w:rPr>
        <w:t>4、合同的部分或全部都不得转包或分包</w:t>
      </w:r>
      <w:r>
        <w:rPr>
          <w:rFonts w:hint="eastAsia" w:ascii="Times New Roman" w:hAnsi="Times New Roman" w:eastAsia="宋体" w:cs="宋体"/>
          <w:sz w:val="24"/>
          <w:szCs w:val="21"/>
        </w:rPr>
        <w:t>。</w:t>
      </w:r>
    </w:p>
    <w:p w14:paraId="389CD24B">
      <w:pPr>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w:t>
      </w:r>
      <w:r>
        <w:rPr>
          <w:rFonts w:hint="eastAsia" w:ascii="Times New Roman" w:hAnsi="Times New Roman" w:eastAsia="宋体" w:cs="宋体"/>
          <w:b/>
          <w:sz w:val="24"/>
          <w:szCs w:val="21"/>
          <w:lang w:eastAsia="zh-CN"/>
        </w:rPr>
        <w:t>十</w:t>
      </w:r>
      <w:r>
        <w:rPr>
          <w:rFonts w:hint="eastAsia" w:ascii="Times New Roman" w:hAnsi="Times New Roman" w:eastAsia="宋体" w:cs="宋体"/>
          <w:b/>
          <w:sz w:val="24"/>
          <w:szCs w:val="21"/>
        </w:rPr>
        <w:t>条 不可抗力</w:t>
      </w:r>
    </w:p>
    <w:p w14:paraId="75DCBF71">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highlight w:val="none"/>
        </w:rPr>
      </w:pPr>
      <w:r>
        <w:rPr>
          <w:rFonts w:hint="eastAsia" w:ascii="Times New Roman" w:hAnsi="Times New Roman" w:eastAsia="宋体" w:cs="宋体"/>
          <w:sz w:val="24"/>
          <w:szCs w:val="21"/>
          <w:highlight w:val="none"/>
        </w:rPr>
        <w:t>1、</w:t>
      </w:r>
      <w:r>
        <w:rPr>
          <w:rFonts w:hint="eastAsia" w:ascii="Times New Roman" w:hAnsi="Times New Roman" w:eastAsia="宋体" w:cs="宋体"/>
          <w:sz w:val="24"/>
          <w:szCs w:val="21"/>
        </w:rPr>
        <w:t>因不可抗力（或甲、乙双方不能控制的原因）不能履行合同的，根据不可抗力的影响，部分或者全部免除责任，但合同一方迟延履行后发生不可抗力的，不能免除其责任</w:t>
      </w:r>
      <w:r>
        <w:rPr>
          <w:rFonts w:hint="eastAsia" w:ascii="Times New Roman" w:hAnsi="Times New Roman" w:eastAsia="宋体" w:cs="宋体"/>
          <w:sz w:val="24"/>
          <w:szCs w:val="21"/>
          <w:highlight w:val="none"/>
        </w:rPr>
        <w:t>。</w:t>
      </w:r>
    </w:p>
    <w:p w14:paraId="756C77E5">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highlight w:val="none"/>
        </w:rPr>
        <w:t>2、</w:t>
      </w:r>
      <w:r>
        <w:rPr>
          <w:rFonts w:hint="eastAsia" w:ascii="Times New Roman" w:hAnsi="Times New Roman" w:eastAsia="宋体" w:cs="宋体"/>
          <w:sz w:val="24"/>
          <w:szCs w:val="21"/>
        </w:rPr>
        <w:t>合同一方因不可抗力不能履行合同的，应当及时通知对方，以减轻可能给对方造成的损失，并应当在合理期限内提供证明。</w:t>
      </w:r>
    </w:p>
    <w:p w14:paraId="4D3AF7CD">
      <w:pPr>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第十</w:t>
      </w:r>
      <w:r>
        <w:rPr>
          <w:rFonts w:hint="eastAsia" w:ascii="Times New Roman" w:hAnsi="Times New Roman" w:eastAsia="宋体" w:cs="宋体"/>
          <w:b/>
          <w:sz w:val="24"/>
          <w:szCs w:val="21"/>
          <w:lang w:eastAsia="zh-CN"/>
        </w:rPr>
        <w:t>一</w:t>
      </w:r>
      <w:r>
        <w:rPr>
          <w:rFonts w:hint="eastAsia" w:ascii="Times New Roman" w:hAnsi="Times New Roman" w:eastAsia="宋体" w:cs="宋体"/>
          <w:b/>
          <w:sz w:val="24"/>
          <w:szCs w:val="21"/>
        </w:rPr>
        <w:t>条 争议的解决</w:t>
      </w:r>
    </w:p>
    <w:p w14:paraId="1CE58EC2">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1.因履行本合同引起的或与本合同有关的争议，甲、乙双方应首先通过友好协商解决，如果协商不能解决争议，则采取以下第（ ）种方式解决争议：</w:t>
      </w:r>
    </w:p>
    <w:p w14:paraId="5445D5A8">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（1）向甲方所在地人民法院提起诉讼；</w:t>
      </w:r>
    </w:p>
    <w:p w14:paraId="27A06AD6">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（2）向甲方所在地仲裁委员会按其仲裁规则申请仲裁。</w:t>
      </w:r>
    </w:p>
    <w:p w14:paraId="31E95DA7">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如没有约定，默认采取第2种方式解决争议。</w:t>
      </w:r>
    </w:p>
    <w:p w14:paraId="3F9BC709">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2.在法院审理和仲裁期间，除有争议部分外，本合同其他部分应继续履行。</w:t>
      </w:r>
    </w:p>
    <w:p w14:paraId="6F98C645">
      <w:pPr>
        <w:keepNext w:val="0"/>
        <w:keepLines w:val="0"/>
        <w:pageBreakBefore w:val="0"/>
        <w:kinsoku/>
        <w:wordWrap/>
        <w:overflowPunct/>
        <w:topLinePunct w:val="0"/>
        <w:bidi w:val="0"/>
        <w:adjustRightInd w:val="0"/>
        <w:snapToGrid w:val="0"/>
        <w:spacing w:line="360" w:lineRule="auto"/>
        <w:ind w:left="0" w:firstLine="482" w:firstLineChars="200"/>
        <w:textAlignment w:val="auto"/>
        <w:rPr>
          <w:rFonts w:hint="eastAsia" w:ascii="Times New Roman" w:hAnsi="Times New Roman" w:eastAsia="宋体" w:cs="宋体"/>
          <w:b/>
          <w:sz w:val="24"/>
          <w:szCs w:val="21"/>
        </w:rPr>
      </w:pPr>
      <w:r>
        <w:rPr>
          <w:rFonts w:hint="eastAsia" w:ascii="Times New Roman" w:hAnsi="Times New Roman" w:eastAsia="宋体" w:cs="宋体"/>
          <w:b/>
          <w:sz w:val="24"/>
          <w:szCs w:val="21"/>
        </w:rPr>
        <w:t>第十</w:t>
      </w:r>
      <w:r>
        <w:rPr>
          <w:rFonts w:hint="eastAsia" w:ascii="Times New Roman" w:hAnsi="Times New Roman" w:eastAsia="宋体" w:cs="宋体"/>
          <w:b/>
          <w:sz w:val="24"/>
          <w:szCs w:val="21"/>
          <w:lang w:eastAsia="zh-CN"/>
        </w:rPr>
        <w:t>二</w:t>
      </w:r>
      <w:r>
        <w:rPr>
          <w:rFonts w:hint="eastAsia" w:ascii="Times New Roman" w:hAnsi="Times New Roman" w:eastAsia="宋体" w:cs="宋体"/>
          <w:b/>
          <w:sz w:val="24"/>
          <w:szCs w:val="21"/>
        </w:rPr>
        <w:t xml:space="preserve">条 诚实信用 </w:t>
      </w:r>
    </w:p>
    <w:p w14:paraId="553FB308">
      <w:pPr>
        <w:keepNext w:val="0"/>
        <w:keepLines w:val="0"/>
        <w:pageBreakBefore w:val="0"/>
        <w:kinsoku/>
        <w:wordWrap/>
        <w:overflowPunct/>
        <w:topLinePunct w:val="0"/>
        <w:bidi w:val="0"/>
        <w:adjustRightInd w:val="0"/>
        <w:snapToGrid w:val="0"/>
        <w:spacing w:line="360" w:lineRule="auto"/>
        <w:ind w:left="0" w:firstLine="480" w:firstLineChars="200"/>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乙方应诚实信用，严格按照</w:t>
      </w:r>
      <w:r>
        <w:rPr>
          <w:rFonts w:hint="eastAsia" w:ascii="Times New Roman" w:hAnsi="Times New Roman" w:eastAsia="宋体" w:cs="宋体"/>
          <w:sz w:val="24"/>
          <w:szCs w:val="21"/>
          <w:lang w:eastAsia="zh-CN"/>
        </w:rPr>
        <w:t>采购文件</w:t>
      </w:r>
      <w:r>
        <w:rPr>
          <w:rFonts w:hint="eastAsia" w:ascii="Times New Roman" w:hAnsi="Times New Roman" w:eastAsia="宋体" w:cs="宋体"/>
          <w:sz w:val="24"/>
          <w:szCs w:val="21"/>
        </w:rPr>
        <w:t>要求和投标承诺履行合同，不向甲方进行商业贿赂或者提供不正当利益。</w:t>
      </w:r>
    </w:p>
    <w:p w14:paraId="397CC5D4">
      <w:pPr>
        <w:keepNext w:val="0"/>
        <w:keepLines w:val="0"/>
        <w:pageBreakBefore w:val="0"/>
        <w:kinsoku/>
        <w:wordWrap/>
        <w:overflowPunct/>
        <w:topLinePunct w:val="0"/>
        <w:bidi w:val="0"/>
        <w:adjustRightInd w:val="0"/>
        <w:snapToGrid w:val="0"/>
        <w:spacing w:line="360" w:lineRule="auto"/>
        <w:ind w:left="0" w:firstLine="482" w:firstLineChars="200"/>
        <w:textAlignment w:val="auto"/>
        <w:rPr>
          <w:b/>
          <w:bCs/>
          <w:color w:val="000000"/>
          <w:sz w:val="24"/>
          <w:szCs w:val="24"/>
          <w:u w:val="none"/>
        </w:rPr>
      </w:pPr>
      <w:r>
        <w:rPr>
          <w:b/>
          <w:bCs/>
          <w:color w:val="000000"/>
          <w:sz w:val="24"/>
          <w:szCs w:val="24"/>
          <w:u w:val="none"/>
        </w:rPr>
        <w:t>第</w:t>
      </w:r>
      <w:r>
        <w:rPr>
          <w:rFonts w:hint="eastAsia"/>
          <w:b/>
          <w:bCs/>
          <w:color w:val="000000"/>
          <w:sz w:val="24"/>
          <w:szCs w:val="24"/>
          <w:u w:val="none"/>
          <w:lang w:eastAsia="zh-CN"/>
        </w:rPr>
        <w:t>十三</w:t>
      </w:r>
      <w:r>
        <w:rPr>
          <w:b/>
          <w:bCs/>
          <w:color w:val="000000"/>
          <w:sz w:val="24"/>
          <w:szCs w:val="24"/>
          <w:u w:val="none"/>
        </w:rPr>
        <w:t>条</w:t>
      </w:r>
      <w:r>
        <w:rPr>
          <w:rFonts w:hint="eastAsia"/>
          <w:b/>
          <w:bCs/>
          <w:color w:val="000000"/>
          <w:sz w:val="24"/>
          <w:szCs w:val="24"/>
          <w:u w:val="none"/>
          <w:lang w:val="en-US" w:eastAsia="zh-CN"/>
        </w:rPr>
        <w:t xml:space="preserve"> </w:t>
      </w:r>
      <w:r>
        <w:rPr>
          <w:b/>
          <w:bCs/>
          <w:color w:val="000000"/>
          <w:sz w:val="24"/>
          <w:szCs w:val="24"/>
          <w:u w:val="none"/>
        </w:rPr>
        <w:t>合同签订与生效</w:t>
      </w:r>
    </w:p>
    <w:p w14:paraId="4C7ED2C5">
      <w:pPr>
        <w:keepNext w:val="0"/>
        <w:keepLines w:val="0"/>
        <w:pageBreakBefore w:val="0"/>
        <w:kinsoku/>
        <w:wordWrap/>
        <w:overflowPunct/>
        <w:topLinePunct w:val="0"/>
        <w:bidi w:val="0"/>
        <w:adjustRightInd w:val="0"/>
        <w:snapToGrid w:val="0"/>
        <w:spacing w:line="360" w:lineRule="auto"/>
        <w:ind w:left="0" w:firstLine="480" w:firstLineChars="200"/>
        <w:textAlignment w:val="auto"/>
        <w:rPr>
          <w:color w:val="000000"/>
          <w:sz w:val="24"/>
          <w:szCs w:val="24"/>
          <w:u w:val="none"/>
        </w:rPr>
      </w:pPr>
      <w:r>
        <w:rPr>
          <w:color w:val="000000"/>
          <w:sz w:val="24"/>
          <w:szCs w:val="24"/>
          <w:u w:val="none"/>
        </w:rPr>
        <w:t>本合同一式五份，甲方、乙方各执一份，</w:t>
      </w:r>
      <w:r>
        <w:rPr>
          <w:rFonts w:hint="eastAsia"/>
          <w:color w:val="000000"/>
          <w:sz w:val="24"/>
          <w:szCs w:val="24"/>
          <w:u w:val="none"/>
          <w:lang w:eastAsia="zh-CN"/>
        </w:rPr>
        <w:t>上兴镇</w:t>
      </w:r>
      <w:r>
        <w:rPr>
          <w:color w:val="000000"/>
          <w:sz w:val="24"/>
          <w:szCs w:val="24"/>
          <w:u w:val="none"/>
        </w:rPr>
        <w:t>财政所备案一份、责任部门备案一份、留档一份。</w:t>
      </w:r>
    </w:p>
    <w:p w14:paraId="073D5216">
      <w:pPr>
        <w:keepNext w:val="0"/>
        <w:keepLines w:val="0"/>
        <w:pageBreakBefore w:val="0"/>
        <w:kinsoku/>
        <w:wordWrap/>
        <w:overflowPunct/>
        <w:topLinePunct w:val="0"/>
        <w:bidi w:val="0"/>
        <w:adjustRightInd w:val="0"/>
        <w:snapToGrid w:val="0"/>
        <w:spacing w:line="360" w:lineRule="auto"/>
        <w:ind w:left="0" w:firstLine="480" w:firstLineChars="200"/>
        <w:textAlignment w:val="auto"/>
        <w:rPr>
          <w:color w:val="000000"/>
          <w:sz w:val="24"/>
          <w:szCs w:val="24"/>
          <w:u w:val="none"/>
        </w:rPr>
      </w:pPr>
      <w:r>
        <w:rPr>
          <w:color w:val="000000"/>
          <w:sz w:val="24"/>
          <w:szCs w:val="24"/>
          <w:u w:val="none"/>
        </w:rPr>
        <w:t>本合同经双方法定代表人或法定授权委托人签字并加盖公章后生效</w:t>
      </w:r>
      <w:r>
        <w:rPr>
          <w:rFonts w:hint="eastAsia"/>
          <w:color w:val="000000"/>
          <w:sz w:val="24"/>
          <w:szCs w:val="24"/>
          <w:u w:val="none"/>
          <w:lang w:eastAsia="zh-CN"/>
        </w:rPr>
        <w:t>。</w:t>
      </w:r>
    </w:p>
    <w:p w14:paraId="7EEF8560">
      <w:pPr>
        <w:pStyle w:val="23"/>
        <w:spacing w:after="0" w:line="560" w:lineRule="exact"/>
        <w:ind w:firstLine="640"/>
        <w:rPr>
          <w:color w:val="000000"/>
          <w:sz w:val="24"/>
          <w:szCs w:val="24"/>
          <w:u w:val="none"/>
        </w:rPr>
      </w:pPr>
    </w:p>
    <w:p w14:paraId="77DCCCF5">
      <w:pPr>
        <w:pStyle w:val="23"/>
        <w:spacing w:after="0" w:line="560" w:lineRule="exact"/>
        <w:ind w:firstLine="640"/>
        <w:rPr>
          <w:color w:val="000000"/>
          <w:sz w:val="24"/>
          <w:szCs w:val="24"/>
          <w:u w:val="none"/>
        </w:rPr>
      </w:pPr>
    </w:p>
    <w:p w14:paraId="4FD502A2">
      <w:pPr>
        <w:pStyle w:val="23"/>
        <w:spacing w:after="0" w:line="560" w:lineRule="exact"/>
        <w:ind w:firstLine="640"/>
        <w:rPr>
          <w:color w:val="000000"/>
          <w:sz w:val="24"/>
          <w:szCs w:val="24"/>
          <w:u w:val="none"/>
        </w:rPr>
      </w:pPr>
    </w:p>
    <w:p w14:paraId="2F0A4EB0">
      <w:pPr>
        <w:pStyle w:val="23"/>
        <w:spacing w:after="0" w:line="360" w:lineRule="auto"/>
        <w:ind w:firstLine="640"/>
        <w:rPr>
          <w:color w:val="000000"/>
          <w:sz w:val="24"/>
          <w:szCs w:val="24"/>
          <w:u w:val="none"/>
        </w:rPr>
      </w:pPr>
      <w:r>
        <w:rPr>
          <w:rFonts w:hint="eastAsia"/>
          <w:color w:val="000000"/>
          <w:sz w:val="24"/>
          <w:szCs w:val="24"/>
          <w:u w:val="none"/>
          <w:lang w:val="zh-CN"/>
        </w:rPr>
        <w:t xml:space="preserve">甲方（盖章）： </w:t>
      </w:r>
      <w:r>
        <w:rPr>
          <w:rFonts w:hint="eastAsia"/>
          <w:color w:val="000000"/>
          <w:sz w:val="24"/>
          <w:szCs w:val="24"/>
          <w:u w:val="none"/>
          <w:lang w:val="en-US" w:eastAsia="zh-CN"/>
        </w:rPr>
        <w:t xml:space="preserve">                             </w:t>
      </w:r>
      <w:r>
        <w:rPr>
          <w:rFonts w:hint="eastAsia"/>
          <w:color w:val="000000"/>
          <w:sz w:val="24"/>
          <w:szCs w:val="24"/>
          <w:u w:val="none"/>
          <w:lang w:val="zh-CN"/>
        </w:rPr>
        <w:t xml:space="preserve">乙方（盖章）： </w:t>
      </w:r>
    </w:p>
    <w:p w14:paraId="2307868E">
      <w:pPr>
        <w:pStyle w:val="23"/>
        <w:spacing w:after="0" w:line="360" w:lineRule="auto"/>
        <w:ind w:firstLine="640"/>
        <w:rPr>
          <w:color w:val="000000"/>
          <w:sz w:val="24"/>
          <w:szCs w:val="24"/>
          <w:u w:val="none"/>
        </w:rPr>
      </w:pPr>
      <w:r>
        <w:rPr>
          <w:rFonts w:hint="eastAsia"/>
          <w:color w:val="000000"/>
          <w:sz w:val="24"/>
          <w:szCs w:val="24"/>
          <w:u w:val="none"/>
          <w:lang w:val="zh-CN"/>
        </w:rPr>
        <w:t xml:space="preserve">法定代表人（签字）： </w:t>
      </w:r>
      <w:r>
        <w:rPr>
          <w:rFonts w:hint="eastAsia"/>
          <w:color w:val="000000"/>
          <w:sz w:val="24"/>
          <w:szCs w:val="24"/>
          <w:u w:val="none"/>
          <w:lang w:val="zh-CN"/>
        </w:rPr>
        <w:tab/>
      </w:r>
      <w:r>
        <w:rPr>
          <w:rFonts w:hint="eastAsia"/>
          <w:color w:val="000000"/>
          <w:sz w:val="24"/>
          <w:szCs w:val="24"/>
          <w:u w:val="none"/>
          <w:lang w:val="en-US" w:eastAsia="zh-CN"/>
        </w:rPr>
        <w:t xml:space="preserve">                    </w:t>
      </w:r>
      <w:r>
        <w:rPr>
          <w:rFonts w:hint="eastAsia"/>
          <w:color w:val="000000"/>
          <w:sz w:val="24"/>
          <w:szCs w:val="24"/>
          <w:u w:val="none"/>
          <w:lang w:val="zh-CN"/>
        </w:rPr>
        <w:t xml:space="preserve">法定代表人（签字）： </w:t>
      </w:r>
    </w:p>
    <w:p w14:paraId="1E7F7FAD">
      <w:pPr>
        <w:pStyle w:val="23"/>
        <w:spacing w:after="0" w:line="360" w:lineRule="auto"/>
        <w:ind w:firstLine="640"/>
        <w:rPr>
          <w:color w:val="000000"/>
          <w:sz w:val="24"/>
          <w:szCs w:val="24"/>
          <w:u w:val="none"/>
        </w:rPr>
      </w:pPr>
      <w:r>
        <w:rPr>
          <w:rFonts w:hint="eastAsia"/>
          <w:color w:val="000000"/>
          <w:sz w:val="24"/>
          <w:szCs w:val="24"/>
          <w:u w:val="none"/>
          <w:lang w:val="zh-CN"/>
        </w:rPr>
        <w:t xml:space="preserve">委托代理人（签字）： </w:t>
      </w:r>
      <w:r>
        <w:rPr>
          <w:rFonts w:hint="eastAsia"/>
          <w:color w:val="000000"/>
          <w:sz w:val="24"/>
          <w:szCs w:val="24"/>
          <w:u w:val="none"/>
          <w:lang w:val="zh-CN"/>
        </w:rPr>
        <w:tab/>
      </w:r>
      <w:r>
        <w:rPr>
          <w:rFonts w:hint="eastAsia"/>
          <w:color w:val="000000"/>
          <w:sz w:val="24"/>
          <w:szCs w:val="24"/>
          <w:u w:val="none"/>
          <w:lang w:val="en-US" w:eastAsia="zh-CN"/>
        </w:rPr>
        <w:t xml:space="preserve">                    </w:t>
      </w:r>
      <w:r>
        <w:rPr>
          <w:rFonts w:hint="eastAsia"/>
          <w:color w:val="000000"/>
          <w:sz w:val="24"/>
          <w:szCs w:val="24"/>
          <w:u w:val="none"/>
          <w:lang w:val="zh-CN"/>
        </w:rPr>
        <w:t xml:space="preserve">委托代理人（签字）： </w:t>
      </w:r>
    </w:p>
    <w:p w14:paraId="70172107">
      <w:pPr>
        <w:pStyle w:val="23"/>
        <w:spacing w:after="0" w:line="360" w:lineRule="auto"/>
        <w:ind w:firstLine="640"/>
        <w:rPr>
          <w:color w:val="000000"/>
          <w:sz w:val="24"/>
          <w:szCs w:val="24"/>
          <w:u w:val="none"/>
        </w:rPr>
      </w:pPr>
      <w:r>
        <w:rPr>
          <w:rFonts w:hint="eastAsia"/>
          <w:color w:val="000000"/>
          <w:sz w:val="24"/>
          <w:szCs w:val="24"/>
          <w:u w:val="none"/>
          <w:lang w:val="zh-CN"/>
        </w:rPr>
        <w:t xml:space="preserve">电话： </w:t>
      </w:r>
      <w:r>
        <w:rPr>
          <w:rFonts w:hint="eastAsia"/>
          <w:color w:val="000000"/>
          <w:sz w:val="24"/>
          <w:szCs w:val="24"/>
          <w:u w:val="none"/>
          <w:lang w:val="zh-CN"/>
        </w:rPr>
        <w:tab/>
      </w:r>
      <w:r>
        <w:rPr>
          <w:rFonts w:hint="eastAsia"/>
          <w:color w:val="000000"/>
          <w:sz w:val="24"/>
          <w:szCs w:val="24"/>
          <w:u w:val="none"/>
          <w:lang w:val="en-US" w:eastAsia="zh-CN"/>
        </w:rPr>
        <w:t xml:space="preserve">                                  </w:t>
      </w:r>
      <w:r>
        <w:rPr>
          <w:rFonts w:hint="eastAsia"/>
          <w:color w:val="000000"/>
          <w:sz w:val="24"/>
          <w:szCs w:val="24"/>
          <w:u w:val="none"/>
          <w:lang w:val="zh-CN"/>
        </w:rPr>
        <w:t xml:space="preserve">电话：  </w:t>
      </w:r>
    </w:p>
    <w:p w14:paraId="7811F139">
      <w:pPr>
        <w:pStyle w:val="23"/>
        <w:spacing w:after="0" w:line="360" w:lineRule="auto"/>
        <w:ind w:firstLine="640"/>
        <w:rPr>
          <w:color w:val="000000"/>
          <w:sz w:val="24"/>
          <w:szCs w:val="24"/>
          <w:u w:val="none"/>
        </w:rPr>
      </w:pPr>
      <w:r>
        <w:rPr>
          <w:rFonts w:hint="eastAsia"/>
          <w:color w:val="000000"/>
          <w:sz w:val="24"/>
          <w:szCs w:val="24"/>
          <w:u w:val="none"/>
          <w:lang w:val="zh-CN"/>
        </w:rPr>
        <w:t xml:space="preserve">地址：  </w:t>
      </w:r>
      <w:r>
        <w:rPr>
          <w:rFonts w:hint="eastAsia"/>
          <w:color w:val="000000"/>
          <w:sz w:val="24"/>
          <w:szCs w:val="24"/>
          <w:u w:val="none"/>
          <w:lang w:val="zh-CN"/>
        </w:rPr>
        <w:tab/>
      </w:r>
      <w:r>
        <w:rPr>
          <w:rFonts w:hint="eastAsia"/>
          <w:color w:val="000000"/>
          <w:sz w:val="24"/>
          <w:szCs w:val="24"/>
          <w:u w:val="none"/>
          <w:lang w:val="en-US" w:eastAsia="zh-CN"/>
        </w:rPr>
        <w:t xml:space="preserve">                                  </w:t>
      </w:r>
      <w:r>
        <w:rPr>
          <w:rFonts w:hint="eastAsia"/>
          <w:color w:val="000000"/>
          <w:sz w:val="24"/>
          <w:szCs w:val="24"/>
          <w:u w:val="none"/>
          <w:lang w:val="zh-CN"/>
        </w:rPr>
        <w:t xml:space="preserve">地址：  </w:t>
      </w:r>
    </w:p>
    <w:p w14:paraId="540B9AFE">
      <w:pPr>
        <w:pStyle w:val="23"/>
        <w:spacing w:after="0" w:line="360" w:lineRule="auto"/>
        <w:ind w:firstLine="640"/>
        <w:rPr>
          <w:color w:val="000000"/>
          <w:sz w:val="24"/>
          <w:szCs w:val="24"/>
          <w:u w:val="none"/>
        </w:rPr>
      </w:pPr>
      <w:r>
        <w:rPr>
          <w:rFonts w:hint="eastAsia"/>
          <w:color w:val="000000"/>
          <w:sz w:val="24"/>
          <w:szCs w:val="24"/>
          <w:u w:val="none"/>
          <w:lang w:val="zh-CN"/>
        </w:rPr>
        <w:t xml:space="preserve">年     月     日 </w:t>
      </w:r>
      <w:r>
        <w:rPr>
          <w:rFonts w:hint="eastAsia"/>
          <w:color w:val="000000"/>
          <w:sz w:val="24"/>
          <w:szCs w:val="24"/>
          <w:u w:val="none"/>
          <w:lang w:val="en-US" w:eastAsia="zh-CN"/>
        </w:rPr>
        <w:t xml:space="preserve">                 </w:t>
      </w:r>
      <w:r>
        <w:rPr>
          <w:rFonts w:hint="eastAsia"/>
          <w:color w:val="000000"/>
          <w:sz w:val="24"/>
          <w:szCs w:val="24"/>
          <w:u w:val="none"/>
          <w:lang w:val="zh-CN"/>
        </w:rPr>
        <w:tab/>
      </w:r>
      <w:r>
        <w:rPr>
          <w:rFonts w:hint="eastAsia"/>
          <w:color w:val="000000"/>
          <w:sz w:val="24"/>
          <w:szCs w:val="24"/>
          <w:u w:val="none"/>
          <w:lang w:val="en-US" w:eastAsia="zh-CN"/>
        </w:rPr>
        <w:t xml:space="preserve">      </w:t>
      </w:r>
      <w:r>
        <w:rPr>
          <w:rFonts w:hint="eastAsia"/>
          <w:color w:val="000000"/>
          <w:sz w:val="24"/>
          <w:szCs w:val="24"/>
          <w:u w:val="none"/>
          <w:lang w:val="zh-CN"/>
        </w:rPr>
        <w:t>年     月     日</w:t>
      </w:r>
    </w:p>
    <w:p w14:paraId="7C525AF2">
      <w:pPr>
        <w:spacing w:line="360" w:lineRule="auto"/>
        <w:ind w:firstLine="420" w:firstLineChars="0"/>
        <w:rPr>
          <w:rFonts w:hint="eastAsia" w:ascii="宋体" w:hAnsi="宋体" w:eastAsia="宋体" w:cs="宋体"/>
          <w:color w:val="auto"/>
          <w:sz w:val="24"/>
          <w:szCs w:val="24"/>
          <w:lang w:val="en-US" w:eastAsia="zh-CN"/>
        </w:rPr>
      </w:pPr>
    </w:p>
    <w:p w14:paraId="4061A192">
      <w:pPr>
        <w:spacing w:line="360" w:lineRule="auto"/>
        <w:ind w:firstLine="420" w:firstLineChars="0"/>
        <w:rPr>
          <w:rFonts w:hint="eastAsia" w:ascii="宋体" w:hAnsi="宋体" w:eastAsia="宋体" w:cs="宋体"/>
          <w:color w:val="auto"/>
          <w:sz w:val="24"/>
          <w:szCs w:val="24"/>
          <w:lang w:val="en-US" w:eastAsia="zh-CN"/>
        </w:rPr>
      </w:pPr>
    </w:p>
    <w:p w14:paraId="27B8ADFC">
      <w:pPr>
        <w:spacing w:line="360" w:lineRule="auto"/>
        <w:ind w:firstLine="420" w:firstLineChars="0"/>
        <w:rPr>
          <w:rFonts w:hint="eastAsia" w:ascii="宋体" w:hAnsi="宋体" w:eastAsia="宋体" w:cs="宋体"/>
          <w:color w:val="auto"/>
          <w:sz w:val="24"/>
          <w:szCs w:val="24"/>
          <w:lang w:val="en-US" w:eastAsia="zh-CN"/>
        </w:rPr>
      </w:pPr>
    </w:p>
    <w:p w14:paraId="51D7AA74">
      <w:pPr>
        <w:spacing w:line="360" w:lineRule="auto"/>
        <w:ind w:firstLine="420" w:firstLineChars="0"/>
        <w:rPr>
          <w:rFonts w:hint="eastAsia" w:ascii="宋体" w:hAnsi="宋体" w:eastAsia="宋体" w:cs="宋体"/>
          <w:color w:val="auto"/>
          <w:sz w:val="24"/>
          <w:szCs w:val="24"/>
          <w:lang w:val="en-US" w:eastAsia="zh-CN"/>
        </w:rPr>
      </w:pPr>
    </w:p>
    <w:p w14:paraId="4785323D">
      <w:pPr>
        <w:spacing w:line="360" w:lineRule="auto"/>
        <w:ind w:firstLine="420" w:firstLineChars="0"/>
        <w:rPr>
          <w:rFonts w:hint="eastAsia" w:ascii="宋体" w:hAnsi="宋体" w:eastAsia="宋体" w:cs="宋体"/>
          <w:color w:val="auto"/>
          <w:sz w:val="24"/>
          <w:szCs w:val="24"/>
          <w:lang w:val="en-US" w:eastAsia="zh-CN"/>
        </w:rPr>
      </w:pPr>
    </w:p>
    <w:p w14:paraId="5B230B38">
      <w:pPr>
        <w:spacing w:line="360" w:lineRule="auto"/>
        <w:ind w:firstLine="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附件：考核细则</w:t>
      </w:r>
    </w:p>
    <w:tbl>
      <w:tblPr>
        <w:tblStyle w:val="26"/>
        <w:tblW w:w="95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9"/>
        <w:gridCol w:w="1913"/>
        <w:gridCol w:w="723"/>
        <w:gridCol w:w="4517"/>
        <w:gridCol w:w="737"/>
        <w:gridCol w:w="799"/>
      </w:tblGrid>
      <w:tr w14:paraId="7CAE1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tblHeader/>
          <w:jc w:val="center"/>
        </w:trPr>
        <w:tc>
          <w:tcPr>
            <w:tcW w:w="819" w:type="dxa"/>
            <w:noWrap w:val="0"/>
            <w:vAlign w:val="center"/>
          </w:tcPr>
          <w:p w14:paraId="2486CEDE">
            <w:pPr>
              <w:autoSpaceDE w:val="0"/>
              <w:autoSpaceDN w:val="0"/>
              <w:bidi w:val="0"/>
              <w:jc w:val="center"/>
              <w:rPr>
                <w:sz w:val="24"/>
                <w:szCs w:val="24"/>
              </w:rPr>
            </w:pPr>
            <w:r>
              <w:rPr>
                <w:sz w:val="24"/>
                <w:szCs w:val="24"/>
              </w:rPr>
              <w:t>考核</w:t>
            </w:r>
          </w:p>
          <w:p w14:paraId="28103CED">
            <w:pPr>
              <w:autoSpaceDE w:val="0"/>
              <w:autoSpaceDN w:val="0"/>
              <w:bidi w:val="0"/>
              <w:jc w:val="center"/>
              <w:rPr>
                <w:sz w:val="24"/>
                <w:szCs w:val="24"/>
              </w:rPr>
            </w:pPr>
            <w:r>
              <w:rPr>
                <w:sz w:val="24"/>
                <w:szCs w:val="24"/>
              </w:rPr>
              <w:t>内容</w:t>
            </w:r>
          </w:p>
        </w:tc>
        <w:tc>
          <w:tcPr>
            <w:tcW w:w="1913" w:type="dxa"/>
            <w:noWrap w:val="0"/>
            <w:vAlign w:val="center"/>
          </w:tcPr>
          <w:p w14:paraId="3324B562">
            <w:pPr>
              <w:autoSpaceDE w:val="0"/>
              <w:autoSpaceDN w:val="0"/>
              <w:bidi w:val="0"/>
              <w:jc w:val="center"/>
              <w:rPr>
                <w:sz w:val="24"/>
                <w:szCs w:val="24"/>
              </w:rPr>
            </w:pPr>
            <w:r>
              <w:rPr>
                <w:sz w:val="24"/>
                <w:szCs w:val="24"/>
              </w:rPr>
              <w:t>考核指标要求</w:t>
            </w:r>
          </w:p>
        </w:tc>
        <w:tc>
          <w:tcPr>
            <w:tcW w:w="723" w:type="dxa"/>
            <w:noWrap w:val="0"/>
            <w:vAlign w:val="center"/>
          </w:tcPr>
          <w:p w14:paraId="542A2E22">
            <w:pPr>
              <w:autoSpaceDE w:val="0"/>
              <w:autoSpaceDN w:val="0"/>
              <w:bidi w:val="0"/>
              <w:jc w:val="center"/>
              <w:rPr>
                <w:sz w:val="24"/>
                <w:szCs w:val="24"/>
              </w:rPr>
            </w:pPr>
            <w:r>
              <w:rPr>
                <w:sz w:val="24"/>
                <w:szCs w:val="24"/>
              </w:rPr>
              <w:t>分值</w:t>
            </w:r>
          </w:p>
        </w:tc>
        <w:tc>
          <w:tcPr>
            <w:tcW w:w="4517" w:type="dxa"/>
            <w:noWrap w:val="0"/>
            <w:vAlign w:val="center"/>
          </w:tcPr>
          <w:p w14:paraId="2B6BF113">
            <w:pPr>
              <w:autoSpaceDE w:val="0"/>
              <w:autoSpaceDN w:val="0"/>
              <w:bidi w:val="0"/>
              <w:jc w:val="center"/>
              <w:rPr>
                <w:sz w:val="24"/>
                <w:szCs w:val="24"/>
              </w:rPr>
            </w:pPr>
            <w:r>
              <w:rPr>
                <w:sz w:val="24"/>
                <w:szCs w:val="24"/>
              </w:rPr>
              <w:t>考核扣分标准</w:t>
            </w:r>
          </w:p>
        </w:tc>
        <w:tc>
          <w:tcPr>
            <w:tcW w:w="737" w:type="dxa"/>
            <w:noWrap w:val="0"/>
            <w:vAlign w:val="center"/>
          </w:tcPr>
          <w:p w14:paraId="2D1ECBA7">
            <w:pPr>
              <w:autoSpaceDE w:val="0"/>
              <w:autoSpaceDN w:val="0"/>
              <w:bidi w:val="0"/>
              <w:jc w:val="center"/>
              <w:rPr>
                <w:sz w:val="24"/>
                <w:szCs w:val="24"/>
              </w:rPr>
            </w:pPr>
            <w:r>
              <w:rPr>
                <w:sz w:val="24"/>
                <w:szCs w:val="24"/>
              </w:rPr>
              <w:t>考核</w:t>
            </w:r>
          </w:p>
          <w:p w14:paraId="5307EC62">
            <w:pPr>
              <w:autoSpaceDE w:val="0"/>
              <w:autoSpaceDN w:val="0"/>
              <w:bidi w:val="0"/>
              <w:jc w:val="center"/>
              <w:rPr>
                <w:sz w:val="24"/>
                <w:szCs w:val="24"/>
              </w:rPr>
            </w:pPr>
            <w:r>
              <w:rPr>
                <w:sz w:val="24"/>
                <w:szCs w:val="24"/>
              </w:rPr>
              <w:t>情况</w:t>
            </w:r>
          </w:p>
        </w:tc>
        <w:tc>
          <w:tcPr>
            <w:tcW w:w="799" w:type="dxa"/>
            <w:noWrap w:val="0"/>
            <w:vAlign w:val="center"/>
          </w:tcPr>
          <w:p w14:paraId="738A4698">
            <w:pPr>
              <w:autoSpaceDE w:val="0"/>
              <w:autoSpaceDN w:val="0"/>
              <w:bidi w:val="0"/>
              <w:jc w:val="center"/>
              <w:rPr>
                <w:sz w:val="24"/>
                <w:szCs w:val="24"/>
              </w:rPr>
            </w:pPr>
            <w:r>
              <w:rPr>
                <w:sz w:val="24"/>
                <w:szCs w:val="24"/>
              </w:rPr>
              <w:t>得分</w:t>
            </w:r>
          </w:p>
        </w:tc>
      </w:tr>
      <w:tr w14:paraId="6ED9F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jc w:val="center"/>
        </w:trPr>
        <w:tc>
          <w:tcPr>
            <w:tcW w:w="819" w:type="dxa"/>
            <w:noWrap w:val="0"/>
            <w:vAlign w:val="center"/>
          </w:tcPr>
          <w:p w14:paraId="32C47902">
            <w:pPr>
              <w:autoSpaceDE w:val="0"/>
              <w:autoSpaceDN w:val="0"/>
              <w:bidi w:val="0"/>
              <w:jc w:val="center"/>
              <w:rPr>
                <w:sz w:val="24"/>
                <w:szCs w:val="24"/>
              </w:rPr>
            </w:pPr>
            <w:r>
              <w:rPr>
                <w:sz w:val="24"/>
                <w:szCs w:val="24"/>
              </w:rPr>
              <w:t>组织机构健全</w:t>
            </w:r>
          </w:p>
        </w:tc>
        <w:tc>
          <w:tcPr>
            <w:tcW w:w="1913" w:type="dxa"/>
            <w:noWrap w:val="0"/>
            <w:vAlign w:val="center"/>
          </w:tcPr>
          <w:p w14:paraId="65BC8531">
            <w:pPr>
              <w:autoSpaceDE w:val="0"/>
              <w:autoSpaceDN w:val="0"/>
              <w:bidi w:val="0"/>
              <w:rPr>
                <w:sz w:val="24"/>
                <w:szCs w:val="24"/>
              </w:rPr>
            </w:pPr>
            <w:r>
              <w:rPr>
                <w:sz w:val="24"/>
                <w:szCs w:val="24"/>
              </w:rPr>
              <w:t>企业依法管理，合法经营。内部办事机构具备与所承担的工作任务相适应的管理人员、经费和工作条件。</w:t>
            </w:r>
          </w:p>
        </w:tc>
        <w:tc>
          <w:tcPr>
            <w:tcW w:w="723" w:type="dxa"/>
            <w:noWrap w:val="0"/>
            <w:vAlign w:val="center"/>
          </w:tcPr>
          <w:p w14:paraId="6C9C4585">
            <w:pPr>
              <w:autoSpaceDE w:val="0"/>
              <w:autoSpaceDN w:val="0"/>
              <w:bidi w:val="0"/>
              <w:jc w:val="center"/>
              <w:rPr>
                <w:sz w:val="24"/>
                <w:szCs w:val="24"/>
              </w:rPr>
            </w:pPr>
            <w:r>
              <w:rPr>
                <w:sz w:val="24"/>
                <w:szCs w:val="24"/>
              </w:rPr>
              <w:t>5</w:t>
            </w:r>
          </w:p>
        </w:tc>
        <w:tc>
          <w:tcPr>
            <w:tcW w:w="4517" w:type="dxa"/>
            <w:noWrap w:val="0"/>
            <w:vAlign w:val="center"/>
          </w:tcPr>
          <w:p w14:paraId="72201536">
            <w:pPr>
              <w:autoSpaceDE w:val="0"/>
              <w:autoSpaceDN w:val="0"/>
              <w:bidi w:val="0"/>
              <w:rPr>
                <w:sz w:val="24"/>
                <w:szCs w:val="24"/>
              </w:rPr>
            </w:pPr>
            <w:r>
              <w:rPr>
                <w:sz w:val="24"/>
                <w:szCs w:val="24"/>
              </w:rPr>
              <w:t>1.服务企业证照齐全，包括工商营业执照(三证合一)等，并按期审验，每少一项或未按期审验扣1分；</w:t>
            </w:r>
          </w:p>
          <w:p w14:paraId="58D34696">
            <w:pPr>
              <w:autoSpaceDE w:val="0"/>
              <w:autoSpaceDN w:val="0"/>
              <w:bidi w:val="0"/>
              <w:rPr>
                <w:rFonts w:hint="eastAsia" w:eastAsia="宋体"/>
                <w:sz w:val="24"/>
                <w:szCs w:val="24"/>
                <w:lang w:eastAsia="zh-CN"/>
              </w:rPr>
            </w:pPr>
            <w:r>
              <w:rPr>
                <w:sz w:val="24"/>
                <w:szCs w:val="24"/>
              </w:rPr>
              <w:t>2.内部有相应的办事机构及人员、经费，每发现一项不能达到要求扣1分；</w:t>
            </w:r>
          </w:p>
          <w:p w14:paraId="040721AF">
            <w:pPr>
              <w:autoSpaceDE w:val="0"/>
              <w:autoSpaceDN w:val="0"/>
              <w:bidi w:val="0"/>
              <w:rPr>
                <w:sz w:val="24"/>
                <w:szCs w:val="24"/>
              </w:rPr>
            </w:pPr>
            <w:r>
              <w:rPr>
                <w:sz w:val="24"/>
                <w:szCs w:val="24"/>
              </w:rPr>
              <w:t>3.</w:t>
            </w:r>
            <w:r>
              <w:rPr>
                <w:rFonts w:hint="eastAsia"/>
                <w:sz w:val="24"/>
                <w:szCs w:val="24"/>
                <w:lang w:eastAsia="zh-CN"/>
              </w:rPr>
              <w:t>办公条件应满足工作需要，有不能与工作相适应的扣1分</w:t>
            </w:r>
            <w:r>
              <w:rPr>
                <w:sz w:val="24"/>
                <w:szCs w:val="24"/>
              </w:rPr>
              <w:t>。</w:t>
            </w:r>
          </w:p>
        </w:tc>
        <w:tc>
          <w:tcPr>
            <w:tcW w:w="737" w:type="dxa"/>
            <w:noWrap w:val="0"/>
            <w:vAlign w:val="center"/>
          </w:tcPr>
          <w:p w14:paraId="72AB46B0">
            <w:pPr>
              <w:autoSpaceDE w:val="0"/>
              <w:autoSpaceDN w:val="0"/>
              <w:bidi w:val="0"/>
              <w:rPr>
                <w:sz w:val="24"/>
                <w:szCs w:val="24"/>
              </w:rPr>
            </w:pPr>
          </w:p>
        </w:tc>
        <w:tc>
          <w:tcPr>
            <w:tcW w:w="799" w:type="dxa"/>
            <w:noWrap w:val="0"/>
            <w:vAlign w:val="center"/>
          </w:tcPr>
          <w:p w14:paraId="19DA1DA4">
            <w:pPr>
              <w:autoSpaceDE w:val="0"/>
              <w:autoSpaceDN w:val="0"/>
              <w:bidi w:val="0"/>
              <w:rPr>
                <w:sz w:val="24"/>
                <w:szCs w:val="24"/>
              </w:rPr>
            </w:pPr>
          </w:p>
        </w:tc>
      </w:tr>
      <w:tr w14:paraId="023C9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77" w:hRule="atLeast"/>
          <w:jc w:val="center"/>
        </w:trPr>
        <w:tc>
          <w:tcPr>
            <w:tcW w:w="819" w:type="dxa"/>
            <w:noWrap w:val="0"/>
            <w:vAlign w:val="center"/>
          </w:tcPr>
          <w:p w14:paraId="58D80463">
            <w:pPr>
              <w:autoSpaceDE w:val="0"/>
              <w:autoSpaceDN w:val="0"/>
              <w:bidi w:val="0"/>
              <w:jc w:val="center"/>
              <w:rPr>
                <w:sz w:val="24"/>
                <w:szCs w:val="24"/>
              </w:rPr>
            </w:pPr>
            <w:r>
              <w:rPr>
                <w:sz w:val="24"/>
                <w:szCs w:val="24"/>
              </w:rPr>
              <w:t>管理</w:t>
            </w:r>
          </w:p>
          <w:p w14:paraId="3FE7D84E">
            <w:pPr>
              <w:autoSpaceDE w:val="0"/>
              <w:autoSpaceDN w:val="0"/>
              <w:bidi w:val="0"/>
              <w:jc w:val="center"/>
              <w:rPr>
                <w:sz w:val="24"/>
                <w:szCs w:val="24"/>
              </w:rPr>
            </w:pPr>
            <w:r>
              <w:rPr>
                <w:sz w:val="24"/>
                <w:szCs w:val="24"/>
              </w:rPr>
              <w:t>制度</w:t>
            </w:r>
          </w:p>
          <w:p w14:paraId="095AA54D">
            <w:pPr>
              <w:autoSpaceDE w:val="0"/>
              <w:autoSpaceDN w:val="0"/>
              <w:bidi w:val="0"/>
              <w:jc w:val="center"/>
              <w:rPr>
                <w:sz w:val="24"/>
                <w:szCs w:val="24"/>
              </w:rPr>
            </w:pPr>
            <w:r>
              <w:rPr>
                <w:sz w:val="24"/>
                <w:szCs w:val="24"/>
              </w:rPr>
              <w:t>完善</w:t>
            </w:r>
          </w:p>
        </w:tc>
        <w:tc>
          <w:tcPr>
            <w:tcW w:w="1913" w:type="dxa"/>
            <w:noWrap w:val="0"/>
            <w:vAlign w:val="center"/>
          </w:tcPr>
          <w:p w14:paraId="04671EB3">
            <w:pPr>
              <w:autoSpaceDE w:val="0"/>
              <w:autoSpaceDN w:val="0"/>
              <w:bidi w:val="0"/>
              <w:rPr>
                <w:sz w:val="24"/>
                <w:szCs w:val="24"/>
              </w:rPr>
            </w:pPr>
            <w:r>
              <w:rPr>
                <w:sz w:val="24"/>
                <w:szCs w:val="24"/>
              </w:rPr>
              <w:t>管理人员分工、责任明确，</w:t>
            </w:r>
          </w:p>
          <w:p w14:paraId="13E67AD6">
            <w:pPr>
              <w:autoSpaceDE w:val="0"/>
              <w:autoSpaceDN w:val="0"/>
              <w:bidi w:val="0"/>
              <w:rPr>
                <w:sz w:val="24"/>
                <w:szCs w:val="24"/>
              </w:rPr>
            </w:pPr>
            <w:r>
              <w:rPr>
                <w:sz w:val="24"/>
                <w:szCs w:val="24"/>
              </w:rPr>
              <w:t>有完善的管理制度，各项制度落实，实施规范化管理。</w:t>
            </w:r>
          </w:p>
        </w:tc>
        <w:tc>
          <w:tcPr>
            <w:tcW w:w="723" w:type="dxa"/>
            <w:noWrap w:val="0"/>
            <w:vAlign w:val="center"/>
          </w:tcPr>
          <w:p w14:paraId="671D2815">
            <w:pPr>
              <w:autoSpaceDE w:val="0"/>
              <w:autoSpaceDN w:val="0"/>
              <w:bidi w:val="0"/>
              <w:jc w:val="center"/>
              <w:rPr>
                <w:rFonts w:hint="default" w:eastAsia="宋体"/>
                <w:sz w:val="24"/>
                <w:szCs w:val="24"/>
                <w:lang w:val="en-US" w:eastAsia="zh-CN"/>
              </w:rPr>
            </w:pPr>
            <w:r>
              <w:rPr>
                <w:rFonts w:hint="eastAsia"/>
                <w:sz w:val="24"/>
                <w:szCs w:val="24"/>
                <w:lang w:val="en-US" w:eastAsia="zh-CN"/>
              </w:rPr>
              <w:t>10</w:t>
            </w:r>
          </w:p>
        </w:tc>
        <w:tc>
          <w:tcPr>
            <w:tcW w:w="4517" w:type="dxa"/>
            <w:noWrap w:val="0"/>
            <w:vAlign w:val="center"/>
          </w:tcPr>
          <w:p w14:paraId="1BAF793C">
            <w:pPr>
              <w:autoSpaceDE w:val="0"/>
              <w:autoSpaceDN w:val="0"/>
              <w:bidi w:val="0"/>
              <w:rPr>
                <w:sz w:val="24"/>
                <w:szCs w:val="24"/>
              </w:rPr>
            </w:pPr>
            <w:r>
              <w:rPr>
                <w:sz w:val="24"/>
                <w:szCs w:val="24"/>
              </w:rPr>
              <w:t>1.管理人员分工不明确或职责不清的，每发现一项扣1分；</w:t>
            </w:r>
          </w:p>
          <w:p w14:paraId="59E99CBA">
            <w:pPr>
              <w:autoSpaceDE w:val="0"/>
              <w:autoSpaceDN w:val="0"/>
              <w:bidi w:val="0"/>
              <w:rPr>
                <w:sz w:val="24"/>
                <w:szCs w:val="24"/>
              </w:rPr>
            </w:pPr>
            <w:r>
              <w:rPr>
                <w:sz w:val="24"/>
                <w:szCs w:val="24"/>
              </w:rPr>
              <w:t>2.会议、学习、培训、奖惩、请销假等内部管理制度每发现一个缺项扣1分；</w:t>
            </w:r>
          </w:p>
          <w:p w14:paraId="5698FB7F">
            <w:pPr>
              <w:autoSpaceDE w:val="0"/>
              <w:autoSpaceDN w:val="0"/>
              <w:bidi w:val="0"/>
              <w:rPr>
                <w:sz w:val="24"/>
                <w:szCs w:val="24"/>
              </w:rPr>
            </w:pPr>
            <w:r>
              <w:rPr>
                <w:sz w:val="24"/>
                <w:szCs w:val="24"/>
              </w:rPr>
              <w:t>3.制度内容不严谨，每发现一处扣0.5分；</w:t>
            </w:r>
          </w:p>
          <w:p w14:paraId="59077B7A">
            <w:pPr>
              <w:autoSpaceDE w:val="0"/>
              <w:autoSpaceDN w:val="0"/>
              <w:bidi w:val="0"/>
              <w:rPr>
                <w:sz w:val="24"/>
                <w:szCs w:val="24"/>
              </w:rPr>
            </w:pPr>
            <w:r>
              <w:rPr>
                <w:sz w:val="24"/>
                <w:szCs w:val="24"/>
              </w:rPr>
              <w:t>4.制度每发现一处落实不到位扣0.5分。</w:t>
            </w:r>
          </w:p>
          <w:p w14:paraId="7AC56602">
            <w:pPr>
              <w:autoSpaceDE w:val="0"/>
              <w:autoSpaceDN w:val="0"/>
              <w:bidi w:val="0"/>
              <w:rPr>
                <w:sz w:val="24"/>
                <w:szCs w:val="24"/>
              </w:rPr>
            </w:pPr>
            <w:r>
              <w:rPr>
                <w:sz w:val="24"/>
                <w:szCs w:val="24"/>
              </w:rPr>
              <w:t>5.有档案管理制度，建立健全人事及工作资料档案和台账，分类规范，资料齐全，发现一处不到位扣1分。6.有计划开展各项工作，每周、月、季度对主要工作进行总结或汇报，发现一处不到位扣1分</w:t>
            </w:r>
          </w:p>
        </w:tc>
        <w:tc>
          <w:tcPr>
            <w:tcW w:w="737" w:type="dxa"/>
            <w:noWrap w:val="0"/>
            <w:vAlign w:val="center"/>
          </w:tcPr>
          <w:p w14:paraId="416E466C">
            <w:pPr>
              <w:autoSpaceDE w:val="0"/>
              <w:autoSpaceDN w:val="0"/>
              <w:bidi w:val="0"/>
              <w:rPr>
                <w:sz w:val="24"/>
                <w:szCs w:val="24"/>
              </w:rPr>
            </w:pPr>
          </w:p>
        </w:tc>
        <w:tc>
          <w:tcPr>
            <w:tcW w:w="799" w:type="dxa"/>
            <w:noWrap w:val="0"/>
            <w:vAlign w:val="center"/>
          </w:tcPr>
          <w:p w14:paraId="14542E96">
            <w:pPr>
              <w:autoSpaceDE w:val="0"/>
              <w:autoSpaceDN w:val="0"/>
              <w:bidi w:val="0"/>
              <w:rPr>
                <w:sz w:val="24"/>
                <w:szCs w:val="24"/>
              </w:rPr>
            </w:pPr>
          </w:p>
        </w:tc>
      </w:tr>
      <w:tr w14:paraId="4D114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jc w:val="center"/>
        </w:trPr>
        <w:tc>
          <w:tcPr>
            <w:tcW w:w="819" w:type="dxa"/>
            <w:noWrap w:val="0"/>
            <w:vAlign w:val="center"/>
          </w:tcPr>
          <w:p w14:paraId="4EED1F57">
            <w:pPr>
              <w:autoSpaceDE w:val="0"/>
              <w:autoSpaceDN w:val="0"/>
              <w:bidi w:val="0"/>
              <w:jc w:val="center"/>
              <w:rPr>
                <w:sz w:val="24"/>
                <w:szCs w:val="24"/>
              </w:rPr>
            </w:pPr>
            <w:r>
              <w:rPr>
                <w:sz w:val="24"/>
                <w:szCs w:val="24"/>
              </w:rPr>
              <w:t>队伍</w:t>
            </w:r>
          </w:p>
          <w:p w14:paraId="6B01B3D2">
            <w:pPr>
              <w:autoSpaceDE w:val="0"/>
              <w:autoSpaceDN w:val="0"/>
              <w:bidi w:val="0"/>
              <w:jc w:val="center"/>
              <w:rPr>
                <w:sz w:val="24"/>
                <w:szCs w:val="24"/>
              </w:rPr>
            </w:pPr>
            <w:r>
              <w:rPr>
                <w:sz w:val="24"/>
                <w:szCs w:val="24"/>
              </w:rPr>
              <w:t>组建</w:t>
            </w:r>
          </w:p>
        </w:tc>
        <w:tc>
          <w:tcPr>
            <w:tcW w:w="1913" w:type="dxa"/>
            <w:noWrap w:val="0"/>
            <w:vAlign w:val="center"/>
          </w:tcPr>
          <w:p w14:paraId="5E4A3479">
            <w:pPr>
              <w:autoSpaceDE w:val="0"/>
              <w:autoSpaceDN w:val="0"/>
              <w:bidi w:val="0"/>
              <w:rPr>
                <w:sz w:val="24"/>
                <w:szCs w:val="24"/>
              </w:rPr>
            </w:pPr>
            <w:r>
              <w:rPr>
                <w:sz w:val="24"/>
                <w:szCs w:val="24"/>
              </w:rPr>
              <w:t>监督员每日巡查在岗人数不低于总人数三分之二，并根据实际工作需要合理划分责任网格，每个责任网格，配置固定人员。</w:t>
            </w:r>
          </w:p>
        </w:tc>
        <w:tc>
          <w:tcPr>
            <w:tcW w:w="723" w:type="dxa"/>
            <w:noWrap w:val="0"/>
            <w:vAlign w:val="center"/>
          </w:tcPr>
          <w:p w14:paraId="3ECDBEAE">
            <w:pPr>
              <w:autoSpaceDE w:val="0"/>
              <w:autoSpaceDN w:val="0"/>
              <w:bidi w:val="0"/>
              <w:jc w:val="center"/>
              <w:rPr>
                <w:rFonts w:hint="default" w:eastAsia="宋体"/>
                <w:sz w:val="24"/>
                <w:szCs w:val="24"/>
                <w:lang w:val="en-US" w:eastAsia="zh-CN"/>
              </w:rPr>
            </w:pPr>
            <w:r>
              <w:rPr>
                <w:rFonts w:hint="eastAsia"/>
                <w:sz w:val="24"/>
                <w:szCs w:val="24"/>
                <w:lang w:val="en-US" w:eastAsia="zh-CN"/>
              </w:rPr>
              <w:t>15</w:t>
            </w:r>
          </w:p>
        </w:tc>
        <w:tc>
          <w:tcPr>
            <w:tcW w:w="4517" w:type="dxa"/>
            <w:noWrap w:val="0"/>
            <w:vAlign w:val="center"/>
          </w:tcPr>
          <w:p w14:paraId="5C258DF0">
            <w:pPr>
              <w:autoSpaceDE w:val="0"/>
              <w:autoSpaceDN w:val="0"/>
              <w:bidi w:val="0"/>
              <w:rPr>
                <w:rFonts w:hint="eastAsia" w:eastAsia="宋体"/>
                <w:sz w:val="24"/>
                <w:szCs w:val="24"/>
                <w:lang w:eastAsia="zh-CN"/>
              </w:rPr>
            </w:pPr>
            <w:r>
              <w:rPr>
                <w:sz w:val="24"/>
                <w:szCs w:val="24"/>
              </w:rPr>
              <w:t>1.监督员每日上岗巡查人数低于总人数三分之二，每少一人扣1分(数据以系统信息为准)；</w:t>
            </w:r>
          </w:p>
          <w:p w14:paraId="0A53EF28">
            <w:pPr>
              <w:autoSpaceDE w:val="0"/>
              <w:autoSpaceDN w:val="0"/>
              <w:bidi w:val="0"/>
              <w:rPr>
                <w:sz w:val="24"/>
                <w:szCs w:val="24"/>
              </w:rPr>
            </w:pPr>
            <w:r>
              <w:rPr>
                <w:sz w:val="24"/>
                <w:szCs w:val="24"/>
              </w:rPr>
              <w:t>2.考核时没有上报责任网格人员安排表扣1分，发现错误每处扣0.5分。</w:t>
            </w:r>
          </w:p>
        </w:tc>
        <w:tc>
          <w:tcPr>
            <w:tcW w:w="737" w:type="dxa"/>
            <w:noWrap w:val="0"/>
            <w:vAlign w:val="center"/>
          </w:tcPr>
          <w:p w14:paraId="4D360368">
            <w:pPr>
              <w:autoSpaceDE w:val="0"/>
              <w:autoSpaceDN w:val="0"/>
              <w:bidi w:val="0"/>
              <w:rPr>
                <w:sz w:val="24"/>
                <w:szCs w:val="24"/>
              </w:rPr>
            </w:pPr>
          </w:p>
        </w:tc>
        <w:tc>
          <w:tcPr>
            <w:tcW w:w="799" w:type="dxa"/>
            <w:noWrap w:val="0"/>
            <w:vAlign w:val="center"/>
          </w:tcPr>
          <w:p w14:paraId="6305A69E">
            <w:pPr>
              <w:autoSpaceDE w:val="0"/>
              <w:autoSpaceDN w:val="0"/>
              <w:bidi w:val="0"/>
              <w:rPr>
                <w:sz w:val="24"/>
                <w:szCs w:val="24"/>
              </w:rPr>
            </w:pPr>
          </w:p>
        </w:tc>
      </w:tr>
      <w:tr w14:paraId="52645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497" w:hRule="atLeast"/>
          <w:jc w:val="center"/>
        </w:trPr>
        <w:tc>
          <w:tcPr>
            <w:tcW w:w="819" w:type="dxa"/>
            <w:noWrap w:val="0"/>
            <w:vAlign w:val="center"/>
          </w:tcPr>
          <w:p w14:paraId="1033BC96">
            <w:pPr>
              <w:autoSpaceDE w:val="0"/>
              <w:autoSpaceDN w:val="0"/>
              <w:bidi w:val="0"/>
              <w:jc w:val="center"/>
              <w:rPr>
                <w:rFonts w:hint="eastAsia" w:eastAsia="宋体"/>
                <w:sz w:val="24"/>
                <w:szCs w:val="24"/>
                <w:lang w:eastAsia="zh-CN"/>
              </w:rPr>
            </w:pPr>
            <w:r>
              <w:rPr>
                <w:rFonts w:hint="eastAsia"/>
                <w:sz w:val="24"/>
                <w:szCs w:val="24"/>
                <w:lang w:eastAsia="zh-CN"/>
              </w:rPr>
              <w:t>数据汇总</w:t>
            </w:r>
          </w:p>
        </w:tc>
        <w:tc>
          <w:tcPr>
            <w:tcW w:w="1913" w:type="dxa"/>
            <w:noWrap w:val="0"/>
            <w:vAlign w:val="center"/>
          </w:tcPr>
          <w:p w14:paraId="40A4E5E0">
            <w:pPr>
              <w:autoSpaceDE w:val="0"/>
              <w:autoSpaceDN w:val="0"/>
              <w:bidi w:val="0"/>
              <w:rPr>
                <w:sz w:val="24"/>
                <w:szCs w:val="24"/>
              </w:rPr>
            </w:pPr>
            <w:r>
              <w:rPr>
                <w:sz w:val="24"/>
                <w:szCs w:val="24"/>
              </w:rPr>
              <w:t>企业需上报符合要求的案件，根据每月工作日数量，数管中心按实际情况核定日</w:t>
            </w:r>
            <w:r>
              <w:rPr>
                <w:rFonts w:hint="eastAsia"/>
                <w:sz w:val="24"/>
                <w:szCs w:val="24"/>
                <w:lang w:eastAsia="zh-CN"/>
              </w:rPr>
              <w:t>汇总</w:t>
            </w:r>
            <w:r>
              <w:rPr>
                <w:sz w:val="24"/>
                <w:szCs w:val="24"/>
              </w:rPr>
              <w:t>数量及月上报总数。</w:t>
            </w:r>
          </w:p>
        </w:tc>
        <w:tc>
          <w:tcPr>
            <w:tcW w:w="723" w:type="dxa"/>
            <w:noWrap w:val="0"/>
            <w:vAlign w:val="center"/>
          </w:tcPr>
          <w:p w14:paraId="42466700">
            <w:pPr>
              <w:autoSpaceDE w:val="0"/>
              <w:autoSpaceDN w:val="0"/>
              <w:bidi w:val="0"/>
              <w:jc w:val="center"/>
              <w:rPr>
                <w:rFonts w:hint="default" w:eastAsia="宋体"/>
                <w:sz w:val="24"/>
                <w:szCs w:val="24"/>
                <w:lang w:val="en-US" w:eastAsia="zh-CN"/>
              </w:rPr>
            </w:pPr>
            <w:r>
              <w:rPr>
                <w:rFonts w:hint="eastAsia"/>
                <w:sz w:val="24"/>
                <w:szCs w:val="24"/>
                <w:lang w:val="en-US" w:eastAsia="zh-CN"/>
              </w:rPr>
              <w:t>50</w:t>
            </w:r>
          </w:p>
        </w:tc>
        <w:tc>
          <w:tcPr>
            <w:tcW w:w="4517" w:type="dxa"/>
            <w:noWrap w:val="0"/>
            <w:vAlign w:val="center"/>
          </w:tcPr>
          <w:p w14:paraId="63D9E489">
            <w:pPr>
              <w:autoSpaceDE w:val="0"/>
              <w:autoSpaceDN w:val="0"/>
              <w:bidi w:val="0"/>
              <w:rPr>
                <w:sz w:val="24"/>
                <w:szCs w:val="24"/>
                <w:highlight w:val="none"/>
              </w:rPr>
            </w:pPr>
            <w:r>
              <w:rPr>
                <w:sz w:val="24"/>
                <w:szCs w:val="24"/>
                <w:highlight w:val="none"/>
              </w:rPr>
              <w:t>1.企业需完成数管中心核定的案件基数，日基数每少1件扣0.5分，月基数每少1件扣1分。</w:t>
            </w:r>
          </w:p>
          <w:p w14:paraId="39C5A822">
            <w:pPr>
              <w:autoSpaceDE w:val="0"/>
              <w:autoSpaceDN w:val="0"/>
              <w:bidi w:val="0"/>
              <w:rPr>
                <w:sz w:val="24"/>
                <w:szCs w:val="24"/>
                <w:highlight w:val="none"/>
              </w:rPr>
            </w:pPr>
            <w:r>
              <w:rPr>
                <w:sz w:val="24"/>
                <w:szCs w:val="24"/>
                <w:highlight w:val="none"/>
              </w:rPr>
              <w:t>2.上报无效信息或者达不到立案条件的案件每件扣0.5分。</w:t>
            </w:r>
          </w:p>
          <w:p w14:paraId="509C7D42">
            <w:pPr>
              <w:autoSpaceDE w:val="0"/>
              <w:autoSpaceDN w:val="0"/>
              <w:bidi w:val="0"/>
              <w:rPr>
                <w:rFonts w:hint="default" w:eastAsia="宋体"/>
                <w:sz w:val="24"/>
                <w:szCs w:val="24"/>
                <w:lang w:val="en-US" w:eastAsia="zh-CN"/>
              </w:rPr>
            </w:pPr>
            <w:r>
              <w:rPr>
                <w:sz w:val="24"/>
                <w:szCs w:val="24"/>
                <w:highlight w:val="none"/>
              </w:rPr>
              <w:t>3.</w:t>
            </w:r>
            <w:r>
              <w:rPr>
                <w:rFonts w:hint="eastAsia"/>
                <w:sz w:val="24"/>
                <w:szCs w:val="24"/>
                <w:highlight w:val="none"/>
                <w:lang w:eastAsia="zh-CN"/>
              </w:rPr>
              <w:t>数据汇总</w:t>
            </w:r>
            <w:r>
              <w:rPr>
                <w:sz w:val="24"/>
                <w:szCs w:val="24"/>
                <w:highlight w:val="none"/>
              </w:rPr>
              <w:t>需符合行政村与自然村相结合，单次</w:t>
            </w:r>
            <w:r>
              <w:rPr>
                <w:rFonts w:hint="eastAsia"/>
                <w:sz w:val="24"/>
                <w:szCs w:val="24"/>
                <w:highlight w:val="none"/>
                <w:lang w:eastAsia="zh-CN"/>
              </w:rPr>
              <w:t>汇总</w:t>
            </w:r>
            <w:r>
              <w:rPr>
                <w:sz w:val="24"/>
                <w:szCs w:val="24"/>
                <w:highlight w:val="none"/>
              </w:rPr>
              <w:t>不得低于3个自然村，每少一个自然村</w:t>
            </w:r>
            <w:r>
              <w:rPr>
                <w:rFonts w:hint="eastAsia"/>
                <w:sz w:val="24"/>
                <w:szCs w:val="24"/>
                <w:highlight w:val="none"/>
                <w:lang w:eastAsia="zh-CN"/>
              </w:rPr>
              <w:t>扣</w:t>
            </w:r>
            <w:r>
              <w:rPr>
                <w:rFonts w:hint="eastAsia"/>
                <w:sz w:val="24"/>
                <w:szCs w:val="24"/>
                <w:highlight w:val="none"/>
                <w:lang w:val="en-US" w:eastAsia="zh-CN"/>
              </w:rPr>
              <w:t>5分。</w:t>
            </w:r>
          </w:p>
        </w:tc>
        <w:tc>
          <w:tcPr>
            <w:tcW w:w="737" w:type="dxa"/>
            <w:noWrap w:val="0"/>
            <w:vAlign w:val="center"/>
          </w:tcPr>
          <w:p w14:paraId="5800C83E">
            <w:pPr>
              <w:autoSpaceDE w:val="0"/>
              <w:autoSpaceDN w:val="0"/>
              <w:bidi w:val="0"/>
              <w:rPr>
                <w:sz w:val="24"/>
                <w:szCs w:val="24"/>
              </w:rPr>
            </w:pPr>
          </w:p>
        </w:tc>
        <w:tc>
          <w:tcPr>
            <w:tcW w:w="799" w:type="dxa"/>
            <w:noWrap w:val="0"/>
            <w:vAlign w:val="center"/>
          </w:tcPr>
          <w:p w14:paraId="2489F789">
            <w:pPr>
              <w:autoSpaceDE w:val="0"/>
              <w:autoSpaceDN w:val="0"/>
              <w:bidi w:val="0"/>
              <w:rPr>
                <w:sz w:val="24"/>
                <w:szCs w:val="24"/>
              </w:rPr>
            </w:pPr>
          </w:p>
        </w:tc>
      </w:tr>
      <w:tr w14:paraId="21502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159" w:hRule="atLeast"/>
          <w:jc w:val="center"/>
        </w:trPr>
        <w:tc>
          <w:tcPr>
            <w:tcW w:w="819" w:type="dxa"/>
            <w:noWrap w:val="0"/>
            <w:vAlign w:val="center"/>
          </w:tcPr>
          <w:p w14:paraId="7ABA8618">
            <w:pPr>
              <w:autoSpaceDE w:val="0"/>
              <w:autoSpaceDN w:val="0"/>
              <w:bidi w:val="0"/>
              <w:jc w:val="center"/>
              <w:rPr>
                <w:sz w:val="24"/>
                <w:szCs w:val="24"/>
              </w:rPr>
            </w:pPr>
            <w:r>
              <w:rPr>
                <w:sz w:val="24"/>
                <w:szCs w:val="24"/>
              </w:rPr>
              <w:t>有效</w:t>
            </w:r>
          </w:p>
          <w:p w14:paraId="0A1C915D">
            <w:pPr>
              <w:autoSpaceDE w:val="0"/>
              <w:autoSpaceDN w:val="0"/>
              <w:bidi w:val="0"/>
              <w:jc w:val="center"/>
              <w:rPr>
                <w:sz w:val="24"/>
                <w:szCs w:val="24"/>
                <w:lang w:val="en-US" w:eastAsia="zh-CN"/>
              </w:rPr>
            </w:pPr>
            <w:r>
              <w:rPr>
                <w:sz w:val="24"/>
                <w:szCs w:val="24"/>
              </w:rPr>
              <w:t>信息</w:t>
            </w:r>
          </w:p>
        </w:tc>
        <w:tc>
          <w:tcPr>
            <w:tcW w:w="1913" w:type="dxa"/>
            <w:noWrap w:val="0"/>
            <w:vAlign w:val="center"/>
          </w:tcPr>
          <w:p w14:paraId="58956675">
            <w:pPr>
              <w:autoSpaceDE w:val="0"/>
              <w:autoSpaceDN w:val="0"/>
              <w:bidi w:val="0"/>
              <w:rPr>
                <w:sz w:val="24"/>
                <w:szCs w:val="24"/>
                <w:lang w:val="en-US" w:eastAsia="zh-CN"/>
              </w:rPr>
            </w:pPr>
            <w:r>
              <w:rPr>
                <w:sz w:val="24"/>
                <w:szCs w:val="24"/>
              </w:rPr>
              <w:t>保证上传各类数据的准确性和真实性，每月监督员巡查上报</w:t>
            </w:r>
            <w:r>
              <w:rPr>
                <w:rFonts w:hint="eastAsia"/>
                <w:sz w:val="24"/>
                <w:szCs w:val="24"/>
                <w:lang w:eastAsia="zh-CN"/>
              </w:rPr>
              <w:t>数据</w:t>
            </w:r>
            <w:r>
              <w:rPr>
                <w:sz w:val="24"/>
                <w:szCs w:val="24"/>
              </w:rPr>
              <w:t>的立案率≥95％</w:t>
            </w:r>
          </w:p>
        </w:tc>
        <w:tc>
          <w:tcPr>
            <w:tcW w:w="723" w:type="dxa"/>
            <w:noWrap w:val="0"/>
            <w:vAlign w:val="center"/>
          </w:tcPr>
          <w:p w14:paraId="55EEB230">
            <w:pPr>
              <w:autoSpaceDE w:val="0"/>
              <w:autoSpaceDN w:val="0"/>
              <w:bidi w:val="0"/>
              <w:jc w:val="center"/>
              <w:rPr>
                <w:sz w:val="24"/>
                <w:szCs w:val="24"/>
                <w:lang w:val="en-US" w:eastAsia="zh-CN"/>
              </w:rPr>
            </w:pPr>
            <w:r>
              <w:rPr>
                <w:sz w:val="24"/>
                <w:szCs w:val="24"/>
              </w:rPr>
              <w:t>10</w:t>
            </w:r>
          </w:p>
        </w:tc>
        <w:tc>
          <w:tcPr>
            <w:tcW w:w="4517" w:type="dxa"/>
            <w:noWrap w:val="0"/>
            <w:vAlign w:val="center"/>
          </w:tcPr>
          <w:p w14:paraId="0EF3A4E6">
            <w:pPr>
              <w:autoSpaceDE w:val="0"/>
              <w:autoSpaceDN w:val="0"/>
              <w:bidi w:val="0"/>
              <w:rPr>
                <w:sz w:val="24"/>
                <w:szCs w:val="24"/>
                <w:lang w:val="en-US" w:eastAsia="zh-CN"/>
              </w:rPr>
            </w:pPr>
            <w:r>
              <w:rPr>
                <w:sz w:val="24"/>
                <w:szCs w:val="24"/>
              </w:rPr>
              <w:t>监督员上报</w:t>
            </w:r>
            <w:r>
              <w:rPr>
                <w:rFonts w:hint="eastAsia"/>
                <w:sz w:val="24"/>
                <w:szCs w:val="24"/>
                <w:lang w:eastAsia="zh-CN"/>
              </w:rPr>
              <w:t>数据</w:t>
            </w:r>
            <w:r>
              <w:rPr>
                <w:sz w:val="24"/>
                <w:szCs w:val="24"/>
              </w:rPr>
              <w:t>立案率＜95%，每低于1个百分点扣1分。企业对未立案信息有质疑的，可以提出申诉，申诉得到认可的，可以计入有效信息总量。</w:t>
            </w:r>
          </w:p>
        </w:tc>
        <w:tc>
          <w:tcPr>
            <w:tcW w:w="737" w:type="dxa"/>
            <w:noWrap w:val="0"/>
            <w:vAlign w:val="center"/>
          </w:tcPr>
          <w:p w14:paraId="66EAB35E">
            <w:pPr>
              <w:autoSpaceDE w:val="0"/>
              <w:autoSpaceDN w:val="0"/>
              <w:bidi w:val="0"/>
              <w:rPr>
                <w:sz w:val="24"/>
                <w:szCs w:val="24"/>
              </w:rPr>
            </w:pPr>
          </w:p>
        </w:tc>
        <w:tc>
          <w:tcPr>
            <w:tcW w:w="799" w:type="dxa"/>
            <w:noWrap w:val="0"/>
            <w:vAlign w:val="center"/>
          </w:tcPr>
          <w:p w14:paraId="2DCD2E1A">
            <w:pPr>
              <w:autoSpaceDE w:val="0"/>
              <w:autoSpaceDN w:val="0"/>
              <w:bidi w:val="0"/>
              <w:rPr>
                <w:sz w:val="24"/>
                <w:szCs w:val="24"/>
              </w:rPr>
            </w:pPr>
          </w:p>
        </w:tc>
      </w:tr>
      <w:tr w14:paraId="29434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070" w:hRule="atLeast"/>
          <w:jc w:val="center"/>
        </w:trPr>
        <w:tc>
          <w:tcPr>
            <w:tcW w:w="819" w:type="dxa"/>
            <w:noWrap w:val="0"/>
            <w:vAlign w:val="center"/>
          </w:tcPr>
          <w:p w14:paraId="46EE4F96">
            <w:pPr>
              <w:autoSpaceDE w:val="0"/>
              <w:autoSpaceDN w:val="0"/>
              <w:bidi w:val="0"/>
              <w:jc w:val="center"/>
              <w:rPr>
                <w:sz w:val="24"/>
                <w:szCs w:val="24"/>
              </w:rPr>
            </w:pPr>
            <w:r>
              <w:rPr>
                <w:rFonts w:hint="eastAsia"/>
                <w:sz w:val="24"/>
                <w:szCs w:val="24"/>
                <w:lang w:eastAsia="zh-CN"/>
              </w:rPr>
              <w:t>数据归纳</w:t>
            </w:r>
            <w:r>
              <w:rPr>
                <w:sz w:val="24"/>
                <w:szCs w:val="24"/>
              </w:rPr>
              <w:t>设备</w:t>
            </w:r>
          </w:p>
          <w:p w14:paraId="2837C7F1">
            <w:pPr>
              <w:autoSpaceDE w:val="0"/>
              <w:autoSpaceDN w:val="0"/>
              <w:bidi w:val="0"/>
              <w:jc w:val="center"/>
              <w:rPr>
                <w:sz w:val="24"/>
                <w:szCs w:val="24"/>
                <w:lang w:val="en-US" w:eastAsia="zh-CN"/>
              </w:rPr>
            </w:pPr>
            <w:r>
              <w:rPr>
                <w:sz w:val="24"/>
                <w:szCs w:val="24"/>
              </w:rPr>
              <w:t>管理</w:t>
            </w:r>
          </w:p>
        </w:tc>
        <w:tc>
          <w:tcPr>
            <w:tcW w:w="1913" w:type="dxa"/>
            <w:noWrap w:val="0"/>
            <w:vAlign w:val="center"/>
          </w:tcPr>
          <w:p w14:paraId="0700B6FC">
            <w:pPr>
              <w:autoSpaceDE w:val="0"/>
              <w:autoSpaceDN w:val="0"/>
              <w:bidi w:val="0"/>
              <w:rPr>
                <w:sz w:val="24"/>
                <w:szCs w:val="24"/>
                <w:lang w:val="en-US" w:eastAsia="zh-CN"/>
              </w:rPr>
            </w:pPr>
            <w:r>
              <w:rPr>
                <w:sz w:val="24"/>
                <w:szCs w:val="24"/>
              </w:rPr>
              <w:t>加强</w:t>
            </w:r>
            <w:r>
              <w:rPr>
                <w:rFonts w:hint="eastAsia"/>
                <w:sz w:val="24"/>
                <w:szCs w:val="24"/>
                <w:lang w:eastAsia="zh-CN"/>
              </w:rPr>
              <w:t>数据归纳</w:t>
            </w:r>
            <w:r>
              <w:rPr>
                <w:sz w:val="24"/>
                <w:szCs w:val="24"/>
              </w:rPr>
              <w:t>器的管理，并落实专人负责，并制定</w:t>
            </w:r>
            <w:r>
              <w:rPr>
                <w:rFonts w:hint="eastAsia"/>
                <w:sz w:val="24"/>
                <w:szCs w:val="24"/>
                <w:lang w:eastAsia="zh-CN"/>
              </w:rPr>
              <w:t>数据归纳</w:t>
            </w:r>
            <w:r>
              <w:rPr>
                <w:sz w:val="24"/>
                <w:szCs w:val="24"/>
              </w:rPr>
              <w:t>器管理使用制度，保障</w:t>
            </w:r>
            <w:r>
              <w:rPr>
                <w:rFonts w:hint="eastAsia"/>
                <w:sz w:val="24"/>
                <w:szCs w:val="24"/>
                <w:lang w:eastAsia="zh-CN"/>
              </w:rPr>
              <w:t>数据归纳</w:t>
            </w:r>
            <w:r>
              <w:rPr>
                <w:sz w:val="24"/>
                <w:szCs w:val="24"/>
              </w:rPr>
              <w:t>器正常使用。</w:t>
            </w:r>
          </w:p>
        </w:tc>
        <w:tc>
          <w:tcPr>
            <w:tcW w:w="723" w:type="dxa"/>
            <w:noWrap w:val="0"/>
            <w:vAlign w:val="center"/>
          </w:tcPr>
          <w:p w14:paraId="4AA806E4">
            <w:pPr>
              <w:autoSpaceDE w:val="0"/>
              <w:autoSpaceDN w:val="0"/>
              <w:bidi w:val="0"/>
              <w:jc w:val="center"/>
              <w:rPr>
                <w:rFonts w:hint="eastAsia" w:eastAsia="宋体"/>
                <w:sz w:val="24"/>
                <w:szCs w:val="24"/>
                <w:lang w:val="en-US" w:eastAsia="zh-CN"/>
              </w:rPr>
            </w:pPr>
            <w:r>
              <w:rPr>
                <w:rFonts w:hint="eastAsia"/>
                <w:sz w:val="24"/>
                <w:szCs w:val="24"/>
                <w:lang w:val="en-US" w:eastAsia="zh-CN"/>
              </w:rPr>
              <w:t>5</w:t>
            </w:r>
          </w:p>
        </w:tc>
        <w:tc>
          <w:tcPr>
            <w:tcW w:w="4517" w:type="dxa"/>
            <w:noWrap w:val="0"/>
            <w:vAlign w:val="center"/>
          </w:tcPr>
          <w:p w14:paraId="2A10B453">
            <w:pPr>
              <w:autoSpaceDE w:val="0"/>
              <w:autoSpaceDN w:val="0"/>
              <w:bidi w:val="0"/>
              <w:rPr>
                <w:rFonts w:hint="eastAsia" w:eastAsia="宋体"/>
                <w:sz w:val="24"/>
                <w:szCs w:val="24"/>
                <w:lang w:eastAsia="zh-CN"/>
              </w:rPr>
            </w:pPr>
            <w:r>
              <w:rPr>
                <w:sz w:val="24"/>
                <w:szCs w:val="24"/>
              </w:rPr>
              <w:t>1.没有</w:t>
            </w:r>
            <w:r>
              <w:rPr>
                <w:rFonts w:hint="eastAsia"/>
                <w:sz w:val="24"/>
                <w:szCs w:val="24"/>
                <w:lang w:eastAsia="zh-CN"/>
              </w:rPr>
              <w:t>数据归纳</w:t>
            </w:r>
            <w:r>
              <w:rPr>
                <w:sz w:val="24"/>
                <w:szCs w:val="24"/>
              </w:rPr>
              <w:t>器管理制度扣1分，制度不完善或不落实的扣0.5分；</w:t>
            </w:r>
          </w:p>
          <w:p w14:paraId="2861DD66">
            <w:pPr>
              <w:autoSpaceDE w:val="0"/>
              <w:autoSpaceDN w:val="0"/>
              <w:bidi w:val="0"/>
              <w:rPr>
                <w:sz w:val="24"/>
                <w:szCs w:val="24"/>
                <w:lang w:val="en-US" w:eastAsia="zh-CN"/>
              </w:rPr>
            </w:pPr>
            <w:r>
              <w:rPr>
                <w:sz w:val="24"/>
                <w:szCs w:val="24"/>
              </w:rPr>
              <w:t>2.没有指定专人负责扣1分；没有设备管理及配发台账扣2分。</w:t>
            </w:r>
          </w:p>
        </w:tc>
        <w:tc>
          <w:tcPr>
            <w:tcW w:w="737" w:type="dxa"/>
            <w:noWrap w:val="0"/>
            <w:vAlign w:val="center"/>
          </w:tcPr>
          <w:p w14:paraId="72AE2709">
            <w:pPr>
              <w:autoSpaceDE w:val="0"/>
              <w:autoSpaceDN w:val="0"/>
              <w:bidi w:val="0"/>
              <w:rPr>
                <w:sz w:val="24"/>
                <w:szCs w:val="24"/>
              </w:rPr>
            </w:pPr>
          </w:p>
        </w:tc>
        <w:tc>
          <w:tcPr>
            <w:tcW w:w="799" w:type="dxa"/>
            <w:noWrap w:val="0"/>
            <w:vAlign w:val="center"/>
          </w:tcPr>
          <w:p w14:paraId="251D5A11">
            <w:pPr>
              <w:autoSpaceDE w:val="0"/>
              <w:autoSpaceDN w:val="0"/>
              <w:bidi w:val="0"/>
              <w:rPr>
                <w:sz w:val="24"/>
                <w:szCs w:val="24"/>
              </w:rPr>
            </w:pPr>
          </w:p>
        </w:tc>
      </w:tr>
      <w:tr w14:paraId="0D4099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68" w:hRule="atLeast"/>
          <w:jc w:val="center"/>
        </w:trPr>
        <w:tc>
          <w:tcPr>
            <w:tcW w:w="819" w:type="dxa"/>
            <w:noWrap w:val="0"/>
            <w:vAlign w:val="center"/>
          </w:tcPr>
          <w:p w14:paraId="67BDA8CD">
            <w:pPr>
              <w:autoSpaceDE w:val="0"/>
              <w:autoSpaceDN w:val="0"/>
              <w:bidi w:val="0"/>
              <w:jc w:val="center"/>
              <w:rPr>
                <w:sz w:val="24"/>
                <w:szCs w:val="24"/>
                <w:lang w:val="en-US" w:eastAsia="zh-CN"/>
              </w:rPr>
            </w:pPr>
            <w:r>
              <w:rPr>
                <w:sz w:val="24"/>
                <w:szCs w:val="24"/>
              </w:rPr>
              <w:t>合同条款履行</w:t>
            </w:r>
          </w:p>
        </w:tc>
        <w:tc>
          <w:tcPr>
            <w:tcW w:w="1913" w:type="dxa"/>
            <w:noWrap w:val="0"/>
            <w:vAlign w:val="center"/>
          </w:tcPr>
          <w:p w14:paraId="104A7730">
            <w:pPr>
              <w:autoSpaceDE w:val="0"/>
              <w:autoSpaceDN w:val="0"/>
              <w:bidi w:val="0"/>
              <w:rPr>
                <w:sz w:val="24"/>
                <w:szCs w:val="24"/>
                <w:lang w:val="en-US" w:eastAsia="zh-CN"/>
              </w:rPr>
            </w:pPr>
            <w:r>
              <w:rPr>
                <w:sz w:val="24"/>
                <w:szCs w:val="24"/>
              </w:rPr>
              <w:t>认真履行合同中的其他相应条款，完成其他交办的工作。</w:t>
            </w:r>
          </w:p>
        </w:tc>
        <w:tc>
          <w:tcPr>
            <w:tcW w:w="723" w:type="dxa"/>
            <w:noWrap w:val="0"/>
            <w:vAlign w:val="center"/>
          </w:tcPr>
          <w:p w14:paraId="619D3045">
            <w:pPr>
              <w:autoSpaceDE w:val="0"/>
              <w:autoSpaceDN w:val="0"/>
              <w:bidi w:val="0"/>
              <w:jc w:val="center"/>
              <w:rPr>
                <w:rFonts w:hint="eastAsia" w:eastAsia="宋体"/>
                <w:sz w:val="24"/>
                <w:szCs w:val="24"/>
                <w:lang w:val="en-US" w:eastAsia="zh-CN"/>
              </w:rPr>
            </w:pPr>
            <w:r>
              <w:rPr>
                <w:rFonts w:hint="eastAsia"/>
                <w:sz w:val="24"/>
                <w:szCs w:val="24"/>
                <w:lang w:val="en-US" w:eastAsia="zh-CN"/>
              </w:rPr>
              <w:t>5</w:t>
            </w:r>
          </w:p>
        </w:tc>
        <w:tc>
          <w:tcPr>
            <w:tcW w:w="4517" w:type="dxa"/>
            <w:noWrap w:val="0"/>
            <w:vAlign w:val="center"/>
          </w:tcPr>
          <w:p w14:paraId="0D2FDEA2">
            <w:pPr>
              <w:autoSpaceDE w:val="0"/>
              <w:autoSpaceDN w:val="0"/>
              <w:bidi w:val="0"/>
              <w:rPr>
                <w:sz w:val="24"/>
                <w:szCs w:val="24"/>
              </w:rPr>
            </w:pPr>
            <w:r>
              <w:rPr>
                <w:sz w:val="24"/>
                <w:szCs w:val="24"/>
              </w:rPr>
              <w:t>1.每发现一处条款履行不到位扣1分；</w:t>
            </w:r>
          </w:p>
          <w:p w14:paraId="1CC5A306">
            <w:pPr>
              <w:autoSpaceDE w:val="0"/>
              <w:autoSpaceDN w:val="0"/>
              <w:bidi w:val="0"/>
              <w:rPr>
                <w:rFonts w:hint="eastAsia" w:eastAsia="宋体"/>
                <w:sz w:val="24"/>
                <w:szCs w:val="24"/>
                <w:lang w:eastAsia="zh-CN"/>
              </w:rPr>
            </w:pPr>
            <w:r>
              <w:rPr>
                <w:sz w:val="24"/>
                <w:szCs w:val="24"/>
              </w:rPr>
              <w:t>2.安排的其他工作完成不到位的根据工作质量情况酌情扣1—3分；</w:t>
            </w:r>
          </w:p>
          <w:p w14:paraId="495D568D">
            <w:pPr>
              <w:autoSpaceDE w:val="0"/>
              <w:autoSpaceDN w:val="0"/>
              <w:bidi w:val="0"/>
              <w:rPr>
                <w:rFonts w:hint="eastAsia" w:eastAsia="宋体"/>
                <w:sz w:val="24"/>
                <w:szCs w:val="24"/>
                <w:lang w:eastAsia="zh-CN"/>
              </w:rPr>
            </w:pPr>
            <w:r>
              <w:rPr>
                <w:sz w:val="24"/>
                <w:szCs w:val="24"/>
              </w:rPr>
              <w:t>3.对上次考核提出问题未整改的，按上次扣分标准加倍扣分；</w:t>
            </w:r>
          </w:p>
          <w:p w14:paraId="2EC9C556">
            <w:pPr>
              <w:autoSpaceDE w:val="0"/>
              <w:autoSpaceDN w:val="0"/>
              <w:bidi w:val="0"/>
              <w:rPr>
                <w:sz w:val="24"/>
                <w:szCs w:val="24"/>
                <w:lang w:val="en-US" w:eastAsia="zh-CN"/>
              </w:rPr>
            </w:pPr>
            <w:r>
              <w:rPr>
                <w:sz w:val="24"/>
                <w:szCs w:val="24"/>
              </w:rPr>
              <w:t>4.上报的材料每发现1处错误扣0</w:t>
            </w:r>
            <w:r>
              <w:rPr>
                <w:rFonts w:hint="eastAsia"/>
                <w:sz w:val="24"/>
                <w:szCs w:val="24"/>
                <w:lang w:val="en-US" w:eastAsia="zh-CN"/>
              </w:rPr>
              <w:t>.</w:t>
            </w:r>
            <w:r>
              <w:rPr>
                <w:sz w:val="24"/>
                <w:szCs w:val="24"/>
              </w:rPr>
              <w:t>1—0</w:t>
            </w:r>
            <w:r>
              <w:rPr>
                <w:rFonts w:hint="eastAsia"/>
                <w:sz w:val="24"/>
                <w:szCs w:val="24"/>
                <w:lang w:val="en-US" w:eastAsia="zh-CN"/>
              </w:rPr>
              <w:t>.</w:t>
            </w:r>
            <w:r>
              <w:rPr>
                <w:sz w:val="24"/>
                <w:szCs w:val="24"/>
              </w:rPr>
              <w:t>5分。</w:t>
            </w:r>
          </w:p>
        </w:tc>
        <w:tc>
          <w:tcPr>
            <w:tcW w:w="737" w:type="dxa"/>
            <w:noWrap w:val="0"/>
            <w:vAlign w:val="center"/>
          </w:tcPr>
          <w:p w14:paraId="14DEB657">
            <w:pPr>
              <w:autoSpaceDE w:val="0"/>
              <w:autoSpaceDN w:val="0"/>
              <w:bidi w:val="0"/>
              <w:rPr>
                <w:sz w:val="24"/>
                <w:szCs w:val="24"/>
              </w:rPr>
            </w:pPr>
          </w:p>
        </w:tc>
        <w:tc>
          <w:tcPr>
            <w:tcW w:w="799" w:type="dxa"/>
            <w:noWrap w:val="0"/>
            <w:vAlign w:val="center"/>
          </w:tcPr>
          <w:p w14:paraId="1223754D">
            <w:pPr>
              <w:autoSpaceDE w:val="0"/>
              <w:autoSpaceDN w:val="0"/>
              <w:bidi w:val="0"/>
              <w:rPr>
                <w:sz w:val="24"/>
                <w:szCs w:val="24"/>
              </w:rPr>
            </w:pPr>
          </w:p>
        </w:tc>
      </w:tr>
      <w:tr w14:paraId="46FC8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90" w:hRule="atLeast"/>
          <w:jc w:val="center"/>
        </w:trPr>
        <w:tc>
          <w:tcPr>
            <w:tcW w:w="819" w:type="dxa"/>
            <w:noWrap w:val="0"/>
            <w:vAlign w:val="center"/>
          </w:tcPr>
          <w:p w14:paraId="5D8B5E12">
            <w:pPr>
              <w:autoSpaceDE w:val="0"/>
              <w:autoSpaceDN w:val="0"/>
              <w:bidi w:val="0"/>
              <w:jc w:val="center"/>
              <w:rPr>
                <w:sz w:val="24"/>
                <w:szCs w:val="24"/>
                <w:lang w:val="en-US" w:eastAsia="zh-CN"/>
              </w:rPr>
            </w:pPr>
            <w:r>
              <w:rPr>
                <w:sz w:val="24"/>
                <w:szCs w:val="24"/>
              </w:rPr>
              <w:t>合计</w:t>
            </w:r>
          </w:p>
        </w:tc>
        <w:tc>
          <w:tcPr>
            <w:tcW w:w="1913" w:type="dxa"/>
            <w:noWrap w:val="0"/>
            <w:vAlign w:val="center"/>
          </w:tcPr>
          <w:p w14:paraId="0EE929A7">
            <w:pPr>
              <w:autoSpaceDE w:val="0"/>
              <w:autoSpaceDN w:val="0"/>
              <w:bidi w:val="0"/>
              <w:rPr>
                <w:sz w:val="24"/>
                <w:szCs w:val="24"/>
                <w:lang w:val="en-US" w:eastAsia="zh-CN"/>
              </w:rPr>
            </w:pPr>
          </w:p>
        </w:tc>
        <w:tc>
          <w:tcPr>
            <w:tcW w:w="723" w:type="dxa"/>
            <w:noWrap w:val="0"/>
            <w:vAlign w:val="center"/>
          </w:tcPr>
          <w:p w14:paraId="7C1248EE">
            <w:pPr>
              <w:autoSpaceDE w:val="0"/>
              <w:autoSpaceDN w:val="0"/>
              <w:bidi w:val="0"/>
              <w:jc w:val="center"/>
              <w:rPr>
                <w:sz w:val="24"/>
                <w:szCs w:val="24"/>
                <w:lang w:val="en-US" w:eastAsia="zh-CN"/>
              </w:rPr>
            </w:pPr>
            <w:r>
              <w:rPr>
                <w:sz w:val="24"/>
                <w:szCs w:val="24"/>
              </w:rPr>
              <w:t>100</w:t>
            </w:r>
          </w:p>
        </w:tc>
        <w:tc>
          <w:tcPr>
            <w:tcW w:w="4517" w:type="dxa"/>
            <w:noWrap w:val="0"/>
            <w:vAlign w:val="center"/>
          </w:tcPr>
          <w:p w14:paraId="1DE8AC52">
            <w:pPr>
              <w:autoSpaceDE w:val="0"/>
              <w:autoSpaceDN w:val="0"/>
              <w:bidi w:val="0"/>
              <w:rPr>
                <w:sz w:val="24"/>
                <w:szCs w:val="24"/>
                <w:lang w:val="en-US" w:eastAsia="zh-CN"/>
              </w:rPr>
            </w:pPr>
          </w:p>
        </w:tc>
        <w:tc>
          <w:tcPr>
            <w:tcW w:w="737" w:type="dxa"/>
            <w:noWrap w:val="0"/>
            <w:vAlign w:val="center"/>
          </w:tcPr>
          <w:p w14:paraId="63CA459F">
            <w:pPr>
              <w:autoSpaceDE w:val="0"/>
              <w:autoSpaceDN w:val="0"/>
              <w:bidi w:val="0"/>
              <w:rPr>
                <w:sz w:val="24"/>
                <w:szCs w:val="24"/>
              </w:rPr>
            </w:pPr>
          </w:p>
        </w:tc>
        <w:tc>
          <w:tcPr>
            <w:tcW w:w="799" w:type="dxa"/>
            <w:noWrap w:val="0"/>
            <w:vAlign w:val="center"/>
          </w:tcPr>
          <w:p w14:paraId="210760FF">
            <w:pPr>
              <w:autoSpaceDE w:val="0"/>
              <w:autoSpaceDN w:val="0"/>
              <w:bidi w:val="0"/>
              <w:rPr>
                <w:sz w:val="24"/>
                <w:szCs w:val="24"/>
              </w:rPr>
            </w:pPr>
          </w:p>
        </w:tc>
      </w:tr>
      <w:tr w14:paraId="239EF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497" w:hRule="atLeast"/>
          <w:jc w:val="center"/>
        </w:trPr>
        <w:tc>
          <w:tcPr>
            <w:tcW w:w="819" w:type="dxa"/>
            <w:noWrap w:val="0"/>
            <w:vAlign w:val="center"/>
          </w:tcPr>
          <w:p w14:paraId="049BC2AB">
            <w:pPr>
              <w:autoSpaceDE w:val="0"/>
              <w:autoSpaceDN w:val="0"/>
              <w:bidi w:val="0"/>
              <w:jc w:val="center"/>
              <w:rPr>
                <w:sz w:val="24"/>
                <w:szCs w:val="24"/>
              </w:rPr>
            </w:pPr>
            <w:r>
              <w:rPr>
                <w:sz w:val="24"/>
                <w:szCs w:val="24"/>
              </w:rPr>
              <w:t>特别</w:t>
            </w:r>
          </w:p>
          <w:p w14:paraId="18859B10">
            <w:pPr>
              <w:autoSpaceDE w:val="0"/>
              <w:autoSpaceDN w:val="0"/>
              <w:bidi w:val="0"/>
              <w:jc w:val="center"/>
              <w:rPr>
                <w:sz w:val="24"/>
                <w:szCs w:val="24"/>
                <w:lang w:val="en-US" w:eastAsia="zh-CN"/>
              </w:rPr>
            </w:pPr>
            <w:r>
              <w:rPr>
                <w:sz w:val="24"/>
                <w:szCs w:val="24"/>
              </w:rPr>
              <w:t>条款</w:t>
            </w:r>
          </w:p>
        </w:tc>
        <w:tc>
          <w:tcPr>
            <w:tcW w:w="1913" w:type="dxa"/>
            <w:noWrap w:val="0"/>
            <w:vAlign w:val="center"/>
          </w:tcPr>
          <w:p w14:paraId="5A420F5F">
            <w:pPr>
              <w:autoSpaceDE w:val="0"/>
              <w:autoSpaceDN w:val="0"/>
              <w:bidi w:val="0"/>
              <w:rPr>
                <w:sz w:val="24"/>
                <w:szCs w:val="24"/>
                <w:lang w:val="en-US" w:eastAsia="zh-CN"/>
              </w:rPr>
            </w:pPr>
            <w:r>
              <w:rPr>
                <w:sz w:val="24"/>
                <w:szCs w:val="24"/>
              </w:rPr>
              <w:t>不发生因巡查不到位而漏报情况发生，如出现公众举报、媒体曝光，领导督办事件而</w:t>
            </w:r>
            <w:r>
              <w:rPr>
                <w:rFonts w:hint="eastAsia"/>
                <w:sz w:val="24"/>
                <w:szCs w:val="24"/>
                <w:lang w:eastAsia="zh-CN"/>
              </w:rPr>
              <w:t>工作人员</w:t>
            </w:r>
            <w:r>
              <w:rPr>
                <w:sz w:val="24"/>
                <w:szCs w:val="24"/>
              </w:rPr>
              <w:t>未做反馈的问题。</w:t>
            </w:r>
          </w:p>
        </w:tc>
        <w:tc>
          <w:tcPr>
            <w:tcW w:w="723" w:type="dxa"/>
            <w:noWrap w:val="0"/>
            <w:vAlign w:val="center"/>
          </w:tcPr>
          <w:p w14:paraId="14F2D422">
            <w:pPr>
              <w:autoSpaceDE w:val="0"/>
              <w:autoSpaceDN w:val="0"/>
              <w:bidi w:val="0"/>
              <w:jc w:val="center"/>
              <w:rPr>
                <w:sz w:val="24"/>
                <w:szCs w:val="24"/>
                <w:lang w:val="en-US" w:eastAsia="zh-CN"/>
              </w:rPr>
            </w:pPr>
          </w:p>
        </w:tc>
        <w:tc>
          <w:tcPr>
            <w:tcW w:w="4517" w:type="dxa"/>
            <w:noWrap w:val="0"/>
            <w:vAlign w:val="center"/>
          </w:tcPr>
          <w:p w14:paraId="22CB9F09">
            <w:pPr>
              <w:autoSpaceDE w:val="0"/>
              <w:autoSpaceDN w:val="0"/>
              <w:bidi w:val="0"/>
              <w:rPr>
                <w:sz w:val="24"/>
                <w:szCs w:val="24"/>
              </w:rPr>
            </w:pPr>
            <w:r>
              <w:rPr>
                <w:sz w:val="24"/>
                <w:szCs w:val="24"/>
              </w:rPr>
              <w:t>出现漏报问题的，按以下标准计扣：</w:t>
            </w:r>
          </w:p>
          <w:p w14:paraId="798F4171">
            <w:pPr>
              <w:autoSpaceDE w:val="0"/>
              <w:autoSpaceDN w:val="0"/>
              <w:bidi w:val="0"/>
              <w:rPr>
                <w:rFonts w:hint="eastAsia" w:eastAsia="宋体"/>
                <w:sz w:val="24"/>
                <w:szCs w:val="24"/>
                <w:lang w:eastAsia="zh-CN"/>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sz w:val="24"/>
                <w:szCs w:val="24"/>
              </w:rPr>
              <w:t>热线受理、社会各界反映问题失报的每件扣300元。</w:t>
            </w:r>
          </w:p>
          <w:p w14:paraId="08282D8F">
            <w:pPr>
              <w:autoSpaceDE w:val="0"/>
              <w:autoSpaceDN w:val="0"/>
              <w:bidi w:val="0"/>
              <w:rPr>
                <w:sz w:val="24"/>
                <w:szCs w:val="24"/>
                <w:lang w:val="en-US" w:eastAsia="zh-CN"/>
              </w:rPr>
            </w:pP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sz w:val="24"/>
                <w:szCs w:val="24"/>
              </w:rPr>
              <w:t>媒体曝光、领导反馈等影响较大的，每发生一次扣300-500元，具体执行以下标准：①文件通报或市级以上领导反馈的，每件扣500元。②地级市级媒体曝光的，每件扣500元。③镇领导反馈、部门转办或通报的，每件扣300元。</w:t>
            </w:r>
          </w:p>
        </w:tc>
        <w:tc>
          <w:tcPr>
            <w:tcW w:w="737" w:type="dxa"/>
            <w:noWrap w:val="0"/>
            <w:vAlign w:val="center"/>
          </w:tcPr>
          <w:p w14:paraId="17C5AF26">
            <w:pPr>
              <w:autoSpaceDE w:val="0"/>
              <w:autoSpaceDN w:val="0"/>
              <w:bidi w:val="0"/>
              <w:rPr>
                <w:sz w:val="24"/>
                <w:szCs w:val="24"/>
              </w:rPr>
            </w:pPr>
          </w:p>
        </w:tc>
        <w:tc>
          <w:tcPr>
            <w:tcW w:w="799" w:type="dxa"/>
            <w:noWrap w:val="0"/>
            <w:vAlign w:val="center"/>
          </w:tcPr>
          <w:p w14:paraId="7D37BB1F">
            <w:pPr>
              <w:autoSpaceDE w:val="0"/>
              <w:autoSpaceDN w:val="0"/>
              <w:bidi w:val="0"/>
              <w:rPr>
                <w:sz w:val="24"/>
                <w:szCs w:val="24"/>
              </w:rPr>
            </w:pPr>
          </w:p>
        </w:tc>
      </w:tr>
      <w:tr w14:paraId="1C46A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819" w:hRule="atLeast"/>
          <w:jc w:val="center"/>
        </w:trPr>
        <w:tc>
          <w:tcPr>
            <w:tcW w:w="819" w:type="dxa"/>
            <w:noWrap w:val="0"/>
            <w:vAlign w:val="center"/>
          </w:tcPr>
          <w:p w14:paraId="7135F973">
            <w:pPr>
              <w:autoSpaceDE w:val="0"/>
              <w:autoSpaceDN w:val="0"/>
              <w:bidi w:val="0"/>
              <w:jc w:val="center"/>
              <w:rPr>
                <w:sz w:val="24"/>
                <w:szCs w:val="24"/>
              </w:rPr>
            </w:pPr>
            <w:r>
              <w:rPr>
                <w:sz w:val="24"/>
                <w:szCs w:val="24"/>
              </w:rPr>
              <w:t>考核</w:t>
            </w:r>
          </w:p>
          <w:p w14:paraId="71F8853E">
            <w:pPr>
              <w:autoSpaceDE w:val="0"/>
              <w:autoSpaceDN w:val="0"/>
              <w:bidi w:val="0"/>
              <w:jc w:val="center"/>
              <w:rPr>
                <w:sz w:val="24"/>
                <w:szCs w:val="24"/>
                <w:lang w:val="en-US" w:eastAsia="zh-CN"/>
              </w:rPr>
            </w:pPr>
            <w:r>
              <w:rPr>
                <w:sz w:val="24"/>
                <w:szCs w:val="24"/>
              </w:rPr>
              <w:t>等次</w:t>
            </w:r>
          </w:p>
        </w:tc>
        <w:tc>
          <w:tcPr>
            <w:tcW w:w="1913" w:type="dxa"/>
            <w:noWrap w:val="0"/>
            <w:vAlign w:val="center"/>
          </w:tcPr>
          <w:p w14:paraId="18BE00FC">
            <w:pPr>
              <w:autoSpaceDE w:val="0"/>
              <w:autoSpaceDN w:val="0"/>
              <w:bidi w:val="0"/>
              <w:rPr>
                <w:sz w:val="24"/>
                <w:szCs w:val="24"/>
                <w:lang w:val="en-US" w:eastAsia="zh-CN"/>
              </w:rPr>
            </w:pPr>
            <w:r>
              <w:rPr>
                <w:sz w:val="24"/>
                <w:szCs w:val="24"/>
              </w:rPr>
              <w:t>月度考核95分及以上为优秀，90(含)-94分为良好，80(含)-89分为合格，80分以下为不合格</w:t>
            </w:r>
          </w:p>
        </w:tc>
        <w:tc>
          <w:tcPr>
            <w:tcW w:w="723" w:type="dxa"/>
            <w:noWrap w:val="0"/>
            <w:vAlign w:val="center"/>
          </w:tcPr>
          <w:p w14:paraId="0B4D9D5D">
            <w:pPr>
              <w:autoSpaceDE w:val="0"/>
              <w:autoSpaceDN w:val="0"/>
              <w:bidi w:val="0"/>
              <w:jc w:val="center"/>
              <w:rPr>
                <w:sz w:val="24"/>
                <w:szCs w:val="24"/>
                <w:lang w:val="en-US" w:eastAsia="zh-CN"/>
              </w:rPr>
            </w:pPr>
          </w:p>
        </w:tc>
        <w:tc>
          <w:tcPr>
            <w:tcW w:w="4517" w:type="dxa"/>
            <w:noWrap w:val="0"/>
            <w:vAlign w:val="center"/>
          </w:tcPr>
          <w:p w14:paraId="38B00368">
            <w:pPr>
              <w:autoSpaceDE w:val="0"/>
              <w:autoSpaceDN w:val="0"/>
              <w:bidi w:val="0"/>
              <w:rPr>
                <w:sz w:val="24"/>
                <w:szCs w:val="24"/>
                <w:lang w:val="en-US" w:eastAsia="zh-CN"/>
              </w:rPr>
            </w:pPr>
            <w:r>
              <w:rPr>
                <w:sz w:val="24"/>
                <w:szCs w:val="24"/>
              </w:rPr>
              <w:t>月度考核总评达不到合格以上等次，按分值每降低1分扣500元的标准计扣</w:t>
            </w:r>
          </w:p>
        </w:tc>
        <w:tc>
          <w:tcPr>
            <w:tcW w:w="737" w:type="dxa"/>
            <w:noWrap w:val="0"/>
            <w:vAlign w:val="center"/>
          </w:tcPr>
          <w:p w14:paraId="588FD4EF">
            <w:pPr>
              <w:autoSpaceDE w:val="0"/>
              <w:autoSpaceDN w:val="0"/>
              <w:bidi w:val="0"/>
              <w:rPr>
                <w:sz w:val="24"/>
                <w:szCs w:val="24"/>
              </w:rPr>
            </w:pPr>
          </w:p>
        </w:tc>
        <w:tc>
          <w:tcPr>
            <w:tcW w:w="799" w:type="dxa"/>
            <w:noWrap w:val="0"/>
            <w:vAlign w:val="center"/>
          </w:tcPr>
          <w:p w14:paraId="4C130F5F">
            <w:pPr>
              <w:autoSpaceDE w:val="0"/>
              <w:autoSpaceDN w:val="0"/>
              <w:bidi w:val="0"/>
              <w:rPr>
                <w:sz w:val="24"/>
                <w:szCs w:val="24"/>
              </w:rPr>
            </w:pPr>
          </w:p>
        </w:tc>
      </w:tr>
    </w:tbl>
    <w:p w14:paraId="212C796F">
      <w:pPr>
        <w:spacing w:before="35" w:line="227" w:lineRule="auto"/>
        <w:rPr>
          <w:rFonts w:ascii="宋体" w:hAnsi="宋体" w:eastAsia="宋体" w:cs="宋体"/>
          <w:sz w:val="23"/>
          <w:szCs w:val="23"/>
        </w:rPr>
      </w:pPr>
      <w:r>
        <w:rPr>
          <w:rFonts w:ascii="宋体" w:hAnsi="宋体" w:eastAsia="宋体" w:cs="宋体"/>
          <w:spacing w:val="14"/>
          <w:sz w:val="24"/>
          <w:szCs w:val="24"/>
        </w:rPr>
        <w:t>说</w:t>
      </w:r>
      <w:r>
        <w:rPr>
          <w:rFonts w:ascii="宋体" w:hAnsi="宋体" w:eastAsia="宋体" w:cs="宋体"/>
          <w:spacing w:val="9"/>
          <w:sz w:val="24"/>
          <w:szCs w:val="24"/>
        </w:rPr>
        <w:t>明：考核细则实施扣分，每一项扣分以扣完本项目分值为止。</w:t>
      </w:r>
    </w:p>
    <w:p w14:paraId="4E197929">
      <w:pPr>
        <w:pStyle w:val="23"/>
        <w:spacing w:after="0" w:line="360" w:lineRule="auto"/>
        <w:ind w:firstLine="640"/>
        <w:rPr>
          <w:color w:val="000000"/>
          <w:sz w:val="24"/>
          <w:szCs w:val="24"/>
          <w:u w:val="none"/>
        </w:rPr>
      </w:pPr>
    </w:p>
    <w:p w14:paraId="66695523">
      <w:pPr>
        <w:pStyle w:val="23"/>
        <w:spacing w:after="0" w:line="360" w:lineRule="auto"/>
        <w:ind w:firstLine="0"/>
        <w:rPr>
          <w:color w:val="000000"/>
          <w:sz w:val="24"/>
          <w:szCs w:val="24"/>
          <w:u w:val="none"/>
        </w:rPr>
      </w:pPr>
    </w:p>
    <w:p w14:paraId="72C68465">
      <w:pPr>
        <w:spacing w:line="360" w:lineRule="auto"/>
        <w:jc w:val="center"/>
        <w:outlineLvl w:val="0"/>
        <w:rPr>
          <w:rFonts w:hint="default" w:ascii="Times New Roman" w:hAnsi="Times New Roman" w:eastAsia="宋体" w:cs="Times New Roman"/>
          <w:b/>
          <w:sz w:val="36"/>
          <w:szCs w:val="36"/>
          <w:lang w:val="en-US" w:eastAsia="zh-CN"/>
        </w:rPr>
      </w:pPr>
    </w:p>
    <w:p w14:paraId="346D3BF2">
      <w:pPr>
        <w:spacing w:line="360" w:lineRule="auto"/>
        <w:jc w:val="center"/>
        <w:outlineLvl w:val="0"/>
        <w:rPr>
          <w:sz w:val="24"/>
        </w:rPr>
      </w:pPr>
      <w:r>
        <w:rPr>
          <w:b/>
          <w:sz w:val="36"/>
          <w:szCs w:val="36"/>
        </w:rPr>
        <w:br w:type="page"/>
      </w:r>
      <w:bookmarkStart w:id="684" w:name="_Toc19375"/>
      <w:bookmarkStart w:id="685" w:name="_Toc24404"/>
      <w:r>
        <w:rPr>
          <w:b/>
          <w:sz w:val="36"/>
          <w:szCs w:val="36"/>
        </w:rPr>
        <w:t>第六章   响应文件格式</w:t>
      </w:r>
      <w:bookmarkEnd w:id="682"/>
      <w:bookmarkEnd w:id="684"/>
      <w:bookmarkEnd w:id="685"/>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14:paraId="0A66ADB4">
      <w:pPr>
        <w:rPr>
          <w:b/>
          <w:spacing w:val="20"/>
          <w:szCs w:val="21"/>
        </w:rPr>
      </w:pPr>
    </w:p>
    <w:p w14:paraId="62AA3AB1">
      <w:pPr>
        <w:rPr>
          <w:b/>
          <w:sz w:val="24"/>
        </w:rPr>
      </w:pPr>
      <w:r>
        <w:rPr>
          <w:b/>
          <w:spacing w:val="20"/>
          <w:sz w:val="24"/>
        </w:rPr>
        <w:t>响应文件</w:t>
      </w:r>
      <w:r>
        <w:rPr>
          <w:b/>
          <w:sz w:val="24"/>
        </w:rPr>
        <w:t>封面（非实质性格式）</w:t>
      </w:r>
    </w:p>
    <w:p w14:paraId="04A15C11">
      <w:pPr>
        <w:jc w:val="center"/>
        <w:rPr>
          <w:szCs w:val="21"/>
        </w:rPr>
      </w:pPr>
    </w:p>
    <w:p w14:paraId="2F4FCA08">
      <w:pPr>
        <w:jc w:val="center"/>
        <w:rPr>
          <w:b/>
          <w:spacing w:val="60"/>
          <w:sz w:val="84"/>
          <w:szCs w:val="84"/>
        </w:rPr>
      </w:pPr>
      <w:r>
        <w:rPr>
          <w:b/>
          <w:spacing w:val="60"/>
          <w:sz w:val="84"/>
          <w:szCs w:val="84"/>
        </w:rPr>
        <w:t>响 应 文 件</w:t>
      </w:r>
    </w:p>
    <w:p w14:paraId="2D966395">
      <w:pPr>
        <w:jc w:val="center"/>
        <w:rPr>
          <w:b/>
          <w:spacing w:val="60"/>
          <w:sz w:val="52"/>
          <w:szCs w:val="52"/>
        </w:rPr>
      </w:pPr>
    </w:p>
    <w:p w14:paraId="49C32D48">
      <w:pPr>
        <w:ind w:firstLine="542" w:firstLineChars="150"/>
        <w:rPr>
          <w:b/>
          <w:spacing w:val="20"/>
          <w:sz w:val="32"/>
          <w:szCs w:val="32"/>
        </w:rPr>
      </w:pPr>
    </w:p>
    <w:p w14:paraId="7280456C">
      <w:pPr>
        <w:ind w:firstLine="542" w:firstLineChars="150"/>
        <w:rPr>
          <w:b/>
          <w:spacing w:val="20"/>
          <w:sz w:val="32"/>
          <w:szCs w:val="32"/>
        </w:rPr>
      </w:pPr>
    </w:p>
    <w:p w14:paraId="409A0024">
      <w:pPr>
        <w:ind w:firstLine="1084" w:firstLineChars="300"/>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59425F47">
      <w:pPr>
        <w:ind w:firstLine="1084" w:firstLineChars="300"/>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5B4A5B4D">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p>
    <w:p w14:paraId="72D52C7D">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72C8114D">
      <w:pPr>
        <w:jc w:val="center"/>
        <w:rPr>
          <w:b/>
          <w:sz w:val="32"/>
          <w:szCs w:val="32"/>
        </w:rPr>
      </w:pPr>
    </w:p>
    <w:p w14:paraId="705AC1EB">
      <w:pPr>
        <w:rPr>
          <w:b/>
        </w:rPr>
      </w:pPr>
      <w:r>
        <w:rPr>
          <w:b/>
          <w:spacing w:val="20"/>
          <w:sz w:val="32"/>
          <w:szCs w:val="32"/>
        </w:rPr>
        <w:br w:type="page"/>
      </w:r>
    </w:p>
    <w:p w14:paraId="2AF721A1">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14:paraId="23F5F89E">
      <w:pPr>
        <w:pStyle w:val="5"/>
        <w:rPr>
          <w:rFonts w:ascii="Times New Roman"/>
          <w:b w:val="0"/>
          <w:bCs/>
          <w:color w:val="000000"/>
          <w:u w:val="none"/>
        </w:rPr>
      </w:pPr>
      <w:r>
        <w:rPr>
          <w:rFonts w:ascii="Times New Roman"/>
          <w:b w:val="0"/>
          <w:color w:val="000000"/>
          <w:u w:val="none"/>
        </w:rPr>
        <w:t>1-</w:t>
      </w:r>
      <w:r>
        <w:rPr>
          <w:rFonts w:hint="eastAsia" w:ascii="Times New Roman"/>
          <w:b w:val="0"/>
          <w:color w:val="000000"/>
          <w:u w:val="none"/>
        </w:rPr>
        <w:t>1</w:t>
      </w:r>
      <w:r>
        <w:rPr>
          <w:rFonts w:ascii="Times New Roman"/>
          <w:b w:val="0"/>
          <w:color w:val="000000"/>
          <w:u w:val="none"/>
        </w:rPr>
        <w:t xml:space="preserve"> 供应商资格声明</w:t>
      </w:r>
      <w:r>
        <w:rPr>
          <w:rFonts w:hint="eastAsia" w:ascii="Times New Roman"/>
          <w:b w:val="0"/>
          <w:color w:val="000000"/>
          <w:u w:val="none"/>
        </w:rPr>
        <w:t>函</w:t>
      </w:r>
      <w:r>
        <w:rPr>
          <w:rFonts w:ascii="Times New Roman"/>
          <w:b w:val="0"/>
          <w:color w:val="000000"/>
          <w:u w:val="none"/>
        </w:rPr>
        <w:t>（实质性格式）</w:t>
      </w:r>
    </w:p>
    <w:p w14:paraId="25B462EA">
      <w:pPr>
        <w:widowControl/>
        <w:adjustRightInd w:val="0"/>
        <w:snapToGrid w:val="0"/>
        <w:spacing w:before="120" w:beforeLines="50" w:line="360" w:lineRule="auto"/>
        <w:jc w:val="center"/>
        <w:rPr>
          <w:rFonts w:hint="eastAsia" w:ascii="宋体" w:hAnsi="宋体" w:cs="宋体"/>
          <w:b/>
          <w:sz w:val="28"/>
          <w:szCs w:val="28"/>
        </w:rPr>
      </w:pPr>
    </w:p>
    <w:p w14:paraId="4C48E57E">
      <w:pPr>
        <w:widowControl/>
        <w:adjustRightInd w:val="0"/>
        <w:snapToGrid w:val="0"/>
        <w:spacing w:before="120" w:beforeLines="50" w:line="360" w:lineRule="auto"/>
        <w:jc w:val="center"/>
        <w:rPr>
          <w:rFonts w:ascii="宋体" w:hAnsi="宋体" w:cs="宋体"/>
          <w:szCs w:val="21"/>
        </w:rPr>
      </w:pPr>
      <w:r>
        <w:rPr>
          <w:rFonts w:hint="eastAsia" w:ascii="宋体" w:hAnsi="宋体" w:cs="宋体"/>
          <w:b/>
          <w:sz w:val="28"/>
          <w:szCs w:val="28"/>
        </w:rPr>
        <w:t>供应商资格声明函</w:t>
      </w:r>
    </w:p>
    <w:p w14:paraId="42FA2B17">
      <w:pPr>
        <w:pStyle w:val="7"/>
        <w:spacing w:line="460" w:lineRule="exact"/>
        <w:ind w:firstLine="480"/>
      </w:pPr>
    </w:p>
    <w:p w14:paraId="2134E471">
      <w:pPr>
        <w:pStyle w:val="7"/>
        <w:spacing w:line="460" w:lineRule="exact"/>
        <w:ind w:firstLine="480"/>
      </w:pPr>
      <w:r>
        <w:rPr>
          <w:rFonts w:hint="eastAsia"/>
        </w:rPr>
        <w:t>致：江苏溧投招标服务有限公司</w:t>
      </w:r>
    </w:p>
    <w:p w14:paraId="518A27B8">
      <w:pPr>
        <w:pStyle w:val="7"/>
        <w:spacing w:line="460" w:lineRule="exact"/>
        <w:ind w:firstLine="960" w:firstLineChars="400"/>
        <w:rPr>
          <w:u w:val="single"/>
        </w:rPr>
      </w:pPr>
      <w:r>
        <w:rPr>
          <w:rFonts w:hint="eastAsia"/>
          <w:u w:val="single"/>
        </w:rPr>
        <w:t>（采购人名称）</w:t>
      </w:r>
    </w:p>
    <w:p w14:paraId="7ADFD92B">
      <w:pPr>
        <w:pStyle w:val="7"/>
        <w:spacing w:line="460" w:lineRule="exact"/>
        <w:ind w:firstLine="480"/>
      </w:pPr>
    </w:p>
    <w:p w14:paraId="4D51DD7D">
      <w:pPr>
        <w:pStyle w:val="7"/>
        <w:spacing w:line="460" w:lineRule="exact"/>
        <w:ind w:firstLine="480"/>
      </w:pPr>
      <w:r>
        <w:rPr>
          <w:rFonts w:hint="eastAsia"/>
        </w:rPr>
        <w:t>按照《中华人民共和国政府采购法》第二十二条和磋商文件的规定，我单位郑重声明如下：</w:t>
      </w:r>
    </w:p>
    <w:p w14:paraId="555833E1">
      <w:pPr>
        <w:pStyle w:val="7"/>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09491366">
      <w:pPr>
        <w:pStyle w:val="7"/>
        <w:spacing w:line="460" w:lineRule="exact"/>
        <w:ind w:firstLine="480"/>
      </w:pPr>
      <w:r>
        <w:rPr>
          <w:rFonts w:hint="eastAsia"/>
        </w:rPr>
        <w:t>二、我单位未被“国家企业信用信息系统”列入经营异常名录或者严重违法企业名单。</w:t>
      </w:r>
    </w:p>
    <w:p w14:paraId="3C5D86B6">
      <w:pPr>
        <w:pStyle w:val="7"/>
        <w:spacing w:line="460" w:lineRule="exact"/>
        <w:ind w:firstLine="480"/>
      </w:pPr>
      <w:r>
        <w:rPr>
          <w:rFonts w:hint="eastAsia"/>
        </w:rPr>
        <w:t>三、我单位具有良好的商业信誉（指供应商经营状况良好，无本资格声明第十条情形）和健全的财务会计制度。</w:t>
      </w:r>
    </w:p>
    <w:p w14:paraId="5BC87584">
      <w:pPr>
        <w:pStyle w:val="7"/>
        <w:spacing w:line="460" w:lineRule="exact"/>
        <w:ind w:firstLine="480"/>
      </w:pPr>
      <w:r>
        <w:rPr>
          <w:rFonts w:hint="eastAsia"/>
        </w:rPr>
        <w:t>四、我单位依法进行纳税和社会保险申报并实际履行了义务。</w:t>
      </w:r>
    </w:p>
    <w:p w14:paraId="5D35606D">
      <w:pPr>
        <w:pStyle w:val="7"/>
        <w:spacing w:line="460" w:lineRule="exact"/>
        <w:ind w:firstLine="480"/>
      </w:pPr>
      <w:r>
        <w:rPr>
          <w:rFonts w:hint="eastAsia"/>
        </w:rPr>
        <w:t>五、我单位具有履行本项目采购合同所必需的设备和专业技术能力，并具有履行合同的良好</w:t>
      </w:r>
      <w:r>
        <w:t>记录</w:t>
      </w:r>
      <w:r>
        <w:rPr>
          <w:rFonts w:hint="eastAsia"/>
        </w:rPr>
        <w:t>。为履行本项采购合同我单位具备如下主要设备和主要专业技术能力:</w:t>
      </w:r>
    </w:p>
    <w:p w14:paraId="3A671439">
      <w:pPr>
        <w:pStyle w:val="7"/>
        <w:spacing w:line="460" w:lineRule="exact"/>
        <w:ind w:firstLine="480"/>
      </w:pPr>
      <w:r>
        <w:rPr>
          <w:rFonts w:hint="eastAsia"/>
        </w:rPr>
        <w:t>主要设备有：</w:t>
      </w:r>
      <w:r>
        <w:rPr>
          <w:u w:val="single"/>
        </w:rPr>
        <w:t xml:space="preserve">            </w:t>
      </w:r>
    </w:p>
    <w:p w14:paraId="09263D19">
      <w:pPr>
        <w:pStyle w:val="7"/>
        <w:spacing w:line="460" w:lineRule="exact"/>
        <w:ind w:firstLine="480"/>
      </w:pPr>
      <w:r>
        <w:rPr>
          <w:rFonts w:hint="eastAsia"/>
        </w:rPr>
        <w:t>主要专业技术能力有</w:t>
      </w:r>
      <w:r>
        <w:rPr>
          <w:rFonts w:hint="eastAsia"/>
          <w:u w:val="single"/>
        </w:rPr>
        <w:t xml:space="preserve">                 </w:t>
      </w:r>
    </w:p>
    <w:p w14:paraId="3ECDF863">
      <w:pPr>
        <w:pStyle w:val="7"/>
        <w:spacing w:line="460" w:lineRule="exact"/>
        <w:ind w:firstLine="480"/>
      </w:pPr>
      <w:r>
        <w:rPr>
          <w:rFonts w:hint="eastAsi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18E8F1A">
      <w:pPr>
        <w:pStyle w:val="7"/>
        <w:spacing w:line="460" w:lineRule="exact"/>
        <w:ind w:firstLine="480"/>
      </w:pPr>
      <w:r>
        <w:rPr>
          <w:rFonts w:hint="eastAsia"/>
        </w:rPr>
        <w:t>七、我单位具备法律、行政法规规定的其他条件。</w:t>
      </w:r>
    </w:p>
    <w:p w14:paraId="5A3A1A1B">
      <w:pPr>
        <w:pStyle w:val="7"/>
        <w:spacing w:line="460" w:lineRule="exact"/>
        <w:ind w:firstLine="480"/>
      </w:pPr>
      <w:r>
        <w:rPr>
          <w:rFonts w:hint="eastAsia"/>
        </w:rPr>
        <w:t>八、与我单位存在“单位负责人为同一人或者存在直接控股、管理关系”的其他单位信息如下（如无此情形的，填写“无”）：</w:t>
      </w:r>
    </w:p>
    <w:p w14:paraId="6E168564">
      <w:pPr>
        <w:pStyle w:val="7"/>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59441652">
      <w:pPr>
        <w:pStyle w:val="7"/>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5B68B6A4">
      <w:pPr>
        <w:pStyle w:val="7"/>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3DB19C1C">
      <w:pPr>
        <w:pStyle w:val="7"/>
        <w:spacing w:line="460" w:lineRule="exact"/>
        <w:ind w:firstLine="480"/>
      </w:pPr>
      <w:r>
        <w:rPr>
          <w:rFonts w:hint="eastAsia"/>
        </w:rPr>
        <w:t>九、</w:t>
      </w:r>
      <w:r>
        <w:t>我</w:t>
      </w:r>
      <w:r>
        <w:rPr>
          <w:rFonts w:hint="eastAsia"/>
        </w:rPr>
        <w:t>单位</w:t>
      </w:r>
      <w:r>
        <w:t>不属于为本项目提供整体设计、规范编制或者项目管理、监理、检测等服务的供应商。</w:t>
      </w:r>
    </w:p>
    <w:p w14:paraId="3C11564F">
      <w:pPr>
        <w:pStyle w:val="7"/>
        <w:spacing w:line="460" w:lineRule="exact"/>
        <w:ind w:firstLine="480"/>
      </w:pPr>
      <w:r>
        <w:rPr>
          <w:rFonts w:hint="eastAsia"/>
        </w:rPr>
        <w:t>十、</w:t>
      </w:r>
      <w:r>
        <w:t>我单位无以下不良信用记录情形：</w:t>
      </w:r>
    </w:p>
    <w:p w14:paraId="6BBE483C">
      <w:pPr>
        <w:pStyle w:val="7"/>
        <w:spacing w:line="460" w:lineRule="exact"/>
        <w:ind w:firstLine="480"/>
      </w:pPr>
      <w:r>
        <w:t>1</w:t>
      </w:r>
      <w:r>
        <w:rPr>
          <w:rFonts w:hint="eastAsia"/>
        </w:rPr>
        <w:t>、在“信用中国”网站被列入失信被执行人和重大税收违法案件当事人名单；</w:t>
      </w:r>
    </w:p>
    <w:p w14:paraId="60694F4C">
      <w:pPr>
        <w:pStyle w:val="7"/>
        <w:spacing w:line="460" w:lineRule="exact"/>
        <w:ind w:firstLine="480"/>
      </w:pPr>
      <w:r>
        <w:t>2</w:t>
      </w:r>
      <w:r>
        <w:rPr>
          <w:rFonts w:hint="eastAsia"/>
        </w:rPr>
        <w:t>、在“中国政府采购网”网站被列入政府采购严重违法失信行为记录名单；</w:t>
      </w:r>
    </w:p>
    <w:p w14:paraId="0A66378A">
      <w:pPr>
        <w:pStyle w:val="7"/>
        <w:spacing w:line="460" w:lineRule="exact"/>
        <w:ind w:firstLine="480"/>
      </w:pPr>
      <w:r>
        <w:t>3</w:t>
      </w:r>
      <w:r>
        <w:rPr>
          <w:rFonts w:hint="eastAsia"/>
        </w:rPr>
        <w:t>、</w:t>
      </w:r>
      <w:r>
        <w:t>不符合《政府采购法》第二十二条规定的条件。</w:t>
      </w:r>
    </w:p>
    <w:p w14:paraId="2E72AB2C">
      <w:pPr>
        <w:pStyle w:val="7"/>
        <w:spacing w:line="460" w:lineRule="exact"/>
        <w:ind w:firstLine="480"/>
      </w:pPr>
    </w:p>
    <w:p w14:paraId="7F176865">
      <w:pPr>
        <w:pStyle w:val="7"/>
        <w:spacing w:line="460" w:lineRule="exact"/>
        <w:ind w:firstLine="480"/>
      </w:pPr>
      <w:r>
        <w:rPr>
          <w:rFonts w:hint="eastAsia"/>
        </w:rPr>
        <w:t>我单位保证上述声明的事项都是真实的，如有虚假，我单位愿意承担相应的法律责任，并承担因此所造成的一切损失。</w:t>
      </w:r>
    </w:p>
    <w:p w14:paraId="259A6B6D">
      <w:pPr>
        <w:pStyle w:val="7"/>
        <w:spacing w:line="460" w:lineRule="exact"/>
        <w:ind w:firstLine="480"/>
      </w:pPr>
    </w:p>
    <w:p w14:paraId="325AC9F8">
      <w:pPr>
        <w:pStyle w:val="7"/>
        <w:spacing w:line="460" w:lineRule="exact"/>
        <w:ind w:firstLine="480"/>
      </w:pPr>
    </w:p>
    <w:p w14:paraId="52796B41">
      <w:pPr>
        <w:pStyle w:val="7"/>
        <w:spacing w:line="460" w:lineRule="exact"/>
        <w:ind w:firstLine="480"/>
      </w:pPr>
      <w:r>
        <w:rPr>
          <w:rFonts w:hint="eastAsia"/>
        </w:rPr>
        <w:t>                                            供应商：（加盖公章）</w:t>
      </w:r>
    </w:p>
    <w:p w14:paraId="4582C01B">
      <w:pPr>
        <w:pStyle w:val="7"/>
        <w:spacing w:line="460" w:lineRule="exact"/>
        <w:ind w:firstLine="480"/>
      </w:pPr>
      <w:r>
        <w:rPr>
          <w:rFonts w:hint="eastAsia"/>
        </w:rPr>
        <w:t>                                           法定代表人（或单位负责人）签字或盖章：</w:t>
      </w:r>
    </w:p>
    <w:p w14:paraId="30AD8CA8">
      <w:pPr>
        <w:pStyle w:val="7"/>
        <w:spacing w:line="460" w:lineRule="exact"/>
        <w:ind w:firstLine="4920" w:firstLineChars="2050"/>
        <w:rPr>
          <w:rFonts w:hint="eastAsia"/>
        </w:rPr>
      </w:pPr>
      <w:r>
        <w:rPr>
          <w:rFonts w:hint="eastAsia"/>
        </w:rPr>
        <w:t>日期：    年    月    日</w:t>
      </w:r>
    </w:p>
    <w:p w14:paraId="7EA5B1AF">
      <w:pPr>
        <w:spacing w:line="360" w:lineRule="auto"/>
        <w:rPr>
          <w:rFonts w:hint="eastAsia"/>
          <w:sz w:val="24"/>
        </w:rPr>
      </w:pPr>
    </w:p>
    <w:p w14:paraId="23124E63">
      <w:pPr>
        <w:spacing w:line="360" w:lineRule="auto"/>
        <w:rPr>
          <w:rFonts w:hint="eastAsia"/>
          <w:sz w:val="24"/>
        </w:rPr>
      </w:pPr>
    </w:p>
    <w:p w14:paraId="55C7548B">
      <w:pPr>
        <w:spacing w:line="360" w:lineRule="auto"/>
        <w:rPr>
          <w:rFonts w:hint="eastAsia"/>
          <w:sz w:val="24"/>
        </w:rPr>
      </w:pPr>
    </w:p>
    <w:p w14:paraId="12D92CB2">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5E4EED08">
      <w:pPr>
        <w:tabs>
          <w:tab w:val="left" w:pos="5580"/>
        </w:tabs>
        <w:spacing w:line="360" w:lineRule="auto"/>
        <w:rPr>
          <w:sz w:val="24"/>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p>
    <w:p w14:paraId="47AF0BE0">
      <w:pPr>
        <w:spacing w:line="360" w:lineRule="auto"/>
        <w:outlineLvl w:val="2"/>
        <w:rPr>
          <w:color w:val="000000"/>
          <w:sz w:val="24"/>
          <w:szCs w:val="20"/>
        </w:rPr>
      </w:pPr>
      <w:r>
        <w:rPr>
          <w:color w:val="000000"/>
          <w:sz w:val="24"/>
          <w:szCs w:val="20"/>
        </w:rPr>
        <w:t>2 落实政府采购政策需满足的资格要求</w:t>
      </w:r>
    </w:p>
    <w:p w14:paraId="19CDC2C8">
      <w:pPr>
        <w:tabs>
          <w:tab w:val="left" w:pos="5580"/>
        </w:tabs>
        <w:spacing w:line="360" w:lineRule="auto"/>
        <w:rPr>
          <w:color w:val="000000"/>
          <w:sz w:val="24"/>
          <w:szCs w:val="20"/>
        </w:rPr>
      </w:pPr>
      <w:r>
        <w:rPr>
          <w:color w:val="000000"/>
          <w:sz w:val="24"/>
          <w:szCs w:val="20"/>
        </w:rPr>
        <w:t>2-1 中小企业声明函</w:t>
      </w:r>
    </w:p>
    <w:p w14:paraId="64BF6D22">
      <w:pPr>
        <w:tabs>
          <w:tab w:val="left" w:pos="5580"/>
        </w:tabs>
        <w:spacing w:line="360" w:lineRule="auto"/>
        <w:rPr>
          <w:color w:val="000000"/>
          <w:sz w:val="24"/>
          <w:szCs w:val="20"/>
        </w:rPr>
      </w:pPr>
    </w:p>
    <w:p w14:paraId="7A914A9B">
      <w:pPr>
        <w:tabs>
          <w:tab w:val="left" w:pos="5580"/>
        </w:tabs>
        <w:spacing w:line="360" w:lineRule="auto"/>
        <w:rPr>
          <w:color w:val="000000"/>
          <w:sz w:val="24"/>
          <w:szCs w:val="20"/>
        </w:rPr>
      </w:pPr>
    </w:p>
    <w:p w14:paraId="0119AD79">
      <w:pPr>
        <w:tabs>
          <w:tab w:val="left" w:pos="5580"/>
        </w:tabs>
        <w:spacing w:line="360" w:lineRule="auto"/>
        <w:rPr>
          <w:sz w:val="24"/>
        </w:rPr>
      </w:pPr>
      <w:r>
        <w:rPr>
          <w:sz w:val="24"/>
        </w:rPr>
        <w:t>说明：</w:t>
      </w:r>
    </w:p>
    <w:p w14:paraId="3A872DB0">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0B1093E3">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14:paraId="2D122F90">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8D4BDB3">
      <w:pPr>
        <w:tabs>
          <w:tab w:val="left" w:pos="5580"/>
        </w:tabs>
        <w:spacing w:line="360" w:lineRule="auto"/>
        <w:rPr>
          <w:sz w:val="24"/>
        </w:rPr>
      </w:pPr>
      <w:r>
        <w:rPr>
          <w:sz w:val="24"/>
        </w:rPr>
        <w:t>（4）其它</w:t>
      </w:r>
    </w:p>
    <w:p w14:paraId="2932CC83">
      <w:pPr>
        <w:tabs>
          <w:tab w:val="left" w:pos="5580"/>
        </w:tabs>
        <w:spacing w:line="360" w:lineRule="auto"/>
        <w:rPr>
          <w:sz w:val="24"/>
        </w:rPr>
      </w:pPr>
      <w:r>
        <w:rPr>
          <w:sz w:val="24"/>
        </w:rPr>
        <w:t>1）中小企业参加政府采购活动，应当出具此格式文件。《中小企业声明函》由参加政府采购活动的供应商出具。联合体</w:t>
      </w:r>
      <w:r>
        <w:rPr>
          <w:rFonts w:hint="eastAsia"/>
          <w:sz w:val="24"/>
        </w:rPr>
        <w:t>响应</w:t>
      </w:r>
      <w:r>
        <w:rPr>
          <w:sz w:val="24"/>
        </w:rPr>
        <w:t>的，《中小企业声明函》由牵头人出具。</w:t>
      </w:r>
    </w:p>
    <w:p w14:paraId="4D843440">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4C7C246">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41613B4F">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1FE4700">
      <w:pPr>
        <w:tabs>
          <w:tab w:val="left" w:pos="5580"/>
        </w:tabs>
        <w:spacing w:line="360" w:lineRule="auto"/>
        <w:rPr>
          <w:sz w:val="24"/>
        </w:rPr>
      </w:pPr>
    </w:p>
    <w:p w14:paraId="6382863F">
      <w:pPr>
        <w:widowControl/>
        <w:jc w:val="left"/>
        <w:rPr>
          <w:sz w:val="24"/>
        </w:rPr>
      </w:pPr>
      <w:r>
        <w:rPr>
          <w:sz w:val="24"/>
        </w:rPr>
        <w:br w:type="page"/>
      </w:r>
    </w:p>
    <w:p w14:paraId="4B454E73">
      <w:pPr>
        <w:spacing w:before="240" w:beforeLines="100" w:after="240" w:afterLines="100" w:line="360" w:lineRule="auto"/>
        <w:jc w:val="center"/>
        <w:rPr>
          <w:rFonts w:ascii="方正小标宋简体" w:hAnsi="宋体" w:eastAsia="方正小标宋简体"/>
          <w:sz w:val="44"/>
          <w:szCs w:val="44"/>
        </w:rPr>
      </w:pPr>
      <w:r>
        <w:rPr>
          <w:rFonts w:hint="eastAsia"/>
          <w:b/>
          <w:bCs/>
          <w:color w:val="000000"/>
          <w:sz w:val="36"/>
          <w:szCs w:val="36"/>
        </w:rPr>
        <w:t>中小企业声明函（工程、服务）格式</w:t>
      </w:r>
    </w:p>
    <w:p w14:paraId="0AF5F209">
      <w:pPr>
        <w:adjustRightInd w:val="0"/>
        <w:spacing w:line="570" w:lineRule="exact"/>
        <w:ind w:firstLine="360" w:firstLineChars="150"/>
        <w:rPr>
          <w:rFonts w:hint="eastAsia" w:ascii="宋体" w:hAnsi="宋体" w:eastAsia="宋体" w:cs="宋体"/>
          <w:sz w:val="24"/>
          <w:highlight w:val="none"/>
        </w:rPr>
      </w:pPr>
      <w:r>
        <w:rPr>
          <w:rFonts w:hint="eastAsia" w:ascii="宋体" w:hAnsi="宋体" w:eastAsia="宋体" w:cs="宋体"/>
          <w:sz w:val="24"/>
        </w:rPr>
        <w:t>本公司（联合体）郑重声明，根据《政府采购促进中小企业发展管理办法》(财库[2020]46号)的规定，本公司（联合体）参加常州市政府采购中心组织的</w:t>
      </w:r>
      <w:r>
        <w:rPr>
          <w:rFonts w:hint="eastAsia" w:ascii="宋体" w:hAnsi="宋体" w:eastAsia="宋体" w:cs="宋体"/>
          <w:sz w:val="24"/>
          <w:u w:val="single"/>
        </w:rPr>
        <w:t>（采购单位名</w:t>
      </w:r>
      <w:r>
        <w:rPr>
          <w:rFonts w:hint="eastAsia" w:ascii="宋体" w:hAnsi="宋体" w:eastAsia="宋体" w:cs="宋体"/>
          <w:sz w:val="24"/>
          <w:highlight w:val="none"/>
          <w:u w:val="single"/>
        </w:rPr>
        <w:t>称①）</w:t>
      </w:r>
      <w:r>
        <w:rPr>
          <w:rFonts w:hint="eastAsia" w:ascii="宋体" w:hAnsi="宋体" w:eastAsia="宋体" w:cs="宋体"/>
          <w:sz w:val="24"/>
          <w:highlight w:val="none"/>
        </w:rPr>
        <w:t>采购编号为</w:t>
      </w:r>
      <w:r>
        <w:rPr>
          <w:rFonts w:hint="eastAsia" w:ascii="宋体" w:hAnsi="宋体" w:eastAsia="宋体" w:cs="宋体"/>
          <w:sz w:val="24"/>
          <w:highlight w:val="none"/>
          <w:u w:val="single"/>
        </w:rPr>
        <w:t>②</w:t>
      </w:r>
      <w:r>
        <w:rPr>
          <w:rFonts w:hint="eastAsia" w:ascii="宋体" w:hAnsi="宋体" w:eastAsia="宋体" w:cs="宋体"/>
          <w:sz w:val="24"/>
          <w:highlight w:val="none"/>
        </w:rPr>
        <w:t>，</w:t>
      </w:r>
      <w:r>
        <w:rPr>
          <w:rFonts w:hint="eastAsia" w:ascii="宋体" w:hAnsi="宋体" w:eastAsia="宋体" w:cs="宋体"/>
          <w:sz w:val="24"/>
          <w:highlight w:val="none"/>
          <w:u w:val="single"/>
        </w:rPr>
        <w:t>（项目名称③）（分包号：④）</w:t>
      </w:r>
      <w:r>
        <w:rPr>
          <w:rFonts w:hint="eastAsia" w:ascii="宋体" w:hAnsi="宋体" w:eastAsia="宋体" w:cs="宋体"/>
          <w:sz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067185EF">
      <w:pPr>
        <w:adjustRightInd w:val="0"/>
        <w:spacing w:line="570" w:lineRule="exact"/>
        <w:ind w:firstLine="360" w:firstLineChars="150"/>
        <w:rPr>
          <w:rFonts w:hint="eastAsia" w:ascii="宋体" w:hAnsi="宋体" w:eastAsia="宋体" w:cs="宋体"/>
          <w:i/>
          <w:sz w:val="24"/>
          <w:highlight w:val="none"/>
          <w:u w:val="single"/>
        </w:rPr>
      </w:pPr>
      <w:r>
        <w:rPr>
          <w:rFonts w:hint="eastAsia" w:ascii="宋体" w:hAnsi="宋体" w:eastAsia="宋体" w:cs="宋体"/>
          <w:sz w:val="24"/>
          <w:highlight w:val="none"/>
        </w:rPr>
        <w:t>1.</w:t>
      </w:r>
      <w:r>
        <w:rPr>
          <w:rFonts w:hint="eastAsia" w:ascii="宋体" w:hAnsi="宋体" w:eastAsia="宋体" w:cs="宋体"/>
          <w:sz w:val="24"/>
          <w:highlight w:val="none"/>
          <w:u w:val="single"/>
        </w:rPr>
        <w:t>（标的名称⑤）</w:t>
      </w:r>
      <w:r>
        <w:rPr>
          <w:rFonts w:hint="eastAsia" w:ascii="宋体" w:hAnsi="宋体" w:eastAsia="宋体" w:cs="宋体"/>
          <w:i/>
          <w:sz w:val="24"/>
          <w:highlight w:val="none"/>
        </w:rPr>
        <w:t>，</w:t>
      </w:r>
      <w:r>
        <w:rPr>
          <w:rFonts w:hint="eastAsia" w:ascii="宋体" w:hAnsi="宋体" w:eastAsia="宋体" w:cs="宋体"/>
          <w:sz w:val="24"/>
          <w:highlight w:val="none"/>
        </w:rPr>
        <w:t>属于</w:t>
      </w:r>
      <w:r>
        <w:rPr>
          <w:rFonts w:hint="eastAsia" w:ascii="宋体" w:hAnsi="宋体" w:eastAsia="宋体" w:cs="宋体"/>
          <w:sz w:val="24"/>
          <w:highlight w:val="none"/>
          <w:u w:val="single"/>
        </w:rPr>
        <w:t>（采购文件中明确的所属行业</w:t>
      </w:r>
      <w:r>
        <w:rPr>
          <w:rFonts w:hint="eastAsia" w:ascii="宋体" w:hAnsi="宋体" w:eastAsia="宋体" w:cs="宋体"/>
          <w:color w:val="000000"/>
          <w:sz w:val="24"/>
          <w:highlight w:val="none"/>
          <w:u w:val="single"/>
        </w:rPr>
        <w:t>⑥</w:t>
      </w:r>
      <w:r>
        <w:rPr>
          <w:rFonts w:hint="eastAsia" w:ascii="宋体" w:hAnsi="宋体" w:eastAsia="宋体" w:cs="宋体"/>
          <w:sz w:val="24"/>
          <w:highlight w:val="none"/>
          <w:u w:val="single"/>
        </w:rPr>
        <w:t>）</w:t>
      </w:r>
      <w:r>
        <w:rPr>
          <w:rFonts w:hint="eastAsia" w:ascii="宋体" w:hAnsi="宋体" w:eastAsia="宋体" w:cs="宋体"/>
          <w:sz w:val="24"/>
          <w:highlight w:val="none"/>
        </w:rPr>
        <w:t>行业；承接（承建）企业为</w:t>
      </w:r>
      <w:r>
        <w:rPr>
          <w:rFonts w:hint="eastAsia" w:ascii="宋体" w:hAnsi="宋体" w:eastAsia="宋体" w:cs="宋体"/>
          <w:sz w:val="24"/>
          <w:highlight w:val="none"/>
          <w:u w:val="single"/>
        </w:rPr>
        <w:t>（企业名称⑦）</w:t>
      </w:r>
      <w:r>
        <w:rPr>
          <w:rFonts w:hint="eastAsia" w:ascii="宋体" w:hAnsi="宋体" w:eastAsia="宋体" w:cs="宋体"/>
          <w:sz w:val="24"/>
          <w:highlight w:val="none"/>
        </w:rPr>
        <w:t>，从业人员</w:t>
      </w:r>
      <w:r>
        <w:rPr>
          <w:rFonts w:hint="eastAsia" w:ascii="宋体" w:hAnsi="宋体" w:eastAsia="宋体" w:cs="宋体"/>
          <w:sz w:val="24"/>
          <w:highlight w:val="none"/>
          <w:u w:val="single"/>
        </w:rPr>
        <w:t>⑧</w:t>
      </w:r>
      <w:r>
        <w:rPr>
          <w:rFonts w:hint="eastAsia" w:ascii="宋体" w:hAnsi="宋体" w:eastAsia="宋体" w:cs="宋体"/>
          <w:sz w:val="24"/>
          <w:highlight w:val="none"/>
        </w:rPr>
        <w:t>人，营业收入为</w:t>
      </w:r>
      <w:r>
        <w:rPr>
          <w:rFonts w:hint="eastAsia" w:ascii="宋体" w:hAnsi="宋体" w:eastAsia="宋体" w:cs="宋体"/>
          <w:sz w:val="24"/>
          <w:highlight w:val="none"/>
          <w:u w:val="single"/>
        </w:rPr>
        <w:t>⑨</w:t>
      </w:r>
      <w:r>
        <w:rPr>
          <w:rFonts w:hint="eastAsia" w:ascii="宋体" w:hAnsi="宋体" w:eastAsia="宋体" w:cs="宋体"/>
          <w:sz w:val="24"/>
          <w:highlight w:val="none"/>
        </w:rPr>
        <w:t>万元，资产总额为</w:t>
      </w:r>
      <w:r>
        <w:rPr>
          <w:rFonts w:hint="eastAsia" w:ascii="宋体" w:hAnsi="宋体" w:eastAsia="宋体" w:cs="宋体"/>
          <w:sz w:val="24"/>
          <w:highlight w:val="none"/>
          <w:u w:val="single"/>
        </w:rPr>
        <w:t>⑩</w:t>
      </w:r>
      <w:r>
        <w:rPr>
          <w:rFonts w:hint="eastAsia" w:ascii="宋体" w:hAnsi="宋体" w:eastAsia="宋体" w:cs="宋体"/>
          <w:sz w:val="24"/>
          <w:highlight w:val="none"/>
        </w:rPr>
        <w:t>万元，属于</w:t>
      </w:r>
      <w:r>
        <w:rPr>
          <w:rFonts w:hint="eastAsia" w:ascii="宋体" w:hAnsi="宋体" w:eastAsia="宋体" w:cs="宋体"/>
          <w:sz w:val="24"/>
          <w:highlight w:val="none"/>
          <w:u w:val="single"/>
        </w:rPr>
        <w:t>（中型企业、小型企业、微型企业⑪）；</w:t>
      </w:r>
    </w:p>
    <w:p w14:paraId="7D540C7F">
      <w:pPr>
        <w:adjustRightInd w:val="0"/>
        <w:spacing w:line="570" w:lineRule="exact"/>
        <w:ind w:firstLine="360" w:firstLineChars="150"/>
        <w:rPr>
          <w:rFonts w:hint="eastAsia" w:ascii="宋体" w:hAnsi="宋体" w:eastAsia="宋体" w:cs="宋体"/>
          <w:i/>
          <w:sz w:val="24"/>
          <w:highlight w:val="none"/>
          <w:u w:val="single"/>
        </w:rPr>
      </w:pPr>
      <w:r>
        <w:rPr>
          <w:rFonts w:hint="eastAsia" w:ascii="宋体" w:hAnsi="宋体" w:eastAsia="宋体" w:cs="宋体"/>
          <w:sz w:val="24"/>
          <w:highlight w:val="none"/>
        </w:rPr>
        <w:t>2.</w:t>
      </w:r>
      <w:r>
        <w:rPr>
          <w:rFonts w:hint="eastAsia" w:ascii="宋体" w:hAnsi="宋体" w:eastAsia="宋体" w:cs="宋体"/>
          <w:sz w:val="24"/>
          <w:highlight w:val="none"/>
          <w:u w:val="single"/>
        </w:rPr>
        <w:t>（标的名称）</w:t>
      </w:r>
      <w:r>
        <w:rPr>
          <w:rFonts w:hint="eastAsia" w:ascii="宋体" w:hAnsi="宋体" w:eastAsia="宋体" w:cs="宋体"/>
          <w:i/>
          <w:sz w:val="24"/>
          <w:highlight w:val="none"/>
        </w:rPr>
        <w:t>，</w:t>
      </w:r>
      <w:r>
        <w:rPr>
          <w:rFonts w:hint="eastAsia" w:ascii="宋体" w:hAnsi="宋体" w:eastAsia="宋体" w:cs="宋体"/>
          <w:sz w:val="24"/>
          <w:highlight w:val="none"/>
        </w:rPr>
        <w:t>属于</w:t>
      </w:r>
      <w:r>
        <w:rPr>
          <w:rFonts w:hint="eastAsia" w:ascii="宋体" w:hAnsi="宋体" w:eastAsia="宋体" w:cs="宋体"/>
          <w:sz w:val="24"/>
          <w:highlight w:val="none"/>
          <w:u w:val="single"/>
        </w:rPr>
        <w:t>（采购文件中明确的所属行业）</w:t>
      </w:r>
      <w:r>
        <w:rPr>
          <w:rFonts w:hint="eastAsia" w:ascii="宋体" w:hAnsi="宋体" w:eastAsia="宋体" w:cs="宋体"/>
          <w:sz w:val="24"/>
          <w:highlight w:val="none"/>
        </w:rPr>
        <w:t>行业；承接（承建）企业为</w:t>
      </w:r>
      <w:r>
        <w:rPr>
          <w:rFonts w:hint="eastAsia" w:ascii="宋体" w:hAnsi="宋体" w:eastAsia="宋体" w:cs="宋体"/>
          <w:sz w:val="24"/>
          <w:highlight w:val="none"/>
          <w:u w:val="single"/>
        </w:rPr>
        <w:t>（企业名称）</w:t>
      </w:r>
      <w:r>
        <w:rPr>
          <w:rFonts w:hint="eastAsia" w:ascii="宋体" w:hAnsi="宋体" w:eastAsia="宋体" w:cs="宋体"/>
          <w:sz w:val="24"/>
          <w:highlight w:val="none"/>
        </w:rPr>
        <w:t>，从业人员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万元，属于</w:t>
      </w:r>
      <w:r>
        <w:rPr>
          <w:rFonts w:hint="eastAsia" w:ascii="宋体" w:hAnsi="宋体" w:eastAsia="宋体" w:cs="宋体"/>
          <w:sz w:val="24"/>
          <w:highlight w:val="none"/>
          <w:u w:val="single"/>
        </w:rPr>
        <w:t>（中型企业、小型企业、微型企业）；</w:t>
      </w:r>
    </w:p>
    <w:p w14:paraId="527CD6BB">
      <w:pPr>
        <w:adjustRightInd w:val="0"/>
        <w:spacing w:line="57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w:t>
      </w:r>
    </w:p>
    <w:p w14:paraId="170C6106">
      <w:pPr>
        <w:adjustRightInd w:val="0"/>
        <w:spacing w:line="57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以上企业，不属于大企业的分支机构，不存在控股股东为大企业的情形，也不存在与大企业的负责人为同一人的情形。</w:t>
      </w:r>
    </w:p>
    <w:p w14:paraId="2A15C192">
      <w:pPr>
        <w:adjustRightInd w:val="0"/>
        <w:spacing w:line="57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本企业对上述声明内容的真实性负责。如有虚假，将依法承担相应责任。</w:t>
      </w:r>
    </w:p>
    <w:p w14:paraId="36A68C87">
      <w:pPr>
        <w:adjustRightInd w:val="0"/>
        <w:spacing w:line="570" w:lineRule="exact"/>
        <w:ind w:right="180" w:firstLine="360" w:firstLineChars="150"/>
        <w:jc w:val="right"/>
        <w:rPr>
          <w:rFonts w:hint="eastAsia" w:ascii="宋体" w:hAnsi="宋体" w:eastAsia="宋体" w:cs="宋体"/>
          <w:sz w:val="24"/>
          <w:highlight w:val="none"/>
        </w:rPr>
      </w:pPr>
      <w:r>
        <w:rPr>
          <w:rFonts w:hint="eastAsia" w:ascii="宋体" w:hAnsi="宋体" w:eastAsia="宋体" w:cs="宋体"/>
          <w:sz w:val="24"/>
          <w:highlight w:val="none"/>
        </w:rPr>
        <w:t>企业名称（加盖CA电子公章）⑫：</w:t>
      </w:r>
    </w:p>
    <w:p w14:paraId="5C3E1984">
      <w:pPr>
        <w:adjustRightInd w:val="0"/>
        <w:spacing w:line="570" w:lineRule="exact"/>
        <w:ind w:right="480" w:firstLine="5400" w:firstLineChars="2250"/>
        <w:rPr>
          <w:rFonts w:hint="eastAsia" w:ascii="宋体" w:hAnsi="宋体" w:eastAsia="宋体" w:cs="宋体"/>
          <w:sz w:val="24"/>
        </w:rPr>
      </w:pPr>
      <w:r>
        <w:rPr>
          <w:rFonts w:hint="eastAsia" w:ascii="宋体" w:hAnsi="宋体" w:eastAsia="宋体" w:cs="宋体"/>
          <w:sz w:val="24"/>
        </w:rPr>
        <w:t>日  期：</w:t>
      </w:r>
    </w:p>
    <w:p w14:paraId="1DB256DE">
      <w:pPr>
        <w:adjustRightInd w:val="0"/>
        <w:snapToGrid w:val="0"/>
        <w:spacing w:line="570" w:lineRule="exact"/>
        <w:rPr>
          <w:rFonts w:hint="eastAsia" w:ascii="仿宋_GB2312" w:hAnsi="宋体" w:eastAsia="仿宋_GB2312"/>
          <w:sz w:val="32"/>
          <w:szCs w:val="32"/>
        </w:rPr>
      </w:pPr>
    </w:p>
    <w:p w14:paraId="7FCAFD41">
      <w:pPr>
        <w:adjustRightInd w:val="0"/>
        <w:snapToGrid w:val="0"/>
        <w:spacing w:line="570" w:lineRule="exact"/>
        <w:rPr>
          <w:rFonts w:hint="eastAsia" w:ascii="仿宋_GB2312" w:hAnsi="宋体" w:eastAsia="仿宋_GB2312" w:cs="黑体"/>
          <w:b/>
          <w:sz w:val="32"/>
          <w:szCs w:val="32"/>
        </w:rPr>
      </w:pPr>
    </w:p>
    <w:p w14:paraId="62CF733A">
      <w:pPr>
        <w:adjustRightInd w:val="0"/>
        <w:snapToGrid w:val="0"/>
        <w:spacing w:line="570" w:lineRule="exact"/>
        <w:rPr>
          <w:rFonts w:hint="eastAsia" w:ascii="宋体" w:hAnsi="宋体" w:cs="宋体"/>
          <w:sz w:val="24"/>
        </w:rPr>
      </w:pPr>
      <w:r>
        <w:rPr>
          <w:rFonts w:hint="eastAsia" w:ascii="宋体" w:hAnsi="宋体" w:cs="宋体"/>
          <w:sz w:val="24"/>
        </w:rPr>
        <w:br w:type="page"/>
      </w:r>
      <w:r>
        <w:rPr>
          <w:rFonts w:hint="eastAsia" w:ascii="宋体" w:hAnsi="宋体" w:cs="宋体"/>
          <w:sz w:val="24"/>
        </w:rPr>
        <w:t>填写说明：</w:t>
      </w:r>
    </w:p>
    <w:p w14:paraId="5A620D76">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1.（采购单位名称①）：填写本项目采购人单位名称，如常州市XXX局。</w:t>
      </w:r>
    </w:p>
    <w:p w14:paraId="69709BC1">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2.采购编号为②：填写本项目编号，如JSZC-3204XX-JZCG-G20XX-XX。</w:t>
      </w:r>
    </w:p>
    <w:p w14:paraId="558498C1">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3.（项目名称③）：填写本项目名称，如常州市XXX项目。</w:t>
      </w:r>
    </w:p>
    <w:p w14:paraId="48F637B9">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4.（分包号：</w:t>
      </w:r>
      <w:r>
        <w:rPr>
          <w:rFonts w:hint="eastAsia" w:ascii="宋体" w:hAnsi="宋体" w:cs="宋体"/>
          <w:color w:val="000000"/>
          <w:sz w:val="24"/>
        </w:rPr>
        <w:t>④</w:t>
      </w:r>
      <w:r>
        <w:rPr>
          <w:rFonts w:hint="eastAsia" w:ascii="宋体" w:hAnsi="宋体" w:cs="宋体"/>
          <w:sz w:val="24"/>
        </w:rPr>
        <w:t>）：填写分包编号，如有分包的，分别填写分包号，没有的填“无”。</w:t>
      </w:r>
    </w:p>
    <w:p w14:paraId="4F6686B4">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5.（标的名称</w:t>
      </w:r>
      <w:r>
        <w:rPr>
          <w:rFonts w:hint="eastAsia" w:ascii="宋体" w:hAnsi="宋体" w:cs="宋体"/>
          <w:color w:val="000000"/>
          <w:sz w:val="24"/>
        </w:rPr>
        <w:t>⑤</w:t>
      </w:r>
      <w:r>
        <w:rPr>
          <w:rFonts w:hint="eastAsia" w:ascii="宋体" w:hAnsi="宋体" w:cs="宋体"/>
          <w:sz w:val="24"/>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30274208">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6.（采购文件中明确的所属行业⑥）：填写本项目采购标的所属行业。须根据采购文件“第四章采购需求”表格中列明的所属行业进行填写。如：软件和信息技术服务业、租赁和商务服务业等。</w:t>
      </w:r>
    </w:p>
    <w:p w14:paraId="05F08CD6">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7.（企业名称</w:t>
      </w:r>
      <w:r>
        <w:rPr>
          <w:rFonts w:hint="eastAsia" w:ascii="宋体" w:hAnsi="宋体" w:cs="宋体"/>
          <w:color w:val="000000"/>
          <w:sz w:val="24"/>
        </w:rPr>
        <w:t>⑦</w:t>
      </w:r>
      <w:r>
        <w:rPr>
          <w:rFonts w:hint="eastAsia" w:ascii="宋体" w:hAnsi="宋体" w:cs="宋体"/>
          <w:sz w:val="24"/>
        </w:rPr>
        <w:t>）：填写</w:t>
      </w:r>
      <w:r>
        <w:rPr>
          <w:rFonts w:hint="eastAsia" w:ascii="宋体" w:hAnsi="宋体" w:cs="宋体"/>
          <w:b/>
          <w:bCs/>
          <w:sz w:val="24"/>
        </w:rPr>
        <w:t>投标人或供应商的名称</w:t>
      </w:r>
      <w:r>
        <w:rPr>
          <w:rFonts w:hint="eastAsia" w:ascii="宋体" w:hAnsi="宋体" w:cs="宋体"/>
          <w:sz w:val="24"/>
        </w:rPr>
        <w:t>，如XXX公司。</w:t>
      </w:r>
    </w:p>
    <w:p w14:paraId="0B0BE17F">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8.从业人员</w:t>
      </w:r>
      <w:r>
        <w:rPr>
          <w:rFonts w:hint="eastAsia" w:ascii="宋体" w:hAnsi="宋体" w:cs="宋体"/>
          <w:color w:val="000000"/>
          <w:sz w:val="24"/>
        </w:rPr>
        <w:t>⑧</w:t>
      </w:r>
      <w:r>
        <w:rPr>
          <w:rFonts w:hint="eastAsia" w:ascii="宋体" w:hAnsi="宋体" w:cs="宋体"/>
          <w:sz w:val="24"/>
        </w:rPr>
        <w:t>人，营业收入为⑨万元，资产总额为⑩万元：填报</w:t>
      </w:r>
      <w:r>
        <w:rPr>
          <w:rFonts w:hint="eastAsia" w:ascii="宋体" w:hAnsi="宋体" w:cs="宋体"/>
          <w:b/>
          <w:bCs/>
          <w:sz w:val="24"/>
        </w:rPr>
        <w:t>投标人或供应商</w:t>
      </w:r>
      <w:r>
        <w:rPr>
          <w:rFonts w:hint="eastAsia" w:ascii="宋体" w:hAnsi="宋体" w:cs="宋体"/>
          <w:sz w:val="24"/>
        </w:rPr>
        <w:t>的从业人员、营业收入、资产总额上一年度数据，无上一年度数据的新成立企业可不填报。</w:t>
      </w:r>
    </w:p>
    <w:p w14:paraId="10A39A0D">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9.（中型企业、小型企业、微型企业</w:t>
      </w:r>
      <w:r>
        <w:rPr>
          <w:rFonts w:hint="eastAsia" w:ascii="宋体" w:hAnsi="宋体" w:cs="宋体"/>
          <w:sz w:val="24"/>
          <w:u w:val="single"/>
        </w:rPr>
        <w:t>⑪</w:t>
      </w:r>
      <w:r>
        <w:rPr>
          <w:rFonts w:hint="eastAsia" w:ascii="宋体" w:hAnsi="宋体" w:cs="宋体"/>
          <w:sz w:val="24"/>
        </w:rPr>
        <w:t>）：根据</w:t>
      </w:r>
      <w:r>
        <w:rPr>
          <w:rFonts w:hint="eastAsia" w:ascii="宋体" w:hAnsi="宋体" w:cs="宋体"/>
          <w:b/>
          <w:bCs/>
          <w:sz w:val="24"/>
        </w:rPr>
        <w:t>投标人或供应商</w:t>
      </w:r>
      <w:r>
        <w:rPr>
          <w:rFonts w:hint="eastAsia" w:ascii="宋体" w:hAnsi="宋体" w:cs="宋体"/>
          <w:sz w:val="24"/>
        </w:rPr>
        <w:t>的企业规模情况填写中型企业、小型企业或微型企业</w:t>
      </w:r>
      <w:r>
        <w:rPr>
          <w:rFonts w:hint="eastAsia" w:ascii="宋体" w:hAnsi="宋体" w:cs="宋体"/>
          <w:b/>
          <w:bCs/>
          <w:sz w:val="24"/>
        </w:rPr>
        <w:t>（只能填写三种其中的一种）</w:t>
      </w:r>
      <w:r>
        <w:rPr>
          <w:rFonts w:hint="eastAsia" w:ascii="宋体" w:hAnsi="宋体" w:cs="宋体"/>
          <w:sz w:val="24"/>
        </w:rPr>
        <w:t>。中小企业划分见《关于印发中小企业划型标准规定的通知》（工信部联企业〔2011〕300号) 。</w:t>
      </w:r>
    </w:p>
    <w:p w14:paraId="02B91BBB">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10.企业名称（盖章）⑫：加盖</w:t>
      </w:r>
      <w:r>
        <w:rPr>
          <w:rFonts w:hint="eastAsia" w:ascii="宋体" w:hAnsi="宋体" w:cs="宋体"/>
          <w:b/>
          <w:bCs/>
          <w:sz w:val="24"/>
        </w:rPr>
        <w:t>投标人或供应商</w:t>
      </w:r>
      <w:r>
        <w:rPr>
          <w:rFonts w:hint="eastAsia" w:ascii="宋体" w:hAnsi="宋体" w:cs="宋体"/>
          <w:sz w:val="24"/>
        </w:rPr>
        <w:t>CA电子公章。</w:t>
      </w:r>
    </w:p>
    <w:p w14:paraId="4E50406A">
      <w:pPr>
        <w:adjustRightInd w:val="0"/>
        <w:snapToGrid w:val="0"/>
        <w:spacing w:line="570" w:lineRule="exact"/>
        <w:ind w:firstLine="480" w:firstLineChars="200"/>
        <w:rPr>
          <w:rFonts w:hint="eastAsia" w:ascii="宋体" w:hAnsi="宋体" w:cs="宋体"/>
          <w:sz w:val="24"/>
        </w:rPr>
      </w:pPr>
      <w:r>
        <w:rPr>
          <w:rFonts w:hint="eastAsia" w:ascii="宋体" w:hAnsi="宋体" w:cs="宋体"/>
          <w:sz w:val="24"/>
        </w:rPr>
        <w:t>11.如是</w:t>
      </w:r>
      <w:r>
        <w:rPr>
          <w:rFonts w:hint="eastAsia" w:ascii="宋体" w:hAnsi="宋体" w:cs="宋体"/>
          <w:b/>
          <w:sz w:val="24"/>
        </w:rPr>
        <w:t>专门面向中小企业预留份额</w:t>
      </w:r>
      <w:r>
        <w:rPr>
          <w:rFonts w:hint="eastAsia" w:ascii="宋体" w:hAnsi="宋体" w:cs="宋体"/>
          <w:sz w:val="24"/>
        </w:rPr>
        <w:t>的采购项目，供应商未提供此声明函的，资格审查不予通过，作为</w:t>
      </w:r>
      <w:r>
        <w:rPr>
          <w:rFonts w:hint="eastAsia" w:ascii="宋体" w:hAnsi="宋体" w:cs="宋体"/>
          <w:b/>
          <w:sz w:val="24"/>
        </w:rPr>
        <w:t>无效投标（响应）</w:t>
      </w:r>
      <w:r>
        <w:rPr>
          <w:rFonts w:hint="eastAsia" w:ascii="宋体" w:hAnsi="宋体" w:cs="宋体"/>
          <w:sz w:val="24"/>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14007B74">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12.温馨提示</w:t>
      </w:r>
    </w:p>
    <w:p w14:paraId="4A2CFE99">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（1）对于已纳入统计部门统计范围的企业，所属行业、从业人员、营业收入、资产总额、规模类型应与统计部门报表保持一致。</w:t>
      </w:r>
    </w:p>
    <w:p w14:paraId="23E0D2FA">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8A51788">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38BF0817">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4047729E">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5）《中小企业声明函》真实性由其出具的供应商负责。《中小企业声明函》中相关企业[制造商、承建（承接）企业]所属行业应当与采购标的的所属行业相一致。《中小企业声明函》应当充分、准确反映供应商的信息。</w:t>
      </w:r>
    </w:p>
    <w:p w14:paraId="452B5E4E">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（6）经调查发现供应商提供《中小企业声明函》内容与实际不符的，政府采购监管部门有权根据《中小企业声明函》与实际情况的差异视情形认定其是否属于虚假材料谋取中标。</w:t>
      </w:r>
    </w:p>
    <w:p w14:paraId="3BF64DB2">
      <w:pPr>
        <w:pStyle w:val="24"/>
        <w:adjustRightInd w:val="0"/>
        <w:snapToGrid w:val="0"/>
        <w:spacing w:line="570" w:lineRule="exact"/>
        <w:ind w:firstLine="480"/>
        <w:rPr>
          <w:rFonts w:ascii="宋体" w:hAnsi="宋体" w:cs="宋体"/>
          <w:kern w:val="2"/>
          <w:sz w:val="24"/>
          <w:szCs w:val="24"/>
        </w:rPr>
      </w:pPr>
      <w:r>
        <w:rPr>
          <w:rFonts w:ascii="宋体" w:hAnsi="宋体" w:cs="宋体"/>
          <w:kern w:val="2"/>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0EF57F39">
      <w:pPr>
        <w:spacing w:line="360" w:lineRule="auto"/>
        <w:ind w:right="360" w:firstLine="480"/>
        <w:jc w:val="right"/>
        <w:rPr>
          <w:color w:val="000000"/>
          <w:sz w:val="24"/>
        </w:rPr>
      </w:pPr>
    </w:p>
    <w:p w14:paraId="6BEDCC45">
      <w:pPr>
        <w:adjustRightInd w:val="0"/>
        <w:snapToGrid w:val="0"/>
        <w:jc w:val="left"/>
        <w:rPr>
          <w:color w:val="000000"/>
          <w:sz w:val="24"/>
          <w:szCs w:val="21"/>
        </w:rPr>
      </w:pPr>
    </w:p>
    <w:p w14:paraId="5A897409">
      <w:pPr>
        <w:adjustRightInd w:val="0"/>
        <w:snapToGrid w:val="0"/>
        <w:jc w:val="left"/>
        <w:rPr>
          <w:color w:val="000000"/>
          <w:sz w:val="24"/>
          <w:szCs w:val="21"/>
        </w:rPr>
      </w:pPr>
    </w:p>
    <w:tbl>
      <w:tblPr>
        <w:tblStyle w:val="1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1B6CFA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5AB954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D831243">
      <w:pPr>
        <w:adjustRightInd w:val="0"/>
        <w:snapToGrid w:val="0"/>
        <w:jc w:val="left"/>
        <w:rPr>
          <w:color w:val="000000"/>
          <w:szCs w:val="21"/>
          <w:vertAlign w:val="superscript"/>
        </w:rPr>
      </w:pPr>
    </w:p>
    <w:p w14:paraId="68A897CF">
      <w:pPr>
        <w:spacing w:line="360" w:lineRule="auto"/>
        <w:ind w:right="360" w:firstLine="480"/>
        <w:jc w:val="right"/>
        <w:rPr>
          <w:color w:val="000000"/>
          <w:sz w:val="24"/>
        </w:rPr>
      </w:pPr>
    </w:p>
    <w:p w14:paraId="1B57767E">
      <w:pPr>
        <w:jc w:val="center"/>
        <w:rPr>
          <w:b/>
          <w:color w:val="000000"/>
          <w:sz w:val="36"/>
          <w:szCs w:val="36"/>
        </w:rPr>
      </w:pPr>
      <w:r>
        <w:rPr>
          <w:rFonts w:hint="eastAsia"/>
          <w:b/>
          <w:color w:val="000000"/>
          <w:sz w:val="36"/>
          <w:szCs w:val="36"/>
        </w:rPr>
        <w:br w:type="page"/>
      </w:r>
      <w:r>
        <w:rPr>
          <w:rFonts w:hint="eastAsia"/>
          <w:b/>
          <w:color w:val="000000"/>
          <w:sz w:val="36"/>
          <w:szCs w:val="36"/>
        </w:rPr>
        <w:t>残疾人福利性单位声明函格式</w:t>
      </w:r>
      <w:r>
        <w:rPr>
          <w:b/>
          <w:color w:val="000000"/>
          <w:sz w:val="36"/>
          <w:szCs w:val="36"/>
        </w:rPr>
        <w:t xml:space="preserve">       </w:t>
      </w:r>
    </w:p>
    <w:p w14:paraId="4E0497BB">
      <w:pPr>
        <w:jc w:val="center"/>
        <w:rPr>
          <w:color w:val="000000"/>
          <w:sz w:val="36"/>
          <w:szCs w:val="36"/>
        </w:rPr>
      </w:pPr>
    </w:p>
    <w:p w14:paraId="161FE28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2AFA3C88">
      <w:pPr>
        <w:spacing w:line="588" w:lineRule="exact"/>
        <w:ind w:firstLine="482"/>
        <w:rPr>
          <w:b/>
          <w:spacing w:val="6"/>
          <w:sz w:val="24"/>
        </w:rPr>
      </w:pPr>
      <w:r>
        <w:rPr>
          <w:b/>
          <w:sz w:val="24"/>
        </w:rPr>
        <w:t>□</w:t>
      </w:r>
      <w:r>
        <w:rPr>
          <w:b/>
          <w:spacing w:val="6"/>
          <w:sz w:val="24"/>
        </w:rPr>
        <w:t>不属于符合条件的残疾人福利性单位。</w:t>
      </w:r>
    </w:p>
    <w:p w14:paraId="0170107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119C256">
      <w:pPr>
        <w:spacing w:line="588" w:lineRule="exact"/>
        <w:ind w:firstLine="506" w:firstLineChars="200"/>
        <w:rPr>
          <w:spacing w:val="6"/>
          <w:sz w:val="24"/>
        </w:rPr>
      </w:pPr>
      <w:r>
        <w:rPr>
          <w:b/>
          <w:spacing w:val="6"/>
          <w:sz w:val="24"/>
        </w:rPr>
        <w:t>本单位对上述声明的真实性负责。如有虚假，将依法承担相应责任。</w:t>
      </w:r>
    </w:p>
    <w:p w14:paraId="3D4D5D17">
      <w:pPr>
        <w:spacing w:line="588" w:lineRule="exact"/>
        <w:ind w:firstLine="504" w:firstLineChars="200"/>
        <w:rPr>
          <w:spacing w:val="6"/>
          <w:sz w:val="24"/>
        </w:rPr>
      </w:pPr>
    </w:p>
    <w:p w14:paraId="00C31C82">
      <w:pPr>
        <w:spacing w:line="588" w:lineRule="exact"/>
        <w:ind w:firstLine="504" w:firstLineChars="200"/>
        <w:rPr>
          <w:spacing w:val="6"/>
          <w:sz w:val="24"/>
        </w:rPr>
      </w:pPr>
    </w:p>
    <w:p w14:paraId="50380421">
      <w:pPr>
        <w:tabs>
          <w:tab w:val="left" w:pos="4860"/>
        </w:tabs>
        <w:spacing w:line="588" w:lineRule="exact"/>
        <w:ind w:right="1560" w:firstLine="504" w:firstLineChars="200"/>
        <w:jc w:val="center"/>
        <w:rPr>
          <w:spacing w:val="6"/>
          <w:sz w:val="24"/>
        </w:rPr>
      </w:pPr>
      <w:r>
        <w:rPr>
          <w:spacing w:val="6"/>
          <w:sz w:val="24"/>
        </w:rPr>
        <w:t xml:space="preserve">               单位名称（盖章）：</w:t>
      </w:r>
    </w:p>
    <w:p w14:paraId="330009D5">
      <w:pPr>
        <w:tabs>
          <w:tab w:val="left" w:pos="4860"/>
        </w:tabs>
        <w:spacing w:line="588" w:lineRule="exact"/>
        <w:ind w:right="1560" w:firstLine="504" w:firstLineChars="200"/>
        <w:jc w:val="center"/>
        <w:rPr>
          <w:spacing w:val="6"/>
          <w:sz w:val="24"/>
        </w:rPr>
      </w:pPr>
      <w:r>
        <w:rPr>
          <w:spacing w:val="6"/>
          <w:sz w:val="24"/>
        </w:rPr>
        <w:t xml:space="preserve">       日  期：</w:t>
      </w:r>
    </w:p>
    <w:p w14:paraId="3A19C9C0">
      <w:pPr>
        <w:widowControl/>
        <w:jc w:val="left"/>
        <w:rPr>
          <w:color w:val="000000"/>
          <w:sz w:val="24"/>
          <w:szCs w:val="20"/>
        </w:rPr>
      </w:pPr>
      <w:r>
        <w:rPr>
          <w:color w:val="000000"/>
          <w:sz w:val="24"/>
          <w:szCs w:val="20"/>
        </w:rPr>
        <w:br w:type="page"/>
      </w:r>
    </w:p>
    <w:p w14:paraId="22D01FCF">
      <w:pPr>
        <w:spacing w:line="360" w:lineRule="auto"/>
        <w:outlineLvl w:val="2"/>
        <w:rPr>
          <w:color w:val="000000"/>
          <w:sz w:val="24"/>
          <w:szCs w:val="20"/>
        </w:rPr>
      </w:pPr>
      <w:r>
        <w:rPr>
          <w:color w:val="000000"/>
          <w:sz w:val="24"/>
          <w:szCs w:val="20"/>
        </w:rPr>
        <w:t>2-</w:t>
      </w:r>
      <w:r>
        <w:rPr>
          <w:rFonts w:hint="eastAsia"/>
          <w:color w:val="000000"/>
          <w:sz w:val="24"/>
          <w:szCs w:val="20"/>
        </w:rPr>
        <w:t>2</w:t>
      </w:r>
      <w:r>
        <w:rPr>
          <w:sz w:val="24"/>
        </w:rPr>
        <w:t>其它落实政府采购政策的资格要求</w:t>
      </w:r>
      <w:r>
        <w:rPr>
          <w:color w:val="000000"/>
          <w:sz w:val="24"/>
          <w:szCs w:val="20"/>
        </w:rPr>
        <w:t>（如有）</w:t>
      </w:r>
    </w:p>
    <w:p w14:paraId="25E7389E">
      <w:pPr>
        <w:widowControl/>
        <w:jc w:val="left"/>
        <w:rPr>
          <w:sz w:val="24"/>
        </w:rPr>
      </w:pPr>
    </w:p>
    <w:p w14:paraId="6A4AC590">
      <w:pPr>
        <w:widowControl/>
        <w:jc w:val="left"/>
        <w:rPr>
          <w:sz w:val="24"/>
        </w:rPr>
      </w:pPr>
      <w:r>
        <w:rPr>
          <w:sz w:val="24"/>
        </w:rPr>
        <w:br w:type="page"/>
      </w:r>
    </w:p>
    <w:p w14:paraId="2F877960">
      <w:pPr>
        <w:spacing w:line="360" w:lineRule="auto"/>
        <w:outlineLvl w:val="2"/>
        <w:rPr>
          <w:color w:val="000000"/>
          <w:sz w:val="24"/>
          <w:szCs w:val="20"/>
        </w:rPr>
      </w:pPr>
      <w:r>
        <w:rPr>
          <w:color w:val="000000"/>
          <w:sz w:val="24"/>
          <w:szCs w:val="20"/>
        </w:rPr>
        <w:t xml:space="preserve">3 </w:t>
      </w:r>
      <w:r>
        <w:rPr>
          <w:sz w:val="24"/>
        </w:rPr>
        <w:t>本项目的特定资格要求</w:t>
      </w:r>
      <w:r>
        <w:rPr>
          <w:color w:val="000000"/>
          <w:sz w:val="24"/>
          <w:szCs w:val="20"/>
        </w:rPr>
        <w:t>（如有）</w:t>
      </w:r>
    </w:p>
    <w:p w14:paraId="205C618B">
      <w:pPr>
        <w:spacing w:line="360" w:lineRule="auto"/>
        <w:outlineLvl w:val="2"/>
        <w:rPr>
          <w:color w:val="000000"/>
          <w:sz w:val="24"/>
          <w:szCs w:val="20"/>
        </w:rPr>
      </w:pPr>
      <w:r>
        <w:rPr>
          <w:color w:val="000000"/>
          <w:sz w:val="24"/>
          <w:szCs w:val="20"/>
        </w:rPr>
        <w:t>3-1联合协议（如有）（实质性格式）</w:t>
      </w:r>
    </w:p>
    <w:p w14:paraId="2F5A89C8">
      <w:pPr>
        <w:jc w:val="center"/>
        <w:rPr>
          <w:b/>
          <w:color w:val="000000"/>
          <w:sz w:val="36"/>
          <w:szCs w:val="36"/>
        </w:rPr>
      </w:pPr>
      <w:r>
        <w:rPr>
          <w:rFonts w:hint="eastAsia"/>
          <w:b/>
          <w:color w:val="000000"/>
          <w:sz w:val="36"/>
          <w:szCs w:val="36"/>
        </w:rPr>
        <w:t>联合协议</w:t>
      </w:r>
    </w:p>
    <w:p w14:paraId="1B9901CB">
      <w:pPr>
        <w:jc w:val="center"/>
        <w:rPr>
          <w:color w:val="000000"/>
          <w:sz w:val="36"/>
          <w:szCs w:val="36"/>
        </w:rPr>
      </w:pPr>
    </w:p>
    <w:p w14:paraId="637B5E07">
      <w:pPr>
        <w:spacing w:line="360" w:lineRule="auto"/>
        <w:ind w:firstLine="828" w:firstLineChars="345"/>
        <w:rPr>
          <w:bCs/>
          <w:color w:val="000000"/>
        </w:rPr>
      </w:pPr>
      <w:r>
        <w:rPr>
          <w:bCs/>
          <w:color w:val="000000"/>
          <w:sz w:val="24"/>
        </w:rPr>
        <w:t>___________ 、 __________ 及 __________就“________________</w:t>
      </w:r>
      <w:r>
        <w:rPr>
          <w:bCs/>
          <w:color w:val="000000"/>
          <w:sz w:val="24"/>
          <w:u w:val="single"/>
        </w:rPr>
        <w:t>（项目名称）</w:t>
      </w:r>
      <w:r>
        <w:rPr>
          <w:color w:val="000000"/>
          <w:sz w:val="24"/>
        </w:rPr>
        <w:t>”____包</w:t>
      </w:r>
      <w:r>
        <w:rPr>
          <w:bCs/>
          <w:color w:val="000000"/>
          <w:sz w:val="24"/>
        </w:rPr>
        <w:t>采购项目的响应事宜，经各方充分协商一致，达成如下协议：</w:t>
      </w:r>
    </w:p>
    <w:p w14:paraId="68058D24">
      <w:pPr>
        <w:numPr>
          <w:ilvl w:val="0"/>
          <w:numId w:val="5"/>
        </w:numPr>
        <w:spacing w:line="360" w:lineRule="auto"/>
        <w:rPr>
          <w:bCs/>
          <w:color w:val="000000"/>
          <w:sz w:val="24"/>
        </w:rPr>
      </w:pPr>
      <w:r>
        <w:rPr>
          <w:bCs/>
          <w:color w:val="000000"/>
          <w:sz w:val="24"/>
        </w:rPr>
        <w:t>由_____________牵头，__________、___________参加，组成联合体共同进行采购项目的响应工作。</w:t>
      </w:r>
    </w:p>
    <w:p w14:paraId="74BDE9DA">
      <w:pPr>
        <w:numPr>
          <w:ilvl w:val="0"/>
          <w:numId w:val="5"/>
        </w:numPr>
        <w:spacing w:line="360" w:lineRule="auto"/>
        <w:rPr>
          <w:bCs/>
          <w:color w:val="000000"/>
          <w:sz w:val="24"/>
        </w:rPr>
      </w:pPr>
      <w:r>
        <w:rPr>
          <w:bCs/>
          <w:color w:val="000000"/>
          <w:sz w:val="24"/>
        </w:rPr>
        <w:t>___________为本次响应的牵头人，联合体以牵头人的名义参加响应，联合体成交后，联合体各方共同与采购人签订合同，就采购合同约定的事项对采购人承担连带责任。</w:t>
      </w:r>
    </w:p>
    <w:p w14:paraId="307A8CBF">
      <w:pPr>
        <w:numPr>
          <w:ilvl w:val="0"/>
          <w:numId w:val="5"/>
        </w:numPr>
        <w:spacing w:line="360" w:lineRule="auto"/>
        <w:rPr>
          <w:bCs/>
          <w:color w:val="000000"/>
          <w:sz w:val="24"/>
        </w:rPr>
      </w:pPr>
      <w:r>
        <w:rPr>
          <w:bCs/>
          <w:color w:val="000000"/>
          <w:sz w:val="24"/>
        </w:rPr>
        <w:t>联合体各方均同意由牵头人代表其他联合体成员单位按磋商文件要求出具《授权委托书》。</w:t>
      </w:r>
    </w:p>
    <w:p w14:paraId="3A996BA6">
      <w:pPr>
        <w:numPr>
          <w:ilvl w:val="0"/>
          <w:numId w:val="5"/>
        </w:numPr>
        <w:spacing w:line="360" w:lineRule="auto"/>
        <w:rPr>
          <w:bCs/>
          <w:color w:val="000000"/>
          <w:sz w:val="24"/>
        </w:rPr>
      </w:pPr>
      <w:r>
        <w:rPr>
          <w:bCs/>
          <w:color w:val="000000"/>
          <w:sz w:val="24"/>
        </w:rPr>
        <w:t>牵头人为项目的总负责单位；组织各参加方进行项目实施工作。</w:t>
      </w:r>
    </w:p>
    <w:p w14:paraId="06C9ACF8">
      <w:pPr>
        <w:numPr>
          <w:ilvl w:val="0"/>
          <w:numId w:val="5"/>
        </w:numPr>
        <w:spacing w:line="360" w:lineRule="auto"/>
        <w:rPr>
          <w:bCs/>
          <w:color w:val="000000"/>
          <w:sz w:val="24"/>
        </w:rPr>
      </w:pPr>
      <w:r>
        <w:rPr>
          <w:bCs/>
          <w:color w:val="000000"/>
          <w:sz w:val="24"/>
        </w:rPr>
        <w:t>___________负责_________，具体工作范围、内容以响应文件及合同为准。</w:t>
      </w:r>
    </w:p>
    <w:p w14:paraId="437F4DE6">
      <w:pPr>
        <w:numPr>
          <w:ilvl w:val="0"/>
          <w:numId w:val="5"/>
        </w:numPr>
        <w:spacing w:line="360" w:lineRule="auto"/>
        <w:rPr>
          <w:bCs/>
          <w:color w:val="000000"/>
          <w:sz w:val="24"/>
        </w:rPr>
      </w:pPr>
      <w:r>
        <w:rPr>
          <w:bCs/>
          <w:color w:val="000000"/>
          <w:sz w:val="24"/>
        </w:rPr>
        <w:t>___________负责_________，具体工作范围、内容以响应文件及合同为准。</w:t>
      </w:r>
    </w:p>
    <w:p w14:paraId="35E9D126">
      <w:pPr>
        <w:numPr>
          <w:ilvl w:val="0"/>
          <w:numId w:val="5"/>
        </w:numPr>
        <w:spacing w:line="360" w:lineRule="auto"/>
        <w:rPr>
          <w:bCs/>
          <w:color w:val="000000"/>
          <w:sz w:val="24"/>
        </w:rPr>
      </w:pPr>
      <w:r>
        <w:rPr>
          <w:bCs/>
          <w:color w:val="000000"/>
          <w:sz w:val="24"/>
        </w:rPr>
        <w:t>___________负责_________（如有），具体工作范围、内容以响应文件及合同为准。</w:t>
      </w:r>
    </w:p>
    <w:p w14:paraId="041F97AF">
      <w:pPr>
        <w:numPr>
          <w:ilvl w:val="0"/>
          <w:numId w:val="5"/>
        </w:numPr>
        <w:spacing w:line="360" w:lineRule="auto"/>
        <w:rPr>
          <w:sz w:val="24"/>
        </w:rPr>
      </w:pPr>
      <w:r>
        <w:rPr>
          <w:sz w:val="24"/>
        </w:rPr>
        <w:t>本项目联合体协议合同总额为________元，联合体各成员按照如下比例分摊（按联合体成员分别列明）：</w:t>
      </w:r>
    </w:p>
    <w:p w14:paraId="575F04D6">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___________</w:t>
      </w:r>
      <w:r>
        <w:rPr>
          <w:color w:val="000000"/>
          <w:sz w:val="24"/>
          <w:szCs w:val="20"/>
        </w:rPr>
        <w:t>为□大型企业□中型企业、□小微企业（包含监狱企业、残疾人福利性单位）、□其他，合同金额为_____元；</w:t>
      </w:r>
    </w:p>
    <w:p w14:paraId="57549914">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___________</w:t>
      </w:r>
      <w:r>
        <w:rPr>
          <w:color w:val="000000"/>
          <w:sz w:val="24"/>
          <w:szCs w:val="20"/>
        </w:rPr>
        <w:t>为□大型企业□中型企业、□小微企业（包含监狱企业、残疾人福利性单位）、□其他，合同金额为_____元；</w:t>
      </w:r>
    </w:p>
    <w:p w14:paraId="5082B8B5">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___________</w:t>
      </w:r>
      <w:r>
        <w:rPr>
          <w:color w:val="000000"/>
          <w:sz w:val="24"/>
          <w:szCs w:val="20"/>
        </w:rPr>
        <w:t>为□大型企业□中型企业、□小微企业（包含监狱企业、残疾人福利性单位）、□其他，合同金额为_____元。</w:t>
      </w:r>
    </w:p>
    <w:p w14:paraId="047479CE">
      <w:pPr>
        <w:numPr>
          <w:ilvl w:val="0"/>
          <w:numId w:val="5"/>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F023289">
      <w:pPr>
        <w:numPr>
          <w:ilvl w:val="0"/>
          <w:numId w:val="5"/>
        </w:numPr>
        <w:spacing w:line="360" w:lineRule="auto"/>
        <w:rPr>
          <w:bCs/>
          <w:color w:val="000000"/>
          <w:sz w:val="24"/>
        </w:rPr>
      </w:pPr>
      <w:r>
        <w:rPr>
          <w:bCs/>
          <w:color w:val="000000"/>
          <w:sz w:val="24"/>
        </w:rPr>
        <w:t>其他约定（如有）：______________</w:t>
      </w:r>
    </w:p>
    <w:p w14:paraId="0E71115C">
      <w:pPr>
        <w:tabs>
          <w:tab w:val="left" w:pos="780"/>
        </w:tabs>
        <w:spacing w:line="360" w:lineRule="auto"/>
        <w:ind w:left="180" w:firstLine="480" w:firstLineChars="200"/>
        <w:rPr>
          <w:color w:val="000000"/>
          <w:sz w:val="24"/>
        </w:rPr>
      </w:pPr>
      <w:r>
        <w:rPr>
          <w:bCs/>
          <w:color w:val="000000"/>
          <w:sz w:val="24"/>
        </w:rPr>
        <w:t>本协议自各方盖章后生效，采购合同履行完毕后自动失效。如未成交，本协议自动终止。</w:t>
      </w:r>
    </w:p>
    <w:p w14:paraId="11F39D5B">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354D1B0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43B08E15">
      <w:pPr>
        <w:spacing w:line="360" w:lineRule="auto"/>
        <w:ind w:firstLine="471"/>
        <w:rPr>
          <w:color w:val="000000"/>
          <w:sz w:val="24"/>
        </w:rPr>
      </w:pPr>
    </w:p>
    <w:p w14:paraId="6830A2EF">
      <w:pPr>
        <w:spacing w:line="360" w:lineRule="auto"/>
        <w:ind w:firstLine="471"/>
        <w:rPr>
          <w:color w:val="000000"/>
          <w:sz w:val="24"/>
        </w:rPr>
      </w:pPr>
    </w:p>
    <w:p w14:paraId="40E25312">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41E9E526">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14:paraId="1E5B26A7">
      <w:pPr>
        <w:spacing w:line="360" w:lineRule="auto"/>
        <w:ind w:firstLine="471"/>
        <w:rPr>
          <w:color w:val="000000"/>
          <w:sz w:val="24"/>
        </w:rPr>
      </w:pPr>
      <w:r>
        <w:rPr>
          <w:color w:val="000000"/>
          <w:sz w:val="24"/>
        </w:rPr>
        <w:t xml:space="preserve">                               </w:t>
      </w:r>
    </w:p>
    <w:p w14:paraId="46521A57">
      <w:pPr>
        <w:spacing w:line="360" w:lineRule="auto"/>
        <w:ind w:left="480"/>
        <w:jc w:val="right"/>
        <w:rPr>
          <w:color w:val="000000"/>
          <w:sz w:val="24"/>
        </w:rPr>
      </w:pPr>
    </w:p>
    <w:p w14:paraId="3A6920E9">
      <w:pPr>
        <w:spacing w:line="360" w:lineRule="auto"/>
        <w:ind w:left="480"/>
        <w:jc w:val="right"/>
        <w:rPr>
          <w:color w:val="000000"/>
          <w:sz w:val="24"/>
        </w:rPr>
      </w:pPr>
      <w:r>
        <w:rPr>
          <w:color w:val="000000"/>
          <w:sz w:val="24"/>
          <w:szCs w:val="20"/>
        </w:rPr>
        <w:t>日期：_____年______月______日</w:t>
      </w:r>
    </w:p>
    <w:p w14:paraId="2B58A3EE">
      <w:pPr>
        <w:spacing w:line="360" w:lineRule="auto"/>
        <w:ind w:left="480"/>
        <w:jc w:val="right"/>
        <w:rPr>
          <w:b/>
          <w:color w:val="000000"/>
          <w:sz w:val="24"/>
        </w:rPr>
      </w:pPr>
    </w:p>
    <w:p w14:paraId="67A6F4E8">
      <w:pPr>
        <w:tabs>
          <w:tab w:val="left" w:pos="8280"/>
        </w:tabs>
        <w:spacing w:line="360" w:lineRule="auto"/>
        <w:ind w:firstLine="480"/>
        <w:rPr>
          <w:color w:val="000000"/>
          <w:sz w:val="24"/>
        </w:rPr>
      </w:pPr>
    </w:p>
    <w:p w14:paraId="04F94688">
      <w:pPr>
        <w:tabs>
          <w:tab w:val="left" w:pos="8280"/>
        </w:tabs>
        <w:spacing w:line="360" w:lineRule="auto"/>
        <w:ind w:firstLine="480"/>
        <w:rPr>
          <w:color w:val="000000"/>
          <w:sz w:val="24"/>
        </w:rPr>
      </w:pPr>
    </w:p>
    <w:p w14:paraId="31D9DB29">
      <w:pPr>
        <w:spacing w:line="360" w:lineRule="auto"/>
        <w:ind w:left="719" w:leftChars="228" w:hanging="240" w:hangingChars="100"/>
        <w:rPr>
          <w:color w:val="000000"/>
          <w:sz w:val="24"/>
        </w:rPr>
      </w:pPr>
      <w:r>
        <w:rPr>
          <w:color w:val="000000"/>
          <w:sz w:val="24"/>
        </w:rPr>
        <w:t>注：联合体各方成员应在本协议上共同盖章，不得分别签署协议书。</w:t>
      </w:r>
    </w:p>
    <w:p w14:paraId="5BC64CA9">
      <w:pPr>
        <w:widowControl/>
        <w:jc w:val="left"/>
        <w:rPr>
          <w:sz w:val="24"/>
        </w:rPr>
      </w:pPr>
      <w:r>
        <w:rPr>
          <w:sz w:val="24"/>
        </w:rPr>
        <w:br w:type="page"/>
      </w:r>
    </w:p>
    <w:p w14:paraId="2101578D">
      <w:pPr>
        <w:spacing w:line="360" w:lineRule="auto"/>
        <w:outlineLvl w:val="2"/>
        <w:rPr>
          <w:sz w:val="24"/>
          <w:szCs w:val="20"/>
        </w:rPr>
      </w:pPr>
      <w:r>
        <w:rPr>
          <w:color w:val="000000"/>
          <w:sz w:val="24"/>
          <w:szCs w:val="20"/>
        </w:rPr>
        <w:t>3-2其他</w:t>
      </w:r>
      <w:r>
        <w:rPr>
          <w:sz w:val="24"/>
          <w:szCs w:val="20"/>
        </w:rPr>
        <w:t>特定资格要求</w:t>
      </w:r>
    </w:p>
    <w:p w14:paraId="4E2401D8">
      <w:pPr>
        <w:tabs>
          <w:tab w:val="left" w:pos="5580"/>
        </w:tabs>
        <w:spacing w:line="360" w:lineRule="auto"/>
        <w:rPr>
          <w:sz w:val="24"/>
          <w:szCs w:val="20"/>
        </w:rPr>
      </w:pPr>
    </w:p>
    <w:p w14:paraId="17BE6797">
      <w:pPr>
        <w:spacing w:line="360" w:lineRule="auto"/>
        <w:outlineLvl w:val="2"/>
        <w:rPr>
          <w:color w:val="000000"/>
          <w:sz w:val="24"/>
          <w:szCs w:val="20"/>
        </w:rPr>
      </w:pPr>
      <w:r>
        <w:rPr>
          <w:b/>
          <w:sz w:val="24"/>
        </w:rPr>
        <w:br w:type="page"/>
      </w:r>
      <w:bookmarkStart w:id="686" w:name="_Toc480942350"/>
      <w:bookmarkStart w:id="687" w:name="_Toc195842922"/>
      <w:bookmarkStart w:id="688" w:name="_Toc150480795"/>
      <w:bookmarkStart w:id="689" w:name="_Toc150774762"/>
      <w:bookmarkStart w:id="690" w:name="_Toc264969247"/>
      <w:bookmarkStart w:id="691" w:name="_Toc127151557"/>
      <w:bookmarkStart w:id="692" w:name="_Toc226965830"/>
      <w:bookmarkStart w:id="693" w:name="_Toc226309801"/>
      <w:bookmarkStart w:id="694" w:name="_Toc226965747"/>
      <w:bookmarkStart w:id="695" w:name="_Toc305158825"/>
      <w:bookmarkStart w:id="696" w:name="_Ref467988705"/>
      <w:bookmarkStart w:id="697" w:name="_Toc520356218"/>
      <w:bookmarkStart w:id="698" w:name="_Toc265228395"/>
      <w:bookmarkStart w:id="699" w:name="_Toc305158899"/>
      <w:bookmarkStart w:id="700" w:name="_Toc142311059"/>
      <w:bookmarkStart w:id="701" w:name="_Toc226337253"/>
      <w:r>
        <w:rPr>
          <w:rFonts w:hint="eastAsia"/>
          <w:color w:val="000000"/>
          <w:sz w:val="24"/>
        </w:rPr>
        <w:t>4</w:t>
      </w:r>
      <w:r>
        <w:rPr>
          <w:color w:val="000000"/>
          <w:sz w:val="24"/>
          <w:szCs w:val="20"/>
        </w:rPr>
        <w:t xml:space="preserve">  </w:t>
      </w:r>
      <w:r>
        <w:rPr>
          <w:color w:val="000000"/>
          <w:sz w:val="24"/>
        </w:rPr>
        <w:t>响应</w:t>
      </w:r>
      <w:r>
        <w:rPr>
          <w:rFonts w:hint="eastAsia"/>
          <w:color w:val="000000"/>
          <w:sz w:val="24"/>
        </w:rPr>
        <w:t>函</w:t>
      </w:r>
      <w:r>
        <w:rPr>
          <w:color w:val="000000"/>
          <w:sz w:val="24"/>
          <w:szCs w:val="20"/>
        </w:rPr>
        <w:t>（实质性格式）</w:t>
      </w:r>
    </w:p>
    <w:p w14:paraId="1A3B4260">
      <w:pPr>
        <w:tabs>
          <w:tab w:val="left" w:pos="5580"/>
        </w:tabs>
        <w:spacing w:line="360" w:lineRule="auto"/>
        <w:rPr>
          <w:color w:val="000000"/>
          <w:sz w:val="24"/>
        </w:rPr>
      </w:pPr>
    </w:p>
    <w:p w14:paraId="7774963F">
      <w:pPr>
        <w:spacing w:line="360" w:lineRule="auto"/>
        <w:jc w:val="center"/>
        <w:rPr>
          <w:b/>
          <w:color w:val="000000"/>
          <w:sz w:val="36"/>
          <w:szCs w:val="36"/>
        </w:rPr>
      </w:pPr>
      <w:r>
        <w:rPr>
          <w:rFonts w:hint="eastAsia"/>
          <w:b/>
          <w:color w:val="000000"/>
          <w:sz w:val="36"/>
          <w:szCs w:val="36"/>
        </w:rPr>
        <w:t>响应函</w:t>
      </w:r>
    </w:p>
    <w:p w14:paraId="1833FC2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122C36C">
      <w:pPr>
        <w:tabs>
          <w:tab w:val="left" w:pos="5580"/>
        </w:tabs>
        <w:spacing w:line="360" w:lineRule="auto"/>
        <w:rPr>
          <w:color w:val="000000"/>
          <w:sz w:val="24"/>
          <w:szCs w:val="20"/>
        </w:rPr>
      </w:pPr>
    </w:p>
    <w:p w14:paraId="7A27668F">
      <w:pPr>
        <w:tabs>
          <w:tab w:val="left" w:pos="5580"/>
        </w:tabs>
        <w:spacing w:line="360" w:lineRule="auto"/>
        <w:ind w:firstLine="408"/>
        <w:rPr>
          <w:color w:val="000000"/>
          <w:sz w:val="24"/>
          <w:szCs w:val="20"/>
        </w:rPr>
      </w:pPr>
      <w:r>
        <w:rPr>
          <w:color w:val="000000"/>
          <w:sz w:val="24"/>
          <w:szCs w:val="20"/>
        </w:rPr>
        <w:t>我方参加你方就___________（项目名称，项目编号/包号）组织的</w:t>
      </w:r>
      <w:r>
        <w:rPr>
          <w:rFonts w:hint="eastAsia"/>
          <w:color w:val="000000"/>
          <w:sz w:val="24"/>
          <w:szCs w:val="20"/>
        </w:rPr>
        <w:t>政府采购</w:t>
      </w:r>
      <w:r>
        <w:rPr>
          <w:color w:val="000000"/>
          <w:sz w:val="24"/>
          <w:szCs w:val="20"/>
        </w:rPr>
        <w:t>活动，并对此项目进行响应。</w:t>
      </w:r>
    </w:p>
    <w:p w14:paraId="46AB16CF">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已详细审查全部磋商文件</w:t>
      </w:r>
      <w:r>
        <w:rPr>
          <w:color w:val="000000"/>
          <w:sz w:val="24"/>
          <w:szCs w:val="20"/>
        </w:rPr>
        <w:t>，自愿参与响应并承诺如下：</w:t>
      </w:r>
    </w:p>
    <w:p w14:paraId="5BF8C590">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rFonts w:hint="eastAsia"/>
          <w:sz w:val="24"/>
        </w:rPr>
        <w:t>60</w:t>
      </w:r>
      <w:r>
        <w:rPr>
          <w:color w:val="000000"/>
          <w:sz w:val="24"/>
          <w:szCs w:val="20"/>
        </w:rPr>
        <w:t>个日历日。</w:t>
      </w:r>
    </w:p>
    <w:p w14:paraId="5633C1E9">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（2）除合同条款及采购需求偏离表列出的偏离外，我方响应磋商文件的全部要求。</w:t>
      </w:r>
    </w:p>
    <w:p w14:paraId="54ACA422">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1C6A473E">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（4）如我方中标，我方将在法律规定的期限内与你方签订合同，按照磋商文件要求提交履约保证金，并在合同约定的期限内完成合同规定的全部义务。</w:t>
      </w:r>
    </w:p>
    <w:p w14:paraId="20B1AA72">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D17EF02">
      <w:pPr>
        <w:spacing w:line="360" w:lineRule="auto"/>
        <w:ind w:firstLine="480" w:firstLineChars="200"/>
        <w:rPr>
          <w:color w:val="000000"/>
          <w:sz w:val="24"/>
        </w:rPr>
      </w:pPr>
      <w:r>
        <w:rPr>
          <w:color w:val="000000"/>
          <w:sz w:val="24"/>
        </w:rPr>
        <w:t>与本响应有关的一切正式往来信函请寄：</w:t>
      </w:r>
    </w:p>
    <w:p w14:paraId="2A96CAD6">
      <w:pPr>
        <w:tabs>
          <w:tab w:val="left" w:pos="5580"/>
        </w:tabs>
        <w:spacing w:line="360" w:lineRule="auto"/>
        <w:ind w:left="420"/>
        <w:rPr>
          <w:color w:val="000000"/>
          <w:sz w:val="24"/>
          <w:szCs w:val="20"/>
        </w:rPr>
      </w:pPr>
    </w:p>
    <w:p w14:paraId="4F05A1D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1BC0DDF">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5B5FDD52">
      <w:pPr>
        <w:tabs>
          <w:tab w:val="left" w:pos="5580"/>
        </w:tabs>
        <w:spacing w:line="360" w:lineRule="auto"/>
        <w:ind w:left="420"/>
        <w:rPr>
          <w:color w:val="000000"/>
          <w:sz w:val="24"/>
          <w:szCs w:val="20"/>
        </w:rPr>
      </w:pPr>
    </w:p>
    <w:p w14:paraId="429DA50E">
      <w:pPr>
        <w:tabs>
          <w:tab w:val="left" w:pos="5580"/>
        </w:tabs>
        <w:spacing w:line="360" w:lineRule="auto"/>
        <w:ind w:left="420"/>
        <w:rPr>
          <w:color w:val="000000"/>
          <w:sz w:val="24"/>
          <w:szCs w:val="20"/>
        </w:rPr>
      </w:pPr>
      <w:r>
        <w:rPr>
          <w:color w:val="000000"/>
          <w:sz w:val="24"/>
          <w:szCs w:val="20"/>
        </w:rPr>
        <w:t>供应商名称（加盖公章） ___________</w:t>
      </w:r>
    </w:p>
    <w:p w14:paraId="5627C46D">
      <w:pPr>
        <w:tabs>
          <w:tab w:val="left" w:pos="5580"/>
        </w:tabs>
        <w:spacing w:line="360" w:lineRule="auto"/>
        <w:ind w:left="420"/>
        <w:rPr>
          <w:color w:val="000000"/>
          <w:sz w:val="24"/>
          <w:szCs w:val="20"/>
        </w:rPr>
      </w:pPr>
      <w:r>
        <w:rPr>
          <w:color w:val="000000"/>
          <w:sz w:val="24"/>
          <w:szCs w:val="20"/>
        </w:rPr>
        <w:t xml:space="preserve">日期：_____年______月______日    </w:t>
      </w:r>
    </w:p>
    <w:p w14:paraId="5FD217B8">
      <w:pPr>
        <w:tabs>
          <w:tab w:val="left" w:pos="5580"/>
        </w:tabs>
        <w:spacing w:line="360" w:lineRule="auto"/>
        <w:ind w:left="420"/>
        <w:rPr>
          <w:color w:val="000000"/>
          <w:sz w:val="24"/>
          <w:szCs w:val="20"/>
          <w:u w:val="single"/>
        </w:rPr>
      </w:pPr>
    </w:p>
    <w:p w14:paraId="7A27A2C5">
      <w:pPr>
        <w:widowControl/>
        <w:jc w:val="left"/>
        <w:rPr>
          <w:rFonts w:hint="eastAsia"/>
          <w:color w:val="000000"/>
          <w:sz w:val="24"/>
        </w:rPr>
      </w:pPr>
      <w:bookmarkStart w:id="702" w:name="_Hlt520356243"/>
      <w:bookmarkEnd w:id="702"/>
      <w:bookmarkStart w:id="703" w:name="_Hlt520355938"/>
      <w:bookmarkEnd w:id="703"/>
      <w:r>
        <w:rPr>
          <w:color w:val="000000"/>
          <w:sz w:val="24"/>
        </w:rPr>
        <w:br w:type="page"/>
      </w:r>
    </w:p>
    <w:p w14:paraId="5614A86B">
      <w:pPr>
        <w:widowControl/>
        <w:jc w:val="left"/>
        <w:rPr>
          <w:rFonts w:hint="eastAsia"/>
          <w:color w:val="000000"/>
          <w:sz w:val="24"/>
        </w:rPr>
      </w:pPr>
      <w:r>
        <w:rPr>
          <w:rFonts w:hint="eastAsia"/>
          <w:color w:val="000000"/>
          <w:sz w:val="24"/>
        </w:rPr>
        <w:t>5</w:t>
      </w:r>
      <w:r>
        <w:rPr>
          <w:color w:val="000000"/>
          <w:sz w:val="24"/>
        </w:rPr>
        <w:t xml:space="preserve">  </w:t>
      </w:r>
      <w:r>
        <w:rPr>
          <w:rFonts w:hint="eastAsia"/>
          <w:color w:val="000000"/>
          <w:sz w:val="24"/>
        </w:rPr>
        <w:t>法定代表人资格证明书</w:t>
      </w:r>
      <w:r>
        <w:rPr>
          <w:color w:val="000000"/>
          <w:sz w:val="24"/>
          <w:szCs w:val="20"/>
        </w:rPr>
        <w:t>（实质性格式）</w:t>
      </w:r>
    </w:p>
    <w:p w14:paraId="4E6B6541">
      <w:pPr>
        <w:spacing w:line="360" w:lineRule="auto"/>
        <w:jc w:val="center"/>
        <w:rPr>
          <w:rFonts w:hint="eastAsia" w:ascii="宋体" w:hAnsi="宋体"/>
          <w:b/>
          <w:sz w:val="32"/>
          <w:szCs w:val="32"/>
        </w:rPr>
      </w:pPr>
    </w:p>
    <w:p w14:paraId="493F6816">
      <w:pPr>
        <w:spacing w:line="360" w:lineRule="auto"/>
        <w:jc w:val="center"/>
        <w:rPr>
          <w:rFonts w:ascii="宋体" w:hAnsi="宋体"/>
          <w:b/>
          <w:sz w:val="32"/>
          <w:szCs w:val="32"/>
        </w:rPr>
      </w:pPr>
      <w:r>
        <w:rPr>
          <w:rFonts w:hint="eastAsia" w:ascii="宋体" w:hAnsi="宋体"/>
          <w:b/>
          <w:sz w:val="32"/>
          <w:szCs w:val="32"/>
        </w:rPr>
        <w:t>法定代表人资格证明书</w:t>
      </w:r>
    </w:p>
    <w:p w14:paraId="64F486AA">
      <w:pPr>
        <w:spacing w:line="560" w:lineRule="exact"/>
        <w:rPr>
          <w:rFonts w:ascii="宋体" w:hAnsi="宋体"/>
          <w:sz w:val="24"/>
        </w:rPr>
      </w:pPr>
      <w:r>
        <w:rPr>
          <w:rFonts w:hint="eastAsia" w:ascii="宋体" w:hAnsi="宋体"/>
          <w:sz w:val="24"/>
        </w:rPr>
        <w:t>单位名称:</w:t>
      </w:r>
    </w:p>
    <w:p w14:paraId="5ED562C1">
      <w:pPr>
        <w:spacing w:line="560" w:lineRule="exact"/>
        <w:rPr>
          <w:rFonts w:ascii="宋体" w:hAnsi="宋体"/>
          <w:sz w:val="24"/>
        </w:rPr>
      </w:pPr>
      <w:r>
        <w:rPr>
          <w:rFonts w:hint="eastAsia" w:ascii="宋体" w:hAnsi="宋体"/>
          <w:sz w:val="24"/>
        </w:rPr>
        <w:t>地址:</w:t>
      </w:r>
    </w:p>
    <w:p w14:paraId="2D231608">
      <w:pPr>
        <w:spacing w:line="560" w:lineRule="exact"/>
        <w:rPr>
          <w:rFonts w:ascii="宋体" w:hAnsi="宋体"/>
          <w:sz w:val="24"/>
        </w:rPr>
      </w:pPr>
      <w:r>
        <w:rPr>
          <w:rFonts w:hint="eastAsia" w:ascii="宋体" w:hAnsi="宋体"/>
          <w:sz w:val="24"/>
        </w:rPr>
        <w:t>姓名:     性别:       年龄:      职务:</w:t>
      </w:r>
    </w:p>
    <w:p w14:paraId="34384D42">
      <w:pPr>
        <w:spacing w:line="560" w:lineRule="exact"/>
        <w:rPr>
          <w:rFonts w:ascii="宋体" w:hAnsi="宋体"/>
          <w:sz w:val="24"/>
        </w:rPr>
      </w:pPr>
      <w:r>
        <w:rPr>
          <w:rFonts w:hint="eastAsia" w:ascii="宋体" w:hAnsi="宋体"/>
          <w:sz w:val="24"/>
        </w:rPr>
        <w:t>系</w:t>
      </w:r>
      <w:r>
        <w:rPr>
          <w:rFonts w:hint="eastAsia" w:ascii="宋体" w:hAnsi="宋体"/>
          <w:sz w:val="24"/>
          <w:u w:val="single"/>
        </w:rPr>
        <w:t>（供应商名称）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上述项目的响应文件、进行合同磋商、签署合同和处理与之有关的一切事务。</w:t>
      </w:r>
    </w:p>
    <w:p w14:paraId="386E97AA">
      <w:pPr>
        <w:spacing w:line="560" w:lineRule="exact"/>
        <w:rPr>
          <w:rFonts w:ascii="宋体" w:hAnsi="宋体"/>
          <w:sz w:val="24"/>
        </w:rPr>
      </w:pPr>
      <w:r>
        <w:rPr>
          <w:rFonts w:hint="eastAsia" w:ascii="宋体" w:hAnsi="宋体"/>
          <w:sz w:val="24"/>
        </w:rPr>
        <w:t>特此证明。</w:t>
      </w:r>
    </w:p>
    <w:p w14:paraId="2B30072F">
      <w:pPr>
        <w:spacing w:line="560" w:lineRule="exact"/>
        <w:rPr>
          <w:rFonts w:ascii="宋体" w:hAnsi="宋体"/>
          <w:sz w:val="24"/>
        </w:rPr>
      </w:pPr>
    </w:p>
    <w:p w14:paraId="659E0230">
      <w:pPr>
        <w:pStyle w:val="8"/>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D862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2422959">
            <w:pPr>
              <w:tabs>
                <w:tab w:val="left" w:pos="5580"/>
              </w:tabs>
              <w:spacing w:line="360" w:lineRule="auto"/>
              <w:jc w:val="left"/>
              <w:rPr>
                <w:rFonts w:ascii="宋体" w:hAnsi="宋体"/>
                <w:color w:val="000000"/>
                <w:sz w:val="24"/>
                <w:szCs w:val="20"/>
              </w:rPr>
            </w:pPr>
          </w:p>
          <w:p w14:paraId="41279352">
            <w:pPr>
              <w:tabs>
                <w:tab w:val="left" w:pos="5580"/>
              </w:tabs>
              <w:spacing w:line="360" w:lineRule="auto"/>
              <w:jc w:val="left"/>
              <w:rPr>
                <w:rFonts w:ascii="宋体" w:hAnsi="宋体"/>
                <w:color w:val="000000"/>
                <w:sz w:val="24"/>
                <w:szCs w:val="20"/>
              </w:rPr>
            </w:pPr>
          </w:p>
          <w:p w14:paraId="608B41DD">
            <w:pPr>
              <w:tabs>
                <w:tab w:val="left" w:pos="5580"/>
              </w:tabs>
              <w:spacing w:line="360" w:lineRule="auto"/>
              <w:jc w:val="left"/>
              <w:rPr>
                <w:rFonts w:ascii="宋体" w:hAnsi="宋体"/>
                <w:color w:val="000000"/>
                <w:sz w:val="24"/>
                <w:szCs w:val="20"/>
              </w:rPr>
            </w:pPr>
          </w:p>
        </w:tc>
        <w:tc>
          <w:tcPr>
            <w:tcW w:w="4536" w:type="dxa"/>
            <w:noWrap w:val="0"/>
            <w:vAlign w:val="top"/>
          </w:tcPr>
          <w:p w14:paraId="389FCA19">
            <w:pPr>
              <w:tabs>
                <w:tab w:val="left" w:pos="5580"/>
              </w:tabs>
              <w:spacing w:line="360" w:lineRule="auto"/>
              <w:jc w:val="left"/>
              <w:rPr>
                <w:rFonts w:ascii="宋体" w:hAnsi="宋体"/>
                <w:color w:val="000000"/>
                <w:sz w:val="24"/>
                <w:szCs w:val="20"/>
              </w:rPr>
            </w:pPr>
          </w:p>
          <w:p w14:paraId="74681713">
            <w:pPr>
              <w:tabs>
                <w:tab w:val="left" w:pos="5580"/>
              </w:tabs>
              <w:spacing w:line="360" w:lineRule="auto"/>
              <w:jc w:val="left"/>
              <w:rPr>
                <w:rFonts w:ascii="宋体" w:hAnsi="宋体"/>
                <w:color w:val="000000"/>
                <w:sz w:val="24"/>
                <w:szCs w:val="20"/>
              </w:rPr>
            </w:pPr>
          </w:p>
          <w:p w14:paraId="24114F36">
            <w:pPr>
              <w:tabs>
                <w:tab w:val="left" w:pos="5580"/>
              </w:tabs>
              <w:spacing w:line="360" w:lineRule="auto"/>
              <w:jc w:val="left"/>
              <w:rPr>
                <w:rFonts w:ascii="宋体" w:hAnsi="宋体"/>
                <w:color w:val="000000"/>
                <w:sz w:val="24"/>
                <w:szCs w:val="20"/>
              </w:rPr>
            </w:pPr>
          </w:p>
        </w:tc>
      </w:tr>
    </w:tbl>
    <w:p w14:paraId="4A11F681">
      <w:pPr>
        <w:spacing w:line="560" w:lineRule="exact"/>
        <w:rPr>
          <w:rFonts w:ascii="宋体" w:hAnsi="宋体"/>
          <w:sz w:val="24"/>
        </w:rPr>
      </w:pPr>
      <w:r>
        <w:rPr>
          <w:rFonts w:hint="eastAsia" w:ascii="宋体" w:hAnsi="宋体"/>
          <w:sz w:val="24"/>
        </w:rPr>
        <w:t>                     供应商：（加盖公章）</w:t>
      </w:r>
    </w:p>
    <w:p w14:paraId="7D22735C">
      <w:pPr>
        <w:spacing w:line="560" w:lineRule="exact"/>
        <w:rPr>
          <w:rFonts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37115DB5">
      <w:pPr>
        <w:spacing w:line="560" w:lineRule="exact"/>
        <w:ind w:firstLine="4320" w:firstLineChars="1800"/>
        <w:rPr>
          <w:rFonts w:ascii="宋体" w:hAnsi="宋体"/>
          <w:sz w:val="24"/>
        </w:rPr>
      </w:pPr>
      <w:r>
        <w:rPr>
          <w:rFonts w:hint="eastAsia" w:ascii="宋体" w:hAnsi="宋体"/>
          <w:sz w:val="24"/>
        </w:rPr>
        <w:t>日期：    年    月    日</w:t>
      </w:r>
    </w:p>
    <w:p w14:paraId="01773B72">
      <w:pPr>
        <w:widowControl/>
        <w:jc w:val="left"/>
        <w:rPr>
          <w:rFonts w:hint="eastAsia"/>
          <w:color w:val="000000"/>
          <w:sz w:val="24"/>
        </w:rPr>
      </w:pPr>
    </w:p>
    <w:p w14:paraId="2BBB7EF2">
      <w:pPr>
        <w:widowControl/>
        <w:jc w:val="left"/>
        <w:rPr>
          <w:rFonts w:hint="eastAsia"/>
          <w:color w:val="000000"/>
          <w:sz w:val="24"/>
        </w:rPr>
      </w:pPr>
    </w:p>
    <w:p w14:paraId="1F79F882">
      <w:pPr>
        <w:widowControl/>
        <w:jc w:val="left"/>
        <w:rPr>
          <w:rFonts w:hint="eastAsia"/>
          <w:color w:val="000000"/>
          <w:sz w:val="24"/>
        </w:rPr>
      </w:pPr>
    </w:p>
    <w:p w14:paraId="6B52A49D">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6B919169">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磋商文件</w:t>
      </w:r>
      <w:r>
        <w:rPr>
          <w:rFonts w:ascii="宋体" w:hAnsi="宋体"/>
          <w:color w:val="000000"/>
          <w:sz w:val="24"/>
          <w:szCs w:val="20"/>
        </w:rPr>
        <w:t>注明允许分支机构</w:t>
      </w:r>
      <w:r>
        <w:rPr>
          <w:rFonts w:hint="eastAsia" w:ascii="宋体" w:hAnsi="宋体"/>
          <w:color w:val="000000"/>
          <w:sz w:val="24"/>
          <w:szCs w:val="20"/>
        </w:rPr>
        <w:t>响应</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761F1D99">
      <w:pPr>
        <w:widowControl/>
        <w:jc w:val="left"/>
        <w:rPr>
          <w:rFonts w:hint="eastAsia"/>
          <w:color w:val="000000"/>
          <w:sz w:val="24"/>
        </w:rPr>
      </w:pPr>
    </w:p>
    <w:p w14:paraId="644DFCC1">
      <w:pPr>
        <w:widowControl/>
        <w:jc w:val="left"/>
        <w:rPr>
          <w:rFonts w:hint="eastAsia"/>
          <w:color w:val="000000"/>
          <w:sz w:val="24"/>
        </w:rPr>
      </w:pPr>
    </w:p>
    <w:p w14:paraId="118C1AF5">
      <w:pPr>
        <w:widowControl/>
        <w:jc w:val="left"/>
        <w:rPr>
          <w:rFonts w:hint="eastAsia"/>
          <w:color w:val="000000"/>
          <w:sz w:val="24"/>
        </w:rPr>
      </w:pPr>
    </w:p>
    <w:p w14:paraId="349BF472">
      <w:pPr>
        <w:widowControl/>
        <w:jc w:val="left"/>
        <w:rPr>
          <w:rFonts w:hint="eastAsia"/>
          <w:color w:val="000000"/>
          <w:sz w:val="24"/>
        </w:rPr>
      </w:pPr>
    </w:p>
    <w:p w14:paraId="6A1351C8">
      <w:pPr>
        <w:widowControl/>
        <w:jc w:val="left"/>
        <w:rPr>
          <w:rFonts w:hint="eastAsia"/>
          <w:color w:val="000000"/>
          <w:sz w:val="24"/>
        </w:rPr>
      </w:pPr>
    </w:p>
    <w:p w14:paraId="24B2B99E">
      <w:pPr>
        <w:widowControl/>
        <w:jc w:val="left"/>
        <w:rPr>
          <w:rFonts w:hint="eastAsia"/>
          <w:color w:val="000000"/>
          <w:sz w:val="24"/>
        </w:rPr>
      </w:pPr>
      <w:r>
        <w:rPr>
          <w:rFonts w:hint="eastAsia"/>
          <w:color w:val="000000"/>
          <w:sz w:val="24"/>
        </w:rPr>
        <w:t>6  政府采购供应商信用承诺书</w:t>
      </w:r>
      <w:r>
        <w:rPr>
          <w:color w:val="000000"/>
          <w:sz w:val="24"/>
          <w:szCs w:val="20"/>
        </w:rPr>
        <w:t>（实质性格式）</w:t>
      </w:r>
    </w:p>
    <w:p w14:paraId="542793EA">
      <w:pPr>
        <w:spacing w:line="560" w:lineRule="exact"/>
        <w:ind w:firstLine="321" w:firstLineChars="100"/>
        <w:jc w:val="center"/>
        <w:rPr>
          <w:rFonts w:hint="eastAsia" w:ascii="黑体" w:hAnsi="黑体" w:eastAsia="黑体"/>
          <w:b/>
          <w:sz w:val="32"/>
          <w:szCs w:val="32"/>
        </w:rPr>
      </w:pPr>
    </w:p>
    <w:p w14:paraId="51A55B17">
      <w:pPr>
        <w:spacing w:line="560" w:lineRule="exact"/>
        <w:ind w:firstLine="321" w:firstLineChars="100"/>
        <w:jc w:val="center"/>
        <w:rPr>
          <w:rFonts w:ascii="黑体" w:hAnsi="黑体" w:eastAsia="黑体"/>
          <w:b/>
          <w:sz w:val="32"/>
          <w:szCs w:val="32"/>
        </w:rPr>
      </w:pPr>
      <w:r>
        <w:rPr>
          <w:rFonts w:hint="eastAsia" w:ascii="黑体" w:hAnsi="黑体" w:eastAsia="黑体"/>
          <w:b/>
          <w:sz w:val="32"/>
          <w:szCs w:val="32"/>
        </w:rPr>
        <w:t>政府采购供应商信用承诺书</w:t>
      </w:r>
    </w:p>
    <w:p w14:paraId="5BBB6C3F">
      <w:pPr>
        <w:ind w:firstLine="640"/>
        <w:rPr>
          <w:snapToGrid w:val="0"/>
          <w:kern w:val="0"/>
        </w:rPr>
      </w:pPr>
    </w:p>
    <w:p w14:paraId="49F6FBB7">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6B704CC0">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523FBDF0">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5D7B7C90">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72524606">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5F3F9AD4">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10257072">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5B816573">
      <w:pPr>
        <w:spacing w:line="276" w:lineRule="auto"/>
        <w:ind w:firstLine="480"/>
        <w:rPr>
          <w:rFonts w:ascii="宋体" w:hAnsi="宋体"/>
          <w:sz w:val="24"/>
        </w:rPr>
      </w:pPr>
      <w:r>
        <w:rPr>
          <w:rFonts w:hint="eastAsia" w:ascii="宋体" w:hAnsi="宋体"/>
          <w:sz w:val="24"/>
        </w:rPr>
        <w:t xml:space="preserve">七、承诺本单位在信用中国（江苏）网站中无违法违规、较重或严重失信记录。 </w:t>
      </w:r>
    </w:p>
    <w:p w14:paraId="12F50237">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6AFC29A9">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684A9FEB">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62706551">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29BF4C62">
      <w:pPr>
        <w:pStyle w:val="25"/>
        <w:spacing w:line="276" w:lineRule="auto"/>
        <w:ind w:right="1050" w:rightChars="500" w:firstLine="2880" w:firstLineChars="1200"/>
        <w:jc w:val="both"/>
        <w:rPr>
          <w:rFonts w:ascii="宋体" w:hAnsi="宋体" w:eastAsia="宋体"/>
          <w:sz w:val="24"/>
          <w:szCs w:val="22"/>
        </w:rPr>
      </w:pPr>
    </w:p>
    <w:p w14:paraId="3A2F57F7">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260CFB2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759FAD4">
      <w:pPr>
        <w:spacing w:line="360" w:lineRule="auto"/>
        <w:outlineLvl w:val="2"/>
        <w:rPr>
          <w:color w:val="000000"/>
          <w:sz w:val="24"/>
          <w:szCs w:val="20"/>
        </w:rPr>
      </w:pPr>
      <w:r>
        <w:rPr>
          <w:color w:val="000000"/>
          <w:sz w:val="24"/>
          <w:szCs w:val="20"/>
        </w:rPr>
        <w:br w:type="page"/>
      </w:r>
    </w:p>
    <w:p w14:paraId="1ECF69CD">
      <w:pPr>
        <w:spacing w:line="360" w:lineRule="auto"/>
        <w:outlineLvl w:val="2"/>
        <w:rPr>
          <w:color w:val="000000"/>
          <w:sz w:val="24"/>
          <w:szCs w:val="20"/>
        </w:rPr>
      </w:pPr>
      <w:r>
        <w:rPr>
          <w:color w:val="000000"/>
          <w:sz w:val="24"/>
          <w:szCs w:val="20"/>
        </w:rPr>
        <w:t>7  报价一览表</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14:paraId="750EE3B6">
      <w:pPr>
        <w:jc w:val="center"/>
        <w:rPr>
          <w:b/>
          <w:color w:val="000000"/>
          <w:sz w:val="36"/>
          <w:szCs w:val="36"/>
        </w:rPr>
      </w:pPr>
      <w:bookmarkStart w:id="704" w:name="_Toc265228396"/>
      <w:bookmarkStart w:id="705" w:name="_Toc264969248"/>
      <w:bookmarkStart w:id="706" w:name="_Toc226309802"/>
      <w:bookmarkStart w:id="707" w:name="_Toc195842923"/>
      <w:bookmarkStart w:id="708" w:name="_Toc226965748"/>
      <w:bookmarkStart w:id="709" w:name="_Toc226337254"/>
      <w:bookmarkStart w:id="710" w:name="_Toc226965831"/>
      <w:bookmarkStart w:id="711" w:name="_Toc305158900"/>
      <w:bookmarkStart w:id="712" w:name="_Toc305158826"/>
      <w:bookmarkStart w:id="713" w:name="_Toc164608672"/>
      <w:bookmarkStart w:id="714" w:name="_Toc164608827"/>
      <w:r>
        <w:rPr>
          <w:rFonts w:hint="eastAsia"/>
          <w:b/>
          <w:color w:val="000000"/>
          <w:sz w:val="36"/>
          <w:szCs w:val="36"/>
        </w:rPr>
        <w:t>报价一览表</w:t>
      </w:r>
      <w:bookmarkEnd w:id="704"/>
      <w:bookmarkEnd w:id="705"/>
      <w:bookmarkEnd w:id="706"/>
      <w:bookmarkEnd w:id="707"/>
      <w:bookmarkEnd w:id="708"/>
      <w:bookmarkEnd w:id="709"/>
      <w:bookmarkEnd w:id="710"/>
      <w:bookmarkEnd w:id="711"/>
      <w:bookmarkEnd w:id="712"/>
      <w:bookmarkEnd w:id="713"/>
      <w:bookmarkEnd w:id="714"/>
    </w:p>
    <w:p w14:paraId="3AE0580A">
      <w:pPr>
        <w:tabs>
          <w:tab w:val="left" w:pos="1800"/>
          <w:tab w:val="left" w:pos="5580"/>
        </w:tabs>
        <w:spacing w:line="360" w:lineRule="auto"/>
        <w:jc w:val="left"/>
        <w:rPr>
          <w:color w:val="000000"/>
          <w:sz w:val="24"/>
        </w:rPr>
      </w:pPr>
    </w:p>
    <w:p w14:paraId="007E4962">
      <w:pPr>
        <w:tabs>
          <w:tab w:val="left" w:pos="1800"/>
          <w:tab w:val="left" w:pos="5580"/>
        </w:tabs>
        <w:spacing w:line="360" w:lineRule="auto"/>
        <w:ind w:firstLine="240" w:firstLineChars="100"/>
        <w:jc w:val="left"/>
        <w:rPr>
          <w:color w:val="000000"/>
          <w:sz w:val="24"/>
        </w:rPr>
      </w:pPr>
    </w:p>
    <w:p w14:paraId="0A5FE93F">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     项目名称：_______________________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0"/>
        <w:gridCol w:w="3204"/>
        <w:gridCol w:w="2026"/>
        <w:gridCol w:w="2132"/>
      </w:tblGrid>
      <w:tr w14:paraId="0638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0" w:type="dxa"/>
            <w:vMerge w:val="restart"/>
            <w:tcBorders>
              <w:top w:val="single" w:color="auto" w:sz="4" w:space="0"/>
              <w:left w:val="single" w:color="auto" w:sz="4" w:space="0"/>
              <w:bottom w:val="single" w:color="auto" w:sz="4" w:space="0"/>
              <w:right w:val="single" w:color="auto" w:sz="4" w:space="0"/>
            </w:tcBorders>
            <w:noWrap w:val="0"/>
            <w:vAlign w:val="center"/>
          </w:tcPr>
          <w:p w14:paraId="36A18B96">
            <w:pPr>
              <w:tabs>
                <w:tab w:val="left" w:pos="5580"/>
              </w:tabs>
              <w:jc w:val="center"/>
              <w:rPr>
                <w:b/>
                <w:sz w:val="24"/>
              </w:rPr>
            </w:pPr>
            <w:r>
              <w:rPr>
                <w:rFonts w:hint="eastAsia"/>
                <w:b/>
                <w:sz w:val="24"/>
              </w:rPr>
              <w:t>序号</w:t>
            </w:r>
          </w:p>
        </w:tc>
        <w:tc>
          <w:tcPr>
            <w:tcW w:w="3204" w:type="dxa"/>
            <w:vMerge w:val="restart"/>
            <w:tcBorders>
              <w:top w:val="single" w:color="auto" w:sz="4" w:space="0"/>
              <w:left w:val="single" w:color="auto" w:sz="4" w:space="0"/>
              <w:bottom w:val="single" w:color="auto" w:sz="4" w:space="0"/>
              <w:right w:val="single" w:color="auto" w:sz="4" w:space="0"/>
            </w:tcBorders>
            <w:noWrap w:val="0"/>
            <w:vAlign w:val="center"/>
          </w:tcPr>
          <w:p w14:paraId="515D1B9C">
            <w:pPr>
              <w:tabs>
                <w:tab w:val="left" w:pos="5580"/>
              </w:tabs>
              <w:jc w:val="center"/>
              <w:rPr>
                <w:b/>
                <w:sz w:val="24"/>
              </w:rPr>
            </w:pPr>
            <w:r>
              <w:rPr>
                <w:rFonts w:hint="eastAsia"/>
                <w:b/>
                <w:sz w:val="24"/>
              </w:rPr>
              <w:t>供应商名称</w:t>
            </w:r>
          </w:p>
        </w:tc>
        <w:tc>
          <w:tcPr>
            <w:tcW w:w="4158" w:type="dxa"/>
            <w:gridSpan w:val="2"/>
            <w:tcBorders>
              <w:top w:val="single" w:color="auto" w:sz="4" w:space="0"/>
              <w:left w:val="single" w:color="auto" w:sz="4" w:space="0"/>
              <w:bottom w:val="single" w:color="auto" w:sz="4" w:space="0"/>
              <w:right w:val="single" w:color="auto" w:sz="4" w:space="0"/>
            </w:tcBorders>
            <w:noWrap w:val="0"/>
            <w:vAlign w:val="center"/>
          </w:tcPr>
          <w:p w14:paraId="62AA0D45">
            <w:pPr>
              <w:tabs>
                <w:tab w:val="left" w:pos="5580"/>
              </w:tabs>
              <w:jc w:val="center"/>
              <w:rPr>
                <w:b/>
                <w:sz w:val="24"/>
              </w:rPr>
            </w:pPr>
            <w:r>
              <w:rPr>
                <w:rFonts w:hint="eastAsia"/>
                <w:b/>
                <w:sz w:val="24"/>
              </w:rPr>
              <w:t>报价</w:t>
            </w:r>
          </w:p>
        </w:tc>
      </w:tr>
      <w:tr w14:paraId="2519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0" w:type="dxa"/>
            <w:vMerge w:val="continue"/>
            <w:tcBorders>
              <w:top w:val="single" w:color="auto" w:sz="4" w:space="0"/>
              <w:left w:val="single" w:color="auto" w:sz="4" w:space="0"/>
              <w:bottom w:val="single" w:color="auto" w:sz="4" w:space="0"/>
              <w:right w:val="single" w:color="auto" w:sz="4" w:space="0"/>
            </w:tcBorders>
            <w:noWrap w:val="0"/>
            <w:vAlign w:val="center"/>
          </w:tcPr>
          <w:p w14:paraId="0B381F0C">
            <w:pPr>
              <w:widowControl/>
              <w:jc w:val="left"/>
              <w:rPr>
                <w:b/>
                <w:sz w:val="24"/>
              </w:rPr>
            </w:pPr>
          </w:p>
        </w:tc>
        <w:tc>
          <w:tcPr>
            <w:tcW w:w="3204" w:type="dxa"/>
            <w:vMerge w:val="continue"/>
            <w:tcBorders>
              <w:top w:val="single" w:color="auto" w:sz="4" w:space="0"/>
              <w:left w:val="single" w:color="auto" w:sz="4" w:space="0"/>
              <w:bottom w:val="single" w:color="auto" w:sz="4" w:space="0"/>
              <w:right w:val="single" w:color="auto" w:sz="4" w:space="0"/>
            </w:tcBorders>
            <w:noWrap w:val="0"/>
            <w:vAlign w:val="center"/>
          </w:tcPr>
          <w:p w14:paraId="1A612C08">
            <w:pPr>
              <w:widowControl/>
              <w:jc w:val="left"/>
              <w:rPr>
                <w:b/>
                <w:sz w:val="24"/>
              </w:rPr>
            </w:pPr>
          </w:p>
        </w:tc>
        <w:tc>
          <w:tcPr>
            <w:tcW w:w="2026" w:type="dxa"/>
            <w:tcBorders>
              <w:top w:val="single" w:color="auto" w:sz="4" w:space="0"/>
              <w:left w:val="single" w:color="auto" w:sz="4" w:space="0"/>
              <w:bottom w:val="single" w:color="auto" w:sz="4" w:space="0"/>
              <w:right w:val="single" w:color="auto" w:sz="4" w:space="0"/>
            </w:tcBorders>
            <w:noWrap w:val="0"/>
            <w:vAlign w:val="center"/>
          </w:tcPr>
          <w:p w14:paraId="60784F0B">
            <w:pPr>
              <w:tabs>
                <w:tab w:val="left" w:pos="5580"/>
              </w:tabs>
              <w:jc w:val="center"/>
              <w:rPr>
                <w:b/>
                <w:sz w:val="24"/>
              </w:rPr>
            </w:pPr>
            <w:r>
              <w:rPr>
                <w:rFonts w:hint="eastAsia"/>
                <w:b/>
                <w:sz w:val="24"/>
              </w:rPr>
              <w:t>大写</w:t>
            </w:r>
          </w:p>
        </w:tc>
        <w:tc>
          <w:tcPr>
            <w:tcW w:w="2132" w:type="dxa"/>
            <w:tcBorders>
              <w:top w:val="single" w:color="auto" w:sz="4" w:space="0"/>
              <w:left w:val="single" w:color="auto" w:sz="4" w:space="0"/>
              <w:bottom w:val="single" w:color="auto" w:sz="4" w:space="0"/>
              <w:right w:val="single" w:color="auto" w:sz="4" w:space="0"/>
            </w:tcBorders>
            <w:noWrap w:val="0"/>
            <w:vAlign w:val="center"/>
          </w:tcPr>
          <w:p w14:paraId="30352930">
            <w:pPr>
              <w:tabs>
                <w:tab w:val="left" w:pos="5580"/>
              </w:tabs>
              <w:jc w:val="center"/>
              <w:rPr>
                <w:b/>
                <w:sz w:val="24"/>
              </w:rPr>
            </w:pPr>
            <w:r>
              <w:rPr>
                <w:rFonts w:hint="eastAsia"/>
                <w:b/>
                <w:sz w:val="24"/>
              </w:rPr>
              <w:t>小写</w:t>
            </w:r>
          </w:p>
        </w:tc>
      </w:tr>
      <w:tr w14:paraId="511E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11EA26C7">
            <w:pPr>
              <w:tabs>
                <w:tab w:val="left" w:pos="5580"/>
              </w:tabs>
              <w:jc w:val="center"/>
              <w:rPr>
                <w:sz w:val="24"/>
              </w:rPr>
            </w:pPr>
          </w:p>
        </w:tc>
        <w:tc>
          <w:tcPr>
            <w:tcW w:w="3204" w:type="dxa"/>
            <w:tcBorders>
              <w:top w:val="single" w:color="auto" w:sz="4" w:space="0"/>
              <w:left w:val="single" w:color="auto" w:sz="4" w:space="0"/>
              <w:bottom w:val="single" w:color="auto" w:sz="4" w:space="0"/>
              <w:right w:val="single" w:color="auto" w:sz="4" w:space="0"/>
            </w:tcBorders>
            <w:noWrap w:val="0"/>
            <w:vAlign w:val="center"/>
          </w:tcPr>
          <w:p w14:paraId="33983A53">
            <w:pPr>
              <w:tabs>
                <w:tab w:val="left" w:pos="5580"/>
              </w:tabs>
              <w:jc w:val="center"/>
              <w:rPr>
                <w:sz w:val="24"/>
              </w:rPr>
            </w:pPr>
          </w:p>
        </w:tc>
        <w:tc>
          <w:tcPr>
            <w:tcW w:w="2026" w:type="dxa"/>
            <w:tcBorders>
              <w:top w:val="single" w:color="auto" w:sz="4" w:space="0"/>
              <w:left w:val="single" w:color="auto" w:sz="4" w:space="0"/>
              <w:bottom w:val="single" w:color="auto" w:sz="4" w:space="0"/>
              <w:right w:val="single" w:color="auto" w:sz="4" w:space="0"/>
            </w:tcBorders>
            <w:noWrap w:val="0"/>
            <w:vAlign w:val="center"/>
          </w:tcPr>
          <w:p w14:paraId="290FF2F5">
            <w:pPr>
              <w:tabs>
                <w:tab w:val="left" w:pos="5580"/>
              </w:tabs>
              <w:jc w:val="center"/>
              <w:rPr>
                <w:sz w:val="24"/>
              </w:rPr>
            </w:pPr>
          </w:p>
        </w:tc>
        <w:tc>
          <w:tcPr>
            <w:tcW w:w="2132" w:type="dxa"/>
            <w:tcBorders>
              <w:top w:val="single" w:color="auto" w:sz="4" w:space="0"/>
              <w:left w:val="single" w:color="auto" w:sz="4" w:space="0"/>
              <w:bottom w:val="single" w:color="auto" w:sz="4" w:space="0"/>
              <w:right w:val="single" w:color="auto" w:sz="4" w:space="0"/>
            </w:tcBorders>
            <w:noWrap w:val="0"/>
            <w:vAlign w:val="center"/>
          </w:tcPr>
          <w:p w14:paraId="70BE8D82">
            <w:pPr>
              <w:tabs>
                <w:tab w:val="left" w:pos="5580"/>
              </w:tabs>
              <w:jc w:val="center"/>
              <w:rPr>
                <w:sz w:val="24"/>
              </w:rPr>
            </w:pPr>
          </w:p>
        </w:tc>
      </w:tr>
    </w:tbl>
    <w:p w14:paraId="7AB3A170">
      <w:pPr>
        <w:autoSpaceDE w:val="0"/>
        <w:autoSpaceDN w:val="0"/>
        <w:adjustRightInd w:val="0"/>
        <w:jc w:val="left"/>
        <w:rPr>
          <w:color w:val="000000"/>
          <w:kern w:val="0"/>
          <w:sz w:val="24"/>
        </w:rPr>
      </w:pPr>
    </w:p>
    <w:p w14:paraId="2C2F57A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560FBC1">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7B1D59DF">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5F23398">
      <w:pPr>
        <w:spacing w:line="360" w:lineRule="auto"/>
        <w:outlineLvl w:val="2"/>
        <w:rPr>
          <w:rFonts w:ascii="Times New Roman" w:hAnsi="Times New Roman" w:eastAsia="宋体" w:cs="Times New Roman"/>
          <w:color w:val="000000"/>
          <w:sz w:val="24"/>
          <w:szCs w:val="20"/>
        </w:rPr>
      </w:pPr>
      <w:bookmarkStart w:id="715" w:name="_Toc226965832"/>
      <w:bookmarkStart w:id="716" w:name="_Toc195842924"/>
      <w:bookmarkStart w:id="717" w:name="_Toc264969249"/>
      <w:bookmarkStart w:id="718" w:name="_Toc127151558"/>
      <w:bookmarkStart w:id="719" w:name="_Toc305158827"/>
      <w:bookmarkStart w:id="720" w:name="_Toc142311060"/>
      <w:bookmarkStart w:id="721" w:name="_Toc305158901"/>
      <w:bookmarkStart w:id="722" w:name="_Toc150774763"/>
      <w:bookmarkStart w:id="723" w:name="_Toc226309803"/>
      <w:bookmarkStart w:id="724" w:name="_Toc150480796"/>
      <w:bookmarkStart w:id="725" w:name="_Toc265228397"/>
      <w:bookmarkStart w:id="726" w:name="_Toc226337255"/>
      <w:bookmarkStart w:id="727" w:name="_Toc226965749"/>
      <w:r>
        <w:rPr>
          <w:rFonts w:ascii="Times New Roman" w:hAnsi="Times New Roman" w:eastAsia="宋体" w:cs="Times New Roman"/>
          <w:color w:val="000000"/>
          <w:sz w:val="24"/>
          <w:szCs w:val="20"/>
        </w:rPr>
        <w:br w:type="page"/>
      </w:r>
      <w:r>
        <w:rPr>
          <w:rFonts w:ascii="Times New Roman" w:hAnsi="Times New Roman" w:eastAsia="宋体" w:cs="Times New Roman"/>
          <w:color w:val="000000"/>
          <w:sz w:val="24"/>
          <w:szCs w:val="20"/>
        </w:rPr>
        <w:t>8  分项报价表</w:t>
      </w:r>
    </w:p>
    <w:p w14:paraId="29230351">
      <w:pPr>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分项报价表</w:t>
      </w:r>
    </w:p>
    <w:p w14:paraId="515CB102">
      <w:pPr>
        <w:spacing w:line="260" w:lineRule="exact"/>
        <w:jc w:val="center"/>
        <w:rPr>
          <w:rFonts w:ascii="Times New Roman" w:hAnsi="Times New Roman" w:eastAsia="宋体" w:cs="Times New Roman"/>
          <w:color w:val="000000"/>
          <w:sz w:val="36"/>
          <w:szCs w:val="36"/>
        </w:rPr>
      </w:pPr>
    </w:p>
    <w:p w14:paraId="2559E873">
      <w:pPr>
        <w:adjustRightInd w:val="0"/>
        <w:snapToGrid w:val="0"/>
        <w:spacing w:before="240" w:beforeLines="100" w:after="240" w:afterLines="100"/>
        <w:jc w:val="left"/>
        <w:rPr>
          <w:rFonts w:ascii="Times New Roman" w:hAnsi="Times New Roman" w:eastAsia="宋体" w:cs="Times New Roman"/>
          <w:b/>
          <w:i/>
          <w:color w:val="FF0000"/>
          <w:sz w:val="24"/>
        </w:rPr>
      </w:pPr>
      <w:r>
        <w:rPr>
          <w:rFonts w:hint="eastAsia" w:ascii="Times New Roman" w:hAnsi="Times New Roman" w:eastAsia="宋体" w:cs="Times New Roman"/>
          <w:b/>
          <w:i/>
          <w:color w:val="FF0000"/>
          <w:sz w:val="24"/>
        </w:rPr>
        <w:t>（格式示例一</w:t>
      </w:r>
      <w:r>
        <w:rPr>
          <w:rFonts w:ascii="Times New Roman" w:hAnsi="Times New Roman" w:eastAsia="宋体" w:cs="Times New Roman"/>
          <w:b/>
          <w:i/>
          <w:color w:val="FF0000"/>
          <w:sz w:val="24"/>
        </w:rPr>
        <w:t>，适用于设备采购</w:t>
      </w:r>
      <w:r>
        <w:rPr>
          <w:rFonts w:hint="eastAsia" w:ascii="Times New Roman" w:hAnsi="Times New Roman" w:eastAsia="宋体" w:cs="Times New Roman"/>
          <w:b/>
          <w:i/>
          <w:color w:val="FF0000"/>
          <w:sz w:val="24"/>
        </w:rPr>
        <w:t>，可以根据项目实际情况调整）</w:t>
      </w:r>
    </w:p>
    <w:p w14:paraId="6A84468A">
      <w:pPr>
        <w:tabs>
          <w:tab w:val="left" w:pos="1800"/>
          <w:tab w:val="left" w:pos="5580"/>
        </w:tabs>
        <w:rPr>
          <w:rFonts w:ascii="Times New Roman" w:hAnsi="Times New Roman" w:eastAsia="宋体" w:cs="Times New Roman"/>
          <w:color w:val="000000"/>
          <w:sz w:val="24"/>
        </w:rPr>
      </w:pPr>
      <w:r>
        <w:rPr>
          <w:rFonts w:ascii="Times New Roman" w:hAnsi="Times New Roman" w:eastAsia="宋体" w:cs="Times New Roman"/>
          <w:color w:val="000000"/>
          <w:sz w:val="24"/>
        </w:rPr>
        <w:t>项目编号/包号：___________ 项目名称：__________报价单位：人民币元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314"/>
        <w:gridCol w:w="615"/>
        <w:gridCol w:w="1380"/>
        <w:gridCol w:w="1488"/>
        <w:gridCol w:w="613"/>
        <w:gridCol w:w="618"/>
        <w:gridCol w:w="919"/>
        <w:gridCol w:w="1072"/>
      </w:tblGrid>
      <w:tr w14:paraId="318BB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7F8F9E17">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序号</w:t>
            </w:r>
          </w:p>
        </w:tc>
        <w:tc>
          <w:tcPr>
            <w:tcW w:w="1314" w:type="dxa"/>
            <w:vMerge w:val="restart"/>
            <w:tcBorders>
              <w:top w:val="single" w:color="auto" w:sz="4" w:space="0"/>
              <w:left w:val="single" w:color="auto" w:sz="4" w:space="0"/>
              <w:bottom w:val="single" w:color="auto" w:sz="4" w:space="0"/>
              <w:right w:val="single" w:color="auto" w:sz="4" w:space="0"/>
            </w:tcBorders>
            <w:noWrap w:val="0"/>
            <w:vAlign w:val="center"/>
          </w:tcPr>
          <w:p w14:paraId="4341835C">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分项</w:t>
            </w:r>
          </w:p>
          <w:p w14:paraId="5BB3F816">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名称</w:t>
            </w:r>
          </w:p>
        </w:tc>
        <w:tc>
          <w:tcPr>
            <w:tcW w:w="615" w:type="dxa"/>
            <w:vMerge w:val="restart"/>
            <w:tcBorders>
              <w:top w:val="single" w:color="auto" w:sz="4" w:space="0"/>
              <w:left w:val="single" w:color="auto" w:sz="4" w:space="0"/>
              <w:bottom w:val="single" w:color="auto" w:sz="4" w:space="0"/>
              <w:right w:val="single" w:color="auto" w:sz="4" w:space="0"/>
            </w:tcBorders>
            <w:noWrap w:val="0"/>
            <w:vAlign w:val="center"/>
          </w:tcPr>
          <w:p w14:paraId="6D4C268D">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品牌商标</w:t>
            </w:r>
          </w:p>
        </w:tc>
        <w:tc>
          <w:tcPr>
            <w:tcW w:w="1380" w:type="dxa"/>
            <w:vMerge w:val="restart"/>
            <w:tcBorders>
              <w:top w:val="single" w:color="auto" w:sz="4" w:space="0"/>
              <w:left w:val="single" w:color="auto" w:sz="4" w:space="0"/>
              <w:bottom w:val="single" w:color="auto" w:sz="4" w:space="0"/>
              <w:right w:val="single" w:color="auto" w:sz="4" w:space="0"/>
            </w:tcBorders>
            <w:noWrap w:val="0"/>
            <w:vAlign w:val="center"/>
          </w:tcPr>
          <w:p w14:paraId="1AA0EFB5">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规格型号</w:t>
            </w:r>
          </w:p>
        </w:tc>
        <w:tc>
          <w:tcPr>
            <w:tcW w:w="1488" w:type="dxa"/>
            <w:vMerge w:val="restart"/>
            <w:tcBorders>
              <w:top w:val="single" w:color="auto" w:sz="4" w:space="0"/>
              <w:left w:val="single" w:color="auto" w:sz="4" w:space="0"/>
              <w:bottom w:val="single" w:color="auto" w:sz="4" w:space="0"/>
              <w:right w:val="single" w:color="auto" w:sz="4" w:space="0"/>
            </w:tcBorders>
            <w:noWrap w:val="0"/>
            <w:vAlign w:val="center"/>
          </w:tcPr>
          <w:p w14:paraId="70AB3893">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技术参数</w:t>
            </w:r>
          </w:p>
        </w:tc>
        <w:tc>
          <w:tcPr>
            <w:tcW w:w="613" w:type="dxa"/>
            <w:vMerge w:val="restart"/>
            <w:tcBorders>
              <w:top w:val="single" w:color="auto" w:sz="4" w:space="0"/>
              <w:left w:val="single" w:color="auto" w:sz="4" w:space="0"/>
              <w:bottom w:val="single" w:color="auto" w:sz="4" w:space="0"/>
              <w:right w:val="single" w:color="auto" w:sz="4" w:space="0"/>
            </w:tcBorders>
            <w:noWrap w:val="0"/>
            <w:vAlign w:val="center"/>
          </w:tcPr>
          <w:p w14:paraId="3C3E84ED">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数量</w:t>
            </w:r>
          </w:p>
        </w:tc>
        <w:tc>
          <w:tcPr>
            <w:tcW w:w="618" w:type="dxa"/>
            <w:vMerge w:val="restart"/>
            <w:tcBorders>
              <w:top w:val="single" w:color="auto" w:sz="4" w:space="0"/>
              <w:left w:val="single" w:color="auto" w:sz="4" w:space="0"/>
              <w:bottom w:val="single" w:color="auto" w:sz="4" w:space="0"/>
              <w:right w:val="single" w:color="auto" w:sz="4" w:space="0"/>
            </w:tcBorders>
            <w:noWrap w:val="0"/>
            <w:vAlign w:val="center"/>
          </w:tcPr>
          <w:p w14:paraId="5371B128">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395ABD2B">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响应价格</w:t>
            </w:r>
          </w:p>
        </w:tc>
      </w:tr>
      <w:tr w14:paraId="7A44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74D30251">
            <w:pPr>
              <w:widowControl/>
              <w:jc w:val="left"/>
              <w:rPr>
                <w:rFonts w:ascii="宋体" w:hAnsi="宋体" w:eastAsia="宋体" w:cs="Arial"/>
                <w:kern w:val="0"/>
                <w:sz w:val="24"/>
              </w:rPr>
            </w:pPr>
          </w:p>
        </w:tc>
        <w:tc>
          <w:tcPr>
            <w:tcW w:w="1314" w:type="dxa"/>
            <w:vMerge w:val="continue"/>
            <w:tcBorders>
              <w:top w:val="single" w:color="auto" w:sz="4" w:space="0"/>
              <w:left w:val="single" w:color="auto" w:sz="4" w:space="0"/>
              <w:bottom w:val="single" w:color="auto" w:sz="4" w:space="0"/>
              <w:right w:val="single" w:color="auto" w:sz="4" w:space="0"/>
            </w:tcBorders>
            <w:noWrap w:val="0"/>
            <w:vAlign w:val="center"/>
          </w:tcPr>
          <w:p w14:paraId="6D8536BD">
            <w:pPr>
              <w:widowControl/>
              <w:jc w:val="left"/>
              <w:rPr>
                <w:rFonts w:ascii="宋体" w:hAnsi="宋体" w:eastAsia="宋体" w:cs="Arial"/>
                <w:kern w:val="0"/>
                <w:sz w:val="24"/>
              </w:rPr>
            </w:pPr>
          </w:p>
        </w:tc>
        <w:tc>
          <w:tcPr>
            <w:tcW w:w="615" w:type="dxa"/>
            <w:vMerge w:val="continue"/>
            <w:tcBorders>
              <w:top w:val="single" w:color="auto" w:sz="4" w:space="0"/>
              <w:left w:val="single" w:color="auto" w:sz="4" w:space="0"/>
              <w:bottom w:val="single" w:color="auto" w:sz="4" w:space="0"/>
              <w:right w:val="single" w:color="auto" w:sz="4" w:space="0"/>
            </w:tcBorders>
            <w:noWrap w:val="0"/>
            <w:vAlign w:val="center"/>
          </w:tcPr>
          <w:p w14:paraId="568877AE">
            <w:pPr>
              <w:widowControl/>
              <w:jc w:val="left"/>
              <w:rPr>
                <w:rFonts w:ascii="宋体" w:hAnsi="宋体" w:eastAsia="宋体" w:cs="Arial"/>
                <w:kern w:val="0"/>
                <w:sz w:val="24"/>
              </w:rPr>
            </w:pPr>
          </w:p>
        </w:tc>
        <w:tc>
          <w:tcPr>
            <w:tcW w:w="1380" w:type="dxa"/>
            <w:vMerge w:val="continue"/>
            <w:tcBorders>
              <w:top w:val="single" w:color="auto" w:sz="4" w:space="0"/>
              <w:left w:val="single" w:color="auto" w:sz="4" w:space="0"/>
              <w:bottom w:val="single" w:color="auto" w:sz="4" w:space="0"/>
              <w:right w:val="single" w:color="auto" w:sz="4" w:space="0"/>
            </w:tcBorders>
            <w:noWrap w:val="0"/>
            <w:vAlign w:val="center"/>
          </w:tcPr>
          <w:p w14:paraId="618BE2D3">
            <w:pPr>
              <w:widowControl/>
              <w:jc w:val="left"/>
              <w:rPr>
                <w:rFonts w:ascii="宋体" w:hAnsi="宋体" w:eastAsia="宋体" w:cs="Arial"/>
                <w:kern w:val="0"/>
                <w:sz w:val="24"/>
              </w:rPr>
            </w:pPr>
          </w:p>
        </w:tc>
        <w:tc>
          <w:tcPr>
            <w:tcW w:w="1488" w:type="dxa"/>
            <w:vMerge w:val="continue"/>
            <w:tcBorders>
              <w:top w:val="single" w:color="auto" w:sz="4" w:space="0"/>
              <w:left w:val="single" w:color="auto" w:sz="4" w:space="0"/>
              <w:bottom w:val="single" w:color="auto" w:sz="4" w:space="0"/>
              <w:right w:val="single" w:color="auto" w:sz="4" w:space="0"/>
            </w:tcBorders>
            <w:noWrap w:val="0"/>
            <w:vAlign w:val="center"/>
          </w:tcPr>
          <w:p w14:paraId="04BEA92A">
            <w:pPr>
              <w:widowControl/>
              <w:jc w:val="left"/>
              <w:rPr>
                <w:rFonts w:ascii="宋体" w:hAnsi="宋体" w:eastAsia="宋体" w:cs="Arial"/>
                <w:kern w:val="0"/>
                <w:sz w:val="24"/>
              </w:rPr>
            </w:pP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3F263360">
            <w:pPr>
              <w:widowControl/>
              <w:jc w:val="left"/>
              <w:rPr>
                <w:rFonts w:ascii="宋体" w:hAnsi="宋体" w:eastAsia="宋体" w:cs="Arial"/>
                <w:kern w:val="0"/>
                <w:sz w:val="24"/>
              </w:rPr>
            </w:pPr>
          </w:p>
        </w:tc>
        <w:tc>
          <w:tcPr>
            <w:tcW w:w="618" w:type="dxa"/>
            <w:vMerge w:val="continue"/>
            <w:tcBorders>
              <w:top w:val="single" w:color="auto" w:sz="4" w:space="0"/>
              <w:left w:val="single" w:color="auto" w:sz="4" w:space="0"/>
              <w:bottom w:val="single" w:color="auto" w:sz="4" w:space="0"/>
              <w:right w:val="single" w:color="auto" w:sz="4" w:space="0"/>
            </w:tcBorders>
            <w:noWrap w:val="0"/>
            <w:vAlign w:val="center"/>
          </w:tcPr>
          <w:p w14:paraId="554D0222">
            <w:pPr>
              <w:widowControl/>
              <w:jc w:val="left"/>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F0BD150">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7DEB1D4">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合价</w:t>
            </w:r>
          </w:p>
        </w:tc>
      </w:tr>
      <w:tr w14:paraId="58E2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43424C6">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1</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349B060E">
            <w:pPr>
              <w:widowControl/>
              <w:snapToGrid w:val="0"/>
              <w:spacing w:line="360" w:lineRule="auto"/>
              <w:jc w:val="center"/>
              <w:rPr>
                <w:rFonts w:hint="eastAsia" w:ascii="宋体" w:hAnsi="宋体" w:eastAsia="宋体" w:cs="Arial"/>
                <w:kern w:val="0"/>
                <w:sz w:val="24"/>
              </w:rPr>
            </w:pPr>
          </w:p>
        </w:tc>
        <w:tc>
          <w:tcPr>
            <w:tcW w:w="615" w:type="dxa"/>
            <w:tcBorders>
              <w:top w:val="single" w:color="auto" w:sz="4" w:space="0"/>
              <w:left w:val="single" w:color="auto" w:sz="4" w:space="0"/>
              <w:bottom w:val="single" w:color="auto" w:sz="4" w:space="0"/>
              <w:right w:val="single" w:color="auto" w:sz="4" w:space="0"/>
            </w:tcBorders>
            <w:noWrap w:val="0"/>
            <w:vAlign w:val="center"/>
          </w:tcPr>
          <w:p w14:paraId="589EF06B">
            <w:pPr>
              <w:widowControl/>
              <w:snapToGrid w:val="0"/>
              <w:spacing w:line="360" w:lineRule="auto"/>
              <w:jc w:val="center"/>
              <w:rPr>
                <w:rFonts w:ascii="宋体" w:hAnsi="宋体" w:eastAsia="宋体" w:cs="Arial"/>
                <w:kern w:val="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623B9440">
            <w:pPr>
              <w:widowControl/>
              <w:snapToGrid w:val="0"/>
              <w:spacing w:line="360" w:lineRule="auto"/>
              <w:jc w:val="center"/>
              <w:rPr>
                <w:rFonts w:ascii="宋体" w:hAnsi="宋体" w:eastAsia="宋体" w:cs="Arial"/>
                <w:kern w:val="0"/>
                <w:sz w:val="24"/>
              </w:rPr>
            </w:pPr>
          </w:p>
        </w:tc>
        <w:tc>
          <w:tcPr>
            <w:tcW w:w="1488" w:type="dxa"/>
            <w:tcBorders>
              <w:top w:val="single" w:color="auto" w:sz="4" w:space="0"/>
              <w:left w:val="single" w:color="auto" w:sz="4" w:space="0"/>
              <w:bottom w:val="single" w:color="auto" w:sz="4" w:space="0"/>
              <w:right w:val="single" w:color="auto" w:sz="4" w:space="0"/>
            </w:tcBorders>
            <w:noWrap w:val="0"/>
            <w:vAlign w:val="center"/>
          </w:tcPr>
          <w:p w14:paraId="6CA09444">
            <w:pPr>
              <w:widowControl/>
              <w:snapToGrid w:val="0"/>
              <w:spacing w:line="360" w:lineRule="auto"/>
              <w:jc w:val="center"/>
              <w:rPr>
                <w:rFonts w:ascii="宋体" w:hAnsi="宋体" w:eastAsia="宋体" w:cs="Arial"/>
                <w:kern w:val="0"/>
                <w:sz w:val="24"/>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0AD3F093">
            <w:pPr>
              <w:widowControl/>
              <w:snapToGrid w:val="0"/>
              <w:spacing w:line="360" w:lineRule="auto"/>
              <w:jc w:val="center"/>
              <w:rPr>
                <w:rFonts w:ascii="宋体" w:hAnsi="宋体" w:eastAsia="宋体" w:cs="Arial"/>
                <w:kern w:val="0"/>
                <w:sz w:val="24"/>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24F951C9">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3A1F770">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6F44A30">
            <w:pPr>
              <w:widowControl/>
              <w:snapToGrid w:val="0"/>
              <w:spacing w:line="360" w:lineRule="auto"/>
              <w:jc w:val="center"/>
              <w:rPr>
                <w:rFonts w:ascii="宋体" w:hAnsi="宋体" w:eastAsia="宋体" w:cs="Arial"/>
                <w:kern w:val="0"/>
                <w:sz w:val="24"/>
              </w:rPr>
            </w:pPr>
          </w:p>
        </w:tc>
      </w:tr>
      <w:tr w14:paraId="056A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CFE40A6">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2</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7415585D">
            <w:pPr>
              <w:widowControl/>
              <w:snapToGrid w:val="0"/>
              <w:spacing w:line="360" w:lineRule="auto"/>
              <w:jc w:val="center"/>
              <w:rPr>
                <w:rFonts w:hint="eastAsia" w:ascii="宋体" w:hAnsi="宋体" w:eastAsia="宋体" w:cs="Arial"/>
                <w:kern w:val="0"/>
                <w:sz w:val="24"/>
              </w:rPr>
            </w:pPr>
          </w:p>
        </w:tc>
        <w:tc>
          <w:tcPr>
            <w:tcW w:w="615" w:type="dxa"/>
            <w:tcBorders>
              <w:top w:val="single" w:color="auto" w:sz="4" w:space="0"/>
              <w:left w:val="single" w:color="auto" w:sz="4" w:space="0"/>
              <w:bottom w:val="single" w:color="auto" w:sz="4" w:space="0"/>
              <w:right w:val="single" w:color="auto" w:sz="4" w:space="0"/>
            </w:tcBorders>
            <w:noWrap w:val="0"/>
            <w:vAlign w:val="center"/>
          </w:tcPr>
          <w:p w14:paraId="79AF1941">
            <w:pPr>
              <w:widowControl/>
              <w:snapToGrid w:val="0"/>
              <w:spacing w:line="360" w:lineRule="auto"/>
              <w:jc w:val="center"/>
              <w:rPr>
                <w:rFonts w:ascii="宋体" w:hAnsi="宋体" w:eastAsia="宋体" w:cs="Arial"/>
                <w:kern w:val="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06590817">
            <w:pPr>
              <w:widowControl/>
              <w:snapToGrid w:val="0"/>
              <w:spacing w:line="360" w:lineRule="auto"/>
              <w:jc w:val="center"/>
              <w:rPr>
                <w:rFonts w:ascii="宋体" w:hAnsi="宋体" w:eastAsia="宋体" w:cs="Arial"/>
                <w:kern w:val="0"/>
                <w:sz w:val="24"/>
              </w:rPr>
            </w:pPr>
          </w:p>
        </w:tc>
        <w:tc>
          <w:tcPr>
            <w:tcW w:w="1488" w:type="dxa"/>
            <w:tcBorders>
              <w:top w:val="single" w:color="auto" w:sz="4" w:space="0"/>
              <w:left w:val="single" w:color="auto" w:sz="4" w:space="0"/>
              <w:bottom w:val="single" w:color="auto" w:sz="4" w:space="0"/>
              <w:right w:val="single" w:color="auto" w:sz="4" w:space="0"/>
            </w:tcBorders>
            <w:noWrap w:val="0"/>
            <w:vAlign w:val="center"/>
          </w:tcPr>
          <w:p w14:paraId="17C5365B">
            <w:pPr>
              <w:widowControl/>
              <w:snapToGrid w:val="0"/>
              <w:spacing w:line="360" w:lineRule="auto"/>
              <w:jc w:val="center"/>
              <w:rPr>
                <w:rFonts w:ascii="宋体" w:hAnsi="宋体" w:eastAsia="宋体" w:cs="Arial"/>
                <w:kern w:val="0"/>
                <w:sz w:val="24"/>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65500D87">
            <w:pPr>
              <w:widowControl/>
              <w:snapToGrid w:val="0"/>
              <w:spacing w:line="360" w:lineRule="auto"/>
              <w:jc w:val="center"/>
              <w:rPr>
                <w:rFonts w:ascii="宋体" w:hAnsi="宋体" w:eastAsia="宋体" w:cs="Arial"/>
                <w:kern w:val="0"/>
                <w:sz w:val="24"/>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6F1E84C4">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948D857">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5880491A">
            <w:pPr>
              <w:widowControl/>
              <w:snapToGrid w:val="0"/>
              <w:spacing w:line="360" w:lineRule="auto"/>
              <w:jc w:val="center"/>
              <w:rPr>
                <w:rFonts w:ascii="宋体" w:hAnsi="宋体" w:eastAsia="宋体" w:cs="Arial"/>
                <w:kern w:val="0"/>
                <w:sz w:val="24"/>
              </w:rPr>
            </w:pPr>
          </w:p>
        </w:tc>
      </w:tr>
      <w:tr w14:paraId="1A07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831CAD3">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3</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0E1D6FDA">
            <w:pPr>
              <w:widowControl/>
              <w:snapToGrid w:val="0"/>
              <w:spacing w:line="360" w:lineRule="auto"/>
              <w:jc w:val="center"/>
              <w:rPr>
                <w:rFonts w:ascii="宋体" w:hAnsi="宋体" w:eastAsia="宋体" w:cs="Arial"/>
                <w:b/>
                <w:bCs/>
                <w:kern w:val="0"/>
                <w:sz w:val="24"/>
              </w:rPr>
            </w:pPr>
          </w:p>
        </w:tc>
        <w:tc>
          <w:tcPr>
            <w:tcW w:w="615" w:type="dxa"/>
            <w:tcBorders>
              <w:top w:val="single" w:color="auto" w:sz="4" w:space="0"/>
              <w:left w:val="single" w:color="auto" w:sz="4" w:space="0"/>
              <w:bottom w:val="single" w:color="auto" w:sz="4" w:space="0"/>
              <w:right w:val="single" w:color="auto" w:sz="4" w:space="0"/>
            </w:tcBorders>
            <w:noWrap w:val="0"/>
            <w:vAlign w:val="center"/>
          </w:tcPr>
          <w:p w14:paraId="2BD728E1">
            <w:pPr>
              <w:widowControl/>
              <w:snapToGrid w:val="0"/>
              <w:spacing w:line="360" w:lineRule="auto"/>
              <w:jc w:val="center"/>
              <w:rPr>
                <w:rFonts w:ascii="宋体" w:hAnsi="宋体" w:eastAsia="宋体" w:cs="Arial"/>
                <w:kern w:val="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6AF422ED">
            <w:pPr>
              <w:widowControl/>
              <w:snapToGrid w:val="0"/>
              <w:spacing w:line="360" w:lineRule="auto"/>
              <w:jc w:val="center"/>
              <w:rPr>
                <w:rFonts w:ascii="宋体" w:hAnsi="宋体" w:eastAsia="宋体" w:cs="Arial"/>
                <w:kern w:val="0"/>
                <w:sz w:val="24"/>
              </w:rPr>
            </w:pPr>
          </w:p>
        </w:tc>
        <w:tc>
          <w:tcPr>
            <w:tcW w:w="1488" w:type="dxa"/>
            <w:tcBorders>
              <w:top w:val="single" w:color="auto" w:sz="4" w:space="0"/>
              <w:left w:val="single" w:color="auto" w:sz="4" w:space="0"/>
              <w:bottom w:val="single" w:color="auto" w:sz="4" w:space="0"/>
              <w:right w:val="single" w:color="auto" w:sz="4" w:space="0"/>
            </w:tcBorders>
            <w:noWrap w:val="0"/>
            <w:vAlign w:val="center"/>
          </w:tcPr>
          <w:p w14:paraId="1C7065CF">
            <w:pPr>
              <w:widowControl/>
              <w:snapToGrid w:val="0"/>
              <w:spacing w:line="360" w:lineRule="auto"/>
              <w:jc w:val="center"/>
              <w:rPr>
                <w:rFonts w:ascii="宋体" w:hAnsi="宋体" w:eastAsia="宋体" w:cs="Arial"/>
                <w:kern w:val="0"/>
                <w:sz w:val="24"/>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71A53D82">
            <w:pPr>
              <w:widowControl/>
              <w:snapToGrid w:val="0"/>
              <w:spacing w:line="360" w:lineRule="auto"/>
              <w:jc w:val="center"/>
              <w:rPr>
                <w:rFonts w:ascii="宋体" w:hAnsi="宋体" w:eastAsia="宋体" w:cs="Arial"/>
                <w:kern w:val="0"/>
                <w:sz w:val="24"/>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185DDDB7">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697A427">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B8BCAEB">
            <w:pPr>
              <w:widowControl/>
              <w:snapToGrid w:val="0"/>
              <w:spacing w:line="360" w:lineRule="auto"/>
              <w:jc w:val="center"/>
              <w:rPr>
                <w:rFonts w:ascii="宋体" w:hAnsi="宋体" w:eastAsia="宋体" w:cs="Arial"/>
                <w:kern w:val="0"/>
                <w:sz w:val="24"/>
              </w:rPr>
            </w:pPr>
          </w:p>
        </w:tc>
      </w:tr>
      <w:tr w14:paraId="5BFB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C042267">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4</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6A61D61A">
            <w:pPr>
              <w:widowControl/>
              <w:snapToGrid w:val="0"/>
              <w:spacing w:line="360" w:lineRule="auto"/>
              <w:jc w:val="center"/>
              <w:rPr>
                <w:rFonts w:ascii="宋体" w:hAnsi="宋体" w:eastAsia="宋体" w:cs="Arial"/>
                <w:b/>
                <w:bCs/>
                <w:kern w:val="0"/>
                <w:sz w:val="24"/>
              </w:rPr>
            </w:pPr>
          </w:p>
        </w:tc>
        <w:tc>
          <w:tcPr>
            <w:tcW w:w="615" w:type="dxa"/>
            <w:tcBorders>
              <w:top w:val="single" w:color="auto" w:sz="4" w:space="0"/>
              <w:left w:val="single" w:color="auto" w:sz="4" w:space="0"/>
              <w:bottom w:val="single" w:color="auto" w:sz="4" w:space="0"/>
              <w:right w:val="single" w:color="auto" w:sz="4" w:space="0"/>
            </w:tcBorders>
            <w:noWrap w:val="0"/>
            <w:vAlign w:val="center"/>
          </w:tcPr>
          <w:p w14:paraId="716D4954">
            <w:pPr>
              <w:widowControl/>
              <w:snapToGrid w:val="0"/>
              <w:spacing w:line="360" w:lineRule="auto"/>
              <w:jc w:val="center"/>
              <w:rPr>
                <w:rFonts w:ascii="宋体" w:hAnsi="宋体" w:eastAsia="宋体" w:cs="Arial"/>
                <w:kern w:val="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5E299B81">
            <w:pPr>
              <w:widowControl/>
              <w:snapToGrid w:val="0"/>
              <w:spacing w:line="360" w:lineRule="auto"/>
              <w:jc w:val="center"/>
              <w:rPr>
                <w:rFonts w:ascii="宋体" w:hAnsi="宋体" w:eastAsia="宋体" w:cs="Arial"/>
                <w:kern w:val="0"/>
                <w:sz w:val="24"/>
              </w:rPr>
            </w:pPr>
          </w:p>
        </w:tc>
        <w:tc>
          <w:tcPr>
            <w:tcW w:w="1488" w:type="dxa"/>
            <w:tcBorders>
              <w:top w:val="single" w:color="auto" w:sz="4" w:space="0"/>
              <w:left w:val="single" w:color="auto" w:sz="4" w:space="0"/>
              <w:bottom w:val="single" w:color="auto" w:sz="4" w:space="0"/>
              <w:right w:val="single" w:color="auto" w:sz="4" w:space="0"/>
            </w:tcBorders>
            <w:noWrap w:val="0"/>
            <w:vAlign w:val="center"/>
          </w:tcPr>
          <w:p w14:paraId="0B8B8167">
            <w:pPr>
              <w:widowControl/>
              <w:snapToGrid w:val="0"/>
              <w:spacing w:line="360" w:lineRule="auto"/>
              <w:jc w:val="center"/>
              <w:rPr>
                <w:rFonts w:ascii="宋体" w:hAnsi="宋体" w:eastAsia="宋体" w:cs="Arial"/>
                <w:kern w:val="0"/>
                <w:sz w:val="24"/>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4E6DED59">
            <w:pPr>
              <w:widowControl/>
              <w:snapToGrid w:val="0"/>
              <w:spacing w:line="360" w:lineRule="auto"/>
              <w:jc w:val="center"/>
              <w:rPr>
                <w:rFonts w:ascii="宋体" w:hAnsi="宋体" w:eastAsia="宋体" w:cs="Arial"/>
                <w:kern w:val="0"/>
                <w:sz w:val="24"/>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34FF3798">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C7D143E">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1A03607">
            <w:pPr>
              <w:widowControl/>
              <w:snapToGrid w:val="0"/>
              <w:spacing w:line="360" w:lineRule="auto"/>
              <w:jc w:val="center"/>
              <w:rPr>
                <w:rFonts w:ascii="宋体" w:hAnsi="宋体" w:eastAsia="宋体" w:cs="Arial"/>
                <w:kern w:val="0"/>
                <w:sz w:val="24"/>
              </w:rPr>
            </w:pPr>
          </w:p>
        </w:tc>
      </w:tr>
      <w:tr w14:paraId="414AE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E4F7A6C">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5</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66FC1A05">
            <w:pPr>
              <w:widowControl/>
              <w:snapToGrid w:val="0"/>
              <w:spacing w:line="360" w:lineRule="auto"/>
              <w:jc w:val="center"/>
              <w:rPr>
                <w:rFonts w:ascii="宋体" w:hAnsi="宋体" w:eastAsia="宋体" w:cs="Arial"/>
                <w:b/>
                <w:bCs/>
                <w:kern w:val="0"/>
                <w:sz w:val="24"/>
              </w:rPr>
            </w:pPr>
          </w:p>
        </w:tc>
        <w:tc>
          <w:tcPr>
            <w:tcW w:w="615" w:type="dxa"/>
            <w:tcBorders>
              <w:top w:val="single" w:color="auto" w:sz="4" w:space="0"/>
              <w:left w:val="single" w:color="auto" w:sz="4" w:space="0"/>
              <w:bottom w:val="single" w:color="auto" w:sz="4" w:space="0"/>
              <w:right w:val="single" w:color="auto" w:sz="4" w:space="0"/>
            </w:tcBorders>
            <w:noWrap w:val="0"/>
            <w:vAlign w:val="center"/>
          </w:tcPr>
          <w:p w14:paraId="56734597">
            <w:pPr>
              <w:widowControl/>
              <w:snapToGrid w:val="0"/>
              <w:spacing w:line="360" w:lineRule="auto"/>
              <w:jc w:val="center"/>
              <w:rPr>
                <w:rFonts w:ascii="宋体" w:hAnsi="宋体" w:eastAsia="宋体" w:cs="Arial"/>
                <w:kern w:val="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6DAFD847">
            <w:pPr>
              <w:widowControl/>
              <w:snapToGrid w:val="0"/>
              <w:spacing w:line="360" w:lineRule="auto"/>
              <w:jc w:val="center"/>
              <w:rPr>
                <w:rFonts w:ascii="宋体" w:hAnsi="宋体" w:eastAsia="宋体" w:cs="Arial"/>
                <w:kern w:val="0"/>
                <w:sz w:val="24"/>
              </w:rPr>
            </w:pPr>
          </w:p>
        </w:tc>
        <w:tc>
          <w:tcPr>
            <w:tcW w:w="1488" w:type="dxa"/>
            <w:tcBorders>
              <w:top w:val="single" w:color="auto" w:sz="4" w:space="0"/>
              <w:left w:val="single" w:color="auto" w:sz="4" w:space="0"/>
              <w:bottom w:val="single" w:color="auto" w:sz="4" w:space="0"/>
              <w:right w:val="single" w:color="auto" w:sz="4" w:space="0"/>
            </w:tcBorders>
            <w:noWrap w:val="0"/>
            <w:vAlign w:val="center"/>
          </w:tcPr>
          <w:p w14:paraId="19FEFEF9">
            <w:pPr>
              <w:widowControl/>
              <w:snapToGrid w:val="0"/>
              <w:spacing w:line="360" w:lineRule="auto"/>
              <w:jc w:val="center"/>
              <w:rPr>
                <w:rFonts w:ascii="宋体" w:hAnsi="宋体" w:eastAsia="宋体" w:cs="Arial"/>
                <w:kern w:val="0"/>
                <w:sz w:val="24"/>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37F29A9C">
            <w:pPr>
              <w:widowControl/>
              <w:snapToGrid w:val="0"/>
              <w:spacing w:line="360" w:lineRule="auto"/>
              <w:jc w:val="center"/>
              <w:rPr>
                <w:rFonts w:ascii="宋体" w:hAnsi="宋体" w:eastAsia="宋体" w:cs="Arial"/>
                <w:kern w:val="0"/>
                <w:sz w:val="24"/>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589B994E">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526BBDA">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55BE375D">
            <w:pPr>
              <w:widowControl/>
              <w:snapToGrid w:val="0"/>
              <w:spacing w:line="360" w:lineRule="auto"/>
              <w:jc w:val="center"/>
              <w:rPr>
                <w:rFonts w:ascii="宋体" w:hAnsi="宋体" w:eastAsia="宋体" w:cs="Arial"/>
                <w:kern w:val="0"/>
                <w:sz w:val="24"/>
              </w:rPr>
            </w:pPr>
          </w:p>
        </w:tc>
      </w:tr>
      <w:tr w14:paraId="6DD93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09CBBC7">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5BB1B41A">
            <w:pPr>
              <w:widowControl/>
              <w:snapToGrid w:val="0"/>
              <w:spacing w:line="360" w:lineRule="auto"/>
              <w:jc w:val="center"/>
              <w:rPr>
                <w:rFonts w:ascii="宋体" w:hAnsi="宋体" w:eastAsia="宋体" w:cs="Arial"/>
                <w:b/>
                <w:bCs/>
                <w:kern w:val="0"/>
                <w:sz w:val="24"/>
              </w:rPr>
            </w:pPr>
          </w:p>
        </w:tc>
        <w:tc>
          <w:tcPr>
            <w:tcW w:w="615" w:type="dxa"/>
            <w:tcBorders>
              <w:top w:val="single" w:color="auto" w:sz="4" w:space="0"/>
              <w:left w:val="single" w:color="auto" w:sz="4" w:space="0"/>
              <w:bottom w:val="single" w:color="auto" w:sz="4" w:space="0"/>
              <w:right w:val="single" w:color="auto" w:sz="4" w:space="0"/>
            </w:tcBorders>
            <w:noWrap w:val="0"/>
            <w:vAlign w:val="center"/>
          </w:tcPr>
          <w:p w14:paraId="04AFBAEF">
            <w:pPr>
              <w:widowControl/>
              <w:snapToGrid w:val="0"/>
              <w:spacing w:line="360" w:lineRule="auto"/>
              <w:jc w:val="center"/>
              <w:rPr>
                <w:rFonts w:ascii="宋体" w:hAnsi="宋体" w:eastAsia="宋体" w:cs="Arial"/>
                <w:kern w:val="0"/>
                <w:sz w:val="24"/>
              </w:rPr>
            </w:pPr>
          </w:p>
        </w:tc>
        <w:tc>
          <w:tcPr>
            <w:tcW w:w="1380" w:type="dxa"/>
            <w:tcBorders>
              <w:top w:val="single" w:color="auto" w:sz="4" w:space="0"/>
              <w:left w:val="single" w:color="auto" w:sz="4" w:space="0"/>
              <w:bottom w:val="single" w:color="auto" w:sz="4" w:space="0"/>
              <w:right w:val="single" w:color="auto" w:sz="4" w:space="0"/>
            </w:tcBorders>
            <w:noWrap w:val="0"/>
            <w:vAlign w:val="center"/>
          </w:tcPr>
          <w:p w14:paraId="7BF4D331">
            <w:pPr>
              <w:widowControl/>
              <w:snapToGrid w:val="0"/>
              <w:spacing w:line="360" w:lineRule="auto"/>
              <w:jc w:val="center"/>
              <w:rPr>
                <w:rFonts w:ascii="宋体" w:hAnsi="宋体" w:eastAsia="宋体" w:cs="Arial"/>
                <w:kern w:val="0"/>
                <w:sz w:val="24"/>
              </w:rPr>
            </w:pPr>
          </w:p>
        </w:tc>
        <w:tc>
          <w:tcPr>
            <w:tcW w:w="1488" w:type="dxa"/>
            <w:tcBorders>
              <w:top w:val="single" w:color="auto" w:sz="4" w:space="0"/>
              <w:left w:val="single" w:color="auto" w:sz="4" w:space="0"/>
              <w:bottom w:val="single" w:color="auto" w:sz="4" w:space="0"/>
              <w:right w:val="single" w:color="auto" w:sz="4" w:space="0"/>
            </w:tcBorders>
            <w:noWrap w:val="0"/>
            <w:vAlign w:val="center"/>
          </w:tcPr>
          <w:p w14:paraId="3BC3AA8B">
            <w:pPr>
              <w:widowControl/>
              <w:snapToGrid w:val="0"/>
              <w:spacing w:line="360" w:lineRule="auto"/>
              <w:jc w:val="center"/>
              <w:rPr>
                <w:rFonts w:ascii="宋体" w:hAnsi="宋体" w:eastAsia="宋体" w:cs="Arial"/>
                <w:kern w:val="0"/>
                <w:sz w:val="24"/>
              </w:rPr>
            </w:pPr>
          </w:p>
        </w:tc>
        <w:tc>
          <w:tcPr>
            <w:tcW w:w="613" w:type="dxa"/>
            <w:tcBorders>
              <w:top w:val="single" w:color="auto" w:sz="4" w:space="0"/>
              <w:left w:val="single" w:color="auto" w:sz="4" w:space="0"/>
              <w:bottom w:val="single" w:color="auto" w:sz="4" w:space="0"/>
              <w:right w:val="single" w:color="auto" w:sz="4" w:space="0"/>
            </w:tcBorders>
            <w:noWrap w:val="0"/>
            <w:vAlign w:val="center"/>
          </w:tcPr>
          <w:p w14:paraId="018CFF91">
            <w:pPr>
              <w:widowControl/>
              <w:snapToGrid w:val="0"/>
              <w:spacing w:line="360" w:lineRule="auto"/>
              <w:jc w:val="center"/>
              <w:rPr>
                <w:rFonts w:ascii="宋体" w:hAnsi="宋体" w:eastAsia="宋体" w:cs="Arial"/>
                <w:kern w:val="0"/>
                <w:sz w:val="24"/>
              </w:rPr>
            </w:pPr>
          </w:p>
        </w:tc>
        <w:tc>
          <w:tcPr>
            <w:tcW w:w="618" w:type="dxa"/>
            <w:tcBorders>
              <w:top w:val="single" w:color="auto" w:sz="4" w:space="0"/>
              <w:left w:val="single" w:color="auto" w:sz="4" w:space="0"/>
              <w:bottom w:val="single" w:color="auto" w:sz="4" w:space="0"/>
              <w:right w:val="single" w:color="auto" w:sz="4" w:space="0"/>
            </w:tcBorders>
            <w:noWrap w:val="0"/>
            <w:vAlign w:val="center"/>
          </w:tcPr>
          <w:p w14:paraId="671F1AB5">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BBA1DE7">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ECF221D">
            <w:pPr>
              <w:widowControl/>
              <w:snapToGrid w:val="0"/>
              <w:spacing w:line="360" w:lineRule="auto"/>
              <w:jc w:val="center"/>
              <w:rPr>
                <w:rFonts w:ascii="宋体" w:hAnsi="宋体" w:eastAsia="宋体" w:cs="Arial"/>
                <w:kern w:val="0"/>
                <w:sz w:val="24"/>
              </w:rPr>
            </w:pPr>
          </w:p>
        </w:tc>
      </w:tr>
      <w:tr w14:paraId="5E77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7" w:type="dxa"/>
            <w:gridSpan w:val="7"/>
            <w:tcBorders>
              <w:top w:val="single" w:color="auto" w:sz="4" w:space="0"/>
              <w:left w:val="single" w:color="auto" w:sz="4" w:space="0"/>
              <w:bottom w:val="single" w:color="auto" w:sz="4" w:space="0"/>
              <w:right w:val="single" w:color="auto" w:sz="4" w:space="0"/>
            </w:tcBorders>
            <w:noWrap w:val="0"/>
            <w:vAlign w:val="center"/>
          </w:tcPr>
          <w:p w14:paraId="1786F5F2">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合     计</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514C1D1">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A10460A">
            <w:pPr>
              <w:widowControl/>
              <w:snapToGrid w:val="0"/>
              <w:spacing w:line="360" w:lineRule="auto"/>
              <w:jc w:val="center"/>
              <w:rPr>
                <w:rFonts w:ascii="宋体" w:hAnsi="宋体" w:eastAsia="宋体" w:cs="Arial"/>
                <w:kern w:val="0"/>
                <w:sz w:val="24"/>
              </w:rPr>
            </w:pPr>
          </w:p>
        </w:tc>
      </w:tr>
    </w:tbl>
    <w:p w14:paraId="291D2414">
      <w:pPr>
        <w:tabs>
          <w:tab w:val="left" w:pos="1800"/>
          <w:tab w:val="left" w:pos="5580"/>
        </w:tabs>
        <w:jc w:val="left"/>
        <w:rPr>
          <w:rFonts w:hint="eastAsia" w:ascii="Times New Roman" w:hAnsi="Times New Roman" w:eastAsia="宋体" w:cs="Times New Roman"/>
          <w:color w:val="000000"/>
          <w:sz w:val="24"/>
        </w:rPr>
      </w:pPr>
    </w:p>
    <w:p w14:paraId="1052C0B3">
      <w:pPr>
        <w:tabs>
          <w:tab w:val="left" w:pos="1800"/>
          <w:tab w:val="left" w:pos="5580"/>
        </w:tabs>
        <w:jc w:val="left"/>
        <w:rPr>
          <w:rFonts w:hint="eastAsia" w:ascii="Times New Roman" w:hAnsi="Times New Roman" w:eastAsia="宋体" w:cs="Times New Roman"/>
          <w:color w:val="000000"/>
          <w:sz w:val="24"/>
        </w:rPr>
      </w:pPr>
    </w:p>
    <w:p w14:paraId="18C81506">
      <w:pPr>
        <w:tabs>
          <w:tab w:val="left" w:pos="1800"/>
          <w:tab w:val="left" w:pos="5580"/>
        </w:tabs>
        <w:jc w:val="left"/>
        <w:rPr>
          <w:rFonts w:ascii="Times New Roman" w:hAnsi="Times New Roman" w:eastAsia="宋体" w:cs="Times New Roman"/>
          <w:color w:val="000000"/>
          <w:sz w:val="24"/>
        </w:rPr>
      </w:pPr>
      <w:r>
        <w:rPr>
          <w:rFonts w:ascii="Times New Roman" w:hAnsi="Times New Roman" w:eastAsia="宋体" w:cs="Times New Roman"/>
          <w:color w:val="000000"/>
          <w:sz w:val="24"/>
        </w:rPr>
        <w:t>注：1.本表应按包分别填写。</w:t>
      </w:r>
    </w:p>
    <w:p w14:paraId="403670C6">
      <w:pPr>
        <w:tabs>
          <w:tab w:val="left" w:pos="1800"/>
          <w:tab w:val="left" w:pos="5580"/>
        </w:tabs>
        <w:ind w:firstLine="480" w:firstLineChars="200"/>
        <w:jc w:val="left"/>
        <w:rPr>
          <w:rFonts w:ascii="Times New Roman" w:hAnsi="Times New Roman" w:eastAsia="宋体" w:cs="Times New Roman"/>
          <w:color w:val="000000"/>
          <w:sz w:val="24"/>
        </w:rPr>
      </w:pPr>
      <w:r>
        <w:rPr>
          <w:rFonts w:ascii="Times New Roman" w:hAnsi="Times New Roman" w:eastAsia="宋体" w:cs="Times New Roman"/>
          <w:color w:val="000000"/>
          <w:sz w:val="24"/>
        </w:rPr>
        <w:t>2.如果不提供分项报价将视为没有实质性响应磋商文件。</w:t>
      </w:r>
    </w:p>
    <w:p w14:paraId="261DA6E2">
      <w:pPr>
        <w:tabs>
          <w:tab w:val="left" w:pos="1800"/>
          <w:tab w:val="left" w:pos="5580"/>
        </w:tabs>
        <w:ind w:firstLine="480" w:firstLineChars="200"/>
        <w:jc w:val="left"/>
        <w:rPr>
          <w:rFonts w:hint="eastAsia" w:ascii="Times New Roman" w:hAnsi="Times New Roman" w:eastAsia="宋体" w:cs="Times New Roman"/>
          <w:color w:val="000000"/>
          <w:sz w:val="24"/>
        </w:rPr>
      </w:pPr>
      <w:r>
        <w:rPr>
          <w:rFonts w:ascii="Times New Roman" w:hAnsi="Times New Roman" w:eastAsia="宋体" w:cs="Times New Roman"/>
          <w:color w:val="000000"/>
          <w:sz w:val="24"/>
        </w:rPr>
        <w:t>3.</w:t>
      </w:r>
      <w:r>
        <w:rPr>
          <w:rFonts w:hint="eastAsia" w:ascii="Times New Roman" w:hAnsi="Times New Roman" w:eastAsia="宋体" w:cs="Times New Roman"/>
          <w:color w:val="000000"/>
          <w:sz w:val="24"/>
        </w:rPr>
        <w:t>本表行数可以按照项目分项情况增加。</w:t>
      </w:r>
    </w:p>
    <w:p w14:paraId="1EA4044D">
      <w:pPr>
        <w:tabs>
          <w:tab w:val="left" w:pos="1800"/>
          <w:tab w:val="left" w:pos="5580"/>
        </w:tabs>
        <w:ind w:firstLine="480" w:firstLineChars="200"/>
        <w:jc w:val="left"/>
        <w:rPr>
          <w:rFonts w:ascii="Times New Roman" w:hAnsi="Times New Roman" w:eastAsia="宋体" w:cs="Times New Roman"/>
          <w:color w:val="000000"/>
          <w:sz w:val="24"/>
        </w:rPr>
      </w:pPr>
      <w:r>
        <w:rPr>
          <w:rFonts w:hint="eastAsia" w:ascii="Times New Roman" w:hAnsi="Times New Roman" w:eastAsia="宋体" w:cs="Times New Roman"/>
          <w:color w:val="000000"/>
          <w:sz w:val="24"/>
        </w:rPr>
        <w:t>4.</w:t>
      </w:r>
      <w:r>
        <w:rPr>
          <w:rFonts w:ascii="Times New Roman" w:hAnsi="Times New Roman" w:eastAsia="宋体" w:cs="Times New Roman"/>
          <w:color w:val="000000"/>
          <w:sz w:val="24"/>
        </w:rPr>
        <w:t>上述各项的详细规格</w:t>
      </w:r>
      <w:r>
        <w:rPr>
          <w:rFonts w:hint="eastAsia" w:ascii="Times New Roman" w:hAnsi="Times New Roman" w:eastAsia="宋体" w:cs="Times New Roman"/>
          <w:color w:val="000000"/>
          <w:sz w:val="24"/>
        </w:rPr>
        <w:t>、技术参数如表格中填写不下的</w:t>
      </w:r>
      <w:r>
        <w:rPr>
          <w:rFonts w:ascii="Times New Roman" w:hAnsi="Times New Roman" w:eastAsia="宋体" w:cs="Times New Roman"/>
          <w:color w:val="000000"/>
          <w:sz w:val="24"/>
        </w:rPr>
        <w:t>，可</w:t>
      </w:r>
      <w:r>
        <w:rPr>
          <w:rFonts w:hint="eastAsia" w:ascii="Times New Roman" w:hAnsi="Times New Roman" w:eastAsia="宋体" w:cs="Times New Roman"/>
          <w:color w:val="000000"/>
          <w:sz w:val="24"/>
        </w:rPr>
        <w:t>以逐项</w:t>
      </w:r>
      <w:r>
        <w:rPr>
          <w:rFonts w:ascii="Times New Roman" w:hAnsi="Times New Roman" w:eastAsia="宋体" w:cs="Times New Roman"/>
          <w:color w:val="000000"/>
          <w:sz w:val="24"/>
        </w:rPr>
        <w:t>另页描述。</w:t>
      </w:r>
    </w:p>
    <w:p w14:paraId="4DBCAACC">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p>
    <w:p w14:paraId="1EBE394B">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供应商名称（加盖公章）</w:t>
      </w:r>
      <w:r>
        <w:rPr>
          <w:rFonts w:ascii="Times New Roman" w:hAnsi="Times New Roman" w:eastAsia="宋体" w:cs="Times New Roman"/>
          <w:color w:val="000000"/>
          <w:sz w:val="24"/>
          <w:lang w:val="zh-CN"/>
        </w:rPr>
        <w:t>：____________</w:t>
      </w:r>
    </w:p>
    <w:p w14:paraId="67AFA556">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p>
    <w:p w14:paraId="0E36656C">
      <w:pPr>
        <w:adjustRightInd w:val="0"/>
        <w:snapToGrid w:val="0"/>
        <w:spacing w:before="240" w:beforeLines="100" w:after="240" w:afterLines="100"/>
        <w:jc w:val="left"/>
        <w:rPr>
          <w:rFonts w:ascii="Times New Roman" w:hAnsi="Times New Roman" w:eastAsia="宋体" w:cs="Times New Roman"/>
          <w:b/>
          <w:i/>
          <w:color w:val="FF0000"/>
          <w:sz w:val="24"/>
        </w:rPr>
      </w:pPr>
      <w:r>
        <w:rPr>
          <w:rFonts w:ascii="Times New Roman" w:hAnsi="Times New Roman" w:eastAsia="宋体" w:cs="Times New Roman"/>
          <w:color w:val="000000"/>
          <w:sz w:val="24"/>
          <w:szCs w:val="20"/>
        </w:rPr>
        <w:br w:type="page"/>
      </w:r>
      <w:r>
        <w:rPr>
          <w:rFonts w:hint="eastAsia" w:ascii="Times New Roman" w:hAnsi="Times New Roman" w:eastAsia="宋体" w:cs="Times New Roman"/>
          <w:b/>
          <w:i/>
          <w:color w:val="FF0000"/>
          <w:sz w:val="24"/>
        </w:rPr>
        <w:t>（格式示例二</w:t>
      </w:r>
      <w:r>
        <w:rPr>
          <w:rFonts w:ascii="Times New Roman" w:hAnsi="Times New Roman" w:eastAsia="宋体" w:cs="Times New Roman"/>
          <w:b/>
          <w:i/>
          <w:color w:val="FF0000"/>
          <w:sz w:val="24"/>
        </w:rPr>
        <w:t>，适用于服务类项目</w:t>
      </w:r>
      <w:r>
        <w:rPr>
          <w:rFonts w:hint="eastAsia" w:ascii="Times New Roman" w:hAnsi="Times New Roman" w:eastAsia="宋体" w:cs="Times New Roman"/>
          <w:b/>
          <w:i/>
          <w:color w:val="FF0000"/>
          <w:sz w:val="24"/>
        </w:rPr>
        <w:t>，可以根据项目实际情况调整）</w:t>
      </w:r>
    </w:p>
    <w:p w14:paraId="6CF03ECE">
      <w:pPr>
        <w:tabs>
          <w:tab w:val="left" w:pos="1800"/>
          <w:tab w:val="left" w:pos="5580"/>
        </w:tabs>
        <w:rPr>
          <w:rFonts w:ascii="Times New Roman" w:hAnsi="Times New Roman" w:eastAsia="宋体" w:cs="Times New Roman"/>
          <w:color w:val="000000"/>
          <w:sz w:val="24"/>
        </w:rPr>
      </w:pPr>
      <w:r>
        <w:rPr>
          <w:rFonts w:ascii="Times New Roman" w:hAnsi="Times New Roman" w:eastAsia="宋体" w:cs="Times New Roman"/>
          <w:color w:val="000000"/>
          <w:sz w:val="24"/>
        </w:rPr>
        <w:t>项目编号/包号：___________ 项目名称：__________报价单位：人民币元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16D5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07DA2102">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33C96608">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540682FF">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0A9FAD32">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259DF7D4">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7EDCC738">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响应价格</w:t>
            </w:r>
          </w:p>
        </w:tc>
      </w:tr>
      <w:tr w14:paraId="5EA1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0A73918F">
            <w:pPr>
              <w:widowControl/>
              <w:jc w:val="left"/>
              <w:rPr>
                <w:rFonts w:ascii="宋体" w:hAnsi="宋体" w:eastAsia="宋体" w:cs="Arial"/>
                <w:kern w:val="0"/>
                <w:sz w:val="24"/>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228D9185">
            <w:pPr>
              <w:widowControl/>
              <w:jc w:val="left"/>
              <w:rPr>
                <w:rFonts w:ascii="宋体" w:hAnsi="宋体" w:eastAsia="宋体" w:cs="Arial"/>
                <w:kern w:val="0"/>
                <w:sz w:val="24"/>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0663057E">
            <w:pPr>
              <w:widowControl/>
              <w:jc w:val="left"/>
              <w:rPr>
                <w:rFonts w:ascii="宋体" w:hAnsi="宋体" w:eastAsia="宋体" w:cs="Arial"/>
                <w:kern w:val="0"/>
                <w:sz w:val="24"/>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168FA06C">
            <w:pPr>
              <w:widowControl/>
              <w:jc w:val="left"/>
              <w:rPr>
                <w:rFonts w:ascii="宋体" w:hAnsi="宋体" w:eastAsia="宋体" w:cs="Arial"/>
                <w:kern w:val="0"/>
                <w:sz w:val="24"/>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2F811DE1">
            <w:pPr>
              <w:widowControl/>
              <w:jc w:val="left"/>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FD0E5EC">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7E25AD0">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合价</w:t>
            </w:r>
          </w:p>
        </w:tc>
      </w:tr>
      <w:tr w14:paraId="1F1E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6746814F">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A34B847">
            <w:pPr>
              <w:widowControl/>
              <w:snapToGrid w:val="0"/>
              <w:spacing w:line="360" w:lineRule="auto"/>
              <w:jc w:val="center"/>
              <w:rPr>
                <w:rFonts w:ascii="宋体" w:hAnsi="宋体" w:eastAsia="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9183D3A">
            <w:pPr>
              <w:widowControl/>
              <w:snapToGrid w:val="0"/>
              <w:spacing w:line="360" w:lineRule="auto"/>
              <w:jc w:val="center"/>
              <w:rPr>
                <w:rFonts w:ascii="宋体" w:hAnsi="宋体" w:eastAsia="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92D1CF7">
            <w:pPr>
              <w:widowControl/>
              <w:snapToGrid w:val="0"/>
              <w:spacing w:line="360" w:lineRule="auto"/>
              <w:jc w:val="center"/>
              <w:rPr>
                <w:rFonts w:ascii="宋体" w:hAnsi="宋体" w:eastAsia="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F14773">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1E49D10">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5879117">
            <w:pPr>
              <w:widowControl/>
              <w:snapToGrid w:val="0"/>
              <w:spacing w:line="360" w:lineRule="auto"/>
              <w:jc w:val="center"/>
              <w:rPr>
                <w:rFonts w:ascii="宋体" w:hAnsi="宋体" w:eastAsia="宋体" w:cs="Arial"/>
                <w:kern w:val="0"/>
                <w:sz w:val="24"/>
              </w:rPr>
            </w:pPr>
          </w:p>
        </w:tc>
      </w:tr>
      <w:tr w14:paraId="4084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58891BD">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E5194D0">
            <w:pPr>
              <w:widowControl/>
              <w:snapToGrid w:val="0"/>
              <w:spacing w:line="360" w:lineRule="auto"/>
              <w:jc w:val="center"/>
              <w:rPr>
                <w:rFonts w:ascii="宋体" w:hAnsi="宋体" w:eastAsia="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2677BA10">
            <w:pPr>
              <w:widowControl/>
              <w:snapToGrid w:val="0"/>
              <w:spacing w:line="360" w:lineRule="auto"/>
              <w:jc w:val="center"/>
              <w:rPr>
                <w:rFonts w:ascii="宋体" w:hAnsi="宋体" w:eastAsia="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F18C265">
            <w:pPr>
              <w:widowControl/>
              <w:snapToGrid w:val="0"/>
              <w:spacing w:line="360" w:lineRule="auto"/>
              <w:jc w:val="center"/>
              <w:rPr>
                <w:rFonts w:ascii="宋体" w:hAnsi="宋体" w:eastAsia="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78912A3">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7DE0647">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5D5E3AD">
            <w:pPr>
              <w:widowControl/>
              <w:snapToGrid w:val="0"/>
              <w:spacing w:line="360" w:lineRule="auto"/>
              <w:jc w:val="center"/>
              <w:rPr>
                <w:rFonts w:ascii="宋体" w:hAnsi="宋体" w:eastAsia="宋体" w:cs="Arial"/>
                <w:kern w:val="0"/>
                <w:sz w:val="24"/>
              </w:rPr>
            </w:pPr>
          </w:p>
        </w:tc>
      </w:tr>
      <w:tr w14:paraId="4CFE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607FD64">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55C98680">
            <w:pPr>
              <w:widowControl/>
              <w:snapToGrid w:val="0"/>
              <w:spacing w:line="360" w:lineRule="auto"/>
              <w:jc w:val="center"/>
              <w:rPr>
                <w:rFonts w:ascii="宋体" w:hAnsi="宋体" w:eastAsia="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3A95E360">
            <w:pPr>
              <w:widowControl/>
              <w:snapToGrid w:val="0"/>
              <w:spacing w:line="360" w:lineRule="auto"/>
              <w:jc w:val="center"/>
              <w:rPr>
                <w:rFonts w:ascii="宋体" w:hAnsi="宋体" w:eastAsia="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D30AA7B">
            <w:pPr>
              <w:widowControl/>
              <w:snapToGrid w:val="0"/>
              <w:spacing w:line="360" w:lineRule="auto"/>
              <w:jc w:val="center"/>
              <w:rPr>
                <w:rFonts w:ascii="宋体" w:hAnsi="宋体" w:eastAsia="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590713">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87ACCA4">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D9170FF">
            <w:pPr>
              <w:widowControl/>
              <w:snapToGrid w:val="0"/>
              <w:spacing w:line="360" w:lineRule="auto"/>
              <w:jc w:val="center"/>
              <w:rPr>
                <w:rFonts w:ascii="宋体" w:hAnsi="宋体" w:eastAsia="宋体" w:cs="Arial"/>
                <w:kern w:val="0"/>
                <w:sz w:val="24"/>
              </w:rPr>
            </w:pPr>
          </w:p>
        </w:tc>
      </w:tr>
      <w:tr w14:paraId="668A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30B19F4">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623A3063">
            <w:pPr>
              <w:widowControl/>
              <w:snapToGrid w:val="0"/>
              <w:spacing w:line="360" w:lineRule="auto"/>
              <w:jc w:val="center"/>
              <w:rPr>
                <w:rFonts w:ascii="宋体" w:hAnsi="宋体" w:eastAsia="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E1A9865">
            <w:pPr>
              <w:widowControl/>
              <w:snapToGrid w:val="0"/>
              <w:spacing w:line="360" w:lineRule="auto"/>
              <w:jc w:val="center"/>
              <w:rPr>
                <w:rFonts w:ascii="宋体" w:hAnsi="宋体" w:eastAsia="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7010E91">
            <w:pPr>
              <w:widowControl/>
              <w:snapToGrid w:val="0"/>
              <w:spacing w:line="360" w:lineRule="auto"/>
              <w:jc w:val="center"/>
              <w:rPr>
                <w:rFonts w:ascii="宋体" w:hAnsi="宋体" w:eastAsia="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D86DE22">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996F662">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C753017">
            <w:pPr>
              <w:widowControl/>
              <w:snapToGrid w:val="0"/>
              <w:spacing w:line="360" w:lineRule="auto"/>
              <w:jc w:val="center"/>
              <w:rPr>
                <w:rFonts w:ascii="宋体" w:hAnsi="宋体" w:eastAsia="宋体" w:cs="Arial"/>
                <w:kern w:val="0"/>
                <w:sz w:val="24"/>
              </w:rPr>
            </w:pPr>
          </w:p>
        </w:tc>
      </w:tr>
      <w:tr w14:paraId="50EE5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0042A8D0">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2DBA1B3">
            <w:pPr>
              <w:widowControl/>
              <w:snapToGrid w:val="0"/>
              <w:spacing w:line="360" w:lineRule="auto"/>
              <w:jc w:val="center"/>
              <w:rPr>
                <w:rFonts w:ascii="宋体" w:hAnsi="宋体" w:eastAsia="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5C9034C">
            <w:pPr>
              <w:widowControl/>
              <w:snapToGrid w:val="0"/>
              <w:spacing w:line="360" w:lineRule="auto"/>
              <w:jc w:val="center"/>
              <w:rPr>
                <w:rFonts w:ascii="宋体" w:hAnsi="宋体" w:eastAsia="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CB5885C">
            <w:pPr>
              <w:widowControl/>
              <w:snapToGrid w:val="0"/>
              <w:spacing w:line="360" w:lineRule="auto"/>
              <w:jc w:val="center"/>
              <w:rPr>
                <w:rFonts w:ascii="宋体" w:hAnsi="宋体" w:eastAsia="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536A307">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6D1F97A">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BB5765D">
            <w:pPr>
              <w:widowControl/>
              <w:snapToGrid w:val="0"/>
              <w:spacing w:line="360" w:lineRule="auto"/>
              <w:jc w:val="center"/>
              <w:rPr>
                <w:rFonts w:ascii="宋体" w:hAnsi="宋体" w:eastAsia="宋体" w:cs="Arial"/>
                <w:kern w:val="0"/>
                <w:sz w:val="24"/>
              </w:rPr>
            </w:pPr>
          </w:p>
        </w:tc>
      </w:tr>
      <w:tr w14:paraId="2970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4C1F490">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763E62E">
            <w:pPr>
              <w:widowControl/>
              <w:snapToGrid w:val="0"/>
              <w:spacing w:line="360" w:lineRule="auto"/>
              <w:jc w:val="center"/>
              <w:rPr>
                <w:rFonts w:ascii="宋体" w:hAnsi="宋体" w:eastAsia="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4A80D462">
            <w:pPr>
              <w:widowControl/>
              <w:snapToGrid w:val="0"/>
              <w:spacing w:line="360" w:lineRule="auto"/>
              <w:jc w:val="center"/>
              <w:rPr>
                <w:rFonts w:ascii="宋体" w:hAnsi="宋体" w:eastAsia="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921E101">
            <w:pPr>
              <w:widowControl/>
              <w:snapToGrid w:val="0"/>
              <w:spacing w:line="360" w:lineRule="auto"/>
              <w:jc w:val="center"/>
              <w:rPr>
                <w:rFonts w:ascii="宋体" w:hAnsi="宋体" w:eastAsia="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63E508B">
            <w:pPr>
              <w:widowControl/>
              <w:snapToGrid w:val="0"/>
              <w:spacing w:line="360" w:lineRule="auto"/>
              <w:jc w:val="center"/>
              <w:rPr>
                <w:rFonts w:ascii="宋体" w:hAnsi="宋体" w:eastAsia="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E2C9AEF">
            <w:pPr>
              <w:widowControl/>
              <w:snapToGrid w:val="0"/>
              <w:spacing w:line="360" w:lineRule="auto"/>
              <w:jc w:val="center"/>
              <w:rPr>
                <w:rFonts w:ascii="宋体" w:hAnsi="宋体" w:eastAsia="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6E9A4FF">
            <w:pPr>
              <w:widowControl/>
              <w:snapToGrid w:val="0"/>
              <w:spacing w:line="360" w:lineRule="auto"/>
              <w:jc w:val="center"/>
              <w:rPr>
                <w:rFonts w:ascii="宋体" w:hAnsi="宋体" w:eastAsia="宋体" w:cs="Arial"/>
                <w:kern w:val="0"/>
                <w:sz w:val="24"/>
              </w:rPr>
            </w:pPr>
          </w:p>
        </w:tc>
      </w:tr>
      <w:tr w14:paraId="4ED3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494499F5">
            <w:pPr>
              <w:widowControl/>
              <w:snapToGrid w:val="0"/>
              <w:spacing w:line="360" w:lineRule="auto"/>
              <w:jc w:val="center"/>
              <w:rPr>
                <w:rFonts w:ascii="宋体" w:hAnsi="宋体" w:eastAsia="宋体" w:cs="Arial"/>
                <w:kern w:val="0"/>
                <w:sz w:val="24"/>
              </w:rPr>
            </w:pPr>
            <w:r>
              <w:rPr>
                <w:rFonts w:hint="eastAsia" w:ascii="宋体" w:hAnsi="宋体" w:eastAsia="宋体" w:cs="Arial"/>
                <w:kern w:val="0"/>
                <w:sz w:val="24"/>
              </w:rPr>
              <w:t>总价</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6927D067">
            <w:pPr>
              <w:widowControl/>
              <w:snapToGrid w:val="0"/>
              <w:spacing w:line="360" w:lineRule="auto"/>
              <w:jc w:val="center"/>
              <w:rPr>
                <w:rFonts w:ascii="宋体" w:hAnsi="宋体" w:eastAsia="宋体" w:cs="Arial"/>
                <w:kern w:val="0"/>
                <w:sz w:val="24"/>
              </w:rPr>
            </w:pPr>
          </w:p>
        </w:tc>
      </w:tr>
    </w:tbl>
    <w:p w14:paraId="16FD2E1A">
      <w:pPr>
        <w:tabs>
          <w:tab w:val="left" w:pos="1800"/>
          <w:tab w:val="left" w:pos="5580"/>
        </w:tabs>
        <w:jc w:val="left"/>
        <w:rPr>
          <w:rFonts w:hint="eastAsia" w:ascii="Times New Roman" w:hAnsi="Times New Roman" w:eastAsia="宋体" w:cs="Times New Roman"/>
          <w:color w:val="000000"/>
          <w:sz w:val="24"/>
        </w:rPr>
      </w:pPr>
    </w:p>
    <w:p w14:paraId="29EBD08F">
      <w:pPr>
        <w:tabs>
          <w:tab w:val="left" w:pos="1800"/>
          <w:tab w:val="left" w:pos="5580"/>
        </w:tabs>
        <w:jc w:val="left"/>
        <w:rPr>
          <w:rFonts w:hint="eastAsia" w:ascii="Times New Roman" w:hAnsi="Times New Roman" w:eastAsia="宋体" w:cs="Times New Roman"/>
          <w:color w:val="000000"/>
          <w:sz w:val="24"/>
        </w:rPr>
      </w:pPr>
    </w:p>
    <w:p w14:paraId="32CE4893">
      <w:pPr>
        <w:tabs>
          <w:tab w:val="left" w:pos="1800"/>
          <w:tab w:val="left" w:pos="5580"/>
        </w:tabs>
        <w:jc w:val="left"/>
        <w:rPr>
          <w:rFonts w:ascii="Times New Roman" w:hAnsi="Times New Roman" w:eastAsia="宋体" w:cs="Times New Roman"/>
          <w:color w:val="000000"/>
          <w:sz w:val="24"/>
        </w:rPr>
      </w:pPr>
      <w:r>
        <w:rPr>
          <w:rFonts w:ascii="Times New Roman" w:hAnsi="Times New Roman" w:eastAsia="宋体" w:cs="Times New Roman"/>
          <w:color w:val="000000"/>
          <w:sz w:val="24"/>
        </w:rPr>
        <w:t>注：1.本表应按包分别填写。</w:t>
      </w:r>
    </w:p>
    <w:p w14:paraId="3493EE99">
      <w:pPr>
        <w:tabs>
          <w:tab w:val="left" w:pos="1800"/>
          <w:tab w:val="left" w:pos="5580"/>
        </w:tabs>
        <w:ind w:firstLine="480" w:firstLineChars="200"/>
        <w:jc w:val="left"/>
        <w:rPr>
          <w:rFonts w:ascii="Times New Roman" w:hAnsi="Times New Roman" w:eastAsia="宋体" w:cs="Times New Roman"/>
          <w:color w:val="000000"/>
          <w:sz w:val="24"/>
        </w:rPr>
      </w:pPr>
      <w:r>
        <w:rPr>
          <w:rFonts w:ascii="Times New Roman" w:hAnsi="Times New Roman" w:eastAsia="宋体" w:cs="Times New Roman"/>
          <w:color w:val="000000"/>
          <w:sz w:val="24"/>
        </w:rPr>
        <w:t>2.如果不提供分项报价将视为没有实质性响应磋商文件</w:t>
      </w:r>
    </w:p>
    <w:p w14:paraId="6D3B6CE9">
      <w:pPr>
        <w:tabs>
          <w:tab w:val="left" w:pos="1800"/>
          <w:tab w:val="left" w:pos="5580"/>
        </w:tabs>
        <w:ind w:firstLine="480" w:firstLineChars="200"/>
        <w:jc w:val="left"/>
        <w:rPr>
          <w:rFonts w:hint="eastAsia" w:ascii="Times New Roman" w:hAnsi="Times New Roman" w:eastAsia="宋体" w:cs="Times New Roman"/>
          <w:color w:val="000000"/>
          <w:sz w:val="24"/>
        </w:rPr>
      </w:pPr>
      <w:r>
        <w:rPr>
          <w:rFonts w:ascii="Times New Roman" w:hAnsi="Times New Roman" w:eastAsia="宋体" w:cs="Times New Roman"/>
          <w:color w:val="000000"/>
          <w:sz w:val="24"/>
        </w:rPr>
        <w:t>3.</w:t>
      </w:r>
      <w:r>
        <w:rPr>
          <w:rFonts w:hint="eastAsia" w:ascii="Times New Roman" w:hAnsi="Times New Roman" w:eastAsia="宋体" w:cs="Times New Roman"/>
          <w:color w:val="000000"/>
          <w:sz w:val="24"/>
        </w:rPr>
        <w:t>本表行数可以按照项目分项情况增加。</w:t>
      </w:r>
    </w:p>
    <w:p w14:paraId="3DDE951E">
      <w:pPr>
        <w:tabs>
          <w:tab w:val="left" w:pos="1800"/>
          <w:tab w:val="left" w:pos="5580"/>
        </w:tabs>
        <w:ind w:firstLine="480" w:firstLineChars="200"/>
        <w:jc w:val="left"/>
        <w:rPr>
          <w:rFonts w:ascii="Times New Roman" w:hAnsi="Times New Roman" w:eastAsia="宋体" w:cs="Times New Roman"/>
          <w:color w:val="000000"/>
          <w:sz w:val="24"/>
        </w:rPr>
      </w:pPr>
      <w:r>
        <w:rPr>
          <w:rFonts w:hint="eastAsia" w:ascii="Times New Roman" w:hAnsi="Times New Roman" w:eastAsia="宋体" w:cs="Times New Roman"/>
          <w:color w:val="000000"/>
          <w:sz w:val="24"/>
        </w:rPr>
        <w:t>4.</w:t>
      </w:r>
      <w:r>
        <w:rPr>
          <w:rFonts w:ascii="Times New Roman" w:hAnsi="Times New Roman" w:eastAsia="宋体" w:cs="Times New Roman"/>
          <w:color w:val="000000"/>
          <w:sz w:val="24"/>
        </w:rPr>
        <w:t>上述各项的</w:t>
      </w:r>
      <w:r>
        <w:rPr>
          <w:rFonts w:hint="eastAsia" w:ascii="Times New Roman" w:hAnsi="Times New Roman" w:eastAsia="宋体" w:cs="Times New Roman"/>
          <w:color w:val="000000"/>
          <w:sz w:val="24"/>
        </w:rPr>
        <w:t>服务内容如表格中填写不下的</w:t>
      </w:r>
      <w:r>
        <w:rPr>
          <w:rFonts w:ascii="Times New Roman" w:hAnsi="Times New Roman" w:eastAsia="宋体" w:cs="Times New Roman"/>
          <w:color w:val="000000"/>
          <w:sz w:val="24"/>
        </w:rPr>
        <w:t>，可</w:t>
      </w:r>
      <w:r>
        <w:rPr>
          <w:rFonts w:hint="eastAsia" w:ascii="Times New Roman" w:hAnsi="Times New Roman" w:eastAsia="宋体" w:cs="Times New Roman"/>
          <w:color w:val="000000"/>
          <w:sz w:val="24"/>
        </w:rPr>
        <w:t>以逐项</w:t>
      </w:r>
      <w:r>
        <w:rPr>
          <w:rFonts w:ascii="Times New Roman" w:hAnsi="Times New Roman" w:eastAsia="宋体" w:cs="Times New Roman"/>
          <w:color w:val="000000"/>
          <w:sz w:val="24"/>
        </w:rPr>
        <w:t>另页描述。</w:t>
      </w:r>
    </w:p>
    <w:p w14:paraId="373494CF">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p>
    <w:p w14:paraId="5A7AB13B">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供应商名称（加盖公章）</w:t>
      </w:r>
      <w:r>
        <w:rPr>
          <w:rFonts w:ascii="Times New Roman" w:hAnsi="Times New Roman" w:eastAsia="宋体" w:cs="Times New Roman"/>
          <w:color w:val="000000"/>
          <w:sz w:val="24"/>
          <w:lang w:val="zh-CN"/>
        </w:rPr>
        <w:t>：____________</w:t>
      </w:r>
    </w:p>
    <w:p w14:paraId="096814C0">
      <w:pPr>
        <w:spacing w:line="360" w:lineRule="auto"/>
        <w:outlineLvl w:val="2"/>
        <w:rPr>
          <w:rFonts w:hint="eastAsia" w:ascii="Times New Roman" w:hAnsi="Times New Roman" w:eastAsia="宋体" w:cs="Times New Roman"/>
          <w:color w:val="000000"/>
          <w:sz w:val="24"/>
          <w:szCs w:val="20"/>
        </w:rPr>
      </w:pPr>
      <w:r>
        <w:rPr>
          <w:rFonts w:ascii="Times New Roman" w:hAnsi="Times New Roman" w:eastAsia="宋体" w:cs="Times New Roman"/>
          <w:color w:val="000000"/>
          <w:sz w:val="24"/>
          <w:szCs w:val="20"/>
        </w:rPr>
        <w:t>日期：_____年______月______日</w:t>
      </w:r>
    </w:p>
    <w:p w14:paraId="0C0A7A40">
      <w:pPr>
        <w:widowControl/>
        <w:jc w:val="left"/>
        <w:rPr>
          <w:color w:val="000000"/>
          <w:sz w:val="24"/>
          <w:szCs w:val="20"/>
        </w:rPr>
      </w:pPr>
      <w:r>
        <w:rPr>
          <w:color w:val="000000"/>
          <w:sz w:val="24"/>
          <w:szCs w:val="20"/>
        </w:rPr>
        <w:br w:type="page"/>
      </w:r>
      <w:bookmarkEnd w:id="715"/>
      <w:bookmarkEnd w:id="716"/>
      <w:bookmarkEnd w:id="717"/>
      <w:bookmarkEnd w:id="718"/>
      <w:bookmarkEnd w:id="719"/>
      <w:bookmarkEnd w:id="720"/>
      <w:bookmarkEnd w:id="721"/>
      <w:bookmarkEnd w:id="722"/>
      <w:bookmarkEnd w:id="723"/>
      <w:bookmarkEnd w:id="724"/>
      <w:bookmarkEnd w:id="725"/>
      <w:bookmarkEnd w:id="726"/>
      <w:bookmarkEnd w:id="727"/>
      <w:bookmarkStart w:id="728" w:name="_Toc142311062"/>
      <w:bookmarkStart w:id="729" w:name="_Toc305158830"/>
      <w:bookmarkStart w:id="730" w:name="_Toc226337258"/>
      <w:bookmarkStart w:id="731" w:name="_Toc150774765"/>
      <w:bookmarkStart w:id="732" w:name="_Toc305158904"/>
      <w:bookmarkStart w:id="733" w:name="_Toc127151562"/>
      <w:bookmarkStart w:id="734" w:name="_Toc265228400"/>
      <w:bookmarkStart w:id="735" w:name="_Toc226309806"/>
      <w:bookmarkStart w:id="736" w:name="_Toc226965835"/>
      <w:bookmarkStart w:id="737" w:name="_Toc195842927"/>
      <w:bookmarkStart w:id="738" w:name="_Toc226965752"/>
      <w:bookmarkStart w:id="739" w:name="_Toc264969252"/>
      <w:bookmarkStart w:id="740" w:name="_Toc150480798"/>
      <w:bookmarkStart w:id="741" w:name="_Toc226965751"/>
      <w:bookmarkStart w:id="742" w:name="_Toc195842926"/>
      <w:bookmarkStart w:id="743" w:name="_Toc264969251"/>
      <w:bookmarkStart w:id="744" w:name="_Toc150480797"/>
      <w:bookmarkStart w:id="745" w:name="_Toc226337257"/>
      <w:bookmarkStart w:id="746" w:name="_Toc305158829"/>
      <w:bookmarkStart w:id="747" w:name="_Toc305158903"/>
      <w:bookmarkStart w:id="748" w:name="_Toc142311061"/>
      <w:bookmarkStart w:id="749" w:name="_Toc226965834"/>
      <w:bookmarkStart w:id="750" w:name="_Toc127151561"/>
      <w:bookmarkStart w:id="751" w:name="_Toc150774764"/>
      <w:bookmarkStart w:id="752" w:name="_Toc265228399"/>
      <w:bookmarkStart w:id="753" w:name="_Toc226309805"/>
      <w:r>
        <w:rPr>
          <w:rFonts w:hint="eastAsia"/>
          <w:color w:val="000000"/>
          <w:sz w:val="24"/>
          <w:szCs w:val="20"/>
          <w:lang w:val="en-US" w:eastAsia="zh-CN"/>
        </w:rPr>
        <w:t>9</w:t>
      </w:r>
      <w:r>
        <w:rPr>
          <w:color w:val="000000"/>
          <w:sz w:val="24"/>
          <w:szCs w:val="20"/>
        </w:rPr>
        <w:t xml:space="preserve">  合同条款偏离表</w:t>
      </w:r>
      <w:bookmarkEnd w:id="728"/>
      <w:bookmarkEnd w:id="729"/>
      <w:bookmarkEnd w:id="730"/>
      <w:bookmarkEnd w:id="731"/>
      <w:bookmarkEnd w:id="732"/>
      <w:bookmarkEnd w:id="733"/>
      <w:bookmarkEnd w:id="734"/>
      <w:bookmarkEnd w:id="735"/>
      <w:bookmarkEnd w:id="736"/>
      <w:bookmarkEnd w:id="737"/>
      <w:bookmarkEnd w:id="738"/>
      <w:bookmarkEnd w:id="739"/>
      <w:bookmarkEnd w:id="740"/>
    </w:p>
    <w:p w14:paraId="674CD0F2">
      <w:pPr>
        <w:spacing w:line="360" w:lineRule="auto"/>
        <w:rPr>
          <w:color w:val="000000"/>
          <w:sz w:val="24"/>
          <w:szCs w:val="20"/>
        </w:rPr>
      </w:pPr>
    </w:p>
    <w:p w14:paraId="421BDDD4">
      <w:pPr>
        <w:jc w:val="center"/>
        <w:rPr>
          <w:b/>
          <w:color w:val="000000"/>
          <w:sz w:val="36"/>
          <w:szCs w:val="36"/>
        </w:rPr>
      </w:pPr>
      <w:r>
        <w:rPr>
          <w:rFonts w:hint="eastAsia"/>
          <w:b/>
          <w:color w:val="000000"/>
          <w:sz w:val="36"/>
          <w:szCs w:val="36"/>
        </w:rPr>
        <w:t>合同条款偏离表</w:t>
      </w:r>
    </w:p>
    <w:p w14:paraId="02DB3CBE">
      <w:pPr>
        <w:jc w:val="center"/>
        <w:rPr>
          <w:color w:val="000000"/>
          <w:sz w:val="36"/>
          <w:szCs w:val="36"/>
        </w:rPr>
      </w:pPr>
    </w:p>
    <w:p w14:paraId="07707002">
      <w:pPr>
        <w:spacing w:line="360" w:lineRule="auto"/>
        <w:rPr>
          <w:color w:val="000000"/>
          <w:sz w:val="24"/>
          <w:szCs w:val="20"/>
        </w:rPr>
      </w:pPr>
    </w:p>
    <w:p w14:paraId="60395795">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4D60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223ACFF0">
            <w:pPr>
              <w:adjustRightInd w:val="0"/>
              <w:snapToGrid w:val="0"/>
              <w:jc w:val="left"/>
              <w:rPr>
                <w:b/>
                <w:color w:val="000000"/>
                <w:sz w:val="24"/>
              </w:rPr>
            </w:pPr>
            <w:r>
              <w:rPr>
                <w:rFonts w:hint="eastAsia"/>
                <w:b/>
                <w:color w:val="000000"/>
                <w:sz w:val="24"/>
              </w:rPr>
              <w:t>对本项目合同条款的偏离情况（请进行勾选）：</w:t>
            </w:r>
          </w:p>
          <w:p w14:paraId="36DC9513">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4A464E88">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190D6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37883909">
            <w:pPr>
              <w:adjustRightInd w:val="0"/>
              <w:snapToGrid w:val="0"/>
              <w:jc w:val="center"/>
              <w:rPr>
                <w:color w:val="000000"/>
                <w:sz w:val="24"/>
              </w:rPr>
            </w:pPr>
            <w:r>
              <w:rPr>
                <w:color w:val="000000"/>
                <w:sz w:val="24"/>
              </w:rPr>
              <w:t>序号</w:t>
            </w:r>
          </w:p>
        </w:tc>
        <w:tc>
          <w:tcPr>
            <w:tcW w:w="1290" w:type="dxa"/>
            <w:noWrap w:val="0"/>
            <w:vAlign w:val="center"/>
          </w:tcPr>
          <w:p w14:paraId="69D38B44">
            <w:pPr>
              <w:adjustRightInd w:val="0"/>
              <w:snapToGrid w:val="0"/>
              <w:jc w:val="center"/>
              <w:rPr>
                <w:color w:val="000000"/>
                <w:sz w:val="24"/>
              </w:rPr>
            </w:pPr>
            <w:r>
              <w:rPr>
                <w:color w:val="000000"/>
                <w:sz w:val="24"/>
                <w:szCs w:val="21"/>
              </w:rPr>
              <w:t>磋商文件</w:t>
            </w:r>
            <w:r>
              <w:rPr>
                <w:color w:val="000000"/>
                <w:sz w:val="24"/>
              </w:rPr>
              <w:t>条目号（页码）</w:t>
            </w:r>
          </w:p>
        </w:tc>
        <w:tc>
          <w:tcPr>
            <w:tcW w:w="1980" w:type="dxa"/>
            <w:noWrap w:val="0"/>
            <w:vAlign w:val="center"/>
          </w:tcPr>
          <w:p w14:paraId="236DA9B9">
            <w:pPr>
              <w:adjustRightInd w:val="0"/>
              <w:snapToGrid w:val="0"/>
              <w:jc w:val="center"/>
              <w:rPr>
                <w:color w:val="000000"/>
                <w:sz w:val="24"/>
              </w:rPr>
            </w:pPr>
            <w:r>
              <w:rPr>
                <w:color w:val="000000"/>
                <w:sz w:val="24"/>
                <w:szCs w:val="21"/>
              </w:rPr>
              <w:t>磋商文件</w:t>
            </w:r>
            <w:r>
              <w:rPr>
                <w:color w:val="000000"/>
                <w:sz w:val="24"/>
              </w:rPr>
              <w:t>要求</w:t>
            </w:r>
          </w:p>
        </w:tc>
        <w:tc>
          <w:tcPr>
            <w:tcW w:w="1981" w:type="dxa"/>
            <w:noWrap w:val="0"/>
            <w:vAlign w:val="center"/>
          </w:tcPr>
          <w:p w14:paraId="515BC5C5">
            <w:pPr>
              <w:adjustRightInd w:val="0"/>
              <w:snapToGrid w:val="0"/>
              <w:jc w:val="center"/>
              <w:rPr>
                <w:color w:val="000000"/>
                <w:sz w:val="24"/>
              </w:rPr>
            </w:pPr>
            <w:r>
              <w:rPr>
                <w:color w:val="000000"/>
                <w:sz w:val="24"/>
              </w:rPr>
              <w:t>响应文件内容</w:t>
            </w:r>
          </w:p>
        </w:tc>
        <w:tc>
          <w:tcPr>
            <w:tcW w:w="2427" w:type="dxa"/>
            <w:noWrap w:val="0"/>
            <w:vAlign w:val="center"/>
          </w:tcPr>
          <w:p w14:paraId="0B7078A2">
            <w:pPr>
              <w:adjustRightInd w:val="0"/>
              <w:snapToGrid w:val="0"/>
              <w:jc w:val="center"/>
              <w:rPr>
                <w:color w:val="000000"/>
                <w:sz w:val="24"/>
              </w:rPr>
            </w:pPr>
            <w:r>
              <w:rPr>
                <w:color w:val="000000"/>
                <w:sz w:val="24"/>
              </w:rPr>
              <w:t>偏离情况</w:t>
            </w:r>
          </w:p>
          <w:p w14:paraId="6065B466">
            <w:pPr>
              <w:adjustRightInd w:val="0"/>
              <w:snapToGrid w:val="0"/>
              <w:jc w:val="center"/>
              <w:rPr>
                <w:color w:val="000000"/>
                <w:sz w:val="24"/>
              </w:rPr>
            </w:pPr>
            <w:r>
              <w:rPr>
                <w:color w:val="000000"/>
                <w:sz w:val="24"/>
              </w:rPr>
              <w:t>（据实填写）</w:t>
            </w:r>
          </w:p>
        </w:tc>
        <w:tc>
          <w:tcPr>
            <w:tcW w:w="783" w:type="dxa"/>
            <w:noWrap w:val="0"/>
            <w:vAlign w:val="center"/>
          </w:tcPr>
          <w:p w14:paraId="012B3EF8">
            <w:pPr>
              <w:adjustRightInd w:val="0"/>
              <w:snapToGrid w:val="0"/>
              <w:jc w:val="center"/>
              <w:rPr>
                <w:color w:val="000000"/>
                <w:sz w:val="24"/>
              </w:rPr>
            </w:pPr>
            <w:r>
              <w:rPr>
                <w:color w:val="000000"/>
                <w:sz w:val="24"/>
              </w:rPr>
              <w:t>说明</w:t>
            </w:r>
          </w:p>
        </w:tc>
      </w:tr>
      <w:tr w14:paraId="24BC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0A3D19FD">
            <w:pPr>
              <w:adjustRightInd w:val="0"/>
              <w:snapToGrid w:val="0"/>
              <w:jc w:val="center"/>
              <w:rPr>
                <w:color w:val="000000"/>
                <w:sz w:val="24"/>
              </w:rPr>
            </w:pPr>
          </w:p>
        </w:tc>
        <w:tc>
          <w:tcPr>
            <w:tcW w:w="1290" w:type="dxa"/>
            <w:noWrap w:val="0"/>
            <w:vAlign w:val="center"/>
          </w:tcPr>
          <w:p w14:paraId="49E98107">
            <w:pPr>
              <w:adjustRightInd w:val="0"/>
              <w:snapToGrid w:val="0"/>
              <w:jc w:val="center"/>
              <w:rPr>
                <w:color w:val="000000"/>
                <w:sz w:val="24"/>
              </w:rPr>
            </w:pPr>
          </w:p>
        </w:tc>
        <w:tc>
          <w:tcPr>
            <w:tcW w:w="1980" w:type="dxa"/>
            <w:noWrap w:val="0"/>
            <w:vAlign w:val="center"/>
          </w:tcPr>
          <w:p w14:paraId="0721AA0A">
            <w:pPr>
              <w:adjustRightInd w:val="0"/>
              <w:snapToGrid w:val="0"/>
              <w:jc w:val="center"/>
              <w:rPr>
                <w:color w:val="000000"/>
                <w:sz w:val="24"/>
              </w:rPr>
            </w:pPr>
          </w:p>
        </w:tc>
        <w:tc>
          <w:tcPr>
            <w:tcW w:w="1981" w:type="dxa"/>
            <w:noWrap w:val="0"/>
            <w:vAlign w:val="center"/>
          </w:tcPr>
          <w:p w14:paraId="145E1EAD">
            <w:pPr>
              <w:adjustRightInd w:val="0"/>
              <w:snapToGrid w:val="0"/>
              <w:jc w:val="center"/>
              <w:rPr>
                <w:color w:val="000000"/>
                <w:sz w:val="24"/>
              </w:rPr>
            </w:pPr>
          </w:p>
        </w:tc>
        <w:tc>
          <w:tcPr>
            <w:tcW w:w="2427" w:type="dxa"/>
            <w:noWrap w:val="0"/>
            <w:vAlign w:val="center"/>
          </w:tcPr>
          <w:p w14:paraId="1D6D32A8">
            <w:pPr>
              <w:adjustRightInd w:val="0"/>
              <w:snapToGrid w:val="0"/>
              <w:jc w:val="center"/>
              <w:rPr>
                <w:color w:val="000000"/>
                <w:sz w:val="24"/>
              </w:rPr>
            </w:pPr>
          </w:p>
        </w:tc>
        <w:tc>
          <w:tcPr>
            <w:tcW w:w="783" w:type="dxa"/>
            <w:noWrap w:val="0"/>
            <w:vAlign w:val="center"/>
          </w:tcPr>
          <w:p w14:paraId="2B4B8D70">
            <w:pPr>
              <w:adjustRightInd w:val="0"/>
              <w:snapToGrid w:val="0"/>
              <w:jc w:val="center"/>
              <w:rPr>
                <w:color w:val="000000"/>
                <w:sz w:val="24"/>
              </w:rPr>
            </w:pPr>
          </w:p>
        </w:tc>
      </w:tr>
      <w:tr w14:paraId="5869B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1260F0C">
            <w:pPr>
              <w:adjustRightInd w:val="0"/>
              <w:snapToGrid w:val="0"/>
              <w:jc w:val="center"/>
              <w:rPr>
                <w:color w:val="000000"/>
                <w:sz w:val="24"/>
              </w:rPr>
            </w:pPr>
          </w:p>
        </w:tc>
        <w:tc>
          <w:tcPr>
            <w:tcW w:w="1290" w:type="dxa"/>
            <w:noWrap w:val="0"/>
            <w:vAlign w:val="center"/>
          </w:tcPr>
          <w:p w14:paraId="1A40EF8F">
            <w:pPr>
              <w:adjustRightInd w:val="0"/>
              <w:snapToGrid w:val="0"/>
              <w:jc w:val="center"/>
              <w:rPr>
                <w:color w:val="000000"/>
                <w:sz w:val="24"/>
              </w:rPr>
            </w:pPr>
          </w:p>
        </w:tc>
        <w:tc>
          <w:tcPr>
            <w:tcW w:w="1980" w:type="dxa"/>
            <w:noWrap w:val="0"/>
            <w:vAlign w:val="center"/>
          </w:tcPr>
          <w:p w14:paraId="038A22E1">
            <w:pPr>
              <w:adjustRightInd w:val="0"/>
              <w:snapToGrid w:val="0"/>
              <w:jc w:val="center"/>
              <w:rPr>
                <w:color w:val="000000"/>
                <w:sz w:val="24"/>
              </w:rPr>
            </w:pPr>
          </w:p>
        </w:tc>
        <w:tc>
          <w:tcPr>
            <w:tcW w:w="1981" w:type="dxa"/>
            <w:noWrap w:val="0"/>
            <w:vAlign w:val="center"/>
          </w:tcPr>
          <w:p w14:paraId="44F2B694">
            <w:pPr>
              <w:adjustRightInd w:val="0"/>
              <w:snapToGrid w:val="0"/>
              <w:jc w:val="center"/>
              <w:rPr>
                <w:color w:val="000000"/>
                <w:sz w:val="24"/>
              </w:rPr>
            </w:pPr>
          </w:p>
        </w:tc>
        <w:tc>
          <w:tcPr>
            <w:tcW w:w="2427" w:type="dxa"/>
            <w:noWrap w:val="0"/>
            <w:vAlign w:val="center"/>
          </w:tcPr>
          <w:p w14:paraId="4ED8630D">
            <w:pPr>
              <w:adjustRightInd w:val="0"/>
              <w:snapToGrid w:val="0"/>
              <w:jc w:val="center"/>
              <w:rPr>
                <w:color w:val="000000"/>
                <w:sz w:val="24"/>
              </w:rPr>
            </w:pPr>
          </w:p>
        </w:tc>
        <w:tc>
          <w:tcPr>
            <w:tcW w:w="783" w:type="dxa"/>
            <w:noWrap w:val="0"/>
            <w:vAlign w:val="center"/>
          </w:tcPr>
          <w:p w14:paraId="45C3797B">
            <w:pPr>
              <w:adjustRightInd w:val="0"/>
              <w:snapToGrid w:val="0"/>
              <w:jc w:val="center"/>
              <w:rPr>
                <w:color w:val="000000"/>
                <w:sz w:val="24"/>
              </w:rPr>
            </w:pPr>
          </w:p>
        </w:tc>
      </w:tr>
      <w:tr w14:paraId="4996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690A940">
            <w:pPr>
              <w:adjustRightInd w:val="0"/>
              <w:snapToGrid w:val="0"/>
              <w:jc w:val="center"/>
              <w:rPr>
                <w:color w:val="000000"/>
                <w:sz w:val="24"/>
              </w:rPr>
            </w:pPr>
          </w:p>
        </w:tc>
        <w:tc>
          <w:tcPr>
            <w:tcW w:w="1290" w:type="dxa"/>
            <w:noWrap w:val="0"/>
            <w:vAlign w:val="center"/>
          </w:tcPr>
          <w:p w14:paraId="1A6829C6">
            <w:pPr>
              <w:adjustRightInd w:val="0"/>
              <w:snapToGrid w:val="0"/>
              <w:jc w:val="center"/>
              <w:rPr>
                <w:color w:val="000000"/>
                <w:sz w:val="24"/>
              </w:rPr>
            </w:pPr>
          </w:p>
        </w:tc>
        <w:tc>
          <w:tcPr>
            <w:tcW w:w="1980" w:type="dxa"/>
            <w:noWrap w:val="0"/>
            <w:vAlign w:val="center"/>
          </w:tcPr>
          <w:p w14:paraId="766F9F99">
            <w:pPr>
              <w:adjustRightInd w:val="0"/>
              <w:snapToGrid w:val="0"/>
              <w:jc w:val="center"/>
              <w:rPr>
                <w:color w:val="000000"/>
                <w:sz w:val="24"/>
              </w:rPr>
            </w:pPr>
          </w:p>
        </w:tc>
        <w:tc>
          <w:tcPr>
            <w:tcW w:w="1981" w:type="dxa"/>
            <w:noWrap w:val="0"/>
            <w:vAlign w:val="center"/>
          </w:tcPr>
          <w:p w14:paraId="2A292BC1">
            <w:pPr>
              <w:adjustRightInd w:val="0"/>
              <w:snapToGrid w:val="0"/>
              <w:jc w:val="center"/>
              <w:rPr>
                <w:color w:val="000000"/>
                <w:sz w:val="24"/>
              </w:rPr>
            </w:pPr>
          </w:p>
        </w:tc>
        <w:tc>
          <w:tcPr>
            <w:tcW w:w="2427" w:type="dxa"/>
            <w:noWrap w:val="0"/>
            <w:vAlign w:val="center"/>
          </w:tcPr>
          <w:p w14:paraId="34CDEBE0">
            <w:pPr>
              <w:adjustRightInd w:val="0"/>
              <w:snapToGrid w:val="0"/>
              <w:jc w:val="center"/>
              <w:rPr>
                <w:color w:val="000000"/>
                <w:sz w:val="24"/>
              </w:rPr>
            </w:pPr>
          </w:p>
        </w:tc>
        <w:tc>
          <w:tcPr>
            <w:tcW w:w="783" w:type="dxa"/>
            <w:noWrap w:val="0"/>
            <w:vAlign w:val="center"/>
          </w:tcPr>
          <w:p w14:paraId="48F2D4B2">
            <w:pPr>
              <w:adjustRightInd w:val="0"/>
              <w:snapToGrid w:val="0"/>
              <w:jc w:val="center"/>
              <w:rPr>
                <w:color w:val="000000"/>
                <w:sz w:val="24"/>
              </w:rPr>
            </w:pPr>
          </w:p>
        </w:tc>
      </w:tr>
      <w:tr w14:paraId="39FA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61EDAEA0">
            <w:pPr>
              <w:adjustRightInd w:val="0"/>
              <w:snapToGrid w:val="0"/>
              <w:jc w:val="center"/>
              <w:rPr>
                <w:color w:val="000000"/>
                <w:sz w:val="24"/>
              </w:rPr>
            </w:pPr>
          </w:p>
        </w:tc>
        <w:tc>
          <w:tcPr>
            <w:tcW w:w="1290" w:type="dxa"/>
            <w:noWrap w:val="0"/>
            <w:vAlign w:val="center"/>
          </w:tcPr>
          <w:p w14:paraId="22F888D7">
            <w:pPr>
              <w:adjustRightInd w:val="0"/>
              <w:snapToGrid w:val="0"/>
              <w:jc w:val="center"/>
              <w:rPr>
                <w:color w:val="000000"/>
                <w:sz w:val="24"/>
              </w:rPr>
            </w:pPr>
          </w:p>
        </w:tc>
        <w:tc>
          <w:tcPr>
            <w:tcW w:w="1980" w:type="dxa"/>
            <w:noWrap w:val="0"/>
            <w:vAlign w:val="center"/>
          </w:tcPr>
          <w:p w14:paraId="4BCFC99C">
            <w:pPr>
              <w:adjustRightInd w:val="0"/>
              <w:snapToGrid w:val="0"/>
              <w:jc w:val="center"/>
              <w:rPr>
                <w:color w:val="000000"/>
                <w:sz w:val="24"/>
              </w:rPr>
            </w:pPr>
          </w:p>
        </w:tc>
        <w:tc>
          <w:tcPr>
            <w:tcW w:w="1981" w:type="dxa"/>
            <w:noWrap w:val="0"/>
            <w:vAlign w:val="center"/>
          </w:tcPr>
          <w:p w14:paraId="5FE74FCB">
            <w:pPr>
              <w:adjustRightInd w:val="0"/>
              <w:snapToGrid w:val="0"/>
              <w:jc w:val="center"/>
              <w:rPr>
                <w:color w:val="000000"/>
                <w:sz w:val="24"/>
              </w:rPr>
            </w:pPr>
          </w:p>
        </w:tc>
        <w:tc>
          <w:tcPr>
            <w:tcW w:w="2427" w:type="dxa"/>
            <w:noWrap w:val="0"/>
            <w:vAlign w:val="center"/>
          </w:tcPr>
          <w:p w14:paraId="26875EAA">
            <w:pPr>
              <w:adjustRightInd w:val="0"/>
              <w:snapToGrid w:val="0"/>
              <w:jc w:val="center"/>
              <w:rPr>
                <w:color w:val="000000"/>
                <w:sz w:val="24"/>
              </w:rPr>
            </w:pPr>
          </w:p>
        </w:tc>
        <w:tc>
          <w:tcPr>
            <w:tcW w:w="783" w:type="dxa"/>
            <w:noWrap w:val="0"/>
            <w:vAlign w:val="center"/>
          </w:tcPr>
          <w:p w14:paraId="3E0DF38B">
            <w:pPr>
              <w:adjustRightInd w:val="0"/>
              <w:snapToGrid w:val="0"/>
              <w:jc w:val="center"/>
              <w:rPr>
                <w:color w:val="000000"/>
                <w:sz w:val="24"/>
              </w:rPr>
            </w:pPr>
          </w:p>
        </w:tc>
      </w:tr>
    </w:tbl>
    <w:p w14:paraId="004710EA">
      <w:pPr>
        <w:tabs>
          <w:tab w:val="left" w:pos="1800"/>
          <w:tab w:val="left" w:pos="5580"/>
        </w:tabs>
        <w:jc w:val="left"/>
        <w:rPr>
          <w:color w:val="000000"/>
          <w:sz w:val="24"/>
        </w:rPr>
      </w:pPr>
    </w:p>
    <w:p w14:paraId="1D9DB883">
      <w:pPr>
        <w:tabs>
          <w:tab w:val="left" w:pos="1800"/>
          <w:tab w:val="left" w:pos="5580"/>
        </w:tabs>
        <w:jc w:val="left"/>
        <w:rPr>
          <w:color w:val="000000"/>
          <w:sz w:val="24"/>
        </w:rPr>
      </w:pPr>
      <w:r>
        <w:rPr>
          <w:rFonts w:hint="eastAsia"/>
          <w:color w:val="000000"/>
          <w:sz w:val="24"/>
        </w:rPr>
        <w:t>注：</w:t>
      </w:r>
    </w:p>
    <w:p w14:paraId="4652A9A0">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237A1AEF">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3061C829">
      <w:pPr>
        <w:spacing w:line="360" w:lineRule="auto"/>
        <w:rPr>
          <w:color w:val="000000"/>
          <w:sz w:val="24"/>
          <w:szCs w:val="20"/>
        </w:rPr>
      </w:pPr>
    </w:p>
    <w:p w14:paraId="39D1BB6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887BAD7">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7D103BA0">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3343A57">
      <w:pPr>
        <w:spacing w:line="360" w:lineRule="auto"/>
        <w:outlineLvl w:val="2"/>
        <w:rPr>
          <w:rFonts w:hint="eastAsia"/>
          <w:color w:val="000000"/>
          <w:sz w:val="24"/>
          <w:szCs w:val="20"/>
        </w:rPr>
      </w:pPr>
      <w:r>
        <w:rPr>
          <w:color w:val="000000"/>
          <w:sz w:val="24"/>
          <w:szCs w:val="20"/>
        </w:rPr>
        <w:br w:type="page"/>
      </w:r>
    </w:p>
    <w:p w14:paraId="40F560BA">
      <w:pPr>
        <w:spacing w:line="360" w:lineRule="auto"/>
        <w:outlineLvl w:val="2"/>
        <w:rPr>
          <w:color w:val="000000"/>
          <w:sz w:val="24"/>
          <w:szCs w:val="20"/>
        </w:rPr>
      </w:pPr>
      <w:r>
        <w:rPr>
          <w:rFonts w:hint="eastAsia"/>
          <w:color w:val="000000"/>
          <w:sz w:val="24"/>
          <w:szCs w:val="20"/>
          <w:lang w:val="en-US" w:eastAsia="zh-CN"/>
        </w:rPr>
        <w:t>10</w:t>
      </w:r>
      <w:r>
        <w:rPr>
          <w:color w:val="000000"/>
          <w:sz w:val="24"/>
          <w:szCs w:val="20"/>
        </w:rPr>
        <w:t xml:space="preserve">  </w:t>
      </w:r>
      <w:bookmarkEnd w:id="741"/>
      <w:bookmarkEnd w:id="742"/>
      <w:bookmarkEnd w:id="743"/>
      <w:bookmarkEnd w:id="744"/>
      <w:bookmarkEnd w:id="745"/>
      <w:bookmarkEnd w:id="746"/>
      <w:bookmarkEnd w:id="747"/>
      <w:bookmarkEnd w:id="748"/>
      <w:bookmarkEnd w:id="749"/>
      <w:bookmarkEnd w:id="750"/>
      <w:bookmarkEnd w:id="751"/>
      <w:bookmarkEnd w:id="752"/>
      <w:bookmarkEnd w:id="753"/>
      <w:r>
        <w:rPr>
          <w:color w:val="000000"/>
          <w:sz w:val="24"/>
          <w:szCs w:val="20"/>
        </w:rPr>
        <w:t>采购需求偏离表</w:t>
      </w:r>
    </w:p>
    <w:p w14:paraId="1086B9E7">
      <w:pPr>
        <w:jc w:val="center"/>
        <w:rPr>
          <w:b/>
          <w:color w:val="000000"/>
          <w:sz w:val="36"/>
          <w:szCs w:val="36"/>
        </w:rPr>
      </w:pPr>
      <w:r>
        <w:rPr>
          <w:rFonts w:hint="eastAsia"/>
          <w:b/>
          <w:color w:val="000000"/>
          <w:sz w:val="36"/>
          <w:szCs w:val="36"/>
        </w:rPr>
        <w:t>采购需求偏离表</w:t>
      </w:r>
    </w:p>
    <w:p w14:paraId="3AF46DC2">
      <w:pPr>
        <w:jc w:val="center"/>
        <w:rPr>
          <w:color w:val="000000"/>
          <w:sz w:val="36"/>
          <w:szCs w:val="36"/>
        </w:rPr>
      </w:pPr>
    </w:p>
    <w:p w14:paraId="68F34F46">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D3C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128B0F5">
            <w:pPr>
              <w:adjustRightInd w:val="0"/>
              <w:snapToGrid w:val="0"/>
              <w:jc w:val="center"/>
              <w:rPr>
                <w:color w:val="000000"/>
                <w:sz w:val="24"/>
              </w:rPr>
            </w:pPr>
            <w:r>
              <w:rPr>
                <w:color w:val="000000"/>
                <w:sz w:val="24"/>
              </w:rPr>
              <w:t>序号</w:t>
            </w:r>
          </w:p>
        </w:tc>
        <w:tc>
          <w:tcPr>
            <w:tcW w:w="1482" w:type="dxa"/>
            <w:noWrap w:val="0"/>
            <w:vAlign w:val="center"/>
          </w:tcPr>
          <w:p w14:paraId="4A1E24CC">
            <w:pPr>
              <w:adjustRightInd w:val="0"/>
              <w:snapToGrid w:val="0"/>
              <w:jc w:val="center"/>
              <w:rPr>
                <w:color w:val="000000"/>
                <w:sz w:val="24"/>
              </w:rPr>
            </w:pPr>
            <w:r>
              <w:rPr>
                <w:color w:val="000000"/>
                <w:sz w:val="24"/>
              </w:rPr>
              <w:t>磋商文件条目号(页码)</w:t>
            </w:r>
          </w:p>
        </w:tc>
        <w:tc>
          <w:tcPr>
            <w:tcW w:w="2384" w:type="dxa"/>
            <w:noWrap w:val="0"/>
            <w:vAlign w:val="center"/>
          </w:tcPr>
          <w:p w14:paraId="313FDE5E">
            <w:pPr>
              <w:adjustRightInd w:val="0"/>
              <w:snapToGrid w:val="0"/>
              <w:jc w:val="center"/>
              <w:rPr>
                <w:color w:val="000000"/>
                <w:sz w:val="24"/>
              </w:rPr>
            </w:pPr>
            <w:r>
              <w:rPr>
                <w:color w:val="000000"/>
                <w:sz w:val="24"/>
              </w:rPr>
              <w:t>磋商文件要求</w:t>
            </w:r>
          </w:p>
        </w:tc>
        <w:tc>
          <w:tcPr>
            <w:tcW w:w="2126" w:type="dxa"/>
            <w:noWrap w:val="0"/>
            <w:vAlign w:val="center"/>
          </w:tcPr>
          <w:p w14:paraId="404D423A">
            <w:pPr>
              <w:adjustRightInd w:val="0"/>
              <w:snapToGrid w:val="0"/>
              <w:jc w:val="center"/>
              <w:rPr>
                <w:color w:val="000000"/>
                <w:sz w:val="24"/>
              </w:rPr>
            </w:pPr>
            <w:r>
              <w:rPr>
                <w:color w:val="000000"/>
                <w:sz w:val="24"/>
              </w:rPr>
              <w:t>响应内容</w:t>
            </w:r>
          </w:p>
        </w:tc>
        <w:tc>
          <w:tcPr>
            <w:tcW w:w="1875" w:type="dxa"/>
            <w:noWrap w:val="0"/>
            <w:vAlign w:val="center"/>
          </w:tcPr>
          <w:p w14:paraId="08E7693D">
            <w:pPr>
              <w:adjustRightInd w:val="0"/>
              <w:snapToGrid w:val="0"/>
              <w:jc w:val="center"/>
              <w:rPr>
                <w:color w:val="000000"/>
                <w:sz w:val="24"/>
              </w:rPr>
            </w:pPr>
            <w:r>
              <w:rPr>
                <w:color w:val="000000"/>
                <w:sz w:val="24"/>
              </w:rPr>
              <w:t>偏离情况</w:t>
            </w:r>
          </w:p>
          <w:p w14:paraId="59C86F21">
            <w:pPr>
              <w:adjustRightInd w:val="0"/>
              <w:snapToGrid w:val="0"/>
              <w:jc w:val="center"/>
              <w:rPr>
                <w:color w:val="000000"/>
                <w:sz w:val="24"/>
              </w:rPr>
            </w:pPr>
            <w:r>
              <w:rPr>
                <w:color w:val="000000"/>
                <w:sz w:val="24"/>
                <w:szCs w:val="21"/>
              </w:rPr>
              <w:t>（据实填写）</w:t>
            </w:r>
          </w:p>
        </w:tc>
        <w:tc>
          <w:tcPr>
            <w:tcW w:w="1009" w:type="dxa"/>
            <w:noWrap w:val="0"/>
            <w:vAlign w:val="center"/>
          </w:tcPr>
          <w:p w14:paraId="49AF7981">
            <w:pPr>
              <w:adjustRightInd w:val="0"/>
              <w:snapToGrid w:val="0"/>
              <w:jc w:val="center"/>
              <w:rPr>
                <w:color w:val="000000"/>
                <w:sz w:val="24"/>
              </w:rPr>
            </w:pPr>
            <w:r>
              <w:rPr>
                <w:color w:val="000000"/>
                <w:sz w:val="24"/>
              </w:rPr>
              <w:t>说明</w:t>
            </w:r>
          </w:p>
        </w:tc>
      </w:tr>
      <w:tr w14:paraId="487BD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A072BA2">
            <w:pPr>
              <w:adjustRightInd w:val="0"/>
              <w:snapToGrid w:val="0"/>
              <w:jc w:val="center"/>
              <w:rPr>
                <w:color w:val="000000"/>
                <w:sz w:val="24"/>
              </w:rPr>
            </w:pPr>
          </w:p>
        </w:tc>
        <w:tc>
          <w:tcPr>
            <w:tcW w:w="1482" w:type="dxa"/>
            <w:noWrap w:val="0"/>
            <w:vAlign w:val="center"/>
          </w:tcPr>
          <w:p w14:paraId="0DB7710F">
            <w:pPr>
              <w:adjustRightInd w:val="0"/>
              <w:snapToGrid w:val="0"/>
              <w:jc w:val="center"/>
              <w:rPr>
                <w:color w:val="000000"/>
                <w:sz w:val="24"/>
              </w:rPr>
            </w:pPr>
          </w:p>
        </w:tc>
        <w:tc>
          <w:tcPr>
            <w:tcW w:w="2384" w:type="dxa"/>
            <w:noWrap w:val="0"/>
            <w:vAlign w:val="center"/>
          </w:tcPr>
          <w:p w14:paraId="35D7A14B">
            <w:pPr>
              <w:adjustRightInd w:val="0"/>
              <w:snapToGrid w:val="0"/>
              <w:jc w:val="center"/>
              <w:rPr>
                <w:color w:val="000000"/>
                <w:sz w:val="24"/>
              </w:rPr>
            </w:pPr>
          </w:p>
        </w:tc>
        <w:tc>
          <w:tcPr>
            <w:tcW w:w="2126" w:type="dxa"/>
            <w:noWrap w:val="0"/>
            <w:vAlign w:val="center"/>
          </w:tcPr>
          <w:p w14:paraId="3B183559">
            <w:pPr>
              <w:adjustRightInd w:val="0"/>
              <w:snapToGrid w:val="0"/>
              <w:jc w:val="center"/>
              <w:rPr>
                <w:color w:val="000000"/>
                <w:sz w:val="24"/>
              </w:rPr>
            </w:pPr>
          </w:p>
        </w:tc>
        <w:tc>
          <w:tcPr>
            <w:tcW w:w="1875" w:type="dxa"/>
            <w:noWrap w:val="0"/>
            <w:vAlign w:val="center"/>
          </w:tcPr>
          <w:p w14:paraId="3CCA32F9">
            <w:pPr>
              <w:adjustRightInd w:val="0"/>
              <w:snapToGrid w:val="0"/>
              <w:jc w:val="center"/>
              <w:rPr>
                <w:color w:val="000000"/>
                <w:sz w:val="24"/>
              </w:rPr>
            </w:pPr>
          </w:p>
        </w:tc>
        <w:tc>
          <w:tcPr>
            <w:tcW w:w="1009" w:type="dxa"/>
            <w:noWrap w:val="0"/>
            <w:vAlign w:val="center"/>
          </w:tcPr>
          <w:p w14:paraId="54EB32CD">
            <w:pPr>
              <w:adjustRightInd w:val="0"/>
              <w:snapToGrid w:val="0"/>
              <w:jc w:val="center"/>
              <w:rPr>
                <w:color w:val="000000"/>
                <w:sz w:val="24"/>
              </w:rPr>
            </w:pPr>
          </w:p>
        </w:tc>
      </w:tr>
      <w:tr w14:paraId="5D950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E416218">
            <w:pPr>
              <w:adjustRightInd w:val="0"/>
              <w:snapToGrid w:val="0"/>
              <w:jc w:val="center"/>
              <w:rPr>
                <w:color w:val="000000"/>
                <w:sz w:val="24"/>
              </w:rPr>
            </w:pPr>
          </w:p>
        </w:tc>
        <w:tc>
          <w:tcPr>
            <w:tcW w:w="1482" w:type="dxa"/>
            <w:noWrap w:val="0"/>
            <w:vAlign w:val="center"/>
          </w:tcPr>
          <w:p w14:paraId="7C6CA47B">
            <w:pPr>
              <w:adjustRightInd w:val="0"/>
              <w:snapToGrid w:val="0"/>
              <w:jc w:val="center"/>
              <w:rPr>
                <w:color w:val="000000"/>
                <w:sz w:val="24"/>
              </w:rPr>
            </w:pPr>
          </w:p>
        </w:tc>
        <w:tc>
          <w:tcPr>
            <w:tcW w:w="2384" w:type="dxa"/>
            <w:noWrap w:val="0"/>
            <w:vAlign w:val="center"/>
          </w:tcPr>
          <w:p w14:paraId="5EDE34AD">
            <w:pPr>
              <w:adjustRightInd w:val="0"/>
              <w:snapToGrid w:val="0"/>
              <w:jc w:val="center"/>
              <w:rPr>
                <w:color w:val="000000"/>
                <w:sz w:val="24"/>
              </w:rPr>
            </w:pPr>
          </w:p>
        </w:tc>
        <w:tc>
          <w:tcPr>
            <w:tcW w:w="2126" w:type="dxa"/>
            <w:noWrap w:val="0"/>
            <w:vAlign w:val="center"/>
          </w:tcPr>
          <w:p w14:paraId="2DD92B0F">
            <w:pPr>
              <w:adjustRightInd w:val="0"/>
              <w:snapToGrid w:val="0"/>
              <w:jc w:val="center"/>
              <w:rPr>
                <w:color w:val="000000"/>
                <w:sz w:val="24"/>
              </w:rPr>
            </w:pPr>
          </w:p>
        </w:tc>
        <w:tc>
          <w:tcPr>
            <w:tcW w:w="1875" w:type="dxa"/>
            <w:noWrap w:val="0"/>
            <w:vAlign w:val="center"/>
          </w:tcPr>
          <w:p w14:paraId="4D332273">
            <w:pPr>
              <w:adjustRightInd w:val="0"/>
              <w:snapToGrid w:val="0"/>
              <w:jc w:val="center"/>
              <w:rPr>
                <w:color w:val="000000"/>
                <w:sz w:val="24"/>
              </w:rPr>
            </w:pPr>
          </w:p>
        </w:tc>
        <w:tc>
          <w:tcPr>
            <w:tcW w:w="1009" w:type="dxa"/>
            <w:noWrap w:val="0"/>
            <w:vAlign w:val="center"/>
          </w:tcPr>
          <w:p w14:paraId="1B14A454">
            <w:pPr>
              <w:adjustRightInd w:val="0"/>
              <w:snapToGrid w:val="0"/>
              <w:jc w:val="center"/>
              <w:rPr>
                <w:color w:val="000000"/>
                <w:sz w:val="24"/>
              </w:rPr>
            </w:pPr>
          </w:p>
        </w:tc>
      </w:tr>
      <w:tr w14:paraId="206B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3B13BBF">
            <w:pPr>
              <w:adjustRightInd w:val="0"/>
              <w:snapToGrid w:val="0"/>
              <w:jc w:val="center"/>
              <w:rPr>
                <w:color w:val="000000"/>
                <w:sz w:val="24"/>
              </w:rPr>
            </w:pPr>
          </w:p>
        </w:tc>
        <w:tc>
          <w:tcPr>
            <w:tcW w:w="1482" w:type="dxa"/>
            <w:noWrap w:val="0"/>
            <w:vAlign w:val="center"/>
          </w:tcPr>
          <w:p w14:paraId="358ABF5E">
            <w:pPr>
              <w:adjustRightInd w:val="0"/>
              <w:snapToGrid w:val="0"/>
              <w:jc w:val="center"/>
              <w:rPr>
                <w:color w:val="000000"/>
                <w:sz w:val="24"/>
              </w:rPr>
            </w:pPr>
          </w:p>
        </w:tc>
        <w:tc>
          <w:tcPr>
            <w:tcW w:w="2384" w:type="dxa"/>
            <w:noWrap w:val="0"/>
            <w:vAlign w:val="center"/>
          </w:tcPr>
          <w:p w14:paraId="277DA27B">
            <w:pPr>
              <w:adjustRightInd w:val="0"/>
              <w:snapToGrid w:val="0"/>
              <w:jc w:val="center"/>
              <w:rPr>
                <w:color w:val="000000"/>
                <w:sz w:val="24"/>
              </w:rPr>
            </w:pPr>
          </w:p>
        </w:tc>
        <w:tc>
          <w:tcPr>
            <w:tcW w:w="2126" w:type="dxa"/>
            <w:noWrap w:val="0"/>
            <w:vAlign w:val="center"/>
          </w:tcPr>
          <w:p w14:paraId="1902A8A5">
            <w:pPr>
              <w:adjustRightInd w:val="0"/>
              <w:snapToGrid w:val="0"/>
              <w:jc w:val="center"/>
              <w:rPr>
                <w:color w:val="000000"/>
                <w:sz w:val="24"/>
              </w:rPr>
            </w:pPr>
          </w:p>
        </w:tc>
        <w:tc>
          <w:tcPr>
            <w:tcW w:w="1875" w:type="dxa"/>
            <w:noWrap w:val="0"/>
            <w:vAlign w:val="center"/>
          </w:tcPr>
          <w:p w14:paraId="7750A136">
            <w:pPr>
              <w:adjustRightInd w:val="0"/>
              <w:snapToGrid w:val="0"/>
              <w:jc w:val="center"/>
              <w:rPr>
                <w:color w:val="000000"/>
                <w:sz w:val="24"/>
              </w:rPr>
            </w:pPr>
          </w:p>
        </w:tc>
        <w:tc>
          <w:tcPr>
            <w:tcW w:w="1009" w:type="dxa"/>
            <w:noWrap w:val="0"/>
            <w:vAlign w:val="center"/>
          </w:tcPr>
          <w:p w14:paraId="1006F7A4">
            <w:pPr>
              <w:adjustRightInd w:val="0"/>
              <w:snapToGrid w:val="0"/>
              <w:jc w:val="center"/>
              <w:rPr>
                <w:color w:val="000000"/>
                <w:sz w:val="24"/>
              </w:rPr>
            </w:pPr>
          </w:p>
        </w:tc>
      </w:tr>
      <w:tr w14:paraId="6B6E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34713A4">
            <w:pPr>
              <w:adjustRightInd w:val="0"/>
              <w:snapToGrid w:val="0"/>
              <w:jc w:val="center"/>
              <w:rPr>
                <w:color w:val="000000"/>
                <w:sz w:val="24"/>
              </w:rPr>
            </w:pPr>
          </w:p>
        </w:tc>
        <w:tc>
          <w:tcPr>
            <w:tcW w:w="1482" w:type="dxa"/>
            <w:noWrap w:val="0"/>
            <w:vAlign w:val="center"/>
          </w:tcPr>
          <w:p w14:paraId="537BA31E">
            <w:pPr>
              <w:adjustRightInd w:val="0"/>
              <w:snapToGrid w:val="0"/>
              <w:jc w:val="center"/>
              <w:rPr>
                <w:color w:val="000000"/>
                <w:sz w:val="24"/>
              </w:rPr>
            </w:pPr>
          </w:p>
        </w:tc>
        <w:tc>
          <w:tcPr>
            <w:tcW w:w="2384" w:type="dxa"/>
            <w:noWrap w:val="0"/>
            <w:vAlign w:val="center"/>
          </w:tcPr>
          <w:p w14:paraId="08357622">
            <w:pPr>
              <w:adjustRightInd w:val="0"/>
              <w:snapToGrid w:val="0"/>
              <w:jc w:val="center"/>
              <w:rPr>
                <w:color w:val="000000"/>
                <w:sz w:val="24"/>
              </w:rPr>
            </w:pPr>
          </w:p>
        </w:tc>
        <w:tc>
          <w:tcPr>
            <w:tcW w:w="2126" w:type="dxa"/>
            <w:noWrap w:val="0"/>
            <w:vAlign w:val="center"/>
          </w:tcPr>
          <w:p w14:paraId="52C941E5">
            <w:pPr>
              <w:adjustRightInd w:val="0"/>
              <w:snapToGrid w:val="0"/>
              <w:jc w:val="center"/>
              <w:rPr>
                <w:color w:val="000000"/>
                <w:sz w:val="24"/>
              </w:rPr>
            </w:pPr>
          </w:p>
        </w:tc>
        <w:tc>
          <w:tcPr>
            <w:tcW w:w="1875" w:type="dxa"/>
            <w:noWrap w:val="0"/>
            <w:vAlign w:val="center"/>
          </w:tcPr>
          <w:p w14:paraId="32550681">
            <w:pPr>
              <w:adjustRightInd w:val="0"/>
              <w:snapToGrid w:val="0"/>
              <w:jc w:val="center"/>
              <w:rPr>
                <w:color w:val="000000"/>
                <w:sz w:val="24"/>
              </w:rPr>
            </w:pPr>
          </w:p>
        </w:tc>
        <w:tc>
          <w:tcPr>
            <w:tcW w:w="1009" w:type="dxa"/>
            <w:noWrap w:val="0"/>
            <w:vAlign w:val="center"/>
          </w:tcPr>
          <w:p w14:paraId="68E380F9">
            <w:pPr>
              <w:adjustRightInd w:val="0"/>
              <w:snapToGrid w:val="0"/>
              <w:jc w:val="center"/>
              <w:rPr>
                <w:color w:val="000000"/>
                <w:sz w:val="24"/>
              </w:rPr>
            </w:pPr>
          </w:p>
        </w:tc>
      </w:tr>
      <w:tr w14:paraId="5F1F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A15CD91">
            <w:pPr>
              <w:adjustRightInd w:val="0"/>
              <w:snapToGrid w:val="0"/>
              <w:jc w:val="center"/>
              <w:rPr>
                <w:color w:val="000000"/>
                <w:sz w:val="24"/>
              </w:rPr>
            </w:pPr>
          </w:p>
        </w:tc>
        <w:tc>
          <w:tcPr>
            <w:tcW w:w="1482" w:type="dxa"/>
            <w:noWrap w:val="0"/>
            <w:vAlign w:val="center"/>
          </w:tcPr>
          <w:p w14:paraId="393D16B8">
            <w:pPr>
              <w:adjustRightInd w:val="0"/>
              <w:snapToGrid w:val="0"/>
              <w:jc w:val="center"/>
              <w:rPr>
                <w:color w:val="000000"/>
                <w:sz w:val="24"/>
              </w:rPr>
            </w:pPr>
          </w:p>
        </w:tc>
        <w:tc>
          <w:tcPr>
            <w:tcW w:w="2384" w:type="dxa"/>
            <w:noWrap w:val="0"/>
            <w:vAlign w:val="center"/>
          </w:tcPr>
          <w:p w14:paraId="5501CBCB">
            <w:pPr>
              <w:adjustRightInd w:val="0"/>
              <w:snapToGrid w:val="0"/>
              <w:jc w:val="center"/>
              <w:rPr>
                <w:color w:val="000000"/>
                <w:sz w:val="24"/>
              </w:rPr>
            </w:pPr>
          </w:p>
        </w:tc>
        <w:tc>
          <w:tcPr>
            <w:tcW w:w="2126" w:type="dxa"/>
            <w:noWrap w:val="0"/>
            <w:vAlign w:val="center"/>
          </w:tcPr>
          <w:p w14:paraId="0F17AE43">
            <w:pPr>
              <w:adjustRightInd w:val="0"/>
              <w:snapToGrid w:val="0"/>
              <w:jc w:val="center"/>
              <w:rPr>
                <w:color w:val="000000"/>
                <w:sz w:val="24"/>
              </w:rPr>
            </w:pPr>
          </w:p>
        </w:tc>
        <w:tc>
          <w:tcPr>
            <w:tcW w:w="1875" w:type="dxa"/>
            <w:noWrap w:val="0"/>
            <w:vAlign w:val="center"/>
          </w:tcPr>
          <w:p w14:paraId="5B603E1E">
            <w:pPr>
              <w:adjustRightInd w:val="0"/>
              <w:snapToGrid w:val="0"/>
              <w:jc w:val="center"/>
              <w:rPr>
                <w:color w:val="000000"/>
                <w:sz w:val="24"/>
              </w:rPr>
            </w:pPr>
          </w:p>
        </w:tc>
        <w:tc>
          <w:tcPr>
            <w:tcW w:w="1009" w:type="dxa"/>
            <w:noWrap w:val="0"/>
            <w:vAlign w:val="center"/>
          </w:tcPr>
          <w:p w14:paraId="4A1A86D5">
            <w:pPr>
              <w:adjustRightInd w:val="0"/>
              <w:snapToGrid w:val="0"/>
              <w:jc w:val="center"/>
              <w:rPr>
                <w:color w:val="000000"/>
                <w:sz w:val="24"/>
              </w:rPr>
            </w:pPr>
          </w:p>
        </w:tc>
      </w:tr>
      <w:tr w14:paraId="2BC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39154A">
            <w:pPr>
              <w:adjustRightInd w:val="0"/>
              <w:snapToGrid w:val="0"/>
              <w:jc w:val="center"/>
              <w:rPr>
                <w:color w:val="000000"/>
                <w:sz w:val="24"/>
              </w:rPr>
            </w:pPr>
          </w:p>
        </w:tc>
        <w:tc>
          <w:tcPr>
            <w:tcW w:w="1482" w:type="dxa"/>
            <w:noWrap w:val="0"/>
            <w:vAlign w:val="center"/>
          </w:tcPr>
          <w:p w14:paraId="3C28821F">
            <w:pPr>
              <w:adjustRightInd w:val="0"/>
              <w:snapToGrid w:val="0"/>
              <w:jc w:val="center"/>
              <w:rPr>
                <w:color w:val="000000"/>
                <w:sz w:val="24"/>
              </w:rPr>
            </w:pPr>
          </w:p>
        </w:tc>
        <w:tc>
          <w:tcPr>
            <w:tcW w:w="2384" w:type="dxa"/>
            <w:noWrap w:val="0"/>
            <w:vAlign w:val="center"/>
          </w:tcPr>
          <w:p w14:paraId="421D3A9E">
            <w:pPr>
              <w:adjustRightInd w:val="0"/>
              <w:snapToGrid w:val="0"/>
              <w:jc w:val="center"/>
              <w:rPr>
                <w:color w:val="000000"/>
                <w:sz w:val="24"/>
              </w:rPr>
            </w:pPr>
          </w:p>
        </w:tc>
        <w:tc>
          <w:tcPr>
            <w:tcW w:w="2126" w:type="dxa"/>
            <w:noWrap w:val="0"/>
            <w:vAlign w:val="center"/>
          </w:tcPr>
          <w:p w14:paraId="0753DC85">
            <w:pPr>
              <w:adjustRightInd w:val="0"/>
              <w:snapToGrid w:val="0"/>
              <w:jc w:val="center"/>
              <w:rPr>
                <w:color w:val="000000"/>
                <w:sz w:val="24"/>
              </w:rPr>
            </w:pPr>
          </w:p>
        </w:tc>
        <w:tc>
          <w:tcPr>
            <w:tcW w:w="1875" w:type="dxa"/>
            <w:noWrap w:val="0"/>
            <w:vAlign w:val="center"/>
          </w:tcPr>
          <w:p w14:paraId="0B4AD4BA">
            <w:pPr>
              <w:adjustRightInd w:val="0"/>
              <w:snapToGrid w:val="0"/>
              <w:jc w:val="center"/>
              <w:rPr>
                <w:color w:val="000000"/>
                <w:sz w:val="24"/>
              </w:rPr>
            </w:pPr>
          </w:p>
        </w:tc>
        <w:tc>
          <w:tcPr>
            <w:tcW w:w="1009" w:type="dxa"/>
            <w:noWrap w:val="0"/>
            <w:vAlign w:val="center"/>
          </w:tcPr>
          <w:p w14:paraId="00AC8032">
            <w:pPr>
              <w:adjustRightInd w:val="0"/>
              <w:snapToGrid w:val="0"/>
              <w:jc w:val="center"/>
              <w:rPr>
                <w:color w:val="000000"/>
                <w:sz w:val="24"/>
              </w:rPr>
            </w:pPr>
          </w:p>
        </w:tc>
      </w:tr>
    </w:tbl>
    <w:p w14:paraId="41D3D1E7">
      <w:pPr>
        <w:tabs>
          <w:tab w:val="left" w:pos="1800"/>
          <w:tab w:val="left" w:pos="5580"/>
        </w:tabs>
        <w:spacing w:line="360" w:lineRule="auto"/>
        <w:ind w:firstLine="360" w:firstLineChars="150"/>
        <w:jc w:val="left"/>
        <w:rPr>
          <w:color w:val="000000"/>
          <w:sz w:val="24"/>
          <w:u w:val="single"/>
        </w:rPr>
      </w:pPr>
    </w:p>
    <w:p w14:paraId="32423DBC">
      <w:pPr>
        <w:tabs>
          <w:tab w:val="left" w:pos="1800"/>
          <w:tab w:val="left" w:pos="5580"/>
        </w:tabs>
        <w:spacing w:line="360" w:lineRule="auto"/>
        <w:ind w:firstLine="360" w:firstLineChars="150"/>
        <w:jc w:val="left"/>
        <w:rPr>
          <w:color w:val="000000"/>
          <w:sz w:val="24"/>
          <w:u w:val="single"/>
        </w:rPr>
      </w:pPr>
    </w:p>
    <w:p w14:paraId="1C305057">
      <w:pPr>
        <w:tabs>
          <w:tab w:val="left" w:pos="1800"/>
          <w:tab w:val="left" w:pos="5580"/>
        </w:tabs>
        <w:jc w:val="left"/>
        <w:rPr>
          <w:color w:val="000000"/>
          <w:sz w:val="24"/>
        </w:rPr>
      </w:pPr>
      <w:r>
        <w:rPr>
          <w:color w:val="000000"/>
          <w:sz w:val="24"/>
        </w:rPr>
        <w:t>注：</w:t>
      </w:r>
    </w:p>
    <w:p w14:paraId="245EAE28">
      <w:pPr>
        <w:tabs>
          <w:tab w:val="left" w:pos="1800"/>
          <w:tab w:val="left" w:pos="5580"/>
        </w:tabs>
        <w:jc w:val="left"/>
        <w:rPr>
          <w:sz w:val="24"/>
        </w:rPr>
      </w:pPr>
      <w:r>
        <w:rPr>
          <w:rFonts w:hint="eastAsia"/>
          <w:color w:val="000000"/>
          <w:sz w:val="24"/>
        </w:rPr>
        <w:t>1.</w:t>
      </w:r>
      <w:r>
        <w:rPr>
          <w:color w:val="000000"/>
          <w:sz w:val="24"/>
        </w:rPr>
        <w:t xml:space="preserve"> </w:t>
      </w:r>
      <w:r>
        <w:rPr>
          <w:sz w:val="24"/>
        </w:rPr>
        <w:t>对磋商文件中的所有商务、技术要求，除本表所列明的所有偏离外，均视作供应商已对之理解和</w:t>
      </w:r>
      <w:r>
        <w:rPr>
          <w:rFonts w:hint="eastAsia"/>
          <w:sz w:val="24"/>
        </w:rPr>
        <w:t>响应</w:t>
      </w:r>
      <w:r>
        <w:rPr>
          <w:sz w:val="24"/>
        </w:rPr>
        <w:t>。此表中若无任何文字说明，内容为空白，则</w:t>
      </w:r>
      <w:r>
        <w:rPr>
          <w:b/>
          <w:sz w:val="24"/>
        </w:rPr>
        <w:t>响应无效</w:t>
      </w:r>
      <w:r>
        <w:rPr>
          <w:sz w:val="24"/>
        </w:rPr>
        <w:t>。</w:t>
      </w:r>
    </w:p>
    <w:p w14:paraId="13AC26AB">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填写“无偏离”或“正偏离”或“负偏离”。</w:t>
      </w:r>
    </w:p>
    <w:p w14:paraId="1D87D464">
      <w:pPr>
        <w:tabs>
          <w:tab w:val="left" w:pos="1800"/>
          <w:tab w:val="left" w:pos="5580"/>
        </w:tabs>
        <w:jc w:val="left"/>
        <w:rPr>
          <w:color w:val="000000"/>
          <w:sz w:val="24"/>
        </w:rPr>
      </w:pPr>
    </w:p>
    <w:p w14:paraId="223A7542">
      <w:pPr>
        <w:rPr>
          <w:color w:val="000000"/>
          <w:sz w:val="24"/>
          <w:szCs w:val="20"/>
        </w:rPr>
      </w:pPr>
    </w:p>
    <w:p w14:paraId="0DBAC7C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8B38FC5">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04C4BF4F">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0B9D72F">
      <w:pPr>
        <w:spacing w:line="360" w:lineRule="auto"/>
        <w:outlineLvl w:val="2"/>
        <w:rPr>
          <w:color w:val="000000"/>
          <w:sz w:val="24"/>
          <w:szCs w:val="20"/>
        </w:rPr>
      </w:pPr>
      <w:r>
        <w:rPr>
          <w:color w:val="000000"/>
          <w:sz w:val="24"/>
          <w:szCs w:val="20"/>
        </w:rPr>
        <w:br w:type="page"/>
      </w:r>
      <w:r>
        <w:rPr>
          <w:rFonts w:hint="eastAsia"/>
          <w:color w:val="000000"/>
          <w:sz w:val="24"/>
          <w:szCs w:val="20"/>
          <w:lang w:val="en-US" w:eastAsia="zh-CN"/>
        </w:rPr>
        <w:t>11</w:t>
      </w:r>
      <w:r>
        <w:rPr>
          <w:color w:val="000000"/>
          <w:sz w:val="24"/>
          <w:szCs w:val="20"/>
        </w:rPr>
        <w:t xml:space="preserve">  </w:t>
      </w:r>
      <w:r>
        <w:rPr>
          <w:rFonts w:hint="eastAsia"/>
          <w:color w:val="000000"/>
          <w:sz w:val="24"/>
          <w:szCs w:val="20"/>
        </w:rPr>
        <w:t>项目实施方案</w:t>
      </w:r>
    </w:p>
    <w:p w14:paraId="0B340B23">
      <w:pPr>
        <w:spacing w:line="360" w:lineRule="auto"/>
        <w:outlineLvl w:val="2"/>
        <w:rPr>
          <w:rFonts w:hint="eastAsia"/>
          <w:color w:val="000000"/>
          <w:sz w:val="24"/>
          <w:szCs w:val="20"/>
        </w:rPr>
      </w:pPr>
    </w:p>
    <w:p w14:paraId="706732DC">
      <w:pPr>
        <w:spacing w:line="360" w:lineRule="auto"/>
        <w:outlineLvl w:val="2"/>
        <w:rPr>
          <w:rFonts w:hint="eastAsia"/>
          <w:color w:val="000000"/>
          <w:sz w:val="24"/>
          <w:szCs w:val="20"/>
        </w:rPr>
      </w:pPr>
    </w:p>
    <w:p w14:paraId="113255D4">
      <w:pPr>
        <w:rPr>
          <w:color w:val="000000"/>
          <w:sz w:val="24"/>
          <w:szCs w:val="20"/>
        </w:rPr>
      </w:pPr>
      <w:r>
        <w:rPr>
          <w:rFonts w:hint="eastAsia"/>
          <w:color w:val="000000"/>
          <w:sz w:val="24"/>
          <w:szCs w:val="20"/>
          <w:lang w:val="en-US" w:eastAsia="zh-CN"/>
        </w:rPr>
        <w:t>12</w:t>
      </w:r>
      <w:r>
        <w:rPr>
          <w:rFonts w:hint="eastAsia"/>
          <w:color w:val="000000"/>
          <w:sz w:val="24"/>
          <w:szCs w:val="20"/>
        </w:rPr>
        <w:t xml:space="preserve">  参加本项目人员一览表</w:t>
      </w:r>
    </w:p>
    <w:p w14:paraId="371CE729">
      <w:pPr>
        <w:spacing w:line="360" w:lineRule="auto"/>
        <w:jc w:val="center"/>
        <w:rPr>
          <w:rFonts w:hint="eastAsia" w:ascii="宋体" w:hAnsi="宋体"/>
          <w:b/>
          <w:sz w:val="32"/>
          <w:szCs w:val="32"/>
        </w:rPr>
      </w:pPr>
    </w:p>
    <w:p w14:paraId="122B20A1">
      <w:pPr>
        <w:spacing w:line="360" w:lineRule="auto"/>
        <w:jc w:val="center"/>
        <w:rPr>
          <w:rFonts w:ascii="宋体" w:hAnsi="宋体"/>
          <w:b/>
          <w:sz w:val="32"/>
          <w:szCs w:val="32"/>
        </w:rPr>
      </w:pPr>
      <w:r>
        <w:rPr>
          <w:rFonts w:hint="eastAsia" w:ascii="宋体" w:hAnsi="宋体"/>
          <w:b/>
          <w:sz w:val="32"/>
          <w:szCs w:val="32"/>
        </w:rPr>
        <w:t>参加本项目人员一览表</w:t>
      </w:r>
    </w:p>
    <w:p w14:paraId="3D6F87B0">
      <w:pPr>
        <w:snapToGrid w:val="0"/>
        <w:spacing w:line="360" w:lineRule="auto"/>
        <w:rPr>
          <w:rFonts w:ascii="宋体" w:hAnsi="宋体"/>
          <w:sz w:val="22"/>
        </w:rPr>
      </w:pPr>
    </w:p>
    <w:p w14:paraId="4D786097">
      <w:pPr>
        <w:snapToGrid w:val="0"/>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14"/>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2F7AC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50516B09">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C9E4BE0">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E80F6C">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6A3D647">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4B86B13">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2626A42">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B480246">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2DE1FF7">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8AFF4F">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397E1FF8">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AD59B36">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69DBA370">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38A82B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97ACFE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4DDA0F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8D5B83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4D0078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E7A796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76DC078">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F8C283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ABA1CB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5900F1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891F57F">
            <w:pPr>
              <w:tabs>
                <w:tab w:val="left" w:pos="9765"/>
              </w:tabs>
              <w:snapToGrid w:val="0"/>
              <w:spacing w:line="360" w:lineRule="auto"/>
              <w:rPr>
                <w:rFonts w:ascii="宋体" w:hAnsi="宋体" w:cs="宋体"/>
                <w:sz w:val="24"/>
              </w:rPr>
            </w:pPr>
            <w:r>
              <w:rPr>
                <w:rFonts w:hint="eastAsia" w:ascii="宋体" w:hAnsi="宋体" w:cs="宋体"/>
                <w:sz w:val="24"/>
              </w:rPr>
              <w:t> </w:t>
            </w:r>
          </w:p>
        </w:tc>
      </w:tr>
      <w:tr w14:paraId="10886C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7D0FEA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7D0717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B4EA3A0">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A873EE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1E5C69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8D7D92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4B22AB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151381A">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EFDE22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1478408">
            <w:pPr>
              <w:tabs>
                <w:tab w:val="left" w:pos="9765"/>
              </w:tabs>
              <w:snapToGrid w:val="0"/>
              <w:spacing w:line="360" w:lineRule="auto"/>
              <w:rPr>
                <w:rFonts w:ascii="宋体" w:hAnsi="宋体" w:cs="宋体"/>
                <w:sz w:val="24"/>
              </w:rPr>
            </w:pPr>
            <w:r>
              <w:rPr>
                <w:rFonts w:hint="eastAsia" w:ascii="宋体" w:hAnsi="宋体" w:cs="宋体"/>
                <w:sz w:val="24"/>
              </w:rPr>
              <w:t> </w:t>
            </w:r>
          </w:p>
        </w:tc>
      </w:tr>
      <w:tr w14:paraId="1C9BE8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094345A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B2AFA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D3103A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682173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C4FBD0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DF32267">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EEE636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AB7BEB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DA0F02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101700C">
            <w:pPr>
              <w:tabs>
                <w:tab w:val="left" w:pos="9765"/>
              </w:tabs>
              <w:snapToGrid w:val="0"/>
              <w:spacing w:line="360" w:lineRule="auto"/>
              <w:rPr>
                <w:rFonts w:ascii="宋体" w:hAnsi="宋体" w:cs="宋体"/>
                <w:sz w:val="24"/>
              </w:rPr>
            </w:pPr>
          </w:p>
        </w:tc>
      </w:tr>
      <w:tr w14:paraId="0F57F0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105C8E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396621">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5C7C82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9D84BC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D46398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7CB1F8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1FFB706">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063702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1835E7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1964AA0">
            <w:pPr>
              <w:tabs>
                <w:tab w:val="left" w:pos="9765"/>
              </w:tabs>
              <w:snapToGrid w:val="0"/>
              <w:spacing w:line="360" w:lineRule="auto"/>
              <w:rPr>
                <w:rFonts w:ascii="宋体" w:hAnsi="宋体" w:cs="宋体"/>
                <w:sz w:val="24"/>
              </w:rPr>
            </w:pPr>
          </w:p>
        </w:tc>
      </w:tr>
      <w:tr w14:paraId="098DC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74E82C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E0A5D0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2F2FF8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D5AC8F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1B14D1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49DDA8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B1E7AB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162214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065E5D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4A2BBC">
            <w:pPr>
              <w:tabs>
                <w:tab w:val="left" w:pos="9765"/>
              </w:tabs>
              <w:snapToGrid w:val="0"/>
              <w:spacing w:line="360" w:lineRule="auto"/>
              <w:rPr>
                <w:rFonts w:ascii="宋体" w:hAnsi="宋体" w:cs="宋体"/>
                <w:sz w:val="24"/>
              </w:rPr>
            </w:pPr>
          </w:p>
        </w:tc>
      </w:tr>
      <w:tr w14:paraId="3B0EE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1CAC25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8B39F6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B5BA8D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D06B3A">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C7C8154">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0AEACB8">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94C4A3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F902E9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7C5F9AA">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9EEF551">
            <w:pPr>
              <w:tabs>
                <w:tab w:val="left" w:pos="9765"/>
              </w:tabs>
              <w:snapToGrid w:val="0"/>
              <w:spacing w:line="360" w:lineRule="auto"/>
              <w:rPr>
                <w:rFonts w:ascii="宋体" w:hAnsi="宋体" w:cs="宋体"/>
                <w:sz w:val="24"/>
              </w:rPr>
            </w:pPr>
            <w:r>
              <w:rPr>
                <w:rFonts w:hint="eastAsia" w:ascii="宋体" w:hAnsi="宋体" w:cs="宋体"/>
                <w:sz w:val="24"/>
              </w:rPr>
              <w:t> </w:t>
            </w:r>
          </w:p>
        </w:tc>
      </w:tr>
    </w:tbl>
    <w:p w14:paraId="6AE78B04">
      <w:pPr>
        <w:tabs>
          <w:tab w:val="left" w:pos="9765"/>
        </w:tabs>
        <w:autoSpaceDE w:val="0"/>
        <w:autoSpaceDN w:val="0"/>
        <w:adjustRightInd w:val="0"/>
        <w:snapToGrid w:val="0"/>
        <w:rPr>
          <w:rFonts w:ascii="宋体" w:hAnsi="宋体" w:cs="宋体"/>
          <w:b/>
          <w:sz w:val="24"/>
          <w:lang w:val="zh-CN"/>
        </w:rPr>
      </w:pPr>
    </w:p>
    <w:p w14:paraId="74AA9F35">
      <w:pPr>
        <w:tabs>
          <w:tab w:val="left" w:pos="9765"/>
        </w:tabs>
        <w:autoSpaceDE w:val="0"/>
        <w:autoSpaceDN w:val="0"/>
        <w:adjustRightInd w:val="0"/>
        <w:snapToGrid w:val="0"/>
        <w:spacing w:line="360" w:lineRule="auto"/>
        <w:rPr>
          <w:rFonts w:ascii="宋体" w:hAnsi="宋体" w:cs="宋体"/>
          <w:b/>
          <w:sz w:val="24"/>
        </w:rPr>
      </w:pPr>
      <w:r>
        <w:rPr>
          <w:rFonts w:hint="eastAsia" w:ascii="宋体" w:hAnsi="宋体" w:cs="宋体"/>
          <w:b/>
          <w:sz w:val="24"/>
          <w:lang w:val="zh-CN"/>
        </w:rPr>
        <w:t>注：参加本项目人员须是供应商正式职工。</w:t>
      </w:r>
    </w:p>
    <w:p w14:paraId="546E3BC2">
      <w:pPr>
        <w:snapToGrid w:val="0"/>
        <w:spacing w:line="360" w:lineRule="auto"/>
        <w:rPr>
          <w:rFonts w:ascii="宋体" w:hAnsi="宋体"/>
          <w:sz w:val="24"/>
        </w:rPr>
      </w:pPr>
    </w:p>
    <w:p w14:paraId="3D4A644B">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7CA68E2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94166E7">
      <w:pPr>
        <w:rPr>
          <w:rFonts w:hint="eastAsia"/>
          <w:kern w:val="0"/>
          <w:sz w:val="22"/>
        </w:rPr>
      </w:pPr>
      <w:r>
        <w:rPr>
          <w:kern w:val="0"/>
          <w:sz w:val="22"/>
        </w:rPr>
        <w:br w:type="page"/>
      </w:r>
      <w:bookmarkStart w:id="754" w:name="_Toc288738839"/>
      <w:bookmarkStart w:id="755" w:name="_Toc288738397"/>
    </w:p>
    <w:p w14:paraId="5BEF88A5">
      <w:pPr>
        <w:rPr>
          <w:color w:val="000000"/>
          <w:sz w:val="24"/>
          <w:szCs w:val="20"/>
        </w:rPr>
      </w:pPr>
      <w:r>
        <w:rPr>
          <w:rFonts w:hint="eastAsia"/>
          <w:color w:val="000000"/>
          <w:sz w:val="24"/>
          <w:szCs w:val="20"/>
          <w:lang w:val="en-US" w:eastAsia="zh-CN"/>
        </w:rPr>
        <w:t>13</w:t>
      </w:r>
      <w:r>
        <w:rPr>
          <w:rFonts w:hint="eastAsia"/>
          <w:color w:val="000000"/>
          <w:sz w:val="24"/>
          <w:szCs w:val="20"/>
        </w:rPr>
        <w:t xml:space="preserve">  相关业绩案例一览表</w:t>
      </w:r>
    </w:p>
    <w:p w14:paraId="328BE50F">
      <w:pPr>
        <w:rPr>
          <w:color w:val="000000"/>
          <w:sz w:val="24"/>
          <w:szCs w:val="20"/>
        </w:rPr>
      </w:pPr>
    </w:p>
    <w:p w14:paraId="0F417EB5">
      <w:pPr>
        <w:jc w:val="center"/>
        <w:rPr>
          <w:rFonts w:ascii="宋体" w:hAnsi="宋体"/>
          <w:b/>
          <w:sz w:val="32"/>
          <w:szCs w:val="32"/>
        </w:rPr>
      </w:pPr>
      <w:r>
        <w:rPr>
          <w:rFonts w:hint="eastAsia" w:ascii="宋体" w:hAnsi="宋体"/>
          <w:b/>
          <w:sz w:val="32"/>
          <w:szCs w:val="32"/>
        </w:rPr>
        <w:t>相关业绩案例一览表</w:t>
      </w:r>
      <w:bookmarkEnd w:id="754"/>
      <w:bookmarkEnd w:id="755"/>
    </w:p>
    <w:p w14:paraId="6A4C5251">
      <w:pPr>
        <w:snapToGrid w:val="0"/>
        <w:spacing w:line="360" w:lineRule="auto"/>
        <w:jc w:val="center"/>
        <w:rPr>
          <w:rFonts w:ascii="宋体" w:hAnsi="宋体"/>
          <w:b/>
          <w:sz w:val="28"/>
          <w:szCs w:val="30"/>
        </w:rPr>
      </w:pPr>
    </w:p>
    <w:p w14:paraId="2EB39687">
      <w:pPr>
        <w:snapToGrid w:val="0"/>
        <w:spacing w:line="360" w:lineRule="auto"/>
        <w:ind w:firstLine="480" w:firstLineChars="20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14"/>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1B1E5A6">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75635C4">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A3CC818">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33C16637">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77E8804">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7DFD1CEA">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2B6612C">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联系电话</w:t>
            </w:r>
          </w:p>
        </w:tc>
      </w:tr>
      <w:tr w14:paraId="36ADA33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3FC98623">
            <w:pPr>
              <w:tabs>
                <w:tab w:val="left" w:pos="9765"/>
              </w:tabs>
              <w:autoSpaceDE w:val="0"/>
              <w:autoSpaceDN w:val="0"/>
              <w:adjustRightInd w:val="0"/>
              <w:snapToGrid w:val="0"/>
              <w:spacing w:line="360" w:lineRule="auto"/>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3A102E74">
            <w:pPr>
              <w:tabs>
                <w:tab w:val="left" w:pos="9765"/>
              </w:tabs>
              <w:autoSpaceDE w:val="0"/>
              <w:autoSpaceDN w:val="0"/>
              <w:adjustRightInd w:val="0"/>
              <w:snapToGrid w:val="0"/>
              <w:spacing w:line="360" w:lineRule="auto"/>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2D63FE9F">
            <w:pPr>
              <w:tabs>
                <w:tab w:val="left" w:pos="9765"/>
              </w:tabs>
              <w:autoSpaceDE w:val="0"/>
              <w:autoSpaceDN w:val="0"/>
              <w:adjustRightInd w:val="0"/>
              <w:snapToGrid w:val="0"/>
              <w:spacing w:line="360" w:lineRule="auto"/>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7591A7C">
            <w:pPr>
              <w:tabs>
                <w:tab w:val="left" w:pos="9765"/>
              </w:tabs>
              <w:autoSpaceDE w:val="0"/>
              <w:autoSpaceDN w:val="0"/>
              <w:adjustRightInd w:val="0"/>
              <w:snapToGrid w:val="0"/>
              <w:spacing w:line="360" w:lineRule="auto"/>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505DDC63">
            <w:pPr>
              <w:tabs>
                <w:tab w:val="left" w:pos="9765"/>
              </w:tabs>
              <w:autoSpaceDE w:val="0"/>
              <w:autoSpaceDN w:val="0"/>
              <w:adjustRightInd w:val="0"/>
              <w:snapToGrid w:val="0"/>
              <w:spacing w:line="360" w:lineRule="auto"/>
              <w:ind w:hanging="523"/>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4F507F7">
            <w:pPr>
              <w:tabs>
                <w:tab w:val="left" w:pos="9765"/>
              </w:tabs>
              <w:autoSpaceDE w:val="0"/>
              <w:autoSpaceDN w:val="0"/>
              <w:adjustRightInd w:val="0"/>
              <w:snapToGrid w:val="0"/>
              <w:spacing w:line="360" w:lineRule="auto"/>
              <w:ind w:hanging="523"/>
              <w:jc w:val="center"/>
              <w:rPr>
                <w:rFonts w:ascii="宋体" w:hAnsi="宋体" w:cs="宋体"/>
                <w:sz w:val="24"/>
              </w:rPr>
            </w:pPr>
          </w:p>
        </w:tc>
      </w:tr>
      <w:tr w14:paraId="73EAF04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48F97F38">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A5A366C">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274794A1">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DF123DB">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4DBA1F9">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2158CB1">
            <w:pPr>
              <w:tabs>
                <w:tab w:val="left" w:pos="9765"/>
              </w:tabs>
              <w:autoSpaceDE w:val="0"/>
              <w:autoSpaceDN w:val="0"/>
              <w:adjustRightInd w:val="0"/>
              <w:snapToGrid w:val="0"/>
              <w:spacing w:line="360" w:lineRule="auto"/>
              <w:rPr>
                <w:rFonts w:ascii="宋体" w:hAnsi="宋体" w:cs="宋体"/>
                <w:sz w:val="24"/>
              </w:rPr>
            </w:pPr>
          </w:p>
        </w:tc>
      </w:tr>
      <w:tr w14:paraId="34126FA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AFED3A4">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3D3D215">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8E895D0">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839CE69">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7FD4A106">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385C901">
            <w:pPr>
              <w:tabs>
                <w:tab w:val="left" w:pos="9765"/>
              </w:tabs>
              <w:autoSpaceDE w:val="0"/>
              <w:autoSpaceDN w:val="0"/>
              <w:adjustRightInd w:val="0"/>
              <w:snapToGrid w:val="0"/>
              <w:spacing w:line="360" w:lineRule="auto"/>
              <w:rPr>
                <w:rFonts w:ascii="宋体" w:hAnsi="宋体" w:cs="宋体"/>
                <w:sz w:val="24"/>
              </w:rPr>
            </w:pPr>
          </w:p>
        </w:tc>
      </w:tr>
      <w:tr w14:paraId="0D28553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24E50041">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1BA3725">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F02ECE9">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8CE4D9C">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FA894D6">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694124D">
            <w:pPr>
              <w:tabs>
                <w:tab w:val="left" w:pos="9765"/>
              </w:tabs>
              <w:autoSpaceDE w:val="0"/>
              <w:autoSpaceDN w:val="0"/>
              <w:adjustRightInd w:val="0"/>
              <w:snapToGrid w:val="0"/>
              <w:spacing w:line="360" w:lineRule="auto"/>
              <w:rPr>
                <w:rFonts w:ascii="宋体" w:hAnsi="宋体" w:cs="宋体"/>
                <w:sz w:val="24"/>
              </w:rPr>
            </w:pPr>
          </w:p>
        </w:tc>
      </w:tr>
      <w:tr w14:paraId="437AB66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1820DB9">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9511747">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048204D">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89E9A95">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37057269">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3E8EAADA">
            <w:pPr>
              <w:tabs>
                <w:tab w:val="left" w:pos="9765"/>
              </w:tabs>
              <w:autoSpaceDE w:val="0"/>
              <w:autoSpaceDN w:val="0"/>
              <w:adjustRightInd w:val="0"/>
              <w:snapToGrid w:val="0"/>
              <w:spacing w:line="360" w:lineRule="auto"/>
              <w:rPr>
                <w:rFonts w:ascii="宋体" w:hAnsi="宋体" w:cs="宋体"/>
                <w:sz w:val="24"/>
              </w:rPr>
            </w:pPr>
          </w:p>
        </w:tc>
      </w:tr>
      <w:tr w14:paraId="48E5CCD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427A4E16">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CD157D0">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B3422D3">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309CBB0">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16F3912">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07F0805">
            <w:pPr>
              <w:tabs>
                <w:tab w:val="left" w:pos="9765"/>
              </w:tabs>
              <w:autoSpaceDE w:val="0"/>
              <w:autoSpaceDN w:val="0"/>
              <w:adjustRightInd w:val="0"/>
              <w:snapToGrid w:val="0"/>
              <w:spacing w:line="360" w:lineRule="auto"/>
              <w:rPr>
                <w:rFonts w:ascii="宋体" w:hAnsi="宋体" w:cs="宋体"/>
                <w:sz w:val="24"/>
              </w:rPr>
            </w:pPr>
          </w:p>
        </w:tc>
      </w:tr>
      <w:tr w14:paraId="1F99F64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C9BE69E">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7B7A1CB">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6BED068">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369F7A2">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9EADFA2">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31E82360">
            <w:pPr>
              <w:tabs>
                <w:tab w:val="left" w:pos="9765"/>
              </w:tabs>
              <w:autoSpaceDE w:val="0"/>
              <w:autoSpaceDN w:val="0"/>
              <w:adjustRightInd w:val="0"/>
              <w:snapToGrid w:val="0"/>
              <w:spacing w:line="360" w:lineRule="auto"/>
              <w:rPr>
                <w:rFonts w:ascii="宋体" w:hAnsi="宋体" w:cs="宋体"/>
                <w:sz w:val="24"/>
              </w:rPr>
            </w:pPr>
          </w:p>
        </w:tc>
      </w:tr>
      <w:tr w14:paraId="6F36C42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2FA9DF27">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3A918B2">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678871E">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11F723D">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3586D5B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3ED7519">
            <w:pPr>
              <w:tabs>
                <w:tab w:val="left" w:pos="9765"/>
              </w:tabs>
              <w:autoSpaceDE w:val="0"/>
              <w:autoSpaceDN w:val="0"/>
              <w:adjustRightInd w:val="0"/>
              <w:snapToGrid w:val="0"/>
              <w:spacing w:line="360" w:lineRule="auto"/>
              <w:rPr>
                <w:rFonts w:ascii="宋体" w:hAnsi="宋体" w:cs="宋体"/>
                <w:sz w:val="24"/>
              </w:rPr>
            </w:pPr>
          </w:p>
        </w:tc>
      </w:tr>
      <w:tr w14:paraId="41FDED9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6B37701">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F9D7E68">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019C8B8">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ACD199C">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9B29756">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23372D5">
            <w:pPr>
              <w:tabs>
                <w:tab w:val="left" w:pos="9765"/>
              </w:tabs>
              <w:autoSpaceDE w:val="0"/>
              <w:autoSpaceDN w:val="0"/>
              <w:adjustRightInd w:val="0"/>
              <w:snapToGrid w:val="0"/>
              <w:spacing w:line="360" w:lineRule="auto"/>
              <w:rPr>
                <w:rFonts w:ascii="宋体" w:hAnsi="宋体" w:cs="宋体"/>
                <w:sz w:val="24"/>
              </w:rPr>
            </w:pPr>
          </w:p>
        </w:tc>
      </w:tr>
    </w:tbl>
    <w:p w14:paraId="00DA03F3">
      <w:pPr>
        <w:tabs>
          <w:tab w:val="left" w:pos="9765"/>
        </w:tabs>
        <w:autoSpaceDE w:val="0"/>
        <w:autoSpaceDN w:val="0"/>
        <w:adjustRightInd w:val="0"/>
        <w:snapToGrid w:val="0"/>
        <w:rPr>
          <w:rFonts w:ascii="宋体" w:hAnsi="宋体" w:cs="宋体"/>
          <w:sz w:val="24"/>
          <w:lang w:val="zh-CN"/>
        </w:rPr>
      </w:pPr>
    </w:p>
    <w:p w14:paraId="1C708B68">
      <w:pPr>
        <w:snapToGrid w:val="0"/>
        <w:spacing w:line="360" w:lineRule="auto"/>
        <w:rPr>
          <w:rFonts w:ascii="宋体" w:hAnsi="宋体" w:cs="宋体"/>
          <w:sz w:val="24"/>
        </w:rPr>
      </w:pPr>
    </w:p>
    <w:p w14:paraId="1371C18F">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7E6D38C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49416CE">
      <w:pPr>
        <w:spacing w:line="360" w:lineRule="auto"/>
        <w:outlineLvl w:val="2"/>
        <w:rPr>
          <w:rFonts w:hint="eastAsia"/>
          <w:color w:val="000000"/>
          <w:sz w:val="24"/>
          <w:szCs w:val="20"/>
        </w:rPr>
      </w:pPr>
    </w:p>
    <w:p w14:paraId="1D7F1588">
      <w:pPr>
        <w:spacing w:line="360" w:lineRule="auto"/>
        <w:outlineLvl w:val="2"/>
        <w:rPr>
          <w:rFonts w:hint="eastAsia"/>
          <w:color w:val="000000"/>
          <w:sz w:val="24"/>
          <w:szCs w:val="20"/>
        </w:rPr>
      </w:pPr>
    </w:p>
    <w:p w14:paraId="5CCE2982">
      <w:pPr>
        <w:spacing w:line="360" w:lineRule="auto"/>
        <w:outlineLvl w:val="2"/>
        <w:rPr>
          <w:rFonts w:hint="eastAsia"/>
          <w:color w:val="000000"/>
          <w:sz w:val="24"/>
          <w:szCs w:val="20"/>
        </w:rPr>
      </w:pPr>
    </w:p>
    <w:p w14:paraId="0D90E72F">
      <w:pPr>
        <w:spacing w:line="360" w:lineRule="auto"/>
        <w:outlineLvl w:val="2"/>
        <w:rPr>
          <w:rFonts w:hint="eastAsia"/>
          <w:color w:val="000000"/>
          <w:sz w:val="24"/>
          <w:szCs w:val="20"/>
        </w:rPr>
      </w:pPr>
    </w:p>
    <w:p w14:paraId="61B5D09E">
      <w:pPr>
        <w:spacing w:line="360" w:lineRule="auto"/>
        <w:outlineLvl w:val="2"/>
        <w:rPr>
          <w:rFonts w:hint="eastAsia"/>
          <w:color w:val="000000"/>
          <w:sz w:val="24"/>
          <w:szCs w:val="20"/>
        </w:rPr>
      </w:pPr>
    </w:p>
    <w:p w14:paraId="23E1F361">
      <w:pPr>
        <w:spacing w:line="360" w:lineRule="auto"/>
        <w:outlineLvl w:val="2"/>
        <w:rPr>
          <w:sz w:val="24"/>
        </w:rPr>
      </w:pPr>
      <w:r>
        <w:rPr>
          <w:rFonts w:hint="eastAsia"/>
          <w:color w:val="000000"/>
          <w:sz w:val="24"/>
          <w:szCs w:val="20"/>
          <w:lang w:val="en-US" w:eastAsia="zh-CN"/>
        </w:rPr>
        <w:t>14</w:t>
      </w:r>
      <w:r>
        <w:rPr>
          <w:color w:val="000000"/>
          <w:sz w:val="24"/>
          <w:szCs w:val="20"/>
        </w:rPr>
        <w:t xml:space="preserve">  磋商文件要求提供或供应商认为应附的其他材料</w:t>
      </w:r>
    </w:p>
    <w:p w14:paraId="7B05081A">
      <w:pPr>
        <w:rPr>
          <w:b/>
          <w:sz w:val="36"/>
          <w:szCs w:val="36"/>
        </w:rPr>
      </w:pPr>
    </w:p>
    <w:p w14:paraId="0CE614FB">
      <w:pPr>
        <w:rPr>
          <w:color w:val="000000"/>
          <w:sz w:val="24"/>
          <w:lang w:val="zh-CN"/>
        </w:rPr>
      </w:pPr>
      <w:r>
        <w:rPr>
          <w:color w:val="000000"/>
          <w:sz w:val="24"/>
          <w:szCs w:val="20"/>
        </w:rPr>
        <w:t xml:space="preserve"> </w:t>
      </w:r>
    </w:p>
    <w:p w14:paraId="6F1D7F77">
      <w:pPr>
        <w:widowControl/>
        <w:jc w:val="left"/>
        <w:rPr>
          <w:b/>
          <w:sz w:val="36"/>
          <w:szCs w:val="36"/>
        </w:rPr>
      </w:pPr>
    </w:p>
    <w:p w14:paraId="72714CD0">
      <w:pPr>
        <w:pStyle w:val="6"/>
        <w:rPr>
          <w:b/>
          <w:sz w:val="36"/>
          <w:szCs w:val="36"/>
        </w:rPr>
      </w:pPr>
    </w:p>
    <w:p w14:paraId="12585E02">
      <w:pPr>
        <w:rPr>
          <w:b/>
          <w:sz w:val="36"/>
          <w:szCs w:val="36"/>
        </w:rPr>
      </w:pPr>
    </w:p>
    <w:p w14:paraId="42EC00DF">
      <w:pPr>
        <w:pStyle w:val="6"/>
        <w:rPr>
          <w:b/>
          <w:sz w:val="36"/>
          <w:szCs w:val="36"/>
        </w:rPr>
      </w:pPr>
    </w:p>
    <w:p w14:paraId="25BC5220">
      <w:pPr>
        <w:spacing w:line="360" w:lineRule="auto"/>
        <w:jc w:val="center"/>
        <w:outlineLvl w:val="0"/>
        <w:rPr>
          <w:rFonts w:hint="default" w:ascii="方正小标宋简体" w:hAnsi="方正小标宋简体" w:eastAsia="方正小标宋简体" w:cs="方正小标宋简体"/>
          <w:i w:val="0"/>
          <w:iCs w:val="0"/>
          <w:caps w:val="0"/>
          <w:color w:val="333333"/>
          <w:spacing w:val="0"/>
          <w:sz w:val="44"/>
          <w:szCs w:val="44"/>
        </w:rPr>
      </w:pPr>
      <w:bookmarkStart w:id="756" w:name="_Toc18863"/>
      <w:bookmarkStart w:id="757" w:name="_Toc18353"/>
      <w:r>
        <w:rPr>
          <w:rFonts w:hint="eastAsia" w:ascii="Times New Roman" w:hAnsi="Times New Roman" w:eastAsia="宋体" w:cs="Times New Roman"/>
          <w:b/>
          <w:sz w:val="36"/>
          <w:szCs w:val="36"/>
          <w:lang w:val="en-US" w:eastAsia="zh-CN"/>
        </w:rPr>
        <w:t xml:space="preserve">第七章   </w:t>
      </w:r>
      <w:r>
        <w:rPr>
          <w:rFonts w:hint="default" w:ascii="Times New Roman" w:hAnsi="Times New Roman" w:eastAsia="宋体" w:cs="Times New Roman"/>
          <w:b/>
          <w:sz w:val="36"/>
          <w:szCs w:val="36"/>
        </w:rPr>
        <w:t>常州市政府采购供应商信用管理暂行办法</w:t>
      </w:r>
      <w:bookmarkEnd w:id="756"/>
      <w:bookmarkEnd w:id="757"/>
    </w:p>
    <w:p w14:paraId="08F01109">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3122F7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58CC2A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5AD73B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7B9A24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04528B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37D86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521E86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66EB67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411D4C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1ECB43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2893BC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3FD27F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007BB3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1F61EF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1BCFE1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097E72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045D95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546CE3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543C4B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62D239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3B6528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04E5FE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1F6CC8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301B49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0DCC13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3AA872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319D27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78E67A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05004F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7E18F3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52F428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698710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351E29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66BAB3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4B251C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692358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6E617D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004F19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18BCAC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45B327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71F2C5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12F63C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3BE4AD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94236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0C06BE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3DA242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7F714B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3CF0C2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39EA67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1EF38E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18086C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3ED9F8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08EF87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29DB96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7CB6CD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47FB4B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5C2B6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3019D9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339413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4531EC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745DA8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4A066D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3BD881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01F49F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50281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0B0A22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2FF5E5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57A882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4B62D9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37866E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0AE77B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4B4EC3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50CDFE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46492E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10DF0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264BA9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7787EA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7EE79F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p w14:paraId="2EDF3203">
      <w:pPr>
        <w:pStyle w:val="6"/>
        <w:rPr>
          <w:rFonts w:hint="eastAsia"/>
          <w:lang w:val="en-US" w:eastAsia="zh-CN"/>
        </w:rPr>
      </w:pPr>
    </w:p>
    <w:p w14:paraId="18C60CC7"/>
    <w:sectPr>
      <w:headerReference r:id="rId14" w:type="first"/>
      <w:footerReference r:id="rId16" w:type="first"/>
      <w:headerReference r:id="rId13" w:type="even"/>
      <w:footerReference r:id="rId15"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Segoe UI Symbol">
    <w:panose1 w:val="020B0502040204020203"/>
    <w:charset w:val="00"/>
    <w:family w:val="swiss"/>
    <w:pitch w:val="default"/>
    <w:sig w:usb0="8000006F" w:usb1="1200FBEF" w:usb2="0064C000" w:usb3="00000002" w:csb0="00000001" w:csb1="40000000"/>
  </w:font>
  <w:font w:name="Wingdings 2">
    <w:panose1 w:val="05020102010507070707"/>
    <w:charset w:val="02"/>
    <w:family w:val="roman"/>
    <w:pitch w:val="default"/>
    <w:sig w:usb0="00000000" w:usb1="00000000" w:usb2="00000000" w:usb3="00000000" w:csb0="80000000" w:csb1="00000000"/>
  </w:font>
  <w:font w:name="Segoe UI">
    <w:panose1 w:val="020B0502040204020203"/>
    <w:charset w:val="00"/>
    <w:family w:val="auto"/>
    <w:pitch w:val="default"/>
    <w:sig w:usb0="E10022FF" w:usb1="C000E47F" w:usb2="00000029" w:usb3="00000000" w:csb0="200001DF" w:csb1="20000000"/>
  </w:font>
  <w:font w:name="方正小标宋简体">
    <w:altName w:val="黑体"/>
    <w:panose1 w:val="03000509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559D6">
    <w:pPr>
      <w:pStyle w:val="1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0CBEF">
    <w:pPr>
      <w:pStyle w:val="10"/>
      <w:framePr w:wrap="around" w:vAnchor="text" w:hAnchor="margin" w:xAlign="center" w:yAlign="top"/>
      <w:rPr>
        <w:rStyle w:val="17"/>
      </w:rPr>
    </w:pPr>
    <w:r>
      <w:fldChar w:fldCharType="begin"/>
    </w:r>
    <w:r>
      <w:rPr>
        <w:rStyle w:val="17"/>
      </w:rPr>
      <w:instrText xml:space="preserve">PAGE  </w:instrText>
    </w:r>
    <w:r>
      <w:fldChar w:fldCharType="end"/>
    </w:r>
  </w:p>
  <w:p w14:paraId="766DD51C">
    <w:pPr>
      <w:pStyle w:val="1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1047">
    <w:pPr>
      <w:pStyle w:val="1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DDED7">
    <w:pPr>
      <w:pStyle w:val="10"/>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5863E1">
                          <w:pPr>
                            <w:pStyle w:val="10"/>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615863E1">
                    <w:pPr>
                      <w:pStyle w:val="1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C2783">
    <w:pPr>
      <w:pStyle w:val="10"/>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A4DA6C">
                          <w:pPr>
                            <w:pStyle w:val="1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2A4DA6C">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30ED4">
    <w:pPr>
      <w:pStyle w:val="10"/>
      <w:framePr w:wrap="around" w:vAnchor="text" w:hAnchor="margin" w:xAlign="right" w:yAlign="top"/>
      <w:rPr>
        <w:rStyle w:val="17"/>
      </w:rPr>
    </w:pPr>
    <w:r>
      <w:fldChar w:fldCharType="begin"/>
    </w:r>
    <w:r>
      <w:rPr>
        <w:rStyle w:val="17"/>
      </w:rPr>
      <w:instrText xml:space="preserve">PAGE  </w:instrText>
    </w:r>
    <w:r>
      <w:fldChar w:fldCharType="end"/>
    </w:r>
  </w:p>
  <w:p w14:paraId="6BE7C2DD">
    <w:pPr>
      <w:pStyle w:val="1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0B0C8">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6F96A3">
                          <w:pPr>
                            <w:pStyle w:val="10"/>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B6F96A3">
                    <w:pPr>
                      <w:pStyle w:val="1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442EC">
    <w:pPr>
      <w:pStyle w:val="10"/>
      <w:framePr w:wrap="around" w:vAnchor="text" w:hAnchor="margin" w:xAlign="right" w:yAlign="top"/>
      <w:rPr>
        <w:rStyle w:val="17"/>
      </w:rPr>
    </w:pPr>
    <w:r>
      <w:fldChar w:fldCharType="begin"/>
    </w:r>
    <w:r>
      <w:rPr>
        <w:rStyle w:val="17"/>
      </w:rPr>
      <w:instrText xml:space="preserve">PAGE  </w:instrText>
    </w:r>
    <w:r>
      <w:fldChar w:fldCharType="end"/>
    </w:r>
  </w:p>
  <w:p w14:paraId="0FFF8395">
    <w:pPr>
      <w:pStyle w:val="10"/>
      <w:ind w:right="360"/>
    </w:pPr>
  </w:p>
  <w:p w14:paraId="5AD37B53"/>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C2BA">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B6677">
    <w:pPr>
      <w:pStyle w:val="12"/>
      <w:pBdr>
        <w:bottom w:val="none" w:color="auto" w:sz="0" w:space="1"/>
      </w:pBdr>
      <w:tabs>
        <w:tab w:val="left" w:pos="6626"/>
        <w:tab w:val="right" w:pos="10406"/>
      </w:tabs>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B1325">
    <w:pPr>
      <w:pStyle w:val="10"/>
      <w:pBdr>
        <w:bottom w:val="none" w:color="auto" w:sz="0" w:space="0"/>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84C7A">
    <w:pPr>
      <w:pStyle w:val="12"/>
      <w:pBdr>
        <w:bottom w:val="none" w:color="auto" w:sz="0" w:space="2"/>
      </w:pBdr>
      <w:jc w:val="right"/>
      <w:rPr>
        <w:rFonts w:hint="eastAsia"/>
        <w:b/>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C784E">
    <w:pPr>
      <w:pStyle w:val="12"/>
    </w:pPr>
  </w:p>
  <w:p w14:paraId="4492B18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ACB12">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B16D3"/>
    <w:rsid w:val="07874B0B"/>
    <w:rsid w:val="09D57F40"/>
    <w:rsid w:val="0F8B118C"/>
    <w:rsid w:val="107B7805"/>
    <w:rsid w:val="10C46E9B"/>
    <w:rsid w:val="15763D45"/>
    <w:rsid w:val="19D72D8D"/>
    <w:rsid w:val="1E8E4B9C"/>
    <w:rsid w:val="215D786F"/>
    <w:rsid w:val="227A4770"/>
    <w:rsid w:val="247F40EE"/>
    <w:rsid w:val="25291773"/>
    <w:rsid w:val="27A5526C"/>
    <w:rsid w:val="282F4953"/>
    <w:rsid w:val="2B931EE3"/>
    <w:rsid w:val="30B46099"/>
    <w:rsid w:val="311F782D"/>
    <w:rsid w:val="31255239"/>
    <w:rsid w:val="321924D4"/>
    <w:rsid w:val="33DF1FD5"/>
    <w:rsid w:val="39611F7F"/>
    <w:rsid w:val="3A395688"/>
    <w:rsid w:val="3A5B15D7"/>
    <w:rsid w:val="3BF40FA9"/>
    <w:rsid w:val="3C143E6B"/>
    <w:rsid w:val="3E7354E1"/>
    <w:rsid w:val="3E74194F"/>
    <w:rsid w:val="400D1F26"/>
    <w:rsid w:val="42E303BC"/>
    <w:rsid w:val="45323CC5"/>
    <w:rsid w:val="4BB54DA4"/>
    <w:rsid w:val="4CD125CA"/>
    <w:rsid w:val="4FCD35D0"/>
    <w:rsid w:val="50064765"/>
    <w:rsid w:val="50771C2B"/>
    <w:rsid w:val="52293C7C"/>
    <w:rsid w:val="52737C53"/>
    <w:rsid w:val="5309281E"/>
    <w:rsid w:val="5479034E"/>
    <w:rsid w:val="570F30D6"/>
    <w:rsid w:val="57FD00AB"/>
    <w:rsid w:val="5A6269F6"/>
    <w:rsid w:val="5AA1673B"/>
    <w:rsid w:val="5DA36109"/>
    <w:rsid w:val="605A5411"/>
    <w:rsid w:val="639130C5"/>
    <w:rsid w:val="63CB6E15"/>
    <w:rsid w:val="67002A3B"/>
    <w:rsid w:val="674319F9"/>
    <w:rsid w:val="699B02A7"/>
    <w:rsid w:val="6AD227F3"/>
    <w:rsid w:val="6AF62E2C"/>
    <w:rsid w:val="6E5A59B5"/>
    <w:rsid w:val="6F3911E0"/>
    <w:rsid w:val="6FC86AA4"/>
    <w:rsid w:val="74600828"/>
    <w:rsid w:val="758967A3"/>
    <w:rsid w:val="758E06B8"/>
    <w:rsid w:val="77334767"/>
    <w:rsid w:val="788103EC"/>
    <w:rsid w:val="7CB1685A"/>
    <w:rsid w:val="7D1F096B"/>
    <w:rsid w:val="7DC7553A"/>
    <w:rsid w:val="7F2E3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line="480" w:lineRule="exact"/>
      <w:ind w:left="420" w:leftChars="200" w:firstLine="420" w:firstLineChars="200"/>
    </w:pPr>
    <w:rPr>
      <w:szCs w:val="20"/>
    </w:rPr>
  </w:style>
  <w:style w:type="paragraph" w:styleId="3">
    <w:name w:val="Body Text Indent"/>
    <w:basedOn w:val="1"/>
    <w:next w:val="1"/>
    <w:qFormat/>
    <w:uiPriority w:val="0"/>
    <w:pPr>
      <w:spacing w:line="360" w:lineRule="auto"/>
      <w:ind w:firstLine="570"/>
    </w:pPr>
    <w:rPr>
      <w:sz w:val="24"/>
    </w:rPr>
  </w:style>
  <w:style w:type="paragraph" w:styleId="6">
    <w:name w:val="table of authorities"/>
    <w:basedOn w:val="1"/>
    <w:next w:val="1"/>
    <w:qFormat/>
    <w:uiPriority w:val="99"/>
    <w:pPr>
      <w:ind w:left="420" w:leftChars="200"/>
    </w:pPr>
    <w:rPr>
      <w:szCs w:val="20"/>
    </w:rPr>
  </w:style>
  <w:style w:type="paragraph" w:styleId="7">
    <w:name w:val="Normal Indent"/>
    <w:basedOn w:val="1"/>
    <w:next w:val="1"/>
    <w:qFormat/>
    <w:uiPriority w:val="0"/>
    <w:pPr>
      <w:autoSpaceDE w:val="0"/>
      <w:autoSpaceDN w:val="0"/>
      <w:adjustRightInd w:val="0"/>
      <w:ind w:firstLine="420"/>
      <w:jc w:val="left"/>
    </w:pPr>
    <w:rPr>
      <w:rFonts w:ascii="宋体"/>
      <w:sz w:val="24"/>
    </w:rPr>
  </w:style>
  <w:style w:type="paragraph" w:styleId="8">
    <w:name w:val="Body Text"/>
    <w:basedOn w:val="1"/>
    <w:qFormat/>
    <w:uiPriority w:val="0"/>
    <w:pPr>
      <w:tabs>
        <w:tab w:val="left" w:pos="567"/>
      </w:tabs>
      <w:spacing w:before="120" w:line="22" w:lineRule="atLeast"/>
    </w:pPr>
    <w:rPr>
      <w:rFonts w:ascii="宋体" w:hAnsi="宋体"/>
      <w:sz w:val="24"/>
    </w:rPr>
  </w:style>
  <w:style w:type="paragraph" w:styleId="9">
    <w:name w:val="Plain Text"/>
    <w:basedOn w:val="1"/>
    <w:next w:val="7"/>
    <w:qFormat/>
    <w:uiPriority w:val="0"/>
    <w:rPr>
      <w:rFonts w:hint="eastAsia"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envelope return"/>
    <w:basedOn w:val="1"/>
    <w:qFormat/>
    <w:uiPriority w:val="0"/>
    <w:pPr>
      <w:snapToGrid w:val="0"/>
    </w:pPr>
    <w:rPr>
      <w:rFonts w:ascii="Arial" w:hAnsi="Arial" w:eastAsia="宋体" w:cs="Times New Roman"/>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tabs>
        <w:tab w:val="left" w:pos="1050"/>
        <w:tab w:val="right" w:leader="dot" w:pos="8937"/>
      </w:tabs>
      <w:spacing w:line="300" w:lineRule="auto"/>
    </w:pPr>
    <w:rPr>
      <w:rFonts w:ascii="宋体" w:hAnsi="宋体"/>
      <w:b/>
      <w:sz w:val="24"/>
    </w:rPr>
  </w:style>
  <w:style w:type="character" w:styleId="16">
    <w:name w:val="Strong"/>
    <w:qFormat/>
    <w:uiPriority w:val="0"/>
    <w:rPr>
      <w:b/>
      <w:bCs/>
    </w:rPr>
  </w:style>
  <w:style w:type="character" w:styleId="17">
    <w:name w:val="page number"/>
    <w:qFormat/>
    <w:uiPriority w:val="0"/>
  </w:style>
  <w:style w:type="character" w:styleId="18">
    <w:name w:val="Hyperlink"/>
    <w:qFormat/>
    <w:uiPriority w:val="99"/>
    <w:rPr>
      <w:color w:val="333333"/>
      <w:u w:val="none"/>
    </w:rPr>
  </w:style>
  <w:style w:type="paragraph" w:customStyle="1" w:styleId="1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0">
    <w:name w:val="List Paragraph"/>
    <w:basedOn w:val="1"/>
    <w:qFormat/>
    <w:uiPriority w:val="34"/>
    <w:pPr>
      <w:ind w:firstLine="420" w:firstLineChars="200"/>
    </w:pPr>
    <w:rPr>
      <w:rFonts w:ascii="Calibri" w:hAnsi="Calibri"/>
      <w:szCs w:val="22"/>
    </w:rPr>
  </w:style>
  <w:style w:type="paragraph" w:customStyle="1" w:styleId="21">
    <w:name w:val="图例"/>
    <w:basedOn w:val="1"/>
    <w:qFormat/>
    <w:uiPriority w:val="0"/>
    <w:pPr>
      <w:spacing w:before="120" w:after="120" w:line="360" w:lineRule="auto"/>
      <w:jc w:val="center"/>
    </w:pPr>
    <w:rPr>
      <w:rFonts w:eastAsia="仿宋_GB2312"/>
      <w:b/>
      <w:sz w:val="24"/>
      <w:szCs w:val="20"/>
    </w:rPr>
  </w:style>
  <w:style w:type="paragraph" w:customStyle="1" w:styleId="22">
    <w:name w:val="列出段落5"/>
    <w:basedOn w:val="1"/>
    <w:qFormat/>
    <w:uiPriority w:val="0"/>
    <w:pPr>
      <w:ind w:firstLine="420"/>
    </w:pPr>
    <w:rPr>
      <w:szCs w:val="24"/>
    </w:rPr>
  </w:style>
  <w:style w:type="paragraph" w:customStyle="1" w:styleId="23">
    <w:name w:val="Body text|1"/>
    <w:basedOn w:val="1"/>
    <w:qFormat/>
    <w:uiPriority w:val="0"/>
    <w:pPr>
      <w:widowControl w:val="0"/>
      <w:shd w:val="clear" w:color="auto" w:fill="auto"/>
      <w:spacing w:after="120" w:line="418" w:lineRule="auto"/>
    </w:pPr>
    <w:rPr>
      <w:rFonts w:ascii="宋体" w:hAnsi="宋体" w:eastAsia="宋体" w:cs="宋体"/>
      <w:sz w:val="22"/>
      <w:szCs w:val="22"/>
      <w:u w:val="none"/>
      <w:shd w:val="clear" w:color="auto" w:fill="auto"/>
      <w:lang w:val="zh-TW" w:eastAsia="zh-TW" w:bidi="zh-TW"/>
    </w:rPr>
  </w:style>
  <w:style w:type="paragraph" w:customStyle="1" w:styleId="24">
    <w:name w:val="null3"/>
    <w:qFormat/>
    <w:uiPriority w:val="0"/>
    <w:rPr>
      <w:rFonts w:hint="eastAsia" w:ascii="Calibri" w:hAnsi="Calibri" w:eastAsia="宋体" w:cs="Times New Roman"/>
      <w:lang w:val="en-US" w:eastAsia="zh-CN" w:bidi="ar-SA"/>
    </w:rPr>
  </w:style>
  <w:style w:type="paragraph" w:customStyle="1" w:styleId="25">
    <w:name w:val="成文日期"/>
    <w:basedOn w:val="1"/>
    <w:qFormat/>
    <w:uiPriority w:val="0"/>
    <w:pPr>
      <w:spacing w:line="570" w:lineRule="exact"/>
      <w:ind w:right="400" w:rightChars="400" w:firstLine="200" w:firstLineChars="200"/>
      <w:jc w:val="right"/>
    </w:pPr>
    <w:rPr>
      <w:rFonts w:ascii="仿宋_GB2312" w:eastAsia="仿宋_GB2312"/>
      <w:sz w:val="32"/>
      <w:szCs w:val="20"/>
    </w:rPr>
  </w:style>
  <w:style w:type="table" w:customStyle="1" w:styleId="26">
    <w:name w:val="Table Normal"/>
    <w:semiHidden/>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5437</Words>
  <Characters>5837</Characters>
  <Lines>0</Lines>
  <Paragraphs>0</Paragraphs>
  <TotalTime>2</TotalTime>
  <ScaleCrop>false</ScaleCrop>
  <LinksUpToDate>false</LinksUpToDate>
  <CharactersWithSpaces>6055</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2021-04-27T13:08:00Z</dcterms:created>
  <dc:creator>Administrator</dc:creator>
  <cp:lastModifiedBy>妙妙</cp:lastModifiedBy>
  <dcterms:modified xsi:type="dcterms:W3CDTF">2026-10-08T03:14:58Z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4FACA4E4F8DA4167B02C8D105B7A2CC1</vt:lpwstr>
  </property>
  <property fmtid="{D5CDD505-2E9C-101B-9397-08002B2CF9AE}" pid="4" name="KSOTemplateDocerSaveRecord">
    <vt:lpwstr>eyJoZGlkIjoiMTUzNTIxYTNmZTcxMWFlY2RkYzMxZDcwN2Q1NGM1ZjYiLCJ1c2VySWQiOiI4NTI1NzE4MjMifQ==</vt:lpwstr>
  </property>
</Properties>
</file>