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both"/>
        <w:rPr>
          <w:rFonts w:hint="eastAsia" w:ascii="宋体" w:hAnsi="宋体" w:cs="宋体"/>
          <w:color w:val="auto"/>
          <w:spacing w:val="76"/>
          <w:sz w:val="72"/>
          <w:szCs w:val="16"/>
          <w:highlight w:val="none"/>
        </w:rPr>
      </w:pPr>
      <w:r>
        <w:rPr>
          <w:rFonts w:hint="eastAsia" w:ascii="宋体" w:hAnsi="宋体" w:cs="宋体"/>
          <w:color w:val="auto"/>
          <w:spacing w:val="76"/>
          <w:sz w:val="72"/>
          <w:szCs w:val="16"/>
          <w:highlight w:val="none"/>
        </w:rPr>
      </w:r>
      <w:r/>
    </w:p>
    <w:p>
      <w:pPr>
        <w:jc w:val="both"/>
        <w:rPr>
          <w:rFonts w:hint="eastAsia" w:ascii="宋体" w:hAnsi="宋体" w:cs="宋体"/>
          <w:color w:val="auto"/>
          <w:spacing w:val="76"/>
          <w:sz w:val="72"/>
          <w:szCs w:val="16"/>
          <w:highlight w:val="none"/>
        </w:rPr>
      </w:pPr>
      <w:r>
        <w:rPr>
          <w:rFonts w:hint="eastAsia" w:ascii="宋体" w:hAnsi="宋体" w:cs="宋体"/>
          <w:color w:val="auto"/>
          <w:spacing w:val="76"/>
          <w:sz w:val="72"/>
          <w:szCs w:val="16"/>
          <w:highlight w:val="none"/>
        </w:rPr>
      </w:r>
      <w:r/>
    </w:p>
    <w:p>
      <w:pPr>
        <w:jc w:val="both"/>
        <w:rPr>
          <w:rFonts w:hint="eastAsia" w:ascii="宋体" w:hAnsi="宋体" w:cs="宋体"/>
          <w:color w:val="auto"/>
          <w:spacing w:val="76"/>
          <w:sz w:val="72"/>
          <w:szCs w:val="16"/>
          <w:highlight w:val="none"/>
        </w:rPr>
      </w:pPr>
      <w:r>
        <w:rPr>
          <w:rFonts w:hint="eastAsia" w:ascii="宋体" w:hAnsi="宋体" w:cs="宋体"/>
          <w:color w:val="auto"/>
          <w:spacing w:val="76"/>
          <w:sz w:val="72"/>
          <w:szCs w:val="16"/>
          <w:highlight w:val="none"/>
        </w:rPr>
      </w:r>
      <w:r/>
    </w:p>
    <w:p>
      <w:pPr>
        <w:jc w:val="center"/>
        <w:spacing w:line="240" w:lineRule="auto"/>
        <w:rPr>
          <w:rFonts w:hint="eastAsia" w:ascii="宋体" w:hAnsi="宋体" w:cs="宋体"/>
          <w:color w:val="auto"/>
          <w:sz w:val="36"/>
          <w:szCs w:val="36"/>
          <w:highlight w:val="none"/>
        </w:rPr>
      </w:pPr>
      <w:r>
        <w:rPr>
          <w:rFonts w:hint="eastAsia" w:ascii="宋体" w:hAnsi="宋体" w:eastAsia="宋体" w:cs="宋体"/>
          <w:color w:val="auto"/>
          <w:spacing w:val="76"/>
          <w:sz w:val="144"/>
          <w:highlight w:val="none"/>
        </w:rPr>
        <w:t xml:space="preserve">招标文件</w:t>
      </w:r>
      <w:r/>
    </w:p>
    <w:p>
      <w:pPr>
        <w:jc w:val="cente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left="3196" w:hanging="1600"/>
        <w:spacing w:line="360" w:lineRule="auto"/>
        <w:rPr>
          <w:rFonts w:hint="eastAsia" w:ascii="宋体" w:hAnsi="宋体" w:cs="宋体"/>
          <w:color w:val="auto"/>
          <w:sz w:val="32"/>
          <w:szCs w:val="32"/>
          <w:highlight w:val="none"/>
        </w:rPr>
      </w:pPr>
      <w:r>
        <w:rPr>
          <w:rFonts w:hint="eastAsia" w:ascii="宋体" w:hAnsi="宋体" w:eastAsia="宋体" w:cs="宋体"/>
          <w:color w:val="auto"/>
          <w:sz w:val="32"/>
          <w:szCs w:val="32"/>
          <w:highlight w:val="none"/>
          <w:lang w:eastAsia="zh-CN"/>
        </w:rPr>
        <w:t xml:space="preserve">项目名称：</w:t>
      </w:r>
      <w:r>
        <w:rPr>
          <w:rFonts w:hint="eastAsia" w:ascii="宋体" w:hAnsi="宋体" w:cs="宋体"/>
          <w:color w:val="auto"/>
          <w:sz w:val="32"/>
          <w:szCs w:val="32"/>
          <w:highlight w:val="none"/>
          <w:lang w:eastAsia="zh-CN"/>
        </w:rPr>
        <w:t xml:space="preserve">丰县分布式污水处理项目(城西、城南、五号沟站点)</w:t>
      </w:r>
      <w:r/>
    </w:p>
    <w:p>
      <w:pPr>
        <w:ind w:left="3196" w:hanging="160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lang w:eastAsia="zh-CN"/>
        </w:rPr>
        <w:t xml:space="preserve">项目编号：JSZC-320321-JSTQ-G2026-0006 </w:t>
      </w:r>
      <w:r/>
    </w:p>
    <w:p>
      <w:pPr>
        <w:ind w:left="3196" w:hanging="1600"/>
        <w:spacing w:line="360" w:lineRule="auto"/>
        <w:rPr>
          <w:rFonts w:hint="eastAsia" w:ascii="宋体" w:hAnsi="宋体" w:cs="宋体"/>
          <w:color w:val="auto"/>
          <w:sz w:val="32"/>
          <w:szCs w:val="32"/>
          <w:highlight w:val="none"/>
        </w:rPr>
      </w:pPr>
      <w:r>
        <w:rPr>
          <w:rFonts w:hint="eastAsia" w:ascii="宋体" w:hAnsi="宋体" w:eastAsia="宋体" w:cs="宋体"/>
          <w:color w:val="auto"/>
          <w:sz w:val="32"/>
          <w:szCs w:val="32"/>
          <w:highlight w:val="none"/>
          <w:lang w:eastAsia="zh-CN"/>
        </w:rPr>
        <w:t xml:space="preserve">招 标 人：丰县水务局</w:t>
      </w:r>
      <w:r/>
    </w:p>
    <w:p>
      <w:pPr>
        <w:pStyle w:val="832"/>
        <w:ind w:left="0" w:firstLine="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834"/>
        <w:ind w:firstLine="1520"/>
        <w:rPr>
          <w:rFonts w:hint="eastAsia" w:ascii="宋体" w:hAnsi="宋体" w:cs="宋体"/>
          <w:color w:val="auto"/>
          <w:highlight w:val="none"/>
        </w:rPr>
      </w:pPr>
      <w:r>
        <w:rPr>
          <w:rFonts w:hint="eastAsia" w:ascii="宋体" w:hAnsi="宋体" w:eastAsia="宋体" w:cs="宋体"/>
          <w:color w:val="auto"/>
          <w:sz w:val="32"/>
          <w:szCs w:val="32"/>
          <w:highlight w:val="none"/>
        </w:rPr>
        <w:t xml:space="preserve">采购代理机构：</w:t>
      </w:r>
      <w:r>
        <w:rPr>
          <w:rFonts w:hint="eastAsia" w:ascii="宋体" w:hAnsi="宋体" w:eastAsia="宋体" w:cs="宋体"/>
          <w:color w:val="auto"/>
          <w:sz w:val="32"/>
          <w:szCs w:val="32"/>
          <w:highlight w:val="none"/>
          <w:lang w:eastAsia="zh-CN"/>
        </w:rPr>
        <w:t xml:space="preserve">江苏天奇项目管理咨询有限公司</w:t>
      </w:r>
      <w:r/>
    </w:p>
    <w:p>
      <w:pPr>
        <w:jc w:val="center"/>
        <w:rPr>
          <w:rFonts w:hint="eastAsia" w:ascii="宋体" w:hAnsi="宋体" w:cs="宋体"/>
          <w:color w:val="auto"/>
          <w:sz w:val="32"/>
          <w:szCs w:val="32"/>
          <w:highlight w:val="none"/>
        </w:rPr>
      </w:pPr>
      <w:r>
        <w:rPr>
          <w:rFonts w:hint="eastAsia" w:ascii="宋体" w:hAnsi="宋体" w:eastAsia="宋体" w:cs="宋体"/>
          <w:color w:val="auto"/>
          <w:sz w:val="32"/>
          <w:szCs w:val="32"/>
          <w:highlight w:val="none"/>
          <w:lang w:eastAsia="zh-CN"/>
        </w:rPr>
        <w:t xml:space="preserve">二〇二六年</w:t>
      </w:r>
      <w:r>
        <w:rPr>
          <w:rFonts w:hint="eastAsia" w:ascii="宋体" w:hAnsi="宋体" w:cs="宋体"/>
          <w:color w:val="auto"/>
          <w:sz w:val="32"/>
          <w:szCs w:val="32"/>
          <w:highlight w:val="none"/>
          <w:lang w:val="en-US" w:eastAsia="zh-CN"/>
        </w:rPr>
        <w:t xml:space="preserve">十</w:t>
      </w:r>
      <w:r>
        <w:rPr>
          <w:rFonts w:hint="eastAsia" w:ascii="宋体" w:hAnsi="宋体" w:eastAsia="宋体" w:cs="宋体"/>
          <w:color w:val="auto"/>
          <w:sz w:val="32"/>
          <w:szCs w:val="32"/>
          <w:highlight w:val="none"/>
          <w:lang w:eastAsia="zh-CN"/>
        </w:rPr>
        <w:t xml:space="preserve">月</w:t>
      </w:r>
      <w:r/>
    </w:p>
    <w:p>
      <w:pPr>
        <w:jc w:val="cente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jc w:val="center"/>
        <w:rPr>
          <w:rFonts w:hint="eastAsia" w:ascii="宋体" w:hAnsi="宋体" w:cs="宋体"/>
          <w:b/>
          <w:color w:val="auto"/>
          <w:sz w:val="44"/>
          <w:szCs w:val="44"/>
          <w:highlight w:val="none"/>
        </w:rPr>
        <w:sectPr>
          <w:footerReference w:type="default" r:id="rId9"/>
          <w:footnotePr/>
          <w:endnotePr/>
          <w:type w:val="nextPage"/>
          <w:pgSz w:w="11906" w:h="16838" w:orient="portrait"/>
          <w:pgMar w:top="1134" w:right="1134" w:bottom="1134" w:left="1134" w:header="850" w:footer="992" w:gutter="283"/>
          <w:cols w:num="1" w:sep="0" w:space="0" w:equalWidth="1"/>
          <w:docGrid w:linePitch="360"/>
        </w:sectPr>
      </w:pPr>
      <w:r>
        <w:rPr>
          <w:rFonts w:hint="eastAsia" w:ascii="宋体" w:hAnsi="宋体" w:cs="宋体"/>
          <w:b/>
          <w:color w:val="auto"/>
          <w:sz w:val="44"/>
          <w:szCs w:val="44"/>
          <w:highlight w:val="non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rPr>
          <w:rFonts w:hint="eastAsia" w:ascii="宋体" w:hAnsi="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rPr>
          <w:rFonts w:hint="eastAsia" w:ascii="宋体" w:hAnsi="宋体" w:cs="宋体"/>
          <w:color w:val="auto"/>
          <w:highlight w:val="none"/>
        </w:rPr>
      </w:pPr>
      <w:r>
        <w:rPr>
          <w:rFonts w:hint="eastAsia" w:ascii="宋体" w:hAnsi="宋体" w:cs="宋体"/>
          <w:color w:val="auto"/>
          <w:highlight w:val="none"/>
        </w:rPr>
      </w:r>
      <w:r/>
    </w:p>
    <w:p>
      <w:pPr>
        <w:pStyle w:val="850"/>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40"/>
          <w:szCs w:val="28"/>
          <w:highlight w:val="none"/>
        </w:rPr>
        <w:fldChar w:fldCharType="begin"/>
      </w:r>
      <w:r>
        <w:rPr>
          <w:rFonts w:hint="eastAsia" w:ascii="宋体" w:hAnsi="宋体" w:eastAsia="仿宋" w:cs="宋体"/>
          <w:color w:val="auto"/>
          <w:sz w:val="40"/>
          <w:szCs w:val="28"/>
          <w:highlight w:val="none"/>
        </w:rPr>
        <w:instrText xml:space="preserve">TOC \o "1-1" \h \u </w:instrText>
      </w:r>
      <w:r>
        <w:rPr>
          <w:rFonts w:hint="eastAsia" w:ascii="宋体" w:hAnsi="宋体" w:eastAsia="仿宋" w:cs="宋体"/>
          <w:color w:val="auto"/>
          <w:sz w:val="40"/>
          <w:szCs w:val="28"/>
          <w:highlight w:val="none"/>
        </w:rPr>
        <w:fldChar w:fldCharType="separate"/>
      </w: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_Toc27696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24"/>
          <w:highlight w:val="none"/>
        </w:rPr>
        <w:t xml:space="preserve">第一章 投标邀请</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_Toc27696 \h </w:instrText>
      </w:r>
      <w:r>
        <w:rPr>
          <w:rFonts w:ascii="宋体" w:hAnsi="宋体" w:cs="宋体"/>
          <w:color w:val="auto"/>
          <w:sz w:val="36"/>
          <w:szCs w:val="24"/>
        </w:rPr>
        <w:fldChar w:fldCharType="separate"/>
      </w:r>
      <w:r>
        <w:rPr>
          <w:rFonts w:ascii="宋体" w:hAnsi="宋体" w:cs="宋体"/>
          <w:color w:val="auto"/>
          <w:sz w:val="36"/>
          <w:szCs w:val="24"/>
        </w:rPr>
        <w:t xml:space="preserve">1</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p>
    <w:p>
      <w:pPr>
        <w:pStyle w:val="850"/>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_Toc3209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24"/>
          <w:highlight w:val="none"/>
        </w:rPr>
        <w:t xml:space="preserve">第二章 投标人须知</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_Toc3209 \h </w:instrText>
      </w:r>
      <w:r>
        <w:rPr>
          <w:rFonts w:ascii="宋体" w:hAnsi="宋体" w:cs="宋体"/>
          <w:color w:val="auto"/>
          <w:sz w:val="36"/>
          <w:szCs w:val="24"/>
        </w:rPr>
        <w:fldChar w:fldCharType="separate"/>
      </w:r>
      <w:r>
        <w:rPr>
          <w:rFonts w:ascii="宋体" w:hAnsi="宋体" w:cs="宋体"/>
          <w:color w:val="auto"/>
          <w:sz w:val="36"/>
          <w:szCs w:val="24"/>
        </w:rPr>
        <w:t xml:space="preserve">3</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p>
    <w:p>
      <w:pPr>
        <w:pStyle w:val="850"/>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_Toc10690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24"/>
          <w:highlight w:val="none"/>
        </w:rPr>
        <w:t xml:space="preserve">第三章 投标资料表</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_Toc10690 \h </w:instrText>
      </w:r>
      <w:r>
        <w:rPr>
          <w:rFonts w:ascii="宋体" w:hAnsi="宋体" w:cs="宋体"/>
          <w:color w:val="auto"/>
          <w:sz w:val="36"/>
          <w:szCs w:val="24"/>
        </w:rPr>
        <w:fldChar w:fldCharType="separate"/>
      </w:r>
      <w:r>
        <w:rPr>
          <w:rFonts w:ascii="宋体" w:hAnsi="宋体" w:cs="宋体"/>
          <w:color w:val="auto"/>
          <w:sz w:val="36"/>
          <w:szCs w:val="24"/>
        </w:rPr>
        <w:t xml:space="preserve">12</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p>
    <w:p>
      <w:pPr>
        <w:pStyle w:val="850"/>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_Toc13052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24"/>
          <w:highlight w:val="none"/>
          <w:lang w:val="en-US" w:eastAsia="zh-CN"/>
        </w:rPr>
        <w:t xml:space="preserve">第四章  </w:t>
      </w:r>
      <w:r>
        <w:rPr>
          <w:rFonts w:hint="eastAsia" w:ascii="宋体" w:hAnsi="宋体" w:eastAsia="宋体" w:cs="宋体"/>
          <w:color w:val="auto"/>
          <w:sz w:val="36"/>
          <w:szCs w:val="24"/>
          <w:highlight w:val="none"/>
        </w:rPr>
        <w:t xml:space="preserve">评标标准</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_Toc13052 \h </w:instrText>
      </w:r>
      <w:r>
        <w:rPr>
          <w:rFonts w:ascii="宋体" w:hAnsi="宋体" w:cs="宋体"/>
          <w:color w:val="auto"/>
          <w:sz w:val="36"/>
          <w:szCs w:val="24"/>
        </w:rPr>
        <w:fldChar w:fldCharType="separate"/>
      </w:r>
      <w:r>
        <w:rPr>
          <w:rFonts w:ascii="宋体" w:hAnsi="宋体" w:cs="宋体"/>
          <w:color w:val="auto"/>
          <w:sz w:val="36"/>
          <w:szCs w:val="24"/>
        </w:rPr>
        <w:t xml:space="preserve">23</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p>
    <w:p>
      <w:pPr>
        <w:pStyle w:val="850"/>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_Toc8588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52"/>
          <w:highlight w:val="none"/>
          <w:lang w:val="en-US" w:eastAsia="zh-CN" w:bidi="ar-SA"/>
        </w:rPr>
        <w:t xml:space="preserve">第五章 </w:t>
      </w:r>
      <w:r>
        <w:rPr>
          <w:rFonts w:hint="eastAsia" w:ascii="宋体" w:hAnsi="宋体" w:eastAsia="宋体" w:cs="宋体"/>
          <w:color w:val="auto"/>
          <w:sz w:val="36"/>
          <w:szCs w:val="24"/>
          <w:highlight w:val="none"/>
        </w:rPr>
        <w:t xml:space="preserve">拟签订的合同文本</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_Toc8588 \h </w:instrText>
      </w:r>
      <w:r>
        <w:rPr>
          <w:rFonts w:ascii="宋体" w:hAnsi="宋体" w:cs="宋体"/>
          <w:color w:val="auto"/>
          <w:sz w:val="36"/>
          <w:szCs w:val="24"/>
        </w:rPr>
        <w:fldChar w:fldCharType="separate"/>
      </w:r>
      <w:r>
        <w:rPr>
          <w:rFonts w:ascii="宋体" w:hAnsi="宋体" w:cs="宋体"/>
          <w:color w:val="auto"/>
          <w:sz w:val="36"/>
          <w:szCs w:val="24"/>
        </w:rPr>
        <w:t xml:space="preserve">26</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p>
    <w:p>
      <w:pPr>
        <w:pStyle w:val="850"/>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_Toc28758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24"/>
          <w:highlight w:val="none"/>
        </w:rPr>
        <w:t xml:space="preserve">第六章 采购需求</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_Toc28758 \h </w:instrText>
      </w:r>
      <w:r>
        <w:rPr>
          <w:rFonts w:ascii="宋体" w:hAnsi="宋体" w:cs="宋体"/>
          <w:color w:val="auto"/>
          <w:sz w:val="36"/>
          <w:szCs w:val="24"/>
        </w:rPr>
        <w:fldChar w:fldCharType="separate"/>
      </w:r>
      <w:r>
        <w:rPr>
          <w:rFonts w:ascii="宋体" w:hAnsi="宋体" w:cs="宋体"/>
          <w:color w:val="auto"/>
          <w:sz w:val="36"/>
          <w:szCs w:val="24"/>
        </w:rPr>
        <w:t xml:space="preserve">32</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p>
    <w:p>
      <w:pPr>
        <w:pStyle w:val="850"/>
        <w:keepLines w:val="0"/>
        <w:keepNext w:val="0"/>
        <w:pageBreakBefore w:val="0"/>
        <w:spacing w:line="480" w:lineRule="auto"/>
        <w:widowControl/>
        <w:tabs>
          <w:tab w:val="right" w:pos="9355" w:leader="dot"/>
        </w:tabs>
        <w:rPr>
          <w:rFonts w:ascii="宋体" w:hAnsi="宋体" w:cs="宋体"/>
          <w:color w:val="auto"/>
          <w:sz w:val="36"/>
          <w:szCs w:val="24"/>
        </w:rPr>
      </w:pPr>
      <w:r>
        <w:rPr>
          <w:rFonts w:hint="eastAsia" w:ascii="宋体" w:hAnsi="宋体" w:eastAsia="仿宋" w:cs="宋体"/>
          <w:color w:val="auto"/>
          <w:sz w:val="36"/>
          <w:szCs w:val="28"/>
          <w:highlight w:val="none"/>
        </w:rPr>
        <w:fldChar w:fldCharType="begin"/>
      </w:r>
      <w:r>
        <w:rPr>
          <w:rFonts w:hint="eastAsia" w:ascii="宋体" w:hAnsi="宋体" w:eastAsia="仿宋" w:cs="宋体"/>
          <w:color w:val="auto"/>
          <w:sz w:val="36"/>
          <w:szCs w:val="28"/>
          <w:highlight w:val="none"/>
        </w:rPr>
        <w:instrText xml:space="preserve"> HYPERLINK \l _Toc18682 </w:instrText>
      </w:r>
      <w:r>
        <w:rPr>
          <w:rFonts w:hint="eastAsia" w:ascii="宋体" w:hAnsi="宋体" w:eastAsia="仿宋" w:cs="宋体"/>
          <w:color w:val="auto"/>
          <w:sz w:val="36"/>
          <w:szCs w:val="28"/>
          <w:highlight w:val="none"/>
        </w:rPr>
        <w:fldChar w:fldCharType="separate"/>
      </w:r>
      <w:r>
        <w:rPr>
          <w:rFonts w:hint="eastAsia" w:ascii="宋体" w:hAnsi="宋体" w:eastAsia="宋体" w:cs="宋体"/>
          <w:color w:val="auto"/>
          <w:sz w:val="36"/>
          <w:szCs w:val="24"/>
          <w:highlight w:val="none"/>
        </w:rPr>
        <w:t xml:space="preserve">第七章 投标文件相关格式</w:t>
      </w:r>
      <w:r>
        <w:rPr>
          <w:rFonts w:ascii="宋体" w:hAnsi="宋体" w:cs="宋体"/>
          <w:color w:val="auto"/>
          <w:sz w:val="36"/>
          <w:szCs w:val="24"/>
        </w:rPr>
        <w:tab/>
      </w:r>
      <w:r>
        <w:rPr>
          <w:rFonts w:ascii="宋体" w:hAnsi="宋体" w:cs="宋体"/>
          <w:color w:val="auto"/>
          <w:sz w:val="36"/>
          <w:szCs w:val="24"/>
        </w:rPr>
        <w:fldChar w:fldCharType="begin"/>
      </w:r>
      <w:r>
        <w:rPr>
          <w:rFonts w:ascii="宋体" w:hAnsi="宋体" w:cs="宋体"/>
          <w:color w:val="auto"/>
          <w:sz w:val="36"/>
          <w:szCs w:val="24"/>
        </w:rPr>
        <w:instrText xml:space="preserve"> PAGEREF _Toc18682 \h </w:instrText>
      </w:r>
      <w:r>
        <w:rPr>
          <w:rFonts w:ascii="宋体" w:hAnsi="宋体" w:cs="宋体"/>
          <w:color w:val="auto"/>
          <w:sz w:val="36"/>
          <w:szCs w:val="24"/>
        </w:rPr>
        <w:fldChar w:fldCharType="separate"/>
      </w:r>
      <w:r>
        <w:rPr>
          <w:rFonts w:ascii="宋体" w:hAnsi="宋体" w:cs="宋体"/>
          <w:color w:val="auto"/>
          <w:sz w:val="36"/>
          <w:szCs w:val="24"/>
        </w:rPr>
        <w:t xml:space="preserve">36</w:t>
      </w:r>
      <w:r>
        <w:rPr>
          <w:rFonts w:ascii="宋体" w:hAnsi="宋体" w:cs="宋体"/>
          <w:color w:val="auto"/>
          <w:sz w:val="36"/>
          <w:szCs w:val="24"/>
        </w:rPr>
        <w:fldChar w:fldCharType="end"/>
      </w:r>
      <w:r>
        <w:rPr>
          <w:rFonts w:hint="eastAsia" w:ascii="宋体" w:hAnsi="宋体" w:eastAsia="仿宋" w:cs="宋体"/>
          <w:color w:val="auto"/>
          <w:sz w:val="36"/>
          <w:szCs w:val="28"/>
          <w:highlight w:val="none"/>
        </w:rPr>
        <w:fldChar w:fldCharType="end"/>
      </w:r>
      <w:r/>
    </w:p>
    <w:p>
      <w:pPr>
        <w:keepLines w:val="0"/>
        <w:keepNext w:val="0"/>
        <w:pageBreakBefore w:val="0"/>
        <w:spacing w:line="480" w:lineRule="auto"/>
        <w:widowControl/>
        <w:rPr>
          <w:rFonts w:hint="eastAsia" w:ascii="宋体" w:hAnsi="宋体" w:cs="宋体"/>
          <w:color w:val="auto"/>
          <w:highlight w:val="none"/>
        </w:rPr>
      </w:pPr>
      <w:r>
        <w:rPr>
          <w:rFonts w:hint="eastAsia" w:ascii="宋体" w:hAnsi="宋体" w:eastAsia="仿宋" w:cs="宋体"/>
          <w:color w:val="auto"/>
          <w:sz w:val="36"/>
          <w:szCs w:val="28"/>
          <w:highlight w:val="none"/>
        </w:rPr>
        <w:fldChar w:fldCharType="end"/>
      </w:r>
      <w:r/>
    </w:p>
    <w:p>
      <w:pPr>
        <w:pStyle w:val="871"/>
        <w:jc w:val="center"/>
        <w:spacing w:line="520" w:lineRule="exact"/>
        <w:rPr>
          <w:rFonts w:hint="eastAsia" w:ascii="宋体" w:hAnsi="宋体" w:cs="宋体"/>
          <w:b/>
          <w:color w:val="auto"/>
          <w:sz w:val="44"/>
          <w:szCs w:val="44"/>
          <w:highlight w:val="none"/>
        </w:rPr>
        <w:sectPr>
          <w:footerReference w:type="default" r:id="rId10"/>
          <w:footnotePr/>
          <w:endnotePr/>
          <w:type w:val="nextPage"/>
          <w:pgSz w:w="11906" w:h="16838" w:orient="portrait"/>
          <w:pgMar w:top="1134" w:right="1134" w:bottom="1134" w:left="1134" w:header="851" w:footer="992" w:gutter="283"/>
          <w:cols w:num="1" w:sep="0" w:space="0" w:equalWidth="1"/>
          <w:docGrid w:linePitch="360"/>
        </w:sectPr>
      </w:pPr>
      <w:r>
        <w:rPr>
          <w:rFonts w:hint="eastAsia" w:ascii="宋体" w:hAnsi="宋体" w:cs="宋体"/>
          <w:b/>
          <w:color w:val="auto"/>
          <w:sz w:val="44"/>
          <w:szCs w:val="44"/>
          <w:highlight w:val="none"/>
        </w:rPr>
      </w:r>
      <w:r/>
    </w:p>
    <w:p>
      <w:pPr>
        <w:pStyle w:val="871"/>
        <w:jc w:val="center"/>
        <w:spacing w:line="520" w:lineRule="exact"/>
        <w:rPr>
          <w:rFonts w:hint="eastAsia" w:ascii="宋体" w:hAnsi="宋体" w:cs="宋体"/>
          <w:b/>
          <w:color w:val="auto"/>
          <w:sz w:val="28"/>
          <w:szCs w:val="28"/>
          <w:highlight w:val="none"/>
        </w:rPr>
      </w:pPr>
      <w:r>
        <w:rPr>
          <w:rFonts w:hint="eastAsia" w:ascii="宋体" w:hAnsi="宋体" w:eastAsia="宋体" w:cs="宋体"/>
          <w:b/>
          <w:color w:val="auto"/>
          <w:sz w:val="28"/>
          <w:szCs w:val="28"/>
          <w:highlight w:val="none"/>
          <w:lang w:eastAsia="zh-CN"/>
        </w:rPr>
        <w:t xml:space="preserve">丰县水务局</w:t>
      </w:r>
      <w:r/>
    </w:p>
    <w:p>
      <w:pPr>
        <w:pStyle w:val="871"/>
        <w:jc w:val="center"/>
        <w:spacing w:line="520" w:lineRule="exact"/>
        <w:rPr>
          <w:rFonts w:hint="eastAsia" w:ascii="宋体" w:hAnsi="宋体" w:cs="宋体"/>
          <w:b/>
          <w:color w:val="auto"/>
          <w:sz w:val="28"/>
          <w:szCs w:val="28"/>
          <w:highlight w:val="none"/>
        </w:rPr>
      </w:pPr>
      <w:r>
        <w:rPr>
          <w:rFonts w:hint="eastAsia" w:ascii="宋体" w:hAnsi="宋体" w:eastAsia="宋体" w:cs="宋体"/>
          <w:b/>
          <w:color w:val="auto"/>
          <w:sz w:val="28"/>
          <w:szCs w:val="28"/>
          <w:highlight w:val="none"/>
        </w:rPr>
        <w:t xml:space="preserve">《</w:t>
      </w:r>
      <w:r>
        <w:rPr>
          <w:rFonts w:hint="eastAsia" w:ascii="宋体" w:hAnsi="宋体" w:cs="宋体"/>
          <w:b/>
          <w:color w:val="auto"/>
          <w:sz w:val="28"/>
          <w:szCs w:val="28"/>
          <w:highlight w:val="none"/>
          <w:lang w:eastAsia="zh-CN"/>
        </w:rPr>
        <w:t xml:space="preserve">丰县分布式污水处理项目(城西、城南、五号沟站点)</w:t>
      </w:r>
      <w:r>
        <w:rPr>
          <w:rFonts w:hint="eastAsia" w:ascii="宋体" w:hAnsi="宋体" w:eastAsia="宋体" w:cs="宋体"/>
          <w:b/>
          <w:color w:val="auto"/>
          <w:sz w:val="28"/>
          <w:szCs w:val="28"/>
          <w:highlight w:val="none"/>
        </w:rPr>
        <w:t xml:space="preserve">》</w:t>
      </w:r>
      <w:r/>
    </w:p>
    <w:p>
      <w:pPr>
        <w:pStyle w:val="871"/>
        <w:jc w:val="center"/>
        <w:spacing w:line="520" w:lineRule="exact"/>
        <w:rPr>
          <w:rFonts w:hint="eastAsia" w:ascii="宋体" w:hAnsi="宋体" w:cs="宋体"/>
          <w:b/>
          <w:color w:val="auto"/>
          <w:sz w:val="28"/>
          <w:szCs w:val="28"/>
          <w:highlight w:val="none"/>
        </w:rPr>
      </w:pPr>
      <w:r>
        <w:rPr>
          <w:rFonts w:hint="eastAsia" w:ascii="宋体" w:hAnsi="宋体" w:eastAsia="宋体" w:cs="宋体"/>
          <w:b/>
          <w:color w:val="auto"/>
          <w:sz w:val="28"/>
          <w:szCs w:val="28"/>
          <w:highlight w:val="none"/>
        </w:rPr>
        <w:t xml:space="preserve">招标文件</w:t>
      </w:r>
      <w:r/>
    </w:p>
    <w:p>
      <w:pPr>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rPr>
          <w:rFonts w:hint="eastAsia" w:ascii="宋体" w:hAnsi="宋体" w:cs="宋体"/>
          <w:color w:val="auto"/>
          <w:highlight w:val="none"/>
        </w:rPr>
      </w:pPr>
      <w:r>
        <w:rPr>
          <w:rFonts w:hint="eastAsia" w:ascii="宋体" w:hAnsi="宋体" w:cs="宋体"/>
          <w:color w:val="auto"/>
          <w:highlight w:val="none"/>
        </w:rPr>
      </w:r>
      <w:r/>
    </w:p>
    <w:p>
      <w:pPr>
        <w:pStyle w:val="821"/>
        <w:ind w:left="0" w:firstLine="0"/>
        <w:jc w:val="center"/>
        <w:rPr>
          <w:rFonts w:hint="eastAsia" w:ascii="宋体" w:hAnsi="宋体" w:cs="宋体"/>
          <w:color w:val="auto"/>
          <w:highlight w:val="none"/>
        </w:rPr>
      </w:pPr>
      <w:r/>
      <w:bookmarkStart w:id="0" w:name="_Toc523404695"/>
      <w:r/>
      <w:bookmarkStart w:id="1" w:name="_Toc27696"/>
      <w:r>
        <w:rPr>
          <w:rFonts w:hint="eastAsia" w:ascii="宋体" w:hAnsi="宋体" w:eastAsia="宋体" w:cs="宋体"/>
          <w:color w:val="auto"/>
          <w:highlight w:val="none"/>
        </w:rPr>
        <w:t xml:space="preserve">第一章 投标邀请</w:t>
      </w:r>
      <w:bookmarkEnd w:id="0"/>
      <w:r/>
      <w:bookmarkEnd w:id="1"/>
      <w:r/>
      <w:r/>
    </w:p>
    <w:p>
      <w:pPr>
        <w:ind w:firstLine="480"/>
        <w:rPr>
          <w:rFonts w:hint="eastAsia" w:ascii="宋体" w:hAnsi="宋体" w:cs="宋体"/>
          <w:color w:val="auto"/>
          <w:highlight w:val="none"/>
        </w:rPr>
      </w:pPr>
      <w:r>
        <w:rPr>
          <w:rFonts w:hint="eastAsia" w:ascii="宋体" w:hAnsi="宋体" w:eastAsia="宋体" w:cs="宋体"/>
          <w:color w:val="auto"/>
          <w:highlight w:val="none"/>
          <w:lang w:eastAsia="zh-CN"/>
        </w:rPr>
        <w:t xml:space="preserve">江苏天奇项目管理咨询有限公司</w:t>
      </w:r>
      <w:r>
        <w:rPr>
          <w:rFonts w:hint="eastAsia" w:ascii="宋体" w:hAnsi="宋体" w:eastAsia="宋体" w:cs="宋体"/>
          <w:color w:val="auto"/>
          <w:highlight w:val="none"/>
        </w:rPr>
        <w:t xml:space="preserve">对</w:t>
      </w:r>
      <w:r>
        <w:rPr>
          <w:rFonts w:hint="eastAsia" w:ascii="宋体" w:hAnsi="宋体" w:eastAsia="宋体" w:cs="宋体"/>
          <w:color w:val="auto"/>
          <w:highlight w:val="none"/>
          <w:lang w:eastAsia="zh-CN"/>
        </w:rPr>
        <w:t xml:space="preserve">丰县水务局</w:t>
      </w:r>
      <w:r>
        <w:rPr>
          <w:rFonts w:hint="eastAsia" w:ascii="宋体" w:hAnsi="宋体" w:eastAsia="宋体" w:cs="宋体"/>
          <w:color w:val="auto"/>
          <w:highlight w:val="none"/>
        </w:rPr>
        <w:t xml:space="preserve">“</w:t>
      </w:r>
      <w:r>
        <w:rPr>
          <w:rFonts w:hint="eastAsia" w:ascii="宋体" w:hAnsi="宋体" w:cs="宋体"/>
          <w:color w:val="auto"/>
          <w:highlight w:val="none"/>
          <w:lang w:eastAsia="zh-CN"/>
        </w:rPr>
        <w:t xml:space="preserve">丰县分布式污水处理项目(城西、城南、五号沟站点)</w:t>
      </w:r>
      <w:r>
        <w:rPr>
          <w:rFonts w:hint="eastAsia" w:ascii="宋体" w:hAnsi="宋体" w:eastAsia="宋体" w:cs="宋体"/>
          <w:color w:val="auto"/>
          <w:highlight w:val="none"/>
        </w:rPr>
        <w:t xml:space="preserve">”进行公开招标采购，现邀请符合相关条件的供应商投标。</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一、项目名称和项目编号</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(一)项目名称：</w:t>
      </w:r>
      <w:r>
        <w:rPr>
          <w:rFonts w:hint="eastAsia" w:ascii="宋体" w:hAnsi="宋体" w:cs="宋体"/>
          <w:color w:val="auto"/>
          <w:highlight w:val="none"/>
          <w:lang w:eastAsia="zh-CN"/>
        </w:rPr>
        <w:t xml:space="preserve">丰县分布式污水处理项目(城西、城南、五号沟站点)</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(二)</w:t>
      </w:r>
      <w:r>
        <w:rPr>
          <w:rFonts w:hint="eastAsia" w:ascii="宋体" w:hAnsi="宋体" w:cs="宋体"/>
          <w:color w:val="auto"/>
          <w:highlight w:val="none"/>
          <w:lang w:eastAsia="zh-CN"/>
        </w:rPr>
        <w:t xml:space="preserve">项目编号：JSZC-320321-JSTQ-G2026-0006 </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二、对投标人的资格要求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详见本项目公开招标公告。</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三、获取招标文件</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（1）潜在供应商访问电子招标投标交易平台的网络地址和方法：</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①登录徐州政府采购网  https://czj.xz.gov.cn/zfcg/ ，或进入徐州政府采购网--业务工作--用户登录，点击“苏采云”进入系统。</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CA数字证书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（2）采购代理机构将数据电文形式的招标文件加载至电子招标投标交易平台，供潜在供应商下载或者查阅。</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（3）售价：免费。 </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四、投标有关信息</w:t>
      </w:r>
      <w:r/>
    </w:p>
    <w:p>
      <w:pPr>
        <w:ind w:firstLine="480"/>
        <w:rPr>
          <w:rFonts w:hint="eastAsia" w:ascii="宋体" w:hAnsi="宋体" w:cs="宋体"/>
          <w:b/>
          <w:bCs/>
          <w:color w:val="auto"/>
          <w:highlight w:val="none"/>
        </w:rPr>
      </w:pPr>
      <w:r>
        <w:rPr>
          <w:rFonts w:hint="eastAsia" w:ascii="宋体" w:hAnsi="宋体" w:eastAsia="宋体" w:cs="宋体"/>
          <w:b/>
          <w:bCs/>
          <w:color w:val="auto"/>
          <w:highlight w:val="none"/>
        </w:rPr>
        <w:t xml:space="preserve">（一）投标截止</w:t>
      </w:r>
      <w:r>
        <w:rPr>
          <w:rFonts w:hint="eastAsia" w:ascii="宋体" w:hAnsi="宋体" w:eastAsia="宋体" w:cs="宋体"/>
          <w:b/>
          <w:bCs/>
          <w:color w:val="auto"/>
          <w:highlight w:val="none"/>
        </w:rPr>
        <w:t xml:space="preserve">时间：</w:t>
      </w:r>
      <w:r>
        <w:rPr>
          <w:rFonts w:hint="eastAsia" w:ascii="宋体" w:hAnsi="宋体" w:eastAsia="宋体" w:cs="宋体"/>
          <w:b/>
          <w:bCs/>
          <w:color w:val="auto"/>
          <w:highlight w:val="none"/>
          <w:lang w:eastAsia="zh-CN"/>
        </w:rPr>
        <w:t xml:space="preserve">2026年10</w:t>
      </w:r>
      <w:r>
        <w:rPr>
          <w:rFonts w:hint="eastAsia" w:ascii="宋体" w:hAnsi="宋体" w:eastAsia="宋体" w:cs="宋体"/>
          <w:b/>
          <w:bCs/>
          <w:color w:val="auto"/>
          <w:highlight w:val="none"/>
          <w:lang w:val="en-US" w:eastAsia="zh-CN"/>
        </w:rPr>
        <w:t xml:space="preserve">月30</w:t>
      </w:r>
      <w:r>
        <w:rPr>
          <w:rFonts w:hint="eastAsia" w:ascii="宋体" w:hAnsi="宋体" w:eastAsia="宋体" w:cs="宋体"/>
          <w:b/>
          <w:bCs/>
          <w:color w:val="auto"/>
          <w:highlight w:val="none"/>
          <w:lang w:eastAsia="zh-CN"/>
        </w:rPr>
        <w:t xml:space="preserve">日</w:t>
      </w:r>
      <w:r>
        <w:rPr>
          <w:rFonts w:hint="eastAsia" w:ascii="宋体" w:hAnsi="宋体" w:eastAsia="宋体" w:cs="宋体"/>
          <w:b/>
          <w:bCs/>
          <w:color w:val="auto"/>
          <w:highlight w:val="none"/>
          <w:lang w:eastAsia="zh-CN"/>
        </w:rPr>
        <w:t xml:space="preserve">北京时间</w:t>
      </w:r>
      <w:r>
        <w:rPr>
          <w:rFonts w:hint="eastAsia" w:ascii="宋体" w:hAnsi="宋体" w:eastAsia="仿宋" w:cs="宋体"/>
          <w:b/>
          <w:bCs/>
          <w:color w:val="auto"/>
          <w:highlight w:val="none"/>
          <w:lang w:val="en-US" w:eastAsia="zh-CN"/>
        </w:rPr>
        <w:t xml:space="preserve">09</w:t>
      </w:r>
      <w:r>
        <w:rPr>
          <w:rFonts w:hint="eastAsia" w:ascii="宋体" w:hAnsi="宋体" w:eastAsia="宋体" w:cs="宋体"/>
          <w:b/>
          <w:bCs/>
          <w:color w:val="auto"/>
          <w:highlight w:val="none"/>
          <w:lang w:eastAsia="zh-CN"/>
        </w:rPr>
        <w:t xml:space="preserve">：</w:t>
      </w:r>
      <w:r>
        <w:rPr>
          <w:rFonts w:hint="eastAsia" w:ascii="宋体" w:hAnsi="宋体" w:eastAsia="仿宋" w:cs="宋体"/>
          <w:b/>
          <w:bCs/>
          <w:color w:val="auto"/>
          <w:highlight w:val="none"/>
          <w:lang w:val="en-US" w:eastAsia="zh-CN"/>
        </w:rPr>
        <w:t xml:space="preserve">3</w:t>
      </w:r>
      <w:r>
        <w:rPr>
          <w:rFonts w:hint="eastAsia" w:ascii="宋体" w:hAnsi="宋体" w:eastAsia="仿宋" w:cs="宋体"/>
          <w:b/>
          <w:bCs/>
          <w:color w:val="auto"/>
          <w:highlight w:val="none"/>
          <w:lang w:eastAsia="zh-CN"/>
        </w:rPr>
        <w:t xml:space="preserve">0</w:t>
      </w:r>
      <w:r>
        <w:rPr>
          <w:rFonts w:hint="eastAsia" w:ascii="宋体" w:hAnsi="宋体" w:eastAsia="宋体" w:cs="宋体"/>
          <w:b/>
          <w:bCs/>
          <w:color w:val="auto"/>
          <w:highlight w:val="none"/>
        </w:rPr>
        <w:t xml:space="preserve">。</w:t>
      </w:r>
      <w:r/>
    </w:p>
    <w:p>
      <w:pPr>
        <w:ind w:firstLine="480"/>
        <w:rPr>
          <w:rFonts w:hint="eastAsia" w:ascii="宋体" w:hAnsi="宋体" w:cs="宋体"/>
          <w:b/>
          <w:bCs/>
          <w:color w:val="auto"/>
          <w:highlight w:val="none"/>
        </w:rPr>
      </w:pPr>
      <w:r>
        <w:rPr>
          <w:rFonts w:hint="eastAsia" w:ascii="宋体" w:hAnsi="宋体" w:eastAsia="宋体" w:cs="宋体"/>
          <w:b/>
          <w:bCs/>
          <w:color w:val="auto"/>
          <w:highlight w:val="none"/>
        </w:rPr>
        <w:t xml:space="preserve">（二）开标时间：</w:t>
      </w:r>
      <w:r>
        <w:rPr>
          <w:rFonts w:hint="eastAsia" w:ascii="宋体" w:hAnsi="宋体" w:eastAsia="宋体" w:cs="宋体"/>
          <w:b/>
          <w:bCs/>
          <w:color w:val="auto"/>
          <w:highlight w:val="none"/>
          <w:lang w:eastAsia="zh-CN"/>
        </w:rPr>
        <w:t xml:space="preserve">2026年10</w:t>
      </w:r>
      <w:r>
        <w:rPr>
          <w:rFonts w:hint="eastAsia" w:ascii="宋体" w:hAnsi="宋体" w:eastAsia="宋体" w:cs="宋体"/>
          <w:b/>
          <w:bCs/>
          <w:color w:val="auto"/>
          <w:highlight w:val="none"/>
          <w:lang w:val="en-US" w:eastAsia="zh-CN"/>
        </w:rPr>
        <w:t xml:space="preserve">月30</w:t>
      </w:r>
      <w:r>
        <w:rPr>
          <w:rFonts w:hint="eastAsia" w:ascii="宋体" w:hAnsi="宋体" w:eastAsia="宋体" w:cs="宋体"/>
          <w:b/>
          <w:bCs/>
          <w:color w:val="auto"/>
          <w:highlight w:val="none"/>
          <w:lang w:eastAsia="zh-CN"/>
        </w:rPr>
        <w:t xml:space="preserve">日</w:t>
      </w:r>
      <w:r>
        <w:rPr>
          <w:rFonts w:hint="eastAsia" w:ascii="宋体" w:hAnsi="宋体" w:eastAsia="宋体" w:cs="宋体"/>
          <w:b/>
          <w:bCs/>
          <w:color w:val="auto"/>
          <w:highlight w:val="none"/>
          <w:lang w:eastAsia="zh-CN"/>
        </w:rPr>
        <w:t xml:space="preserve">北京时间</w:t>
      </w:r>
      <w:r>
        <w:rPr>
          <w:rFonts w:hint="eastAsia" w:ascii="宋体" w:hAnsi="宋体" w:eastAsia="仿宋" w:cs="宋体"/>
          <w:b/>
          <w:bCs/>
          <w:color w:val="auto"/>
          <w:highlight w:val="none"/>
          <w:lang w:val="en-US" w:eastAsia="zh-CN"/>
        </w:rPr>
        <w:t xml:space="preserve">09</w:t>
      </w:r>
      <w:r>
        <w:rPr>
          <w:rFonts w:hint="eastAsia" w:ascii="宋体" w:hAnsi="宋体" w:eastAsia="宋体" w:cs="宋体"/>
          <w:b/>
          <w:bCs/>
          <w:color w:val="auto"/>
          <w:highlight w:val="none"/>
          <w:lang w:eastAsia="zh-CN"/>
        </w:rPr>
        <w:t xml:space="preserve">：</w:t>
      </w:r>
      <w:r>
        <w:rPr>
          <w:rFonts w:hint="eastAsia" w:ascii="宋体" w:hAnsi="宋体" w:eastAsia="仿宋" w:cs="宋体"/>
          <w:b/>
          <w:bCs/>
          <w:color w:val="auto"/>
          <w:highlight w:val="none"/>
          <w:lang w:val="en-US" w:eastAsia="zh-CN"/>
        </w:rPr>
        <w:t xml:space="preserve">3</w:t>
      </w:r>
      <w:r>
        <w:rPr>
          <w:rFonts w:hint="eastAsia" w:ascii="宋体" w:hAnsi="宋体" w:eastAsia="仿宋" w:cs="宋体"/>
          <w:b/>
          <w:bCs/>
          <w:color w:val="auto"/>
          <w:highlight w:val="none"/>
          <w:lang w:eastAsia="zh-CN"/>
        </w:rPr>
        <w:t xml:space="preserve">0</w:t>
      </w:r>
      <w:r>
        <w:rPr>
          <w:rFonts w:hint="eastAsia" w:ascii="宋体" w:hAnsi="宋体" w:eastAsia="宋体" w:cs="宋体"/>
          <w:b/>
          <w:bCs/>
          <w:color w:val="auto"/>
          <w:highlight w:val="none"/>
        </w:rPr>
        <w:t xml:space="preserve">。</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（三）开标地点：“苏采云”系购网（网址：</w:t>
      </w:r>
      <w:r>
        <w:rPr>
          <w:rFonts w:hint="eastAsia" w:ascii="宋体" w:hAnsi="宋体" w:eastAsia="仿宋" w:cs="宋体"/>
          <w:color w:val="auto"/>
          <w:highlight w:val="none"/>
          <w:lang w:eastAsia="zh-CN"/>
        </w:rPr>
        <w:t xml:space="preserve">https://czj.xz.gov.cn/zfcg/index.html</w:t>
      </w:r>
      <w:r>
        <w:rPr>
          <w:rFonts w:hint="eastAsia" w:ascii="宋体" w:hAnsi="宋体" w:eastAsia="宋体" w:cs="宋体"/>
          <w:color w:val="auto"/>
          <w:highlight w:val="none"/>
        </w:rPr>
        <w:t xml:space="preserve">）统（网址：</w:t>
      </w:r>
      <w:r>
        <w:rPr>
          <w:rFonts w:hint="eastAsia" w:ascii="宋体" w:hAnsi="宋体" w:eastAsia="仿宋" w:cs="宋体"/>
          <w:color w:val="auto"/>
          <w:highlight w:val="none"/>
          <w:lang w:eastAsia="zh-CN"/>
        </w:rPr>
        <w:t xml:space="preserve">https://czj.xz.gov.cn/zfcg/index.html</w:t>
      </w:r>
      <w:r>
        <w:rPr>
          <w:rFonts w:hint="eastAsia" w:ascii="宋体" w:hAnsi="宋体" w:eastAsia="宋体" w:cs="宋体"/>
          <w:color w:val="auto"/>
          <w:highlight w:val="none"/>
        </w:rPr>
        <w:t xml:space="preserve">）“开标大厅”或进入徐州政府采-业务工作 -用户登录，点击“苏采云”进入系统“开标大厅”。 </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五、采购人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（一）名称：</w:t>
      </w:r>
      <w:r>
        <w:rPr>
          <w:rFonts w:hint="eastAsia" w:ascii="宋体" w:hAnsi="宋体" w:eastAsia="宋体" w:cs="宋体"/>
          <w:color w:val="auto"/>
          <w:highlight w:val="none"/>
          <w:lang w:eastAsia="zh-CN"/>
        </w:rPr>
        <w:t xml:space="preserve">丰县水务局</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（二）地址：</w:t>
      </w:r>
      <w:r>
        <w:rPr>
          <w:rFonts w:hint="eastAsia" w:ascii="宋体" w:hAnsi="宋体" w:eastAsia="宋体" w:cs="宋体"/>
          <w:color w:val="auto"/>
          <w:sz w:val="24"/>
          <w:lang w:eastAsia="zh-CN"/>
        </w:rPr>
        <w:t xml:space="preserve">丰县南苑路31号</w:t>
      </w:r>
      <w:r/>
    </w:p>
    <w:p>
      <w:pPr>
        <w:ind w:firstLine="480"/>
        <w:rPr>
          <w:rFonts w:hint="eastAsia" w:ascii="宋体" w:hAnsi="宋体" w:cs="宋体"/>
          <w:color w:val="auto"/>
          <w:sz w:val="24"/>
        </w:rPr>
      </w:pPr>
      <w:r>
        <w:rPr>
          <w:rFonts w:hint="eastAsia" w:ascii="宋体" w:hAnsi="宋体" w:eastAsia="宋体" w:cs="宋体"/>
          <w:color w:val="auto"/>
          <w:highlight w:val="none"/>
        </w:rPr>
        <w:t xml:space="preserve">（三）联系方式：</w:t>
      </w:r>
      <w:r>
        <w:rPr>
          <w:rFonts w:hint="eastAsia" w:ascii="宋体" w:hAnsi="宋体" w:eastAsia="仿宋" w:cs="宋体"/>
          <w:color w:val="auto"/>
          <w:highlight w:val="none"/>
          <w:lang w:val="en-US" w:eastAsia="zh-CN"/>
        </w:rPr>
        <w:t xml:space="preserve"> </w:t>
      </w:r>
      <w:r>
        <w:rPr>
          <w:rFonts w:hint="eastAsia" w:ascii="宋体" w:hAnsi="宋体" w:eastAsia="仿宋" w:cs="宋体"/>
          <w:color w:val="auto"/>
          <w:sz w:val="24"/>
          <w:lang w:val="en-US" w:eastAsia="zh-CN"/>
        </w:rPr>
        <w:t xml:space="preserve">15190785688</w:t>
      </w:r>
      <w:r/>
    </w:p>
    <w:p>
      <w:pPr>
        <w:ind w:firstLine="480"/>
        <w:rPr>
          <w:rFonts w:hint="eastAsia" w:ascii="宋体" w:hAnsi="宋体" w:cs="宋体"/>
          <w:color w:val="auto"/>
          <w:sz w:val="24"/>
        </w:rPr>
      </w:pPr>
      <w:r>
        <w:rPr>
          <w:rFonts w:hint="eastAsia" w:ascii="宋体" w:hAnsi="宋体" w:eastAsia="宋体" w:cs="宋体"/>
          <w:color w:val="auto"/>
          <w:sz w:val="24"/>
          <w:lang w:eastAsia="zh-CN"/>
        </w:rPr>
        <w:t xml:space="preserve">（四）采购项目联系人：</w:t>
      </w:r>
      <w:r>
        <w:rPr>
          <w:rFonts w:hint="eastAsia" w:ascii="宋体" w:hAnsi="宋体" w:eastAsia="宋体" w:cs="宋体"/>
          <w:color w:val="auto"/>
          <w:sz w:val="24"/>
          <w:lang w:val="en-US" w:eastAsia="zh-CN"/>
        </w:rPr>
        <w:t xml:space="preserve">张忠新</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六、采购代理机构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（一）名称：</w:t>
      </w:r>
      <w:r>
        <w:rPr>
          <w:rFonts w:hint="eastAsia" w:ascii="宋体" w:hAnsi="宋体" w:eastAsia="宋体" w:cs="宋体"/>
          <w:color w:val="auto"/>
          <w:highlight w:val="none"/>
          <w:lang w:eastAsia="zh-CN"/>
        </w:rPr>
        <w:t xml:space="preserve">江苏天奇项目管理咨询有限公司</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（二）地址：</w:t>
      </w:r>
      <w:r>
        <w:rPr>
          <w:rFonts w:hint="eastAsia" w:ascii="宋体" w:hAnsi="宋体" w:eastAsia="宋体" w:cs="宋体"/>
          <w:color w:val="auto"/>
          <w:highlight w:val="none"/>
          <w:lang w:eastAsia="zh-CN"/>
        </w:rPr>
        <w:t xml:space="preserve">丰县金地首府状元街114号四楼</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（三）联系方法：</w:t>
      </w:r>
      <w:r>
        <w:rPr>
          <w:rFonts w:hint="eastAsia" w:ascii="宋体" w:hAnsi="宋体" w:eastAsia="仿宋" w:cs="宋体"/>
          <w:color w:val="auto"/>
          <w:sz w:val="24"/>
          <w:highlight w:val="none"/>
          <w:lang w:val="en-US" w:eastAsia="zh-CN"/>
        </w:rPr>
        <w:t xml:space="preserve">18252139142</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（四）采购项目联系人：</w:t>
      </w:r>
      <w:r>
        <w:rPr>
          <w:rFonts w:hint="eastAsia" w:ascii="宋体" w:hAnsi="宋体" w:eastAsia="宋体" w:cs="宋体"/>
          <w:color w:val="auto"/>
          <w:highlight w:val="none"/>
          <w:lang w:val="en-US" w:eastAsia="zh-CN"/>
        </w:rPr>
        <w:t xml:space="preserve">史青春</w:t>
      </w:r>
      <w:r>
        <w:rPr>
          <w:rFonts w:hint="eastAsia" w:ascii="宋体" w:hAnsi="宋体" w:eastAsia="仿宋" w:cs="宋体"/>
          <w:color w:val="auto"/>
          <w:highlight w:val="none"/>
        </w:rPr>
        <w:br w:type="page" w:clear="all"/>
      </w:r>
      <w:r/>
    </w:p>
    <w:p>
      <w:pPr>
        <w:pStyle w:val="821"/>
        <w:ind w:left="0" w:firstLine="0"/>
        <w:jc w:val="center"/>
        <w:rPr>
          <w:rFonts w:hint="eastAsia" w:ascii="宋体" w:hAnsi="宋体" w:cs="宋体"/>
          <w:color w:val="auto"/>
          <w:highlight w:val="none"/>
        </w:rPr>
      </w:pPr>
      <w:r/>
      <w:bookmarkStart w:id="2" w:name="_Toc3209"/>
      <w:r>
        <w:rPr>
          <w:rFonts w:hint="eastAsia" w:ascii="宋体" w:hAnsi="宋体" w:eastAsia="宋体" w:cs="宋体"/>
          <w:color w:val="auto"/>
          <w:highlight w:val="none"/>
        </w:rPr>
        <w:t xml:space="preserve">第二章 投标人须知</w:t>
      </w:r>
      <w:bookmarkEnd w:id="2"/>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一、总则</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（一）采购人。采购人即指依法进行政府采购的国家机关、事业单位和团体组织。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（二）政府招标采购方式。政府采购货物或服务（以下简称“货物服务”）的招标方式，分为公开招标和邀请招标。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（三）采购人在采购货物服务的招标投标活动中，应当贯彻落实“节约能源、保护环境、扶持不发达地区和少数民族地区和促进中小企业发展”等政府采购政策。</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①本项目应当履行促进绿色低碳循环发展，执行国家相关绿色标准，推动环保、节能、节水、循环、低碳、再生、有机等绿色产品和相关绿色服务、绿色基础设施应用的要求。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②若项目要求提供履约担保的，中标供应商可以以履约保函(保险)形式代替提供履约保证金。供应商可登录江苏政府采购网“资料下载”栏目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（五）采购人委托采购代理机构代理招标的，采购代理机构必须在采购人委托的范围内依法开展采购活动。</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（六）投标人的资格条件：</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投标人是指响应招标、参加投标竞争的法人、其他组织或者自然人。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投标人授权代表系指法定代表人或受法人委托的受托人。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（七）投标费用：投标人应承担所有与准备和参加投标有关的费用。无论投标的结果如何，采购代理机构对上述费用不承担任何责任和义务。</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二、招标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（八）招标文件应包括以下内容：</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第一章，投标邀请；</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第二章，投标人须知；</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第三章，投标资料表；</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第四章，评标标准；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第五章，拟签订的合同文本；</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第六章，采购需求；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第七章，投标文件相关格式。</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（九）招标文件澄清或者修改：</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现场考察以本文件第三章《投标资料表》中的要求为准。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开标前答疑会以本文件第三章《投标资料表》中的要求为准。</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三、投标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（十）投标人应当按照招标文件的要求编制投标文件。投标文件应对招标文件提出的要求和条件作出实质性响应。</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（十一）投标文件的语言。投标文件以及投标人与采购代理机构就有关投标的往来函电均应使用本文件第三章《投标资料表》规定的语言书写，否则无效。</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（十二）投标文件的构成：</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投标文件的构成以本文件第三章《投标资料表》中的要求为准。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投标人应当提交的资格、资信证明文件，以本文件第三章《投标资料表》中的所提要求为准。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（十三）投标函和价格表、商务条件、交货和提供服务的时间：</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投标函和价格表的要求见本章（十二）、（十三），格式见本文件第七章《投标文件相关格式》中《投标函》和《开标一览表》。</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商务条件以本文件第三章《投标资料表》中的要求为准。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交货和提供服务的时间，以本文件第三章《投标资料表》中所提要求为准。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（十四）投标报价要求：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投标人应按照招标文件的要求报出分项价格和总价。</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投标人应按照招标文件的要求进行报价，如投标人作出偏离，应在《偏离表》中列出。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采购人不支付报价以外的任何费用。</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投标人所报的价格，在合同执行过程中是固定的，不得以任何理由予以变更。投标人提交滑动价格的投标文件，在资格性、符合性检查时按照无效投标处理。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5. 投标人只能提交一个投标价格，投标人提交多个价格的投标文件，在资格性、符合性检查时按照无效投标处理。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（十五）投标货币。以本文件第三章《投标资料表》中所提要求为准。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（十六）投标有效期：</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投标有效期为开标之日后90天。采购人可以要求对投标有效期延长一次，但该延长期最长不得超过30天。</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如果采购人发出要求延长投标有效期的通知，并在投标有效期届满前，没有收到投标人同意的书面通知，则视为该投标人不接受上述延期的要求。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（十七）投标文件的编制要求和签署要求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（2）投标人应对 CA 证书妥善保管，如被他人盗用投标，因此带来的结果均由投标人自行承担。</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（3）投标人应当对招标文件提出的要求和条件作出实质性响应，并在电子投标系统逐条应答。</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（4）投标人应对要求提供的资格证明文件（如资质证书、资格证书）、技术资料（如白皮书、彩页、手册、检测报告等）扫描上传至投标系统。</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（十八）投标文件的盖章要求：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投标文件的盖章要求，以本文件第三章《投标资料表》中所提要求为准。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（十九）提交投标文件的截止时间和收到投标文件后注意事项。投标人应在招标文件要求的提交投标文件的截止时间前，将投标文件提交至“苏采云”系统。</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（二十二）本项目不允许分包。</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（二十三）投标人应当遵循公平竞争的原则，不得恶意串通，不得妨碍其他投标人的竞争行为，不得损害采购人或者其他投标人的合法权益。</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在评标过程中发现投标人有上述情形的，评标委员会应当认定其投标无效，并书面报告本级财政部门。</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（二十四）有下列情形之一的，其投标无效。</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不同投标人的投标文件，由同一单位或者个人编制；</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不同投标人委托同一单位或者个人办理投标事宜；</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不同投标人的投标文件中，所载明的项目管理成员或联系人为同一人；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不同投标人的投标文件，异常一致或者投标报价呈规律性差异；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5. 不同投标人投标文件内容存在非正常一致、项目组成员出现同一人、投标文件中错误（或异常）一致或雷同、电子文档信息一致或雷同的、投标报价呈规律性差异的；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6. 电子投标文件未按规定期限投标的；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7. 电子投标文件未按招标文件要求签章的；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8. 投标人未在规定时间内解密电子投标文件的；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9. 投标文件未按招标文件规定的内容和要求填写的；没有在投标系统指定位置上传对应文件、材料的；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10. 不具备招标文件中规定的资格要求的；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11. 报价超过招标文件中规定的预算金额或者最高限价的；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12. 投标文件含有采购人不能接受的附加条件的；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13. 法律、法规和招标文件规定的其他无效情形。</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四、开标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（二十五）开标：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开标时间及地点。开标应当在招标文件确定的提交投标文件截止时间的同一时间公开进行；开标地点应当为招标文件中预先确定的地点。</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由电子招标投标交易平台主持，邀请投标人参加。</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所有投标单位使用 CA 证书在开标时间时，解密各自投标文件，由工作人员操作系统进行开标，投标人不足3家的，不得评标。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五、评标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（二十六）公开招标采购项目开标结束后，采购人依法对投标人的资格进行审查。合格投标人不足3家的，不得评标。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评标工作由采购代理机构负责组织，并履行下列职责：</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（1）核对评审专家身份和采购人代表授权函，对评审专家在政府采购活动中的职责履行情况予以记录，并及时将有关违法违规行为向财政部门报告；</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（2）宣布评标纪律；</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（3）公布投标人名单，告知评审专家应当回避的情形；</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（4）组织评标委员会推选评标组长（采购人代表不得担任组长）；</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（5）在评标期间采取必要的通讯管理措施，保证评标活动不受外界干扰；</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（6）根据评标委员会的要求介绍政府采购相关政策法规、招标文件；</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（9）评审工作完成后，按照规定向评审专家支付劳务报酬和异地评审差旅费，不得向评审专家以外的其他人员支付评审劳务报酬； </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（10）处理与评标有关的其他事项。</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评标委员会负责具体评标事务，并独立履行下列职责：</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（1）审查、评价投标文件是否符合招标文件的商务、技术等实质性要求；</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（2）要求投标人对投标文件有关事项作出澄清或者说明；</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（3）对投标文件进行比较和评价；</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（4）确定中标候选人名单，以及根据采购人委托直接确定中标人；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（5）向采购人、采购代理机构或有关部门报告评标中发现的违法行为。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（二十七）评标方法分为最低评标价法和综合评分法。</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（二十八）评标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评标工作程序：</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（1）投标文件初审。</w:t>
      </w:r>
      <w:r/>
    </w:p>
    <w:p>
      <w:pPr>
        <w:ind w:left="480" w:firstLine="480"/>
        <w:rPr>
          <w:rFonts w:hint="eastAsia" w:ascii="宋体" w:hAnsi="宋体" w:cs="宋体"/>
          <w:color w:val="auto"/>
          <w:highlight w:val="none"/>
        </w:rPr>
      </w:pPr>
      <w:r>
        <w:rPr>
          <w:rFonts w:hint="eastAsia" w:ascii="宋体" w:hAnsi="宋体" w:eastAsia="宋体" w:cs="宋体"/>
          <w:color w:val="auto"/>
          <w:highlight w:val="none"/>
        </w:rPr>
        <w:t xml:space="preserve">①资格性审查。</w:t>
      </w:r>
      <w:r/>
    </w:p>
    <w:p>
      <w:pPr>
        <w:ind w:left="480" w:firstLine="480"/>
        <w:rPr>
          <w:rFonts w:hint="eastAsia" w:ascii="宋体" w:hAnsi="宋体" w:cs="宋体"/>
          <w:color w:val="auto"/>
          <w:highlight w:val="none"/>
        </w:rPr>
      </w:pPr>
      <w:r>
        <w:rPr>
          <w:rFonts w:hint="eastAsia" w:ascii="宋体" w:hAnsi="宋体" w:eastAsia="宋体" w:cs="宋体"/>
          <w:color w:val="auto"/>
          <w:highlight w:val="none"/>
        </w:rPr>
        <w:t xml:space="preserve">②符合性审查。</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（2）澄清有关问题。</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（3）比较与评价。</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（4）推荐中标候选供应商名单。</w:t>
      </w:r>
      <w:r/>
    </w:p>
    <w:p>
      <w:pPr>
        <w:pStyle w:val="834"/>
        <w:rPr>
          <w:rFonts w:hint="eastAsia" w:ascii="宋体" w:hAnsi="宋体" w:cs="宋体"/>
          <w:color w:val="auto"/>
          <w:highlight w:val="none"/>
        </w:rPr>
      </w:pPr>
      <w:r>
        <w:rPr>
          <w:rFonts w:hint="eastAsia" w:ascii="宋体" w:hAnsi="宋体" w:eastAsia="宋体" w:cs="宋体"/>
          <w:color w:val="auto"/>
          <w:highlight w:val="none"/>
        </w:rPr>
        <w:t xml:space="preserve">（5）编写评审报告（评标报告）。</w:t>
      </w:r>
      <w:r/>
    </w:p>
    <w:p>
      <w:pPr>
        <w:pStyle w:val="834"/>
        <w:rPr>
          <w:rFonts w:hint="eastAsia" w:ascii="宋体" w:hAnsi="宋体" w:cs="宋体"/>
          <w:color w:val="auto"/>
          <w:highlight w:val="none"/>
        </w:rPr>
      </w:pPr>
      <w:r>
        <w:rPr>
          <w:rFonts w:hint="eastAsia" w:ascii="宋体" w:hAnsi="宋体" w:eastAsia="宋体" w:cs="宋体"/>
          <w:color w:val="auto"/>
          <w:highlight w:val="none"/>
        </w:rPr>
        <w:t xml:space="preserve">2. 在评标中，不得改变招标文件中规定的评标标准、方法和中标条件。评标委员会对投标文件响应性的判定，要基于投标文件本身的内容，而不得寻求外部的证据。</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5. 非单一产品采购项目，多家投标人提供的核心产品品牌相同的，按前两款规定处理。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（二十九）投标文件报价出现前后不一致的，按照下列规定修正：</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投标文件中开标一览表（报价表）内容与投标文件中相应内容不一致的，以开标一览表（报价表）为准；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大写金额和小写金额不一致的，以大写金额为准；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单价金额小数点或者百分比有明显错位的，以开标一览表的总价为准，并修改单价；</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总价金额与按单价合计金额不一致的，以单价金额计算结果为准。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评标中需要投标人对投标文件澄清或者说明的，应当通过“苏采云”系统交换数据电文。在评标期间，请投标人保持在线。</w:t>
      </w:r>
      <w:r/>
    </w:p>
    <w:p>
      <w:pPr>
        <w:ind w:firstLine="480"/>
        <w:rPr>
          <w:rFonts w:hint="eastAsia"/>
          <w:b/>
          <w:bCs/>
          <w:color w:val="auto"/>
          <w:highlight w:val="none"/>
        </w:rPr>
      </w:pPr>
      <w:r>
        <w:rPr>
          <w:rFonts w:hint="eastAsia" w:ascii="宋体" w:hAnsi="宋体" w:eastAsia="宋体" w:cs="宋体"/>
          <w:color w:val="auto"/>
          <w:highlight w:val="none"/>
        </w:rPr>
        <w:t xml:space="preserve">（三十）</w:t>
      </w:r>
      <w:r>
        <w:rPr>
          <w:rFonts w:hint="eastAsia"/>
          <w:b/>
          <w:bCs/>
          <w:color w:val="auto"/>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keepLines w:val="0"/>
        <w:keepNext w:val="0"/>
        <w:pageBreakBefore w:val="0"/>
        <w:spacing w:line="360" w:lineRule="auto"/>
        <w:widowControl w:val="off"/>
        <w:rPr>
          <w:rFonts w:hint="eastAsia" w:ascii="宋体" w:hAnsi="宋体" w:cs="宋体"/>
          <w:b/>
          <w:bCs/>
          <w:color w:val="auto"/>
          <w:sz w:val="24"/>
          <w:szCs w:val="24"/>
        </w:rPr>
        <w:pBdr>
          <w:top w:val="none" w:color="auto" w:sz="0" w:space="0"/>
          <w:left w:val="none" w:color="auto" w:sz="0" w:space="0"/>
          <w:bottom w:val="none" w:color="auto" w:sz="0" w:space="0"/>
          <w:right w:val="none" w:color="auto" w:sz="0" w:space="0"/>
        </w:pBdr>
      </w:pPr>
      <w:r>
        <w:rPr>
          <w:rFonts w:hint="eastAsia" w:ascii="宋体" w:hAnsi="宋体" w:cs="宋体"/>
          <w:b/>
          <w:bCs/>
          <w:color w:val="auto"/>
          <w:sz w:val="24"/>
          <w:szCs w:val="24"/>
        </w:rPr>
        <w:t xml:space="preserve">评标过程中出现下列情形之一的，评标委员会应当启动异常低价投标审查程序：</w:t>
      </w:r>
      <w:r/>
    </w:p>
    <w:p>
      <w:pPr>
        <w:ind w:firstLine="480"/>
        <w:rPr>
          <w:rFonts w:hint="eastAsia" w:ascii="Times New Roman" w:hAnsi="Times New Roman" w:cs="Times New Roman"/>
          <w:b/>
          <w:bCs/>
          <w:color w:val="auto"/>
          <w:highlight w:val="none"/>
          <w:lang w:val="en-US" w:eastAsia="zh-CN"/>
        </w:rPr>
      </w:pPr>
      <w:r>
        <w:rPr>
          <w:rFonts w:hint="eastAsia" w:ascii="Times New Roman" w:hAnsi="Times New Roman" w:cs="Times New Roman"/>
          <w:b/>
          <w:bCs/>
          <w:color w:val="auto"/>
          <w:highlight w:val="none"/>
          <w:lang w:val="en-US" w:eastAsia="zh-CN"/>
        </w:rPr>
        <w:t xml:space="preserve">①投标（响应）报价低于全部通过符合性审查供应商投标（响应）报价平均值50%的，即投标（响应）报价（全部通过符合性审查供应商投标（响应）报价平均值×50%）；</w:t>
      </w:r>
      <w:r/>
    </w:p>
    <w:p>
      <w:pPr>
        <w:ind w:firstLine="480"/>
        <w:rPr>
          <w:rFonts w:hint="eastAsia" w:ascii="Times New Roman" w:hAnsi="Times New Roman" w:cs="Times New Roman"/>
          <w:b/>
          <w:bCs/>
          <w:color w:val="auto"/>
          <w:highlight w:val="none"/>
          <w:lang w:val="en-US" w:eastAsia="zh-CN"/>
        </w:rPr>
      </w:pPr>
      <w:r>
        <w:rPr>
          <w:rFonts w:hint="eastAsia" w:ascii="Times New Roman" w:hAnsi="Times New Roman" w:cs="Times New Roman"/>
          <w:b/>
          <w:bCs/>
          <w:color w:val="auto"/>
          <w:highlight w:val="none"/>
          <w:lang w:val="en-US" w:eastAsia="zh-CN"/>
        </w:rPr>
        <w:t xml:space="preserve">②投标（响应）报价低于通过符合性审查的次低报价供应商投标（响应）报价50%的，即投标（响应）报价（通过符合性审查的次低报价供应商投标（响应）报价×50%）；</w:t>
      </w:r>
      <w:r/>
    </w:p>
    <w:p>
      <w:pPr>
        <w:ind w:firstLine="480"/>
        <w:rPr>
          <w:rFonts w:hint="eastAsia" w:ascii="Times New Roman" w:hAnsi="Times New Roman" w:cs="Times New Roman"/>
          <w:b/>
          <w:bCs/>
          <w:color w:val="auto"/>
          <w:highlight w:val="none"/>
          <w:lang w:val="en-US" w:eastAsia="zh-CN"/>
        </w:rPr>
      </w:pPr>
      <w:r>
        <w:rPr>
          <w:rFonts w:hint="eastAsia" w:ascii="Times New Roman" w:hAnsi="Times New Roman" w:cs="Times New Roman"/>
          <w:b/>
          <w:bCs/>
          <w:color w:val="auto"/>
          <w:highlight w:val="none"/>
          <w:lang w:val="en-US" w:eastAsia="zh-CN"/>
        </w:rPr>
        <w:t xml:space="preserve">③投标（响应）报价低于采购项目最高限价45%的，即投标（响应）报价（采购项目最高限价×45%）；</w:t>
      </w:r>
      <w:r/>
    </w:p>
    <w:p>
      <w:pPr>
        <w:ind w:firstLine="480"/>
        <w:rPr>
          <w:rFonts w:hint="eastAsia" w:ascii="Times New Roman" w:hAnsi="Times New Roman" w:cs="Times New Roman"/>
          <w:b/>
          <w:bCs/>
          <w:color w:val="auto"/>
          <w:highlight w:val="none"/>
          <w:lang w:val="en-US" w:eastAsia="zh-CN"/>
        </w:rPr>
      </w:pPr>
      <w:r>
        <w:rPr>
          <w:rFonts w:hint="eastAsia" w:ascii="Times New Roman" w:hAnsi="Times New Roman" w:cs="Times New Roman"/>
          <w:b/>
          <w:bCs/>
          <w:color w:val="auto"/>
          <w:highlight w:val="none"/>
          <w:lang w:val="en-US" w:eastAsia="zh-CN"/>
        </w:rPr>
        <w:t xml:space="preserve">④评标委员会基于专业判断，认为供应商报价过低、有可能影响产品质量或者不能诚信履约的其他情形。</w:t>
      </w:r>
      <w:r/>
    </w:p>
    <w:p>
      <w:pPr>
        <w:ind w:firstLine="480"/>
        <w:spacing w:line="312" w:lineRule="auto"/>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2.评审委员会启动异常低价投标（响应）审查后，应当要求相关供应商在评标现场合理的时间内通过“苏采云”系统（使用“CA数字证书”，加盖电子签章）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left="0" w:firstLine="480"/>
        <w:spacing w:line="312" w:lineRule="auto"/>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spacing w:line="312" w:lineRule="auto"/>
        <w:rPr>
          <w:rFonts w:hint="eastAsia" w:ascii="宋体" w:hAnsi="宋体" w:cs="宋体"/>
          <w:b/>
          <w:bCs/>
          <w:color w:val="auto"/>
          <w:highlight w:val="none"/>
        </w:rPr>
      </w:pPr>
      <w:r>
        <w:rPr>
          <w:rFonts w:hint="eastAsia" w:ascii="Times New Roman" w:hAnsi="Times New Roman" w:eastAsia="宋体" w:cs="Times New Roman"/>
          <w:color w:val="auto"/>
          <w:sz w:val="24"/>
          <w:highlight w:val="none"/>
          <w:lang w:val="en-US" w:eastAsia="zh-CN" w:bidi="ar-SA"/>
        </w:rPr>
        <w:t xml:space="preserve">4.异常低价投标（响应）审查的启动原因、审查意见和审查结果应当在评审报告中记录，并随供应商提供的相关书面说明及证明材料，以及评审委员会有关互联网浏览、查询历史一并归档。</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（三十二）废标条款：</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出现下列情形之一的，应予废标。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符合专业条件的供应商或者对招标文件作实质响应的供应商不足三家的；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出现影响采购公正的违法、违规行为的；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投标人的报价均超过了采购预算，采购人不能支付的；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因重大变故，采购任务取消的。</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六、定标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（三十三）采购代理机构应当在评标结束后2个工作日内将评标报告送采购人。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（三十四）采购人应当自收到评标报告之日起5个工作日内，在评标报告确定的中标候选人名单中按顺序确定中标人。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七、政府采购合同</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（三十六）签订政府采购合同（合同签订方式）：</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采购人不得向中标人提出任何不合理的要求作为签订合同的条件。</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（三十八）腐败和欺诈行为：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采购代理机构、采购人、投标人等参与招投标的各方，均应在招标、采购、合同执行等过程中保持廉洁和最高的道德水准。</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（1）腐败和欺诈行为的含义：</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②“欺诈行为”系指为了影响招标、采购和合同执行等过程，隐瞒事实真象，给买方、卖方、采购代理机构及他人造成损害的行为，其中包括投标人之间的串通行为。</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（2）如果被推荐的中标人有腐败和欺诈行为，将取消其中标资格。</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（3）如果投标人在任何时候，被法院及政府有关管理部门认定为有腐败和欺诈行为，采购代理机构有权拒绝其投标、取消其中标资格和撤销其已签署的合同。</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八、询问和质疑</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（四十）询问和质疑</w:t>
      </w:r>
      <w:r/>
    </w:p>
    <w:p>
      <w:pPr>
        <w:pStyle w:val="834"/>
        <w:rPr>
          <w:rFonts w:hint="eastAsia" w:ascii="宋体" w:hAnsi="宋体" w:cs="宋体"/>
          <w:color w:val="auto"/>
          <w:highlight w:val="none"/>
        </w:rPr>
      </w:pPr>
      <w:r>
        <w:rPr>
          <w:rFonts w:hint="eastAsia" w:ascii="宋体" w:hAnsi="宋体" w:eastAsia="宋体" w:cs="宋体"/>
          <w:color w:val="auto"/>
          <w:highlight w:val="none"/>
        </w:rPr>
        <w:t xml:space="preserve">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rPr>
          <w:rFonts w:hint="eastAsia" w:ascii="宋体" w:hAnsi="宋体" w:cs="宋体"/>
          <w:b/>
          <w:bCs/>
          <w:color w:val="auto"/>
          <w:highlight w:val="none"/>
        </w:rPr>
      </w:pPr>
      <w:r>
        <w:rPr>
          <w:rFonts w:hint="eastAsia" w:ascii="宋体" w:hAnsi="宋体" w:eastAsia="宋体" w:cs="宋体"/>
          <w:b/>
          <w:bCs/>
          <w:color w:val="auto"/>
          <w:highlight w:val="none"/>
        </w:rPr>
        <w:t xml:space="preserve">九、电子招标投标交易平台</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（四十一）电子招标投标交易平台（即“苏采云”系统，网址：</w:t>
      </w:r>
      <w:r>
        <w:rPr>
          <w:rFonts w:hint="eastAsia" w:ascii="宋体" w:hAnsi="宋体" w:eastAsia="仿宋" w:cs="宋体"/>
          <w:color w:val="auto"/>
          <w:sz w:val="24"/>
          <w:lang w:eastAsia="zh-CN"/>
        </w:rPr>
        <w:t xml:space="preserve">http://jszfcg.jsczt.cn/jszc/loginjszc/login</w:t>
      </w:r>
      <w:r>
        <w:rPr>
          <w:rFonts w:hint="eastAsia" w:ascii="宋体" w:hAnsi="宋体" w:eastAsia="宋体" w:cs="宋体"/>
          <w:color w:val="auto"/>
          <w:highlight w:val="none"/>
        </w:rPr>
        <w:t xml:space="preserve">）相关要求是本招标文件的组成部分。</w:t>
      </w:r>
      <w:r/>
    </w:p>
    <w:p>
      <w:pPr>
        <w:rPr>
          <w:rFonts w:hint="eastAsia" w:ascii="宋体" w:hAnsi="宋体" w:cs="宋体"/>
          <w:color w:val="auto"/>
        </w:rPr>
      </w:pPr>
      <w:r>
        <w:rPr>
          <w:rFonts w:hint="eastAsia" w:ascii="宋体" w:hAnsi="宋体" w:eastAsia="仿宋" w:cs="宋体"/>
          <w:color w:val="auto"/>
          <w:highlight w:val="none"/>
        </w:rPr>
        <w:br w:type="page" w:clear="all"/>
      </w:r>
      <w:r/>
    </w:p>
    <w:p>
      <w:pPr>
        <w:pStyle w:val="821"/>
        <w:ind w:left="0" w:firstLine="0"/>
        <w:jc w:val="center"/>
        <w:rPr>
          <w:rFonts w:hint="eastAsia" w:ascii="宋体" w:hAnsi="宋体" w:cs="宋体"/>
          <w:color w:val="auto"/>
          <w:highlight w:val="none"/>
        </w:rPr>
      </w:pPr>
      <w:r/>
      <w:bookmarkStart w:id="3" w:name="_Toc10690"/>
      <w:r>
        <w:rPr>
          <w:rFonts w:hint="eastAsia" w:ascii="宋体" w:hAnsi="宋体" w:eastAsia="宋体" w:cs="宋体"/>
          <w:color w:val="auto"/>
          <w:highlight w:val="none"/>
        </w:rPr>
        <w:t xml:space="preserve">第三章 投标资料表</w:t>
      </w:r>
      <w:bookmarkEnd w:id="3"/>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831"/>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8853"/>
      </w:tblGrid>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both"/>
              <w:spacing w:line="400" w:lineRule="exact"/>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jc w:val="center"/>
              <w:spacing w:line="400" w:lineRule="exact"/>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本项目采购人：</w:t>
            </w:r>
            <w:r>
              <w:rPr>
                <w:rFonts w:hint="eastAsia" w:ascii="宋体" w:hAnsi="宋体" w:eastAsia="宋体" w:cs="宋体"/>
                <w:color w:val="auto"/>
                <w:sz w:val="24"/>
                <w:szCs w:val="24"/>
                <w:highlight w:val="none"/>
                <w:lang w:eastAsia="zh-CN"/>
              </w:rPr>
              <w:t xml:space="preserve">丰县水务局</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江苏天奇项目管理咨询有限公司</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投标人的资格条件：</w:t>
            </w:r>
            <w:r/>
          </w:p>
          <w:p>
            <w:pPr>
              <w:pStyle w:val="871"/>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一、符合《中华人民共和国政府采购法》第二十二条的规定；</w:t>
            </w:r>
            <w:r/>
          </w:p>
          <w:p>
            <w:pPr>
              <w:pStyle w:val="871"/>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二、本项目属于专门面向中小企业采购的项目</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SA"/>
              </w:rPr>
              <w:t xml:space="preserve">政府采购促进中小企业发展:促进残疾人就业政府采购政策;政府采购支持监狱企业发展等。</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b/>
                <w:bCs/>
                <w:color w:val="auto"/>
                <w:sz w:val="24"/>
                <w:szCs w:val="24"/>
                <w:highlight w:val="none"/>
              </w:rPr>
              <w:t xml:space="preserve">三、本项目特定资格条件：</w:t>
            </w:r>
            <w:r>
              <w:rPr>
                <w:rFonts w:hint="eastAsia" w:ascii="宋体" w:hAnsi="宋体" w:eastAsia="宋体" w:cs="宋体"/>
                <w:b/>
                <w:bCs/>
                <w:color w:val="auto"/>
                <w:sz w:val="24"/>
                <w:szCs w:val="24"/>
                <w:highlight w:val="none"/>
                <w:lang w:val="en-US" w:eastAsia="zh-CN"/>
              </w:rPr>
              <w:t xml:space="preserve">无</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同时明确相关事项如下：</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一、本项目不接受联合体参与采购活动。</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二、单位负责人为同一人或者存在直接控股、管理关系的不同供应商，不得参加同一合同项下的政府采购活动。</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三、为本采购项目提供整体设计、规范编制或者项目管理、监理、检测等服务的供应商，不得再参加本采购项目的采购活动。</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四、查询及使用供应商信用记录：</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(一)由采购人查询信用信息。</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(二)查询渠道包括：</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1.“信用中国”网（</w:t>
            </w:r>
            <w:r>
              <w:rPr>
                <w:rFonts w:hint="eastAsia" w:ascii="宋体" w:hAnsi="宋体" w:eastAsia="仿宋" w:cs="宋体"/>
                <w:color w:val="auto"/>
                <w:sz w:val="24"/>
                <w:szCs w:val="24"/>
                <w:highlight w:val="none"/>
              </w:rPr>
              <w:fldChar w:fldCharType="begin"/>
            </w:r>
            <w:r>
              <w:rPr>
                <w:rFonts w:hint="eastAsia" w:ascii="宋体" w:hAnsi="宋体" w:eastAsia="仿宋" w:cs="宋体"/>
                <w:color w:val="auto"/>
                <w:sz w:val="24"/>
                <w:szCs w:val="24"/>
                <w:highlight w:val="none"/>
              </w:rPr>
              <w:instrText xml:space="preserve"> HYPERLINK "http://www.creditchina.gov.cn/" </w:instrText>
            </w:r>
            <w:r>
              <w:rPr>
                <w:rFonts w:hint="eastAsia" w:ascii="宋体" w:hAnsi="宋体" w:eastAsia="仿宋" w:cs="宋体"/>
                <w:color w:val="auto"/>
                <w:sz w:val="24"/>
                <w:szCs w:val="24"/>
                <w:highlight w:val="none"/>
              </w:rPr>
              <w:fldChar w:fldCharType="separate"/>
            </w:r>
            <w:r>
              <w:rPr>
                <w:rFonts w:hint="eastAsia" w:ascii="宋体" w:hAnsi="宋体" w:eastAsia="仿宋" w:cs="宋体"/>
                <w:color w:val="auto"/>
                <w:sz w:val="24"/>
                <w:szCs w:val="24"/>
                <w:highlight w:val="none"/>
              </w:rPr>
              <w:t xml:space="preserve">www.creditchina.gov.cn</w:t>
            </w:r>
            <w:r>
              <w:rPr>
                <w:rFonts w:hint="eastAsia" w:ascii="宋体" w:hAnsi="宋体" w:eastAsia="仿宋"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 中国政府采购网（</w:t>
            </w:r>
            <w:r>
              <w:rPr>
                <w:rFonts w:hint="eastAsia" w:ascii="宋体" w:hAnsi="宋体" w:eastAsia="仿宋" w:cs="宋体"/>
                <w:color w:val="auto"/>
                <w:sz w:val="24"/>
                <w:szCs w:val="24"/>
                <w:highlight w:val="none"/>
              </w:rPr>
              <w:fldChar w:fldCharType="begin"/>
            </w:r>
            <w:r>
              <w:rPr>
                <w:rFonts w:hint="eastAsia" w:ascii="宋体" w:hAnsi="宋体" w:eastAsia="仿宋" w:cs="宋体"/>
                <w:color w:val="auto"/>
                <w:sz w:val="24"/>
                <w:szCs w:val="24"/>
                <w:highlight w:val="none"/>
              </w:rPr>
              <w:instrText xml:space="preserve"> HYPERLINK "http://www.ccgp.gov.cn/" </w:instrText>
            </w:r>
            <w:r>
              <w:rPr>
                <w:rFonts w:hint="eastAsia" w:ascii="宋体" w:hAnsi="宋体" w:eastAsia="仿宋" w:cs="宋体"/>
                <w:color w:val="auto"/>
                <w:sz w:val="24"/>
                <w:szCs w:val="24"/>
                <w:highlight w:val="none"/>
              </w:rPr>
              <w:fldChar w:fldCharType="separate"/>
            </w:r>
            <w:r>
              <w:rPr>
                <w:rFonts w:hint="eastAsia" w:ascii="宋体" w:hAnsi="宋体" w:eastAsia="仿宋" w:cs="宋体"/>
                <w:color w:val="auto"/>
                <w:sz w:val="24"/>
                <w:szCs w:val="24"/>
                <w:highlight w:val="none"/>
              </w:rPr>
              <w:t xml:space="preserve">www.ccgp.gov.cn</w:t>
            </w:r>
            <w:r>
              <w:rPr>
                <w:rFonts w:hint="eastAsia" w:ascii="宋体" w:hAnsi="宋体" w:eastAsia="仿宋"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3.“信用江苏”网（http://credit.jiangsu.gov.cn/）；</w:t>
            </w:r>
            <w:r/>
          </w:p>
          <w:p>
            <w:pPr>
              <w:pStyle w:val="871"/>
              <w:spacing w:line="400" w:lineRule="exact"/>
              <w:rPr>
                <w:rFonts w:hint="eastAsia" w:ascii="宋体" w:hAnsi="宋体" w:cs="宋体"/>
                <w:color w:val="auto"/>
                <w:sz w:val="24"/>
                <w:szCs w:val="24"/>
                <w:highlight w:val="none"/>
              </w:rPr>
            </w:pPr>
            <w:r>
              <w:rPr>
                <w:rFonts w:hint="eastAsia" w:ascii="宋体" w:hAnsi="宋体" w:eastAsia="仿宋"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“信用中国(江苏徐州)”网（http://www.xuzhoucredit.gov.cn）；</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(三)截止时点（查询环节）：资格审查结束前。</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(四)信用信息查询记录和证据留存的具体方式：网页截屏打印，与其他采购文件一并保存。</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(五)信用信息的使用规则：</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招标代理服务费由中标人支付，</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rPr>
              <w:t xml:space="preserve">按《徐州政府采购业务代理服务费行业指导价格标准》规定收取；</w:t>
            </w:r>
            <w:r>
              <w:rPr>
                <w:rFonts w:hint="eastAsia" w:ascii="宋体" w:hAnsi="宋体" w:eastAsia="宋体" w:cs="宋体"/>
                <w:color w:val="auto"/>
                <w:sz w:val="24"/>
                <w:szCs w:val="24"/>
                <w:highlight w:val="none"/>
                <w:lang w:eastAsia="zh-CN"/>
              </w:rPr>
              <w:t xml:space="preserve">详见第七章第十一</w:t>
            </w:r>
            <w:r>
              <w:rPr>
                <w:rFonts w:hint="eastAsia" w:ascii="宋体" w:hAnsi="宋体" w:eastAsia="宋体" w:cs="宋体"/>
                <w:color w:val="auto"/>
                <w:sz w:val="24"/>
                <w:szCs w:val="24"/>
                <w:highlight w:val="none"/>
                <w:lang w:val="en-US" w:eastAsia="zh-CN"/>
              </w:rPr>
              <w:t xml:space="preserve">招标代理服务费收费标准</w:t>
            </w:r>
            <w:r>
              <w:rPr>
                <w:rFonts w:hint="eastAsia" w:ascii="宋体" w:hAnsi="宋体" w:eastAsia="宋体" w:cs="宋体"/>
                <w:color w:val="auto"/>
                <w:sz w:val="24"/>
                <w:szCs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tabs>
                <w:tab w:val="left" w:pos="5760" w:leader="none"/>
              </w:tabs>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(十二)1</w:t>
            </w:r>
            <w:r/>
          </w:p>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线上投标文件编制要求：</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请按照以下要求（包括但不限于以下要求）制作：</w:t>
            </w:r>
            <w:r/>
          </w:p>
          <w:p>
            <w:pPr>
              <w:pStyle w:val="871"/>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一、基本目录</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1.《开标一览表》（加盖电子签章，政府采购客户端工具输入报价自动生成）。</w:t>
            </w:r>
            <w:r/>
          </w:p>
          <w:p>
            <w:pPr>
              <w:pStyle w:val="871"/>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2.所投产品的环境标志产品认证证书原件的扫描件（如有）。</w:t>
            </w:r>
            <w:r/>
          </w:p>
          <w:p>
            <w:pPr>
              <w:pStyle w:val="871"/>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871"/>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pStyle w:val="871"/>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pStyle w:val="871"/>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3.所投产品的节能产品认证证书原件的扫描件（如有）。</w:t>
            </w:r>
            <w:r/>
          </w:p>
          <w:p>
            <w:pPr>
              <w:pStyle w:val="871"/>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871"/>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871"/>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pStyle w:val="871"/>
              <w:spacing w:line="400" w:lineRule="exact"/>
              <w:widowControl/>
              <w:rPr>
                <w:rFonts w:hint="eastAsia" w:ascii="宋体" w:hAnsi="宋体" w:cs="宋体"/>
                <w:color w:val="auto"/>
                <w:sz w:val="24"/>
                <w:szCs w:val="24"/>
                <w:highlight w:val="none"/>
              </w:rPr>
            </w:pPr>
            <w:r>
              <w:rPr>
                <w:rFonts w:hint="eastAsia" w:ascii="宋体" w:hAnsi="宋体" w:eastAsia="仿宋" w:cs="宋体"/>
                <w:color w:val="auto"/>
                <w:sz w:val="24"/>
                <w:szCs w:val="24"/>
                <w:highlight w:val="none"/>
              </w:rPr>
              <w:t xml:space="preserve">4.</w:t>
            </w:r>
            <w:r>
              <w:rPr>
                <w:rFonts w:hint="eastAsia" w:ascii="宋体" w:hAnsi="宋体" w:eastAsia="宋体" w:cs="宋体"/>
                <w:bCs/>
                <w:color w:val="auto"/>
                <w:sz w:val="24"/>
                <w:szCs w:val="24"/>
                <w:highlight w:val="none"/>
              </w:rPr>
              <w:t xml:space="preserve">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rPr>
                <w:rFonts w:hint="eastAsia" w:ascii="宋体" w:hAnsi="宋体" w:eastAsia="宋体" w:cs="宋体"/>
                <w:color w:val="auto"/>
                <w:sz w:val="24"/>
                <w:szCs w:val="24"/>
                <w:highlight w:val="none"/>
              </w:rPr>
              <w:t xml:space="preserve">）</w:t>
            </w:r>
            <w:r/>
          </w:p>
          <w:p>
            <w:pPr>
              <w:pStyle w:val="871"/>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5.投标人认为制作投标文件需要提供的其他材料(如有）</w:t>
            </w:r>
            <w:r/>
          </w:p>
          <w:p>
            <w:pPr>
              <w:pStyle w:val="871"/>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二、资格条件（1-</w:t>
            </w:r>
            <w:r>
              <w:rPr>
                <w:rFonts w:hint="eastAsia" w:ascii="宋体" w:hAnsi="宋体" w:eastAsia="仿宋"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必须提供；否则投标无效）</w:t>
            </w:r>
            <w:r/>
          </w:p>
          <w:p>
            <w:pPr>
              <w:pStyle w:val="871"/>
              <w:spacing w:line="400" w:lineRule="exact"/>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1.具有独立承担民事责任的能力，提供投标人合法有效的法人的营业执照或事业法人证或其他组织应提供合法证明文件</w:t>
            </w:r>
            <w:r>
              <w:rPr>
                <w:rFonts w:hint="eastAsia" w:ascii="宋体" w:hAnsi="宋体" w:eastAsia="宋体" w:cs="宋体"/>
                <w:b/>
                <w:bCs/>
                <w:color w:val="auto"/>
                <w:sz w:val="24"/>
                <w:szCs w:val="24"/>
                <w:highlight w:val="none"/>
                <w:lang w:eastAsia="zh-CN"/>
              </w:rPr>
              <w:t xml:space="preserve">；</w:t>
            </w:r>
            <w:r/>
          </w:p>
          <w:p>
            <w:pPr>
              <w:pStyle w:val="871"/>
              <w:spacing w:line="400" w:lineRule="exact"/>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2.财务状况报告：即提供投标人的本项目开标时间前6个月内（不含“投标文件提交的截止时间”当月）任何时间的资产负债表、利润表各一份或合法有效的经第三方机构审计的</w:t>
            </w:r>
            <w:r>
              <w:rPr>
                <w:rFonts w:hint="eastAsia" w:ascii="宋体" w:hAnsi="宋体" w:eastAsia="宋体" w:cs="宋体"/>
                <w:b/>
                <w:bCs/>
                <w:color w:val="auto"/>
                <w:sz w:val="24"/>
                <w:szCs w:val="24"/>
                <w:highlight w:val="none"/>
                <w:lang w:val="en-US" w:eastAsia="zh-CN"/>
              </w:rPr>
              <w:t xml:space="preserve">202</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年度或202</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年度</w:t>
            </w:r>
            <w:r>
              <w:rPr>
                <w:rFonts w:hint="eastAsia" w:ascii="宋体" w:hAnsi="宋体" w:eastAsia="宋体" w:cs="宋体"/>
                <w:b/>
                <w:bCs/>
                <w:color w:val="auto"/>
                <w:sz w:val="24"/>
                <w:szCs w:val="24"/>
                <w:highlight w:val="none"/>
              </w:rPr>
              <w:t xml:space="preserve">财务审计报告或投标人的本项目开标时间前6个月内（不含“投标文件提交的截止时间”当月）银行出具的资信证明扫描件；</w:t>
            </w:r>
            <w:r/>
          </w:p>
          <w:p>
            <w:pPr>
              <w:pStyle w:val="871"/>
              <w:spacing w:line="400" w:lineRule="exact"/>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3.投标人的本项目开标时间前6个月内任何1个月（不含“投标文件提交的截止时间”当月）的依法缴纳税收和社会保障资金的相关材料扫描件（依法免税或不需要缴纳社会保障资金的供应商,提供相应文件证明其依法免税或不需要缴纳社会保障资金)；</w:t>
            </w:r>
            <w:r/>
          </w:p>
          <w:p>
            <w:pPr>
              <w:pStyle w:val="871"/>
              <w:spacing w:line="400" w:lineRule="exact"/>
              <w:widowControl/>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4.具备履行合同所必需的设备和专业技术能力的书面声明；（加盖电子签章，格式见招标文件第七章《投标文件相关格式》）；</w:t>
            </w:r>
            <w:r/>
          </w:p>
          <w:p>
            <w:pPr>
              <w:pStyle w:val="871"/>
              <w:spacing w:line="40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5.投标人参加政府采购活动前3年内在经营活动中没有重大违法记录的书面声明（加盖电子签章，格式见招标文件第七章《投标文件相关格式》）。</w:t>
            </w:r>
            <w:r/>
          </w:p>
          <w:p>
            <w:pPr>
              <w:pStyle w:val="871"/>
              <w:spacing w:line="400" w:lineRule="exact"/>
              <w:widowControl/>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6.本项目属于专门面向中小微企业采购的项目，投标人应为中小微企业、监狱企业、残疾人福利性单位，提供《中小企业声明函》（加盖电子签章，填写完整。格式见招标文件第七章《投标文件相关格式》）。</w:t>
            </w:r>
            <w:r/>
          </w:p>
          <w:p>
            <w:pPr>
              <w:pStyle w:val="871"/>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三、符合条件（必须提供，否则投标无效）</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(一)报价</w:t>
            </w:r>
            <w:r/>
          </w:p>
          <w:p>
            <w:pPr>
              <w:pStyle w:val="871"/>
              <w:jc w:val="both"/>
              <w:spacing w:line="400" w:lineRule="exact"/>
              <w:widowControl w:val="off"/>
              <w:rPr>
                <w:rFonts w:hint="eastAsia"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1.《报价符合性审查》。属于投标（响应）报价低于采购项目最高限价45%的，即投标（响应）报价&lt;采购项目最高限价×45%，供应商可随投标（响应）文件一并提交相关书面说明及必要的证明材料。</w:t>
            </w:r>
            <w:r/>
          </w:p>
          <w:p>
            <w:pPr>
              <w:pStyle w:val="871"/>
              <w:jc w:val="both"/>
              <w:spacing w:line="400" w:lineRule="exact"/>
              <w:widowControl w:val="off"/>
              <w:rPr>
                <w:rFonts w:hint="eastAsia"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2.《开标一览表》（加盖电子签章，格式见招标文件第七章《投标文件相关格式》。）</w:t>
            </w:r>
            <w:r/>
          </w:p>
          <w:p>
            <w:pPr>
              <w:pStyle w:val="871"/>
              <w:jc w:val="both"/>
              <w:spacing w:line="400" w:lineRule="exact"/>
              <w:widowControl w:val="off"/>
              <w:rPr>
                <w:rFonts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3.《分项价格表》（加盖电子签章，格式见招标文件第七章《投标文件相关格式》。）</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（二）商务资信</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1.《投标函》（加盖电子签章，格式见招标文件第七章《投标文件相关格式》。）</w:t>
            </w:r>
            <w:r/>
          </w:p>
          <w:p>
            <w:pPr>
              <w:pStyle w:val="885"/>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2.《法定代表人授权书》（加盖电子签章，格式见招标文件第七章《投标文件相关格式》。如为法定代表人本人参加投标活动，则提供《法定代表人身份证明书》。）</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（三）技术响应</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1.《偏离表》（加盖电子签章，格式见招标文件第七章《投标文件相关格式》。）</w:t>
            </w:r>
            <w:r/>
          </w:p>
          <w:p>
            <w:pPr>
              <w:pStyle w:val="871"/>
              <w:spacing w:line="400" w:lineRule="exact"/>
              <w:rPr>
                <w:rFonts w:hint="eastAsia" w:ascii="宋体" w:hAnsi="宋体" w:cs="宋体"/>
                <w:color w:val="auto"/>
                <w:sz w:val="24"/>
                <w:szCs w:val="24"/>
                <w:highlight w:val="none"/>
              </w:rPr>
            </w:pPr>
            <w:r>
              <w:rPr>
                <w:rFonts w:hint="eastAsia" w:ascii="宋体" w:hAnsi="宋体" w:eastAsia="仿宋"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采购需求中要求上传的承诺书</w:t>
            </w:r>
            <w:r>
              <w:rPr>
                <w:rFonts w:hint="eastAsia" w:ascii="宋体" w:hAnsi="宋体" w:eastAsia="宋体" w:cs="宋体"/>
                <w:color w:val="auto"/>
                <w:sz w:val="24"/>
                <w:szCs w:val="24"/>
                <w:highlight w:val="none"/>
              </w:rPr>
              <w:t xml:space="preserve">》（加盖电子签章，</w:t>
            </w:r>
            <w:r>
              <w:rPr>
                <w:rFonts w:hint="eastAsia" w:ascii="宋体" w:hAnsi="宋体" w:eastAsia="宋体" w:cs="宋体"/>
                <w:color w:val="auto"/>
                <w:sz w:val="24"/>
                <w:szCs w:val="24"/>
                <w:highlight w:val="none"/>
                <w:lang w:val="en-US" w:eastAsia="zh-CN"/>
              </w:rPr>
              <w:t xml:space="preserve">格式自拟</w:t>
            </w:r>
            <w:r>
              <w:rPr>
                <w:rFonts w:hint="eastAsia" w:ascii="宋体" w:hAnsi="宋体" w:eastAsia="宋体" w:cs="宋体"/>
                <w:color w:val="auto"/>
                <w:sz w:val="24"/>
                <w:szCs w:val="24"/>
                <w:highlight w:val="none"/>
              </w:rPr>
              <w:t xml:space="preserve">。）</w:t>
            </w:r>
            <w:r/>
          </w:p>
          <w:p>
            <w:pPr>
              <w:pStyle w:val="871"/>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四、综合评审评分项</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（一）技术部分</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详见本文件第六章《采购需求》及第四章《评标标准》。</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（二）商务部分</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详见本文件第四章《评标标准》。</w:t>
            </w:r>
            <w:r/>
          </w:p>
          <w:p>
            <w:pPr>
              <w:pStyle w:val="871"/>
              <w:numPr>
                <w:ilvl w:val="0"/>
                <w:numId w:val="1"/>
              </w:numPr>
              <w:jc w:val="both"/>
              <w:spacing w:line="400" w:lineRule="exact"/>
              <w:widowControl w:val="off"/>
              <w:rPr>
                <w:rFonts w:hint="eastAsia" w:ascii="宋体" w:hAnsi="宋体" w:eastAsia="宋体" w:cs="宋体"/>
                <w:b/>
                <w:bCs/>
                <w:color w:val="auto"/>
                <w:sz w:val="24"/>
                <w:szCs w:val="18"/>
                <w:highlight w:val="none"/>
                <w:lang w:val="en-US" w:eastAsia="zh-CN" w:bidi="ar-SA"/>
              </w:rPr>
            </w:pPr>
            <w:r>
              <w:rPr>
                <w:rFonts w:hint="eastAsia" w:ascii="宋体" w:hAnsi="宋体" w:eastAsia="宋体" w:cs="宋体"/>
                <w:b/>
                <w:bCs/>
                <w:color w:val="auto"/>
                <w:sz w:val="24"/>
                <w:szCs w:val="18"/>
                <w:highlight w:val="none"/>
                <w:lang w:val="en-US" w:eastAsia="zh-CN" w:bidi="ar-SA"/>
              </w:rPr>
              <w:t xml:space="preserve">其他部分：</w:t>
            </w:r>
            <w:r/>
          </w:p>
          <w:p>
            <w:pPr>
              <w:pStyle w:val="871"/>
              <w:numPr>
                <w:ilvl w:val="0"/>
                <w:numId w:val="0"/>
              </w:numPr>
              <w:ind w:left="0" w:firstLine="482"/>
              <w:jc w:val="both"/>
              <w:spacing w:line="400" w:lineRule="exact"/>
              <w:widowControl w:val="off"/>
              <w:rPr>
                <w:rFonts w:hint="eastAsia" w:ascii="宋体" w:hAnsi="宋体" w:eastAsia="宋体" w:cs="宋体"/>
                <w:b/>
                <w:bCs/>
                <w:color w:val="auto"/>
                <w:sz w:val="24"/>
                <w:szCs w:val="18"/>
                <w:highlight w:val="none"/>
                <w:lang w:val="en-US" w:eastAsia="zh-CN" w:bidi="ar-SA"/>
              </w:rPr>
            </w:pPr>
            <w:r>
              <w:rPr>
                <w:rFonts w:hint="eastAsia" w:ascii="宋体" w:hAnsi="宋体" w:eastAsia="宋体" w:cs="宋体"/>
                <w:b/>
                <w:bCs/>
                <w:color w:val="auto"/>
                <w:sz w:val="24"/>
                <w:szCs w:val="18"/>
                <w:highlight w:val="none"/>
                <w:lang w:val="en-US" w:eastAsia="zh-CN" w:bidi="ar-SA"/>
              </w:rPr>
              <w:t xml:space="preserve">（一）投标人《关于符合本国产品标准的声明函》（填写完整，加盖公章，格式见招标文件第七章《投标文件相关格式》）（请填写完整，如不填写完整或未按要求填写的，视为非本国产品）。</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1、本国产品应当符合以下条件：</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（一）在中国境内生产</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产品应当在中国境内生产，即在中华人民共和国关境内实现从原材料、组件到产品的属性改变。</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1.为确保产品在运输或者储存期间保持某种状态而进行的操作；</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2.为产品运输或者销售进行的包装或者展示；</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3.在产品或者其包装上粘贴或者印刷品牌、标志、标识以及其他用于区别的标记；</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4.简单的上漆、磨光和分装；</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5.其他不属于属性改变的情形。</w:t>
            </w:r>
            <w:r/>
          </w:p>
          <w:p>
            <w:pPr>
              <w:pStyle w:val="871"/>
              <w:numPr>
                <w:ilvl w:val="0"/>
                <w:numId w:val="0"/>
              </w:numPr>
              <w:ind w:left="0" w:firstLine="482"/>
              <w:jc w:val="both"/>
              <w:spacing w:line="400" w:lineRule="exact"/>
              <w:widowControl w:val="off"/>
              <w:rPr>
                <w:rFonts w:hint="default" w:ascii="Times New Roman" w:hAnsi="Times New Roman" w:eastAsia="宋体" w:cs="Times New Roman"/>
                <w:sz w:val="21"/>
                <w:szCs w:val="24"/>
                <w:lang w:val="en-US" w:eastAsia="zh-CN" w:bidi="ar-SA"/>
              </w:rPr>
            </w:pPr>
            <w:r>
              <w:rPr>
                <w:rFonts w:hint="eastAsia" w:ascii="宋体" w:hAnsi="宋体" w:eastAsia="宋体" w:cs="宋体"/>
                <w:b w:val="0"/>
                <w:bCs w:val="0"/>
                <w:color w:val="auto"/>
                <w:sz w:val="24"/>
                <w:szCs w:val="18"/>
                <w:highlight w:val="none"/>
                <w:lang w:val="en-US" w:eastAsia="zh-CN" w:bidi="ar-SA"/>
              </w:rPr>
              <w:t xml:space="preserve">（二）在中国境内生产的组件成本占比达到规定比例</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产品在中国境内生产的组件成本占比应当达到规定比例，计算公式为：</w:t>
            </w:r>
            <w:r/>
          </w:p>
          <w:p>
            <w:pPr>
              <w:spacing w:line="312" w:lineRule="auto"/>
              <w:rPr>
                <w:rFonts w:hint="eastAsia" w:ascii="Times New Roman" w:hAnsi="Times New Roman" w:eastAsia="宋体" w:cs="Times New Roman"/>
                <w:sz w:val="24"/>
                <w:lang w:val="en-US" w:eastAsia="zh-CN" w:bidi="ar-SA"/>
              </w:rPr>
            </w:pPr>
            <w:r>
              <w:rPr>
                <w:rFonts w:hint="eastAsia" w:ascii="Times New Roman" w:hAnsi="Times New Roman" w:eastAsia="宋体" w:cs="Times New Roman"/>
                <w:sz w:val="24"/>
                <w:lang w:val="en-US" w:eastAsia="zh-CN" w:bidi="ar-SA"/>
              </w:rPr>
            </w:r>
            <w:r/>
          </w:p>
          <w:p>
            <w:pPr>
              <w:jc w:val="center"/>
              <w:spacing w:line="312" w:lineRule="auto"/>
              <w:rPr>
                <w:rFonts w:hint="eastAsia" w:ascii="Times New Roman" w:hAnsi="Times New Roman" w:eastAsia="宋体" w:cs="Times New Roman"/>
                <w:sz w:val="24"/>
                <w:lang w:val="en-US" w:eastAsia="zh-CN" w:bidi="ar-SA"/>
              </w:rP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58.0pt;height:39.0pt;mso-wrap-distance-left:0.0pt;mso-wrap-distance-top:0.0pt;mso-wrap-distance-right:0.0pt;mso-wrap-distance-bottom:0.0pt;" stroked="f">
                      <v:path textboxrect="0,0,0,0"/>
                      <v:imagedata r:id="rId15" o:title=""/>
                    </v:shape>
                  </w:pict>
                </mc:Fallback>
              </mc:AlternateContent>
            </w:r>
            <w:r/>
          </w:p>
          <w:p>
            <w:pPr>
              <w:spacing w:line="312" w:lineRule="auto"/>
              <w:rPr>
                <w:rFonts w:hint="default" w:ascii="Times New Roman" w:hAnsi="Times New Roman" w:eastAsia="宋体" w:cs="Times New Roman"/>
                <w:sz w:val="24"/>
                <w:lang w:val="en-US" w:eastAsia="zh-CN" w:bidi="ar-SA"/>
              </w:rPr>
            </w:pPr>
            <w:r>
              <w:rPr>
                <w:rFonts w:hint="default" w:ascii="Times New Roman" w:hAnsi="Times New Roman" w:eastAsia="宋体" w:cs="Times New Roman"/>
                <w:sz w:val="24"/>
                <w:lang w:val="en-US" w:eastAsia="zh-CN" w:bidi="ar-SA"/>
              </w:rPr>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（三）特定产品的关键组件、关键工序符合相关要求</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1、对特定产品，在符合本通知第一条第（一）项和第（二）项条件的基础上，应当符合财政部会同有关行业主管部门确定的其关键组件、关键工序在中国境内生产、完成等要求。</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2、本国产品标准的适用范围</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3、对本国产品的支持政策</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具体以《国务院办公厅关于在政府采购中实施本国产品标准及相关政策的通知》（国办发〔2025〕34号）规定为准。</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注：中国境内生产的组件成本核算基本规则</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三、产品总成本和组件成本以相关会计核算数据、采购合同、进货记录等为基础进行计算。</w:t>
            </w:r>
            <w:r/>
          </w:p>
          <w:p>
            <w:pPr>
              <w:pStyle w:val="871"/>
              <w:numPr>
                <w:ilvl w:val="0"/>
                <w:numId w:val="0"/>
              </w:numPr>
              <w:ind w:left="0" w:firstLine="482"/>
              <w:jc w:val="both"/>
              <w:spacing w:line="400" w:lineRule="exact"/>
              <w:widowControl w:val="off"/>
              <w:rPr>
                <w:rFonts w:hint="eastAsia" w:ascii="宋体" w:hAnsi="宋体" w:eastAsia="宋体" w:cs="宋体"/>
                <w:b w:val="0"/>
                <w:bCs w:val="0"/>
                <w:color w:val="auto"/>
                <w:sz w:val="24"/>
                <w:szCs w:val="18"/>
                <w:highlight w:val="none"/>
                <w:lang w:val="en-US" w:eastAsia="zh-CN" w:bidi="ar-SA"/>
              </w:rPr>
            </w:pPr>
            <w:r>
              <w:rPr>
                <w:rFonts w:hint="eastAsia" w:ascii="宋体" w:hAnsi="宋体" w:eastAsia="宋体" w:cs="宋体"/>
                <w:b w:val="0"/>
                <w:bCs w:val="0"/>
                <w:color w:val="auto"/>
                <w:sz w:val="24"/>
                <w:szCs w:val="18"/>
                <w:highlight w:val="none"/>
                <w:lang w:val="en-US" w:eastAsia="zh-CN" w:bidi="ar-SA"/>
              </w:rPr>
              <w:t xml:space="preserve">四、需要对成本核算规则予以进一步明确的其他有关事项，由财政部会同有关部门另行规定。</w:t>
            </w:r>
            <w:r/>
          </w:p>
          <w:p>
            <w:pPr>
              <w:pStyle w:val="871"/>
              <w:numPr>
                <w:ilvl w:val="0"/>
                <w:numId w:val="0"/>
              </w:numPr>
              <w:ind w:left="0" w:firstLine="482"/>
              <w:jc w:val="both"/>
              <w:spacing w:line="400" w:lineRule="exact"/>
              <w:widowControl/>
              <w:rPr>
                <w:rFonts w:hint="eastAsia" w:ascii="宋体" w:hAnsi="宋体" w:eastAsia="宋体" w:cs="宋体"/>
                <w:b/>
                <w:bCs/>
                <w:color w:val="auto"/>
                <w:sz w:val="24"/>
                <w:szCs w:val="18"/>
                <w:highlight w:val="none"/>
                <w:lang w:val="en-US" w:eastAsia="zh-CN" w:bidi="ar-SA"/>
              </w:rPr>
            </w:pPr>
            <w:r>
              <w:rPr>
                <w:rFonts w:hint="eastAsia" w:ascii="宋体" w:hAnsi="宋体" w:eastAsia="宋体" w:cs="宋体"/>
                <w:b/>
                <w:bCs/>
                <w:color w:val="auto"/>
                <w:sz w:val="24"/>
                <w:szCs w:val="18"/>
                <w:highlight w:val="none"/>
                <w:lang w:val="en-US" w:eastAsia="zh-CN" w:bidi="ar-SA"/>
              </w:rPr>
              <w:t xml:space="preserve">（二）企业报价折扣证明：</w:t>
            </w:r>
            <w:r/>
          </w:p>
          <w:p>
            <w:pPr>
              <w:pStyle w:val="871"/>
              <w:numPr>
                <w:ilvl w:val="12"/>
                <w:numId w:val="0"/>
              </w:numPr>
              <w:ind w:left="0" w:firstLine="0"/>
              <w:jc w:val="both"/>
              <w:spacing w:line="400" w:lineRule="exact"/>
              <w:widowControl/>
              <w:rPr>
                <w:rFonts w:ascii="宋体" w:hAnsi="宋体" w:eastAsia="宋体" w:cs="宋体"/>
                <w:b/>
                <w:bCs/>
                <w:color w:val="auto"/>
                <w:sz w:val="24"/>
                <w:szCs w:val="18"/>
                <w:highlight w:val="none"/>
                <w:lang w:val="en-US" w:eastAsia="zh-CN" w:bidi="ar-SA"/>
              </w:rPr>
            </w:pPr>
            <w:r>
              <w:rPr>
                <w:rFonts w:hint="eastAsia" w:ascii="宋体" w:hAnsi="宋体" w:eastAsia="宋体" w:cs="宋体"/>
                <w:b/>
                <w:bCs/>
                <w:color w:val="auto"/>
                <w:sz w:val="24"/>
                <w:szCs w:val="18"/>
                <w:highlight w:val="none"/>
                <w:lang w:val="en-US" w:eastAsia="zh-CN" w:bidi="ar-SA"/>
              </w:rPr>
              <w:t xml:space="preserve">1.投标人为中小企业的（含中型、小型、微型企业，下同）的，提供《中小企业声明函》（填写完整，加盖电子签章，格式见招标文件第七章《投标文件相关格式》。如不填写完整或未按要求填写的，视为无效）。</w:t>
            </w:r>
            <w:r/>
          </w:p>
          <w:p>
            <w:pPr>
              <w:pStyle w:val="871"/>
              <w:jc w:val="both"/>
              <w:spacing w:line="400" w:lineRule="exact"/>
              <w:widowControl/>
              <w:rPr>
                <w:rFonts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71"/>
              <w:jc w:val="both"/>
              <w:spacing w:line="400" w:lineRule="exact"/>
              <w:widowControl/>
              <w:rPr>
                <w:rFonts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871"/>
              <w:jc w:val="both"/>
              <w:spacing w:line="400" w:lineRule="exact"/>
              <w:widowControl/>
              <w:rPr>
                <w:rFonts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p>
          <w:p>
            <w:pPr>
              <w:pStyle w:val="871"/>
              <w:jc w:val="both"/>
              <w:spacing w:line="400" w:lineRule="exact"/>
              <w:widowControl/>
              <w:rPr>
                <w:rFonts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2、投标人为监狱企业的，提供省级以上监狱管理局、戒毒管理局（含新疆生产建设兵团）出具的属于监狱企业的证明文件原件的扫描件。</w:t>
            </w:r>
            <w:r/>
          </w:p>
          <w:p>
            <w:pPr>
              <w:pStyle w:val="871"/>
              <w:jc w:val="both"/>
              <w:spacing w:line="400" w:lineRule="exact"/>
              <w:widowControl/>
              <w:rPr>
                <w:rFonts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注：具体以《财政部 司法部关于政府采购支持监狱企业发展有关问题的通知》（财库〔2014〕68号）的规定为准。 </w:t>
            </w:r>
            <w:r/>
          </w:p>
          <w:p>
            <w:pPr>
              <w:pStyle w:val="871"/>
              <w:jc w:val="both"/>
              <w:spacing w:line="400" w:lineRule="exact"/>
              <w:widowControl/>
              <w:rPr>
                <w:rFonts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3、投标人为享受政府采购支持政策的残疾人福利性单位的，提供《残疾人福利性单位声明函》（加盖电子签章，格式见招标文件第七章《投标文件相关格式》）。</w:t>
            </w:r>
            <w:r/>
          </w:p>
          <w:p>
            <w:pPr>
              <w:pStyle w:val="871"/>
              <w:jc w:val="both"/>
              <w:spacing w:line="400" w:lineRule="exact"/>
              <w:widowControl/>
              <w:rPr>
                <w:rFonts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享受政府采购支持政策的残疾人福利性单位应当同时满足以下条件：</w:t>
            </w:r>
            <w:r/>
          </w:p>
          <w:p>
            <w:pPr>
              <w:pStyle w:val="871"/>
              <w:jc w:val="both"/>
              <w:spacing w:line="400" w:lineRule="exact"/>
              <w:widowControl/>
              <w:rPr>
                <w:rFonts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（一）安置的残疾人占本单位在职职工人数的比例不低于25%（含25%），并且安置的残疾人人数不少于10人（含10人）；</w:t>
            </w:r>
            <w:r/>
          </w:p>
          <w:p>
            <w:pPr>
              <w:pStyle w:val="871"/>
              <w:jc w:val="both"/>
              <w:spacing w:line="400" w:lineRule="exact"/>
              <w:widowControl/>
              <w:rPr>
                <w:rFonts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（二）依法与安置的每位残疾人签订了一年以上（含一年）的劳动合同或服务协议；</w:t>
            </w:r>
            <w:r/>
          </w:p>
          <w:p>
            <w:pPr>
              <w:pStyle w:val="871"/>
              <w:jc w:val="both"/>
              <w:spacing w:line="400" w:lineRule="exact"/>
              <w:widowControl/>
              <w:rPr>
                <w:rFonts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（三）为安置的每位残疾人按月足额缴纳了基本养老保险、基本医疗保险、失业保险、工伤保险和生育保险等社会保险费；</w:t>
            </w:r>
            <w:r/>
          </w:p>
          <w:p>
            <w:pPr>
              <w:pStyle w:val="871"/>
              <w:jc w:val="both"/>
              <w:spacing w:line="400" w:lineRule="exact"/>
              <w:widowControl/>
              <w:rPr>
                <w:rFonts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（四）通过银行等金融机构向安置的每位残疾人，按月支付了不低于单位所在区县适用的经省级人民政府批准的月最低工资标准的工资；</w:t>
            </w:r>
            <w:r/>
          </w:p>
          <w:p>
            <w:pPr>
              <w:pStyle w:val="871"/>
              <w:jc w:val="both"/>
              <w:spacing w:line="400" w:lineRule="exact"/>
              <w:widowControl/>
              <w:rPr>
                <w:rFonts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（五）提供本单位制造的货物、承担的工程或者服务（以下简称产品），或者提供其他残疾人福利性单位制造的货物（不包括使用非残疾人福利性单位注册商标的货物）。</w:t>
            </w:r>
            <w:r/>
          </w:p>
          <w:p>
            <w:pPr>
              <w:pStyle w:val="871"/>
              <w:jc w:val="both"/>
              <w:spacing w:line="400" w:lineRule="exact"/>
              <w:widowControl/>
              <w:rPr>
                <w:rFonts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1"/>
              <w:jc w:val="both"/>
              <w:spacing w:line="400" w:lineRule="exact"/>
              <w:widowControl/>
              <w:rPr>
                <w:rFonts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具体以《三部门联合发布关于促进残疾人就业政府采购政策的通知》（财库〔2017〕141号）规定为准。</w:t>
            </w:r>
            <w:r/>
          </w:p>
          <w:p>
            <w:pPr>
              <w:pStyle w:val="871"/>
              <w:jc w:val="both"/>
              <w:spacing w:line="400" w:lineRule="exact"/>
              <w:widowControl w:val="off"/>
              <w:rPr>
                <w:rFonts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注：</w:t>
            </w:r>
            <w:r/>
          </w:p>
          <w:p>
            <w:pPr>
              <w:pStyle w:val="871"/>
              <w:jc w:val="both"/>
              <w:spacing w:line="400" w:lineRule="exact"/>
              <w:widowControl w:val="off"/>
              <w:rPr>
                <w:rFonts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1. 投标人应对以上文件的合法性、真实性负责。</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18"/>
                <w:highlight w:val="none"/>
                <w:lang w:val="en-US" w:eastAsia="zh-CN" w:bidi="ar-SA"/>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商务条件见：</w:t>
            </w:r>
            <w:r/>
          </w:p>
          <w:p>
            <w:pPr>
              <w:pStyle w:val="871"/>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一、本文件第四章《评标标准》中《评分细则》。</w:t>
            </w:r>
            <w:r/>
          </w:p>
          <w:p>
            <w:pPr>
              <w:pStyle w:val="871"/>
              <w:spacing w:line="400" w:lineRule="exact"/>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jc w:val="left"/>
              <w:spacing w:line="240" w:lineRule="auto"/>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本项目不接受单价报价超过2.64元/吨人民币的</w:t>
            </w:r>
            <w:r>
              <w:rPr>
                <w:rFonts w:hint="eastAsia" w:ascii="宋体" w:hAnsi="宋体" w:eastAsia="宋体" w:cs="宋体"/>
                <w:b/>
                <w:bCs/>
                <w:color w:val="auto"/>
                <w:sz w:val="24"/>
                <w:szCs w:val="24"/>
                <w:highlight w:val="none"/>
              </w:rPr>
              <w:t xml:space="preserve">投标报价。</w:t>
            </w:r>
            <w:r/>
          </w:p>
          <w:p>
            <w:pPr>
              <w:pStyle w:val="871"/>
              <w:spacing w:line="40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报价包括但不限于水质净化设施全部设备、出水在线监测设备（溶解氧、COD、氨氮、总磷、SS、流量计）、中控、在线数据远程接入、人员工资及社保（包括人员的食宿费等一切费用）、税金、用水用电、污泥处置、第三方水质检测费等为保证工艺设备正常运行并达到出水水质地表水环境质量标准（GB3838-2002）准Ⅳ类水标准处理效果所采取的相应措施及</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的利润等全部费用，采购人不再支付报价以外的任何费用。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投标报价以人民币报价。</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（十七）（1）</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71"/>
              <w:jc w:val="both"/>
              <w:spacing w:line="40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投标人应当通过“苏采云”系统提交数据电文形式的投标文件（即电子投标）。</w:t>
            </w:r>
            <w:r/>
          </w:p>
          <w:p>
            <w:pPr>
              <w:pStyle w:val="871"/>
              <w:spacing w:line="400" w:lineRule="exact"/>
              <w:rPr>
                <w:rFonts w:hint="eastAsia" w:ascii="宋体" w:hAnsi="宋体" w:cs="宋体"/>
                <w:bCs/>
                <w:color w:val="auto"/>
                <w:sz w:val="24"/>
                <w:szCs w:val="24"/>
                <w:highlight w:val="none"/>
              </w:rPr>
            </w:pPr>
            <w:r>
              <w:rPr>
                <w:rFonts w:hint="eastAsia" w:ascii="宋体" w:hAnsi="宋体" w:eastAsia="宋体" w:cs="宋体"/>
                <w:color w:val="auto"/>
                <w:sz w:val="24"/>
                <w:szCs w:val="24"/>
                <w:highlight w:val="none"/>
                <w:lang w:val="en-US" w:eastAsia="zh-CN" w:bidi="ar-SA"/>
              </w:rPr>
              <w:t xml:space="preserve">特别说明：政府采购客户端工具需要导出加密的投标文件（后缀名为zip）。投标文件不得超过150M！名为“.kedt”）后，离线编制投标文件。采购文件（后缀名为“.kedt”）。</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投标文件的编制要求见本文件第三章《投标资料表》中(十二)1和(十二)2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投标文件的提交与接收： </w:t>
            </w:r>
            <w:r/>
          </w:p>
          <w:p>
            <w:pPr>
              <w:pStyle w:val="871"/>
              <w:spacing w:line="400" w:lineRule="exact"/>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1.投标文件提交与接收时间：</w:t>
            </w:r>
            <w:r>
              <w:rPr>
                <w:rFonts w:hint="eastAsia" w:ascii="宋体" w:hAnsi="宋体" w:eastAsia="宋体" w:cs="宋体"/>
                <w:b/>
                <w:bCs/>
                <w:color w:val="auto"/>
                <w:sz w:val="24"/>
                <w:szCs w:val="24"/>
                <w:highlight w:val="none"/>
              </w:rPr>
              <w:t xml:space="preserve">提交投标文件截止时间（</w:t>
            </w:r>
            <w:r>
              <w:rPr>
                <w:rFonts w:hint="eastAsia" w:ascii="宋体" w:hAnsi="宋体" w:eastAsia="宋体" w:cs="宋体"/>
                <w:b/>
                <w:bCs/>
                <w:color w:val="auto"/>
                <w:highlight w:val="none"/>
                <w:lang w:eastAsia="zh-CN"/>
              </w:rPr>
              <w:t xml:space="preserve">2026年10</w:t>
            </w:r>
            <w:r>
              <w:rPr>
                <w:rFonts w:hint="eastAsia" w:ascii="宋体" w:hAnsi="宋体" w:eastAsia="宋体" w:cs="宋体"/>
                <w:b/>
                <w:bCs/>
                <w:color w:val="auto"/>
                <w:highlight w:val="none"/>
                <w:lang w:val="en-US" w:eastAsia="zh-CN"/>
              </w:rPr>
              <w:t xml:space="preserve">月30</w:t>
            </w:r>
            <w:r>
              <w:rPr>
                <w:rFonts w:hint="eastAsia" w:ascii="宋体" w:hAnsi="宋体" w:eastAsia="宋体" w:cs="宋体"/>
                <w:b/>
                <w:bCs/>
                <w:color w:val="auto"/>
                <w:highlight w:val="none"/>
                <w:lang w:eastAsia="zh-CN"/>
              </w:rPr>
              <w:t xml:space="preserve">日</w:t>
            </w:r>
            <w:r>
              <w:rPr>
                <w:rFonts w:hint="eastAsia" w:ascii="宋体" w:hAnsi="宋体" w:eastAsia="仿宋" w:cs="宋体"/>
                <w:b/>
                <w:bCs/>
                <w:color w:val="auto"/>
                <w:sz w:val="24"/>
                <w:szCs w:val="24"/>
                <w:highlight w:val="none"/>
                <w:lang w:val="en-US" w:eastAsia="zh-CN"/>
              </w:rPr>
              <w:t xml:space="preserve">09</w:t>
            </w:r>
            <w:r>
              <w:rPr>
                <w:rFonts w:hint="eastAsia" w:ascii="宋体" w:hAnsi="宋体" w:eastAsia="仿宋" w:cs="宋体"/>
                <w:b/>
                <w:bCs/>
                <w:color w:val="auto"/>
                <w:sz w:val="24"/>
                <w:szCs w:val="24"/>
                <w:highlight w:val="none"/>
                <w:lang w:eastAsia="zh-CN"/>
              </w:rPr>
              <w:t xml:space="preserve">:</w:t>
            </w:r>
            <w:r>
              <w:rPr>
                <w:rFonts w:hint="eastAsia" w:ascii="宋体" w:hAnsi="宋体" w:eastAsia="仿宋" w:cs="宋体"/>
                <w:b/>
                <w:bCs/>
                <w:color w:val="auto"/>
                <w:sz w:val="24"/>
                <w:szCs w:val="24"/>
                <w:highlight w:val="none"/>
                <w:lang w:val="en-US" w:eastAsia="zh-CN"/>
              </w:rPr>
              <w:t xml:space="preserve">3</w:t>
            </w:r>
            <w:r>
              <w:rPr>
                <w:rFonts w:hint="eastAsia" w:ascii="宋体" w:hAnsi="宋体" w:eastAsia="仿宋" w:cs="宋体"/>
                <w:b/>
                <w:bCs/>
                <w:color w:val="auto"/>
                <w:sz w:val="24"/>
                <w:szCs w:val="24"/>
                <w:highlight w:val="none"/>
                <w:lang w:eastAsia="zh-CN"/>
              </w:rPr>
              <w:t xml:space="preserve">0</w:t>
            </w:r>
            <w:r>
              <w:rPr>
                <w:rFonts w:hint="eastAsia" w:ascii="宋体" w:hAnsi="宋体" w:eastAsia="宋体" w:cs="宋体"/>
                <w:b/>
                <w:bCs/>
                <w:color w:val="auto"/>
                <w:sz w:val="24"/>
                <w:szCs w:val="24"/>
                <w:highlight w:val="none"/>
              </w:rPr>
              <w:t xml:space="preserve">）前。</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 投标文件提交与接收地点：</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36"/>
              <w:rPr>
                <w:rFonts w:hint="eastAsia" w:ascii="宋体" w:hAnsi="宋体" w:cs="宋体"/>
                <w:color w:val="auto"/>
              </w:rPr>
            </w:pPr>
            <w:r>
              <w:rPr>
                <w:rFonts w:hint="eastAsia" w:ascii="宋体" w:hAnsi="宋体" w:cs="宋体"/>
                <w:color w:val="auto"/>
              </w:rPr>
            </w:r>
            <w:r/>
          </w:p>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871"/>
              <w:spacing w:line="400" w:lineRule="exact"/>
              <w:rPr>
                <w:rFonts w:hint="eastAsia" w:ascii="宋体" w:hAnsi="宋体" w:cs="宋体"/>
                <w:b/>
                <w:bCs/>
                <w:color w:val="auto"/>
                <w:sz w:val="24"/>
                <w:szCs w:val="24"/>
                <w:highlight w:val="none"/>
              </w:rPr>
            </w:pPr>
            <w:r>
              <w:rPr>
                <w:rFonts w:hint="eastAsia" w:ascii="宋体" w:hAnsi="宋体" w:eastAsia="宋体" w:cs="宋体"/>
                <w:color w:val="auto"/>
                <w:sz w:val="24"/>
                <w:szCs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pStyle w:val="871"/>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 开标时间：</w:t>
            </w:r>
            <w:r>
              <w:rPr>
                <w:rFonts w:hint="eastAsia" w:ascii="宋体" w:hAnsi="宋体" w:eastAsia="宋体" w:cs="宋体"/>
                <w:b/>
                <w:bCs/>
                <w:color w:val="auto"/>
                <w:highlight w:val="none"/>
                <w:lang w:eastAsia="zh-CN"/>
              </w:rPr>
              <w:t xml:space="preserve">2026年10</w:t>
            </w:r>
            <w:r>
              <w:rPr>
                <w:rFonts w:hint="eastAsia" w:ascii="宋体" w:hAnsi="宋体" w:eastAsia="宋体" w:cs="宋体"/>
                <w:b/>
                <w:bCs/>
                <w:color w:val="auto"/>
                <w:highlight w:val="none"/>
                <w:lang w:val="en-US" w:eastAsia="zh-CN"/>
              </w:rPr>
              <w:t xml:space="preserve">月30</w:t>
            </w:r>
            <w:r>
              <w:rPr>
                <w:rFonts w:hint="eastAsia" w:ascii="宋体" w:hAnsi="宋体" w:eastAsia="宋体" w:cs="宋体"/>
                <w:b/>
                <w:bCs/>
                <w:color w:val="auto"/>
                <w:highlight w:val="none"/>
                <w:lang w:eastAsia="zh-CN"/>
              </w:rPr>
              <w:t xml:space="preserve">日</w:t>
            </w:r>
            <w:r>
              <w:rPr>
                <w:rFonts w:hint="eastAsia" w:ascii="宋体" w:hAnsi="宋体" w:eastAsia="仿宋" w:cs="宋体"/>
                <w:b/>
                <w:bCs/>
                <w:color w:val="auto"/>
                <w:sz w:val="24"/>
                <w:szCs w:val="24"/>
                <w:highlight w:val="none"/>
                <w:lang w:val="en-US" w:eastAsia="zh-CN"/>
              </w:rPr>
              <w:t xml:space="preserve">09</w:t>
            </w:r>
            <w:r>
              <w:rPr>
                <w:rFonts w:hint="eastAsia" w:ascii="宋体" w:hAnsi="宋体" w:eastAsia="仿宋" w:cs="宋体"/>
                <w:b/>
                <w:bCs/>
                <w:color w:val="auto"/>
                <w:sz w:val="24"/>
                <w:szCs w:val="24"/>
                <w:highlight w:val="none"/>
                <w:lang w:eastAsia="zh-CN"/>
              </w:rPr>
              <w:t xml:space="preserve">:</w:t>
            </w:r>
            <w:r>
              <w:rPr>
                <w:rFonts w:hint="eastAsia" w:ascii="宋体" w:hAnsi="宋体" w:eastAsia="仿宋" w:cs="宋体"/>
                <w:b/>
                <w:bCs/>
                <w:color w:val="auto"/>
                <w:sz w:val="24"/>
                <w:szCs w:val="24"/>
                <w:highlight w:val="none"/>
                <w:lang w:val="en-US" w:eastAsia="zh-CN"/>
              </w:rPr>
              <w:t xml:space="preserve">3</w:t>
            </w:r>
            <w:r>
              <w:rPr>
                <w:rFonts w:hint="eastAsia" w:ascii="宋体" w:hAnsi="宋体" w:eastAsia="仿宋" w:cs="宋体"/>
                <w:b/>
                <w:bCs/>
                <w:color w:val="auto"/>
                <w:sz w:val="24"/>
                <w:szCs w:val="24"/>
                <w:highlight w:val="none"/>
                <w:lang w:eastAsia="zh-CN"/>
              </w:rPr>
              <w:t xml:space="preserve">0</w:t>
            </w:r>
            <w:r>
              <w:rPr>
                <w:rFonts w:hint="eastAsia" w:ascii="宋体" w:hAnsi="宋体" w:eastAsia="宋体" w:cs="宋体"/>
                <w:b/>
                <w:bCs/>
                <w:color w:val="auto"/>
                <w:sz w:val="24"/>
                <w:szCs w:val="24"/>
                <w:highlight w:val="none"/>
              </w:rPr>
              <w:t xml:space="preserve">（标准时间）</w:t>
            </w:r>
            <w:r/>
          </w:p>
          <w:p>
            <w:pPr>
              <w:pStyle w:val="832"/>
              <w:ind w:left="0" w:firstLine="0"/>
              <w:keepLines w:val="0"/>
              <w:keepNext w:val="0"/>
              <w:pageBreakBefore w:val="0"/>
              <w:widowControl/>
              <w:rPr>
                <w:rFonts w:hint="eastAsia" w:ascii="宋体" w:hAnsi="宋体" w:cs="宋体"/>
                <w:color w:val="auto"/>
                <w:sz w:val="24"/>
                <w:szCs w:val="24"/>
                <w:highlight w:val="none"/>
              </w:rPr>
            </w:pPr>
            <w:r>
              <w:rPr>
                <w:rFonts w:hint="eastAsia" w:ascii="宋体" w:hAnsi="宋体" w:eastAsia="宋体" w:cs="宋体"/>
                <w:color w:val="auto"/>
                <w:sz w:val="24"/>
                <w:highlight w:val="none"/>
                <w:lang w:val="en-US" w:eastAsia="zh-CN" w:bidi="ar-SA"/>
              </w:rPr>
              <w:t xml:space="preserve">2. 开标地点：“苏采云”系统（网址： http://jszfcg.jsczt.cn/）“开标大厅”或进入徐州政府采购网（网址：https://czj.xz.gov.cn/zfcg/index.html）--办事指南--供应商--供应商登录入口，点击“苏采云”进入系统“开标大厅”。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本项目的评标方法：综合评分法。</w:t>
            </w:r>
            <w:r/>
          </w:p>
        </w:tc>
      </w:tr>
      <w:tr>
        <w:trPr>
          <w:trHeight w:val="2315"/>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一、推荐中标候选供应商名单。中标候选供应商数量应当根据采购需要确定，但必须按顺序排列中标候选供应商。</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采用综合评分法的，按评审后得分由高到低顺序排列。得分相同的，按投标报价由低到高顺序排列。得分且投标报价相同的，按项目服务方案得分由高到低顺序排列。如果仍相同，按商务部分得分顺序由高到低顺序排列。</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（二十九）</w:t>
            </w:r>
            <w:r/>
          </w:p>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312" w:lineRule="auto"/>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1. 评标中需要投标人对投标文件澄清或者说明的，应当通过“苏采云”系统交换数据电文。在评标期间，请投标人保持在线。</w:t>
            </w:r>
            <w:r/>
          </w:p>
          <w:p>
            <w:pPr>
              <w:pStyle w:val="871"/>
              <w:spacing w:line="312"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p>
          <w:p>
            <w:pPr>
              <w:pStyle w:val="871"/>
              <w:spacing w:line="312"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241" w:type="dxa"/>
            <w:vAlign w:val="top"/>
            <w:textDirection w:val="lrTb"/>
            <w:noWrap w:val="false"/>
          </w:tcPr>
          <w:p>
            <w:pPr>
              <w:pStyle w:val="871"/>
              <w:jc w:val="center"/>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lang w:val="en-US" w:eastAsia="zh-CN" w:bidi="ar-SA"/>
              </w:rPr>
              <w:t xml:space="preserve">（三十）</w:t>
            </w:r>
            <w:r/>
          </w:p>
        </w:tc>
        <w:tc>
          <w:tcPr>
            <w:tcBorders>
              <w:top w:val="single" w:color="000000" w:sz="4" w:space="0"/>
              <w:left w:val="single" w:color="000000" w:sz="4" w:space="0"/>
              <w:bottom w:val="single" w:color="000000" w:sz="4" w:space="0"/>
              <w:right w:val="single" w:color="000000" w:sz="4" w:space="0"/>
            </w:tcBorders>
            <w:tcW w:w="8853" w:type="dxa"/>
            <w:vAlign w:val="top"/>
            <w:textDirection w:val="lrTb"/>
            <w:noWrap w:val="false"/>
          </w:tcPr>
          <w:p>
            <w:pPr>
              <w:ind w:firstLine="480"/>
              <w:jc w:val="both"/>
              <w:spacing w:line="240" w:lineRule="auto"/>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启动异常低价投标审查后，评审委员会应当要求相关供应商在评标现场合理的时间内，通过“苏采云”系统（使用“CA数字证书”,加盖电子签章）提供</w:t>
            </w:r>
            <w:r>
              <w:rPr>
                <w:rFonts w:hint="eastAsia" w:ascii="宋体" w:hAnsi="宋体" w:eastAsia="宋体" w:cs="宋体"/>
                <w:b/>
                <w:color w:val="auto"/>
                <w:sz w:val="24"/>
                <w:szCs w:val="24"/>
                <w:lang w:val="en-US" w:eastAsia="zh-CN" w:bidi="ar-SA"/>
              </w:rPr>
              <w:t xml:space="preserve">项目具体成本测算等与报价合理性相关的书面说明及相关证明材料</w:t>
            </w:r>
            <w:r>
              <w:rPr>
                <w:rFonts w:hint="eastAsia" w:ascii="宋体" w:hAnsi="宋体" w:eastAsia="宋体" w:cs="宋体"/>
                <w:color w:val="auto"/>
                <w:sz w:val="24"/>
                <w:szCs w:val="24"/>
                <w:lang w:val="en-US" w:eastAsia="zh-CN" w:bidi="ar-SA"/>
              </w:rPr>
              <w:t xml:space="preserve">，对投标价格作出解释，由评审委员会</w:t>
            </w:r>
            <w:r>
              <w:rPr>
                <w:rFonts w:hint="eastAsia" w:ascii="宋体" w:hAnsi="宋体" w:eastAsia="宋体" w:cs="宋体"/>
                <w:b/>
                <w:color w:val="auto"/>
                <w:sz w:val="24"/>
                <w:szCs w:val="24"/>
                <w:lang w:val="en-US" w:eastAsia="zh-CN" w:bidi="ar-SA"/>
              </w:rPr>
              <w:t xml:space="preserve">结合同类产品在主要电商平台的价格、该行业当地薪资水平等情况</w:t>
            </w:r>
            <w:r>
              <w:rPr>
                <w:rFonts w:hint="eastAsia" w:ascii="宋体" w:hAnsi="宋体" w:eastAsia="宋体" w:cs="宋体"/>
                <w:color w:val="auto"/>
                <w:sz w:val="24"/>
                <w:szCs w:val="24"/>
                <w:lang w:val="en-US" w:eastAsia="zh-CN" w:bidi="ar-SA"/>
              </w:rPr>
              <w:t xml:space="preserve">，依据专业经验对供应商报价合理性进行判断。投标供应商</w:t>
            </w:r>
            <w:r>
              <w:rPr>
                <w:rFonts w:hint="eastAsia" w:ascii="宋体" w:hAnsi="宋体" w:eastAsia="宋体" w:cs="宋体"/>
                <w:b/>
                <w:color w:val="auto"/>
                <w:sz w:val="24"/>
                <w:szCs w:val="24"/>
                <w:lang w:val="en-US" w:eastAsia="zh-CN" w:bidi="ar-SA"/>
              </w:rPr>
              <w:t xml:space="preserve">不提供书面说明、证明材料，或者提供的书面说明、证明材料不能证明其报价合理性的，评审委员会应当将其作为无效投标处理。</w:t>
            </w:r>
            <w:r/>
          </w:p>
          <w:p>
            <w:pPr>
              <w:spacing w:line="312"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lang w:val="en-US" w:eastAsia="zh-CN" w:bidi="ar-SA"/>
              </w:rPr>
              <w:t xml:space="preserve">特别说明：“苏采云”系统通过“江苏省政府采购一体化不见面开标大厅</w:t>
            </w:r>
            <w:r>
              <w:rPr>
                <w:rFonts w:hint="eastAsia" w:ascii="宋体" w:hAnsi="宋体" w:eastAsia="宋体" w:cs="宋体"/>
                <w:b/>
                <w:bCs/>
                <w:color w:val="auto"/>
                <w:sz w:val="24"/>
                <w:szCs w:val="24"/>
                <w:lang w:val="en-US" w:eastAsia="zh-CN" w:bidi="ar-SA"/>
              </w:rPr>
              <w:t xml:space="preserve">”</w:t>
            </w:r>
            <w:r>
              <w:rPr>
                <w:rFonts w:hint="eastAsia" w:ascii="宋体" w:hAnsi="宋体" w:eastAsia="宋体" w:cs="宋体"/>
                <w:b/>
                <w:color w:val="auto"/>
                <w:sz w:val="24"/>
                <w:szCs w:val="24"/>
                <w:lang w:val="en-US" w:eastAsia="zh-CN" w:bidi="ar-SA"/>
              </w:rPr>
              <w:t xml:space="preserve">提醒投标人，投标人自行查看。投标人未及时查看或因自身原因导致未收到信息的，责任自负。</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jc w:val="center"/>
              <w:spacing w:line="400" w:lineRule="exact"/>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1241" w:type="dxa"/>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一、供应商对政府采购活动事项有疑问的，向采购代理机构提出询问；供应商认为采购文件、采购过程和中标、中标结果使自己的权益受到损害的，可以在知道或者应知其权益受到损害之日起七个工作日内，以书面形式向采购代理机构提出质疑。询问和质疑由采购代理机构依法处理。</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二、供应商在法定质疑期内一次性提出针对同一采购程序环节的质疑。</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质疑接收人：</w:t>
            </w:r>
            <w:r>
              <w:rPr>
                <w:rFonts w:hint="eastAsia" w:ascii="宋体" w:hAnsi="宋体" w:eastAsia="宋体" w:cs="宋体"/>
                <w:color w:val="auto"/>
                <w:sz w:val="24"/>
                <w:szCs w:val="24"/>
                <w:highlight w:val="none"/>
                <w:lang w:val="en-US" w:eastAsia="zh-CN"/>
              </w:rPr>
              <w:t xml:space="preserve">史青春</w:t>
            </w:r>
            <w:r>
              <w:rPr>
                <w:rFonts w:hint="eastAsia" w:ascii="宋体" w:hAnsi="宋体" w:eastAsia="宋体" w:cs="宋体"/>
                <w:color w:val="auto"/>
                <w:sz w:val="24"/>
                <w:szCs w:val="24"/>
                <w:highlight w:val="none"/>
              </w:rPr>
              <w:t xml:space="preserve">；  联系电话：</w:t>
            </w:r>
            <w:r>
              <w:rPr>
                <w:rFonts w:hint="eastAsia" w:ascii="宋体" w:hAnsi="宋体" w:eastAsia="仿宋" w:cs="宋体"/>
                <w:color w:val="auto"/>
                <w:sz w:val="24"/>
                <w:szCs w:val="24"/>
                <w:highlight w:val="none"/>
                <w:lang w:val="en-US" w:eastAsia="zh-CN"/>
              </w:rPr>
              <w:t xml:space="preserve">18252139142</w:t>
            </w:r>
            <w:r>
              <w:rPr>
                <w:rFonts w:hint="eastAsia" w:ascii="宋体" w:hAnsi="宋体" w:eastAsia="宋体" w:cs="宋体"/>
                <w:color w:val="auto"/>
                <w:sz w:val="24"/>
                <w:szCs w:val="24"/>
                <w:highlight w:val="none"/>
              </w:rPr>
              <w:t xml:space="preserve">；</w:t>
            </w:r>
            <w:r/>
          </w:p>
          <w:p>
            <w:pPr>
              <w:pStyle w:val="871"/>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办公地址：</w:t>
            </w:r>
            <w:r>
              <w:rPr>
                <w:rFonts w:hint="eastAsia" w:ascii="宋体" w:hAnsi="宋体" w:eastAsia="宋体" w:cs="宋体"/>
                <w:color w:val="auto"/>
                <w:sz w:val="24"/>
                <w:szCs w:val="24"/>
                <w:highlight w:val="none"/>
                <w:lang w:eastAsia="zh-CN"/>
              </w:rPr>
              <w:t xml:space="preserve">丰县金地首府状元街114号四楼</w:t>
            </w:r>
            <w:r/>
          </w:p>
        </w:tc>
      </w:tr>
      <w:tr>
        <w:trPr>
          <w:trHeight w:val="1359"/>
        </w:trPr>
        <w:tc>
          <w:tcPr>
            <w:tcBorders>
              <w:top w:val="single" w:color="000000" w:sz="4" w:space="0"/>
              <w:left w:val="single" w:color="000000" w:sz="4" w:space="0"/>
              <w:bottom w:val="single" w:color="000000" w:sz="4" w:space="0"/>
              <w:right w:val="single" w:color="000000" w:sz="4" w:space="0"/>
            </w:tcBorders>
            <w:tcW w:w="1241" w:type="dxa"/>
            <w:vAlign w:val="center"/>
            <w:textDirection w:val="lrTb"/>
            <w:noWrap w:val="false"/>
          </w:tcPr>
          <w:p>
            <w:pPr>
              <w:pStyle w:val="871"/>
              <w:jc w:val="center"/>
              <w:spacing w:line="400" w:lineRule="exact"/>
              <w:rPr>
                <w:rFonts w:hint="eastAsia" w:ascii="宋体" w:hAnsi="宋体" w:cs="宋体"/>
                <w:color w:val="auto"/>
                <w:sz w:val="24"/>
                <w:szCs w:val="24"/>
                <w:highlight w:val="none"/>
              </w:rPr>
            </w:pPr>
            <w:r>
              <w:rPr>
                <w:rFonts w:hint="eastAsia" w:ascii="宋体" w:hAnsi="宋体" w:eastAsia="宋体" w:cs="宋体"/>
                <w:bCs/>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853" w:type="dxa"/>
            <w:textDirection w:val="lrTb"/>
            <w:noWrap w:val="false"/>
          </w:tcPr>
          <w:p>
            <w:pPr>
              <w:pStyle w:val="871"/>
              <w:numPr>
                <w:ilvl w:val="0"/>
                <w:numId w:val="0"/>
              </w:numPr>
              <w:spacing w:line="400" w:lineRule="exact"/>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rPr>
              <w:t xml:space="preserve">中标人在领取中标通知书前，须向采购代理机构提交一正两副投标文件、《开标一览表》和《分项价格表》的数据文件（WORD格式）。</w:t>
            </w:r>
            <w:r/>
          </w:p>
          <w:p>
            <w:pPr>
              <w:pStyle w:val="885"/>
              <w:numPr>
                <w:ilvl w:val="0"/>
                <w:numId w:val="0"/>
              </w:numPr>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中标人在领取中标通知书前，一次性向代理机构缴纳代理服务费。</w:t>
            </w:r>
            <w:r/>
          </w:p>
          <w:p>
            <w:pPr>
              <w:pStyle w:val="823"/>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ind w:left="0" w:right="0" w:firstLine="0"/>
        <w:jc w:val="both"/>
        <w:spacing w:before="220" w:after="0" w:line="276"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本章附件：</w:t>
      </w:r>
      <w:r>
        <w:rPr>
          <w:rFonts w:ascii="宋体" w:hAnsi="宋体" w:eastAsia="宋体" w:cs="宋体"/>
          <w:b/>
          <w:color w:val="000000"/>
          <w:sz w:val="30"/>
        </w:rPr>
        <w:t xml:space="preserve">招标代理服务收费标准</w:t>
      </w:r>
      <w:r/>
    </w:p>
    <w:tbl>
      <w:tblPr>
        <w:tblStyle w:val="86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90"/>
        <w:gridCol w:w="3259"/>
      </w:tblGrid>
      <w:tr>
        <w:trPr>
          <w:jc w:val="cente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中标或者成交金额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费率</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5000元</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1.6%</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1.5%</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1.1%</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0.8%</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0.25%</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0.05%</w:t>
            </w:r>
            <w:r/>
          </w:p>
        </w:tc>
      </w:tr>
      <w:tr>
        <w:trPr>
          <w:jc w:val="cente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0.01%</w:t>
            </w:r>
            <w:r/>
          </w:p>
        </w:tc>
      </w:tr>
      <w:tr>
        <w:trPr>
          <w:jc w:val="cente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0"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59" w:type="dxa"/>
            <w:vAlign w:val="center"/>
            <w:textDirection w:val="lrTb"/>
            <w:noWrap w:val="false"/>
          </w:tcPr>
          <w:p>
            <w:pPr>
              <w:ind w:left="0" w:right="0" w:firstLine="0"/>
              <w:jc w:val="center"/>
              <w:spacing w:before="220" w:after="0" w:line="27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0.005%</w:t>
            </w:r>
            <w:r/>
          </w:p>
        </w:tc>
      </w:tr>
    </w:tbl>
    <w:p>
      <w:pPr>
        <w:ind w:left="0" w:right="0" w:firstLine="0"/>
        <w:jc w:val="both"/>
        <w:keepLines w:val="0"/>
        <w:keepNext w:val="0"/>
        <w:pageBreakBefore w:val="0"/>
        <w:spacing w:before="220" w:after="0" w:line="360" w:lineRule="auto"/>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说明：</w:t>
      </w:r>
      <w:r/>
    </w:p>
    <w:p>
      <w:pPr>
        <w:ind w:left="0" w:right="0" w:firstLine="0"/>
        <w:jc w:val="both"/>
        <w:keepLines w:val="0"/>
        <w:keepNext w:val="0"/>
        <w:pageBreakBefore w:val="0"/>
        <w:spacing w:before="220" w:after="0" w:line="360" w:lineRule="auto"/>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1、按上表计算的收费为代理服务全过程的收费金额。各社会代理机构不再收取采购文件制作售卖费用。</w:t>
      </w:r>
      <w:r/>
    </w:p>
    <w:p>
      <w:pPr>
        <w:ind w:left="0" w:right="0" w:firstLine="0"/>
        <w:jc w:val="both"/>
        <w:keepLines w:val="0"/>
        <w:keepNext w:val="0"/>
        <w:pageBreakBefore w:val="0"/>
        <w:spacing w:before="220" w:after="0" w:line="360" w:lineRule="auto"/>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2、代理服务费按差额定率累进法计算。</w:t>
      </w:r>
      <w:r/>
    </w:p>
    <w:p>
      <w:pPr>
        <w:ind w:left="0" w:right="0" w:firstLine="0"/>
        <w:jc w:val="both"/>
        <w:keepLines w:val="0"/>
        <w:keepNext w:val="0"/>
        <w:pageBreakBefore w:val="0"/>
        <w:spacing w:before="220" w:after="0" w:line="360" w:lineRule="auto"/>
        <w:widowControl/>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3、代理服务费基准金额(按差额定率累进法计算的)=中标金额(按差额定率累进法计算的)*费率(%)</w:t>
      </w:r>
      <w:r/>
    </w:p>
    <w:p>
      <w:pPr>
        <w:ind w:left="0" w:right="0" w:firstLine="0"/>
        <w:jc w:val="both"/>
        <w:keepLines w:val="0"/>
        <w:keepNext w:val="0"/>
        <w:pageBreakBefore w:val="0"/>
        <w:spacing w:before="220" w:after="0" w:line="360" w:lineRule="auto"/>
        <w:widowControl/>
        <w:rPr>
          <w:rFonts w:ascii="宋体" w:hAnsi="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4、代理服务费应收取金额=代理服务费基准金额(按差额定率累进法计算的)的合计数。</w:t>
      </w:r>
      <w:r/>
    </w:p>
    <w:p>
      <w:pPr>
        <w:ind w:left="0" w:right="0" w:firstLine="0"/>
        <w:jc w:val="both"/>
        <w:keepLines w:val="0"/>
        <w:keepNext w:val="0"/>
        <w:pageBreakBefore w:val="0"/>
        <w:spacing w:before="220" w:after="0" w:line="360" w:lineRule="auto"/>
        <w:widowControl/>
        <w:rPr>
          <w:rFonts w:ascii="宋体" w:hAnsi="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5、定点类等无金额或事先不能计算出价格总额的项目，按中标(成交)金额100万元计算。</w:t>
      </w:r>
      <w:r/>
    </w:p>
    <w:p>
      <w:pPr>
        <w:ind w:left="0" w:right="0" w:firstLine="0"/>
        <w:jc w:val="both"/>
        <w:keepLines w:val="0"/>
        <w:keepNext w:val="0"/>
        <w:pageBreakBefore w:val="0"/>
        <w:spacing w:before="220" w:after="0" w:line="360" w:lineRule="auto"/>
        <w:widowControl/>
        <w:rPr>
          <w:rFonts w:ascii="宋体" w:hAnsi="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6、有分包(分标段)的按一个项目计算。</w:t>
      </w:r>
      <w:r/>
    </w:p>
    <w:p>
      <w:pPr>
        <w:ind w:left="0" w:right="0" w:firstLine="0"/>
        <w:jc w:val="both"/>
        <w:keepLines w:val="0"/>
        <w:keepNext w:val="0"/>
        <w:pageBreakBefore w:val="0"/>
        <w:spacing w:before="220" w:after="0" w:line="360" w:lineRule="auto"/>
        <w:widowControl/>
        <w:rPr>
          <w:rFonts w:ascii="宋体" w:hAnsi="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7.备注：1、本项目代理服务费按徐州市网上中介超市中选金额</w:t>
      </w:r>
      <w:r>
        <w:rPr>
          <w:rFonts w:hint="eastAsia" w:ascii="宋体" w:hAnsi="宋体" w:cs="宋体"/>
          <w:color w:val="000000"/>
          <w:sz w:val="24"/>
          <w:szCs w:val="24"/>
          <w:lang w:val="en-US" w:eastAsia="zh-CN"/>
        </w:rPr>
        <w:t xml:space="preserve">10</w:t>
      </w:r>
      <w:r>
        <w:rPr>
          <w:rFonts w:ascii="宋体" w:hAnsi="宋体" w:eastAsia="宋体" w:cs="宋体"/>
          <w:color w:val="000000"/>
          <w:sz w:val="24"/>
          <w:szCs w:val="24"/>
        </w:rPr>
        <w:t xml:space="preserve">000元收取，由</w:t>
      </w:r>
      <w:r>
        <w:rPr>
          <w:rFonts w:hint="eastAsia" w:ascii="宋体" w:hAnsi="宋体" w:cs="宋体"/>
          <w:color w:val="000000"/>
          <w:sz w:val="24"/>
          <w:szCs w:val="24"/>
          <w:lang w:val="en-US" w:eastAsia="zh-CN"/>
        </w:rPr>
        <w:t xml:space="preserve">中标</w:t>
      </w:r>
      <w:r>
        <w:rPr>
          <w:rFonts w:ascii="宋体" w:hAnsi="宋体" w:eastAsia="宋体" w:cs="宋体"/>
          <w:color w:val="000000"/>
          <w:sz w:val="24"/>
          <w:szCs w:val="24"/>
        </w:rPr>
        <w:t xml:space="preserve">供应商支付。</w:t>
      </w:r>
      <w:r/>
    </w:p>
    <w:p>
      <w:pPr>
        <w:ind w:left="0" w:right="0" w:firstLine="0"/>
        <w:jc w:val="both"/>
        <w:keepLines w:val="0"/>
        <w:keepNext w:val="0"/>
        <w:pageBreakBefore w:val="0"/>
        <w:spacing w:before="220" w:after="0" w:line="360" w:lineRule="auto"/>
        <w:widowControl/>
        <w:rPr>
          <w:rFonts w:ascii="宋体" w:hAnsi="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2、关于进一步规范政府采购活动相关费用管理的通知（苏财规〔2026〕1号）</w:t>
      </w:r>
      <w:r/>
    </w:p>
    <w:p>
      <w:pPr>
        <w:ind w:left="0" w:right="0" w:firstLine="0"/>
        <w:jc w:val="both"/>
        <w:keepLines w:val="0"/>
        <w:keepNext w:val="0"/>
        <w:pageBreakBefore w:val="0"/>
        <w:spacing w:before="220" w:after="0" w:line="360" w:lineRule="auto"/>
        <w:widowControl/>
        <w:rPr>
          <w:rFonts w:ascii="宋体" w:hAnsi="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评审活动相关费用：评审专家参加省内政府采购项目评审时应获得的专家评审费按以下规定进行管理。</w:t>
      </w:r>
      <w:r/>
    </w:p>
    <w:p>
      <w:pPr>
        <w:ind w:left="0" w:right="0" w:firstLine="0"/>
        <w:jc w:val="both"/>
        <w:keepLines w:val="0"/>
        <w:keepNext w:val="0"/>
        <w:pageBreakBefore w:val="0"/>
        <w:spacing w:before="220" w:after="0" w:line="360" w:lineRule="auto"/>
        <w:widowControl/>
        <w:rPr>
          <w:rFonts w:ascii="宋体" w:hAnsi="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0"/>
        <w:jc w:val="both"/>
        <w:keepLines w:val="0"/>
        <w:keepNext w:val="0"/>
        <w:pageBreakBefore w:val="0"/>
        <w:spacing w:before="220" w:after="0" w:line="360" w:lineRule="auto"/>
        <w:widowControl/>
        <w:rPr>
          <w:rFonts w:ascii="宋体" w:hAnsi="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（二）远程异地评标项目专家评审费按评审专家属地规定的标准支付。</w:t>
      </w:r>
      <w:r/>
    </w:p>
    <w:p>
      <w:pPr>
        <w:ind w:left="0" w:right="0" w:firstLine="0"/>
        <w:jc w:val="both"/>
        <w:keepLines w:val="0"/>
        <w:keepNext w:val="0"/>
        <w:pageBreakBefore w:val="0"/>
        <w:spacing w:before="220" w:after="0" w:line="360" w:lineRule="auto"/>
        <w:widowControl/>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（三）专家评审费应在项目评审完成后30个工作日内支付专家。因专家原因导致项目废标，则不需要向应当承担责任的专家支付费用。</w:t>
      </w:r>
      <w:r>
        <w:rPr>
          <w:rFonts w:ascii="宋体" w:hAnsi="宋体" w:eastAsia="华文仿宋" w:cs="宋体"/>
          <w:color w:val="000000"/>
          <w:sz w:val="28"/>
          <w:szCs w:val="28"/>
        </w:rPr>
        <w:br w:type="page" w:clear="all"/>
      </w:r>
      <w:r/>
    </w:p>
    <w:p>
      <w:pPr>
        <w:pStyle w:val="821"/>
        <w:numPr>
          <w:ilvl w:val="0"/>
          <w:numId w:val="0"/>
        </w:numPr>
        <w:ind w:right="0"/>
        <w:jc w:val="center"/>
        <w:spacing w:before="241" w:after="120" w:line="540" w:lineRule="atLeast"/>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bookmarkStart w:id="4" w:name="_Toc13052"/>
      <w:r>
        <w:rPr>
          <w:rFonts w:hint="eastAsia" w:ascii="宋体" w:hAnsi="宋体" w:eastAsia="宋体" w:cs="宋体"/>
          <w:b/>
          <w:color w:val="auto"/>
          <w:sz w:val="36"/>
          <w:highlight w:val="none"/>
          <w:lang w:val="en-US" w:eastAsia="zh-CN"/>
        </w:rPr>
        <w:t xml:space="preserve">第四章  </w:t>
      </w:r>
      <w:r>
        <w:rPr>
          <w:rFonts w:hint="eastAsia" w:ascii="宋体" w:hAnsi="宋体" w:eastAsia="宋体" w:cs="宋体"/>
          <w:b/>
          <w:color w:val="auto"/>
          <w:sz w:val="36"/>
          <w:highlight w:val="none"/>
        </w:rPr>
        <w:t xml:space="preserve">评标标准</w:t>
      </w:r>
      <w:bookmarkEnd w:id="4"/>
      <w:r/>
      <w:r/>
    </w:p>
    <w:p>
      <w:pPr>
        <w:ind w:firstLine="420"/>
        <w:jc w:val="both"/>
        <w:spacing w:line="360" w:lineRule="auto"/>
        <w:widowControl w:val="off"/>
        <w:rPr>
          <w:rFonts w:hint="eastAsia" w:ascii="宋体" w:hAnsi="宋体" w:eastAsia="宋体" w:cs="宋体"/>
          <w:b/>
          <w:bCs/>
          <w:color w:val="auto"/>
          <w:sz w:val="24"/>
          <w:szCs w:val="24"/>
        </w:rPr>
      </w:pPr>
      <w:r/>
      <w:bookmarkStart w:id="5" w:name="_Toc402966376"/>
      <w:r/>
      <w:bookmarkStart w:id="6" w:name="_Toc400722722"/>
      <w:r>
        <w:rPr>
          <w:rFonts w:hint="eastAsia" w:ascii="宋体" w:hAnsi="宋体" w:eastAsia="宋体" w:cs="宋体"/>
          <w:color w:val="auto"/>
          <w:sz w:val="24"/>
          <w:szCs w:val="24"/>
        </w:rPr>
        <w:t xml:space="preserve">本项目采用综合评分法。综合评分法是指在最大限度地满足招标文件实质性要求前提下，按照招标文件中规定的各项因素进行综合评审后，以评标总得分最高的供应商作为中标供应商的评标方法。</w:t>
      </w:r>
      <w:bookmarkEnd w:id="5"/>
      <w:r/>
      <w:bookmarkEnd w:id="6"/>
      <w:r/>
      <w:r/>
    </w:p>
    <w:tbl>
      <w:tblPr>
        <w:tblStyle w:val="831"/>
        <w:tblW w:w="9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4"/>
        <w:gridCol w:w="1217"/>
        <w:gridCol w:w="6979"/>
      </w:tblGrid>
      <w:tr>
        <w:trPr>
          <w:jc w:val="center"/>
          <w:trHeight w:val="472"/>
        </w:trPr>
        <w:tc>
          <w:tcPr>
            <w:tcW w:w="1414" w:type="dxa"/>
            <w:vAlign w:val="center"/>
            <w:textDirection w:val="lrTb"/>
            <w:noWrap w:val="false"/>
          </w:tcPr>
          <w:p>
            <w:pPr>
              <w:jc w:val="center"/>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评审因素</w:t>
            </w:r>
            <w:r/>
          </w:p>
        </w:tc>
        <w:tc>
          <w:tcPr>
            <w:gridSpan w:val="2"/>
            <w:tcW w:w="8196" w:type="dxa"/>
            <w:vAlign w:val="center"/>
            <w:textDirection w:val="lrTb"/>
            <w:noWrap w:val="false"/>
          </w:tcPr>
          <w:p>
            <w:pPr>
              <w:ind w:firstLine="480"/>
              <w:jc w:val="center"/>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评审细则</w:t>
            </w:r>
            <w:r/>
          </w:p>
        </w:tc>
      </w:tr>
      <w:tr>
        <w:trPr>
          <w:jc w:val="center"/>
          <w:trHeight w:val="1808"/>
        </w:trPr>
        <w:tc>
          <w:tcPr>
            <w:tcW w:w="1414" w:type="dxa"/>
            <w:vAlign w:val="center"/>
            <w:textDirection w:val="lrTb"/>
            <w:noWrap w:val="false"/>
          </w:tcPr>
          <w:p>
            <w:pPr>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投标报价</w:t>
            </w:r>
            <w:r/>
          </w:p>
          <w:p>
            <w:pPr>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15</w:t>
            </w:r>
            <w:r>
              <w:rPr>
                <w:rFonts w:hint="eastAsia" w:ascii="宋体" w:hAnsi="宋体" w:eastAsia="宋体" w:cs="宋体"/>
                <w:bCs/>
                <w:sz w:val="24"/>
                <w:szCs w:val="24"/>
                <w:highlight w:val="none"/>
              </w:rPr>
              <w:t xml:space="preserve">分</w:t>
            </w:r>
            <w:r>
              <w:rPr>
                <w:rFonts w:hint="eastAsia" w:ascii="宋体" w:hAnsi="宋体" w:eastAsia="宋体" w:cs="宋体"/>
                <w:bCs/>
                <w:sz w:val="24"/>
                <w:szCs w:val="24"/>
                <w:highlight w:val="none"/>
                <w:lang w:val="zh-CN"/>
              </w:rPr>
              <w:t xml:space="preserve">）</w:t>
            </w:r>
            <w:r/>
          </w:p>
        </w:tc>
        <w:tc>
          <w:tcPr>
            <w:gridSpan w:val="2"/>
            <w:tcW w:w="8196" w:type="dxa"/>
            <w:vAlign w:val="center"/>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投标报价分采用低价优先法计算，即满足招标文件要求且投标价格最低的投标报价为评标基准价，其价格分为满分。其他投标人的价格分统一按照下列公式计算：投标报价得分=(评标基准价/投标报价)×15</w:t>
            </w:r>
            <w:r/>
          </w:p>
          <w:p>
            <w:pPr>
              <w:jc w:val="left"/>
              <w:rPr>
                <w:rFonts w:hint="eastAsia" w:ascii="宋体" w:hAnsi="宋体" w:eastAsia="宋体" w:cs="宋体"/>
                <w:bCs/>
                <w:sz w:val="24"/>
                <w:szCs w:val="24"/>
                <w:highlight w:val="none"/>
                <w:lang w:val="zh-CN"/>
              </w:rPr>
            </w:pPr>
            <w:r>
              <w:rPr>
                <w:rFonts w:ascii="SimSun" w:hAnsi="SimSun" w:eastAsia="SimSun" w:cs="SimSun"/>
                <w:b/>
                <w:color w:val="000000"/>
                <w:sz w:val="24"/>
              </w:rPr>
              <w:t xml:space="preserve">注：得分四舍五入保留小数点后2位。</w:t>
            </w:r>
            <w:r>
              <w:rPr>
                <w:rFonts w:hint="eastAsia" w:ascii="宋体" w:hAnsi="宋体" w:eastAsia="宋体" w:cs="宋体"/>
                <w:bCs/>
                <w:sz w:val="24"/>
                <w:szCs w:val="24"/>
                <w:highlight w:val="none"/>
                <w:lang w:val="zh-CN"/>
              </w:rPr>
            </w:r>
            <w:r/>
          </w:p>
        </w:tc>
      </w:tr>
      <w:tr>
        <w:trPr>
          <w:jc w:val="center"/>
          <w:trHeight w:val="1782"/>
        </w:trPr>
        <w:tc>
          <w:tcPr>
            <w:tcW w:w="1414" w:type="dxa"/>
            <w:vAlign w:val="center"/>
            <w:vMerge w:val="restart"/>
            <w:textDirection w:val="lrTb"/>
            <w:noWrap w:val="false"/>
          </w:tcPr>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商务部</w:t>
            </w:r>
            <w:r>
              <w:rPr>
                <w:rFonts w:hint="eastAsia" w:ascii="宋体" w:hAnsi="宋体" w:eastAsia="宋体" w:cs="宋体"/>
                <w:bCs/>
                <w:sz w:val="24"/>
                <w:szCs w:val="24"/>
                <w:highlight w:val="none"/>
                <w:lang w:eastAsia="zh-CN"/>
              </w:rPr>
              <w:t xml:space="preserve">分</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22</w:t>
            </w:r>
            <w:r>
              <w:rPr>
                <w:rFonts w:hint="eastAsia" w:ascii="宋体" w:hAnsi="宋体" w:eastAsia="宋体" w:cs="宋体"/>
                <w:bCs/>
                <w:sz w:val="24"/>
                <w:szCs w:val="24"/>
                <w:highlight w:val="none"/>
              </w:rPr>
              <w:t xml:space="preserve">分）</w:t>
            </w:r>
            <w:r/>
          </w:p>
        </w:tc>
        <w:tc>
          <w:tcPr>
            <w:tcW w:w="1217" w:type="dxa"/>
            <w:vAlign w:val="center"/>
            <w:textDirection w:val="lrTb"/>
            <w:noWrap w:val="false"/>
          </w:tcPr>
          <w:p>
            <w:pPr>
              <w:jc w:val="center"/>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业绩</w:t>
            </w:r>
            <w:r/>
          </w:p>
          <w:p>
            <w:pPr>
              <w:jc w:val="center"/>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4分</w:t>
            </w:r>
            <w:r>
              <w:rPr>
                <w:rFonts w:hint="eastAsia" w:ascii="宋体" w:hAnsi="宋体" w:eastAsia="宋体" w:cs="宋体"/>
                <w:bCs/>
                <w:sz w:val="24"/>
                <w:szCs w:val="24"/>
                <w:highlight w:val="none"/>
                <w:lang w:val="zh-CN"/>
              </w:rPr>
              <w:t xml:space="preserve">）</w:t>
            </w:r>
            <w:r/>
          </w:p>
        </w:tc>
        <w:tc>
          <w:tcPr>
            <w:tcW w:w="6979" w:type="dxa"/>
            <w:vAlign w:val="center"/>
            <w:textDirection w:val="lrTb"/>
            <w:noWrap w:val="false"/>
          </w:tcPr>
          <w:p>
            <w:pPr>
              <w:jc w:val="left"/>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 xml:space="preserve">投标人为乙方，自20</w:t>
            </w:r>
            <w:r>
              <w:rPr>
                <w:rFonts w:hint="eastAsia" w:ascii="宋体" w:hAnsi="宋体" w:eastAsia="宋体" w:cs="宋体"/>
                <w:bCs/>
                <w:sz w:val="24"/>
                <w:szCs w:val="24"/>
                <w:highlight w:val="none"/>
                <w:lang w:val="en-US" w:eastAsia="zh-CN"/>
              </w:rPr>
              <w:t xml:space="preserve">21</w:t>
            </w:r>
            <w:r>
              <w:rPr>
                <w:rFonts w:hint="eastAsia" w:ascii="宋体" w:hAnsi="宋体" w:eastAsia="宋体" w:cs="宋体"/>
                <w:bCs/>
                <w:sz w:val="24"/>
                <w:szCs w:val="24"/>
                <w:highlight w:val="none"/>
                <w:lang w:val="zh-CN" w:eastAsia="zh-CN"/>
              </w:rPr>
              <w:t xml:space="preserve">年</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zh-CN" w:eastAsia="zh-CN"/>
              </w:rPr>
              <w:t xml:space="preserve">月1日（含）以来具有</w:t>
            </w:r>
            <w:r>
              <w:rPr>
                <w:rFonts w:hint="eastAsia" w:ascii="宋体" w:hAnsi="宋体" w:eastAsia="宋体" w:cs="宋体"/>
                <w:bCs/>
                <w:sz w:val="24"/>
                <w:szCs w:val="24"/>
                <w:highlight w:val="none"/>
                <w:lang w:val="zh-CN" w:eastAsia="zh-CN"/>
              </w:rPr>
              <w:t xml:space="preserve">相关</w:t>
            </w:r>
            <w:r>
              <w:rPr>
                <w:rFonts w:hint="eastAsia" w:ascii="宋体" w:hAnsi="宋体" w:eastAsia="宋体" w:cs="宋体"/>
                <w:bCs/>
                <w:sz w:val="24"/>
                <w:szCs w:val="24"/>
                <w:highlight w:val="none"/>
                <w:lang w:val="zh-CN" w:eastAsia="zh-CN"/>
              </w:rPr>
              <w:t xml:space="preserve">的水质净化运维服务业绩，业绩污水处理工艺应与采购需求规定的一致，每有一个得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zh-CN" w:eastAsia="zh-CN"/>
              </w:rPr>
              <w:t xml:space="preserve">分，最高得</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lang w:val="zh-CN" w:eastAsia="zh-CN"/>
              </w:rPr>
              <w:t xml:space="preserve">分。</w:t>
            </w:r>
            <w:r/>
          </w:p>
          <w:p>
            <w:pPr>
              <w:jc w:val="left"/>
              <w:rPr>
                <w:rFonts w:hint="eastAsia" w:ascii="宋体" w:hAnsi="宋体" w:eastAsia="宋体" w:cs="宋体"/>
                <w:sz w:val="21"/>
                <w:szCs w:val="24"/>
                <w:highlight w:val="none"/>
                <w:lang w:val="zh-CN" w:eastAsia="zh-CN" w:bidi="ar-SA"/>
              </w:rPr>
            </w:pPr>
            <w:r>
              <w:rPr>
                <w:rFonts w:hint="eastAsia" w:ascii="宋体" w:hAnsi="宋体" w:eastAsia="宋体" w:cs="宋体"/>
                <w:b/>
                <w:bCs w:val="0"/>
                <w:sz w:val="24"/>
                <w:szCs w:val="24"/>
                <w:highlight w:val="none"/>
                <w:lang w:val="zh-CN" w:eastAsia="zh-CN"/>
              </w:rPr>
              <w:t xml:space="preserve">注：</w:t>
            </w:r>
            <w:r>
              <w:rPr>
                <w:rFonts w:hint="eastAsia" w:ascii="宋体" w:hAnsi="宋体" w:eastAsia="宋体" w:cs="宋体"/>
                <w:b/>
                <w:bCs w:val="0"/>
                <w:sz w:val="24"/>
                <w:szCs w:val="24"/>
                <w:highlight w:val="none"/>
                <w:lang w:eastAsia="zh-CN"/>
              </w:rPr>
              <w:t xml:space="preserve">时间以合同签订时间为准，投标文件中须同时提供业绩合同扫描件。</w:t>
            </w:r>
            <w:r>
              <w:rPr>
                <w:rFonts w:hint="eastAsia" w:ascii="宋体" w:hAnsi="宋体" w:eastAsia="宋体" w:cs="宋体"/>
                <w:b/>
                <w:bCs w:val="0"/>
                <w:sz w:val="24"/>
                <w:szCs w:val="24"/>
                <w:highlight w:val="none"/>
                <w:lang w:val="en-US" w:eastAsia="zh-CN"/>
              </w:rPr>
              <w:t xml:space="preserve">若合同不能证明出水标准及工艺的，则需要提供用户证明材料复印件并加盖</w:t>
            </w:r>
            <w:r>
              <w:rPr>
                <w:rFonts w:hint="eastAsia" w:ascii="宋体" w:hAnsi="宋体" w:eastAsia="宋体" w:cs="宋体"/>
                <w:b/>
                <w:bCs w:val="0"/>
                <w:sz w:val="24"/>
                <w:szCs w:val="24"/>
                <w:highlight w:val="none"/>
                <w:lang w:eastAsia="zh-CN"/>
              </w:rPr>
              <w:t xml:space="preserve">供应商</w:t>
            </w:r>
            <w:r>
              <w:rPr>
                <w:rFonts w:hint="eastAsia" w:ascii="宋体" w:hAnsi="宋体" w:eastAsia="宋体" w:cs="宋体"/>
                <w:b/>
                <w:bCs w:val="0"/>
                <w:sz w:val="24"/>
                <w:szCs w:val="24"/>
                <w:highlight w:val="none"/>
                <w:lang w:val="zh-CN" w:eastAsia="zh-CN"/>
              </w:rPr>
              <w:t xml:space="preserve">公章</w:t>
            </w:r>
            <w:r>
              <w:rPr>
                <w:rFonts w:hint="eastAsia" w:ascii="宋体" w:hAnsi="宋体" w:eastAsia="宋体" w:cs="宋体"/>
                <w:b/>
                <w:bCs w:val="0"/>
                <w:sz w:val="24"/>
                <w:szCs w:val="24"/>
                <w:highlight w:val="none"/>
                <w:lang w:val="en-US" w:eastAsia="zh-CN"/>
              </w:rPr>
              <w:t xml:space="preserve">。</w:t>
            </w:r>
            <w:r>
              <w:rPr>
                <w:rFonts w:hint="eastAsia" w:ascii="宋体" w:hAnsi="宋体" w:eastAsia="宋体" w:cs="宋体"/>
                <w:b/>
                <w:bCs w:val="0"/>
                <w:sz w:val="24"/>
                <w:szCs w:val="24"/>
                <w:highlight w:val="none"/>
                <w:lang w:val="zh-CN" w:eastAsia="zh-CN"/>
              </w:rPr>
              <w:t xml:space="preserve">不提供或提供不齐全、不清晰的不得分。</w:t>
            </w:r>
            <w:r/>
          </w:p>
        </w:tc>
      </w:tr>
      <w:tr>
        <w:trPr>
          <w:jc w:val="center"/>
          <w:trHeight w:val="2977"/>
        </w:trPr>
        <w:tc>
          <w:tcPr>
            <w:tcW w:w="1414" w:type="dxa"/>
            <w:vAlign w:val="center"/>
            <w:vMerge w:val="continue"/>
            <w:textDirection w:val="lrTb"/>
            <w:noWrap w:val="false"/>
          </w:tcPr>
          <w:p>
            <w:pPr>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tc>
        <w:tc>
          <w:tcPr>
            <w:tcW w:w="1217" w:type="dxa"/>
            <w:vAlign w:val="center"/>
            <w:textDirection w:val="lrTb"/>
            <w:noWrap w:val="false"/>
          </w:tcPr>
          <w:p>
            <w:pPr>
              <w:jc w:val="center"/>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项目组</w:t>
            </w:r>
            <w:r/>
          </w:p>
          <w:p>
            <w:pPr>
              <w:jc w:val="center"/>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成员</w:t>
            </w:r>
            <w:r/>
          </w:p>
          <w:p>
            <w:pPr>
              <w:jc w:val="center"/>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6分</w:t>
            </w:r>
            <w:r>
              <w:rPr>
                <w:rFonts w:hint="eastAsia" w:ascii="宋体" w:hAnsi="宋体" w:eastAsia="宋体" w:cs="宋体"/>
                <w:bCs/>
                <w:sz w:val="24"/>
                <w:szCs w:val="24"/>
                <w:highlight w:val="none"/>
                <w:lang w:val="zh-CN"/>
              </w:rPr>
              <w:t xml:space="preserve">）</w:t>
            </w:r>
            <w:r/>
          </w:p>
        </w:tc>
        <w:tc>
          <w:tcPr>
            <w:tcW w:w="6979" w:type="dxa"/>
            <w:vAlign w:val="center"/>
            <w:textDirection w:val="lrTb"/>
            <w:noWrap w:val="false"/>
          </w:tcPr>
          <w:p>
            <w:pPr>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lang w:val="zh-CN"/>
              </w:rPr>
              <w:t xml:space="preserve">拟派的项目负责人具备</w:t>
            </w:r>
            <w:r>
              <w:rPr>
                <w:rFonts w:hint="eastAsia" w:ascii="宋体" w:hAnsi="宋体" w:eastAsia="宋体" w:cs="宋体"/>
                <w:bCs/>
                <w:sz w:val="24"/>
                <w:szCs w:val="24"/>
                <w:highlight w:val="none"/>
                <w:lang w:val="en-US" w:eastAsia="zh-CN"/>
              </w:rPr>
              <w:t xml:space="preserve">市政公用工程专业</w:t>
            </w:r>
            <w:r>
              <w:rPr>
                <w:rFonts w:hint="eastAsia" w:ascii="宋体" w:hAnsi="宋体" w:eastAsia="宋体" w:cs="宋体"/>
                <w:bCs/>
                <w:sz w:val="24"/>
                <w:szCs w:val="24"/>
                <w:highlight w:val="none"/>
                <w:lang w:val="zh-CN"/>
              </w:rPr>
              <w:t xml:space="preserve">一级建造师注册证书得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zh-CN"/>
              </w:rPr>
              <w:t xml:space="preserve">分，同时具备</w:t>
            </w:r>
            <w:r>
              <w:rPr>
                <w:rFonts w:hint="eastAsia" w:ascii="宋体" w:hAnsi="宋体" w:eastAsia="宋体" w:cs="宋体"/>
                <w:bCs/>
                <w:sz w:val="24"/>
                <w:szCs w:val="24"/>
                <w:highlight w:val="none"/>
                <w:lang w:val="en-US" w:eastAsia="zh-CN"/>
              </w:rPr>
              <w:t xml:space="preserve">污水处理专业高级工程师职称证书</w:t>
            </w:r>
            <w:r>
              <w:rPr>
                <w:rFonts w:hint="eastAsia" w:ascii="宋体" w:hAnsi="宋体" w:eastAsia="宋体" w:cs="宋体"/>
                <w:bCs/>
                <w:sz w:val="24"/>
                <w:szCs w:val="24"/>
                <w:highlight w:val="none"/>
                <w:lang w:val="zh-CN"/>
              </w:rPr>
              <w:t xml:space="preserve">的加</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zh-CN"/>
              </w:rPr>
              <w:t xml:space="preserve">分</w:t>
            </w:r>
            <w:r>
              <w:rPr>
                <w:rFonts w:hint="eastAsia" w:ascii="宋体" w:hAnsi="宋体" w:eastAsia="宋体" w:cs="宋体"/>
                <w:bCs/>
                <w:sz w:val="24"/>
                <w:szCs w:val="24"/>
                <w:highlight w:val="none"/>
                <w:lang w:val="en-US" w:eastAsia="zh-CN"/>
              </w:rPr>
              <w:t xml:space="preserve">，本项</w:t>
            </w:r>
            <w:r>
              <w:rPr>
                <w:rFonts w:hint="eastAsia" w:ascii="宋体" w:hAnsi="宋体" w:eastAsia="宋体" w:cs="宋体"/>
                <w:bCs/>
                <w:sz w:val="24"/>
                <w:szCs w:val="24"/>
                <w:highlight w:val="none"/>
              </w:rPr>
              <w:t xml:space="preserve">最高得</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w:t>
            </w:r>
            <w:r/>
          </w:p>
          <w:p>
            <w:pPr>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lang w:val="zh-CN"/>
              </w:rPr>
              <w:t xml:space="preserve">拟派的项目组其他人员具有环境工程专业或给水排水专业</w:t>
            </w:r>
            <w:r>
              <w:rPr>
                <w:rFonts w:hint="eastAsia" w:ascii="宋体" w:hAnsi="宋体" w:eastAsia="宋体" w:cs="宋体"/>
                <w:bCs/>
                <w:sz w:val="24"/>
                <w:szCs w:val="24"/>
                <w:highlight w:val="none"/>
                <w:lang w:val="en-US" w:eastAsia="zh-CN"/>
              </w:rPr>
              <w:t xml:space="preserve">高级工程师职称证书</w:t>
            </w:r>
            <w:r>
              <w:rPr>
                <w:rFonts w:hint="eastAsia" w:ascii="宋体" w:hAnsi="宋体" w:eastAsia="宋体" w:cs="宋体"/>
                <w:bCs/>
                <w:sz w:val="24"/>
                <w:szCs w:val="24"/>
                <w:highlight w:val="none"/>
                <w:lang w:val="zh-CN"/>
              </w:rPr>
              <w:t xml:space="preserve">的，每提供1个证书得</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lang w:val="zh-CN"/>
              </w:rPr>
              <w:t xml:space="preserve">分，</w:t>
            </w:r>
            <w:r>
              <w:rPr>
                <w:rFonts w:hint="eastAsia" w:ascii="宋体" w:hAnsi="宋体" w:eastAsia="宋体" w:cs="宋体"/>
                <w:bCs/>
                <w:sz w:val="24"/>
                <w:szCs w:val="24"/>
                <w:highlight w:val="none"/>
                <w:lang w:val="en-US" w:eastAsia="zh-CN"/>
              </w:rPr>
              <w:t xml:space="preserve">本项</w:t>
            </w:r>
            <w:r>
              <w:rPr>
                <w:rFonts w:hint="eastAsia" w:ascii="宋体" w:hAnsi="宋体" w:eastAsia="宋体" w:cs="宋体"/>
                <w:bCs/>
                <w:sz w:val="24"/>
                <w:szCs w:val="24"/>
                <w:highlight w:val="none"/>
                <w:lang w:val="zh-CN"/>
              </w:rPr>
              <w:t xml:space="preserve">最高得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zh-CN"/>
              </w:rPr>
              <w:t xml:space="preserve">分（同一人不得重复加分）。</w:t>
            </w:r>
            <w:r/>
          </w:p>
          <w:p>
            <w:pPr>
              <w:jc w:val="left"/>
              <w:rPr>
                <w:rFonts w:hint="eastAsia" w:ascii="宋体" w:hAnsi="宋体" w:eastAsia="宋体" w:cs="宋体"/>
                <w:bCs/>
                <w:sz w:val="24"/>
                <w:szCs w:val="24"/>
                <w:highlight w:val="none"/>
                <w:lang w:val="zh-CN" w:eastAsia="zh-CN" w:bidi="ar-SA"/>
              </w:rPr>
            </w:pPr>
            <w:r>
              <w:rPr>
                <w:rFonts w:hint="eastAsia" w:ascii="宋体" w:hAnsi="宋体" w:eastAsia="宋体" w:cs="宋体"/>
                <w:b/>
                <w:bCs w:val="0"/>
                <w:sz w:val="24"/>
                <w:szCs w:val="24"/>
                <w:highlight w:val="none"/>
                <w:lang w:val="zh-CN"/>
              </w:rPr>
              <w:t xml:space="preserve">注：投标文件中提供以上人员注册证书复印件和投标人为其缴纳的本项目开标时间前6个月的社保证明材料</w:t>
            </w:r>
            <w:r>
              <w:rPr>
                <w:rFonts w:hint="eastAsia" w:ascii="宋体" w:hAnsi="宋体" w:eastAsia="宋体" w:cs="宋体"/>
                <w:b/>
                <w:bCs w:val="0"/>
                <w:sz w:val="24"/>
                <w:szCs w:val="24"/>
                <w:highlight w:val="none"/>
                <w:lang w:val="en-US" w:eastAsia="zh-CN"/>
              </w:rPr>
              <w:t xml:space="preserve">（不含“投标文件提交的截止时间”当月）</w:t>
            </w:r>
            <w:r>
              <w:rPr>
                <w:rFonts w:hint="eastAsia" w:ascii="宋体" w:hAnsi="宋体" w:eastAsia="宋体" w:cs="宋体"/>
                <w:b/>
                <w:bCs w:val="0"/>
                <w:sz w:val="24"/>
                <w:szCs w:val="24"/>
                <w:highlight w:val="none"/>
                <w:lang w:val="zh-CN"/>
              </w:rPr>
              <w:t xml:space="preserve">复印件加盖公章，否则视为未提供。</w:t>
            </w:r>
            <w:r/>
          </w:p>
        </w:tc>
      </w:tr>
      <w:tr>
        <w:trPr>
          <w:jc w:val="center"/>
          <w:trHeight w:val="1024"/>
        </w:trPr>
        <w:tc>
          <w:tcPr>
            <w:tcW w:w="1414" w:type="dxa"/>
            <w:vAlign w:val="center"/>
            <w:vMerge w:val="continue"/>
            <w:textDirection w:val="lrTb"/>
            <w:noWrap w:val="false"/>
          </w:tcPr>
          <w:p>
            <w:pPr>
              <w:ind w:firstLine="480"/>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r>
            <w:r/>
          </w:p>
        </w:tc>
        <w:tc>
          <w:tcPr>
            <w:tcW w:w="1217" w:type="dxa"/>
            <w:vAlign w:val="center"/>
            <w:textDirection w:val="lrTb"/>
            <w:noWrap w:val="false"/>
          </w:tcPr>
          <w:p>
            <w:pPr>
              <w:jc w:val="center"/>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运营人员配备</w:t>
            </w:r>
            <w:r/>
          </w:p>
          <w:p>
            <w:pPr>
              <w:jc w:val="center"/>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4分</w:t>
            </w:r>
            <w:r>
              <w:rPr>
                <w:rFonts w:hint="eastAsia" w:ascii="宋体" w:hAnsi="宋体" w:eastAsia="宋体" w:cs="宋体"/>
                <w:bCs/>
                <w:sz w:val="24"/>
                <w:szCs w:val="24"/>
                <w:highlight w:val="none"/>
                <w:lang w:val="zh-CN"/>
              </w:rPr>
              <w:t xml:space="preserve">）</w:t>
            </w:r>
            <w:r/>
          </w:p>
        </w:tc>
        <w:tc>
          <w:tcPr>
            <w:tcW w:w="6979" w:type="dxa"/>
            <w:vAlign w:val="center"/>
            <w:textDirection w:val="lrTb"/>
            <w:noWrap w:val="false"/>
          </w:tcPr>
          <w:p>
            <w:pPr>
              <w:numPr>
                <w:ilvl w:val="0"/>
                <w:numId w:val="0"/>
              </w:numPr>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eastAsia="zh-CN"/>
              </w:rPr>
              <w:t xml:space="preserve">投标人</w:t>
            </w:r>
            <w:r>
              <w:rPr>
                <w:rFonts w:hint="eastAsia" w:ascii="宋体" w:hAnsi="宋体" w:eastAsia="宋体" w:cs="宋体"/>
                <w:bCs/>
                <w:sz w:val="24"/>
                <w:szCs w:val="24"/>
                <w:highlight w:val="none"/>
                <w:lang w:val="en-US" w:eastAsia="zh-CN"/>
              </w:rPr>
              <w:t xml:space="preserve">拟派的驻点人员：</w:t>
            </w:r>
            <w:r/>
          </w:p>
          <w:p>
            <w:pPr>
              <w:numPr>
                <w:ilvl w:val="0"/>
                <w:numId w:val="0"/>
              </w:numPr>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1、配</w:t>
            </w:r>
            <w:r>
              <w:rPr>
                <w:rFonts w:hint="eastAsia" w:ascii="宋体" w:hAnsi="宋体" w:eastAsia="宋体" w:cs="宋体"/>
                <w:bCs/>
                <w:sz w:val="24"/>
                <w:szCs w:val="24"/>
                <w:highlight w:val="none"/>
                <w:lang w:val="zh-CN"/>
              </w:rPr>
              <w:t xml:space="preserve">有</w:t>
            </w:r>
            <w:r>
              <w:rPr>
                <w:rFonts w:hint="eastAsia" w:ascii="宋体" w:hAnsi="宋体" w:eastAsia="宋体" w:cs="宋体"/>
                <w:bCs/>
                <w:sz w:val="24"/>
                <w:szCs w:val="24"/>
                <w:highlight w:val="none"/>
                <w:lang w:val="en-US" w:eastAsia="zh-CN"/>
              </w:rPr>
              <w:t xml:space="preserve">电工1名得1分，最高得1分；</w:t>
            </w:r>
            <w:r/>
          </w:p>
          <w:p>
            <w:pPr>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2、配</w:t>
            </w:r>
            <w:r>
              <w:rPr>
                <w:rFonts w:hint="eastAsia" w:ascii="宋体" w:hAnsi="宋体" w:eastAsia="宋体" w:cs="宋体"/>
                <w:bCs/>
                <w:sz w:val="24"/>
                <w:szCs w:val="24"/>
                <w:highlight w:val="none"/>
                <w:lang w:val="zh-CN"/>
              </w:rPr>
              <w:t xml:space="preserve">有</w:t>
            </w:r>
            <w:r>
              <w:rPr>
                <w:rFonts w:hint="eastAsia" w:ascii="宋体" w:hAnsi="宋体" w:eastAsia="宋体" w:cs="宋体"/>
                <w:bCs/>
                <w:sz w:val="24"/>
                <w:szCs w:val="24"/>
                <w:highlight w:val="none"/>
                <w:lang w:val="en-US" w:eastAsia="zh-CN"/>
              </w:rPr>
              <w:t xml:space="preserve">具有水质化学检验工证书的化验员1名得1分，最高得1分；</w:t>
            </w:r>
            <w:r/>
          </w:p>
          <w:p>
            <w:pPr>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3、配</w:t>
            </w:r>
            <w:r>
              <w:rPr>
                <w:rFonts w:hint="eastAsia" w:ascii="宋体" w:hAnsi="宋体" w:eastAsia="宋体" w:cs="宋体"/>
                <w:bCs/>
                <w:sz w:val="24"/>
                <w:szCs w:val="24"/>
                <w:highlight w:val="none"/>
                <w:lang w:val="zh-CN"/>
              </w:rPr>
              <w:t xml:space="preserve">有</w:t>
            </w:r>
            <w:r>
              <w:rPr>
                <w:rFonts w:hint="eastAsia" w:ascii="宋体" w:hAnsi="宋体" w:eastAsia="宋体" w:cs="宋体"/>
                <w:bCs/>
                <w:sz w:val="24"/>
                <w:szCs w:val="24"/>
                <w:highlight w:val="none"/>
                <w:lang w:val="en-US" w:eastAsia="zh-CN"/>
              </w:rPr>
              <w:t xml:space="preserve">自动监控（污废水）运行工1名得1分；</w:t>
            </w:r>
            <w:r/>
          </w:p>
          <w:p>
            <w:pPr>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4、配</w:t>
            </w:r>
            <w:r>
              <w:rPr>
                <w:rFonts w:hint="eastAsia" w:ascii="宋体" w:hAnsi="宋体" w:eastAsia="宋体" w:cs="宋体"/>
                <w:bCs/>
                <w:sz w:val="24"/>
                <w:szCs w:val="24"/>
                <w:highlight w:val="none"/>
                <w:lang w:val="zh-CN"/>
              </w:rPr>
              <w:t xml:space="preserve">有</w:t>
            </w:r>
            <w:r>
              <w:rPr>
                <w:rFonts w:hint="eastAsia" w:ascii="宋体" w:hAnsi="宋体" w:eastAsia="宋体" w:cs="宋体"/>
                <w:bCs/>
                <w:sz w:val="24"/>
                <w:szCs w:val="24"/>
                <w:highlight w:val="none"/>
                <w:lang w:val="en-US" w:eastAsia="zh-CN"/>
              </w:rPr>
              <w:t xml:space="preserve">污废水处理工1名得1分，最多得1分。</w:t>
            </w:r>
            <w:r/>
          </w:p>
          <w:p>
            <w:pPr>
              <w:jc w:val="left"/>
              <w:rPr>
                <w:rFonts w:hint="eastAsia" w:ascii="宋体" w:hAnsi="宋体" w:eastAsia="宋体" w:cs="宋体"/>
                <w:bCs/>
                <w:sz w:val="24"/>
                <w:szCs w:val="24"/>
                <w:highlight w:val="none"/>
                <w:lang w:val="zh-CN"/>
              </w:rPr>
            </w:pPr>
            <w:r>
              <w:rPr>
                <w:rFonts w:hint="eastAsia" w:ascii="宋体" w:hAnsi="宋体" w:eastAsia="宋体" w:cs="宋体"/>
                <w:b/>
                <w:bCs w:val="0"/>
                <w:sz w:val="24"/>
                <w:szCs w:val="24"/>
                <w:highlight w:val="none"/>
                <w:lang w:val="zh-CN" w:eastAsia="zh-CN"/>
              </w:rPr>
              <w:t xml:space="preserve">注：投标文件中提供以上人员注册证书复印件和投标人为其缴纳的本项目开标时间前</w:t>
            </w:r>
            <w:r>
              <w:rPr>
                <w:rFonts w:hint="eastAsia" w:ascii="宋体" w:hAnsi="宋体" w:eastAsia="宋体" w:cs="宋体"/>
                <w:b/>
                <w:bCs w:val="0"/>
                <w:sz w:val="24"/>
                <w:szCs w:val="24"/>
                <w:highlight w:val="none"/>
                <w:lang w:val="en-US" w:eastAsia="zh-CN"/>
              </w:rPr>
              <w:t xml:space="preserve">6个月</w:t>
            </w:r>
            <w:r>
              <w:rPr>
                <w:rFonts w:hint="eastAsia" w:ascii="宋体" w:hAnsi="宋体" w:eastAsia="宋体" w:cs="宋体"/>
                <w:b/>
                <w:bCs w:val="0"/>
                <w:sz w:val="24"/>
                <w:szCs w:val="24"/>
                <w:highlight w:val="none"/>
                <w:lang w:val="zh-CN" w:eastAsia="zh-CN"/>
              </w:rPr>
              <w:t xml:space="preserve">的社保证明材料</w:t>
            </w:r>
            <w:r>
              <w:rPr>
                <w:rFonts w:hint="eastAsia" w:ascii="宋体" w:hAnsi="宋体" w:eastAsia="宋体" w:cs="宋体"/>
                <w:b/>
                <w:bCs w:val="0"/>
                <w:sz w:val="24"/>
                <w:szCs w:val="24"/>
                <w:highlight w:val="none"/>
                <w:lang w:val="en-US" w:eastAsia="zh-CN"/>
              </w:rPr>
              <w:t xml:space="preserve">（不含“投标文件提交的截止时间”当月）</w:t>
            </w:r>
            <w:r>
              <w:rPr>
                <w:rFonts w:hint="eastAsia" w:ascii="宋体" w:hAnsi="宋体" w:eastAsia="宋体" w:cs="宋体"/>
                <w:b/>
                <w:bCs w:val="0"/>
                <w:sz w:val="24"/>
                <w:szCs w:val="24"/>
                <w:highlight w:val="none"/>
                <w:lang w:val="zh-CN" w:eastAsia="zh-CN"/>
              </w:rPr>
              <w:t xml:space="preserve">复印件加盖</w:t>
            </w:r>
            <w:r>
              <w:rPr>
                <w:rFonts w:hint="eastAsia" w:ascii="宋体" w:hAnsi="宋体" w:eastAsia="宋体" w:cs="宋体"/>
                <w:b/>
                <w:bCs w:val="0"/>
                <w:sz w:val="24"/>
                <w:szCs w:val="24"/>
                <w:highlight w:val="none"/>
                <w:lang w:val="en-US" w:eastAsia="zh-CN"/>
              </w:rPr>
              <w:t xml:space="preserve">供应商</w:t>
            </w:r>
            <w:r>
              <w:rPr>
                <w:rFonts w:hint="eastAsia" w:ascii="宋体" w:hAnsi="宋体" w:eastAsia="宋体" w:cs="宋体"/>
                <w:b/>
                <w:bCs w:val="0"/>
                <w:sz w:val="24"/>
                <w:szCs w:val="24"/>
                <w:highlight w:val="none"/>
                <w:lang w:val="zh-CN" w:eastAsia="zh-CN"/>
              </w:rPr>
              <w:t xml:space="preserve">公章，否则视为未提供。</w:t>
            </w:r>
            <w:r>
              <w:rPr>
                <w:rFonts w:hint="eastAsia" w:ascii="宋体" w:hAnsi="宋体" w:eastAsia="宋体" w:cs="宋体"/>
                <w:b/>
                <w:bCs w:val="0"/>
                <w:sz w:val="24"/>
                <w:szCs w:val="24"/>
                <w:highlight w:val="none"/>
                <w:lang w:val="en-US" w:eastAsia="zh-CN"/>
              </w:rPr>
              <w:t xml:space="preserve">同一人员不</w:t>
            </w:r>
            <w:r>
              <w:rPr>
                <w:rFonts w:hint="eastAsia" w:ascii="宋体" w:hAnsi="宋体" w:cs="宋体"/>
                <w:b/>
                <w:bCs w:val="0"/>
                <w:sz w:val="24"/>
                <w:szCs w:val="24"/>
                <w:highlight w:val="none"/>
                <w:lang w:val="en-US" w:eastAsia="zh-CN"/>
              </w:rPr>
              <w:t xml:space="preserve">得</w:t>
            </w:r>
            <w:r>
              <w:rPr>
                <w:rFonts w:hint="eastAsia" w:ascii="宋体" w:hAnsi="宋体" w:eastAsia="宋体" w:cs="宋体"/>
                <w:b/>
                <w:bCs w:val="0"/>
                <w:sz w:val="24"/>
                <w:szCs w:val="24"/>
                <w:highlight w:val="none"/>
                <w:lang w:val="en-US" w:eastAsia="zh-CN"/>
              </w:rPr>
              <w:t xml:space="preserve">同时兼任不同岗位，运营人员与项目组人员不得重复得分。</w:t>
            </w:r>
            <w:r/>
          </w:p>
        </w:tc>
      </w:tr>
      <w:tr>
        <w:trPr>
          <w:jc w:val="center"/>
          <w:trHeight w:val="2891"/>
        </w:trPr>
        <w:tc>
          <w:tcPr>
            <w:tcW w:w="1414" w:type="dxa"/>
            <w:vAlign w:val="center"/>
            <w:vMerge w:val="continue"/>
            <w:textDirection w:val="lrTb"/>
            <w:noWrap w:val="false"/>
          </w:tcPr>
          <w:p>
            <w:pPr>
              <w:ind w:firstLine="480"/>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r>
            <w:r/>
          </w:p>
        </w:tc>
        <w:tc>
          <w:tcPr>
            <w:tcW w:w="1217" w:type="dxa"/>
            <w:vAlign w:val="center"/>
            <w:textDirection w:val="lrTb"/>
            <w:noWrap w:val="false"/>
          </w:tcPr>
          <w:p>
            <w:pPr>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检测分析能力</w:t>
            </w:r>
            <w:r/>
          </w:p>
          <w:p>
            <w:pPr>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（5分）</w:t>
            </w:r>
            <w:r/>
          </w:p>
        </w:tc>
        <w:tc>
          <w:tcPr>
            <w:tcW w:w="6979" w:type="dxa"/>
            <w:vAlign w:val="center"/>
            <w:textDirection w:val="lrTb"/>
            <w:noWrap w:val="false"/>
          </w:tcPr>
          <w:p>
            <w:pPr>
              <w:jc w:val="left"/>
              <w:keepLines w:val="0"/>
              <w:keepNext w:val="0"/>
              <w:spacing w:line="312" w:lineRule="auto"/>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SA"/>
              </w:rPr>
              <w:t xml:space="preserve">MBR工艺作为本项目污水处理工艺，投标人具有扫描电子显微镜设备和能谱仪，可以对微孔膜结构以及膜污染情况进行检测分析的，得 5 分；</w:t>
            </w:r>
            <w:r/>
          </w:p>
          <w:p>
            <w:pPr>
              <w:jc w:val="left"/>
              <w:keepLines w:val="0"/>
              <w:keepNext w:val="0"/>
              <w:spacing w:line="312" w:lineRule="auto"/>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
                <w:bCs w:val="0"/>
                <w:sz w:val="24"/>
                <w:szCs w:val="24"/>
                <w:highlight w:val="none"/>
                <w:lang w:val="en-US" w:eastAsia="zh-CN" w:bidi="ar-SA"/>
              </w:rPr>
              <w:t xml:space="preserve">注：投标文件</w:t>
            </w:r>
            <w:r>
              <w:rPr>
                <w:rFonts w:hint="eastAsia" w:ascii="宋体" w:hAnsi="宋体" w:cs="宋体"/>
                <w:b/>
                <w:bCs w:val="0"/>
                <w:sz w:val="24"/>
                <w:szCs w:val="24"/>
                <w:highlight w:val="none"/>
                <w:lang w:val="en-US" w:eastAsia="zh-CN" w:bidi="ar-SA"/>
              </w:rPr>
              <w:t xml:space="preserve">须</w:t>
            </w:r>
            <w:r>
              <w:rPr>
                <w:rFonts w:hint="eastAsia" w:ascii="宋体" w:hAnsi="宋体" w:eastAsia="宋体" w:cs="宋体"/>
                <w:b/>
                <w:bCs w:val="0"/>
                <w:sz w:val="24"/>
                <w:szCs w:val="24"/>
                <w:highlight w:val="none"/>
                <w:lang w:val="en-US" w:eastAsia="zh-CN" w:bidi="ar-SA"/>
              </w:rPr>
              <w:t xml:space="preserve">提供扫描电子显微镜和能谱仪采购合同、发票复印件</w:t>
            </w:r>
            <w:r>
              <w:rPr>
                <w:rFonts w:hint="eastAsia" w:ascii="宋体" w:hAnsi="宋体" w:cs="宋体"/>
                <w:b/>
                <w:bCs w:val="0"/>
                <w:sz w:val="24"/>
                <w:szCs w:val="24"/>
                <w:highlight w:val="none"/>
                <w:lang w:val="en-US" w:eastAsia="zh-CN" w:bidi="ar-SA"/>
              </w:rPr>
              <w:t xml:space="preserve">，</w:t>
            </w:r>
            <w:r>
              <w:rPr>
                <w:rFonts w:hint="eastAsia" w:ascii="宋体" w:hAnsi="宋体" w:eastAsia="宋体" w:cs="宋体"/>
                <w:b/>
                <w:bCs w:val="0"/>
                <w:sz w:val="24"/>
                <w:szCs w:val="24"/>
                <w:highlight w:val="none"/>
                <w:lang w:val="en-US" w:eastAsia="zh-CN" w:bidi="ar-SA"/>
              </w:rPr>
              <w:t xml:space="preserve">不提供或提供内容模糊不清该项不得分。（采购合同及发票，买方须为投标人）。</w:t>
            </w:r>
            <w:r/>
          </w:p>
        </w:tc>
      </w:tr>
      <w:tr>
        <w:trPr>
          <w:jc w:val="center"/>
          <w:trHeight w:val="3011"/>
        </w:trPr>
        <w:tc>
          <w:tcPr>
            <w:tcW w:w="1414" w:type="dxa"/>
            <w:vAlign w:val="center"/>
            <w:vMerge w:val="continue"/>
            <w:textDirection w:val="lrTb"/>
            <w:noWrap w:val="false"/>
          </w:tcPr>
          <w:p>
            <w:pPr>
              <w:ind w:firstLine="480"/>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r>
            <w:r/>
          </w:p>
        </w:tc>
        <w:tc>
          <w:tcPr>
            <w:tcW w:w="1217" w:type="dxa"/>
            <w:vAlign w:val="center"/>
            <w:textDirection w:val="lrTb"/>
            <w:noWrap w:val="false"/>
          </w:tcPr>
          <w:p>
            <w:pPr>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投标人</w:t>
            </w:r>
            <w:r/>
          </w:p>
          <w:p>
            <w:pPr>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评价</w:t>
            </w:r>
            <w:r/>
          </w:p>
          <w:p>
            <w:pPr>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（3分）</w:t>
            </w:r>
            <w:r/>
          </w:p>
        </w:tc>
        <w:tc>
          <w:tcPr>
            <w:tcW w:w="6979" w:type="dxa"/>
            <w:vAlign w:val="center"/>
            <w:textDirection w:val="lrTb"/>
            <w:noWrap w:val="false"/>
          </w:tcPr>
          <w:p>
            <w:pPr>
              <w:pStyle w:val="859"/>
              <w:ind w:left="0" w:right="0"/>
              <w:keepLines w:val="0"/>
              <w:keepNext w:val="0"/>
              <w:spacing w:before="0" w:beforeAutospacing="0" w:after="0" w:afterAutospacing="0"/>
              <w:widowControl w:val="off"/>
              <w:rPr>
                <w:rFonts w:hint="eastAsia" w:ascii="宋体" w:hAnsi="宋体" w:eastAsia="宋体" w:cs="宋体"/>
                <w:bCs/>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sz w:val="24"/>
                <w:szCs w:val="24"/>
                <w:highlight w:val="none"/>
                <w:lang w:val="en-US" w:eastAsia="zh-CN" w:bidi="ar-SA"/>
              </w:rPr>
              <w:t xml:space="preserve">投标文件中提供投标人有效的环境管理体系认证证书、职业健康安全管理体系认证证书、质量管理体系认证证书的，每项得1分，本项最高得3分。</w:t>
            </w:r>
            <w:r>
              <w:rPr>
                <w:rFonts w:hint="eastAsia" w:ascii="宋体" w:hAnsi="宋体" w:eastAsia="宋体" w:cs="宋体"/>
                <w:bCs/>
                <w:sz w:val="24"/>
                <w:szCs w:val="24"/>
                <w:highlight w:val="none"/>
                <w:lang w:val="zh-CN" w:eastAsia="zh-CN" w:bidi="ar-SA"/>
              </w:rPr>
              <w:br/>
            </w:r>
            <w:r>
              <w:rPr>
                <w:rFonts w:hint="eastAsia" w:ascii="宋体" w:hAnsi="宋体" w:eastAsia="宋体" w:cs="宋体"/>
                <w:b/>
                <w:bCs w:val="0"/>
                <w:sz w:val="24"/>
                <w:szCs w:val="24"/>
                <w:highlight w:val="none"/>
                <w:lang w:val="en-US" w:eastAsia="zh-CN" w:bidi="ar-SA"/>
              </w:rPr>
              <w:t xml:space="preserve">注：投标文件中提供的体系认证证书在全国认证认可信息公共服务平台（http://cx.cnca.cn/CertECloud/index/index/page）查询证书有效截图（须同时具备），不提供或提供内容模糊不清该项不得分。</w:t>
            </w:r>
            <w:r/>
          </w:p>
        </w:tc>
      </w:tr>
      <w:tr>
        <w:trPr>
          <w:jc w:val="center"/>
          <w:trHeight w:val="6136"/>
        </w:trPr>
        <w:tc>
          <w:tcPr>
            <w:tcW w:w="1414" w:type="dxa"/>
            <w:vAlign w:val="center"/>
            <w:vMerge w:val="restart"/>
            <w:textDirection w:val="lrTb"/>
            <w:noWrap w:val="false"/>
          </w:tcPr>
          <w:p>
            <w:pPr>
              <w:jc w:val="both"/>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en-US" w:eastAsia="zh-CN"/>
              </w:rPr>
              <w:t xml:space="preserve">技术部分</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val="en-US" w:eastAsia="zh-CN"/>
              </w:rPr>
              <w:t xml:space="preserve">63</w:t>
            </w:r>
            <w:r>
              <w:rPr>
                <w:rFonts w:hint="eastAsia" w:ascii="宋体" w:hAnsi="宋体" w:eastAsia="宋体" w:cs="宋体"/>
                <w:bCs/>
                <w:sz w:val="24"/>
                <w:szCs w:val="24"/>
                <w:highlight w:val="none"/>
              </w:rPr>
              <w:t xml:space="preserve">分）</w:t>
            </w:r>
            <w:r/>
          </w:p>
        </w:tc>
        <w:tc>
          <w:tcPr>
            <w:tcW w:w="1217" w:type="dxa"/>
            <w:vAlign w:val="center"/>
            <w:textDirection w:val="lrTb"/>
            <w:noWrap w:val="false"/>
          </w:tcPr>
          <w:p>
            <w:pPr>
              <w:jc w:val="center"/>
              <w:rPr>
                <w:rFonts w:hint="eastAsia" w:ascii="宋体" w:hAnsi="宋体" w:eastAsia="宋体" w:cs="宋体"/>
                <w:bCs/>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zh-CN"/>
              </w:rPr>
              <w:t xml:space="preserve">设备运行方案</w:t>
            </w:r>
            <w:r/>
          </w:p>
          <w:p>
            <w:pPr>
              <w:jc w:val="center"/>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en-US" w:eastAsia="zh-CN"/>
              </w:rPr>
              <w:t xml:space="preserve">（39分）</w:t>
            </w:r>
            <w:r/>
          </w:p>
        </w:tc>
        <w:tc>
          <w:tcPr>
            <w:tcW w:w="6979" w:type="dxa"/>
            <w:vAlign w:val="center"/>
            <w:textDirection w:val="lrTb"/>
            <w:noWrap w:val="false"/>
          </w:tcPr>
          <w:p>
            <w:pPr>
              <w:jc w:val="both"/>
              <w:spacing w:line="240" w:lineRule="auto"/>
              <w:rPr>
                <w:rFonts w:hint="eastAsia" w:ascii="宋体" w:hAnsi="宋体" w:eastAsia="宋体" w:cs="宋体"/>
                <w:i w:val="0"/>
                <w:iCs w:val="0"/>
                <w:caps w:val="0"/>
                <w:color w:val="333333"/>
                <w:spacing w:val="0"/>
                <w:sz w:val="24"/>
                <w:szCs w:val="24"/>
                <w:highlight w:val="none"/>
                <w:shd w:val="clear" w:color="auto" w:fill="ffffff"/>
                <w:lang w:val="zh-CN"/>
              </w:rPr>
            </w:pPr>
            <w:r>
              <w:rPr>
                <w:rFonts w:hint="eastAsia" w:ascii="宋体" w:hAnsi="宋体" w:eastAsia="宋体" w:cs="宋体"/>
                <w:bCs/>
                <w:sz w:val="24"/>
                <w:szCs w:val="24"/>
                <w:highlight w:val="none"/>
                <w:lang w:val="zh-CN"/>
              </w:rPr>
              <w:t xml:space="preserve">投标人</w:t>
            </w:r>
            <w:r>
              <w:rPr>
                <w:rFonts w:hint="eastAsia" w:ascii="宋体" w:hAnsi="宋体" w:eastAsia="宋体" w:cs="宋体"/>
                <w:i w:val="0"/>
                <w:iCs w:val="0"/>
                <w:caps w:val="0"/>
                <w:color w:val="333333"/>
                <w:spacing w:val="0"/>
                <w:sz w:val="24"/>
                <w:szCs w:val="24"/>
                <w:highlight w:val="none"/>
                <w:shd w:val="clear" w:color="auto" w:fill="ffffff"/>
                <w:lang w:val="zh-CN"/>
              </w:rPr>
              <w:t xml:space="preserve">针对本项目的内容制定方案： </w:t>
            </w:r>
            <w:r/>
          </w:p>
          <w:p>
            <w:pPr>
              <w:jc w:val="both"/>
              <w:spacing w:line="240" w:lineRule="auto"/>
              <w:rPr>
                <w:rFonts w:hint="eastAsia" w:ascii="宋体" w:hAnsi="宋体" w:eastAsia="宋体" w:cs="宋体"/>
                <w:i w:val="0"/>
                <w:iCs w:val="0"/>
                <w:caps w:val="0"/>
                <w:color w:val="333333"/>
                <w:spacing w:val="0"/>
                <w:sz w:val="24"/>
                <w:szCs w:val="24"/>
                <w:highlight w:val="none"/>
                <w:shd w:val="clear" w:color="auto" w:fill="ffffff"/>
                <w:lang w:val="zh-CN"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333333"/>
                <w:spacing w:val="0"/>
                <w:sz w:val="24"/>
                <w:szCs w:val="24"/>
                <w:highlight w:val="none"/>
                <w:shd w:val="clear" w:color="auto" w:fill="ffffff"/>
                <w:lang w:val="zh-CN"/>
              </w:rPr>
              <w:t xml:space="preserve">设备运行方案科学合理：方案科学、合理、完整，得</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i w:val="0"/>
                <w:iCs w:val="0"/>
                <w:caps w:val="0"/>
                <w:color w:val="333333"/>
                <w:spacing w:val="0"/>
                <w:sz w:val="24"/>
                <w:szCs w:val="24"/>
                <w:highlight w:val="none"/>
                <w:shd w:val="clear" w:color="auto" w:fill="ffffff"/>
                <w:lang w:val="zh-CN"/>
              </w:rPr>
              <w:t xml:space="preserve">分</w:t>
            </w:r>
            <w:r>
              <w:rPr>
                <w:rFonts w:hint="eastAsia" w:ascii="宋体" w:hAnsi="宋体" w:eastAsia="宋体" w:cs="宋体"/>
                <w:i w:val="0"/>
                <w:iCs w:val="0"/>
                <w:caps w:val="0"/>
                <w:color w:val="333333"/>
                <w:spacing w:val="0"/>
                <w:sz w:val="24"/>
                <w:szCs w:val="24"/>
                <w:highlight w:val="none"/>
                <w:shd w:val="clear" w:color="auto" w:fill="ffffff"/>
                <w:lang w:val="zh-CN" w:eastAsia="zh-CN"/>
              </w:rPr>
              <w:t xml:space="preserve">；</w:t>
            </w:r>
            <w:r>
              <w:rPr>
                <w:rFonts w:hint="eastAsia" w:ascii="宋体" w:hAnsi="宋体" w:eastAsia="宋体" w:cs="宋体"/>
                <w:i w:val="0"/>
                <w:iCs w:val="0"/>
                <w:caps w:val="0"/>
                <w:color w:val="333333"/>
                <w:spacing w:val="0"/>
                <w:sz w:val="24"/>
                <w:szCs w:val="24"/>
                <w:highlight w:val="none"/>
                <w:shd w:val="clear" w:color="auto" w:fill="ffffff"/>
                <w:lang w:val="zh-CN"/>
              </w:rPr>
              <w:t xml:space="preserve">方案较合理、较完整，得</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i w:val="0"/>
                <w:iCs w:val="0"/>
                <w:caps w:val="0"/>
                <w:color w:val="333333"/>
                <w:spacing w:val="0"/>
                <w:sz w:val="24"/>
                <w:szCs w:val="24"/>
                <w:highlight w:val="none"/>
                <w:shd w:val="clear" w:color="auto" w:fill="ffffff"/>
                <w:lang w:val="zh-CN"/>
              </w:rPr>
              <w:t xml:space="preserve">分</w:t>
            </w:r>
            <w:r>
              <w:rPr>
                <w:rFonts w:hint="eastAsia" w:ascii="宋体" w:hAnsi="宋体" w:eastAsia="宋体" w:cs="宋体"/>
                <w:i w:val="0"/>
                <w:iCs w:val="0"/>
                <w:caps w:val="0"/>
                <w:color w:val="333333"/>
                <w:spacing w:val="0"/>
                <w:sz w:val="24"/>
                <w:szCs w:val="24"/>
                <w:highlight w:val="none"/>
                <w:shd w:val="clear" w:color="auto" w:fill="ffffff"/>
                <w:lang w:val="zh-CN" w:eastAsia="zh-CN"/>
              </w:rPr>
              <w:t xml:space="preserve">；</w:t>
            </w:r>
            <w:r>
              <w:rPr>
                <w:rFonts w:hint="eastAsia" w:ascii="宋体" w:hAnsi="宋体" w:eastAsia="宋体" w:cs="宋体"/>
                <w:i w:val="0"/>
                <w:iCs w:val="0"/>
                <w:caps w:val="0"/>
                <w:color w:val="333333"/>
                <w:spacing w:val="0"/>
                <w:sz w:val="24"/>
                <w:szCs w:val="24"/>
                <w:highlight w:val="none"/>
                <w:shd w:val="clear" w:color="auto" w:fill="ffffff"/>
                <w:lang w:val="zh-CN"/>
              </w:rPr>
              <w:t xml:space="preserve">方案一般，得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i w:val="0"/>
                <w:iCs w:val="0"/>
                <w:caps w:val="0"/>
                <w:color w:val="333333"/>
                <w:spacing w:val="0"/>
                <w:sz w:val="24"/>
                <w:szCs w:val="24"/>
                <w:highlight w:val="none"/>
                <w:shd w:val="clear" w:color="auto" w:fill="ffffff"/>
                <w:lang w:val="zh-CN"/>
              </w:rPr>
              <w:t xml:space="preserve">分</w:t>
            </w:r>
            <w:r>
              <w:rPr>
                <w:rFonts w:hint="eastAsia" w:ascii="宋体" w:hAnsi="宋体" w:eastAsia="宋体" w:cs="宋体"/>
                <w:i w:val="0"/>
                <w:iCs w:val="0"/>
                <w:caps w:val="0"/>
                <w:color w:val="333333"/>
                <w:spacing w:val="0"/>
                <w:sz w:val="24"/>
                <w:szCs w:val="24"/>
                <w:highlight w:val="none"/>
                <w:shd w:val="clear" w:color="auto" w:fill="ffffff"/>
                <w:lang w:val="zh-CN" w:eastAsia="zh-CN"/>
              </w:rPr>
              <w:t xml:space="preserve">；</w:t>
            </w:r>
            <w:r>
              <w:rPr>
                <w:rFonts w:hint="eastAsia" w:ascii="宋体" w:hAnsi="宋体" w:eastAsia="宋体" w:cs="宋体"/>
                <w:i w:val="0"/>
                <w:iCs w:val="0"/>
                <w:caps w:val="0"/>
                <w:color w:val="333333"/>
                <w:spacing w:val="0"/>
                <w:sz w:val="24"/>
                <w:szCs w:val="24"/>
                <w:highlight w:val="none"/>
                <w:shd w:val="clear" w:color="auto" w:fill="ffffff"/>
                <w:lang w:val="zh-CN"/>
              </w:rPr>
              <w:t xml:space="preserve">方案差不得分</w:t>
            </w:r>
            <w:r>
              <w:rPr>
                <w:rFonts w:hint="eastAsia" w:ascii="宋体" w:hAnsi="宋体" w:eastAsia="宋体" w:cs="宋体"/>
                <w:i w:val="0"/>
                <w:iCs w:val="0"/>
                <w:caps w:val="0"/>
                <w:color w:val="333333"/>
                <w:spacing w:val="0"/>
                <w:sz w:val="24"/>
                <w:szCs w:val="24"/>
                <w:highlight w:val="none"/>
                <w:shd w:val="clear" w:color="auto" w:fill="ffffff"/>
                <w:lang w:val="zh-CN" w:eastAsia="zh-CN"/>
              </w:rPr>
              <w:t xml:space="preserve">。</w:t>
            </w:r>
            <w:r/>
          </w:p>
          <w:p>
            <w:pPr>
              <w:jc w:val="both"/>
              <w:spacing w:line="240" w:lineRule="auto"/>
              <w:rPr>
                <w:rFonts w:hint="eastAsia" w:ascii="宋体" w:hAnsi="宋体" w:eastAsia="宋体" w:cs="宋体"/>
                <w:i w:val="0"/>
                <w:iCs w:val="0"/>
                <w:caps w:val="0"/>
                <w:color w:val="333333"/>
                <w:spacing w:val="0"/>
                <w:sz w:val="24"/>
                <w:szCs w:val="24"/>
                <w:highlight w:val="none"/>
                <w:shd w:val="clear" w:color="auto" w:fill="ffffff"/>
                <w:lang w:val="zh-CN"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333333"/>
                <w:spacing w:val="0"/>
                <w:sz w:val="24"/>
                <w:szCs w:val="24"/>
                <w:highlight w:val="none"/>
                <w:shd w:val="clear" w:color="auto" w:fill="ffffff"/>
                <w:lang w:val="zh-CN"/>
              </w:rPr>
              <w:t xml:space="preserve">工艺设施运行控制,机械及电气设施维护管理方案：方案科学、合理、完整，得</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i w:val="0"/>
                <w:iCs w:val="0"/>
                <w:caps w:val="0"/>
                <w:color w:val="333333"/>
                <w:spacing w:val="0"/>
                <w:sz w:val="24"/>
                <w:szCs w:val="24"/>
                <w:highlight w:val="none"/>
                <w:shd w:val="clear" w:color="auto" w:fill="ffffff"/>
                <w:lang w:val="zh-CN"/>
              </w:rPr>
              <w:t xml:space="preserve">分</w:t>
            </w:r>
            <w:r>
              <w:rPr>
                <w:rFonts w:hint="eastAsia" w:ascii="宋体" w:hAnsi="宋体" w:eastAsia="宋体" w:cs="宋体"/>
                <w:i w:val="0"/>
                <w:iCs w:val="0"/>
                <w:caps w:val="0"/>
                <w:color w:val="333333"/>
                <w:spacing w:val="0"/>
                <w:sz w:val="24"/>
                <w:szCs w:val="24"/>
                <w:highlight w:val="none"/>
                <w:shd w:val="clear" w:color="auto" w:fill="ffffff"/>
                <w:lang w:val="zh-CN" w:eastAsia="zh-CN"/>
              </w:rPr>
              <w:t xml:space="preserve">；</w:t>
            </w:r>
            <w:r>
              <w:rPr>
                <w:rFonts w:hint="eastAsia" w:ascii="宋体" w:hAnsi="宋体" w:eastAsia="宋体" w:cs="宋体"/>
                <w:i w:val="0"/>
                <w:iCs w:val="0"/>
                <w:caps w:val="0"/>
                <w:color w:val="333333"/>
                <w:spacing w:val="0"/>
                <w:sz w:val="24"/>
                <w:szCs w:val="24"/>
                <w:highlight w:val="none"/>
                <w:shd w:val="clear" w:color="auto" w:fill="ffffff"/>
                <w:lang w:val="zh-CN"/>
              </w:rPr>
              <w:t xml:space="preserve">方案较合理、较完整，得</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i w:val="0"/>
                <w:iCs w:val="0"/>
                <w:caps w:val="0"/>
                <w:color w:val="333333"/>
                <w:spacing w:val="0"/>
                <w:sz w:val="24"/>
                <w:szCs w:val="24"/>
                <w:highlight w:val="none"/>
                <w:shd w:val="clear" w:color="auto" w:fill="ffffff"/>
                <w:lang w:val="zh-CN"/>
              </w:rPr>
              <w:t xml:space="preserve">分</w:t>
            </w:r>
            <w:r>
              <w:rPr>
                <w:rFonts w:hint="eastAsia" w:ascii="宋体" w:hAnsi="宋体" w:eastAsia="宋体" w:cs="宋体"/>
                <w:i w:val="0"/>
                <w:iCs w:val="0"/>
                <w:caps w:val="0"/>
                <w:color w:val="333333"/>
                <w:spacing w:val="0"/>
                <w:sz w:val="24"/>
                <w:szCs w:val="24"/>
                <w:highlight w:val="none"/>
                <w:shd w:val="clear" w:color="auto" w:fill="ffffff"/>
                <w:lang w:val="zh-CN" w:eastAsia="zh-CN"/>
              </w:rPr>
              <w:t xml:space="preserve">；</w:t>
            </w:r>
            <w:r>
              <w:rPr>
                <w:rFonts w:hint="eastAsia" w:ascii="宋体" w:hAnsi="宋体" w:eastAsia="宋体" w:cs="宋体"/>
                <w:i w:val="0"/>
                <w:iCs w:val="0"/>
                <w:caps w:val="0"/>
                <w:color w:val="333333"/>
                <w:spacing w:val="0"/>
                <w:sz w:val="24"/>
                <w:szCs w:val="24"/>
                <w:highlight w:val="none"/>
                <w:shd w:val="clear" w:color="auto" w:fill="ffffff"/>
                <w:lang w:val="zh-CN"/>
              </w:rPr>
              <w:t xml:space="preserve">方案一般，得</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333333"/>
                <w:spacing w:val="0"/>
                <w:sz w:val="24"/>
                <w:szCs w:val="24"/>
                <w:highlight w:val="none"/>
                <w:shd w:val="clear" w:color="auto" w:fill="ffffff"/>
                <w:lang w:val="zh-CN"/>
              </w:rPr>
              <w:t xml:space="preserve">分</w:t>
            </w:r>
            <w:r>
              <w:rPr>
                <w:rFonts w:hint="eastAsia" w:ascii="宋体" w:hAnsi="宋体" w:eastAsia="宋体" w:cs="宋体"/>
                <w:i w:val="0"/>
                <w:iCs w:val="0"/>
                <w:caps w:val="0"/>
                <w:color w:val="333333"/>
                <w:spacing w:val="0"/>
                <w:sz w:val="24"/>
                <w:szCs w:val="24"/>
                <w:highlight w:val="none"/>
                <w:shd w:val="clear" w:color="auto" w:fill="ffffff"/>
                <w:lang w:val="zh-CN" w:eastAsia="zh-CN"/>
              </w:rPr>
              <w:t xml:space="preserve">；</w:t>
            </w:r>
            <w:r>
              <w:rPr>
                <w:rFonts w:hint="eastAsia" w:ascii="宋体" w:hAnsi="宋体" w:eastAsia="宋体" w:cs="宋体"/>
                <w:i w:val="0"/>
                <w:iCs w:val="0"/>
                <w:caps w:val="0"/>
                <w:color w:val="333333"/>
                <w:spacing w:val="0"/>
                <w:sz w:val="24"/>
                <w:szCs w:val="24"/>
                <w:highlight w:val="none"/>
                <w:shd w:val="clear" w:color="auto" w:fill="ffffff"/>
                <w:lang w:val="zh-CN"/>
              </w:rPr>
              <w:t xml:space="preserve">方案差不得分</w:t>
            </w:r>
            <w:r>
              <w:rPr>
                <w:rFonts w:hint="eastAsia" w:ascii="宋体" w:hAnsi="宋体" w:eastAsia="宋体" w:cs="宋体"/>
                <w:i w:val="0"/>
                <w:iCs w:val="0"/>
                <w:caps w:val="0"/>
                <w:color w:val="333333"/>
                <w:spacing w:val="0"/>
                <w:sz w:val="24"/>
                <w:szCs w:val="24"/>
                <w:highlight w:val="none"/>
                <w:shd w:val="clear" w:color="auto" w:fill="ffffff"/>
                <w:lang w:val="zh-CN" w:eastAsia="zh-CN"/>
              </w:rPr>
              <w:t xml:space="preserve">。</w:t>
            </w:r>
            <w:r/>
          </w:p>
          <w:p>
            <w:pPr>
              <w:jc w:val="both"/>
              <w:spacing w:line="240" w:lineRule="auto"/>
              <w:rPr>
                <w:rFonts w:hint="eastAsia" w:ascii="宋体" w:hAnsi="宋体" w:eastAsia="宋体" w:cs="宋体"/>
                <w:i w:val="0"/>
                <w:iCs w:val="0"/>
                <w:caps w:val="0"/>
                <w:color w:val="333333"/>
                <w:spacing w:val="0"/>
                <w:sz w:val="24"/>
                <w:szCs w:val="24"/>
                <w:highlight w:val="none"/>
                <w:shd w:val="clear" w:color="auto" w:fill="ffffff"/>
                <w:lang w:val="zh-CN"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lang w:val="zh-CN"/>
              </w:rPr>
              <w:t xml:space="preserve">突发、应急事故预案及雨季洪涝保障措施响应：方案科学、合理、完整，得</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6</w:t>
            </w:r>
            <w:r>
              <w:rPr>
                <w:rFonts w:hint="eastAsia" w:ascii="宋体" w:hAnsi="宋体" w:eastAsia="宋体" w:cs="宋体"/>
                <w:i w:val="0"/>
                <w:iCs w:val="0"/>
                <w:caps w:val="0"/>
                <w:color w:val="333333"/>
                <w:spacing w:val="0"/>
                <w:sz w:val="24"/>
                <w:szCs w:val="24"/>
                <w:highlight w:val="none"/>
                <w:shd w:val="clear" w:color="auto" w:fill="ffffff"/>
                <w:lang w:val="zh-CN"/>
              </w:rPr>
              <w:t xml:space="preserve">分</w:t>
            </w:r>
            <w:r>
              <w:rPr>
                <w:rFonts w:hint="eastAsia" w:ascii="宋体" w:hAnsi="宋体" w:eastAsia="宋体" w:cs="宋体"/>
                <w:i w:val="0"/>
                <w:iCs w:val="0"/>
                <w:caps w:val="0"/>
                <w:color w:val="333333"/>
                <w:spacing w:val="0"/>
                <w:sz w:val="24"/>
                <w:szCs w:val="24"/>
                <w:highlight w:val="none"/>
                <w:shd w:val="clear" w:color="auto" w:fill="ffffff"/>
                <w:lang w:val="zh-CN" w:eastAsia="zh-CN"/>
              </w:rPr>
              <w:t xml:space="preserve">；</w:t>
            </w:r>
            <w:r>
              <w:rPr>
                <w:rFonts w:hint="eastAsia" w:ascii="宋体" w:hAnsi="宋体" w:eastAsia="宋体" w:cs="宋体"/>
                <w:i w:val="0"/>
                <w:iCs w:val="0"/>
                <w:caps w:val="0"/>
                <w:color w:val="333333"/>
                <w:spacing w:val="0"/>
                <w:sz w:val="24"/>
                <w:szCs w:val="24"/>
                <w:highlight w:val="none"/>
                <w:shd w:val="clear" w:color="auto" w:fill="ffffff"/>
                <w:lang w:val="zh-CN"/>
              </w:rPr>
              <w:t xml:space="preserve">方案较合理、较完整，得</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333333"/>
                <w:spacing w:val="0"/>
                <w:sz w:val="24"/>
                <w:szCs w:val="24"/>
                <w:highlight w:val="none"/>
                <w:shd w:val="clear" w:color="auto" w:fill="ffffff"/>
                <w:lang w:val="zh-CN"/>
              </w:rPr>
              <w:t xml:space="preserve">分</w:t>
            </w:r>
            <w:r>
              <w:rPr>
                <w:rFonts w:hint="eastAsia" w:ascii="宋体" w:hAnsi="宋体" w:eastAsia="宋体" w:cs="宋体"/>
                <w:i w:val="0"/>
                <w:iCs w:val="0"/>
                <w:caps w:val="0"/>
                <w:color w:val="333333"/>
                <w:spacing w:val="0"/>
                <w:sz w:val="24"/>
                <w:szCs w:val="24"/>
                <w:highlight w:val="none"/>
                <w:shd w:val="clear" w:color="auto" w:fill="ffffff"/>
                <w:lang w:val="zh-CN" w:eastAsia="zh-CN"/>
              </w:rPr>
              <w:t xml:space="preserve">；</w:t>
            </w:r>
            <w:r>
              <w:rPr>
                <w:rFonts w:hint="eastAsia" w:ascii="宋体" w:hAnsi="宋体" w:eastAsia="宋体" w:cs="宋体"/>
                <w:i w:val="0"/>
                <w:iCs w:val="0"/>
                <w:caps w:val="0"/>
                <w:color w:val="333333"/>
                <w:spacing w:val="0"/>
                <w:sz w:val="24"/>
                <w:szCs w:val="24"/>
                <w:highlight w:val="none"/>
                <w:shd w:val="clear" w:color="auto" w:fill="ffffff"/>
                <w:lang w:val="zh-CN"/>
              </w:rPr>
              <w:t xml:space="preserve">方案一般，得</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333333"/>
                <w:spacing w:val="0"/>
                <w:sz w:val="24"/>
                <w:szCs w:val="24"/>
                <w:highlight w:val="none"/>
                <w:shd w:val="clear" w:color="auto" w:fill="ffffff"/>
                <w:lang w:val="zh-CN"/>
              </w:rPr>
              <w:t xml:space="preserve">分</w:t>
            </w:r>
            <w:r>
              <w:rPr>
                <w:rFonts w:hint="eastAsia" w:ascii="宋体" w:hAnsi="宋体" w:eastAsia="宋体" w:cs="宋体"/>
                <w:i w:val="0"/>
                <w:iCs w:val="0"/>
                <w:caps w:val="0"/>
                <w:color w:val="333333"/>
                <w:spacing w:val="0"/>
                <w:sz w:val="24"/>
                <w:szCs w:val="24"/>
                <w:highlight w:val="none"/>
                <w:shd w:val="clear" w:color="auto" w:fill="ffffff"/>
                <w:lang w:val="zh-CN" w:eastAsia="zh-CN"/>
              </w:rPr>
              <w:t xml:space="preserve">；</w:t>
            </w:r>
            <w:r>
              <w:rPr>
                <w:rFonts w:hint="eastAsia" w:ascii="宋体" w:hAnsi="宋体" w:eastAsia="宋体" w:cs="宋体"/>
                <w:i w:val="0"/>
                <w:iCs w:val="0"/>
                <w:caps w:val="0"/>
                <w:color w:val="333333"/>
                <w:spacing w:val="0"/>
                <w:sz w:val="24"/>
                <w:szCs w:val="24"/>
                <w:highlight w:val="none"/>
                <w:shd w:val="clear" w:color="auto" w:fill="ffffff"/>
                <w:lang w:val="zh-CN"/>
              </w:rPr>
              <w:t xml:space="preserve">方案差不得分</w:t>
            </w:r>
            <w:r>
              <w:rPr>
                <w:rFonts w:hint="eastAsia" w:ascii="宋体" w:hAnsi="宋体" w:eastAsia="宋体" w:cs="宋体"/>
                <w:i w:val="0"/>
                <w:iCs w:val="0"/>
                <w:caps w:val="0"/>
                <w:color w:val="333333"/>
                <w:spacing w:val="0"/>
                <w:sz w:val="24"/>
                <w:szCs w:val="24"/>
                <w:highlight w:val="none"/>
                <w:shd w:val="clear" w:color="auto" w:fill="ffffff"/>
                <w:lang w:val="zh-CN" w:eastAsia="zh-CN"/>
              </w:rPr>
              <w:t xml:space="preserve">。</w:t>
            </w:r>
            <w:r/>
          </w:p>
          <w:p>
            <w:pPr>
              <w:jc w:val="both"/>
              <w:spacing w:line="240" w:lineRule="auto"/>
              <w:rPr>
                <w:rFonts w:hint="eastAsia" w:ascii="宋体" w:hAnsi="宋体" w:eastAsia="宋体" w:cs="宋体"/>
                <w:i w:val="0"/>
                <w:iCs w:val="0"/>
                <w:caps w:val="0"/>
                <w:color w:val="333333"/>
                <w:spacing w:val="0"/>
                <w:sz w:val="24"/>
                <w:szCs w:val="24"/>
                <w:highlight w:val="none"/>
                <w:shd w:val="clear" w:color="auto" w:fill="ffffff"/>
                <w:lang w:val="zh-CN"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w:t>
            </w:r>
            <w:r>
              <w:rPr>
                <w:rFonts w:hint="eastAsia" w:ascii="宋体" w:hAnsi="宋体" w:eastAsia="宋体" w:cs="宋体"/>
                <w:i w:val="0"/>
                <w:iCs w:val="0"/>
                <w:caps w:val="0"/>
                <w:color w:val="333333"/>
                <w:spacing w:val="0"/>
                <w:sz w:val="24"/>
                <w:szCs w:val="24"/>
                <w:highlight w:val="none"/>
                <w:shd w:val="clear" w:color="auto" w:fill="ffffff"/>
                <w:lang w:val="zh-CN"/>
              </w:rPr>
              <w:t xml:space="preserve">噪音、气味控制方案</w:t>
            </w:r>
            <w:r>
              <w:rPr>
                <w:rFonts w:hint="eastAsia" w:ascii="宋体" w:hAnsi="宋体" w:eastAsia="宋体" w:cs="宋体"/>
                <w:i w:val="0"/>
                <w:iCs w:val="0"/>
                <w:caps w:val="0"/>
                <w:color w:val="333333"/>
                <w:spacing w:val="0"/>
                <w:sz w:val="24"/>
                <w:szCs w:val="24"/>
                <w:highlight w:val="none"/>
                <w:shd w:val="clear" w:color="auto" w:fill="ffffff"/>
                <w:lang w:val="zh-CN" w:eastAsia="zh-CN"/>
              </w:rPr>
              <w:t xml:space="preserve">：</w:t>
            </w:r>
            <w:r>
              <w:rPr>
                <w:rFonts w:hint="eastAsia" w:ascii="宋体" w:hAnsi="宋体" w:eastAsia="宋体" w:cs="宋体"/>
                <w:color w:val="000000"/>
                <w:sz w:val="24"/>
                <w:szCs w:val="24"/>
                <w:highlight w:val="none"/>
              </w:rPr>
              <w:t xml:space="preserve">项目噪音、气味的检测，证明噪音和气味控制措施有效，优秀得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分，良好得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分，一般得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Cs w:val="21"/>
                <w:highlight w:val="none"/>
              </w:rPr>
              <w:t xml:space="preserve"> </w:t>
            </w:r>
            <w:r/>
          </w:p>
          <w:p>
            <w:pPr>
              <w:jc w:val="both"/>
              <w:spacing w:line="240" w:lineRule="auto"/>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5、污泥检测及安全处置方案：</w:t>
            </w:r>
            <w:r>
              <w:rPr>
                <w:rFonts w:hint="eastAsia" w:ascii="宋体" w:hAnsi="宋体" w:eastAsia="宋体" w:cs="宋体"/>
                <w:color w:val="000000"/>
                <w:sz w:val="24"/>
                <w:szCs w:val="24"/>
                <w:highlight w:val="none"/>
              </w:rPr>
              <w:t xml:space="preserve">优秀得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分，良好得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分，一般得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Cs w:val="21"/>
                <w:highlight w:val="none"/>
              </w:rPr>
              <w:t xml:space="preserve"> </w:t>
            </w:r>
            <w:r/>
          </w:p>
          <w:p>
            <w:pPr>
              <w:jc w:val="both"/>
              <w:spacing w:line="240" w:lineRule="auto"/>
              <w:rPr>
                <w:rFonts w:hint="eastAsia" w:ascii="宋体" w:hAnsi="宋体" w:eastAsia="宋体" w:cs="宋体"/>
                <w:color w:val="000000"/>
                <w:szCs w:val="21"/>
                <w:highlight w:val="none"/>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6、水质在线监测运维方案：水质在线监测运维方案有效。</w:t>
            </w:r>
            <w:r>
              <w:rPr>
                <w:rFonts w:hint="eastAsia" w:ascii="宋体" w:hAnsi="宋体" w:eastAsia="宋体" w:cs="宋体"/>
                <w:color w:val="000000"/>
                <w:sz w:val="24"/>
                <w:szCs w:val="24"/>
                <w:highlight w:val="none"/>
              </w:rPr>
              <w:t xml:space="preserve">优秀得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分，良好得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分，一般得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Cs w:val="21"/>
                <w:highlight w:val="none"/>
              </w:rPr>
              <w:t xml:space="preserve"> </w:t>
            </w:r>
            <w:r/>
          </w:p>
          <w:p>
            <w:pPr>
              <w:jc w:val="both"/>
              <w:spacing w:line="240" w:lineRule="auto"/>
              <w:rPr>
                <w:rFonts w:hint="eastAsia" w:ascii="宋体" w:hAnsi="宋体" w:eastAsia="宋体" w:cs="宋体"/>
                <w:color w:val="000000"/>
                <w:szCs w:val="21"/>
                <w:highlight w:val="none"/>
                <w:lang w:val="en-US" w:eastAsia="zh-CN"/>
              </w:rPr>
            </w:pPr>
            <w:r>
              <w:rPr>
                <w:rFonts w:hint="eastAsia" w:ascii="宋体" w:hAnsi="宋体" w:eastAsia="宋体" w:cs="宋体"/>
                <w:b/>
                <w:bCs/>
                <w:color w:val="auto"/>
                <w:sz w:val="24"/>
                <w:szCs w:val="24"/>
                <w:highlight w:val="none"/>
                <w:lang w:val="en-US" w:eastAsia="zh-CN" w:bidi="ar-SA"/>
              </w:rPr>
              <w:t xml:space="preserve">注：</w:t>
            </w:r>
            <w:r>
              <w:rPr>
                <w:rFonts w:hint="eastAsia" w:ascii="宋体" w:hAnsi="宋体" w:eastAsia="宋体" w:cs="宋体"/>
                <w:b/>
                <w:bCs/>
                <w:sz w:val="24"/>
                <w:szCs w:val="24"/>
                <w:highlight w:val="none"/>
                <w:lang w:eastAsia="zh-CN"/>
              </w:rPr>
              <w:t xml:space="preserve">未提供的</w:t>
            </w:r>
            <w:r>
              <w:rPr>
                <w:rFonts w:hint="eastAsia" w:ascii="宋体" w:hAnsi="宋体" w:eastAsia="宋体" w:cs="宋体"/>
                <w:b/>
                <w:bCs/>
                <w:sz w:val="24"/>
                <w:szCs w:val="24"/>
                <w:highlight w:val="none"/>
              </w:rPr>
              <w:t xml:space="preserve">不得分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SA"/>
              </w:rPr>
              <w:t xml:space="preserve">本项最高得</w:t>
            </w:r>
            <w:r>
              <w:rPr>
                <w:rFonts w:hint="eastAsia" w:ascii="宋体" w:hAnsi="宋体" w:cs="宋体"/>
                <w:b/>
                <w:bCs/>
                <w:color w:val="auto"/>
                <w:sz w:val="24"/>
                <w:szCs w:val="24"/>
                <w:highlight w:val="none"/>
                <w:lang w:val="en-US" w:eastAsia="zh-CN" w:bidi="ar-SA"/>
              </w:rPr>
              <w:t xml:space="preserve">39</w:t>
            </w:r>
            <w:r>
              <w:rPr>
                <w:rFonts w:hint="eastAsia" w:ascii="宋体" w:hAnsi="宋体" w:eastAsia="宋体" w:cs="宋体"/>
                <w:b/>
                <w:bCs/>
                <w:color w:val="auto"/>
                <w:sz w:val="24"/>
                <w:szCs w:val="24"/>
                <w:highlight w:val="none"/>
                <w:lang w:val="en-US" w:eastAsia="zh-CN" w:bidi="ar-SA"/>
              </w:rPr>
              <w:t xml:space="preserve">分，最低得0分。</w:t>
            </w:r>
            <w:r/>
          </w:p>
        </w:tc>
      </w:tr>
      <w:tr>
        <w:trPr>
          <w:jc w:val="center"/>
          <w:trHeight w:val="3698"/>
        </w:trPr>
        <w:tc>
          <w:tcPr>
            <w:tcW w:w="1414" w:type="dxa"/>
            <w:vAlign w:val="center"/>
            <w:vMerge w:val="continue"/>
            <w:textDirection w:val="lrTb"/>
            <w:noWrap w:val="false"/>
          </w:tcPr>
          <w:p>
            <w:pPr>
              <w:ind w:firstLine="480"/>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r>
            <w:r/>
          </w:p>
        </w:tc>
        <w:tc>
          <w:tcPr>
            <w:tcW w:w="1217" w:type="dxa"/>
            <w:vAlign w:val="center"/>
            <w:textDirection w:val="lrTb"/>
            <w:noWrap w:val="false"/>
          </w:tcPr>
          <w:p>
            <w:pPr>
              <w:jc w:val="center"/>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项目的重点难点分析及解决对策</w:t>
            </w:r>
            <w:r/>
          </w:p>
          <w:p>
            <w:pPr>
              <w:jc w:val="center"/>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zh-CN"/>
              </w:rPr>
              <w:t xml:space="preserve">（</w:t>
            </w:r>
            <w:r>
              <w:rPr>
                <w:rFonts w:hint="eastAsia" w:ascii="宋体" w:hAnsi="宋体" w:eastAsia="宋体" w:cs="宋体"/>
                <w:bCs/>
                <w:sz w:val="24"/>
                <w:szCs w:val="24"/>
                <w:highlight w:val="none"/>
                <w:lang w:val="en-US" w:eastAsia="zh-CN"/>
              </w:rPr>
              <w:t xml:space="preserve">12分</w:t>
            </w:r>
            <w:r>
              <w:rPr>
                <w:rFonts w:hint="eastAsia" w:ascii="宋体" w:hAnsi="宋体" w:eastAsia="宋体" w:cs="宋体"/>
                <w:bCs/>
                <w:sz w:val="24"/>
                <w:szCs w:val="24"/>
                <w:highlight w:val="none"/>
                <w:lang w:val="zh-CN"/>
              </w:rPr>
              <w:t xml:space="preserve">）</w:t>
            </w:r>
            <w:r/>
          </w:p>
        </w:tc>
        <w:tc>
          <w:tcPr>
            <w:tcW w:w="6979" w:type="dxa"/>
            <w:vAlign w:val="center"/>
            <w:textDirection w:val="lrTb"/>
            <w:noWrap w:val="false"/>
          </w:tcPr>
          <w:p>
            <w:pPr>
              <w:ind w:left="0" w:right="0" w:firstLine="0"/>
              <w:jc w:val="both"/>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投标人针对本项目的重点难点进行系统分析，并给出重点难点解决对策。由评委根据方案内容的全面性、针对性、完善性进行评价。</w:t>
            </w:r>
            <w:r/>
          </w:p>
          <w:p>
            <w:pPr>
              <w:ind w:left="0" w:right="0" w:firstLine="0"/>
              <w:jc w:val="both"/>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全面性(4分)：全面具体详实得4分；较全面得2分；基本具备的得1分；</w:t>
            </w:r>
            <w:r/>
          </w:p>
          <w:p>
            <w:pPr>
              <w:ind w:left="0" w:right="0" w:firstLine="0"/>
              <w:jc w:val="both"/>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针对性(4分)：针对性强得4分；针对性较强得2分；针对性一般的得1分；</w:t>
            </w:r>
            <w:r/>
          </w:p>
          <w:p>
            <w:pPr>
              <w:ind w:left="0" w:right="0" w:firstLine="0"/>
              <w:jc w:val="both"/>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完善性(4分)：完善性具体详实得4分，较全面得2分，基本具备的得1分；</w:t>
            </w:r>
            <w:r/>
          </w:p>
          <w:p>
            <w:pPr>
              <w:jc w:val="both"/>
              <w:spacing w:line="240" w:lineRule="auto"/>
              <w:rPr>
                <w:rFonts w:hint="eastAsia" w:ascii="宋体" w:hAnsi="宋体" w:eastAsia="宋体" w:cs="宋体"/>
                <w:bCs/>
                <w:sz w:val="24"/>
                <w:szCs w:val="24"/>
                <w:highlight w:val="none"/>
                <w:lang w:val="en-US" w:eastAsia="zh-CN" w:bidi="ar-SA"/>
              </w:rPr>
            </w:pPr>
            <w:r>
              <w:rPr>
                <w:rFonts w:ascii="SimSun" w:hAnsi="SimSun" w:eastAsia="SimSun" w:cs="SimSun"/>
                <w:b/>
                <w:color w:val="000000"/>
                <w:sz w:val="24"/>
              </w:rPr>
              <w:t xml:space="preserve">注：未提供的不得分，本项最高得12分，最低得0分。</w:t>
            </w:r>
            <w:r>
              <w:rPr>
                <w:rFonts w:hint="eastAsia" w:ascii="宋体" w:hAnsi="宋体" w:eastAsia="宋体" w:cs="宋体"/>
                <w:bCs/>
                <w:sz w:val="24"/>
                <w:szCs w:val="24"/>
                <w:highlight w:val="none"/>
                <w:lang w:val="en-US" w:eastAsia="zh-CN" w:bidi="ar-SA"/>
              </w:rPr>
            </w:r>
            <w:r/>
          </w:p>
        </w:tc>
      </w:tr>
      <w:tr>
        <w:trPr>
          <w:jc w:val="center"/>
          <w:trHeight w:val="3754"/>
        </w:trPr>
        <w:tc>
          <w:tcPr>
            <w:tcW w:w="1414" w:type="dxa"/>
            <w:vAlign w:val="center"/>
            <w:vMerge w:val="continue"/>
            <w:textDirection w:val="lrTb"/>
            <w:noWrap w:val="false"/>
          </w:tcPr>
          <w:p>
            <w:pPr>
              <w:ind w:firstLine="480"/>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r>
            <w:r/>
          </w:p>
        </w:tc>
        <w:tc>
          <w:tcPr>
            <w:tcW w:w="1217" w:type="dxa"/>
            <w:vAlign w:val="center"/>
            <w:textDirection w:val="lrTb"/>
            <w:noWrap w:val="false"/>
          </w:tcPr>
          <w:p>
            <w:pPr>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应急响应方案（12</w:t>
            </w:r>
            <w:r>
              <w:rPr>
                <w:rFonts w:hint="eastAsia" w:ascii="宋体" w:hAnsi="宋体" w:eastAsia="宋体" w:cs="宋体"/>
                <w:b w:val="0"/>
                <w:bCs w:val="0"/>
                <w:color w:val="auto"/>
                <w:sz w:val="24"/>
                <w:szCs w:val="24"/>
                <w:highlight w:val="none"/>
              </w:rPr>
              <w:t xml:space="preserve">分）</w:t>
            </w:r>
            <w:r/>
          </w:p>
          <w:p>
            <w:pPr>
              <w:jc w:val="center"/>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r>
            <w:r/>
          </w:p>
        </w:tc>
        <w:tc>
          <w:tcPr>
            <w:tcW w:w="6979" w:type="dxa"/>
            <w:vAlign w:val="center"/>
            <w:textDirection w:val="lrTb"/>
            <w:noWrap w:val="false"/>
          </w:tcPr>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根据投标文件中</w:t>
            </w:r>
            <w:r>
              <w:rPr>
                <w:rFonts w:ascii="SimSun" w:hAnsi="SimSun" w:eastAsia="SimSun" w:cs="SimSun"/>
                <w:color w:val="333333"/>
                <w:sz w:val="24"/>
                <w:highlight w:val="white"/>
              </w:rPr>
              <w:t xml:space="preserve">突发、应急事故预案及雨季洪涝保障措施响应</w:t>
            </w:r>
            <w:r>
              <w:rPr>
                <w:rFonts w:ascii="SimSun" w:hAnsi="SimSun" w:eastAsia="SimSun" w:cs="SimSun"/>
                <w:color w:val="000000"/>
                <w:sz w:val="24"/>
              </w:rPr>
              <w:t xml:space="preserve">及处理方案等内容，对方案内容的全面性、针对性、可操作性进行评价。</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全面性(4分)：全面具体详实得4分；较全面得2分；基本具备的得1分；</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针对性(4分)：针对性强得4分；针对性较强得2分；针对性一般得3分；针对性不强得1分。</w:t>
            </w:r>
            <w:r/>
          </w:p>
          <w:p>
            <w:pPr>
              <w:ind w:left="0" w:right="0" w:firstLine="0"/>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可操作性(4分)：符合实际切实可行得4分，较切实可行得2分，基本可行得1分；</w:t>
            </w:r>
            <w:r/>
          </w:p>
          <w:p>
            <w:pPr>
              <w:keepLines w:val="0"/>
              <w:keepNext w:val="0"/>
              <w:pageBreakBefore w:val="0"/>
              <w:spacing w:line="240" w:lineRule="auto"/>
              <w:widowControl/>
              <w:rPr>
                <w:rFonts w:hint="eastAsia" w:ascii="宋体" w:hAnsi="宋体" w:eastAsia="宋体" w:cs="宋体"/>
                <w:b w:val="0"/>
                <w:bCs w:val="0"/>
                <w:color w:val="000000"/>
                <w:sz w:val="24"/>
                <w:szCs w:val="24"/>
                <w:highlight w:val="none"/>
              </w:rPr>
            </w:pPr>
            <w:r>
              <w:rPr>
                <w:rFonts w:ascii="SimSun" w:hAnsi="SimSun" w:eastAsia="SimSun" w:cs="SimSun"/>
                <w:b/>
                <w:color w:val="000000"/>
                <w:sz w:val="24"/>
              </w:rPr>
              <w:t xml:space="preserve">注：未提供的不得分，本项最高得12分，最低得0分。</w:t>
            </w:r>
            <w:r>
              <w:rPr>
                <w:rFonts w:hint="eastAsia" w:ascii="宋体" w:hAnsi="宋体" w:eastAsia="宋体" w:cs="宋体"/>
                <w:b w:val="0"/>
                <w:bCs w:val="0"/>
                <w:color w:val="000000"/>
                <w:sz w:val="24"/>
                <w:szCs w:val="24"/>
                <w:highlight w:val="none"/>
              </w:rPr>
            </w:r>
            <w:r/>
          </w:p>
        </w:tc>
      </w:tr>
    </w:tbl>
    <w:p>
      <w:pPr>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both"/>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32"/>
        <w:ind w:left="0" w:firstLine="420"/>
        <w:rPr>
          <w:rFonts w:hint="eastAsia" w:ascii="宋体" w:hAnsi="宋体" w:cs="宋体"/>
          <w:b/>
          <w:color w:val="auto"/>
          <w:sz w:val="24"/>
          <w:szCs w:val="24"/>
          <w:highlight w:val="none"/>
        </w:rPr>
      </w:pPr>
      <w:r>
        <w:rPr>
          <w:rFonts w:hint="eastAsia" w:ascii="宋体" w:hAnsi="宋体" w:eastAsia="宋体" w:cs="宋体"/>
          <w:color w:val="auto"/>
          <w:sz w:val="24"/>
          <w:szCs w:val="24"/>
          <w:lang w:val="zh-CN"/>
        </w:rPr>
        <w:t xml:space="preserve">注：</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本项目采用综合评分法。</w:t>
      </w:r>
      <w:r/>
    </w:p>
    <w:p>
      <w:pPr>
        <w:rPr>
          <w:rFonts w:hint="eastAsia" w:ascii="宋体" w:hAnsi="宋体" w:cs="宋体"/>
          <w:b/>
          <w:color w:val="auto"/>
          <w:sz w:val="36"/>
          <w:szCs w:val="40"/>
          <w:highlight w:val="none"/>
        </w:rPr>
      </w:pPr>
      <w:r>
        <w:rPr>
          <w:rFonts w:hint="eastAsia" w:ascii="宋体" w:hAnsi="宋体" w:eastAsia="仿宋" w:cs="宋体"/>
          <w:b/>
          <w:color w:val="auto"/>
          <w:sz w:val="36"/>
          <w:szCs w:val="40"/>
          <w:highlight w:val="none"/>
          <w:lang w:val="en-US" w:eastAsia="zh-CN" w:bidi="ar-SA"/>
        </w:rPr>
        <w:br w:type="page" w:clear="all"/>
      </w:r>
      <w:r/>
    </w:p>
    <w:p>
      <w:pPr>
        <w:rPr>
          <w:rFonts w:hint="eastAsia" w:ascii="宋体" w:hAnsi="宋体" w:cs="宋体"/>
          <w:b/>
          <w:color w:val="auto"/>
          <w:sz w:val="36"/>
          <w:szCs w:val="40"/>
          <w:highlight w:val="none"/>
        </w:rPr>
      </w:pPr>
      <w:r>
        <w:rPr>
          <w:rFonts w:hint="eastAsia" w:ascii="宋体" w:hAnsi="宋体" w:cs="宋体"/>
          <w:b/>
          <w:color w:val="auto"/>
          <w:sz w:val="36"/>
          <w:szCs w:val="40"/>
          <w:highlight w:val="none"/>
        </w:rPr>
      </w:r>
      <w:r/>
    </w:p>
    <w:p>
      <w:pPr>
        <w:pStyle w:val="821"/>
        <w:numPr>
          <w:ilvl w:val="0"/>
          <w:numId w:val="0"/>
        </w:numPr>
        <w:jc w:val="center"/>
        <w:rPr>
          <w:rFonts w:hint="eastAsia" w:ascii="宋体" w:hAnsi="宋体" w:cs="宋体"/>
          <w:color w:val="auto"/>
          <w:highlight w:val="none"/>
        </w:rPr>
      </w:pPr>
      <w:r/>
      <w:bookmarkStart w:id="7" w:name="_Toc8588"/>
      <w:r>
        <w:rPr>
          <w:rFonts w:hint="eastAsia" w:ascii="宋体" w:hAnsi="宋体" w:eastAsia="宋体" w:cs="宋体"/>
          <w:b/>
          <w:color w:val="auto"/>
          <w:sz w:val="36"/>
          <w:szCs w:val="40"/>
          <w:highlight w:val="none"/>
          <w:lang w:val="en-US" w:eastAsia="zh-CN" w:bidi="ar-SA"/>
        </w:rPr>
        <w:t xml:space="preserve">第五章 </w:t>
      </w:r>
      <w:r>
        <w:rPr>
          <w:rFonts w:hint="eastAsia" w:ascii="宋体" w:hAnsi="宋体" w:eastAsia="宋体" w:cs="宋体"/>
          <w:color w:val="auto"/>
          <w:highlight w:val="none"/>
        </w:rPr>
        <w:t xml:space="preserve">拟签订的合同文本</w:t>
      </w:r>
      <w:bookmarkEnd w:id="7"/>
      <w:r/>
      <w:r/>
    </w:p>
    <w:p>
      <w:pPr>
        <w:jc w:val="center"/>
        <w:spacing w:before="120" w:after="120" w:line="360" w:lineRule="auto"/>
        <w:rPr>
          <w:rFonts w:hint="eastAsia" w:ascii="宋体" w:hAnsi="宋体" w:cs="宋体"/>
          <w:b/>
          <w:caps w:val="0"/>
          <w:color w:val="auto"/>
          <w:sz w:val="24"/>
          <w:szCs w:val="24"/>
          <w:highlight w:val="none"/>
        </w:rPr>
      </w:pPr>
      <w:r>
        <w:rPr>
          <w:rFonts w:hint="eastAsia" w:ascii="宋体" w:hAnsi="宋体" w:eastAsia="宋体" w:cs="宋体"/>
          <w:b/>
          <w:caps w:val="0"/>
          <w:color w:val="auto"/>
          <w:sz w:val="24"/>
          <w:szCs w:val="24"/>
          <w:highlight w:val="none"/>
          <w:lang w:val="en-US" w:eastAsia="zh-CN" w:bidi="ar-SA"/>
        </w:rPr>
        <w:t xml:space="preserve">（本合同为合同样板，最终稿由双方协商后确定）</w:t>
      </w:r>
      <w:r/>
    </w:p>
    <w:p>
      <w:pPr>
        <w:jc w:val="center"/>
        <w:spacing w:line="240" w:lineRule="auto"/>
        <w:widowControl w:val="off"/>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240" w:lineRule="auto"/>
        <w:widowControl w:val="off"/>
        <w:rPr>
          <w:rFonts w:hint="eastAsia" w:ascii="宋体" w:hAnsi="宋体" w:cs="宋体"/>
          <w:b/>
          <w:color w:val="auto"/>
          <w:sz w:val="72"/>
          <w:szCs w:val="72"/>
          <w:highlight w:val="none"/>
        </w:rPr>
      </w:pPr>
      <w:r>
        <w:rPr>
          <w:rFonts w:hint="eastAsia" w:ascii="宋体" w:hAnsi="宋体" w:eastAsia="宋体" w:cs="宋体"/>
          <w:b/>
          <w:color w:val="auto"/>
          <w:sz w:val="72"/>
          <w:szCs w:val="72"/>
          <w:highlight w:val="none"/>
        </w:rPr>
        <w:t xml:space="preserve">政 府 采 购 合 同</w:t>
      </w:r>
      <w:r/>
    </w:p>
    <w:p>
      <w:pPr>
        <w:jc w:val="left"/>
        <w:spacing w:line="240" w:lineRule="auto"/>
        <w:widowControl w:val="off"/>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left"/>
        <w:spacing w:line="240" w:lineRule="auto"/>
        <w:widowControl w:val="off"/>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left"/>
        <w:spacing w:line="240" w:lineRule="auto"/>
        <w:widowControl w:val="off"/>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spacing w:line="240" w:lineRule="auto"/>
        <w:widowControl w:val="off"/>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spacing w:line="240" w:lineRule="auto"/>
        <w:widowControl w:val="off"/>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项目编号：JSZC-320321-JSTQ-G2026-0006 </w:t>
      </w:r>
      <w:r/>
    </w:p>
    <w:p>
      <w:pPr>
        <w:jc w:val="left"/>
        <w:spacing w:line="24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24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240" w:lineRule="auto"/>
        <w:widowControl w:val="off"/>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项目名称：</w:t>
      </w:r>
      <w:r>
        <w:rPr>
          <w:rFonts w:hint="eastAsia" w:ascii="宋体" w:hAnsi="宋体" w:cs="宋体"/>
          <w:b/>
          <w:color w:val="auto"/>
          <w:sz w:val="24"/>
          <w:szCs w:val="24"/>
          <w:highlight w:val="none"/>
          <w:lang w:eastAsia="zh-CN"/>
        </w:rPr>
        <w:t xml:space="preserve">丰县分布式污水处理项目(城西、城南、五号沟站点)</w:t>
      </w:r>
      <w:r/>
    </w:p>
    <w:p>
      <w:pPr>
        <w:jc w:val="left"/>
        <w:spacing w:line="24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24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240" w:lineRule="auto"/>
        <w:widowControl w:val="off"/>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采购单位（甲方）：</w:t>
      </w:r>
      <w:r>
        <w:rPr>
          <w:rFonts w:hint="eastAsia" w:ascii="宋体" w:hAnsi="宋体" w:eastAsia="宋体" w:cs="宋体"/>
          <w:b/>
          <w:color w:val="auto"/>
          <w:sz w:val="24"/>
          <w:szCs w:val="24"/>
          <w:highlight w:val="none"/>
          <w:lang w:eastAsia="zh-CN"/>
        </w:rPr>
        <w:t xml:space="preserve">丰县水务局</w:t>
      </w:r>
      <w:r/>
    </w:p>
    <w:p>
      <w:pPr>
        <w:ind w:firstLine="630"/>
        <w:jc w:val="left"/>
        <w:spacing w:line="24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24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240" w:lineRule="auto"/>
        <w:widowControl w:val="off"/>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中标</w:t>
      </w:r>
      <w:r>
        <w:rPr>
          <w:rFonts w:hint="eastAsia" w:ascii="宋体" w:hAnsi="宋体" w:eastAsia="宋体" w:cs="宋体"/>
          <w:b/>
          <w:color w:val="auto"/>
          <w:sz w:val="24"/>
          <w:szCs w:val="24"/>
          <w:highlight w:val="none"/>
          <w:lang w:eastAsia="zh-CN"/>
        </w:rPr>
        <w:t xml:space="preserve">投标人</w:t>
      </w:r>
      <w:r>
        <w:rPr>
          <w:rFonts w:hint="eastAsia" w:ascii="宋体" w:hAnsi="宋体" w:eastAsia="宋体" w:cs="宋体"/>
          <w:b/>
          <w:color w:val="auto"/>
          <w:sz w:val="24"/>
          <w:szCs w:val="24"/>
          <w:highlight w:val="none"/>
        </w:rPr>
        <w:t xml:space="preserve">（乙方）：</w:t>
      </w:r>
      <w:r/>
    </w:p>
    <w:p>
      <w:pPr>
        <w:ind w:firstLine="630"/>
        <w:jc w:val="left"/>
        <w:spacing w:line="24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24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jc w:val="left"/>
        <w:spacing w:line="240" w:lineRule="auto"/>
        <w:widowControl w:val="off"/>
        <w:rPr>
          <w:rFonts w:hint="eastAsia" w:ascii="宋体" w:hAnsi="宋体" w:cs="宋体"/>
          <w:b/>
          <w:color w:val="auto"/>
          <w:sz w:val="24"/>
          <w:szCs w:val="24"/>
          <w:highlight w:val="none"/>
        </w:rPr>
      </w:pPr>
      <w:r>
        <w:rPr>
          <w:rFonts w:hint="eastAsia" w:ascii="宋体" w:hAnsi="宋体" w:eastAsia="宋体" w:cs="宋体"/>
          <w:b/>
          <w:color w:val="auto"/>
          <w:sz w:val="24"/>
          <w:szCs w:val="24"/>
          <w:highlight w:val="none"/>
        </w:rPr>
        <w:t xml:space="preserve">签订日期：    年  月  日</w:t>
      </w:r>
      <w:r/>
    </w:p>
    <w:p>
      <w:pPr>
        <w:jc w:val="both"/>
        <w:spacing w:line="24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left="0" w:right="0"/>
        <w:jc w:val="left"/>
        <w:spacing w:after="0" w:line="360" w:lineRule="atLeast"/>
        <w:widowControl w:val="off"/>
        <w:rPr>
          <w:rFonts w:hint="eastAsia" w:ascii="宋体" w:hAnsi="宋体" w:cs="宋体"/>
          <w:b/>
          <w:color w:val="auto"/>
          <w:sz w:val="24"/>
          <w:szCs w:val="20"/>
          <w:highlight w:val="none"/>
        </w:rPr>
      </w:pPr>
      <w:r>
        <w:rPr>
          <w:rFonts w:hint="eastAsia" w:ascii="宋体" w:hAnsi="宋体" w:cs="宋体"/>
          <w:b/>
          <w:color w:val="auto"/>
          <w:sz w:val="24"/>
          <w:szCs w:val="20"/>
          <w:highlight w:val="none"/>
        </w:rPr>
      </w:r>
      <w:r/>
    </w:p>
    <w:p>
      <w:pPr>
        <w:ind w:left="0" w:right="0"/>
        <w:jc w:val="left"/>
        <w:spacing w:after="0" w:line="360" w:lineRule="atLeast"/>
        <w:widowControl w:val="off"/>
        <w:rPr>
          <w:rFonts w:hint="eastAsia" w:ascii="宋体" w:hAnsi="宋体" w:cs="宋体"/>
          <w:b/>
          <w:color w:val="auto"/>
          <w:sz w:val="24"/>
          <w:szCs w:val="20"/>
          <w:highlight w:val="none"/>
        </w:rPr>
      </w:pPr>
      <w:r>
        <w:rPr>
          <w:rFonts w:hint="eastAsia" w:ascii="宋体" w:hAnsi="宋体" w:eastAsia="宋体" w:cs="宋体"/>
          <w:b/>
          <w:color w:val="auto"/>
          <w:sz w:val="24"/>
          <w:szCs w:val="20"/>
          <w:highlight w:val="none"/>
          <w:lang w:val="en-US" w:eastAsia="zh-CN" w:bidi="ar-SA"/>
        </w:rPr>
        <w:t xml:space="preserve">友情提醒：采购人与中标、成交投标人应当在中标通知书发出之日起三十日内，按照采购文件确定的事项签订政府采购合同。</w:t>
      </w:r>
      <w:r/>
    </w:p>
    <w:p>
      <w:pPr>
        <w:ind w:left="0" w:right="0"/>
        <w:spacing w:after="0"/>
        <w:rPr>
          <w:rFonts w:hint="eastAsia" w:ascii="宋体" w:hAnsi="宋体" w:cs="宋体"/>
          <w:b/>
          <w:color w:val="auto"/>
          <w:sz w:val="24"/>
          <w:highlight w:val="none"/>
        </w:rPr>
        <w:sectPr>
          <w:footerReference w:type="default" r:id="rId11"/>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eastAsia="宋体" w:cs="宋体"/>
          <w:b/>
          <w:color w:val="auto"/>
          <w:sz w:val="24"/>
          <w:szCs w:val="20"/>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numPr>
          <w:ilvl w:val="0"/>
          <w:numId w:val="0"/>
        </w:numPr>
        <w:jc w:val="center"/>
        <w:spacing w:line="400" w:lineRule="exact"/>
        <w:widowControl w:val="off"/>
        <w:rPr>
          <w:rFonts w:hint="eastAsia" w:ascii="宋体" w:hAnsi="宋体" w:eastAsia="宋体"/>
          <w:b/>
          <w:bCs/>
          <w:sz w:val="30"/>
          <w:szCs w:val="30"/>
        </w:rPr>
      </w:pPr>
      <w:r/>
      <w:bookmarkStart w:id="8" w:name="_Toc493501578"/>
      <w:r/>
      <w:r/>
    </w:p>
    <w:p>
      <w:pPr>
        <w:numPr>
          <w:ilvl w:val="0"/>
          <w:numId w:val="0"/>
        </w:numPr>
        <w:jc w:val="center"/>
        <w:spacing w:line="400" w:lineRule="exact"/>
        <w:widowControl w:val="off"/>
        <w:rPr>
          <w:rFonts w:hint="eastAsia" w:ascii="宋体" w:eastAsia="宋体" w:cs="宋体"/>
          <w:b/>
          <w:sz w:val="30"/>
          <w:szCs w:val="30"/>
        </w:rPr>
      </w:pPr>
      <w:r>
        <w:rPr>
          <w:rFonts w:hint="eastAsia" w:ascii="宋体" w:hAnsi="宋体" w:eastAsia="宋体"/>
          <w:b/>
          <w:bCs/>
          <w:sz w:val="30"/>
          <w:szCs w:val="30"/>
        </w:rPr>
        <w:t xml:space="preserve">拟签订的</w:t>
      </w:r>
      <w:r>
        <w:rPr>
          <w:rFonts w:hint="eastAsia" w:ascii="宋体" w:eastAsia="宋体" w:cs="宋体"/>
          <w:b/>
          <w:sz w:val="30"/>
          <w:szCs w:val="30"/>
        </w:rPr>
        <w:t xml:space="preserve">合同文本</w:t>
      </w:r>
      <w:r/>
    </w:p>
    <w:p>
      <w:pPr>
        <w:jc w:val="left"/>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甲方（采购人）：</w:t>
      </w:r>
      <w:r>
        <w:rPr>
          <w:rFonts w:hint="eastAsia" w:ascii="宋体" w:hAnsi="宋体" w:eastAsia="宋体" w:cs="宋体"/>
          <w:color w:val="auto"/>
          <w:sz w:val="24"/>
          <w:szCs w:val="24"/>
          <w:lang w:eastAsia="zh-CN"/>
        </w:rPr>
        <w:t xml:space="preserve">丰县水务局</w:t>
      </w:r>
      <w:r/>
    </w:p>
    <w:p>
      <w:pPr>
        <w:jc w:val="left"/>
        <w:keepLines w:val="0"/>
        <w:keepNext w:val="0"/>
        <w:pageBreakBefore w:val="0"/>
        <w:spacing w:line="440" w:lineRule="exact"/>
        <w:widowControl w:val="off"/>
        <w:rPr>
          <w:rFonts w:hint="eastAsia" w:ascii="宋体" w:hAnsi="宋体" w:cs="宋体"/>
          <w:color w:val="auto"/>
          <w:sz w:val="24"/>
          <w:szCs w:val="24"/>
          <w:u w:val="single"/>
        </w:rPr>
      </w:pPr>
      <w:r>
        <w:rPr>
          <w:rFonts w:hint="eastAsia" w:ascii="宋体" w:hAnsi="宋体" w:eastAsia="宋体" w:cs="宋体"/>
          <w:color w:val="auto"/>
          <w:sz w:val="24"/>
          <w:szCs w:val="24"/>
        </w:rPr>
        <w:t xml:space="preserve">乙方（</w:t>
      </w:r>
      <w:r>
        <w:rPr>
          <w:rFonts w:hint="eastAsia" w:ascii="宋体" w:hAnsi="宋体" w:eastAsia="宋体" w:cs="宋体"/>
          <w:color w:val="auto"/>
          <w:sz w:val="24"/>
          <w:szCs w:val="24"/>
          <w:lang w:val="en-US" w:eastAsia="zh-CN"/>
        </w:rPr>
        <w:t xml:space="preserve">中标</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w:t>
      </w:r>
      <w:r/>
    </w:p>
    <w:p>
      <w:pPr>
        <w:jc w:val="left"/>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签定日期：年 月 日</w:t>
      </w:r>
      <w:r/>
    </w:p>
    <w:p>
      <w:pPr>
        <w:jc w:val="both"/>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采购预算：  万元                     </w:t>
      </w:r>
      <w:r>
        <w:rPr>
          <w:rFonts w:hint="eastAsia" w:ascii="宋体" w:hAnsi="宋体" w:cs="宋体"/>
          <w:color w:val="auto"/>
          <w:sz w:val="24"/>
          <w:szCs w:val="24"/>
          <w:lang w:eastAsia="zh-CN"/>
        </w:rPr>
        <w:t xml:space="preserve">项目编号：JSZC-320321-JSTQ-G2026-0006</w:t>
      </w:r>
      <w:r/>
    </w:p>
    <w:p>
      <w:pPr>
        <w:jc w:val="both"/>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采购人社会信用统一代码：</w:t>
      </w:r>
      <w:r/>
    </w:p>
    <w:p>
      <w:pPr>
        <w:jc w:val="both"/>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lang w:val="en-US" w:eastAsia="zh-CN"/>
        </w:rPr>
        <w:t xml:space="preserve">中标</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社会信用统一代码：</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cs="宋体"/>
          <w:color w:val="auto"/>
          <w:sz w:val="24"/>
          <w:szCs w:val="24"/>
        </w:rPr>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根据《中华人民共和国政府采购法》、《中华人民共和国民法典》合同篇等法律法规的规定，为明确采购人和投标人在项目实施过程中的权利、义务和责任，经友好协商，采购人和投标人一致同意按下列条款签订本合同，共同遵守。</w:t>
      </w:r>
      <w:bookmarkEnd w:id="8"/>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2"/>
        </w:rPr>
      </w:pPr>
      <w:r>
        <w:rPr>
          <w:rFonts w:hint="eastAsia" w:ascii="宋体" w:hAnsi="宋体" w:eastAsia="宋体" w:cs="宋体"/>
          <w:b/>
          <w:bCs/>
          <w:color w:val="auto"/>
          <w:sz w:val="24"/>
          <w:szCs w:val="22"/>
          <w:lang w:val="en-US" w:eastAsia="zh-CN" w:bidi="ar-SA"/>
        </w:rPr>
        <w:t xml:space="preserve">采购内容</w:t>
      </w:r>
      <w:r/>
    </w:p>
    <w:p>
      <w:pPr>
        <w:ind w:firstLine="480"/>
        <w:jc w:val="both"/>
        <w:keepLines w:val="0"/>
        <w:keepNext w:val="0"/>
        <w:pageBreakBefore w:val="0"/>
        <w:spacing w:line="440" w:lineRule="exact"/>
        <w:widowControl w:val="off"/>
        <w:rPr>
          <w:rFonts w:hint="eastAsia" w:ascii="宋体" w:hAnsi="宋体" w:cs="宋体"/>
          <w:color w:val="auto"/>
          <w:sz w:val="24"/>
          <w:szCs w:val="24"/>
          <w:u w:val="single"/>
        </w:rPr>
      </w:pPr>
      <w:r>
        <w:rPr>
          <w:rFonts w:hint="eastAsia" w:ascii="宋体" w:hAnsi="宋体" w:eastAsia="宋体" w:cs="宋体"/>
          <w:color w:val="auto"/>
          <w:sz w:val="24"/>
          <w:szCs w:val="24"/>
        </w:rPr>
        <w:t xml:space="preserve">1、项目名称（项目编号）：</w:t>
      </w:r>
      <w:r>
        <w:rPr>
          <w:rFonts w:hint="eastAsia" w:ascii="宋体" w:hAnsi="宋体" w:eastAsia="仿宋" w:cs="宋体"/>
          <w:color w:val="auto"/>
          <w:sz w:val="24"/>
          <w:szCs w:val="24"/>
          <w:u w:val="single"/>
        </w:rPr>
        <w:t xml:space="preserve">　　　　　　　　　　　　　　　　　　　　 </w:t>
      </w:r>
      <w:r/>
    </w:p>
    <w:p>
      <w:pPr>
        <w:ind w:firstLine="480"/>
        <w:jc w:val="both"/>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2、采购内容：货物或服务名称、规格、型号、数量、价格</w:t>
      </w:r>
      <w:r/>
    </w:p>
    <w:p>
      <w:pPr>
        <w:ind w:firstLine="480"/>
        <w:jc w:val="both"/>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3、服务范围：</w:t>
      </w:r>
      <w:r>
        <w:rPr>
          <w:rFonts w:hint="eastAsia" w:ascii="宋体" w:hAnsi="宋体" w:eastAsia="仿宋" w:cs="宋体"/>
          <w:color w:val="auto"/>
          <w:sz w:val="24"/>
          <w:szCs w:val="24"/>
          <w:u w:val="single"/>
        </w:rPr>
        <w:t xml:space="preserve">　　　　　　　　　　　　　　　　　　　　　　　　　　</w:t>
      </w:r>
      <w:r/>
    </w:p>
    <w:p>
      <w:pPr>
        <w:ind w:firstLine="480"/>
        <w:jc w:val="both"/>
        <w:keepLines w:val="0"/>
        <w:keepNext w:val="0"/>
        <w:pageBreakBefore w:val="0"/>
        <w:spacing w:line="440" w:lineRule="exact"/>
        <w:widowControl w:val="off"/>
        <w:rPr>
          <w:rFonts w:hint="eastAsia" w:ascii="宋体" w:hAnsi="宋体" w:cs="宋体"/>
          <w:color w:val="auto"/>
          <w:sz w:val="24"/>
          <w:szCs w:val="24"/>
        </w:rPr>
      </w:pPr>
      <w:r>
        <w:rPr>
          <w:rFonts w:hint="eastAsia" w:ascii="宋体" w:hAnsi="宋体" w:eastAsia="宋体" w:cs="宋体"/>
          <w:color w:val="auto"/>
          <w:sz w:val="24"/>
          <w:szCs w:val="24"/>
        </w:rPr>
        <w:t xml:space="preserve">4、服务期限：</w:t>
      </w:r>
      <w:r>
        <w:rPr>
          <w:rFonts w:hint="eastAsia" w:ascii="宋体" w:hAnsi="宋体" w:eastAsia="仿宋" w:cs="宋体"/>
          <w:color w:val="auto"/>
          <w:sz w:val="24"/>
          <w:szCs w:val="24"/>
          <w:u w:val="single"/>
        </w:rPr>
        <w:t xml:space="preserve">　　　　　　　　　　　　　　　　　　　　　　　　　　</w:t>
      </w:r>
      <w:r/>
    </w:p>
    <w:p>
      <w:pPr>
        <w:ind w:firstLine="480"/>
        <w:jc w:val="both"/>
        <w:keepLines w:val="0"/>
        <w:keepNext w:val="0"/>
        <w:pageBreakBefore w:val="0"/>
        <w:spacing w:line="440" w:lineRule="exact"/>
        <w:widowControl w:val="off"/>
        <w:rPr>
          <w:rFonts w:hint="eastAsia" w:ascii="宋体" w:hAnsi="宋体" w:cs="宋体"/>
          <w:color w:val="auto"/>
          <w:sz w:val="24"/>
          <w:szCs w:val="24"/>
          <w:u w:val="single"/>
        </w:rPr>
      </w:pPr>
      <w:r>
        <w:rPr>
          <w:rFonts w:hint="eastAsia" w:ascii="宋体" w:hAnsi="宋体" w:eastAsia="宋体" w:cs="宋体"/>
          <w:color w:val="auto"/>
          <w:sz w:val="24"/>
          <w:szCs w:val="24"/>
        </w:rPr>
        <w:t xml:space="preserve">5、其他：</w:t>
      </w:r>
      <w:r>
        <w:rPr>
          <w:rFonts w:hint="eastAsia" w:ascii="宋体" w:hAnsi="宋体" w:eastAsia="仿宋" w:cs="宋体"/>
          <w:color w:val="auto"/>
          <w:sz w:val="24"/>
          <w:szCs w:val="24"/>
          <w:u w:val="single"/>
        </w:rPr>
        <w:t xml:space="preserve">　　　　　　　　　　　　　　　　　　　　　　　　　　　　</w:t>
      </w:r>
      <w:r/>
    </w:p>
    <w:p>
      <w:pPr>
        <w:numPr>
          <w:ilvl w:val="0"/>
          <w:numId w:val="0"/>
        </w:numPr>
        <w:ind w:firstLine="480"/>
        <w:jc w:val="both"/>
        <w:keepLines w:val="0"/>
        <w:keepNext w:val="0"/>
        <w:pageBreakBefore w:val="0"/>
        <w:spacing w:after="0" w:line="440" w:lineRule="exact"/>
        <w:widowControl/>
        <w:tabs>
          <w:tab w:val="left" w:pos="420" w:leader="none"/>
        </w:tabs>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1、水质提升以采购服务方式进行，按吨水支付费用。本合同项下服务单价为</w:t>
      </w:r>
      <w:r>
        <w:rPr>
          <w:rFonts w:hint="eastAsia" w:ascii="宋体" w:hAnsi="宋体" w:eastAsia="宋体" w:cs="宋体"/>
          <w:color w:val="auto"/>
          <w:sz w:val="24"/>
          <w:szCs w:val="24"/>
          <w:u w:val="single"/>
          <w:lang w:val="en-US" w:eastAsia="zh-CN" w:bidi="ar-SA"/>
        </w:rPr>
        <w:t xml:space="preserve">**** 元/吨</w:t>
      </w:r>
      <w:r>
        <w:rPr>
          <w:rFonts w:hint="eastAsia" w:ascii="宋体" w:hAnsi="宋体" w:eastAsia="宋体" w:cs="宋体"/>
          <w:color w:val="auto"/>
          <w:sz w:val="24"/>
          <w:szCs w:val="24"/>
          <w:lang w:val="en-US" w:eastAsia="zh-CN" w:bidi="ar-SA"/>
        </w:rPr>
        <w:t xml:space="preserve">（大写）人民币。</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highlight w:val="none"/>
          <w:lang w:val="en-US" w:eastAsia="zh-CN" w:bidi="ar-SA"/>
        </w:rPr>
        <w:t xml:space="preserve">投标人提供水质提升服务价格应包含水质净化设施全部设备、出水在线监测设备（溶解氧、COD、氨氮、总磷、流量计）中控、</w:t>
      </w:r>
      <w:r>
        <w:rPr>
          <w:rFonts w:hint="eastAsia" w:ascii="宋体" w:hAnsi="宋体" w:eastAsia="宋体" w:cs="宋体"/>
          <w:color w:val="auto"/>
          <w:sz w:val="24"/>
          <w:szCs w:val="24"/>
          <w:lang w:val="en-US" w:eastAsia="zh-CN" w:bidi="ar-SA"/>
        </w:rPr>
        <w:t xml:space="preserve">在线数据远程接入、人员工资及社保（包括人员的食宿费等一切费用）、税金、用水用电、污泥处置、第三方水质检测费等为保证工艺设备正常运行并达到出水水质地表水环境质量标准（GB3838-2002）</w:t>
      </w:r>
      <w:r>
        <w:rPr>
          <w:rFonts w:hint="default" w:ascii="宋体" w:hAnsi="宋体" w:eastAsia="宋体" w:cs="宋体"/>
          <w:b w:val="0"/>
          <w:bCs w:val="0"/>
          <w:color w:val="auto"/>
          <w:sz w:val="24"/>
          <w:szCs w:val="24"/>
          <w:highlight w:val="none"/>
          <w:lang w:val="en-US" w:eastAsia="zh-CN"/>
        </w:rPr>
        <w:t xml:space="preserve">准</w:t>
      </w:r>
      <w:r>
        <w:rPr>
          <w:rFonts w:hint="eastAsia" w:ascii="宋体" w:hAnsi="宋体" w:eastAsia="宋体" w:cs="宋体"/>
          <w:color w:val="auto"/>
          <w:sz w:val="24"/>
          <w:szCs w:val="24"/>
          <w:lang w:val="en-US" w:eastAsia="zh-CN" w:bidi="ar-SA"/>
        </w:rPr>
        <w:t xml:space="preserve">Ⅲ类水标准的处理效果所采取的相应措施等所有费用。</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2、处理设施安装完毕后，进入运行调试期，在设备系统调试出水稳定达标后，正式进入运维期，运维期3年。运行调试期内对出水水质没有具体要求。</w:t>
      </w:r>
      <w:r/>
    </w:p>
    <w:p>
      <w:pPr>
        <w:ind w:firstLine="480"/>
        <w:jc w:val="both"/>
        <w:keepLines w:val="0"/>
        <w:keepNext w:val="0"/>
        <w:pageBreakBefore w:val="0"/>
        <w:spacing w:after="0" w:line="440" w:lineRule="exact"/>
        <w:widowControl/>
        <w:rPr>
          <w:rFonts w:hint="eastAsia" w:ascii="宋体" w:hAnsi="宋体" w:cs="宋体"/>
          <w:color w:val="auto"/>
          <w:sz w:val="24"/>
          <w:szCs w:val="24"/>
          <w:u w:val="single"/>
        </w:rPr>
      </w:pPr>
      <w:r>
        <w:rPr>
          <w:rFonts w:hint="eastAsia" w:ascii="宋体" w:hAnsi="宋体" w:eastAsia="宋体" w:cs="宋体"/>
          <w:color w:val="auto"/>
          <w:sz w:val="24"/>
          <w:szCs w:val="24"/>
          <w:lang w:val="en-US" w:eastAsia="zh-CN" w:bidi="ar-SA"/>
        </w:rPr>
        <w:t xml:space="preserve">1）在正式运维期内，</w:t>
      </w:r>
      <w:r>
        <w:rPr>
          <w:rFonts w:hint="eastAsia" w:ascii="宋体" w:hAnsi="宋体" w:eastAsia="宋体" w:cs="宋体"/>
          <w:color w:val="auto"/>
          <w:sz w:val="24"/>
          <w:szCs w:val="24"/>
          <w:u w:val="single"/>
          <w:lang w:val="en-US" w:eastAsia="zh-CN" w:bidi="ar-SA"/>
        </w:rPr>
        <w:t xml:space="preserve">由采购人按季度向投标人支付款项，投标人开具等额增值税专用发票。每季度第一个月5日前，投标人汇总上个季度报表上报采购人，采购人在当月月底前付清上个季度款项。</w:t>
      </w:r>
      <w:r/>
    </w:p>
    <w:p>
      <w:pPr>
        <w:ind w:firstLine="480"/>
        <w:jc w:val="both"/>
        <w:keepLines w:val="0"/>
        <w:keepNext w:val="0"/>
        <w:pageBreakBefore w:val="0"/>
        <w:spacing w:after="0"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lang w:val="en-US" w:eastAsia="zh-CN" w:bidi="ar-SA"/>
        </w:rPr>
        <w:t xml:space="preserve">购买服务费用=（吨水单价×本季度合格出水量）-考核扣款。双方约定保底水量为合同约定水量的80%，服务期内非投标人原因，当每天处理水量不足保底水量时，以保底水量计算；当处理水量超过合同约定水量，超出10%以内部分据实结算，超出10%部分不予结算。如甲方书面另行安排增加进水量，超出按实结算。</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3、设施年运行天数按照365天计算。</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4、本合同水质净化服务所用净水设施进水水质按采购需求规定水质进行设计考虑，运营期内如进水水质条件发生以下变化。</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（1）实际进水水质超过合同约定的进水水质，为保证出水水质达标，可能导致净水设施降低处理水量运行，如不足保底水量，应视为非投标人原因导致，采购人应按保底水量支付服务费；</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（2）进水水质远低于合同约定的进水水质，因净水设施投入、人员投入等均已按合同约定进水水质进行投入，投标人服务单价不做调整。</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5、非投标人原因造成设备停运达到60天或未达到合同约定服务期终止服务的，采购人需支付剩余设备费用给投标人，应按以下公式计算结果向投标人支付剩余设备费用。</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剩余设备费用=合同总价-已支付服务费用-（3年×365天/年-已运维天数）×合同约定处理水量×直接运维成本。</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其中，</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合同总价=服务单价×合同约定处理水量×运维期×365天/年；</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6、运维期满后，如采购人需要继续服务，服务单价双方另行商议，重新签订合同。</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时间期限要求 </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本合同期限为：</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1、</w:t>
      </w:r>
      <w:r>
        <w:rPr>
          <w:rFonts w:hint="eastAsia" w:ascii="宋体" w:hAnsi="宋体" w:eastAsia="宋体" w:cs="宋体"/>
          <w:strike w:val="0"/>
          <w:color w:val="auto"/>
          <w:sz w:val="24"/>
          <w:szCs w:val="24"/>
          <w:highlight w:val="none"/>
          <w:lang w:val="en-US" w:eastAsia="zh-CN" w:bidi="ar-SA"/>
        </w:rPr>
        <w:t xml:space="preserve">土建完成交付</w:t>
      </w:r>
      <w:r>
        <w:rPr>
          <w:rFonts w:hint="eastAsia" w:ascii="宋体" w:hAnsi="宋体" w:eastAsia="宋体" w:cs="宋体"/>
          <w:strike w:val="0"/>
          <w:color w:val="auto"/>
          <w:sz w:val="24"/>
          <w:szCs w:val="24"/>
          <w:highlight w:val="none"/>
          <w:lang w:val="en-US" w:eastAsia="zh-Hans" w:bidi="ar-SA"/>
        </w:rPr>
        <w:t xml:space="preserve">后</w:t>
      </w:r>
      <w:r>
        <w:rPr>
          <w:rFonts w:hint="eastAsia" w:ascii="宋体" w:hAnsi="宋体" w:eastAsia="仿宋" w:cs="宋体"/>
          <w:strike w:val="0"/>
          <w:color w:val="auto"/>
          <w:sz w:val="24"/>
          <w:szCs w:val="24"/>
          <w:highlight w:val="none"/>
          <w:lang w:val="en-US" w:eastAsia="zh-CN" w:bidi="ar-SA"/>
        </w:rPr>
        <w:t xml:space="preserve">20</w:t>
      </w:r>
      <w:r>
        <w:rPr>
          <w:rFonts w:hint="eastAsia" w:ascii="宋体" w:hAnsi="宋体" w:eastAsia="宋体" w:cs="宋体"/>
          <w:color w:val="auto"/>
          <w:sz w:val="24"/>
          <w:szCs w:val="24"/>
          <w:highlight w:val="none"/>
          <w:lang w:val="en-US" w:eastAsia="zh-CN" w:bidi="ar-SA"/>
        </w:rPr>
        <w:t xml:space="preserve">个</w:t>
      </w:r>
      <w:r>
        <w:rPr>
          <w:rFonts w:hint="eastAsia" w:ascii="宋体" w:hAnsi="宋体" w:eastAsia="宋体" w:cs="宋体"/>
          <w:color w:val="auto"/>
          <w:sz w:val="24"/>
          <w:szCs w:val="24"/>
          <w:lang w:val="en-US" w:eastAsia="zh-CN" w:bidi="ar-SA"/>
        </w:rPr>
        <w:t xml:space="preserve">日历日内完成设备安装并通水，运行调试期不超过7个日历日；</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2、运维服务期为3年</w:t>
      </w:r>
      <w:r>
        <w:rPr>
          <w:rFonts w:hint="eastAsia" w:ascii="宋体" w:hAnsi="宋体" w:eastAsia="宋体" w:cs="宋体"/>
          <w:b/>
          <w:color w:val="auto"/>
          <w:sz w:val="24"/>
          <w:szCs w:val="24"/>
          <w:lang w:val="en-US" w:eastAsia="zh-CN" w:bidi="ar-SA"/>
        </w:rPr>
        <w:t xml:space="preserve">（自运行调试期结束，出水达标并通过验收次日起算）</w:t>
      </w:r>
      <w:r>
        <w:rPr>
          <w:rFonts w:hint="eastAsia" w:ascii="宋体" w:hAnsi="宋体" w:eastAsia="宋体" w:cs="宋体"/>
          <w:color w:val="auto"/>
          <w:sz w:val="24"/>
          <w:szCs w:val="24"/>
          <w:lang w:val="en-US" w:eastAsia="zh-CN" w:bidi="ar-SA"/>
        </w:rPr>
        <w:t xml:space="preserve">。</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组成本合同的有关文件 </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以下文件是本合同不可分割的组成部分，与本合同具有同等法律效力，这些文件包括但不限于：</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（1）双方商定的其他文件。经甲乙双方协商签订的补充协议，与本合同具有同等法律效力。</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 采购人责任</w:t>
      </w:r>
      <w:r/>
    </w:p>
    <w:p>
      <w:pPr>
        <w:numPr>
          <w:ilvl w:val="0"/>
          <w:numId w:val="0"/>
        </w:numPr>
        <w:ind w:left="0"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cs="宋体"/>
          <w:color w:val="auto"/>
          <w:sz w:val="24"/>
          <w:szCs w:val="24"/>
          <w:lang w:val="en-US" w:eastAsia="zh-CN" w:bidi="ar-SA"/>
        </w:rPr>
        <w:t xml:space="preserve">1</w:t>
      </w:r>
      <w:r>
        <w:rPr>
          <w:rFonts w:hint="eastAsia" w:ascii="宋体" w:hAnsi="宋体" w:eastAsia="宋体" w:cs="宋体"/>
          <w:color w:val="auto"/>
          <w:sz w:val="24"/>
          <w:szCs w:val="24"/>
          <w:lang w:val="en-US" w:eastAsia="zh-CN" w:bidi="ar-SA"/>
        </w:rPr>
        <w:t xml:space="preserve">、负责后续运行的出水水量、排水口水质指标考核，按合同约定方式向投标人支付足额服务费；</w:t>
      </w:r>
      <w:r/>
    </w:p>
    <w:p>
      <w:pPr>
        <w:numPr>
          <w:ilvl w:val="0"/>
          <w:numId w:val="0"/>
        </w:numPr>
        <w:ind w:left="0"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cs="宋体"/>
          <w:color w:val="auto"/>
          <w:sz w:val="24"/>
          <w:szCs w:val="24"/>
          <w:lang w:val="en-US" w:eastAsia="zh-CN" w:bidi="ar-SA"/>
        </w:rPr>
        <w:t xml:space="preserve">2</w:t>
      </w:r>
      <w:r>
        <w:rPr>
          <w:rFonts w:hint="eastAsia" w:ascii="宋体" w:hAnsi="宋体" w:eastAsia="宋体" w:cs="宋体"/>
          <w:color w:val="auto"/>
          <w:sz w:val="24"/>
          <w:szCs w:val="24"/>
          <w:lang w:val="en-US" w:eastAsia="zh-CN" w:bidi="ar-SA"/>
        </w:rPr>
        <w:t xml:space="preserve">、法规、政策规定由采购人承担的其他责任。</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投标人责任</w:t>
      </w:r>
      <w:r/>
    </w:p>
    <w:p>
      <w:pPr>
        <w:numPr>
          <w:ilvl w:val="0"/>
          <w:numId w:val="3"/>
        </w:num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投标人负责提供1座完整的用于水质净化服务的净水站设施，并按合同期限要求负责设施内部所有设备安装施工，按期完成设施调试，保证出水水质达到合同约定指标；</w:t>
      </w:r>
      <w:r/>
    </w:p>
    <w:p>
      <w:pPr>
        <w:numPr>
          <w:ilvl w:val="0"/>
          <w:numId w:val="3"/>
        </w:numPr>
        <w:ind w:firstLine="480"/>
        <w:jc w:val="both"/>
        <w:keepLines w:val="0"/>
        <w:keepNext w:val="0"/>
        <w:pageBreakBefore w:val="0"/>
        <w:spacing w:after="0" w:line="440" w:lineRule="exact"/>
        <w:widowControl/>
        <w:rPr>
          <w:rFonts w:hint="eastAsia" w:ascii="宋体" w:hAnsi="宋体" w:cs="宋体"/>
          <w:b w:val="0"/>
          <w:bCs w:val="0"/>
          <w:color w:val="auto"/>
          <w:sz w:val="24"/>
          <w:szCs w:val="24"/>
        </w:rPr>
      </w:pPr>
      <w:r>
        <w:rPr>
          <w:rFonts w:hint="eastAsia" w:ascii="宋体" w:hAnsi="宋体" w:cs="宋体"/>
          <w:b w:val="0"/>
          <w:bCs w:val="0"/>
          <w:color w:val="auto"/>
          <w:sz w:val="24"/>
          <w:szCs w:val="24"/>
          <w:lang w:val="en-US" w:eastAsia="zh-CN" w:bidi="ar-SA"/>
        </w:rPr>
        <w:t xml:space="preserve">现场</w:t>
      </w:r>
      <w:r>
        <w:rPr>
          <w:rFonts w:hint="eastAsia" w:ascii="宋体" w:hAnsi="宋体" w:eastAsia="宋体" w:cs="宋体"/>
          <w:b w:val="0"/>
          <w:bCs w:val="0"/>
          <w:color w:val="auto"/>
          <w:sz w:val="24"/>
          <w:szCs w:val="24"/>
          <w:lang w:val="en-US" w:eastAsia="zh-CN" w:bidi="ar-SA"/>
        </w:rPr>
        <w:t xml:space="preserve">开工条件（地面附着物清理）及施工外围地方关系协调</w:t>
      </w:r>
      <w:r>
        <w:rPr>
          <w:rFonts w:hint="eastAsia" w:ascii="宋体" w:hAnsi="宋体" w:cs="宋体"/>
          <w:b w:val="0"/>
          <w:bCs w:val="0"/>
          <w:color w:val="auto"/>
          <w:sz w:val="24"/>
          <w:szCs w:val="24"/>
          <w:lang w:val="en-US" w:eastAsia="zh-CN" w:bidi="ar-SA"/>
        </w:rPr>
        <w:t xml:space="preserve">由投标人自行解决；</w:t>
      </w:r>
      <w:r/>
    </w:p>
    <w:p>
      <w:pPr>
        <w:numPr>
          <w:ilvl w:val="0"/>
          <w:numId w:val="3"/>
        </w:numPr>
        <w:ind w:firstLine="480"/>
        <w:jc w:val="both"/>
        <w:keepLines w:val="0"/>
        <w:keepNext w:val="0"/>
        <w:pageBreakBefore w:val="0"/>
        <w:spacing w:after="0" w:line="440" w:lineRule="exact"/>
        <w:widowControl/>
        <w:rPr>
          <w:rFonts w:hint="eastAsia" w:ascii="宋体" w:hAnsi="宋体" w:cs="宋体"/>
          <w:b w:val="0"/>
          <w:bCs w:val="0"/>
          <w:color w:val="auto"/>
          <w:sz w:val="24"/>
          <w:szCs w:val="24"/>
        </w:rPr>
      </w:pPr>
      <w:r>
        <w:rPr>
          <w:rFonts w:hint="eastAsia" w:ascii="宋体" w:hAnsi="宋体" w:cs="宋体"/>
          <w:b w:val="0"/>
          <w:bCs w:val="0"/>
          <w:color w:val="auto"/>
          <w:sz w:val="24"/>
          <w:szCs w:val="24"/>
          <w:lang w:val="en-US" w:eastAsia="zh-CN" w:bidi="ar-SA"/>
        </w:rPr>
        <w:t xml:space="preserve">投标人负责</w:t>
      </w:r>
      <w:r>
        <w:rPr>
          <w:rFonts w:hint="eastAsia" w:ascii="宋体" w:hAnsi="宋体" w:eastAsia="宋体" w:cs="宋体"/>
          <w:b w:val="0"/>
          <w:bCs w:val="0"/>
          <w:color w:val="auto"/>
          <w:sz w:val="24"/>
          <w:szCs w:val="24"/>
          <w:lang w:val="en-US" w:eastAsia="zh-CN" w:bidi="ar-SA"/>
        </w:rPr>
        <w:t xml:space="preserve">设施建设所需的土建工程施工，包括但不限于设备基础、地面硬化、站区与外部道路连接</w:t>
      </w:r>
      <w:r>
        <w:rPr>
          <w:rFonts w:hint="eastAsia" w:ascii="宋体" w:hAnsi="宋体" w:cs="宋体"/>
          <w:b w:val="0"/>
          <w:bCs w:val="0"/>
          <w:color w:val="auto"/>
          <w:sz w:val="24"/>
          <w:szCs w:val="24"/>
          <w:lang w:val="en-US" w:eastAsia="zh-CN" w:bidi="ar-SA"/>
        </w:rPr>
        <w:t xml:space="preserve">；</w:t>
      </w:r>
      <w:r/>
    </w:p>
    <w:p>
      <w:pPr>
        <w:numPr>
          <w:ilvl w:val="0"/>
          <w:numId w:val="3"/>
        </w:numPr>
        <w:ind w:firstLine="480"/>
        <w:jc w:val="both"/>
        <w:keepLines w:val="0"/>
        <w:keepNext w:val="0"/>
        <w:pageBreakBefore w:val="0"/>
        <w:spacing w:after="0" w:line="440" w:lineRule="exact"/>
        <w:widowControl/>
        <w:rPr>
          <w:rFonts w:hint="eastAsia" w:ascii="宋体" w:hAnsi="宋体" w:cs="宋体"/>
          <w:b w:val="0"/>
          <w:bCs w:val="0"/>
          <w:color w:val="auto"/>
          <w:sz w:val="24"/>
          <w:szCs w:val="24"/>
        </w:rPr>
      </w:pPr>
      <w:r>
        <w:rPr>
          <w:rFonts w:hint="eastAsia" w:ascii="宋体" w:hAnsi="宋体" w:cs="宋体"/>
          <w:b w:val="0"/>
          <w:bCs w:val="0"/>
          <w:color w:val="auto"/>
          <w:sz w:val="24"/>
          <w:szCs w:val="24"/>
          <w:lang w:val="en-US" w:eastAsia="zh-CN" w:bidi="ar-SA"/>
        </w:rPr>
        <w:t xml:space="preserve">投标人负责</w:t>
      </w:r>
      <w:r>
        <w:rPr>
          <w:rFonts w:hint="eastAsia" w:ascii="宋体" w:hAnsi="宋体" w:eastAsia="宋体" w:cs="宋体"/>
          <w:b w:val="0"/>
          <w:bCs w:val="0"/>
          <w:color w:val="auto"/>
          <w:sz w:val="24"/>
          <w:szCs w:val="24"/>
          <w:highlight w:val="none"/>
          <w:lang w:val="en-US" w:eastAsia="zh-CN" w:bidi="ar-SA"/>
        </w:rPr>
        <w:t xml:space="preserve">取水设施及管线、排水管线施工，与</w:t>
      </w:r>
      <w:r>
        <w:rPr>
          <w:rFonts w:hint="eastAsia" w:ascii="宋体" w:hAnsi="宋体" w:cs="宋体"/>
          <w:b w:val="0"/>
          <w:bCs w:val="0"/>
          <w:color w:val="auto"/>
          <w:sz w:val="24"/>
          <w:szCs w:val="24"/>
          <w:highlight w:val="none"/>
          <w:lang w:val="en-US" w:eastAsia="zh-CN" w:bidi="ar-SA"/>
        </w:rPr>
        <w:t xml:space="preserve">现场</w:t>
      </w:r>
      <w:r>
        <w:rPr>
          <w:rFonts w:hint="eastAsia" w:ascii="宋体" w:hAnsi="宋体" w:eastAsia="宋体" w:cs="宋体"/>
          <w:b w:val="0"/>
          <w:bCs w:val="0"/>
          <w:color w:val="auto"/>
          <w:sz w:val="24"/>
          <w:szCs w:val="24"/>
          <w:highlight w:val="none"/>
          <w:lang w:val="en-US" w:eastAsia="zh-CN" w:bidi="ar-SA"/>
        </w:rPr>
        <w:t xml:space="preserve">工作范围分界为站区外1m处；</w:t>
      </w:r>
      <w:r/>
    </w:p>
    <w:p>
      <w:pPr>
        <w:numPr>
          <w:ilvl w:val="0"/>
          <w:numId w:val="3"/>
        </w:numPr>
        <w:ind w:firstLine="480"/>
        <w:jc w:val="both"/>
        <w:keepLines w:val="0"/>
        <w:keepNext w:val="0"/>
        <w:pageBreakBefore w:val="0"/>
        <w:spacing w:after="0" w:line="440" w:lineRule="exact"/>
        <w:widowControl/>
        <w:rPr>
          <w:rFonts w:hint="eastAsia" w:ascii="宋体" w:hAnsi="宋体" w:cs="宋体"/>
          <w:b w:val="0"/>
          <w:bCs w:val="0"/>
          <w:color w:val="auto"/>
          <w:sz w:val="24"/>
          <w:szCs w:val="24"/>
        </w:rPr>
      </w:pPr>
      <w:r>
        <w:rPr>
          <w:rFonts w:hint="eastAsia" w:ascii="宋体" w:hAnsi="宋体" w:cs="宋体"/>
          <w:b w:val="0"/>
          <w:bCs w:val="0"/>
          <w:color w:val="auto"/>
          <w:sz w:val="24"/>
          <w:szCs w:val="24"/>
          <w:lang w:val="en-US" w:eastAsia="zh-CN" w:bidi="ar-SA"/>
        </w:rPr>
        <w:t xml:space="preserve">投标人</w:t>
      </w:r>
      <w:r>
        <w:rPr>
          <w:rFonts w:hint="eastAsia" w:ascii="宋体" w:hAnsi="宋体" w:eastAsia="宋体" w:cs="宋体"/>
          <w:b w:val="0"/>
          <w:bCs w:val="0"/>
          <w:color w:val="auto"/>
          <w:sz w:val="24"/>
          <w:szCs w:val="24"/>
          <w:lang w:val="en-US" w:eastAsia="zh-CN" w:bidi="ar-SA"/>
        </w:rPr>
        <w:t xml:space="preserve">负责办理用电手续，将设施运行所需电源电缆敷设至投标人电源柜进线端子，相关费用均由投标人承担</w:t>
      </w:r>
      <w:r>
        <w:rPr>
          <w:rFonts w:hint="eastAsia" w:ascii="宋体" w:hAnsi="宋体" w:cs="宋体"/>
          <w:b w:val="0"/>
          <w:bCs w:val="0"/>
          <w:color w:val="auto"/>
          <w:sz w:val="24"/>
          <w:szCs w:val="24"/>
          <w:lang w:val="en-US" w:eastAsia="zh-CN" w:bidi="ar-SA"/>
        </w:rPr>
        <w:t xml:space="preserve">；</w:t>
      </w:r>
      <w:r/>
    </w:p>
    <w:p>
      <w:pPr>
        <w:numPr>
          <w:ilvl w:val="0"/>
          <w:numId w:val="3"/>
        </w:num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提供水质净化处理服务，并保证达到合同要求；</w:t>
      </w:r>
      <w:r/>
    </w:p>
    <w:p>
      <w:pPr>
        <w:numPr>
          <w:ilvl w:val="0"/>
          <w:numId w:val="3"/>
        </w:num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每月向采购人提供一份有资质的第三方检测机构出具的水质检测报告（检测费用由投标人承担）；</w:t>
      </w:r>
      <w:r/>
    </w:p>
    <w:p>
      <w:pPr>
        <w:numPr>
          <w:ilvl w:val="0"/>
          <w:numId w:val="3"/>
        </w:num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每月5日，投标人应汇总上个月的报表上报采购人。报表内容包含但不限于以下数据：（1）上月流量仪起止读数；（2）每日出水量、月累计出水量；（3）每日水质自检数据。</w:t>
      </w:r>
      <w:r/>
    </w:p>
    <w:p>
      <w:pPr>
        <w:numPr>
          <w:ilvl w:val="0"/>
          <w:numId w:val="3"/>
        </w:num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投标人驻站点及施工的所有人员的行为及人身安全均由投标人负责。工作过程中发生的人身伤亡事故、财产损失、设备事故或其它侵害事件，均由投标人自行承担法律责任，与采购人无关。</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质量保证</w:t>
      </w:r>
      <w:r/>
    </w:p>
    <w:p>
      <w:pPr>
        <w:ind w:firstLine="480"/>
        <w:jc w:val="left"/>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1、投标人所提供服务的技术规格应与合同要求相一致。</w:t>
      </w:r>
      <w:r/>
    </w:p>
    <w:p>
      <w:pPr>
        <w:ind w:firstLine="480"/>
        <w:jc w:val="left"/>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2、投标人所提供的设备设施应质量稳定运行可靠，满足安全环保要求，应满足至少安全稳定运行3年的运行周期，3年运行周期内设备的维修和更换由投标人承担。</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合同款支付</w:t>
      </w:r>
      <w:r/>
    </w:p>
    <w:p>
      <w:pPr>
        <w:numPr>
          <w:ilvl w:val="0"/>
          <w:numId w:val="4"/>
        </w:num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本合同项下资金结算公式为：本季度水质净化处理服务费=（吨水单价×本季度合格出水量）-考核扣款。</w:t>
      </w:r>
      <w:r/>
    </w:p>
    <w:p>
      <w:pPr>
        <w:ind w:firstLine="42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每</w:t>
      </w:r>
      <w:r>
        <w:rPr>
          <w:rFonts w:hint="eastAsia" w:ascii="宋体" w:hAnsi="宋体" w:eastAsia="宋体" w:cs="宋体"/>
          <w:color w:val="auto"/>
          <w:sz w:val="24"/>
          <w:szCs w:val="24"/>
          <w:highlight w:val="none"/>
          <w:lang w:val="en-US" w:eastAsia="zh-Hans"/>
        </w:rPr>
        <w:t xml:space="preserve">个季度第一个</w:t>
      </w:r>
      <w:r>
        <w:rPr>
          <w:rFonts w:hint="eastAsia" w:ascii="宋体" w:hAnsi="宋体" w:eastAsia="宋体" w:cs="宋体"/>
          <w:color w:val="auto"/>
          <w:sz w:val="24"/>
          <w:szCs w:val="24"/>
          <w:highlight w:val="none"/>
        </w:rPr>
        <w:t xml:space="preserve">月5日</w:t>
      </w:r>
      <w:r>
        <w:rPr>
          <w:rFonts w:hint="eastAsia" w:ascii="宋体" w:hAnsi="宋体" w:eastAsia="宋体" w:cs="宋体"/>
          <w:color w:val="auto"/>
          <w:sz w:val="24"/>
          <w:szCs w:val="24"/>
          <w:highlight w:val="none"/>
          <w:lang w:val="en-US" w:eastAsia="zh-Hans"/>
        </w:rPr>
        <w:t xml:space="preserve">前</w:t>
      </w:r>
      <w:r>
        <w:rPr>
          <w:rFonts w:hint="eastAsia" w:ascii="宋体" w:hAnsi="宋体" w:eastAsia="宋体" w:cs="宋体"/>
          <w:color w:val="auto"/>
          <w:sz w:val="24"/>
          <w:szCs w:val="24"/>
          <w:highlight w:val="none"/>
        </w:rPr>
        <w:t xml:space="preserve">，投标人汇总上个</w:t>
      </w:r>
      <w:r>
        <w:rPr>
          <w:rFonts w:hint="eastAsia" w:ascii="宋体" w:hAnsi="宋体" w:eastAsia="宋体" w:cs="宋体"/>
          <w:color w:val="auto"/>
          <w:sz w:val="24"/>
          <w:szCs w:val="24"/>
          <w:highlight w:val="none"/>
          <w:lang w:val="en-US" w:eastAsia="zh-Hans"/>
        </w:rPr>
        <w:t xml:space="preserve">季度</w:t>
      </w:r>
      <w:r>
        <w:rPr>
          <w:rFonts w:hint="eastAsia" w:ascii="宋体" w:hAnsi="宋体" w:eastAsia="宋体" w:cs="宋体"/>
          <w:color w:val="auto"/>
          <w:sz w:val="24"/>
          <w:szCs w:val="24"/>
          <w:highlight w:val="none"/>
        </w:rPr>
        <w:t xml:space="preserve">报表上报采购人，采购人在当月月底</w:t>
      </w:r>
      <w:r>
        <w:rPr>
          <w:rFonts w:hint="eastAsia" w:ascii="宋体" w:hAnsi="宋体" w:eastAsia="宋体" w:cs="宋体"/>
          <w:color w:val="auto"/>
          <w:sz w:val="24"/>
          <w:szCs w:val="24"/>
          <w:highlight w:val="none"/>
          <w:lang w:val="en-US" w:eastAsia="zh-Hans"/>
        </w:rPr>
        <w:t xml:space="preserve">前付清上个季度款项，</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Hans"/>
        </w:rPr>
        <w:t xml:space="preserve">开具等额增值税专用发票。</w:t>
      </w:r>
      <w:r/>
    </w:p>
    <w:p>
      <w:pPr>
        <w:ind w:firstLine="480"/>
        <w:jc w:val="both"/>
        <w:keepLines w:val="0"/>
        <w:keepNext w:val="0"/>
        <w:pageBreakBefore w:val="0"/>
        <w:spacing w:after="0"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Hans" w:bidi="ar-SA"/>
        </w:rPr>
        <w:t xml:space="preserve">2、</w:t>
      </w:r>
      <w:r>
        <w:rPr>
          <w:rFonts w:hint="eastAsia" w:ascii="宋体" w:hAnsi="宋体" w:eastAsia="宋体" w:cs="宋体"/>
          <w:color w:val="auto"/>
          <w:sz w:val="24"/>
          <w:szCs w:val="24"/>
          <w:highlight w:val="none"/>
          <w:lang w:val="en-US" w:eastAsia="zh-CN" w:bidi="ar-SA"/>
        </w:rPr>
        <w:t xml:space="preserve">购买服务费用=（吨水单价×本季度合格出水量）-考核扣款。双方约定保底水量为合同约定水量的80%，服务期内非投标人原因，当每天处理水量不足保底水量时，以保底水量计算；当处理水量超过合同约定水量，超出10%以内部分据实结算，超出10%部分不予结算。如甲方书面另行安排增加进水量，超出按实结算，因投标人原因，不能按照合同约定量处理时，按实结算。</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3、付款方式：电汇。 </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 违约责任</w:t>
      </w:r>
      <w:r/>
    </w:p>
    <w:p>
      <w:pPr>
        <w:ind w:firstLine="48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1、投标人按合同约定的时间和质量标准提供服务，而采购人逾期支付服务费用的，每逾期一日，按合同结算总价的 0.1%承担违约金。但累计滞纳金总额不超过欠款总额的 5%。采购人除须支付以上违约金外，还应按银行同期贷款利率支付延迟付款期间利息。 </w:t>
      </w:r>
      <w:r/>
    </w:p>
    <w:p>
      <w:pPr>
        <w:ind w:firstLine="48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2、投标人未按合同约定的时间和质量标准提供服务，如</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长时间不能满足合同约定处理量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但未给采购人造成损失的或影响的，采购人可要求投标人整改，投标人在双方协定期限内达到采购人或第三方评估机构认定的质量标准后，采购人应支付相应的服务费用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eastAsia="zh-CN"/>
        </w:rPr>
        <w:t xml:space="preserve">长期不整改的，甲方有权解除合同</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after="0"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3、投标人未能在合同规定时间内或约定的期限施工完毕具备使用条件的，则要承担违约责任，每逾期一天，投标人按照2万元/天支付给采购人作为补偿。</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highlight w:val="none"/>
        </w:rPr>
        <w:t xml:space="preserve">4、如果投标人所提供的水质净化服务的验收指标达不到双方约定要求的，投标人有义务对项目工程进行整改（整改周期为1个月内），整改后仍无法满足全部要求或主要设备存在重大问题的，采购</w:t>
      </w:r>
      <w:r>
        <w:rPr>
          <w:rFonts w:hint="eastAsia" w:ascii="宋体" w:hAnsi="宋体" w:eastAsia="宋体" w:cs="宋体"/>
          <w:color w:val="auto"/>
          <w:sz w:val="24"/>
          <w:szCs w:val="24"/>
        </w:rPr>
        <w:t xml:space="preserve">人有权解除合同，投标人应在15日内撤出场地，所有损失由投标人承担。</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5、非投标人原因造成设备停运达到60天或未达到合同约定服务期终止服务的，采购人需支付剩余设备费用给投标人，剩余设备费用公式如下：</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剩余设备费用=合同总价-已支付服务费用-（3年×365天/年-已运维天数）×合同约定处理水量×直接运维成本。</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其中，</w:t>
      </w:r>
      <w:r/>
    </w:p>
    <w:p>
      <w:pPr>
        <w:ind w:firstLine="480"/>
        <w:jc w:val="both"/>
        <w:keepLines w:val="0"/>
        <w:keepNext w:val="0"/>
        <w:pageBreakBefore w:val="0"/>
        <w:spacing w:after="0" w:line="440" w:lineRule="exact"/>
        <w:widowControl/>
        <w:rPr>
          <w:rFonts w:hint="eastAsia" w:ascii="宋体" w:hAnsi="宋体" w:cs="宋体"/>
          <w:color w:val="auto"/>
          <w:sz w:val="24"/>
          <w:szCs w:val="24"/>
        </w:rPr>
      </w:pPr>
      <w:r>
        <w:rPr>
          <w:rFonts w:hint="eastAsia" w:ascii="宋体" w:hAnsi="宋体" w:eastAsia="宋体" w:cs="宋体"/>
          <w:color w:val="auto"/>
          <w:sz w:val="24"/>
          <w:szCs w:val="24"/>
          <w:lang w:val="en-US" w:eastAsia="zh-CN" w:bidi="ar-SA"/>
        </w:rPr>
        <w:t xml:space="preserve">合同总价=服务单价×合同约定处理水量×运维期×365天/年；</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不可抗力事件处理</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1、在执行合同期限内，任何一方因不可抗力事件所致不能履行合同，则合同履行期可延长，其延长期与不可抗力影响期相同。</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2、不可抗力事件发生后，应立即通知对方，并寄送有关权威机关出具的证明。</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3、不可抗力事件延续 120 天以上，双方应就合同解除或继续履行事宜进行协商确定。</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4、以上不可抗力的界定按照国家相关法律法规执行。</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5、双方约定的视为不可抗力事件处理的其它情形如下：导致本工程无法施工的地震、瘟疫、骚乱、戒严、暴动、战争。</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合同的变更和终止</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1、本合同一经签订，投标人与采购人双方不得擅自变更、中止或终止合同。</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2、除发生法律规定的不能预见、不能避免并不能克服的客观情况外，投标人与采购人双方不得放弃或拒绝履行合同。投标人放弃或拒绝履行合同，保证金不予退还。</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合同的转让 </w:t>
      </w:r>
      <w:r/>
    </w:p>
    <w:p>
      <w:pPr>
        <w:ind w:firstLine="48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投标人不得擅自部分或全部转让其应履行的合同义务。</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争议的解决</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1、因服务的质量问题发生争议的，应当邀请国家认可的质量检测机构对服务质量进行鉴定。符合标准的，鉴定费由采购人承担；不符合质量标准的，鉴定费由投标人承担。</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2、因履行本合同引起的或与本合同有关的争议，投标人与采购人双方应首先通过友好协商解决，如果协商不能解决争议，则采取以下第</w:t>
      </w:r>
      <w:r>
        <w:rPr>
          <w:rFonts w:hint="eastAsia" w:ascii="宋体" w:hAnsi="宋体" w:eastAsia="宋体" w:cs="宋体"/>
          <w:color w:val="auto"/>
          <w:sz w:val="24"/>
          <w:szCs w:val="24"/>
          <w:u w:val="single"/>
        </w:rPr>
        <w:t xml:space="preserve">（2）</w:t>
      </w:r>
      <w:r>
        <w:rPr>
          <w:rFonts w:hint="eastAsia" w:ascii="宋体" w:hAnsi="宋体" w:eastAsia="宋体" w:cs="宋体"/>
          <w:color w:val="auto"/>
          <w:sz w:val="24"/>
          <w:szCs w:val="24"/>
        </w:rPr>
        <w:t xml:space="preserve">种方式解决争议：</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（1）向投标人所在地有管辖权的人民法院提起诉讼；</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（2）向采购人所在地有管辖权的人民法院提起诉讼；</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（3）向采购人所在地仲裁委员会按其仲裁规则申请仲裁。</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其他</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1、投标人产品发生知识产权侵权事件的，由投标人承担侵权责任，如给采购人造成损失，则投标人应予以赔偿。</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rPr>
        <w:t xml:space="preserve">2、如采购人所在地方管税机关在税务检查中发现投标人在开据给采购人的发票有虚开、代开假发票等违反税务规定的行为，给采购人造成进项税额转出和补交滞纳金、罚款等经济损失的，一律由投标人承担损失责任。</w:t>
      </w:r>
      <w:r/>
    </w:p>
    <w:p>
      <w:pPr>
        <w:ind w:firstLine="480"/>
        <w:jc w:val="both"/>
        <w:keepLines w:val="0"/>
        <w:keepNext w:val="0"/>
        <w:pageBreakBefore w:val="0"/>
        <w:spacing w:line="440" w:lineRule="exact"/>
        <w:widowControl/>
        <w:rPr>
          <w:rFonts w:hint="eastAsia" w:ascii="宋体" w:hAnsi="宋体" w:cs="宋体"/>
          <w:color w:val="auto"/>
          <w:sz w:val="24"/>
          <w:szCs w:val="24"/>
        </w:rPr>
      </w:pPr>
      <w:r>
        <w:rPr>
          <w:rFonts w:hint="eastAsia" w:ascii="宋体" w:hAnsi="宋体" w:eastAsia="宋体" w:cs="宋体"/>
          <w:color w:val="auto"/>
          <w:sz w:val="24"/>
          <w:szCs w:val="24"/>
          <w:highlight w:val="none"/>
        </w:rPr>
        <w:t xml:space="preserve">3、采购人和投标人未经对方书面许可，不能把本合同规定的责任、义务转让给任何第三方，否则采购人有权解除合同并依法追究相关责任。</w:t>
      </w:r>
      <w:r>
        <w:rPr>
          <w:rFonts w:hint="eastAsia" w:ascii="宋体" w:hAnsi="宋体" w:eastAsia="宋体" w:cs="宋体"/>
          <w:color w:val="auto"/>
          <w:sz w:val="24"/>
          <w:szCs w:val="24"/>
        </w:rPr>
        <w:t xml:space="preserve">本合同如需修改或补充时，必须由双方授权代表签署书面补充文件加盖合同章或公章后方可生效，并成为本合同不可分割的部分。</w:t>
      </w:r>
      <w:r/>
    </w:p>
    <w:p>
      <w:pPr>
        <w:numPr>
          <w:ilvl w:val="0"/>
          <w:numId w:val="2"/>
        </w:numPr>
        <w:jc w:val="both"/>
        <w:keepLines w:val="0"/>
        <w:keepNext w:val="0"/>
        <w:pageBreakBefore w:val="0"/>
        <w:spacing w:after="0" w:line="440" w:lineRule="exact"/>
        <w:widowControl w:val="off"/>
        <w:rPr>
          <w:rFonts w:hint="eastAsia" w:ascii="宋体" w:hAnsi="宋体" w:cs="宋体"/>
          <w:b/>
          <w:bCs/>
          <w:color w:val="auto"/>
          <w:sz w:val="24"/>
          <w:szCs w:val="24"/>
        </w:rPr>
      </w:pPr>
      <w:r>
        <w:rPr>
          <w:rFonts w:hint="eastAsia" w:ascii="宋体" w:hAnsi="宋体" w:eastAsia="宋体" w:cs="宋体"/>
          <w:b/>
          <w:bCs/>
          <w:color w:val="auto"/>
          <w:sz w:val="24"/>
          <w:szCs w:val="24"/>
          <w:lang w:val="en-US" w:eastAsia="zh-CN" w:bidi="ar-SA"/>
        </w:rPr>
        <w:t xml:space="preserve">合同生效及其他</w:t>
      </w:r>
      <w:r/>
    </w:p>
    <w:p>
      <w:pPr>
        <w:ind w:firstLine="48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1、本合同自签订之日起生效。</w:t>
      </w:r>
      <w:r/>
    </w:p>
    <w:p>
      <w:pPr>
        <w:ind w:firstLine="480"/>
        <w:jc w:val="both"/>
        <w:keepLines w:val="0"/>
        <w:keepNext w:val="0"/>
        <w:pageBreakBefore w:val="0"/>
        <w:spacing w:line="440" w:lineRule="exact"/>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2、本合同一式</w:t>
      </w:r>
      <w:r>
        <w:rPr>
          <w:rFonts w:hint="eastAsia" w:ascii="宋体" w:hAnsi="宋体" w:eastAsia="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rPr>
        <w:t xml:space="preserve">份，投标人与采购人双方各执贰份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采购机构备案壹份</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440" w:lineRule="exact"/>
        <w:widowControl/>
      </w:pPr>
      <w:r>
        <w:rPr>
          <w:rFonts w:hint="eastAsia" w:ascii="宋体" w:hAnsi="宋体" w:eastAsia="宋体" w:cs="宋体"/>
          <w:color w:val="auto"/>
          <w:sz w:val="24"/>
          <w:szCs w:val="24"/>
          <w:highlight w:val="none"/>
        </w:rPr>
        <w:t xml:space="preserve">3、本合同应按照中华人民共和国的现行法律进行解释。</w:t>
      </w:r>
      <w:r/>
    </w:p>
    <w:p>
      <w:pPr>
        <w:jc w:val="both"/>
        <w:spacing w:line="240" w:lineRule="auto"/>
        <w:widowControl w:val="off"/>
        <w:rPr>
          <w:rFonts w:hint="eastAsia" w:ascii="宋体" w:hAnsi="宋体" w:cs="宋体"/>
          <w:color w:val="auto"/>
          <w:sz w:val="21"/>
          <w:szCs w:val="24"/>
        </w:rPr>
      </w:pPr>
      <w:r>
        <w:rPr>
          <w:rFonts w:hint="eastAsia" w:ascii="宋体" w:hAnsi="宋体" w:cs="宋体"/>
          <w:color w:val="auto"/>
          <w:sz w:val="21"/>
          <w:szCs w:val="24"/>
        </w:rPr>
      </w:r>
      <w:r/>
    </w:p>
    <w:tbl>
      <w:tblPr>
        <w:tblStyle w:val="831"/>
        <w:tblW w:w="4899" w:type="pct"/>
        <w:tblInd w:w="200" w:type="dxa"/>
        <w:tblLayout w:type="fixed"/>
        <w:tblCellMar>
          <w:left w:w="0" w:type="dxa"/>
          <w:top w:w="0" w:type="dxa"/>
          <w:right w:w="0" w:type="dxa"/>
          <w:bottom w:w="0" w:type="dxa"/>
        </w:tblCellMar>
        <w:tblLook w:val="04A0" w:firstRow="1" w:lastRow="0" w:firstColumn="1" w:lastColumn="0" w:noHBand="0" w:noVBand="1"/>
      </w:tblPr>
      <w:tblGrid>
        <w:gridCol w:w="4677"/>
        <w:gridCol w:w="4872"/>
      </w:tblGrid>
      <w:tr>
        <w:trPr/>
        <w:tc>
          <w:tcPr>
            <w:tcBorders>
              <w:top w:val="none" w:color="000000" w:sz="4" w:space="0"/>
              <w:left w:val="none" w:color="000000" w:sz="4" w:space="0"/>
              <w:bottom w:val="none" w:color="000000" w:sz="4" w:space="0"/>
              <w:right w:val="none" w:color="000000" w:sz="4" w:space="0"/>
            </w:tcBorders>
            <w:tcW w:w="2448" w:type="pct"/>
            <w:vAlign w:val="top"/>
            <w:textDirection w:val="lrTb"/>
            <w:noWrap w:val="false"/>
          </w:tcPr>
          <w:p>
            <w:pPr>
              <w:jc w:val="both"/>
              <w:spacing w:before="156" w:after="156" w:line="300" w:lineRule="auto"/>
              <w:widowControl/>
              <w:rPr>
                <w:rFonts w:hint="default" w:ascii="宋体" w:hAnsi="宋体" w:eastAsia="宋体" w:cs="宋体"/>
                <w:sz w:val="24"/>
                <w:szCs w:val="24"/>
                <w:lang w:val="en-US" w:eastAsia="zh-CN" w:bidi="ar-SA"/>
              </w:rPr>
            </w:pPr>
            <w:r>
              <w:rPr>
                <w:rFonts w:hint="eastAsia" w:ascii="Times New Roman" w:hAnsi="Times New Roman" w:eastAsia="宋体" w:cs="宋体"/>
                <w:sz w:val="24"/>
                <w:szCs w:val="24"/>
                <w:lang w:val="en-US" w:eastAsia="zh-CN" w:bidi="ar-SA"/>
              </w:rPr>
              <w:t xml:space="preserve">采购人</w:t>
            </w:r>
            <w:r>
              <w:rPr>
                <w:rFonts w:hint="eastAsia" w:ascii="宋体" w:hAnsi="宋体" w:eastAsia="宋体" w:cs="宋体"/>
                <w:sz w:val="24"/>
                <w:szCs w:val="24"/>
                <w:lang w:val="zh-CN" w:eastAsia="zh-CN" w:bidi="ar-SA"/>
              </w:rPr>
              <w:t xml:space="preserve">：（盖章）</w:t>
            </w:r>
            <w:r>
              <w:rPr>
                <w:rFonts w:hint="eastAsia" w:ascii="宋体" w:hAnsi="宋体" w:eastAsia="宋体" w:cs="宋体"/>
                <w:sz w:val="24"/>
                <w:szCs w:val="24"/>
                <w:lang w:val="en-US" w:eastAsia="zh-CN" w:bidi="ar-SA"/>
              </w:rPr>
              <w:t xml:space="preserve">               </w:t>
            </w:r>
            <w:r/>
          </w:p>
        </w:tc>
        <w:tc>
          <w:tcPr>
            <w:tcBorders>
              <w:top w:val="none" w:color="000000" w:sz="4" w:space="0"/>
              <w:left w:val="none" w:color="000000" w:sz="4" w:space="0"/>
              <w:bottom w:val="none" w:color="000000" w:sz="4" w:space="0"/>
              <w:right w:val="none" w:color="000000" w:sz="4" w:space="0"/>
            </w:tcBorders>
            <w:tcW w:w="2551" w:type="pct"/>
            <w:vAlign w:val="top"/>
            <w:textDirection w:val="lrTb"/>
            <w:noWrap w:val="false"/>
          </w:tcPr>
          <w:p>
            <w:pPr>
              <w:jc w:val="both"/>
              <w:spacing w:before="156" w:after="156" w:line="300" w:lineRule="auto"/>
              <w:widowControl/>
              <w:rPr>
                <w:rFonts w:hint="eastAsia" w:ascii="宋体" w:hAnsi="宋体" w:eastAsia="宋体" w:cs="宋体"/>
                <w:sz w:val="24"/>
                <w:szCs w:val="24"/>
                <w:lang w:val="zh-CN" w:eastAsia="zh-CN" w:bidi="ar-SA"/>
              </w:rPr>
            </w:pPr>
            <w:r>
              <w:rPr>
                <w:rFonts w:hint="eastAsia" w:ascii="宋体" w:hAnsi="宋体" w:eastAsia="宋体" w:cs="宋体"/>
                <w:color w:val="auto"/>
                <w:sz w:val="24"/>
                <w:szCs w:val="24"/>
                <w:highlight w:val="none"/>
              </w:rPr>
              <w:t xml:space="preserve">投标人</w:t>
            </w:r>
            <w:r>
              <w:rPr>
                <w:rFonts w:hint="eastAsia" w:ascii="宋体" w:hAnsi="宋体" w:eastAsia="宋体" w:cs="宋体"/>
                <w:sz w:val="24"/>
                <w:szCs w:val="24"/>
                <w:lang w:val="zh-CN" w:eastAsia="zh-CN" w:bidi="ar-SA"/>
              </w:rPr>
              <w:t xml:space="preserve">：（盖章）</w:t>
            </w:r>
            <w:r/>
          </w:p>
        </w:tc>
      </w:tr>
      <w:tr>
        <w:trPr/>
        <w:tc>
          <w:tcPr>
            <w:tcBorders>
              <w:top w:val="none" w:color="000000" w:sz="4" w:space="0"/>
              <w:left w:val="none" w:color="000000" w:sz="4" w:space="0"/>
              <w:bottom w:val="none" w:color="000000" w:sz="4" w:space="0"/>
              <w:right w:val="none" w:color="000000" w:sz="4" w:space="0"/>
            </w:tcBorders>
            <w:tcW w:w="2448" w:type="pct"/>
            <w:vAlign w:val="top"/>
            <w:textDirection w:val="lrTb"/>
            <w:noWrap w:val="false"/>
          </w:tcPr>
          <w:p>
            <w:pPr>
              <w:jc w:val="both"/>
              <w:spacing w:before="156" w:after="156" w:line="30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zh-CN" w:eastAsia="zh-CN" w:bidi="ar-SA"/>
              </w:rPr>
              <w:t xml:space="preserve">代表人：</w:t>
            </w:r>
            <w:r/>
          </w:p>
        </w:tc>
        <w:tc>
          <w:tcPr>
            <w:tcBorders>
              <w:top w:val="none" w:color="000000" w:sz="4" w:space="0"/>
              <w:left w:val="none" w:color="000000" w:sz="4" w:space="0"/>
              <w:bottom w:val="none" w:color="000000" w:sz="4" w:space="0"/>
              <w:right w:val="none" w:color="000000" w:sz="4" w:space="0"/>
            </w:tcBorders>
            <w:tcW w:w="2551" w:type="pct"/>
            <w:vAlign w:val="top"/>
            <w:textDirection w:val="lrTb"/>
            <w:noWrap w:val="false"/>
          </w:tcPr>
          <w:p>
            <w:pPr>
              <w:jc w:val="both"/>
              <w:spacing w:before="156" w:after="156" w:line="30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zh-CN" w:eastAsia="zh-CN" w:bidi="ar-SA"/>
              </w:rPr>
              <w:t xml:space="preserve">代表人</w:t>
            </w:r>
            <w:r>
              <w:rPr>
                <w:rFonts w:hint="eastAsia" w:ascii="宋体" w:hAnsi="宋体" w:eastAsia="宋体" w:cs="宋体"/>
                <w:sz w:val="24"/>
                <w:szCs w:val="24"/>
                <w:lang w:val="en-US" w:eastAsia="zh-CN" w:bidi="ar-SA"/>
              </w:rPr>
              <w:t xml:space="preserve">：</w:t>
            </w:r>
            <w:r/>
          </w:p>
        </w:tc>
      </w:tr>
      <w:tr>
        <w:trPr/>
        <w:tc>
          <w:tcPr>
            <w:tcBorders>
              <w:top w:val="none" w:color="000000" w:sz="4" w:space="0"/>
              <w:left w:val="none" w:color="000000" w:sz="4" w:space="0"/>
              <w:bottom w:val="none" w:color="000000" w:sz="4" w:space="0"/>
              <w:right w:val="none" w:color="000000" w:sz="4" w:space="0"/>
            </w:tcBorders>
            <w:tcW w:w="2448" w:type="pct"/>
            <w:vAlign w:val="top"/>
            <w:textDirection w:val="lrTb"/>
            <w:noWrap w:val="false"/>
          </w:tcPr>
          <w:p>
            <w:pPr>
              <w:jc w:val="both"/>
              <w:spacing w:before="156" w:after="156" w:line="30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zh-CN" w:eastAsia="zh-CN" w:bidi="ar-SA"/>
              </w:rPr>
              <w:t xml:space="preserve">电话：</w:t>
            </w:r>
            <w:r/>
          </w:p>
        </w:tc>
        <w:tc>
          <w:tcPr>
            <w:tcBorders>
              <w:top w:val="none" w:color="000000" w:sz="4" w:space="0"/>
              <w:left w:val="none" w:color="000000" w:sz="4" w:space="0"/>
              <w:bottom w:val="none" w:color="000000" w:sz="4" w:space="0"/>
              <w:right w:val="none" w:color="000000" w:sz="4" w:space="0"/>
            </w:tcBorders>
            <w:tcW w:w="2551" w:type="pct"/>
            <w:vAlign w:val="top"/>
            <w:textDirection w:val="lrTb"/>
            <w:noWrap w:val="false"/>
          </w:tcPr>
          <w:p>
            <w:pPr>
              <w:jc w:val="both"/>
              <w:spacing w:before="156" w:after="156" w:line="30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zh-CN" w:eastAsia="zh-CN" w:bidi="ar-SA"/>
              </w:rPr>
              <w:t xml:space="preserve">电话：</w:t>
            </w:r>
            <w:r/>
          </w:p>
        </w:tc>
      </w:tr>
      <w:tr>
        <w:trPr/>
        <w:tc>
          <w:tcPr>
            <w:tcBorders>
              <w:top w:val="none" w:color="000000" w:sz="4" w:space="0"/>
              <w:left w:val="none" w:color="000000" w:sz="4" w:space="0"/>
              <w:bottom w:val="none" w:color="000000" w:sz="4" w:space="0"/>
              <w:right w:val="none" w:color="000000" w:sz="4" w:space="0"/>
            </w:tcBorders>
            <w:tcW w:w="2448" w:type="pct"/>
            <w:vAlign w:val="top"/>
            <w:textDirection w:val="lrTb"/>
            <w:noWrap w:val="false"/>
          </w:tcPr>
          <w:p>
            <w:pPr>
              <w:jc w:val="both"/>
              <w:spacing w:before="156" w:after="156" w:line="30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zh-CN" w:eastAsia="zh-CN" w:bidi="ar-SA"/>
              </w:rPr>
              <w:t xml:space="preserve">开户银行：</w:t>
            </w:r>
            <w:r/>
          </w:p>
        </w:tc>
        <w:tc>
          <w:tcPr>
            <w:tcBorders>
              <w:top w:val="none" w:color="000000" w:sz="4" w:space="0"/>
              <w:left w:val="none" w:color="000000" w:sz="4" w:space="0"/>
              <w:bottom w:val="none" w:color="000000" w:sz="4" w:space="0"/>
              <w:right w:val="none" w:color="000000" w:sz="4" w:space="0"/>
            </w:tcBorders>
            <w:tcW w:w="2551" w:type="pct"/>
            <w:vAlign w:val="top"/>
            <w:textDirection w:val="lrTb"/>
            <w:noWrap w:val="false"/>
          </w:tcPr>
          <w:p>
            <w:pPr>
              <w:jc w:val="both"/>
              <w:spacing w:before="156" w:after="156" w:line="30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zh-CN" w:eastAsia="zh-CN" w:bidi="ar-SA"/>
              </w:rPr>
              <w:t xml:space="preserve">开户银行：</w:t>
            </w:r>
            <w:r/>
          </w:p>
        </w:tc>
      </w:tr>
      <w:tr>
        <w:trPr>
          <w:trHeight w:val="540"/>
        </w:trPr>
        <w:tc>
          <w:tcPr>
            <w:tcBorders>
              <w:top w:val="none" w:color="000000" w:sz="4" w:space="0"/>
              <w:left w:val="none" w:color="000000" w:sz="4" w:space="0"/>
              <w:bottom w:val="none" w:color="000000" w:sz="4" w:space="0"/>
              <w:right w:val="none" w:color="000000" w:sz="4" w:space="0"/>
            </w:tcBorders>
            <w:tcW w:w="2448" w:type="pct"/>
            <w:vAlign w:val="top"/>
            <w:textDirection w:val="lrTb"/>
            <w:noWrap w:val="false"/>
          </w:tcPr>
          <w:p>
            <w:pPr>
              <w:jc w:val="both"/>
              <w:spacing w:before="156" w:after="156" w:line="30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zh-CN" w:eastAsia="zh-CN" w:bidi="ar-SA"/>
              </w:rPr>
              <w:t xml:space="preserve">帐号：</w:t>
            </w:r>
            <w:r/>
          </w:p>
        </w:tc>
        <w:tc>
          <w:tcPr>
            <w:tcBorders>
              <w:top w:val="none" w:color="000000" w:sz="4" w:space="0"/>
              <w:left w:val="none" w:color="000000" w:sz="4" w:space="0"/>
              <w:bottom w:val="none" w:color="000000" w:sz="4" w:space="0"/>
              <w:right w:val="none" w:color="000000" w:sz="4" w:space="0"/>
            </w:tcBorders>
            <w:tcW w:w="2551" w:type="pct"/>
            <w:vAlign w:val="top"/>
            <w:textDirection w:val="lrTb"/>
            <w:noWrap w:val="false"/>
          </w:tcPr>
          <w:p>
            <w:pPr>
              <w:jc w:val="both"/>
              <w:spacing w:before="156" w:after="156" w:line="30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帐号：</w:t>
            </w:r>
            <w:r/>
          </w:p>
        </w:tc>
      </w:tr>
      <w:tr>
        <w:trPr/>
        <w:tc>
          <w:tcPr>
            <w:tcBorders>
              <w:top w:val="none" w:color="000000" w:sz="4" w:space="0"/>
              <w:left w:val="none" w:color="000000" w:sz="4" w:space="0"/>
              <w:bottom w:val="none" w:color="000000" w:sz="4" w:space="0"/>
              <w:right w:val="none" w:color="000000" w:sz="4" w:space="0"/>
            </w:tcBorders>
            <w:tcW w:w="2448" w:type="pct"/>
            <w:vAlign w:val="top"/>
            <w:textDirection w:val="lrTb"/>
            <w:noWrap w:val="false"/>
          </w:tcPr>
          <w:p>
            <w:pPr>
              <w:jc w:val="both"/>
              <w:spacing w:before="156" w:after="156" w:line="30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日期：    </w:t>
            </w:r>
            <w:r>
              <w:rPr>
                <w:rFonts w:hint="default" w:ascii="宋体" w:hAnsi="宋体" w:eastAsia="宋体" w:cs="宋体"/>
                <w:sz w:val="24"/>
                <w:szCs w:val="24"/>
                <w:lang w:val="zh-CN" w:eastAsia="zh-CN" w:bidi="ar-SA"/>
              </w:rPr>
              <w:t xml:space="preserve"> </w:t>
            </w:r>
            <w:r>
              <w:rPr>
                <w:rFonts w:hint="eastAsia" w:ascii="宋体" w:hAnsi="宋体" w:eastAsia="宋体" w:cs="宋体"/>
                <w:sz w:val="24"/>
                <w:szCs w:val="24"/>
                <w:lang w:val="zh-CN" w:eastAsia="zh-CN" w:bidi="ar-SA"/>
              </w:rPr>
              <w:t xml:space="preserve"> 年    月    日</w:t>
            </w:r>
            <w:r/>
          </w:p>
        </w:tc>
        <w:tc>
          <w:tcPr>
            <w:tcBorders>
              <w:top w:val="none" w:color="000000" w:sz="4" w:space="0"/>
              <w:left w:val="none" w:color="000000" w:sz="4" w:space="0"/>
              <w:bottom w:val="none" w:color="000000" w:sz="4" w:space="0"/>
              <w:right w:val="none" w:color="000000" w:sz="4" w:space="0"/>
            </w:tcBorders>
            <w:tcW w:w="2551" w:type="pct"/>
            <w:vAlign w:val="top"/>
            <w:textDirection w:val="lrTb"/>
            <w:noWrap w:val="false"/>
          </w:tcPr>
          <w:p>
            <w:pPr>
              <w:jc w:val="both"/>
              <w:spacing w:before="156" w:after="156" w:line="300" w:lineRule="auto"/>
              <w:widowControl/>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日期：    </w:t>
            </w:r>
            <w:r>
              <w:rPr>
                <w:rFonts w:hint="default" w:ascii="宋体" w:hAnsi="宋体" w:eastAsia="宋体" w:cs="宋体"/>
                <w:sz w:val="24"/>
                <w:szCs w:val="24"/>
                <w:lang w:val="zh-CN" w:eastAsia="zh-CN" w:bidi="ar-SA"/>
              </w:rPr>
              <w:t xml:space="preserve"> </w:t>
            </w:r>
            <w:r>
              <w:rPr>
                <w:rFonts w:hint="eastAsia" w:ascii="宋体" w:hAnsi="宋体" w:eastAsia="宋体" w:cs="宋体"/>
                <w:sz w:val="24"/>
                <w:szCs w:val="24"/>
                <w:lang w:val="zh-CN" w:eastAsia="zh-CN" w:bidi="ar-SA"/>
              </w:rPr>
              <w:t xml:space="preserve"> 年    月    日</w:t>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rPr>
          <w:rFonts w:hint="eastAsia" w:ascii="宋体" w:hAnsi="宋体" w:cs="宋体"/>
          <w:color w:val="auto"/>
          <w:highlight w:val="none"/>
        </w:rPr>
      </w:pPr>
      <w:r>
        <w:rPr>
          <w:rFonts w:hint="eastAsia" w:ascii="宋体" w:hAnsi="宋体" w:cs="宋体"/>
          <w:color w:val="auto"/>
          <w:highlight w:val="none"/>
        </w:rPr>
      </w:r>
      <w:r/>
    </w:p>
    <w:p>
      <w:pPr>
        <w:pStyle w:val="821"/>
        <w:ind w:left="0" w:firstLine="0"/>
        <w:jc w:val="center"/>
        <w:rPr>
          <w:rFonts w:hint="eastAsia" w:ascii="宋体" w:hAnsi="宋体" w:cs="宋体"/>
          <w:color w:val="auto"/>
          <w:sz w:val="20"/>
          <w:szCs w:val="22"/>
          <w:highlight w:val="none"/>
        </w:rPr>
      </w:pPr>
      <w:r/>
      <w:bookmarkStart w:id="9" w:name="_Toc28758"/>
      <w:r>
        <w:rPr>
          <w:rFonts w:hint="eastAsia" w:ascii="宋体" w:hAnsi="宋体" w:eastAsia="宋体" w:cs="宋体"/>
          <w:color w:val="auto"/>
          <w:highlight w:val="none"/>
        </w:rPr>
        <w:t xml:space="preserve">第六章 采购需求</w:t>
      </w:r>
      <w:bookmarkEnd w:id="9"/>
      <w:r/>
      <w:r/>
    </w:p>
    <w:p>
      <w:pPr>
        <w:ind w:firstLine="484"/>
        <w:jc w:val="both"/>
        <w:keepLines w:val="0"/>
        <w:keepNext w:val="0"/>
        <w:pageBreakBefore w:val="0"/>
        <w:spacing w:line="440" w:lineRule="exact"/>
        <w:widowControl w:val="off"/>
        <w:tabs>
          <w:tab w:val="left" w:pos="0" w:leader="none"/>
        </w:tabs>
        <w:rPr>
          <w:rFonts w:hint="default" w:ascii="宋体" w:hAnsi="宋体" w:cs="宋体"/>
          <w:b/>
          <w:bCs/>
          <w:color w:val="auto"/>
          <w:sz w:val="24"/>
          <w:szCs w:val="24"/>
        </w:rPr>
      </w:pPr>
      <w:r>
        <w:rPr>
          <w:rFonts w:hint="default" w:ascii="宋体" w:hAnsi="宋体" w:eastAsia="宋体" w:cs="宋体"/>
          <w:b/>
          <w:bCs/>
          <w:color w:val="auto"/>
          <w:sz w:val="24"/>
          <w:szCs w:val="24"/>
          <w:lang w:val="en-US" w:eastAsia="zh-CN" w:bidi="ar-SA"/>
        </w:rPr>
        <w:t xml:space="preserve">一、项目说明</w:t>
      </w:r>
      <w:r/>
    </w:p>
    <w:p>
      <w:pPr>
        <w:ind w:left="0" w:right="0" w:firstLine="480"/>
        <w:jc w:val="both"/>
        <w:keepLines w:val="0"/>
        <w:keepNext w:val="0"/>
        <w:pageBreakBefore w:val="0"/>
        <w:spacing w:line="440" w:lineRule="exact"/>
        <w:widowControl w:val="off"/>
        <w:rPr>
          <w:rFonts w:hint="default" w:ascii="宋体" w:hAnsi="宋体" w:cs="宋体"/>
          <w:b w:val="0"/>
          <w:bCs w:val="0"/>
          <w:color w:val="auto"/>
          <w:sz w:val="24"/>
          <w:szCs w:val="24"/>
          <w:highlight w:val="none"/>
        </w:rPr>
      </w:pPr>
      <w:r>
        <w:rPr>
          <w:rFonts w:hint="default" w:ascii="宋体" w:hAnsi="宋体" w:eastAsia="宋体" w:cs="宋体"/>
          <w:b w:val="0"/>
          <w:bCs w:val="0"/>
          <w:color w:val="auto"/>
          <w:sz w:val="24"/>
          <w:szCs w:val="24"/>
          <w:highlight w:val="none"/>
          <w:lang w:val="en-US" w:eastAsia="zh-CN" w:bidi="ar-SA"/>
        </w:rPr>
        <w:t xml:space="preserve">（一）采购标的：</w:t>
      </w:r>
      <w:r>
        <w:rPr>
          <w:rFonts w:hint="eastAsia" w:ascii="宋体" w:hAnsi="宋体" w:cs="宋体"/>
          <w:b w:val="0"/>
          <w:bCs w:val="0"/>
          <w:color w:val="auto"/>
          <w:sz w:val="24"/>
          <w:szCs w:val="24"/>
          <w:highlight w:val="none"/>
          <w:lang w:val="en-US" w:eastAsia="zh-CN"/>
        </w:rPr>
        <w:t xml:space="preserve">丰县分布式污水处理项目(城西、城南、五号沟站点)</w:t>
      </w:r>
      <w:r/>
    </w:p>
    <w:p>
      <w:pPr>
        <w:ind w:left="0" w:right="0" w:firstLine="480"/>
        <w:jc w:val="left"/>
        <w:keepLines w:val="0"/>
        <w:keepNext w:val="0"/>
        <w:pageBreakBefore w:val="0"/>
        <w:spacing w:line="440" w:lineRule="exact"/>
        <w:widowControl w:val="off"/>
        <w:rPr>
          <w:rFonts w:hint="default" w:ascii="宋体" w:hAnsi="宋体" w:cs="宋体"/>
          <w:b/>
          <w:bCs/>
          <w:color w:val="auto"/>
          <w:sz w:val="24"/>
          <w:szCs w:val="24"/>
          <w:shd w:val="clear" w:color="auto" w:fill="ffffff"/>
        </w:rPr>
      </w:pPr>
      <w:r>
        <w:rPr>
          <w:rFonts w:hint="default" w:ascii="宋体" w:hAnsi="宋体" w:eastAsia="宋体" w:cs="宋体"/>
          <w:b w:val="0"/>
          <w:bCs w:val="0"/>
          <w:color w:val="auto"/>
          <w:sz w:val="24"/>
          <w:szCs w:val="24"/>
          <w:highlight w:val="none"/>
          <w:lang w:val="en-US" w:eastAsia="zh-CN" w:bidi="ar-SA"/>
        </w:rPr>
        <w:t xml:space="preserve">（二）预算金额：</w:t>
      </w:r>
      <w:r>
        <w:rPr>
          <w:rFonts w:hint="default" w:ascii="宋体" w:hAnsi="宋体" w:eastAsia="宋体" w:cs="宋体"/>
          <w:b/>
          <w:bCs/>
          <w:color w:val="auto"/>
          <w:sz w:val="24"/>
          <w:szCs w:val="24"/>
          <w:highlight w:val="none"/>
          <w:lang w:val="en-US" w:eastAsia="zh-CN"/>
        </w:rPr>
        <w:t xml:space="preserve">本项目不接受单价报价超过2.64元/吨</w:t>
      </w:r>
      <w:r>
        <w:rPr>
          <w:rFonts w:hint="default" w:ascii="宋体" w:hAnsi="宋体" w:eastAsia="宋体" w:cs="宋体"/>
          <w:b/>
          <w:bCs/>
          <w:color w:val="auto"/>
          <w:sz w:val="24"/>
          <w:szCs w:val="24"/>
          <w:highlight w:val="none"/>
        </w:rPr>
        <w:t xml:space="preserve">人民币的报</w:t>
      </w:r>
      <w:r>
        <w:rPr>
          <w:rFonts w:hint="eastAsia" w:ascii="宋体" w:hAnsi="宋体" w:eastAsia="宋体" w:cs="宋体"/>
          <w:b/>
          <w:bCs/>
          <w:color w:val="auto"/>
          <w:sz w:val="24"/>
          <w:szCs w:val="24"/>
          <w:highlight w:val="none"/>
          <w:lang w:val="en-US" w:eastAsia="zh-CN"/>
        </w:rPr>
        <w:t xml:space="preserve">价</w:t>
      </w:r>
      <w:r>
        <w:rPr>
          <w:rFonts w:hint="default" w:ascii="宋体" w:hAnsi="宋体" w:eastAsia="宋体" w:cs="宋体"/>
          <w:b/>
          <w:bCs/>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最终结算价格以实际处理量据实结算</w:t>
      </w:r>
      <w:r>
        <w:rPr>
          <w:rFonts w:hint="eastAsia" w:ascii="宋体" w:hAnsi="宋体" w:cs="宋体"/>
          <w:b w:val="0"/>
          <w:bCs w:val="0"/>
          <w:color w:val="auto"/>
          <w:sz w:val="24"/>
          <w:szCs w:val="24"/>
          <w:highlight w:val="none"/>
          <w:lang w:val="en-US" w:eastAsia="zh-CN"/>
        </w:rPr>
        <w:t xml:space="preserve">。</w:t>
      </w:r>
      <w:r/>
    </w:p>
    <w:p>
      <w:pPr>
        <w:ind w:left="0" w:right="0" w:firstLine="482"/>
        <w:jc w:val="left"/>
        <w:keepLines w:val="0"/>
        <w:keepNext w:val="0"/>
        <w:pageBreakBefore w:val="0"/>
        <w:spacing w:line="440" w:lineRule="exact"/>
        <w:widowControl w:val="off"/>
        <w:rPr>
          <w:rFonts w:hint="default" w:ascii="宋体" w:hAnsi="宋体" w:cs="宋体"/>
          <w:b/>
          <w:bCs/>
          <w:color w:val="auto"/>
          <w:sz w:val="24"/>
          <w:szCs w:val="24"/>
          <w:highlight w:val="none"/>
          <w:shd w:val="clear" w:color="auto" w:fill="ffffff"/>
        </w:rPr>
      </w:pPr>
      <w:r>
        <w:rPr>
          <w:rFonts w:hint="default" w:ascii="宋体" w:hAnsi="宋体" w:eastAsia="宋体" w:cs="宋体"/>
          <w:b/>
          <w:bCs/>
          <w:color w:val="auto"/>
          <w:sz w:val="24"/>
          <w:szCs w:val="24"/>
          <w:shd w:val="clear" w:color="auto" w:fill="ffffff"/>
          <w:lang w:val="en-US" w:eastAsia="zh-CN"/>
        </w:rPr>
        <w:t xml:space="preserve">二</w:t>
      </w:r>
      <w:r>
        <w:rPr>
          <w:rFonts w:hint="default" w:ascii="宋体" w:hAnsi="宋体" w:eastAsia="宋体" w:cs="宋体"/>
          <w:b/>
          <w:bCs/>
          <w:color w:val="auto"/>
          <w:sz w:val="24"/>
          <w:szCs w:val="24"/>
          <w:shd w:val="clear" w:color="auto" w:fill="ffffff"/>
        </w:rPr>
        <w:t xml:space="preserve">、项目概况</w:t>
      </w:r>
      <w:r/>
    </w:p>
    <w:p>
      <w:pPr>
        <w:ind w:left="0" w:right="0" w:firstLine="482"/>
        <w:jc w:val="left"/>
        <w:keepLines w:val="0"/>
        <w:keepNext w:val="0"/>
        <w:pageBreakBefore w:val="0"/>
        <w:spacing w:line="440" w:lineRule="exact"/>
        <w:widowControl w:val="off"/>
        <w:rPr>
          <w:rFonts w:hint="default" w:ascii="宋体" w:hAnsi="宋体" w:eastAsia="宋体" w:cs="宋体"/>
          <w:b w:val="0"/>
          <w:bCs w:val="0"/>
          <w:color w:val="auto"/>
          <w:sz w:val="24"/>
          <w:szCs w:val="24"/>
          <w:highlight w:val="none"/>
          <w:lang w:val="en-US" w:eastAsia="zh-CN"/>
        </w:rPr>
      </w:pPr>
      <w:r/>
      <w:bookmarkStart w:id="10" w:name="_Toc13057"/>
      <w:r>
        <w:rPr>
          <w:rFonts w:hint="default" w:ascii="宋体" w:hAnsi="宋体" w:eastAsia="宋体" w:cs="宋体"/>
          <w:b w:val="0"/>
          <w:bCs w:val="0"/>
          <w:color w:val="auto"/>
          <w:sz w:val="24"/>
          <w:szCs w:val="24"/>
          <w:highlight w:val="none"/>
          <w:lang w:val="en-US" w:eastAsia="zh-CN"/>
        </w:rPr>
        <w:t xml:space="preserve">拟分别在城西（</w:t>
      </w:r>
      <w:r>
        <w:rPr>
          <w:rFonts w:hint="eastAsia" w:ascii="宋体" w:hAnsi="宋体" w:cs="宋体"/>
          <w:b w:val="0"/>
          <w:bCs w:val="0"/>
          <w:color w:val="auto"/>
          <w:sz w:val="24"/>
          <w:szCs w:val="24"/>
          <w:highlight w:val="none"/>
          <w:lang w:val="en-US" w:eastAsia="zh-CN"/>
        </w:rPr>
        <w:t xml:space="preserve">25</w:t>
      </w:r>
      <w:r>
        <w:rPr>
          <w:rFonts w:hint="default" w:ascii="宋体" w:hAnsi="宋体" w:eastAsia="宋体" w:cs="宋体"/>
          <w:b w:val="0"/>
          <w:bCs w:val="0"/>
          <w:color w:val="auto"/>
          <w:sz w:val="24"/>
          <w:szCs w:val="24"/>
          <w:highlight w:val="none"/>
          <w:lang w:val="en-US" w:eastAsia="zh-CN"/>
        </w:rPr>
        <w:t xml:space="preserve">00 吨/天）、城南（5000 吨/天）、五号沟（3000 吨/天）</w:t>
      </w:r>
      <w:r>
        <w:rPr>
          <w:rFonts w:hint="eastAsia" w:ascii="宋体" w:hAnsi="宋体" w:cs="宋体"/>
          <w:b w:val="0"/>
          <w:bCs w:val="0"/>
          <w:color w:val="auto"/>
          <w:sz w:val="24"/>
          <w:szCs w:val="24"/>
          <w:highlight w:val="none"/>
          <w:lang w:val="en-US" w:eastAsia="zh-CN"/>
        </w:rPr>
        <w:t xml:space="preserve">设置</w:t>
      </w:r>
      <w:r>
        <w:rPr>
          <w:rFonts w:hint="default" w:ascii="宋体" w:hAnsi="宋体" w:eastAsia="宋体" w:cs="宋体"/>
          <w:b w:val="0"/>
          <w:bCs w:val="0"/>
          <w:color w:val="auto"/>
          <w:sz w:val="24"/>
          <w:szCs w:val="24"/>
          <w:highlight w:val="none"/>
          <w:lang w:val="en-US" w:eastAsia="zh-CN"/>
        </w:rPr>
        <w:t xml:space="preserve"> 3 座水质净化设施，出水水质地表水环境质量标准（GB3838-2002）准Ⅲ类水标准。采用采购服务的形式对污水或劣质河水水进行净化，服务期三年。</w:t>
      </w:r>
      <w:r/>
    </w:p>
    <w:p>
      <w:pPr>
        <w:ind w:left="0" w:right="0" w:firstLine="482"/>
        <w:jc w:val="left"/>
        <w:keepLines w:val="0"/>
        <w:keepNext w:val="0"/>
        <w:pageBreakBefore w:val="0"/>
        <w:spacing w:line="440" w:lineRule="exact"/>
        <w:widowControl w:val="off"/>
        <w:rPr>
          <w:rFonts w:hint="default" w:ascii="宋体" w:hAnsi="宋体" w:cs="宋体"/>
          <w:b/>
          <w:bCs/>
          <w:color w:val="auto"/>
          <w:sz w:val="24"/>
          <w:szCs w:val="24"/>
          <w:shd w:val="clear" w:color="auto" w:fill="ffffff"/>
        </w:rPr>
      </w:pPr>
      <w:r>
        <w:rPr>
          <w:rFonts w:hint="default" w:ascii="宋体" w:hAnsi="宋体" w:eastAsia="宋体" w:cs="宋体"/>
          <w:b/>
          <w:bCs/>
          <w:color w:val="auto"/>
          <w:sz w:val="24"/>
          <w:szCs w:val="24"/>
          <w:shd w:val="clear" w:color="auto" w:fill="ffffff"/>
          <w:lang w:val="en-US" w:eastAsia="zh-CN"/>
        </w:rPr>
        <w:t xml:space="preserve">三</w:t>
      </w:r>
      <w:r>
        <w:rPr>
          <w:rFonts w:hint="default" w:ascii="宋体" w:hAnsi="宋体" w:eastAsia="宋体" w:cs="宋体"/>
          <w:b/>
          <w:bCs/>
          <w:color w:val="auto"/>
          <w:sz w:val="24"/>
          <w:szCs w:val="24"/>
          <w:shd w:val="clear" w:color="auto" w:fill="ffffff"/>
        </w:rPr>
        <w:t xml:space="preserve">、项目技术参数及要求</w:t>
      </w:r>
      <w:bookmarkEnd w:id="10"/>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1、供应商自行勘察现场， 并进行根据水质指标进行设计，同时需考虑水质波动时的安全余量和预案。</w:t>
      </w:r>
      <w:bookmarkStart w:id="13" w:name="_GoBack"/>
      <w:r/>
      <w:bookmarkEnd w:id="13"/>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2、主体工艺必须采用 MBR 处理工艺，不得产生二次污染，不得破坏后续水体生态健康。</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本项目服务期间可能发生的污泥处置、仪表校准、噪音及气味扰民、安全生产应由供应商负责解决，并由供应商承担相应的法律责任。由此产生的污泥处置费用、校准费等所产生的一切费用都应包含在投标报价中，采购人不再另行支付任何费用。</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4、供应商在投标时应当提供但不限于以下详细内容及方案： 项目设计方案、运维服务方案、进度计划及质量保证、项目负责人实力、供应商实力、供应商业绩、评分标准中要求提供的其他相关评分证明。</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供应商提供一套完整的水质净化服务设施用于水质净化服务（设施位置、处理规模和进水水质见下表）。</w:t>
      </w:r>
      <w:r/>
    </w:p>
    <w:tbl>
      <w:tblPr>
        <w:tblStyle w:val="1116"/>
        <w:tblW w:w="96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93"/>
        <w:gridCol w:w="1288"/>
        <w:gridCol w:w="1267"/>
        <w:gridCol w:w="1214"/>
        <w:gridCol w:w="1252"/>
        <w:gridCol w:w="1344"/>
        <w:gridCol w:w="1305"/>
        <w:gridCol w:w="1425"/>
      </w:tblGrid>
      <w:tr>
        <w:trPr>
          <w:trHeight w:val="637"/>
        </w:trPr>
        <w:tc>
          <w:tcPr>
            <w:tcBorders>
              <w:bottom w:val="none" w:color="000000" w:sz="4" w:space="0"/>
            </w:tcBorders>
            <w:tcW w:w="593" w:type="dxa"/>
            <w:vAlign w:val="top"/>
            <w:vMerge w:val="restart"/>
            <w:textDirection w:val="lrTb"/>
            <w:noWrap w:val="false"/>
          </w:tcPr>
          <w:p>
            <w:pPr>
              <w:spacing w:line="270" w:lineRule="auto"/>
              <w:rPr>
                <w:rFonts w:hint="eastAsia" w:ascii="宋体" w:hAnsi="宋体" w:eastAsia="宋体" w:cs="宋体"/>
                <w:sz w:val="24"/>
                <w:szCs w:val="24"/>
              </w:rPr>
            </w:pPr>
            <w:r>
              <w:rPr>
                <w:rFonts w:hint="eastAsia" w:ascii="宋体" w:hAnsi="宋体" w:eastAsia="宋体" w:cs="宋体"/>
                <w:sz w:val="24"/>
                <w:szCs w:val="24"/>
              </w:rPr>
            </w:r>
            <w:r/>
          </w:p>
          <w:p>
            <w:pPr>
              <w:spacing w:line="270" w:lineRule="auto"/>
              <w:rPr>
                <w:rFonts w:hint="eastAsia" w:ascii="宋体" w:hAnsi="宋体" w:eastAsia="宋体" w:cs="宋体"/>
                <w:sz w:val="24"/>
                <w:szCs w:val="24"/>
              </w:rPr>
            </w:pPr>
            <w:r>
              <w:rPr>
                <w:rFonts w:hint="eastAsia" w:ascii="宋体" w:hAnsi="宋体" w:eastAsia="宋体" w:cs="宋体"/>
                <w:sz w:val="24"/>
                <w:szCs w:val="24"/>
              </w:rPr>
            </w:r>
            <w:r/>
          </w:p>
          <w:p>
            <w:pPr>
              <w:pStyle w:val="1122"/>
              <w:ind w:left="61"/>
              <w:spacing w:before="109" w:line="191"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3"/>
                <w:sz w:val="24"/>
                <w:szCs w:val="24"/>
              </w:rPr>
              <w:t xml:space="preserve">序号</w:t>
            </w:r>
            <w:r/>
          </w:p>
        </w:tc>
        <w:tc>
          <w:tcPr>
            <w:tcBorders>
              <w:bottom w:val="none" w:color="000000" w:sz="4" w:space="0"/>
            </w:tcBorders>
            <w:tcW w:w="1288" w:type="dxa"/>
            <w:vAlign w:val="top"/>
            <w:vMerge w:val="restart"/>
            <w:textDirection w:val="lrTb"/>
            <w:noWrap w:val="false"/>
          </w:tcPr>
          <w:p>
            <w:pPr>
              <w:spacing w:line="270" w:lineRule="auto"/>
              <w:rPr>
                <w:rFonts w:hint="eastAsia" w:ascii="宋体" w:hAnsi="宋体" w:eastAsia="宋体" w:cs="宋体"/>
                <w:sz w:val="24"/>
                <w:szCs w:val="24"/>
              </w:rPr>
            </w:pPr>
            <w:r>
              <w:rPr>
                <w:rFonts w:hint="eastAsia" w:ascii="宋体" w:hAnsi="宋体" w:eastAsia="宋体" w:cs="宋体"/>
                <w:sz w:val="24"/>
                <w:szCs w:val="24"/>
              </w:rPr>
            </w:r>
            <w:r/>
          </w:p>
          <w:p>
            <w:pPr>
              <w:spacing w:line="270" w:lineRule="auto"/>
              <w:rPr>
                <w:rFonts w:hint="eastAsia" w:ascii="宋体" w:hAnsi="宋体" w:eastAsia="宋体" w:cs="宋体"/>
                <w:sz w:val="24"/>
                <w:szCs w:val="24"/>
              </w:rPr>
            </w:pPr>
            <w:r>
              <w:rPr>
                <w:rFonts w:hint="eastAsia" w:ascii="宋体" w:hAnsi="宋体" w:eastAsia="宋体" w:cs="宋体"/>
                <w:sz w:val="24"/>
                <w:szCs w:val="24"/>
              </w:rPr>
            </w:r>
            <w:r/>
          </w:p>
          <w:p>
            <w:pPr>
              <w:pStyle w:val="1122"/>
              <w:ind w:left="410"/>
              <w:spacing w:before="109" w:line="191"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3"/>
                <w:sz w:val="24"/>
                <w:szCs w:val="24"/>
              </w:rPr>
              <w:t xml:space="preserve">位置</w:t>
            </w:r>
            <w:r/>
          </w:p>
        </w:tc>
        <w:tc>
          <w:tcPr>
            <w:tcBorders>
              <w:bottom w:val="none" w:color="000000" w:sz="4" w:space="0"/>
            </w:tcBorders>
            <w:tcW w:w="1267" w:type="dxa"/>
            <w:vAlign w:val="top"/>
            <w:vMerge w:val="restart"/>
            <w:textDirection w:val="lrTb"/>
            <w:noWrap w:val="false"/>
          </w:tcPr>
          <w:p>
            <w:pPr>
              <w:spacing w:line="348" w:lineRule="auto"/>
              <w:rPr>
                <w:rFonts w:hint="eastAsia" w:ascii="宋体" w:hAnsi="宋体" w:eastAsia="宋体" w:cs="宋体"/>
                <w:sz w:val="24"/>
                <w:szCs w:val="24"/>
              </w:rPr>
            </w:pPr>
            <w:r>
              <w:rPr>
                <w:rFonts w:hint="eastAsia" w:ascii="宋体" w:hAnsi="宋体" w:eastAsia="宋体" w:cs="宋体"/>
                <w:sz w:val="24"/>
                <w:szCs w:val="24"/>
              </w:rPr>
            </w:r>
            <w:r/>
          </w:p>
          <w:p>
            <w:pPr>
              <w:pStyle w:val="1122"/>
              <w:ind w:left="134" w:right="131" w:firstLine="31"/>
              <w:spacing w:before="109" w:line="237"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4"/>
                <w:sz w:val="24"/>
                <w:szCs w:val="24"/>
              </w:rPr>
              <w:t xml:space="preserve">处理能力</w:t>
            </w:r>
            <w:r>
              <w:rPr>
                <w:rFonts w:hint="eastAsia" w:ascii="宋体" w:hAnsi="宋体" w:eastAsia="宋体" w:cs="宋体"/>
                <w:spacing w:val="-7"/>
                <w:sz w:val="24"/>
                <w:szCs w:val="24"/>
              </w:rPr>
              <w:t xml:space="preserve">（吨/日）</w:t>
            </w:r>
            <w:r/>
          </w:p>
        </w:tc>
        <w:tc>
          <w:tcPr>
            <w:gridSpan w:val="5"/>
            <w:tcW w:w="6540" w:type="dxa"/>
            <w:vAlign w:val="top"/>
            <w:textDirection w:val="lrTb"/>
            <w:noWrap w:val="false"/>
          </w:tcPr>
          <w:p>
            <w:pPr>
              <w:pStyle w:val="1122"/>
              <w:ind w:left="2795"/>
              <w:spacing w:before="160" w:line="191"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2"/>
                <w:sz w:val="24"/>
                <w:szCs w:val="24"/>
              </w:rPr>
              <w:t xml:space="preserve">进水水质</w:t>
            </w:r>
            <w:r/>
          </w:p>
        </w:tc>
      </w:tr>
      <w:tr>
        <w:trPr>
          <w:trHeight w:val="978"/>
        </w:trPr>
        <w:tc>
          <w:tcPr>
            <w:tcBorders>
              <w:top w:val="none" w:color="000000" w:sz="4" w:space="0"/>
            </w:tcBorders>
            <w:tcW w:w="593" w:type="dxa"/>
            <w:vAlign w:val="top"/>
            <w:vMerge w:val="continue"/>
            <w:textDirection w:val="lrTb"/>
            <w:noWrap w:val="false"/>
          </w:tcPr>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tcBorders>
            <w:tcW w:w="1288" w:type="dxa"/>
            <w:vAlign w:val="top"/>
            <w:vMerge w:val="continue"/>
            <w:textDirection w:val="lrTb"/>
            <w:noWrap w:val="false"/>
          </w:tcPr>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Borders>
              <w:top w:val="none" w:color="000000" w:sz="4" w:space="0"/>
            </w:tcBorders>
            <w:tcW w:w="1267" w:type="dxa"/>
            <w:vAlign w:val="top"/>
            <w:vMerge w:val="continue"/>
            <w:textDirection w:val="lrTb"/>
            <w:noWrap w:val="false"/>
          </w:tcPr>
          <w:p>
            <w:pPr>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tc>
        <w:tc>
          <w:tcPr>
            <w:tcW w:w="1214" w:type="dxa"/>
            <w:vAlign w:val="top"/>
            <w:textDirection w:val="lrTb"/>
            <w:noWrap w:val="false"/>
          </w:tcPr>
          <w:p>
            <w:pPr>
              <w:ind w:left="267"/>
              <w:spacing w:before="174" w:line="188" w:lineRule="auto"/>
              <w:rPr>
                <w:rFonts w:hint="eastAsia" w:ascii="宋体" w:hAnsi="宋体" w:eastAsia="宋体" w:cs="宋体"/>
                <w:sz w:val="24"/>
                <w:szCs w:val="24"/>
              </w:rPr>
            </w:pPr>
            <w:r>
              <w:rPr>
                <w:rFonts w:hint="eastAsia" w:ascii="宋体" w:hAnsi="宋体" w:eastAsia="宋体" w:cs="宋体"/>
                <w:spacing w:val="-2"/>
                <w:sz w:val="24"/>
                <w:szCs w:val="24"/>
              </w:rPr>
              <w:t xml:space="preserve">CODcr</w:t>
            </w:r>
            <w:r/>
          </w:p>
          <w:p>
            <w:pPr>
              <w:pStyle w:val="1122"/>
              <w:ind w:left="120"/>
              <w:spacing w:before="111" w:line="18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3"/>
                <w:sz w:val="24"/>
                <w:szCs w:val="24"/>
              </w:rPr>
              <w:t xml:space="preserve">（mg/L）</w:t>
            </w:r>
            <w:r/>
          </w:p>
        </w:tc>
        <w:tc>
          <w:tcPr>
            <w:tcW w:w="1252" w:type="dxa"/>
            <w:vAlign w:val="top"/>
            <w:textDirection w:val="lrTb"/>
            <w:noWrap w:val="false"/>
          </w:tcPr>
          <w:p>
            <w:pPr>
              <w:ind w:left="373"/>
              <w:spacing w:before="174" w:line="188" w:lineRule="auto"/>
              <w:rPr>
                <w:rFonts w:hint="eastAsia" w:ascii="宋体" w:hAnsi="宋体" w:eastAsia="宋体" w:cs="宋体"/>
                <w:sz w:val="24"/>
                <w:szCs w:val="24"/>
              </w:rPr>
            </w:pPr>
            <w:r>
              <w:rPr>
                <w:rFonts w:hint="eastAsia" w:ascii="宋体" w:hAnsi="宋体" w:eastAsia="宋体" w:cs="宋体"/>
                <w:spacing w:val="-2"/>
                <w:sz w:val="24"/>
                <w:szCs w:val="24"/>
              </w:rPr>
              <w:t xml:space="preserve">BOD</w:t>
            </w:r>
            <w:r/>
          </w:p>
          <w:p>
            <w:pPr>
              <w:pStyle w:val="1122"/>
              <w:ind w:left="137"/>
              <w:spacing w:before="111" w:line="18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3"/>
                <w:sz w:val="24"/>
                <w:szCs w:val="24"/>
              </w:rPr>
              <w:t xml:space="preserve">（mg/L）</w:t>
            </w:r>
            <w:r/>
          </w:p>
        </w:tc>
        <w:tc>
          <w:tcPr>
            <w:tcW w:w="1344" w:type="dxa"/>
            <w:vAlign w:val="top"/>
            <w:textDirection w:val="lrTb"/>
            <w:noWrap w:val="false"/>
          </w:tcPr>
          <w:p>
            <w:pPr>
              <w:pStyle w:val="1122"/>
              <w:ind w:left="51"/>
              <w:spacing w:before="329" w:line="18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2"/>
                <w:sz w:val="24"/>
                <w:szCs w:val="24"/>
              </w:rPr>
              <w:t xml:space="preserve">SS（mg/L）</w:t>
            </w:r>
            <w:r/>
          </w:p>
        </w:tc>
        <w:tc>
          <w:tcPr>
            <w:tcW w:w="1305" w:type="dxa"/>
            <w:vAlign w:val="top"/>
            <w:textDirection w:val="lrTb"/>
            <w:noWrap w:val="false"/>
          </w:tcPr>
          <w:p>
            <w:pPr>
              <w:pStyle w:val="1122"/>
              <w:jc w:val="right"/>
              <w:spacing w:before="329" w:line="18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16"/>
                <w:sz w:val="24"/>
                <w:szCs w:val="24"/>
              </w:rPr>
              <w:t xml:space="preserve">氨氮（mg/L）</w:t>
            </w:r>
            <w:r/>
          </w:p>
        </w:tc>
        <w:tc>
          <w:tcPr>
            <w:tcW w:w="1425" w:type="dxa"/>
            <w:vAlign w:val="top"/>
            <w:textDirection w:val="lrTb"/>
            <w:noWrap w:val="false"/>
          </w:tcPr>
          <w:p>
            <w:pPr>
              <w:pStyle w:val="1122"/>
              <w:jc w:val="right"/>
              <w:spacing w:before="329" w:line="186"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12"/>
                <w:sz w:val="24"/>
                <w:szCs w:val="24"/>
              </w:rPr>
              <w:t xml:space="preserve">总磷（mg/L）</w:t>
            </w:r>
            <w:r/>
          </w:p>
        </w:tc>
      </w:tr>
      <w:tr>
        <w:trPr>
          <w:trHeight w:val="633"/>
        </w:trPr>
        <w:tc>
          <w:tcPr>
            <w:tcW w:w="593" w:type="dxa"/>
            <w:vAlign w:val="center"/>
            <w:textDirection w:val="lrTb"/>
            <w:noWrap w:val="false"/>
          </w:tcPr>
          <w:p>
            <w:pPr>
              <w:jc w:val="center"/>
              <w:spacing w:before="196" w:line="235"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 xml:space="preserve">1</w:t>
            </w:r>
            <w:r/>
          </w:p>
        </w:tc>
        <w:tc>
          <w:tcPr>
            <w:tcW w:w="1288" w:type="dxa"/>
            <w:vAlign w:val="center"/>
            <w:textDirection w:val="lrTb"/>
            <w:noWrap w:val="false"/>
          </w:tcPr>
          <w:p>
            <w:pPr>
              <w:pStyle w:val="1122"/>
              <w:jc w:val="center"/>
              <w:spacing w:before="158" w:line="192"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3"/>
                <w:sz w:val="24"/>
                <w:szCs w:val="24"/>
              </w:rPr>
              <w:t xml:space="preserve">城西</w:t>
            </w:r>
            <w:r/>
          </w:p>
        </w:tc>
        <w:tc>
          <w:tcPr>
            <w:tcW w:w="1267" w:type="dxa"/>
            <w:vAlign w:val="center"/>
            <w:textDirection w:val="lrTb"/>
            <w:noWrap w:val="false"/>
          </w:tcPr>
          <w:p>
            <w:pPr>
              <w:jc w:val="center"/>
              <w:spacing w:before="232" w:line="232" w:lineRule="auto"/>
              <w:rPr>
                <w:rFonts w:hint="eastAsia" w:ascii="宋体" w:hAnsi="宋体" w:eastAsia="宋体" w:cs="宋体"/>
                <w:b w:val="0"/>
                <w:bCs w:val="0"/>
                <w:color w:val="auto"/>
                <w:sz w:val="24"/>
                <w:szCs w:val="24"/>
                <w:highlight w:val="none"/>
                <w:lang w:val="en-US" w:eastAsia="zh-CN"/>
              </w:rPr>
            </w:pPr>
            <w:r>
              <w:rPr>
                <w:rFonts w:hint="eastAsia" w:ascii="宋体" w:hAnsi="宋体" w:cs="宋体"/>
                <w:spacing w:val="-3"/>
                <w:sz w:val="24"/>
                <w:szCs w:val="24"/>
                <w:lang w:val="en-US" w:eastAsia="zh-CN"/>
              </w:rPr>
              <w:t xml:space="preserve">25</w:t>
            </w:r>
            <w:r>
              <w:rPr>
                <w:rFonts w:hint="eastAsia" w:ascii="宋体" w:hAnsi="宋体" w:eastAsia="宋体" w:cs="宋体"/>
                <w:spacing w:val="-3"/>
                <w:sz w:val="24"/>
                <w:szCs w:val="24"/>
              </w:rPr>
              <w:t xml:space="preserve">00</w:t>
            </w:r>
            <w:r/>
          </w:p>
        </w:tc>
        <w:tc>
          <w:tcPr>
            <w:tcW w:w="1214" w:type="dxa"/>
            <w:vAlign w:val="top"/>
            <w:textDirection w:val="lrTb"/>
            <w:noWrap w:val="false"/>
          </w:tcPr>
          <w:p>
            <w:pPr>
              <w:pStyle w:val="1122"/>
              <w:ind w:left="332"/>
              <w:spacing w:before="158" w:line="213"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6"/>
                <w:sz w:val="24"/>
                <w:szCs w:val="24"/>
              </w:rPr>
              <w:t xml:space="preserve">≤300</w:t>
            </w:r>
            <w:r/>
          </w:p>
        </w:tc>
        <w:tc>
          <w:tcPr>
            <w:tcW w:w="1252" w:type="dxa"/>
            <w:vAlign w:val="top"/>
            <w:textDirection w:val="lrTb"/>
            <w:noWrap w:val="false"/>
          </w:tcPr>
          <w:p>
            <w:pPr>
              <w:pStyle w:val="1122"/>
              <w:ind w:left="350"/>
              <w:spacing w:before="158" w:line="213"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6"/>
                <w:sz w:val="24"/>
                <w:szCs w:val="24"/>
              </w:rPr>
              <w:t xml:space="preserve">≤150</w:t>
            </w:r>
            <w:r/>
          </w:p>
        </w:tc>
        <w:tc>
          <w:tcPr>
            <w:tcW w:w="1344" w:type="dxa"/>
            <w:vAlign w:val="top"/>
            <w:textDirection w:val="lrTb"/>
            <w:noWrap w:val="false"/>
          </w:tcPr>
          <w:p>
            <w:pPr>
              <w:pStyle w:val="1122"/>
              <w:ind w:left="396"/>
              <w:spacing w:before="158" w:line="213"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6"/>
                <w:sz w:val="24"/>
                <w:szCs w:val="24"/>
              </w:rPr>
              <w:t xml:space="preserve">≤100</w:t>
            </w:r>
            <w:r/>
          </w:p>
        </w:tc>
        <w:tc>
          <w:tcPr>
            <w:tcW w:w="1305" w:type="dxa"/>
            <w:vAlign w:val="top"/>
            <w:textDirection w:val="lrTb"/>
            <w:noWrap w:val="false"/>
          </w:tcPr>
          <w:p>
            <w:pPr>
              <w:pStyle w:val="1122"/>
              <w:ind w:left="437"/>
              <w:spacing w:before="158" w:line="213"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8"/>
                <w:sz w:val="24"/>
                <w:szCs w:val="24"/>
              </w:rPr>
              <w:t xml:space="preserve">≤35</w:t>
            </w:r>
            <w:r/>
          </w:p>
        </w:tc>
        <w:tc>
          <w:tcPr>
            <w:tcW w:w="1425" w:type="dxa"/>
            <w:vAlign w:val="top"/>
            <w:textDirection w:val="lrTb"/>
            <w:noWrap w:val="false"/>
          </w:tcPr>
          <w:p>
            <w:pPr>
              <w:pStyle w:val="1122"/>
              <w:ind w:left="467"/>
              <w:spacing w:before="159" w:line="212"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6"/>
                <w:sz w:val="24"/>
                <w:szCs w:val="24"/>
              </w:rPr>
              <w:t xml:space="preserve">≤3.5</w:t>
            </w:r>
            <w:r/>
          </w:p>
        </w:tc>
      </w:tr>
      <w:tr>
        <w:trPr>
          <w:trHeight w:val="632"/>
        </w:trPr>
        <w:tc>
          <w:tcPr>
            <w:tcW w:w="593" w:type="dxa"/>
            <w:vAlign w:val="center"/>
            <w:textDirection w:val="lrTb"/>
            <w:noWrap w:val="false"/>
          </w:tcPr>
          <w:p>
            <w:pPr>
              <w:jc w:val="center"/>
              <w:spacing w:before="198" w:line="235"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 xml:space="preserve">2</w:t>
            </w:r>
            <w:r/>
          </w:p>
        </w:tc>
        <w:tc>
          <w:tcPr>
            <w:tcW w:w="1288" w:type="dxa"/>
            <w:vAlign w:val="center"/>
            <w:textDirection w:val="lrTb"/>
            <w:noWrap w:val="false"/>
          </w:tcPr>
          <w:p>
            <w:pPr>
              <w:pStyle w:val="1122"/>
              <w:jc w:val="center"/>
              <w:spacing w:before="159" w:line="191"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3"/>
                <w:sz w:val="24"/>
                <w:szCs w:val="24"/>
              </w:rPr>
              <w:t xml:space="preserve">城南</w:t>
            </w:r>
            <w:r/>
          </w:p>
        </w:tc>
        <w:tc>
          <w:tcPr>
            <w:tcW w:w="1267" w:type="dxa"/>
            <w:vAlign w:val="center"/>
            <w:textDirection w:val="lrTb"/>
            <w:noWrap w:val="false"/>
          </w:tcPr>
          <w:p>
            <w:pPr>
              <w:jc w:val="center"/>
              <w:spacing w:before="233" w:line="232"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3"/>
                <w:sz w:val="24"/>
                <w:szCs w:val="24"/>
              </w:rPr>
              <w:t xml:space="preserve">5000</w:t>
            </w:r>
            <w:r/>
          </w:p>
        </w:tc>
        <w:tc>
          <w:tcPr>
            <w:tcW w:w="1214" w:type="dxa"/>
            <w:vAlign w:val="top"/>
            <w:textDirection w:val="lrTb"/>
            <w:noWrap w:val="false"/>
          </w:tcPr>
          <w:p>
            <w:pPr>
              <w:pStyle w:val="1122"/>
              <w:ind w:left="332"/>
              <w:spacing w:before="158" w:line="213"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6"/>
                <w:sz w:val="24"/>
                <w:szCs w:val="24"/>
              </w:rPr>
              <w:t xml:space="preserve">≤300</w:t>
            </w:r>
            <w:r/>
          </w:p>
        </w:tc>
        <w:tc>
          <w:tcPr>
            <w:tcW w:w="1252" w:type="dxa"/>
            <w:vAlign w:val="top"/>
            <w:textDirection w:val="lrTb"/>
            <w:noWrap w:val="false"/>
          </w:tcPr>
          <w:p>
            <w:pPr>
              <w:pStyle w:val="1122"/>
              <w:ind w:left="350"/>
              <w:spacing w:before="158" w:line="213"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6"/>
                <w:sz w:val="24"/>
                <w:szCs w:val="24"/>
              </w:rPr>
              <w:t xml:space="preserve">≤150</w:t>
            </w:r>
            <w:r/>
          </w:p>
        </w:tc>
        <w:tc>
          <w:tcPr>
            <w:tcW w:w="1344" w:type="dxa"/>
            <w:vAlign w:val="top"/>
            <w:textDirection w:val="lrTb"/>
            <w:noWrap w:val="false"/>
          </w:tcPr>
          <w:p>
            <w:pPr>
              <w:pStyle w:val="1122"/>
              <w:ind w:left="396"/>
              <w:spacing w:before="158" w:line="213"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6"/>
                <w:sz w:val="24"/>
                <w:szCs w:val="24"/>
              </w:rPr>
              <w:t xml:space="preserve">≤100</w:t>
            </w:r>
            <w:r/>
          </w:p>
        </w:tc>
        <w:tc>
          <w:tcPr>
            <w:tcW w:w="1305" w:type="dxa"/>
            <w:vAlign w:val="top"/>
            <w:textDirection w:val="lrTb"/>
            <w:noWrap w:val="false"/>
          </w:tcPr>
          <w:p>
            <w:pPr>
              <w:pStyle w:val="1122"/>
              <w:ind w:left="437"/>
              <w:spacing w:before="158" w:line="213"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8"/>
                <w:sz w:val="24"/>
                <w:szCs w:val="24"/>
              </w:rPr>
              <w:t xml:space="preserve">≤35</w:t>
            </w:r>
            <w:r/>
          </w:p>
        </w:tc>
        <w:tc>
          <w:tcPr>
            <w:tcW w:w="1425" w:type="dxa"/>
            <w:vAlign w:val="top"/>
            <w:textDirection w:val="lrTb"/>
            <w:noWrap w:val="false"/>
          </w:tcPr>
          <w:p>
            <w:pPr>
              <w:pStyle w:val="1122"/>
              <w:ind w:left="467"/>
              <w:spacing w:before="160" w:line="212"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6"/>
                <w:sz w:val="24"/>
                <w:szCs w:val="24"/>
              </w:rPr>
              <w:t xml:space="preserve">≤3.5</w:t>
            </w:r>
            <w:r/>
          </w:p>
        </w:tc>
      </w:tr>
      <w:tr>
        <w:trPr>
          <w:trHeight w:val="811"/>
        </w:trPr>
        <w:tc>
          <w:tcPr>
            <w:tcW w:w="593" w:type="dxa"/>
            <w:vAlign w:val="center"/>
            <w:textDirection w:val="lrTb"/>
            <w:noWrap w:val="false"/>
          </w:tcPr>
          <w:p>
            <w:pPr>
              <w:jc w:val="center"/>
              <w:spacing w:before="69" w:line="232"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z w:val="24"/>
                <w:szCs w:val="24"/>
              </w:rPr>
              <w:t xml:space="preserve">3</w:t>
            </w:r>
            <w:r/>
          </w:p>
        </w:tc>
        <w:tc>
          <w:tcPr>
            <w:tcW w:w="1288" w:type="dxa"/>
            <w:vAlign w:val="top"/>
            <w:textDirection w:val="lrTb"/>
            <w:noWrap w:val="false"/>
          </w:tcPr>
          <w:p>
            <w:pPr>
              <w:pStyle w:val="1122"/>
              <w:jc w:val="center"/>
              <w:spacing w:before="301" w:line="192"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5"/>
                <w:sz w:val="24"/>
                <w:szCs w:val="24"/>
              </w:rPr>
              <w:t xml:space="preserve">五号沟</w:t>
            </w:r>
            <w:r/>
          </w:p>
        </w:tc>
        <w:tc>
          <w:tcPr>
            <w:tcW w:w="1267" w:type="dxa"/>
            <w:vAlign w:val="center"/>
            <w:textDirection w:val="lrTb"/>
            <w:noWrap w:val="false"/>
          </w:tcPr>
          <w:p>
            <w:pPr>
              <w:jc w:val="center"/>
              <w:spacing w:before="69" w:line="232"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2"/>
                <w:sz w:val="24"/>
                <w:szCs w:val="24"/>
              </w:rPr>
              <w:t xml:space="preserve">3000</w:t>
            </w:r>
            <w:r/>
          </w:p>
        </w:tc>
        <w:tc>
          <w:tcPr>
            <w:tcW w:w="1214" w:type="dxa"/>
            <w:vAlign w:val="top"/>
            <w:textDirection w:val="lrTb"/>
            <w:noWrap w:val="false"/>
          </w:tcPr>
          <w:p>
            <w:pPr>
              <w:pStyle w:val="1122"/>
              <w:ind w:left="332"/>
              <w:spacing w:before="301" w:line="213"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6"/>
                <w:sz w:val="24"/>
                <w:szCs w:val="24"/>
              </w:rPr>
              <w:t xml:space="preserve">≤300</w:t>
            </w:r>
            <w:r/>
          </w:p>
        </w:tc>
        <w:tc>
          <w:tcPr>
            <w:tcW w:w="1252" w:type="dxa"/>
            <w:vAlign w:val="top"/>
            <w:textDirection w:val="lrTb"/>
            <w:noWrap w:val="false"/>
          </w:tcPr>
          <w:p>
            <w:pPr>
              <w:pStyle w:val="1122"/>
              <w:ind w:left="350"/>
              <w:spacing w:before="301" w:line="213"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6"/>
                <w:sz w:val="24"/>
                <w:szCs w:val="24"/>
              </w:rPr>
              <w:t xml:space="preserve">≤150</w:t>
            </w:r>
            <w:r/>
          </w:p>
        </w:tc>
        <w:tc>
          <w:tcPr>
            <w:tcW w:w="1344" w:type="dxa"/>
            <w:vAlign w:val="top"/>
            <w:textDirection w:val="lrTb"/>
            <w:noWrap w:val="false"/>
          </w:tcPr>
          <w:p>
            <w:pPr>
              <w:pStyle w:val="1122"/>
              <w:ind w:left="396"/>
              <w:spacing w:before="301" w:line="213"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6"/>
                <w:sz w:val="24"/>
                <w:szCs w:val="24"/>
              </w:rPr>
              <w:t xml:space="preserve">≤100</w:t>
            </w:r>
            <w:r/>
          </w:p>
        </w:tc>
        <w:tc>
          <w:tcPr>
            <w:tcW w:w="1305" w:type="dxa"/>
            <w:vAlign w:val="top"/>
            <w:textDirection w:val="lrTb"/>
            <w:noWrap w:val="false"/>
          </w:tcPr>
          <w:p>
            <w:pPr>
              <w:pStyle w:val="1122"/>
              <w:ind w:left="437"/>
              <w:spacing w:before="301" w:line="213"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8"/>
                <w:sz w:val="24"/>
                <w:szCs w:val="24"/>
              </w:rPr>
              <w:t xml:space="preserve">≤35</w:t>
            </w:r>
            <w:r/>
          </w:p>
        </w:tc>
        <w:tc>
          <w:tcPr>
            <w:tcW w:w="1425" w:type="dxa"/>
            <w:vAlign w:val="top"/>
            <w:textDirection w:val="lrTb"/>
            <w:noWrap w:val="false"/>
          </w:tcPr>
          <w:p>
            <w:pPr>
              <w:pStyle w:val="1122"/>
              <w:ind w:left="467"/>
              <w:spacing w:before="303" w:line="212"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spacing w:val="6"/>
                <w:sz w:val="24"/>
                <w:szCs w:val="24"/>
              </w:rPr>
              <w:t xml:space="preserve">≤3.5</w:t>
            </w:r>
            <w:r/>
          </w:p>
        </w:tc>
      </w:tr>
    </w:tbl>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sectPr>
          <w:footerReference w:type="default" r:id="rId12"/>
          <w:footnotePr/>
          <w:endnotePr/>
          <w:type w:val="nextPage"/>
          <w:pgSz w:w="11912" w:h="16839" w:orient="portrait"/>
          <w:pgMar w:top="400" w:right="1055" w:bottom="1336" w:left="1111" w:header="283" w:footer="1012" w:gutter="0"/>
          <w:cols w:num="1" w:sep="0" w:space="720" w:equalWidth="1"/>
          <w:docGrid w:linePitch="360"/>
        </w:sectPr>
      </w:pPr>
      <w:r>
        <w:rPr>
          <w:rFonts w:hint="eastAsia" w:ascii="宋体" w:hAnsi="宋体" w:eastAsia="宋体" w:cs="宋体"/>
          <w:b w:val="0"/>
          <w:bCs w:val="0"/>
          <w:color w:val="auto"/>
          <w:sz w:val="24"/>
          <w:szCs w:val="24"/>
          <w:highlight w:val="none"/>
          <w:lang w:val="en-US" w:eastAsia="zh-CN"/>
        </w:rPr>
      </w:r>
      <w:r/>
    </w:p>
    <w:p>
      <w:pPr>
        <w:ind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建设完成后，达到以下目标： 运维期内，水质净化设施运行正常，治理后出水考核水质指标（溶解氧、COD、氨氮、总磷）达到《地表水环境质量标准》（GB3838-2002）准Ⅲ类水标准，具体数值见下表：</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单位 mg/L</w:t>
      </w:r>
      <w:r/>
    </w:p>
    <w:tbl>
      <w:tblPr>
        <w:tblStyle w:val="1116"/>
        <w:tblW w:w="8545" w:type="dxa"/>
        <w:tblInd w:w="3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50"/>
        <w:gridCol w:w="1391"/>
        <w:gridCol w:w="1619"/>
        <w:gridCol w:w="1188"/>
        <w:gridCol w:w="1648"/>
        <w:gridCol w:w="1549"/>
      </w:tblGrid>
      <w:tr>
        <w:trPr>
          <w:trHeight w:val="446"/>
        </w:trPr>
        <w:tc>
          <w:tcPr>
            <w:tcW w:w="1150" w:type="dxa"/>
            <w:vAlign w:val="top"/>
            <w:textDirection w:val="lrTb"/>
            <w:noWrap w:val="false"/>
          </w:tcPr>
          <w:p>
            <w:pPr>
              <w:ind w:right="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序号</w:t>
            </w:r>
            <w:r/>
          </w:p>
        </w:tc>
        <w:tc>
          <w:tcPr>
            <w:tcW w:w="1391" w:type="dxa"/>
            <w:vAlign w:val="top"/>
            <w:textDirection w:val="lrTb"/>
            <w:noWrap w:val="false"/>
          </w:tcPr>
          <w:p>
            <w:pPr>
              <w:ind w:right="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指标</w:t>
            </w:r>
            <w:r/>
          </w:p>
        </w:tc>
        <w:tc>
          <w:tcPr>
            <w:tcW w:w="1619" w:type="dxa"/>
            <w:vAlign w:val="top"/>
            <w:textDirection w:val="lrTb"/>
            <w:noWrap w:val="false"/>
          </w:tcPr>
          <w:p>
            <w:pPr>
              <w:ind w:right="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氨氮</w:t>
            </w:r>
            <w:r/>
          </w:p>
        </w:tc>
        <w:tc>
          <w:tcPr>
            <w:tcW w:w="1188" w:type="dxa"/>
            <w:vAlign w:val="top"/>
            <w:textDirection w:val="lrTb"/>
            <w:noWrap w:val="false"/>
          </w:tcPr>
          <w:p>
            <w:pPr>
              <w:ind w:right="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溶解氧</w:t>
            </w:r>
            <w:r/>
          </w:p>
        </w:tc>
        <w:tc>
          <w:tcPr>
            <w:tcW w:w="1648" w:type="dxa"/>
            <w:vAlign w:val="top"/>
            <w:textDirection w:val="lrTb"/>
            <w:noWrap w:val="false"/>
          </w:tcPr>
          <w:p>
            <w:pPr>
              <w:ind w:right="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COD</w:t>
            </w:r>
            <w:r/>
          </w:p>
        </w:tc>
        <w:tc>
          <w:tcPr>
            <w:tcW w:w="1549" w:type="dxa"/>
            <w:vAlign w:val="top"/>
            <w:textDirection w:val="lrTb"/>
            <w:noWrap w:val="false"/>
          </w:tcPr>
          <w:p>
            <w:pPr>
              <w:ind w:right="0"/>
              <w:jc w:val="center"/>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总磷</w:t>
            </w:r>
            <w:r/>
          </w:p>
        </w:tc>
      </w:tr>
      <w:tr>
        <w:trPr>
          <w:trHeight w:val="448"/>
        </w:trPr>
        <w:tc>
          <w:tcPr>
            <w:tcW w:w="1150" w:type="dxa"/>
            <w:vAlign w:val="top"/>
            <w:textDirection w:val="lrTb"/>
            <w:noWrap w:val="false"/>
          </w:tcPr>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w:t>
            </w:r>
            <w:r/>
          </w:p>
        </w:tc>
        <w:tc>
          <w:tcPr>
            <w:tcW w:w="1391" w:type="dxa"/>
            <w:vAlign w:val="top"/>
            <w:textDirection w:val="lrTb"/>
            <w:noWrap w:val="false"/>
          </w:tcPr>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数值</w:t>
            </w:r>
            <w:r/>
          </w:p>
        </w:tc>
        <w:tc>
          <w:tcPr>
            <w:tcW w:w="1619" w:type="dxa"/>
            <w:vAlign w:val="top"/>
            <w:textDirection w:val="lrTb"/>
            <w:noWrap w:val="false"/>
          </w:tcPr>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p>
        </w:tc>
        <w:tc>
          <w:tcPr>
            <w:tcW w:w="1188" w:type="dxa"/>
            <w:vAlign w:val="top"/>
            <w:textDirection w:val="lrTb"/>
            <w:noWrap w:val="false"/>
          </w:tcPr>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p>
        </w:tc>
        <w:tc>
          <w:tcPr>
            <w:tcW w:w="1648" w:type="dxa"/>
            <w:vAlign w:val="top"/>
            <w:textDirection w:val="lrTb"/>
            <w:noWrap w:val="false"/>
          </w:tcPr>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≤20</w:t>
            </w:r>
            <w:r/>
          </w:p>
        </w:tc>
        <w:tc>
          <w:tcPr>
            <w:tcW w:w="1549" w:type="dxa"/>
            <w:vAlign w:val="top"/>
            <w:textDirection w:val="lrTb"/>
            <w:noWrap w:val="false"/>
          </w:tcPr>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≤0.2</w:t>
            </w:r>
            <w:r/>
          </w:p>
        </w:tc>
      </w:tr>
    </w:tbl>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处理设施安装完毕后，进入运行调试期，在设备系统调试出水稳定达标后，正式进入运维期，运维期 3 年。运行调试期内对出水水质没有具体要求。</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3.项目基本情况介绍：</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（1）配置在线监测设备及检测房，监测指标：溶解氧、COD、氨氮、总磷、流量计；</w:t>
      </w:r>
      <w:r/>
    </w:p>
    <w:p>
      <w:pPr>
        <w:ind w:left="0" w:right="0" w:firstLine="480"/>
        <w:keepLines w:val="0"/>
        <w:keepNext w:val="0"/>
        <w:pageBreakBefore w:val="0"/>
        <w:spacing w:line="440" w:lineRule="exact"/>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（2）设备采用服务模式，设备归供应商所有。</w:t>
      </w:r>
      <w:r/>
    </w:p>
    <w:p>
      <w:pPr>
        <w:ind w:left="0" w:right="0" w:firstLine="482"/>
        <w:jc w:val="left"/>
        <w:keepLines w:val="0"/>
        <w:keepNext w:val="0"/>
        <w:pageBreakBefore w:val="0"/>
        <w:spacing w:line="440" w:lineRule="exact"/>
        <w:widowControl w:val="off"/>
        <w:rPr>
          <w:rFonts w:hint="eastAsia" w:ascii="宋体" w:hAnsi="宋体" w:eastAsia="宋体" w:cs="宋体"/>
          <w:bCs/>
          <w:sz w:val="24"/>
          <w:szCs w:val="24"/>
          <w:highlight w:val="none"/>
        </w:rPr>
      </w:pPr>
      <w:r/>
      <w:bookmarkStart w:id="11" w:name="_Toc11710"/>
      <w:r>
        <w:rPr>
          <w:rFonts w:hint="eastAsia" w:ascii="宋体" w:hAnsi="宋体" w:eastAsia="宋体" w:cs="宋体"/>
          <w:b/>
          <w:bCs/>
          <w:sz w:val="24"/>
          <w:szCs w:val="24"/>
          <w:highlight w:val="none"/>
          <w:shd w:val="clear" w:color="auto" w:fill="ffffff"/>
          <w:lang w:val="en-US" w:eastAsia="zh-CN"/>
        </w:rPr>
        <w:t xml:space="preserve">四</w:t>
      </w:r>
      <w:r>
        <w:rPr>
          <w:rFonts w:hint="eastAsia" w:ascii="宋体" w:hAnsi="宋体" w:eastAsia="宋体" w:cs="宋体"/>
          <w:b/>
          <w:bCs/>
          <w:sz w:val="24"/>
          <w:szCs w:val="24"/>
          <w:highlight w:val="none"/>
          <w:shd w:val="clear" w:color="auto" w:fill="ffffff"/>
        </w:rPr>
        <w:t xml:space="preserve">、</w:t>
      </w:r>
      <w:bookmarkEnd w:id="11"/>
      <w:r>
        <w:rPr>
          <w:rFonts w:hint="eastAsia" w:ascii="宋体" w:hAnsi="宋体" w:eastAsia="宋体" w:cs="宋体"/>
          <w:b/>
          <w:bCs/>
          <w:sz w:val="24"/>
          <w:szCs w:val="24"/>
          <w:highlight w:val="none"/>
          <w:shd w:val="clear" w:color="auto" w:fill="ffffff"/>
        </w:rPr>
        <w:t xml:space="preserve">其他要求</w:t>
      </w:r>
      <w:r/>
    </w:p>
    <w:p>
      <w:pPr>
        <w:ind w:left="0" w:right="0" w:firstLine="480"/>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1、供应商工作内容</w:t>
      </w:r>
      <w:r/>
    </w:p>
    <w:p>
      <w:pPr>
        <w:ind w:left="0" w:right="0" w:firstLine="480"/>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（1）供应商负责提供 3 座完整的用于水质净化服务的净水站设施（含土建工程施工：包括设备基础、地面硬化、站区与外部道路连接、取水管线、排水管线施工以及办理用电手续等），按合同期限要求负责设施内部所有设备安装施工，按期完成设施调试，保证出水水质达到合同约定指标；</w:t>
      </w:r>
      <w:r/>
    </w:p>
    <w:p>
      <w:pPr>
        <w:ind w:left="0" w:right="0" w:firstLine="480"/>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（2）提供水质净化处理服务，并保证达到合同要求；</w:t>
      </w:r>
      <w:r/>
    </w:p>
    <w:p>
      <w:pPr>
        <w:ind w:left="0" w:right="0" w:firstLine="480"/>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（3）每月向采购人提供一份有资质的第三方检测机构出具的水质检测报告（检测费用由</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Cs/>
          <w:sz w:val="24"/>
          <w:szCs w:val="24"/>
          <w:highlight w:val="none"/>
          <w:lang w:val="en-US" w:eastAsia="zh-CN" w:bidi="ar-SA"/>
        </w:rPr>
        <w:t xml:space="preserve">承担）；</w:t>
      </w:r>
      <w:r/>
    </w:p>
    <w:p>
      <w:pPr>
        <w:ind w:left="0" w:right="0" w:firstLine="480"/>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（4）每月1日，</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Cs/>
          <w:sz w:val="24"/>
          <w:szCs w:val="24"/>
          <w:highlight w:val="none"/>
          <w:lang w:val="en-US" w:eastAsia="zh-CN" w:bidi="ar-SA"/>
        </w:rPr>
        <w:t xml:space="preserve">应汇总上个月的报表上报采购人，报表内容包含但不限于以下数据：（1）上月流量仪起止读数；（2）每日出水量、月累计出水量；（3）每日水质自检数据。</w:t>
      </w:r>
      <w:r/>
    </w:p>
    <w:p>
      <w:pPr>
        <w:ind w:right="0" w:firstLine="480"/>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Cs/>
          <w:sz w:val="24"/>
          <w:szCs w:val="24"/>
          <w:highlight w:val="none"/>
          <w:lang w:val="en-US" w:eastAsia="zh-CN" w:bidi="ar-SA"/>
        </w:rPr>
        <w:t xml:space="preserve">施工及驻厂运维期间的所有人员的行为及人身安全均由</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Cs/>
          <w:sz w:val="24"/>
          <w:szCs w:val="24"/>
          <w:highlight w:val="none"/>
          <w:lang w:val="en-US" w:eastAsia="zh-CN" w:bidi="ar-SA"/>
        </w:rPr>
        <w:t xml:space="preserve">负责。工作过程中发生的人身伤亡事故、财产损失、设备事故或其</w:t>
      </w:r>
      <w:r>
        <w:rPr>
          <w:rFonts w:hint="eastAsia" w:ascii="宋体" w:hAnsi="宋体" w:eastAsia="宋体" w:cs="宋体"/>
          <w:bCs/>
          <w:color w:val="auto"/>
          <w:sz w:val="24"/>
          <w:szCs w:val="24"/>
          <w:highlight w:val="none"/>
          <w:lang w:val="en-US" w:eastAsia="zh-CN" w:bidi="ar-SA"/>
        </w:rPr>
        <w:t xml:space="preserve">他</w:t>
      </w:r>
      <w:r>
        <w:rPr>
          <w:rFonts w:hint="eastAsia" w:ascii="宋体" w:hAnsi="宋体" w:eastAsia="宋体" w:cs="宋体"/>
          <w:bCs/>
          <w:sz w:val="24"/>
          <w:szCs w:val="24"/>
          <w:highlight w:val="none"/>
          <w:lang w:val="en-US" w:eastAsia="zh-CN" w:bidi="ar-SA"/>
        </w:rPr>
        <w:t xml:space="preserve">侵害事件，均由</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bCs/>
          <w:sz w:val="24"/>
          <w:szCs w:val="24"/>
          <w:highlight w:val="none"/>
          <w:lang w:val="en-US" w:eastAsia="zh-CN" w:bidi="ar-SA"/>
        </w:rPr>
        <w:t xml:space="preserve">自行承担法律责任，与采购人无关。</w:t>
      </w:r>
      <w:r/>
    </w:p>
    <w:p>
      <w:pPr>
        <w:ind w:left="0" w:right="0" w:firstLine="482"/>
        <w:jc w:val="left"/>
        <w:keepLines w:val="0"/>
        <w:keepNext w:val="0"/>
        <w:pageBreakBefore w:val="0"/>
        <w:spacing w:line="440" w:lineRule="exact"/>
        <w:widowControl w:val="off"/>
        <w:rPr>
          <w:rFonts w:hint="eastAsia" w:ascii="宋体" w:hAnsi="宋体" w:eastAsia="宋体" w:cs="宋体"/>
          <w:b/>
          <w:bCs/>
          <w:sz w:val="24"/>
          <w:szCs w:val="24"/>
          <w:highlight w:val="none"/>
          <w:shd w:val="clear" w:color="auto" w:fill="ffffff"/>
        </w:rPr>
      </w:pPr>
      <w:r>
        <w:rPr>
          <w:rFonts w:hint="eastAsia" w:ascii="宋体" w:hAnsi="宋体" w:eastAsia="宋体" w:cs="宋体"/>
          <w:b/>
          <w:bCs/>
          <w:sz w:val="24"/>
          <w:szCs w:val="24"/>
          <w:highlight w:val="none"/>
          <w:shd w:val="clear" w:color="auto" w:fill="ffffff"/>
          <w:lang w:val="en-US" w:eastAsia="zh-CN"/>
        </w:rPr>
        <w:t xml:space="preserve">五</w:t>
      </w:r>
      <w:r>
        <w:rPr>
          <w:rFonts w:hint="eastAsia" w:ascii="宋体" w:hAnsi="宋体" w:eastAsia="宋体" w:cs="宋体"/>
          <w:b/>
          <w:bCs/>
          <w:sz w:val="24"/>
          <w:szCs w:val="24"/>
          <w:highlight w:val="none"/>
          <w:shd w:val="clear" w:color="auto" w:fill="ffffff"/>
        </w:rPr>
        <w:t xml:space="preserve">、建设及运营服务期</w:t>
      </w:r>
      <w:r/>
    </w:p>
    <w:p>
      <w:pPr>
        <w:ind w:left="0" w:right="0" w:firstLine="480"/>
        <w:keepLines w:val="0"/>
        <w:keepNext w:val="0"/>
        <w:pageBreakBefore w:val="0"/>
        <w:spacing w:line="44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rPr>
        <w:t xml:space="preserve">建设期限：</w:t>
      </w:r>
      <w:r>
        <w:rPr>
          <w:rFonts w:hint="eastAsia" w:ascii="宋体" w:hAnsi="宋体" w:eastAsia="宋体" w:cs="宋体"/>
          <w:bCs/>
          <w:sz w:val="24"/>
          <w:szCs w:val="24"/>
          <w:highlight w:val="none"/>
          <w:lang w:val="en-US" w:eastAsia="zh-CN" w:bidi="ar-SA"/>
        </w:rPr>
        <w:t xml:space="preserve">土建施工结束后20日历天内完成设备安装并通水，运行调试期不超过7日历天；</w:t>
      </w:r>
      <w:r/>
    </w:p>
    <w:p>
      <w:pPr>
        <w:ind w:left="0" w:righ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运营服务期：运营服务期为3年（从安装调试完成，出水达标</w:t>
      </w:r>
      <w:r>
        <w:rPr>
          <w:rFonts w:hint="eastAsia" w:ascii="宋体" w:hAnsi="宋体" w:eastAsia="宋体" w:cs="宋体"/>
          <w:sz w:val="24"/>
          <w:szCs w:val="24"/>
          <w:highlight w:val="none"/>
          <w:lang w:val="en-US" w:eastAsia="zh-CN"/>
        </w:rPr>
        <w:t xml:space="preserve">并通过验收次日</w:t>
      </w:r>
      <w:r>
        <w:rPr>
          <w:rFonts w:hint="eastAsia" w:ascii="宋体" w:hAnsi="宋体" w:eastAsia="宋体" w:cs="宋体"/>
          <w:sz w:val="24"/>
          <w:szCs w:val="24"/>
          <w:highlight w:val="none"/>
        </w:rPr>
        <w:t xml:space="preserve">起算）。</w:t>
      </w:r>
      <w:r/>
    </w:p>
    <w:p>
      <w:pPr>
        <w:ind w:left="0" w:right="0" w:firstLine="482"/>
        <w:jc w:val="left"/>
        <w:keepLines w:val="0"/>
        <w:keepNext w:val="0"/>
        <w:pageBreakBefore w:val="0"/>
        <w:spacing w:line="440" w:lineRule="exact"/>
        <w:widowControl w:val="off"/>
        <w:rPr>
          <w:rFonts w:hint="eastAsia" w:ascii="宋体" w:hAnsi="宋体" w:eastAsia="宋体" w:cs="宋体"/>
          <w:b/>
          <w:bCs/>
          <w:sz w:val="24"/>
          <w:szCs w:val="24"/>
          <w:highlight w:val="none"/>
          <w:shd w:val="clear" w:color="auto" w:fill="ffffff"/>
          <w:lang w:eastAsia="zh-CN"/>
        </w:rPr>
      </w:pPr>
      <w:r>
        <w:rPr>
          <w:rFonts w:hint="eastAsia" w:ascii="宋体" w:hAnsi="宋体" w:eastAsia="宋体" w:cs="宋体"/>
          <w:b/>
          <w:bCs/>
          <w:sz w:val="24"/>
          <w:szCs w:val="24"/>
          <w:highlight w:val="none"/>
          <w:shd w:val="clear" w:color="auto" w:fill="ffffff"/>
          <w:lang w:val="en-US" w:eastAsia="zh-CN"/>
        </w:rPr>
        <w:t xml:space="preserve">六</w:t>
      </w:r>
      <w:r>
        <w:rPr>
          <w:rFonts w:hint="eastAsia" w:ascii="宋体" w:hAnsi="宋体" w:eastAsia="宋体" w:cs="宋体"/>
          <w:b/>
          <w:bCs/>
          <w:sz w:val="24"/>
          <w:szCs w:val="24"/>
          <w:highlight w:val="none"/>
          <w:shd w:val="clear" w:color="auto" w:fill="ffffff"/>
          <w:lang w:eastAsia="zh-CN"/>
        </w:rPr>
        <w:t xml:space="preserve">、验收要求</w:t>
      </w:r>
      <w:r/>
    </w:p>
    <w:p>
      <w:pPr>
        <w:ind w:left="0" w:righ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基础设施施工及</w:t>
      </w:r>
      <w:r>
        <w:rPr>
          <w:rFonts w:hint="eastAsia" w:ascii="宋体" w:hAnsi="宋体" w:eastAsia="宋体" w:cs="宋体"/>
          <w:sz w:val="24"/>
          <w:szCs w:val="24"/>
          <w:highlight w:val="none"/>
        </w:rPr>
        <w:t xml:space="preserve">设备调试期结束出水达标，并经有资质的第三方检测机构检测达到</w:t>
      </w:r>
      <w:r>
        <w:rPr>
          <w:rFonts w:hint="eastAsia" w:ascii="宋体" w:hAnsi="宋体" w:eastAsia="宋体" w:cs="宋体"/>
          <w:sz w:val="24"/>
          <w:szCs w:val="24"/>
          <w:highlight w:val="none"/>
          <w:lang w:val="en-US" w:eastAsia="zh-CN"/>
        </w:rPr>
        <w:t xml:space="preserve">出水</w:t>
      </w:r>
      <w:r>
        <w:rPr>
          <w:rFonts w:hint="eastAsia" w:ascii="宋体" w:hAnsi="宋体" w:eastAsia="宋体" w:cs="宋体"/>
          <w:sz w:val="24"/>
          <w:szCs w:val="24"/>
          <w:highlight w:val="none"/>
        </w:rPr>
        <w:t xml:space="preserve">标准</w:t>
      </w:r>
      <w:r>
        <w:rPr>
          <w:rFonts w:hint="eastAsia" w:ascii="宋体" w:hAnsi="宋体" w:eastAsia="宋体" w:cs="宋体"/>
          <w:sz w:val="24"/>
          <w:szCs w:val="24"/>
          <w:highlight w:val="none"/>
          <w:lang w:val="en-US" w:eastAsia="zh-CN"/>
        </w:rPr>
        <w:t xml:space="preserve">并出具检测报告</w:t>
      </w:r>
      <w:r>
        <w:rPr>
          <w:rFonts w:hint="eastAsia" w:ascii="宋体" w:hAnsi="宋体" w:eastAsia="宋体" w:cs="宋体"/>
          <w:sz w:val="24"/>
          <w:szCs w:val="24"/>
          <w:highlight w:val="none"/>
        </w:rPr>
        <w:t xml:space="preserve">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验收合格次日</w:t>
      </w:r>
      <w:r>
        <w:rPr>
          <w:rFonts w:hint="eastAsia" w:ascii="宋体" w:hAnsi="宋体" w:eastAsia="宋体" w:cs="宋体"/>
          <w:sz w:val="24"/>
          <w:szCs w:val="24"/>
          <w:highlight w:val="none"/>
        </w:rPr>
        <w:t xml:space="preserve">进入运维期，开始正式计量结算。</w:t>
      </w:r>
      <w:r/>
    </w:p>
    <w:p>
      <w:pPr>
        <w:ind w:left="0" w:right="0" w:firstLine="480"/>
        <w:keepLines w:val="0"/>
        <w:keepNext w:val="0"/>
        <w:pageBreakBefore w:val="0"/>
        <w:spacing w:line="440" w:lineRule="exact"/>
        <w:widowControl w:val="off"/>
        <w:rPr>
          <w:rFonts w:hint="eastAsia" w:ascii="宋体" w:hAnsi="宋体" w:eastAsia="宋体" w:cs="宋体"/>
          <w:b/>
          <w:bCs/>
          <w:color w:val="auto"/>
          <w:sz w:val="24"/>
          <w:szCs w:val="24"/>
          <w:highlight w:val="none"/>
          <w:shd w:val="clear" w:color="auto" w:fill="ffffff"/>
          <w:lang w:eastAsia="zh-CN"/>
        </w:rPr>
      </w:pPr>
      <w:r>
        <w:rPr>
          <w:rFonts w:hint="eastAsia" w:ascii="宋体" w:hAnsi="宋体" w:eastAsia="宋体" w:cs="宋体"/>
          <w:b/>
          <w:bCs/>
          <w:sz w:val="24"/>
          <w:szCs w:val="24"/>
          <w:highlight w:val="none"/>
          <w:shd w:val="clear" w:color="auto" w:fill="ffffff"/>
          <w:lang w:val="en-US" w:eastAsia="zh-CN"/>
        </w:rPr>
        <w:t xml:space="preserve">七</w:t>
      </w:r>
      <w:r>
        <w:rPr>
          <w:rFonts w:hint="eastAsia" w:ascii="宋体" w:hAnsi="宋体" w:eastAsia="宋体" w:cs="宋体"/>
          <w:b/>
          <w:bCs/>
          <w:sz w:val="24"/>
          <w:szCs w:val="24"/>
          <w:highlight w:val="none"/>
          <w:shd w:val="clear" w:color="auto" w:fill="ffffff"/>
          <w:lang w:eastAsia="zh-CN"/>
        </w:rPr>
        <w:t xml:space="preserve">、</w:t>
      </w:r>
      <w:r>
        <w:rPr>
          <w:rFonts w:hint="eastAsia" w:ascii="宋体" w:hAnsi="宋体" w:eastAsia="宋体" w:cs="宋体"/>
          <w:b/>
          <w:bCs/>
          <w:color w:val="auto"/>
          <w:sz w:val="24"/>
          <w:szCs w:val="24"/>
          <w:highlight w:val="none"/>
          <w:shd w:val="clear" w:color="auto" w:fill="ffffff"/>
          <w:lang w:eastAsia="zh-CN"/>
        </w:rPr>
        <w:t xml:space="preserve">报价要求</w:t>
      </w:r>
      <w:r/>
    </w:p>
    <w:p>
      <w:pPr>
        <w:ind w:left="0"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提供水质</w:t>
      </w:r>
      <w:r>
        <w:rPr>
          <w:rFonts w:hint="eastAsia" w:ascii="宋体" w:hAnsi="宋体" w:eastAsia="宋体" w:cs="宋体"/>
          <w:color w:val="auto"/>
          <w:sz w:val="24"/>
          <w:szCs w:val="24"/>
          <w:highlight w:val="none"/>
          <w:lang w:val="en-US" w:eastAsia="zh-CN"/>
        </w:rPr>
        <w:t xml:space="preserve">净化</w:t>
      </w:r>
      <w:r>
        <w:rPr>
          <w:rFonts w:hint="eastAsia" w:ascii="宋体" w:hAnsi="宋体" w:eastAsia="宋体" w:cs="宋体"/>
          <w:color w:val="auto"/>
          <w:sz w:val="24"/>
          <w:szCs w:val="24"/>
          <w:highlight w:val="none"/>
        </w:rPr>
        <w:t xml:space="preserve">服务价格应包含水质净化设施</w:t>
      </w:r>
      <w:r>
        <w:rPr>
          <w:rFonts w:hint="eastAsia" w:ascii="宋体" w:hAnsi="宋体" w:eastAsia="宋体" w:cs="宋体"/>
          <w:color w:val="auto"/>
          <w:sz w:val="24"/>
          <w:szCs w:val="24"/>
          <w:highlight w:val="none"/>
          <w:lang w:val="en-US" w:eastAsia="zh-CN"/>
        </w:rPr>
        <w:t xml:space="preserve">土建施工、净化</w:t>
      </w:r>
      <w:r>
        <w:rPr>
          <w:rFonts w:hint="eastAsia" w:ascii="宋体" w:hAnsi="宋体" w:eastAsia="宋体" w:cs="宋体"/>
          <w:color w:val="auto"/>
          <w:sz w:val="24"/>
          <w:szCs w:val="24"/>
          <w:highlight w:val="none"/>
        </w:rPr>
        <w:t xml:space="preserve">设备、出水在线监测设备（</w:t>
      </w:r>
      <w:r>
        <w:rPr>
          <w:rFonts w:hint="eastAsia" w:ascii="宋体" w:hAnsi="宋体" w:eastAsia="宋体" w:cs="宋体"/>
          <w:bCs/>
          <w:color w:val="auto"/>
          <w:sz w:val="24"/>
          <w:szCs w:val="24"/>
          <w:highlight w:val="none"/>
          <w:lang w:eastAsia="zh-CN"/>
        </w:rPr>
        <w:t xml:space="preserve">溶解氧、</w:t>
      </w:r>
      <w:r>
        <w:rPr>
          <w:rFonts w:hint="eastAsia" w:ascii="宋体" w:hAnsi="宋体" w:eastAsia="宋体" w:cs="宋体"/>
          <w:bCs/>
          <w:color w:val="auto"/>
          <w:sz w:val="24"/>
          <w:szCs w:val="24"/>
          <w:highlight w:val="none"/>
          <w:lang w:val="en-US" w:eastAsia="zh-CN"/>
        </w:rPr>
        <w:t xml:space="preserve">COD</w:t>
      </w:r>
      <w:r>
        <w:rPr>
          <w:rFonts w:hint="eastAsia" w:ascii="宋体" w:hAnsi="宋体" w:eastAsia="宋体" w:cs="宋体"/>
          <w:bCs/>
          <w:color w:val="auto"/>
          <w:sz w:val="24"/>
          <w:szCs w:val="24"/>
          <w:highlight w:val="none"/>
          <w:lang w:eastAsia="zh-CN"/>
        </w:rPr>
        <w:t xml:space="preserve">、氨氮、总磷、流量计</w:t>
      </w:r>
      <w:r>
        <w:rPr>
          <w:rFonts w:hint="eastAsia" w:ascii="宋体" w:hAnsi="宋体" w:eastAsia="宋体" w:cs="宋体"/>
          <w:color w:val="auto"/>
          <w:sz w:val="24"/>
          <w:szCs w:val="24"/>
          <w:highlight w:val="none"/>
        </w:rPr>
        <w:t xml:space="preserve">）、中控、</w:t>
      </w:r>
      <w:r>
        <w:rPr>
          <w:rFonts w:hint="eastAsia" w:ascii="宋体" w:hAnsi="宋体" w:eastAsia="宋体" w:cs="宋体"/>
          <w:color w:val="auto"/>
          <w:sz w:val="24"/>
          <w:szCs w:val="24"/>
          <w:highlight w:val="none"/>
          <w:lang w:eastAsia="zh-CN"/>
        </w:rPr>
        <w:t xml:space="preserve">在线数据远程接入、</w:t>
      </w:r>
      <w:r>
        <w:rPr>
          <w:rFonts w:hint="eastAsia" w:ascii="宋体" w:hAnsi="宋体" w:eastAsia="宋体" w:cs="宋体"/>
          <w:color w:val="auto"/>
          <w:sz w:val="24"/>
          <w:szCs w:val="24"/>
          <w:highlight w:val="none"/>
        </w:rPr>
        <w:t xml:space="preserve">人员工资及社保（包括人员的食宿费等一切费用）、税金、用水用电、污泥处置、第三方水质检测费</w:t>
      </w:r>
      <w:r>
        <w:rPr>
          <w:rFonts w:hint="eastAsia" w:ascii="宋体" w:hAnsi="宋体" w:eastAsia="宋体" w:cs="宋体"/>
          <w:sz w:val="24"/>
          <w:szCs w:val="24"/>
        </w:rPr>
        <w:t xml:space="preserve">等为保证工艺设备正常运行并达到合同规定的处理效果所采取的相应措施等所有费用。</w:t>
      </w:r>
      <w:r/>
    </w:p>
    <w:p>
      <w:pPr>
        <w:ind w:left="0" w:right="0"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2、在正式运维期内，由采购人按季度向</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sz w:val="24"/>
          <w:szCs w:val="24"/>
          <w:highlight w:val="none"/>
        </w:rPr>
        <w:t xml:space="preserve">支付款项，</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sz w:val="24"/>
          <w:szCs w:val="24"/>
          <w:highlight w:val="none"/>
        </w:rPr>
        <w:t xml:space="preserve">开具等额增值税专用发票。每季度第一个月5日前，</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sz w:val="24"/>
          <w:szCs w:val="24"/>
          <w:highlight w:val="none"/>
        </w:rPr>
        <w:t xml:space="preserve">汇总上个季度报表上报采购人，采购人在当月月底前付清上个季度款项。</w:t>
      </w:r>
      <w:r/>
    </w:p>
    <w:p>
      <w:pPr>
        <w:ind w:left="0" w:righ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、设施年运行天数按照365天计算。</w:t>
      </w:r>
      <w:r/>
    </w:p>
    <w:p>
      <w:pPr>
        <w:ind w:left="0" w:righ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、水质净化服务所用净水设施进水水质按采购需求规定进行设计考虑，运营期内如进水水质条件发生以下变化。</w:t>
      </w:r>
      <w:r/>
    </w:p>
    <w:p>
      <w:pPr>
        <w:ind w:left="0" w:righ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（1）实际进水水质超过合同约定的进水水质，为保证出水水质达标，可能导致净水设施降低处理水量运行，如不足保底水量，应视为非</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原因导致，采购人应按保底水量支付服务费；</w:t>
      </w:r>
      <w:r/>
    </w:p>
    <w:p>
      <w:pPr>
        <w:ind w:left="0" w:righ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（2）进水水质远低于约定的进水水质，因净水设施投入、人员投入等均已按合同约定进水水质进行投入，</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服务单价不</w:t>
      </w:r>
      <w:r>
        <w:rPr>
          <w:rFonts w:hint="eastAsia" w:ascii="宋体" w:hAnsi="宋体" w:eastAsia="宋体" w:cs="宋体"/>
          <w:color w:val="auto"/>
          <w:sz w:val="24"/>
          <w:szCs w:val="24"/>
          <w:highlight w:val="none"/>
          <w:lang w:eastAsia="zh-CN"/>
        </w:rPr>
        <w:t xml:space="preserve">作</w:t>
      </w:r>
      <w:r>
        <w:rPr>
          <w:rFonts w:hint="eastAsia" w:ascii="宋体" w:hAnsi="宋体" w:eastAsia="宋体" w:cs="宋体"/>
          <w:sz w:val="24"/>
          <w:szCs w:val="24"/>
          <w:highlight w:val="none"/>
        </w:rPr>
        <w:t xml:space="preserve">调整。</w:t>
      </w:r>
      <w:r/>
    </w:p>
    <w:p>
      <w:pPr>
        <w:ind w:left="0" w:righ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、非</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sz w:val="24"/>
          <w:szCs w:val="24"/>
          <w:highlight w:val="none"/>
        </w:rPr>
        <w:t xml:space="preserve">原因造成设备停运达到60天或未达到合同约定服务期终止服务的，采购人需支付剩余设备费用给</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sz w:val="24"/>
          <w:szCs w:val="24"/>
          <w:highlight w:val="none"/>
        </w:rPr>
        <w:t xml:space="preserve">，应按以下公式计算结果向</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sz w:val="24"/>
          <w:szCs w:val="24"/>
          <w:highlight w:val="none"/>
        </w:rPr>
        <w:t xml:space="preserve">支付剩余设备费用。</w:t>
      </w:r>
      <w:r/>
    </w:p>
    <w:p>
      <w:pPr>
        <w:ind w:left="0" w:righ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剩余设备费用=合同总价-已支付服务费用-（3年×365天/年-已运维天数）×合同约定处理水量×直接运维成本。</w:t>
      </w:r>
      <w:r/>
    </w:p>
    <w:p>
      <w:pPr>
        <w:ind w:left="0" w:right="0"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其中，合同总价=服务单价×合同约定处理水量×运维期×365天/年；</w:t>
      </w:r>
      <w:r/>
    </w:p>
    <w:p>
      <w:pPr>
        <w:ind w:left="0"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、运维期满后，如采购人需要继续服务，服务单价双方另行商议。</w:t>
      </w:r>
      <w:r/>
    </w:p>
    <w:p>
      <w:pPr>
        <w:ind w:left="0" w:right="0" w:firstLine="482"/>
        <w:jc w:val="left"/>
        <w:keepLines w:val="0"/>
        <w:keepNext w:val="0"/>
        <w:pageBreakBefore w:val="0"/>
        <w:spacing w:line="440" w:lineRule="exact"/>
        <w:widowControl w:val="off"/>
        <w:rPr>
          <w:rFonts w:hint="eastAsia" w:ascii="宋体" w:hAnsi="宋体" w:eastAsia="宋体" w:cs="宋体"/>
          <w:b/>
          <w:bCs/>
          <w:sz w:val="24"/>
          <w:szCs w:val="24"/>
          <w:shd w:val="clear" w:color="auto" w:fill="ffffff"/>
          <w:lang w:eastAsia="zh-CN"/>
        </w:rPr>
      </w:pPr>
      <w:r>
        <w:rPr>
          <w:rFonts w:hint="eastAsia" w:ascii="宋体" w:hAnsi="宋体" w:eastAsia="宋体" w:cs="宋体"/>
          <w:b/>
          <w:bCs/>
          <w:color w:val="auto"/>
          <w:sz w:val="24"/>
          <w:szCs w:val="24"/>
          <w:highlight w:val="none"/>
          <w:shd w:val="clear" w:color="auto" w:fill="ffffff"/>
          <w:lang w:val="en-US" w:eastAsia="zh-CN"/>
        </w:rPr>
        <w:t xml:space="preserve">八</w:t>
      </w:r>
      <w:r>
        <w:rPr>
          <w:rFonts w:hint="eastAsia" w:ascii="宋体" w:hAnsi="宋体" w:eastAsia="宋体" w:cs="宋体"/>
          <w:b/>
          <w:bCs/>
          <w:color w:val="auto"/>
          <w:sz w:val="24"/>
          <w:szCs w:val="24"/>
          <w:highlight w:val="none"/>
          <w:shd w:val="clear" w:color="auto" w:fill="ffffff"/>
          <w:lang w:eastAsia="zh-CN"/>
        </w:rPr>
        <w:t xml:space="preserve">、</w:t>
      </w:r>
      <w:r>
        <w:rPr>
          <w:rFonts w:hint="eastAsia" w:ascii="宋体" w:hAnsi="宋体" w:eastAsia="宋体" w:cs="宋体"/>
          <w:b/>
          <w:bCs/>
          <w:sz w:val="24"/>
          <w:szCs w:val="24"/>
          <w:shd w:val="clear" w:color="auto" w:fill="ffffff"/>
          <w:lang w:eastAsia="zh-CN"/>
        </w:rPr>
        <w:t xml:space="preserve">付款条件</w:t>
      </w:r>
      <w:r/>
    </w:p>
    <w:p>
      <w:pPr>
        <w:ind w:left="0" w:right="0" w:firstLine="480"/>
        <w:keepLines w:val="0"/>
        <w:keepNext w:val="0"/>
        <w:pageBreakBefore w:val="0"/>
        <w:spacing w:line="440" w:lineRule="exact"/>
        <w:widowControl w:val="off"/>
        <w:rPr>
          <w:rFonts w:hint="eastAsia" w:ascii="宋体" w:hAnsi="宋体" w:eastAsia="宋体" w:cs="宋体"/>
          <w:color w:val="ff0000"/>
          <w:sz w:val="24"/>
          <w:szCs w:val="24"/>
        </w:rPr>
      </w:pPr>
      <w:r>
        <w:rPr>
          <w:rFonts w:hint="eastAsia" w:ascii="宋体" w:hAnsi="宋体" w:eastAsia="宋体" w:cs="宋体"/>
          <w:sz w:val="24"/>
          <w:szCs w:val="24"/>
        </w:rPr>
        <w:t xml:space="preserve">1、</w:t>
      </w:r>
      <w:r>
        <w:rPr>
          <w:rFonts w:hint="eastAsia" w:ascii="宋体" w:hAnsi="宋体" w:eastAsia="宋体" w:cs="宋体"/>
          <w:color w:val="auto"/>
          <w:sz w:val="24"/>
          <w:szCs w:val="24"/>
        </w:rPr>
        <w:t xml:space="preserve">本项目资金结算公式为：本季度水质净化处理服务费=吨水单价×本季度合格出水量。</w:t>
      </w:r>
      <w:r/>
    </w:p>
    <w:p>
      <w:pPr>
        <w:ind w:left="0"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每季度第一个月5日前，</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汇总上个季度报表上报采购人，采购人在当月月底前付清上个季度款项，</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sz w:val="24"/>
          <w:szCs w:val="24"/>
        </w:rPr>
        <w:t xml:space="preserve">开具等额增值税专用发票。</w:t>
      </w:r>
      <w:r/>
    </w:p>
    <w:p>
      <w:pPr>
        <w:numPr>
          <w:ilvl w:val="0"/>
          <w:numId w:val="5"/>
        </w:numPr>
        <w:ind w:left="-60" w:right="0" w:firstLine="480"/>
        <w:keepLines w:val="0"/>
        <w:keepNext w:val="0"/>
        <w:pageBreakBefore w:val="0"/>
        <w:spacing w:line="440" w:lineRule="exact"/>
        <w:widowControl w:val="off"/>
        <w:rPr>
          <w:rFonts w:hint="eastAsia" w:ascii="宋体" w:hAnsi="宋体" w:eastAsia="宋体" w:cs="宋体"/>
          <w:sz w:val="24"/>
          <w:highlight w:val="none"/>
          <w:lang w:eastAsia="zh-CN"/>
        </w:rPr>
      </w:pPr>
      <w:r>
        <w:rPr>
          <w:rFonts w:hint="eastAsia" w:ascii="宋体" w:hAnsi="宋体" w:eastAsia="宋体" w:cs="宋体"/>
          <w:color w:val="auto"/>
          <w:sz w:val="24"/>
          <w:szCs w:val="24"/>
          <w:highlight w:val="none"/>
        </w:rPr>
        <w:t xml:space="preserve">本项目保底水量为合同约定水量的80%。服务期内非</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原因，当处理水量超过合同约定水量，超出</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0%以内部分据实结算，超出</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0%部分不予结算。</w:t>
      </w:r>
      <w:r>
        <w:rPr>
          <w:rFonts w:hint="eastAsia" w:ascii="宋体" w:hAnsi="宋体" w:eastAsia="宋体" w:cs="宋体"/>
          <w:color w:val="auto"/>
          <w:sz w:val="24"/>
          <w:szCs w:val="24"/>
          <w:highlight w:val="none"/>
          <w:lang w:eastAsia="zh-CN"/>
        </w:rPr>
        <w:t xml:space="preserve">如甲方书面另行安排增加进水量，</w:t>
      </w:r>
      <w:r>
        <w:rPr>
          <w:rFonts w:hint="eastAsia" w:ascii="宋体" w:hAnsi="宋体" w:eastAsia="宋体" w:cs="宋体"/>
          <w:color w:val="auto"/>
          <w:sz w:val="24"/>
          <w:szCs w:val="24"/>
          <w:highlight w:val="none"/>
        </w:rPr>
        <w:t xml:space="preserve">超出</w:t>
      </w:r>
      <w:r>
        <w:rPr>
          <w:rFonts w:hint="eastAsia" w:ascii="宋体" w:hAnsi="宋体" w:eastAsia="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实结算</w:t>
      </w:r>
      <w:r>
        <w:rPr>
          <w:rFonts w:hint="eastAsia" w:ascii="宋体" w:hAnsi="宋体" w:eastAsia="宋体" w:cs="宋体"/>
          <w:color w:val="auto"/>
          <w:sz w:val="24"/>
          <w:szCs w:val="24"/>
          <w:highlight w:val="none"/>
          <w:lang w:eastAsia="zh-CN"/>
        </w:rPr>
        <w:t xml:space="preserve">。</w:t>
      </w:r>
      <w:r/>
    </w:p>
    <w:p>
      <w:pPr>
        <w:numPr>
          <w:ilvl w:val="0"/>
          <w:numId w:val="0"/>
        </w:numPr>
        <w:ind w:left="0" w:righ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3、付款方式：电汇。</w:t>
      </w:r>
      <w:r/>
    </w:p>
    <w:p>
      <w:pPr>
        <w:ind w:left="0" w:right="0" w:firstLine="482"/>
        <w:jc w:val="left"/>
        <w:keepLines w:val="0"/>
        <w:keepNext w:val="0"/>
        <w:pageBreakBefore w:val="0"/>
        <w:spacing w:line="440" w:lineRule="exact"/>
        <w:widowControl w:val="off"/>
        <w:rPr>
          <w:rFonts w:hint="eastAsia" w:ascii="宋体" w:hAnsi="宋体" w:eastAsia="宋体" w:cs="宋体"/>
          <w:b/>
          <w:bCs/>
          <w:sz w:val="24"/>
          <w:szCs w:val="24"/>
          <w:shd w:val="clear" w:color="auto" w:fill="ffffff"/>
          <w:lang w:eastAsia="zh-CN"/>
        </w:rPr>
      </w:pPr>
      <w:r>
        <w:rPr>
          <w:rFonts w:hint="eastAsia" w:ascii="宋体" w:hAnsi="宋体" w:eastAsia="宋体" w:cs="宋体"/>
          <w:b/>
          <w:bCs/>
          <w:sz w:val="24"/>
          <w:szCs w:val="24"/>
          <w:shd w:val="clear" w:color="auto" w:fill="ffffff"/>
          <w:lang w:val="en-US" w:eastAsia="zh-CN"/>
        </w:rPr>
        <w:t xml:space="preserve">九</w:t>
      </w:r>
      <w:r>
        <w:rPr>
          <w:rFonts w:hint="eastAsia" w:ascii="宋体" w:hAnsi="宋体" w:eastAsia="宋体" w:cs="宋体"/>
          <w:b/>
          <w:bCs/>
          <w:sz w:val="24"/>
          <w:szCs w:val="24"/>
          <w:shd w:val="clear" w:color="auto" w:fill="ffffff"/>
          <w:lang w:eastAsia="zh-CN"/>
        </w:rPr>
        <w:t xml:space="preserve">、其他要求</w:t>
      </w:r>
      <w:r/>
    </w:p>
    <w:p>
      <w:pPr>
        <w:ind w:firstLine="480"/>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sz w:val="24"/>
          <w:szCs w:val="24"/>
        </w:rPr>
        <w:t xml:space="preserve">本项采购需求为实质性条款，</w:t>
      </w:r>
      <w:r>
        <w:rPr>
          <w:rFonts w:hint="eastAsia" w:ascii="宋体" w:hAnsi="宋体" w:eastAsia="宋体" w:cs="宋体"/>
          <w:b w:val="0"/>
          <w:bCs w:val="0"/>
          <w:color w:val="auto"/>
          <w:sz w:val="24"/>
          <w:szCs w:val="24"/>
          <w:highlight w:val="none"/>
          <w:lang w:val="en-US" w:eastAsia="zh-CN"/>
        </w:rPr>
        <w:t xml:space="preserve">供应商</w:t>
      </w:r>
      <w:r>
        <w:rPr>
          <w:rFonts w:hint="eastAsia" w:ascii="宋体" w:hAnsi="宋体" w:eastAsia="宋体" w:cs="宋体"/>
          <w:sz w:val="24"/>
          <w:szCs w:val="24"/>
        </w:rPr>
        <w:t xml:space="preserve">必须满足。</w:t>
      </w:r>
      <w:r/>
    </w:p>
    <w:p>
      <w:pPr>
        <w:ind w:firstLine="600"/>
        <w:jc w:val="both"/>
        <w:keepLines w:val="0"/>
        <w:keepNext w:val="0"/>
        <w:pageBreakBefore w:val="0"/>
        <w:spacing w:line="480" w:lineRule="exact"/>
        <w:widowControl w:val="off"/>
        <w:rPr>
          <w:rFonts w:hint="eastAsia" w:ascii="宋体" w:hAnsi="宋体" w:cs="宋体"/>
          <w:color w:val="auto"/>
        </w:rPr>
        <w:outlineLvl w:val="9"/>
      </w:pPr>
      <w:r>
        <w:rPr>
          <w:rFonts w:hint="eastAsia" w:ascii="宋体" w:hAnsi="宋体" w:cs="宋体"/>
          <w:color w:val="auto"/>
        </w:rPr>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pStyle w:val="821"/>
        <w:ind w:left="0" w:firstLine="0"/>
        <w:jc w:val="center"/>
        <w:rPr>
          <w:rFonts w:hint="eastAsia" w:ascii="宋体" w:hAnsi="宋体" w:cs="宋体"/>
          <w:color w:val="auto"/>
          <w:highlight w:val="none"/>
        </w:rPr>
      </w:pPr>
      <w:r/>
      <w:bookmarkStart w:id="12" w:name="_Toc18682"/>
      <w:r>
        <w:rPr>
          <w:rFonts w:hint="eastAsia" w:ascii="宋体" w:hAnsi="宋体" w:eastAsia="宋体" w:cs="宋体"/>
          <w:color w:val="auto"/>
          <w:highlight w:val="none"/>
        </w:rPr>
        <w:t xml:space="preserve">第七章 投标文件相关格式</w:t>
      </w:r>
      <w:bookmarkEnd w:id="12"/>
      <w:r/>
      <w:r/>
    </w:p>
    <w:p>
      <w:pPr>
        <w:pStyle w:val="822"/>
        <w:rPr>
          <w:rFonts w:hint="eastAsia" w:ascii="宋体" w:hAnsi="宋体" w:cs="宋体"/>
          <w:color w:val="auto"/>
          <w:highlight w:val="none"/>
        </w:rPr>
      </w:pPr>
      <w:r>
        <w:rPr>
          <w:rFonts w:hint="eastAsia" w:ascii="宋体" w:hAnsi="宋体" w:eastAsia="宋体" w:cs="宋体"/>
          <w:color w:val="auto"/>
          <w:highlight w:val="none"/>
        </w:rPr>
        <w:t xml:space="preserve">一、投标函</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致：</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根据</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项目[</w:t>
      </w:r>
      <w:r>
        <w:rPr>
          <w:rFonts w:hint="eastAsia" w:ascii="宋体" w:hAnsi="宋体" w:cs="宋体"/>
          <w:color w:val="auto"/>
          <w:highlight w:val="none"/>
          <w:lang w:eastAsia="zh-CN"/>
        </w:rPr>
        <w:t xml:space="preserve">项目编号：JSZC-320321-JSTQ-G2026-0006</w:t>
      </w:r>
      <w:r>
        <w:rPr>
          <w:rFonts w:hint="eastAsia" w:ascii="宋体" w:hAnsi="宋体" w:eastAsia="宋体" w:cs="宋体"/>
          <w:color w:val="auto"/>
          <w:highlight w:val="none"/>
        </w:rPr>
        <w:t xml:space="preserve">]招标文件，</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(姓名)代表我方</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（投标人的名称）全权处理本次投标的有关事宜。</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据此函，投标人承诺并同意如下： </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1.  投标人唯一投标报价见《开标一览表》。</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2.  投标人将按招标文件的规定履行合同责任和义务。</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3.  投标人已详细审查全部招标文件，包括第[插入编号] [补遗书][如果有的话]。投标人完全理解并同意放弃对这方面有不明及误解的权力。</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4.  投标有效期为开标之日后90天。</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5.  投标人同意提供按照贵方可能要求的与其投标有关的一切数据或资料，完全理解贵方不一定接受最低价的投标或收到的任何投标。</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6.  投标人同意在授予合同后，按照有关规定支付公证费(如有)。</w:t>
      </w:r>
      <w:r/>
    </w:p>
    <w:p>
      <w:pPr>
        <w:ind w:firstLine="480"/>
        <w:rPr>
          <w:rFonts w:hint="eastAsia" w:ascii="宋体" w:hAnsi="宋体" w:cs="宋体"/>
          <w:color w:val="auto"/>
          <w:highlight w:val="none"/>
        </w:rPr>
      </w:pPr>
      <w:r>
        <w:rPr>
          <w:rFonts w:hint="eastAsia" w:ascii="宋体" w:hAnsi="宋体" w:eastAsia="仿宋" w:cs="宋体"/>
          <w:color w:val="auto"/>
          <w:highlight w:val="none"/>
        </w:rPr>
        <w:t xml:space="preserve">7.  </w:t>
      </w:r>
      <w:r>
        <w:rPr>
          <w:rFonts w:hint="eastAsia" w:ascii="宋体" w:hAnsi="宋体" w:eastAsia="宋体" w:cs="宋体"/>
          <w:color w:val="auto"/>
          <w:highlight w:val="none"/>
          <w:lang w:eastAsia="zh-CN"/>
        </w:rPr>
        <w:t xml:space="preserve">江苏天奇项目管理咨询有限公司</w:t>
      </w:r>
      <w:r>
        <w:rPr>
          <w:rFonts w:hint="eastAsia" w:ascii="宋体" w:hAnsi="宋体" w:eastAsia="宋体" w:cs="宋体"/>
          <w:color w:val="auto"/>
          <w:highlight w:val="none"/>
        </w:rPr>
        <w:t xml:space="preserve">有权将我单位本项目的《开标一览表》和《分项价格表》予以公示，公示的方式由</w:t>
      </w:r>
      <w:r>
        <w:rPr>
          <w:rFonts w:hint="eastAsia" w:ascii="宋体" w:hAnsi="宋体" w:eastAsia="宋体" w:cs="宋体"/>
          <w:color w:val="auto"/>
          <w:highlight w:val="none"/>
          <w:lang w:eastAsia="zh-CN"/>
        </w:rPr>
        <w:t xml:space="preserve">江苏天奇项目管理咨询有限公司</w:t>
      </w:r>
      <w:r>
        <w:rPr>
          <w:rFonts w:hint="eastAsia" w:ascii="宋体" w:hAnsi="宋体" w:eastAsia="宋体" w:cs="宋体"/>
          <w:color w:val="auto"/>
          <w:highlight w:val="none"/>
        </w:rPr>
        <w:t xml:space="preserve">确定。</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9.  与本投标有关的一切正式往来信函请寄：</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地址： </w:t>
      </w:r>
      <w:r/>
    </w:p>
    <w:p>
      <w:pPr>
        <w:ind w:firstLine="480"/>
        <w:rPr>
          <w:rFonts w:hint="eastAsia" w:ascii="宋体" w:hAnsi="宋体" w:cs="宋体"/>
          <w:color w:val="auto"/>
          <w:highlight w:val="none"/>
        </w:rPr>
      </w:pPr>
      <w:r>
        <w:rPr>
          <w:rFonts w:hint="eastAsia" w:ascii="宋体" w:hAnsi="宋体" w:eastAsia="宋体" w:cs="宋体"/>
          <w:color w:val="auto"/>
          <w:highlight w:val="none"/>
          <w:lang w:val="en-US" w:eastAsia="zh-CN"/>
        </w:rPr>
        <w:t xml:space="preserve">移动</w:t>
      </w:r>
      <w:r>
        <w:rPr>
          <w:rFonts w:hint="eastAsia" w:ascii="宋体" w:hAnsi="宋体" w:eastAsia="宋体" w:cs="宋体"/>
          <w:color w:val="auto"/>
          <w:highlight w:val="none"/>
        </w:rPr>
        <w:t xml:space="preserve">电话： </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传真： </w:t>
      </w:r>
      <w:r/>
    </w:p>
    <w:p>
      <w:pPr>
        <w:rPr>
          <w:rFonts w:hint="eastAsia" w:ascii="宋体" w:hAnsi="宋体" w:cs="宋体"/>
          <w:color w:val="auto"/>
          <w:highlight w:val="none"/>
        </w:rPr>
      </w:pPr>
      <w:r>
        <w:rPr>
          <w:rFonts w:hint="eastAsia" w:ascii="宋体" w:hAnsi="宋体" w:cs="宋体"/>
          <w:color w:val="auto"/>
          <w:highlight w:val="none"/>
        </w:rPr>
      </w:r>
      <w:r/>
    </w:p>
    <w:p>
      <w:pPr>
        <w:pStyle w:val="876"/>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876"/>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p>
    <w:p>
      <w:pPr>
        <w:pStyle w:val="876"/>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pStyle w:val="876"/>
        <w:ind w:right="29" w:firstLine="3960"/>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rPr>
          <w:rFonts w:hint="eastAsia" w:ascii="宋体" w:hAnsi="宋体" w:cs="宋体"/>
          <w:color w:val="auto"/>
          <w:highlight w:val="none"/>
        </w:rPr>
      </w:pPr>
      <w:r>
        <w:rPr>
          <w:rFonts w:hint="eastAsia" w:ascii="宋体" w:hAnsi="宋体" w:cs="宋体"/>
          <w:color w:val="auto"/>
          <w:highlight w:val="none"/>
        </w:rPr>
      </w:r>
      <w:r/>
    </w:p>
    <w:p>
      <w:pPr>
        <w:pStyle w:val="822"/>
        <w:rPr>
          <w:rFonts w:hint="eastAsia" w:ascii="宋体" w:hAnsi="宋体" w:cs="宋体"/>
          <w:color w:val="auto"/>
          <w:highlight w:val="none"/>
        </w:rPr>
      </w:pPr>
      <w:r>
        <w:rPr>
          <w:rFonts w:hint="eastAsia" w:ascii="宋体" w:hAnsi="宋体" w:eastAsia="宋体" w:cs="宋体"/>
          <w:color w:val="auto"/>
          <w:highlight w:val="none"/>
        </w:rPr>
        <w:t xml:space="preserve">二、开标一览表</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eastAsia="zh-CN"/>
        </w:rPr>
        <w:t xml:space="preserve">丰县分布式污水处理项目(城西、城南、五号沟站点)</w:t>
      </w:r>
      <w:r/>
    </w:p>
    <w:p>
      <w:pPr>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项目编号：JSZC-320321-JSTQ-G2026-0006 </w:t>
      </w:r>
      <w:r/>
    </w:p>
    <w:p>
      <w:pPr>
        <w:jc w:val="right"/>
        <w:rPr>
          <w:rFonts w:hint="eastAsia" w:ascii="宋体" w:hAnsi="宋体" w:cs="宋体"/>
          <w:color w:val="auto"/>
          <w:highlight w:val="none"/>
        </w:rPr>
      </w:pPr>
      <w:r>
        <w:rPr>
          <w:rFonts w:hint="eastAsia" w:ascii="宋体" w:hAnsi="宋体" w:eastAsia="宋体" w:cs="宋体"/>
          <w:color w:val="auto"/>
          <w:highlight w:val="none"/>
        </w:rPr>
        <w:t xml:space="preserve">货币单位：人民币元</w:t>
      </w:r>
      <w:r/>
    </w:p>
    <w:p>
      <w:pPr>
        <w:jc w:val="right"/>
        <w:rPr>
          <w:rFonts w:hint="eastAsia" w:ascii="宋体" w:hAnsi="宋体" w:cs="宋体"/>
          <w:color w:val="auto"/>
          <w:highlight w:val="none"/>
        </w:rPr>
      </w:pPr>
      <w:r>
        <w:rPr>
          <w:rFonts w:hint="eastAsia" w:ascii="宋体" w:hAnsi="宋体" w:cs="宋体"/>
          <w:color w:val="auto"/>
          <w:highlight w:val="none"/>
        </w:rPr>
      </w:r>
      <w:r/>
    </w:p>
    <w:tbl>
      <w:tblPr>
        <w:tblStyle w:val="831"/>
        <w:tblW w:w="96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3"/>
        <w:gridCol w:w="2383"/>
        <w:gridCol w:w="4109"/>
      </w:tblGrid>
      <w:tr>
        <w:trPr>
          <w:cantSplit/>
          <w:jc w:val="center"/>
          <w:trHeight w:val="1084"/>
        </w:trPr>
        <w:tc>
          <w:tcPr>
            <w:tcW w:w="3143" w:type="dxa"/>
            <w:vAlign w:val="center"/>
            <w:textDirection w:val="lrTb"/>
            <w:noWrap w:val="false"/>
          </w:tcPr>
          <w:p>
            <w:pPr>
              <w:pStyle w:val="871"/>
              <w:jc w:val="center"/>
              <w:rPr>
                <w:rFonts w:hint="eastAsia" w:ascii="宋体" w:hAnsi="宋体" w:cs="宋体"/>
                <w:color w:val="auto"/>
                <w:sz w:val="24"/>
                <w:highlight w:val="none"/>
              </w:rPr>
            </w:pPr>
            <w:r>
              <w:rPr>
                <w:rFonts w:hint="eastAsia" w:ascii="宋体" w:hAnsi="宋体" w:eastAsia="宋体" w:cs="宋体"/>
                <w:color w:val="auto"/>
                <w:sz w:val="24"/>
                <w:highlight w:val="none"/>
              </w:rPr>
              <w:t xml:space="preserve">项目名称</w:t>
            </w:r>
            <w:r/>
          </w:p>
        </w:tc>
        <w:tc>
          <w:tcPr>
            <w:tcW w:w="2383" w:type="dxa"/>
            <w:vAlign w:val="center"/>
            <w:textDirection w:val="lrTb"/>
            <w:noWrap w:val="false"/>
          </w:tcPr>
          <w:p>
            <w:pPr>
              <w:jc w:val="center"/>
              <w:widowControl w:val="off"/>
              <w:rPr>
                <w:rFonts w:hint="eastAsia" w:ascii="宋体" w:hAnsi="宋体" w:cs="宋体"/>
                <w:bCs/>
                <w:color w:val="auto"/>
                <w:szCs w:val="24"/>
                <w:highlight w:val="none"/>
              </w:rPr>
            </w:pPr>
            <w:r>
              <w:rPr>
                <w:rStyle w:val="870"/>
                <w:rFonts w:hint="eastAsia" w:ascii="宋体" w:hAnsi="宋体" w:eastAsia="宋体" w:cs="宋体"/>
                <w:color w:val="auto"/>
                <w:sz w:val="24"/>
                <w:highlight w:val="none"/>
              </w:rPr>
              <w:t xml:space="preserve">项目内容</w:t>
            </w:r>
            <w:r/>
          </w:p>
        </w:tc>
        <w:tc>
          <w:tcPr>
            <w:tcW w:w="4109" w:type="dxa"/>
            <w:vAlign w:val="center"/>
            <w:textDirection w:val="lrTb"/>
            <w:noWrap w:val="false"/>
          </w:tcPr>
          <w:p>
            <w:pPr>
              <w:pStyle w:val="871"/>
              <w:jc w:val="center"/>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单</w:t>
            </w:r>
            <w:r>
              <w:rPr>
                <w:rFonts w:hint="eastAsia" w:ascii="宋体" w:hAnsi="宋体" w:eastAsia="宋体" w:cs="宋体"/>
                <w:color w:val="auto"/>
                <w:sz w:val="24"/>
                <w:highlight w:val="none"/>
              </w:rPr>
              <w:t xml:space="preserve">价（小写）</w:t>
            </w:r>
            <w:r/>
          </w:p>
        </w:tc>
      </w:tr>
      <w:tr>
        <w:trPr>
          <w:cantSplit/>
          <w:jc w:val="center"/>
          <w:trHeight w:val="1833"/>
        </w:trPr>
        <w:tc>
          <w:tcPr>
            <w:tcW w:w="3143" w:type="dxa"/>
            <w:vAlign w:val="center"/>
            <w:textDirection w:val="lrTb"/>
            <w:noWrap w:val="false"/>
          </w:tcPr>
          <w:p>
            <w:pPr>
              <w:pStyle w:val="871"/>
              <w:jc w:val="center"/>
              <w:rPr>
                <w:rFonts w:hint="eastAsia" w:ascii="宋体" w:hAnsi="宋体" w:cs="宋体"/>
                <w:color w:val="auto"/>
                <w:sz w:val="24"/>
                <w:highlight w:val="none"/>
              </w:rPr>
            </w:pPr>
            <w:r>
              <w:rPr>
                <w:rFonts w:hint="eastAsia" w:ascii="宋体" w:hAnsi="宋体" w:cs="宋体"/>
                <w:color w:val="auto"/>
                <w:sz w:val="24"/>
                <w:highlight w:val="none"/>
                <w:lang w:eastAsia="zh-CN"/>
              </w:rPr>
              <w:t xml:space="preserve">丰县分布式污水处理项目(城西、城南、五号沟站点)</w:t>
            </w:r>
            <w:r/>
          </w:p>
        </w:tc>
        <w:tc>
          <w:tcPr>
            <w:tcBorders>
              <w:right w:val="single" w:color="auto" w:sz="4" w:space="0"/>
            </w:tcBorders>
            <w:tcW w:w="2383" w:type="dxa"/>
            <w:vAlign w:val="center"/>
            <w:textDirection w:val="lrTb"/>
            <w:noWrap w:val="false"/>
          </w:tcPr>
          <w:p>
            <w:pPr>
              <w:jc w:val="center"/>
              <w:widowControl w:val="off"/>
              <w:rPr>
                <w:rFonts w:hint="eastAsia" w:ascii="宋体" w:hAnsi="宋体" w:cs="宋体"/>
                <w:bCs/>
                <w:color w:val="auto"/>
                <w:szCs w:val="24"/>
                <w:highlight w:val="none"/>
                <w:u w:val="single"/>
              </w:rPr>
            </w:pPr>
            <w:r>
              <w:rPr>
                <w:rStyle w:val="870"/>
                <w:rFonts w:hint="eastAsia" w:ascii="宋体" w:hAnsi="宋体" w:eastAsia="宋体" w:cs="宋体"/>
                <w:color w:val="auto"/>
                <w:sz w:val="24"/>
                <w:highlight w:val="none"/>
              </w:rPr>
              <w:t xml:space="preserve">详见</w:t>
            </w:r>
            <w:r>
              <w:rPr>
                <w:rStyle w:val="870"/>
                <w:rFonts w:hint="eastAsia" w:ascii="宋体" w:hAnsi="宋体" w:eastAsia="宋体" w:cs="宋体"/>
                <w:color w:val="auto"/>
                <w:sz w:val="24"/>
                <w:highlight w:val="none"/>
                <w:lang w:val="en-US" w:eastAsia="zh-CN"/>
              </w:rPr>
              <w:t xml:space="preserve">投标文件</w:t>
            </w:r>
            <w:r/>
          </w:p>
        </w:tc>
        <w:tc>
          <w:tcPr>
            <w:tcBorders>
              <w:left w:val="single" w:color="auto" w:sz="4" w:space="0"/>
            </w:tcBorders>
            <w:tcW w:w="4109" w:type="dxa"/>
            <w:vAlign w:val="center"/>
            <w:textDirection w:val="lrTb"/>
            <w:noWrap w:val="false"/>
          </w:tcPr>
          <w:p>
            <w:pPr>
              <w:pStyle w:val="871"/>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1135"/>
        </w:trPr>
        <w:tc>
          <w:tcPr>
            <w:tcW w:w="3143" w:type="dxa"/>
            <w:vAlign w:val="center"/>
            <w:textDirection w:val="lrTb"/>
            <w:noWrap w:val="false"/>
          </w:tcPr>
          <w:p>
            <w:pPr>
              <w:pStyle w:val="871"/>
              <w:jc w:val="center"/>
              <w:rPr>
                <w:rFonts w:hint="eastAsia" w:ascii="宋体" w:hAnsi="宋体" w:cs="宋体"/>
                <w:color w:val="auto"/>
                <w:sz w:val="24"/>
                <w:highlight w:val="none"/>
              </w:rPr>
            </w:pPr>
            <w:r>
              <w:rPr>
                <w:rFonts w:hint="eastAsia" w:ascii="宋体" w:hAnsi="宋体" w:eastAsia="宋体" w:cs="宋体"/>
                <w:color w:val="auto"/>
                <w:sz w:val="24"/>
                <w:highlight w:val="none"/>
                <w:lang w:val="en-US" w:eastAsia="zh-CN"/>
              </w:rPr>
              <w:t xml:space="preserve">单</w:t>
            </w:r>
            <w:r>
              <w:rPr>
                <w:rFonts w:hint="eastAsia" w:ascii="宋体" w:hAnsi="宋体" w:eastAsia="宋体" w:cs="宋体"/>
                <w:color w:val="auto"/>
                <w:sz w:val="24"/>
                <w:highlight w:val="none"/>
              </w:rPr>
              <w:t xml:space="preserve">价（大写）：</w:t>
            </w:r>
            <w:r/>
          </w:p>
        </w:tc>
        <w:tc>
          <w:tcPr>
            <w:gridSpan w:val="2"/>
            <w:tcW w:w="6492" w:type="dxa"/>
            <w:vAlign w:val="center"/>
            <w:textDirection w:val="lrTb"/>
            <w:noWrap w:val="false"/>
          </w:tcPr>
          <w:p>
            <w:pPr>
              <w:pStyle w:val="871"/>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pStyle w:val="871"/>
        <w:rPr>
          <w:rFonts w:hint="eastAsia" w:ascii="宋体" w:hAnsi="宋体" w:cs="宋体"/>
          <w:b/>
          <w:color w:val="auto"/>
          <w:sz w:val="24"/>
          <w:highlight w:val="none"/>
        </w:rPr>
      </w:pPr>
      <w:r>
        <w:rPr>
          <w:rFonts w:hint="eastAsia" w:ascii="宋体" w:hAnsi="宋体" w:cs="宋体"/>
          <w:b/>
          <w:color w:val="auto"/>
          <w:sz w:val="24"/>
          <w:highlight w:val="none"/>
        </w:rPr>
      </w:r>
      <w:r/>
    </w:p>
    <w:p>
      <w:pPr>
        <w:pStyle w:val="874"/>
        <w:spacing w:line="520" w:lineRule="exact"/>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供应商承诺：本报价（总价）为供应商本企业提供的服务。</w:t>
      </w:r>
      <w:r/>
    </w:p>
    <w:p>
      <w:pPr>
        <w:pStyle w:val="871"/>
        <w:rPr>
          <w:rFonts w:hint="eastAsia" w:ascii="宋体" w:hAnsi="宋体" w:cs="宋体"/>
          <w:color w:val="auto"/>
          <w:sz w:val="24"/>
          <w:highlight w:val="none"/>
        </w:rPr>
      </w:pPr>
      <w:r>
        <w:rPr>
          <w:rFonts w:hint="eastAsia" w:ascii="宋体" w:hAnsi="宋体" w:cs="宋体"/>
          <w:color w:val="auto"/>
          <w:sz w:val="24"/>
          <w:highlight w:val="none"/>
        </w:rPr>
      </w:r>
      <w:r/>
    </w:p>
    <w:p>
      <w:pPr>
        <w:pStyle w:val="874"/>
        <w:spacing w:line="520" w:lineRule="exact"/>
        <w:rPr>
          <w:rFonts w:hint="eastAsia" w:ascii="宋体" w:hAnsi="宋体" w:cs="宋体"/>
          <w:b/>
          <w:bCs/>
          <w:color w:val="auto"/>
          <w:sz w:val="24"/>
          <w:highlight w:val="none"/>
        </w:rPr>
      </w:pPr>
      <w:r>
        <w:rPr>
          <w:rFonts w:hint="eastAsia" w:ascii="宋体" w:hAnsi="宋体" w:eastAsia="宋体" w:cs="宋体"/>
          <w:b/>
          <w:bCs/>
          <w:color w:val="auto"/>
          <w:sz w:val="24"/>
          <w:highlight w:val="none"/>
        </w:rPr>
        <w:t xml:space="preserve">报价说明：</w:t>
      </w:r>
      <w:r/>
    </w:p>
    <w:p>
      <w:pPr>
        <w:pStyle w:val="874"/>
        <w:jc w:val="left"/>
        <w:spacing w:line="52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1、报价应包括全部内容，以及为完成上述内容所需的全部费用。</w:t>
      </w:r>
      <w:r/>
    </w:p>
    <w:p>
      <w:pPr>
        <w:pStyle w:val="874"/>
        <w:jc w:val="left"/>
        <w:spacing w:line="52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2、报价以</w:t>
      </w:r>
      <w:r>
        <w:rPr>
          <w:rFonts w:hint="eastAsia" w:ascii="宋体" w:hAnsi="宋体" w:eastAsia="宋体" w:cs="宋体"/>
          <w:color w:val="auto"/>
          <w:sz w:val="24"/>
          <w:highlight w:val="none"/>
          <w:lang w:val="en-US" w:eastAsia="zh-CN"/>
        </w:rPr>
        <w:t xml:space="preserve">单</w:t>
      </w:r>
      <w:r>
        <w:rPr>
          <w:rFonts w:hint="eastAsia" w:ascii="宋体" w:hAnsi="宋体" w:eastAsia="宋体" w:cs="宋体"/>
          <w:color w:val="auto"/>
          <w:sz w:val="24"/>
          <w:highlight w:val="none"/>
        </w:rPr>
        <w:t xml:space="preserve">价为准，大小写不一致以大写为准；</w:t>
      </w:r>
      <w:r/>
    </w:p>
    <w:p>
      <w:pPr>
        <w:pStyle w:val="874"/>
        <w:jc w:val="left"/>
        <w:spacing w:line="52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3、偏离说明：详见《偏离表》；</w:t>
      </w:r>
      <w:r/>
    </w:p>
    <w:p>
      <w:pPr>
        <w:rPr>
          <w:rFonts w:hint="eastAsia" w:ascii="宋体" w:hAnsi="宋体" w:cs="宋体"/>
          <w:color w:val="auto"/>
          <w:highlight w:val="none"/>
        </w:rPr>
      </w:pPr>
      <w:r>
        <w:rPr>
          <w:rFonts w:hint="eastAsia" w:ascii="宋体" w:hAnsi="宋体" w:cs="宋体"/>
          <w:color w:val="auto"/>
          <w:highlight w:val="none"/>
        </w:rPr>
      </w:r>
      <w:r/>
    </w:p>
    <w:p>
      <w:pPr>
        <w:pStyle w:val="871"/>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871"/>
        <w:ind w:firstLine="276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876"/>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876"/>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p>
    <w:p>
      <w:pPr>
        <w:pStyle w:val="876"/>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pStyle w:val="876"/>
        <w:ind w:right="29" w:firstLine="3960"/>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rPr>
          <w:rFonts w:hint="eastAsia" w:ascii="宋体" w:hAnsi="宋体" w:cs="宋体"/>
          <w:color w:val="auto"/>
          <w:highlight w:val="none"/>
        </w:rPr>
      </w:pPr>
      <w:r>
        <w:rPr>
          <w:rFonts w:hint="eastAsia" w:ascii="宋体" w:hAnsi="宋体" w:cs="宋体"/>
          <w:color w:val="auto"/>
          <w:highlight w:val="none"/>
        </w:rPr>
      </w:r>
      <w:r/>
    </w:p>
    <w:p>
      <w:pPr>
        <w:pStyle w:val="822"/>
        <w:rPr>
          <w:rFonts w:hint="eastAsia" w:ascii="宋体" w:hAnsi="宋体" w:cs="宋体"/>
          <w:color w:val="auto"/>
          <w:highlight w:val="none"/>
        </w:rPr>
      </w:pPr>
      <w:r>
        <w:rPr>
          <w:rFonts w:hint="eastAsia" w:ascii="宋体" w:hAnsi="宋体" w:eastAsia="宋体" w:cs="宋体"/>
          <w:color w:val="auto"/>
          <w:highlight w:val="none"/>
        </w:rPr>
        <w:t xml:space="preserve">三、分项价格表</w:t>
      </w:r>
      <w:r/>
    </w:p>
    <w:p>
      <w:pPr>
        <w:rPr>
          <w:rFonts w:hint="eastAsia" w:ascii="宋体" w:hAnsi="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丰县分布式污水处理项目(城西、城南、五号沟站点)</w:t>
      </w:r>
      <w:r>
        <w:rPr>
          <w:rFonts w:hint="eastAsia" w:ascii="宋体" w:hAnsi="宋体" w:eastAsia="仿宋"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lang w:eastAsia="zh-CN"/>
        </w:rPr>
        <w:t xml:space="preserve">项目编号：JSZC-320321-JSTQ-G2026-0006 </w:t>
      </w:r>
      <w:r>
        <w:rPr>
          <w:rFonts w:hint="eastAsia" w:ascii="宋体" w:hAnsi="宋体" w:eastAsia="仿宋" w:cs="宋体"/>
          <w:color w:val="auto"/>
          <w:highlight w:val="none"/>
          <w:lang w:val="en-US" w:eastAsia="zh-CN"/>
        </w:rPr>
        <w:t xml:space="preserve">       </w:t>
      </w:r>
      <w:r>
        <w:rPr>
          <w:rFonts w:hint="eastAsia" w:ascii="宋体" w:hAnsi="宋体" w:eastAsia="宋体" w:cs="宋体"/>
          <w:color w:val="auto"/>
          <w:highlight w:val="none"/>
        </w:rPr>
        <w:t xml:space="preserve">货币单位：人民币元</w:t>
      </w:r>
      <w:r/>
    </w:p>
    <w:p>
      <w:pPr>
        <w:jc w:val="center"/>
        <w:rPr>
          <w:rFonts w:hint="eastAsia" w:ascii="宋体" w:hAnsi="宋体" w:cs="宋体"/>
          <w:color w:val="auto"/>
          <w:sz w:val="44"/>
          <w:szCs w:val="32"/>
          <w:highlight w:val="none"/>
        </w:rPr>
      </w:pPr>
      <w:r>
        <w:rPr>
          <w:rFonts w:hint="eastAsia" w:ascii="宋体" w:hAnsi="宋体" w:cs="宋体"/>
          <w:color w:val="auto"/>
          <w:sz w:val="44"/>
          <w:szCs w:val="32"/>
          <w:highlight w:val="none"/>
        </w:rPr>
      </w:r>
      <w:r/>
    </w:p>
    <w:p>
      <w:pPr>
        <w:jc w:val="center"/>
        <w:rPr>
          <w:rFonts w:hint="eastAsia" w:ascii="宋体" w:hAnsi="宋体" w:cs="宋体"/>
          <w:color w:val="auto"/>
          <w:sz w:val="44"/>
          <w:szCs w:val="32"/>
          <w:highlight w:val="none"/>
        </w:rPr>
      </w:pPr>
      <w:r>
        <w:rPr>
          <w:rFonts w:hint="eastAsia" w:ascii="宋体" w:hAnsi="宋体" w:eastAsia="宋体" w:cs="宋体"/>
          <w:color w:val="auto"/>
          <w:sz w:val="44"/>
          <w:szCs w:val="32"/>
          <w:highlight w:val="none"/>
          <w:lang w:val="en-US" w:eastAsia="zh-CN"/>
        </w:rPr>
        <w:t xml:space="preserve">格式自拟</w:t>
      </w:r>
      <w:r/>
    </w:p>
    <w:p>
      <w:pPr>
        <w:jc w:val="right"/>
        <w:rPr>
          <w:rFonts w:hint="eastAsia" w:ascii="宋体" w:hAnsi="宋体" w:cs="宋体"/>
          <w:color w:val="auto"/>
          <w:highlight w:val="none"/>
        </w:rPr>
      </w:pPr>
      <w:r>
        <w:rPr>
          <w:rFonts w:hint="eastAsia" w:ascii="宋体" w:hAnsi="宋体" w:eastAsia="仿宋" w:cs="宋体"/>
          <w:color w:val="auto"/>
          <w:highlight w:val="none"/>
          <w:lang w:val="en-US" w:eastAsia="zh-CN"/>
        </w:rPr>
        <w:t xml:space="preserve"> </w:t>
      </w:r>
      <w:r/>
    </w:p>
    <w:p>
      <w:pPr>
        <w:pStyle w:val="876"/>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876"/>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p>
    <w:p>
      <w:pPr>
        <w:pStyle w:val="876"/>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pStyle w:val="876"/>
        <w:ind w:right="29" w:firstLine="3960"/>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p>
    <w:p>
      <w:pPr>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说明：</w:t>
      </w:r>
      <w:r/>
    </w:p>
    <w:p>
      <w:pPr>
        <w:ind w:firstLine="480"/>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1. 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firstLine="480"/>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3. 享受政府采购支持政策的残疾人福利性单位的条件以《三部门联合发布关于促进残疾人就业政府采购政策的通知》（财库〔2017〕141号）规定为准。</w:t>
      </w:r>
      <w:r/>
    </w:p>
    <w:p>
      <w:pPr>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注：</w:t>
      </w:r>
      <w:r/>
    </w:p>
    <w:p>
      <w:pPr>
        <w:ind w:firstLine="480"/>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1.如果不提供详细分项报价将视为没有实质性响应招标文件。</w:t>
      </w:r>
      <w:r/>
    </w:p>
    <w:p>
      <w:pPr>
        <w:ind w:firstLine="480"/>
        <w:spacing w:line="240" w:lineRule="auto"/>
        <w:rPr>
          <w:rFonts w:hint="eastAsia" w:ascii="宋体" w:hAnsi="宋体" w:cs="宋体"/>
          <w:color w:val="auto"/>
          <w:highlight w:val="none"/>
        </w:rPr>
      </w:pPr>
      <w:r>
        <w:rPr>
          <w:rFonts w:hint="eastAsia" w:ascii="宋体" w:hAnsi="宋体" w:eastAsia="宋体" w:cs="宋体"/>
          <w:color w:val="auto"/>
          <w:highlight w:val="none"/>
        </w:rPr>
        <w:t xml:space="preserve">2.投标人对以上数据的真实性负责。</w:t>
      </w:r>
      <w:r/>
    </w:p>
    <w:p>
      <w:pPr>
        <w:ind w:firstLine="480"/>
        <w:spacing w:line="240" w:lineRule="auto"/>
        <w:rPr>
          <w:rFonts w:hint="eastAsia" w:ascii="宋体" w:hAnsi="宋体" w:cs="宋体"/>
          <w:color w:val="auto"/>
          <w:highlight w:val="none"/>
        </w:rPr>
      </w:pPr>
      <w:r>
        <w:rPr>
          <w:rFonts w:hint="eastAsia" w:ascii="宋体" w:hAnsi="宋体" w:cs="宋体"/>
          <w:color w:val="auto"/>
          <w:highlight w:val="none"/>
        </w:rPr>
      </w:r>
      <w:r/>
    </w:p>
    <w:p>
      <w:pPr>
        <w:ind w:firstLine="480"/>
        <w:spacing w:line="240" w:lineRule="auto"/>
        <w:rPr>
          <w:rFonts w:hint="eastAsia" w:ascii="宋体" w:hAnsi="宋体" w:cs="宋体"/>
          <w:i/>
          <w:iCs/>
          <w:color w:val="auto"/>
          <w:highlight w:val="none"/>
        </w:rPr>
      </w:pPr>
      <w:r>
        <w:rPr>
          <w:rFonts w:hint="eastAsia" w:ascii="宋体" w:hAnsi="宋体" w:eastAsia="宋体" w:cs="宋体"/>
          <w:b/>
          <w:bCs/>
          <w:i/>
          <w:iCs/>
          <w:color w:val="auto"/>
          <w:highlight w:val="none"/>
          <w:u w:val="single"/>
          <w:lang w:eastAsia="zh-CN"/>
        </w:rPr>
        <w:t xml:space="preserve">江苏天奇项目管理咨询有限公司</w:t>
      </w:r>
      <w:r>
        <w:rPr>
          <w:rFonts w:hint="eastAsia" w:ascii="宋体" w:hAnsi="宋体" w:eastAsia="宋体" w:cs="宋体"/>
          <w:i/>
          <w:iCs/>
          <w:color w:val="auto"/>
          <w:highlight w:val="none"/>
          <w:u w:val="single"/>
        </w:rPr>
        <w:t xml:space="preserve">有权将以上内容进行公示</w:t>
      </w:r>
      <w:r>
        <w:rPr>
          <w:rFonts w:hint="eastAsia" w:ascii="宋体" w:hAnsi="宋体" w:eastAsia="宋体" w:cs="宋体"/>
          <w:i/>
          <w:iCs/>
          <w:color w:val="auto"/>
          <w:highlight w:val="none"/>
        </w:rPr>
        <w:t xml:space="preserve">。</w:t>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pStyle w:val="822"/>
        <w:rPr>
          <w:rFonts w:hint="eastAsia" w:ascii="宋体" w:hAnsi="宋体" w:cs="宋体"/>
          <w:color w:val="auto"/>
          <w:highlight w:val="none"/>
        </w:rPr>
      </w:pPr>
      <w:r>
        <w:rPr>
          <w:rFonts w:hint="eastAsia" w:ascii="宋体" w:hAnsi="宋体" w:eastAsia="宋体" w:cs="宋体"/>
          <w:color w:val="auto"/>
          <w:highlight w:val="none"/>
        </w:rPr>
        <w:t xml:space="preserve">四、偏离表</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丰县分布式污水处理项目(城西、城南、五号沟站点)</w:t>
      </w:r>
      <w:r/>
    </w:p>
    <w:p>
      <w:pPr>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项目编号：JSZC-320321-JSTQ-G2026-0006 </w:t>
      </w:r>
      <w:r/>
    </w:p>
    <w:p>
      <w:pPr>
        <w:rPr>
          <w:rFonts w:hint="eastAsia" w:ascii="宋体" w:hAnsi="宋体" w:cs="宋体"/>
          <w:color w:val="auto"/>
          <w:highlight w:val="none"/>
        </w:rPr>
      </w:pPr>
      <w:r>
        <w:rPr>
          <w:rFonts w:hint="eastAsia" w:ascii="宋体" w:hAnsi="宋体" w:cs="宋体"/>
          <w:color w:val="auto"/>
          <w:highlight w:val="none"/>
        </w:rPr>
      </w:r>
      <w:r/>
    </w:p>
    <w:tbl>
      <w:tblPr>
        <w:tblStyle w:val="831"/>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71"/>
              <w:jc w:val="center"/>
              <w:rPr>
                <w:rFonts w:hint="eastAsia" w:ascii="宋体" w:hAnsi="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71"/>
              <w:jc w:val="center"/>
              <w:rPr>
                <w:rFonts w:hint="eastAsia" w:ascii="宋体" w:hAnsi="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71"/>
              <w:jc w:val="center"/>
              <w:rPr>
                <w:rFonts w:hint="eastAsia" w:ascii="宋体" w:hAnsi="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71"/>
              <w:jc w:val="center"/>
              <w:rPr>
                <w:rFonts w:hint="eastAsia" w:ascii="宋体" w:hAnsi="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71"/>
              <w:jc w:val="center"/>
              <w:rPr>
                <w:rFonts w:hint="eastAsia" w:ascii="宋体" w:hAnsi="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71"/>
              <w:jc w:val="center"/>
              <w:rPr>
                <w:rFonts w:hint="eastAsia" w:ascii="宋体" w:hAnsi="宋体" w:cs="宋体"/>
                <w:caps/>
                <w:color w:val="auto"/>
                <w:sz w:val="24"/>
                <w:highlight w:val="none"/>
              </w:rPr>
            </w:pPr>
            <w:r>
              <w:rPr>
                <w:rFonts w:hint="eastAsia" w:ascii="宋体" w:hAnsi="宋体" w:eastAsia="宋体" w:cs="宋体"/>
                <w:caps/>
                <w:color w:val="auto"/>
                <w:sz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71"/>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eastAsia="宋体" w:cs="宋体"/>
          <w:color w:val="auto"/>
          <w:highlight w:val="none"/>
        </w:rPr>
        <w:t xml:space="preserve">注：投标人的投标文件中的内容与招标文件（含招标文件的澄清或者修改的内容）的要求不同时，逐条列在偏离表中，否则将认为投标人接受招标文件的要求。</w:t>
      </w:r>
      <w:r/>
    </w:p>
    <w:p>
      <w:pPr>
        <w:jc w:val="right"/>
        <w:rPr>
          <w:rFonts w:hint="eastAsia" w:ascii="宋体" w:hAnsi="宋体" w:cs="宋体"/>
          <w:color w:val="auto"/>
          <w:highlight w:val="none"/>
        </w:rPr>
      </w:pPr>
      <w:r>
        <w:rPr>
          <w:rFonts w:hint="eastAsia" w:ascii="宋体" w:hAnsi="宋体" w:cs="宋体"/>
          <w:color w:val="auto"/>
          <w:highlight w:val="none"/>
        </w:rPr>
      </w:r>
      <w:r/>
    </w:p>
    <w:p>
      <w:pPr>
        <w:pStyle w:val="876"/>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876"/>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p>
    <w:p>
      <w:pPr>
        <w:pStyle w:val="876"/>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pStyle w:val="876"/>
        <w:ind w:right="29" w:firstLine="3960"/>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pStyle w:val="822"/>
        <w:rPr>
          <w:rFonts w:hint="eastAsia" w:ascii="宋体" w:hAnsi="宋体" w:cs="宋体"/>
          <w:color w:val="auto"/>
          <w:highlight w:val="none"/>
        </w:rPr>
      </w:pPr>
      <w:r>
        <w:rPr>
          <w:rFonts w:hint="eastAsia" w:ascii="宋体" w:hAnsi="宋体" w:eastAsia="宋体" w:cs="宋体"/>
          <w:color w:val="auto"/>
          <w:highlight w:val="none"/>
        </w:rPr>
        <w:t xml:space="preserve">五、法定代表人授权书</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eastAsia="宋体" w:cs="宋体"/>
          <w:color w:val="auto"/>
          <w:highlight w:val="none"/>
        </w:rPr>
        <w:t xml:space="preserve">委托人：</w:t>
      </w:r>
      <w:r/>
    </w:p>
    <w:p>
      <w:pPr>
        <w:rPr>
          <w:rFonts w:hint="eastAsia" w:ascii="宋体" w:hAnsi="宋体" w:cs="宋体"/>
          <w:color w:val="auto"/>
          <w:highlight w:val="none"/>
        </w:rPr>
      </w:pPr>
      <w:r>
        <w:rPr>
          <w:rFonts w:hint="eastAsia" w:ascii="宋体" w:hAnsi="宋体" w:eastAsia="宋体" w:cs="宋体"/>
          <w:color w:val="auto"/>
          <w:highlight w:val="none"/>
        </w:rPr>
        <w:t xml:space="preserve">地  址：</w:t>
      </w:r>
      <w:r/>
    </w:p>
    <w:p>
      <w:pPr>
        <w:rPr>
          <w:rFonts w:hint="eastAsia" w:ascii="宋体" w:hAnsi="宋体" w:cs="宋体"/>
          <w:color w:val="auto"/>
          <w:highlight w:val="none"/>
        </w:rPr>
      </w:pPr>
      <w:r>
        <w:rPr>
          <w:rFonts w:hint="eastAsia" w:ascii="宋体" w:hAnsi="宋体" w:eastAsia="宋体" w:cs="宋体"/>
          <w:color w:val="auto"/>
          <w:highlight w:val="none"/>
        </w:rPr>
        <w:t xml:space="preserve">法定代表人（负责人）：               职务：</w:t>
      </w:r>
      <w:r/>
    </w:p>
    <w:p>
      <w:pPr>
        <w:rPr>
          <w:rFonts w:hint="eastAsia" w:ascii="宋体" w:hAnsi="宋体" w:cs="宋体"/>
          <w:color w:val="auto"/>
          <w:highlight w:val="none"/>
        </w:rPr>
      </w:pPr>
      <w:r>
        <w:rPr>
          <w:rFonts w:hint="eastAsia" w:ascii="宋体" w:hAnsi="宋体" w:eastAsia="宋体" w:cs="宋体"/>
          <w:color w:val="auto"/>
          <w:highlight w:val="none"/>
        </w:rPr>
        <w:t xml:space="preserve">统一社会信用代码：</w:t>
      </w:r>
      <w:r/>
    </w:p>
    <w:p>
      <w:pPr>
        <w:rPr>
          <w:rFonts w:hint="eastAsia" w:ascii="宋体" w:hAnsi="宋体" w:cs="宋体"/>
          <w:color w:val="auto"/>
          <w:highlight w:val="none"/>
        </w:rPr>
      </w:pPr>
      <w:r>
        <w:rPr>
          <w:rFonts w:hint="eastAsia" w:ascii="宋体" w:hAnsi="宋体" w:eastAsia="宋体" w:cs="宋体"/>
          <w:color w:val="auto"/>
          <w:highlight w:val="none"/>
        </w:rPr>
        <w:t xml:space="preserve">受托人：                   性别：男（女）  </w:t>
      </w:r>
      <w:r/>
    </w:p>
    <w:p>
      <w:pPr>
        <w:rPr>
          <w:rFonts w:hint="eastAsia" w:ascii="宋体" w:hAnsi="宋体" w:cs="宋体"/>
          <w:color w:val="auto"/>
          <w:highlight w:val="none"/>
        </w:rPr>
      </w:pPr>
      <w:r>
        <w:rPr>
          <w:rFonts w:hint="eastAsia" w:ascii="宋体" w:hAnsi="宋体" w:eastAsia="宋体" w:cs="宋体"/>
          <w:color w:val="auto"/>
          <w:highlight w:val="none"/>
        </w:rPr>
        <w:t xml:space="preserve">年龄：  岁                 民族：   族</w:t>
      </w:r>
      <w:r/>
    </w:p>
    <w:p>
      <w:pPr>
        <w:rPr>
          <w:rFonts w:hint="eastAsia" w:ascii="宋体" w:hAnsi="宋体" w:cs="宋体"/>
          <w:color w:val="auto"/>
          <w:highlight w:val="none"/>
        </w:rPr>
      </w:pPr>
      <w:r>
        <w:rPr>
          <w:rFonts w:hint="eastAsia" w:ascii="宋体" w:hAnsi="宋体" w:eastAsia="宋体" w:cs="宋体"/>
          <w:color w:val="auto"/>
          <w:highlight w:val="none"/>
        </w:rPr>
        <w:t xml:space="preserve">职务：                     移动电话：</w:t>
      </w:r>
      <w:r/>
    </w:p>
    <w:p>
      <w:pPr>
        <w:rPr>
          <w:rFonts w:hint="eastAsia" w:ascii="宋体" w:hAnsi="宋体" w:cs="宋体"/>
          <w:color w:val="auto"/>
          <w:highlight w:val="none"/>
        </w:rPr>
      </w:pPr>
      <w:r>
        <w:rPr>
          <w:rFonts w:hint="eastAsia" w:ascii="宋体" w:hAnsi="宋体" w:eastAsia="宋体" w:cs="宋体"/>
          <w:color w:val="auto"/>
          <w:highlight w:val="none"/>
        </w:rPr>
        <w:t xml:space="preserve">身份证号：</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兹委托（      ）全权代表我企业（公司）参与（</w:t>
      </w:r>
      <w:r>
        <w:rPr>
          <w:rFonts w:hint="eastAsia" w:ascii="宋体" w:hAnsi="宋体" w:cs="宋体"/>
          <w:color w:val="auto"/>
          <w:highlight w:val="none"/>
          <w:lang w:eastAsia="zh-CN"/>
        </w:rPr>
        <w:t xml:space="preserve">丰县分布式污水处理项目(城西、城南、五号沟站点)</w:t>
      </w:r>
      <w:r>
        <w:rPr>
          <w:rFonts w:hint="eastAsia" w:ascii="宋体" w:hAnsi="宋体" w:eastAsia="宋体" w:cs="宋体"/>
          <w:color w:val="auto"/>
          <w:highlight w:val="none"/>
        </w:rPr>
        <w:t xml:space="preserve">）项目（</w:t>
      </w:r>
      <w:r>
        <w:rPr>
          <w:rFonts w:hint="eastAsia" w:ascii="宋体" w:hAnsi="宋体" w:cs="宋体"/>
          <w:color w:val="auto"/>
          <w:highlight w:val="none"/>
          <w:lang w:eastAsia="zh-CN"/>
        </w:rPr>
        <w:t xml:space="preserve">项目编号：JSZC-320321-JSTQ-G2026-0006</w:t>
      </w:r>
      <w:r>
        <w:rPr>
          <w:rFonts w:hint="eastAsia" w:ascii="宋体" w:hAnsi="宋体" w:eastAsia="宋体" w:cs="宋体"/>
          <w:color w:val="auto"/>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特此授权委托。</w:t>
      </w:r>
      <w:r/>
    </w:p>
    <w:p>
      <w:pPr>
        <w:jc w:val="right"/>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eastAsia="宋体" w:cs="宋体"/>
          <w:color w:val="auto"/>
          <w:highlight w:val="none"/>
        </w:rPr>
        <w:t xml:space="preserve">委托人（盖章）：          </w:t>
      </w:r>
      <w:r/>
    </w:p>
    <w:p>
      <w:pPr>
        <w:rPr>
          <w:rFonts w:hint="eastAsia" w:ascii="宋体" w:hAnsi="宋体" w:cs="宋体"/>
          <w:color w:val="auto"/>
          <w:highlight w:val="none"/>
        </w:rPr>
      </w:pPr>
      <w:r>
        <w:rPr>
          <w:rFonts w:hint="eastAsia" w:ascii="宋体" w:hAnsi="宋体" w:eastAsia="宋体" w:cs="宋体"/>
          <w:color w:val="auto"/>
          <w:highlight w:val="none"/>
        </w:rPr>
        <w:t xml:space="preserve">法定代表人（签字或盖章）：          </w:t>
      </w:r>
      <w:r/>
    </w:p>
    <w:p>
      <w:pPr>
        <w:rPr>
          <w:rFonts w:hint="eastAsia" w:ascii="宋体" w:hAnsi="宋体" w:cs="宋体"/>
          <w:color w:val="auto"/>
          <w:highlight w:val="none"/>
        </w:rPr>
      </w:pPr>
      <w:r>
        <w:rPr>
          <w:rFonts w:hint="eastAsia" w:ascii="宋体" w:hAnsi="宋体" w:eastAsia="宋体" w:cs="宋体"/>
          <w:color w:val="auto"/>
          <w:highlight w:val="none"/>
        </w:rPr>
        <w:t xml:space="preserve">受托人（签字</w:t>
      </w:r>
      <w:r>
        <w:rPr>
          <w:rFonts w:hint="eastAsia" w:ascii="宋体" w:hAnsi="宋体" w:eastAsia="宋体" w:cs="宋体"/>
          <w:color w:val="auto"/>
          <w:highlight w:val="none"/>
          <w:lang w:val="en-US" w:eastAsia="zh-CN"/>
        </w:rPr>
        <w:t xml:space="preserve">或盖章</w:t>
      </w:r>
      <w:r>
        <w:rPr>
          <w:rFonts w:hint="eastAsia" w:ascii="宋体" w:hAnsi="宋体" w:eastAsia="宋体"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jc w:val="right"/>
        <w:rPr>
          <w:rFonts w:hint="eastAsia" w:ascii="宋体" w:hAnsi="宋体" w:cs="宋体"/>
          <w:color w:val="auto"/>
          <w:highlight w:val="none"/>
        </w:rPr>
      </w:pPr>
      <w:r>
        <w:rPr>
          <w:rFonts w:hint="eastAsia" w:ascii="宋体" w:hAnsi="宋体" w:eastAsia="宋体" w:cs="宋体"/>
          <w:color w:val="auto"/>
          <w:highlight w:val="none"/>
        </w:rPr>
        <w:t xml:space="preserve">年   月   日 </w:t>
      </w:r>
      <w:r/>
    </w:p>
    <w:p>
      <w:pPr>
        <w:jc w:val="cente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highlight w:val="none"/>
        </w:rPr>
      </w:pPr>
      <w:r>
        <w:rPr>
          <w:rFonts w:hint="eastAsia" w:ascii="宋体" w:hAnsi="宋体" w:eastAsia="宋体" w:cs="宋体"/>
          <w:color w:val="auto"/>
          <w:highlight w:val="none"/>
        </w:rPr>
        <w:t xml:space="preserve">(受托人</w:t>
      </w:r>
      <w:r>
        <w:rPr>
          <w:rFonts w:hint="eastAsia" w:ascii="宋体" w:hAnsi="宋体" w:eastAsia="宋体" w:cs="宋体"/>
          <w:color w:val="auto"/>
          <w:highlight w:val="none"/>
          <w:lang w:val="en-US" w:eastAsia="zh-CN"/>
        </w:rPr>
        <w:t xml:space="preserve">有效</w:t>
      </w:r>
      <w:r>
        <w:rPr>
          <w:rFonts w:hint="eastAsia" w:ascii="宋体" w:hAnsi="宋体" w:eastAsia="宋体" w:cs="宋体"/>
          <w:color w:val="auto"/>
          <w:highlight w:val="none"/>
        </w:rPr>
        <w:t xml:space="preserve">身份证复印件附后)</w:t>
      </w:r>
      <w:r/>
    </w:p>
    <w:p>
      <w:pPr>
        <w:rPr>
          <w:rFonts w:hint="eastAsia" w:ascii="宋体" w:hAnsi="宋体" w:cs="宋体"/>
          <w:color w:val="auto"/>
          <w:highlight w:val="none"/>
        </w:rPr>
      </w:pPr>
      <w:r>
        <w:rPr>
          <w:rFonts w:hint="eastAsia" w:ascii="宋体" w:hAnsi="宋体" w:eastAsia="仿宋" w:cs="宋体"/>
          <w:color w:val="auto"/>
          <w:highlight w:val="none"/>
        </w:rPr>
        <w:t xml:space="preserve"> </w:t>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pStyle w:val="822"/>
        <w:jc w:val="center"/>
        <w:rPr>
          <w:rFonts w:hint="eastAsia" w:ascii="宋体" w:hAnsi="宋体" w:cs="宋体"/>
          <w:color w:val="auto"/>
          <w:highlight w:val="none"/>
        </w:rPr>
      </w:pPr>
      <w:r>
        <w:rPr>
          <w:rFonts w:hint="eastAsia" w:ascii="宋体" w:hAnsi="宋体" w:eastAsia="宋体" w:cs="宋体"/>
          <w:color w:val="auto"/>
          <w:highlight w:val="none"/>
        </w:rPr>
        <w:t xml:space="preserve">六、中小企业声明函</w:t>
      </w:r>
      <w:r/>
    </w:p>
    <w:p>
      <w:pPr>
        <w:pStyle w:val="871"/>
        <w:rPr>
          <w:rFonts w:hint="eastAsia" w:ascii="宋体" w:hAnsi="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丰县分布式污水处理项目(城西、城南、五号沟站点)</w:t>
      </w:r>
      <w:r>
        <w:rPr>
          <w:rFonts w:hint="eastAsia" w:ascii="宋体" w:hAnsi="宋体" w:eastAsia="仿宋" w:cs="宋体"/>
          <w:color w:val="auto"/>
          <w:sz w:val="24"/>
          <w:highlight w:val="none"/>
        </w:rPr>
        <w:t xml:space="preserve">                           </w:t>
      </w:r>
      <w:r/>
    </w:p>
    <w:p>
      <w:pPr>
        <w:pStyle w:val="871"/>
        <w:rPr>
          <w:rFonts w:hint="eastAsia" w:ascii="宋体" w:hAnsi="宋体" w:cs="宋体"/>
          <w:color w:val="auto"/>
          <w:sz w:val="24"/>
          <w:highlight w:val="none"/>
        </w:rPr>
      </w:pPr>
      <w:r>
        <w:rPr>
          <w:rFonts w:hint="eastAsia" w:ascii="宋体" w:hAnsi="宋体" w:cs="宋体"/>
          <w:color w:val="auto"/>
          <w:sz w:val="24"/>
          <w:highlight w:val="none"/>
          <w:lang w:eastAsia="zh-CN"/>
        </w:rPr>
        <w:t xml:space="preserve">项目编号：JSZC-320321-JSTQ-G2026-0006 </w:t>
      </w:r>
      <w:r>
        <w:rPr>
          <w:rFonts w:hint="eastAsia" w:ascii="宋体" w:hAnsi="宋体" w:eastAsia="仿宋" w:cs="宋体"/>
          <w:color w:val="auto"/>
          <w:sz w:val="24"/>
          <w:highlight w:val="none"/>
        </w:rPr>
        <w:t xml:space="preserve">                                 </w:t>
      </w:r>
      <w:r/>
    </w:p>
    <w:p>
      <w:pPr>
        <w:pStyle w:val="871"/>
        <w:rPr>
          <w:rFonts w:hint="eastAsia" w:ascii="宋体" w:hAnsi="宋体" w:cs="宋体"/>
          <w:color w:val="auto"/>
          <w:sz w:val="24"/>
          <w:highlight w:val="none"/>
        </w:rPr>
      </w:pPr>
      <w:r>
        <w:rPr>
          <w:rFonts w:hint="eastAsia" w:ascii="宋体" w:hAnsi="宋体" w:cs="宋体"/>
          <w:color w:val="auto"/>
          <w:sz w:val="24"/>
          <w:highlight w:val="none"/>
        </w:rPr>
      </w:r>
      <w:r/>
    </w:p>
    <w:p>
      <w:pPr>
        <w:ind w:firstLine="560"/>
        <w:spacing w:line="480" w:lineRule="exact"/>
        <w:rPr>
          <w:rFonts w:hint="eastAsia" w:ascii="宋体" w:hAnsi="宋体" w:cs="宋体"/>
          <w:color w:val="auto"/>
          <w:highlight w:val="none"/>
        </w:rPr>
      </w:pPr>
      <w:r>
        <w:rPr>
          <w:rFonts w:hint="eastAsia" w:ascii="宋体" w:hAnsi="宋体" w:eastAsia="宋体" w:cs="宋体"/>
          <w:color w:val="auto"/>
          <w:highlight w:val="none"/>
        </w:rPr>
        <w:t xml:space="preserve">本公司郑重声明，根据《政府采购促进中小企业发展管理办法》（财库 (2020)46号）的规定，本公司参加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采购活动，服务全部由符合政策要求的中小企业承接。相关企业的具体情况如下：</w:t>
      </w:r>
      <w:r/>
    </w:p>
    <w:p>
      <w:pPr>
        <w:ind w:firstLine="480"/>
        <w:spacing w:line="480" w:lineRule="exact"/>
        <w:rPr>
          <w:rFonts w:hint="eastAsia" w:ascii="宋体" w:hAnsi="宋体" w:cs="宋体"/>
          <w:color w:val="auto"/>
          <w:highlight w:val="none"/>
          <w:u w:val="single"/>
        </w:rPr>
      </w:pPr>
      <w:r>
        <w:rPr>
          <w:rFonts w:hint="eastAsia" w:ascii="宋体" w:hAnsi="宋体" w:cs="宋体"/>
          <w:color w:val="auto"/>
          <w:highlight w:val="none"/>
          <w:u w:val="single"/>
        </w:rPr>
      </w:r>
      <w:r/>
    </w:p>
    <w:p>
      <w:pPr>
        <w:ind w:firstLine="480"/>
        <w:spacing w:line="480" w:lineRule="exact"/>
        <w:rPr>
          <w:rFonts w:hint="eastAsia" w:ascii="宋体" w:hAnsi="宋体" w:cs="宋体"/>
          <w:color w:val="auto"/>
          <w:highlight w:val="none"/>
        </w:rPr>
      </w:pPr>
      <w:r>
        <w:rPr>
          <w:rFonts w:hint="eastAsia" w:ascii="宋体" w:hAnsi="宋体" w:eastAsia="宋体" w:cs="宋体"/>
          <w:color w:val="auto"/>
          <w:highlight w:val="none"/>
          <w:u w:val="single"/>
        </w:rPr>
        <w:t xml:space="preserve">（</w:t>
      </w:r>
      <w:r>
        <w:rPr>
          <w:rFonts w:hint="eastAsia" w:ascii="宋体" w:hAnsi="宋体" w:cs="宋体"/>
          <w:color w:val="auto"/>
          <w:highlight w:val="none"/>
          <w:u w:val="single"/>
          <w:lang w:eastAsia="zh-CN"/>
        </w:rPr>
        <w:t xml:space="preserve">丰县分布式污水处理项目(城西、城南、五号沟站点)</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 ）行业</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人， 营业收入为</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仿宋" w:cs="宋体"/>
          <w:color w:val="auto"/>
          <w:highlight w:val="none"/>
          <w:u w:val="single"/>
        </w:rPr>
        <w:t xml:space="preserve">    </w:t>
      </w:r>
      <w:r>
        <w:rPr>
          <w:rFonts w:hint="eastAsia" w:ascii="宋体" w:hAnsi="宋体" w:eastAsia="宋体" w:cs="宋体"/>
          <w:color w:val="auto"/>
          <w:highlight w:val="none"/>
        </w:rPr>
        <w:t xml:space="preserve">万元，</w:t>
      </w:r>
      <w:r>
        <w:rPr>
          <w:rFonts w:hint="eastAsia" w:ascii="宋体" w:hAnsi="宋体" w:eastAsia="宋体" w:cs="宋体"/>
          <w:b/>
          <w:color w:val="auto"/>
          <w:highlight w:val="none"/>
        </w:rPr>
        <w:t xml:space="preserve">属于（□中型企业、□小型企业、□微型企业，请勾选！）</w:t>
      </w:r>
      <w:r>
        <w:rPr>
          <w:rFonts w:hint="eastAsia" w:ascii="宋体" w:hAnsi="宋体" w:eastAsia="宋体" w:cs="宋体"/>
          <w:color w:val="auto"/>
          <w:highlight w:val="none"/>
        </w:rPr>
        <w:t xml:space="preserve">；</w:t>
      </w:r>
      <w:r/>
    </w:p>
    <w:p>
      <w:pPr>
        <w:ind w:firstLine="560"/>
        <w:spacing w:line="480" w:lineRule="exact"/>
        <w:rPr>
          <w:rFonts w:hint="eastAsia" w:ascii="宋体" w:hAnsi="宋体" w:cs="宋体"/>
          <w:color w:val="auto"/>
          <w:highlight w:val="none"/>
        </w:rPr>
      </w:pPr>
      <w:r>
        <w:rPr>
          <w:rFonts w:hint="eastAsia" w:ascii="宋体" w:hAnsi="宋体" w:eastAsia="宋体" w:cs="宋体"/>
          <w:color w:val="auto"/>
          <w:highlight w:val="none"/>
        </w:rPr>
        <w:t xml:space="preserve">……</w:t>
      </w:r>
      <w:r/>
    </w:p>
    <w:p>
      <w:pPr>
        <w:ind w:firstLine="560"/>
        <w:spacing w:line="480" w:lineRule="exact"/>
        <w:rPr>
          <w:rFonts w:hint="eastAsia" w:ascii="宋体" w:hAnsi="宋体" w:cs="宋体"/>
          <w:color w:val="auto"/>
          <w:highlight w:val="none"/>
        </w:rPr>
      </w:pPr>
      <w:r>
        <w:rPr>
          <w:rFonts w:hint="eastAsia" w:ascii="宋体" w:hAnsi="宋体" w:cs="宋体"/>
          <w:color w:val="auto"/>
          <w:highlight w:val="none"/>
        </w:rPr>
      </w:r>
      <w:r/>
    </w:p>
    <w:p>
      <w:pPr>
        <w:ind w:firstLine="560"/>
        <w:spacing w:line="480" w:lineRule="exact"/>
        <w:rPr>
          <w:rFonts w:hint="eastAsia" w:ascii="宋体" w:hAnsi="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560"/>
        <w:spacing w:line="480" w:lineRule="exact"/>
        <w:rPr>
          <w:rFonts w:hint="eastAsia" w:ascii="宋体" w:hAnsi="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ind w:firstLine="560"/>
        <w:spacing w:line="480" w:lineRule="exact"/>
        <w:rPr>
          <w:rFonts w:hint="eastAsia" w:ascii="宋体" w:hAnsi="宋体" w:cs="宋体"/>
          <w:color w:val="auto"/>
          <w:highlight w:val="none"/>
        </w:rPr>
      </w:pPr>
      <w:r>
        <w:rPr>
          <w:rFonts w:hint="eastAsia" w:ascii="宋体" w:hAnsi="宋体" w:cs="宋体"/>
          <w:color w:val="auto"/>
          <w:highlight w:val="none"/>
        </w:rPr>
      </w:r>
      <w:r/>
    </w:p>
    <w:p>
      <w:pPr>
        <w:pStyle w:val="876"/>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876"/>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p>
    <w:p>
      <w:pPr>
        <w:pStyle w:val="876"/>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pStyle w:val="876"/>
        <w:ind w:right="29" w:firstLine="3960"/>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cs="宋体"/>
          <w:color w:val="auto"/>
          <w:highlight w:val="none"/>
        </w:rPr>
      </w:r>
      <w:r/>
    </w:p>
    <w:p>
      <w:pPr>
        <w:spacing w:line="480" w:lineRule="exact"/>
        <w:rPr>
          <w:rFonts w:hint="eastAsia" w:ascii="宋体" w:hAnsi="宋体" w:cs="宋体"/>
          <w:b/>
          <w:color w:val="auto"/>
          <w:highlight w:val="none"/>
        </w:rPr>
      </w:pPr>
      <w:r>
        <w:rPr>
          <w:rFonts w:hint="eastAsia" w:ascii="宋体" w:hAnsi="宋体" w:eastAsia="宋体" w:cs="宋体"/>
          <w:b/>
          <w:color w:val="auto"/>
          <w:highlight w:val="none"/>
        </w:rPr>
        <w:t xml:space="preserve">备注：</w:t>
      </w:r>
      <w:r/>
    </w:p>
    <w:p>
      <w:pPr>
        <w:ind w:firstLine="480"/>
        <w:spacing w:line="480" w:lineRule="exact"/>
        <w:rPr>
          <w:rFonts w:hint="eastAsia" w:ascii="宋体" w:hAnsi="宋体" w:cs="宋体"/>
          <w:b/>
          <w:color w:val="auto"/>
          <w:highlight w:val="none"/>
        </w:rPr>
      </w:pPr>
      <w:r>
        <w:rPr>
          <w:rFonts w:hint="eastAsia" w:ascii="宋体" w:hAnsi="宋体" w:eastAsia="宋体" w:cs="宋体"/>
          <w:b/>
          <w:color w:val="auto"/>
          <w:highlight w:val="none"/>
        </w:rPr>
        <w:t xml:space="preserve">1、本项目采购的服务属于</w:t>
      </w:r>
      <w:r>
        <w:rPr>
          <w:rFonts w:hint="eastAsia" w:ascii="宋体" w:hAnsi="宋体" w:eastAsia="宋体" w:cs="宋体"/>
          <w:b/>
          <w:color w:val="auto"/>
          <w:highlight w:val="none"/>
          <w:u w:val="single"/>
          <w:lang w:eastAsia="zh-CN"/>
        </w:rPr>
        <w:t xml:space="preserve">技术服务业</w:t>
      </w:r>
      <w:r>
        <w:rPr>
          <w:rFonts w:hint="eastAsia" w:ascii="宋体" w:hAnsi="宋体" w:eastAsia="宋体" w:cs="宋体"/>
          <w:b/>
          <w:color w:val="auto"/>
          <w:highlight w:val="none"/>
        </w:rPr>
        <w:t xml:space="preserve">。</w:t>
      </w:r>
      <w:r/>
    </w:p>
    <w:p>
      <w:pPr>
        <w:ind w:firstLine="480"/>
        <w:spacing w:line="480" w:lineRule="exact"/>
        <w:rPr>
          <w:rFonts w:hint="eastAsia" w:ascii="宋体" w:hAnsi="宋体" w:cs="宋体"/>
          <w:color w:val="auto"/>
          <w:highlight w:val="none"/>
        </w:rPr>
      </w:pPr>
      <w:r>
        <w:rPr>
          <w:rFonts w:hint="eastAsia" w:ascii="宋体" w:hAnsi="宋体" w:eastAsia="宋体" w:cs="宋体"/>
          <w:b/>
          <w:color w:val="auto"/>
          <w:highlight w:val="none"/>
        </w:rPr>
        <w:t xml:space="preserve">2、从业人员、营业收入、资产总额填报上一年度数据，无上一年度数据的新成立企业可不填报。</w:t>
      </w:r>
      <w:r/>
    </w:p>
    <w:p>
      <w:pPr>
        <w:ind w:firstLine="480"/>
        <w:spacing w:line="480" w:lineRule="exact"/>
        <w:rPr>
          <w:rFonts w:hint="eastAsia" w:ascii="宋体" w:hAnsi="宋体" w:cs="宋体"/>
          <w:b/>
          <w:color w:val="auto"/>
          <w:highlight w:val="none"/>
        </w:rPr>
      </w:pPr>
      <w:r>
        <w:rPr>
          <w:rFonts w:hint="eastAsia" w:ascii="宋体" w:hAnsi="宋体" w:eastAsia="宋体" w:cs="宋体"/>
          <w:b/>
          <w:color w:val="auto"/>
          <w:highlight w:val="none"/>
        </w:rPr>
        <w:t xml:space="preserve">3、《中小企业声明函》查询渠道参考工业和信息化部发布的中小企业规模自测小程序。</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eastAsia="宋体" w:cs="宋体"/>
          <w:color w:val="auto"/>
          <w:highlight w:val="none"/>
        </w:rPr>
        <w:t xml:space="preserve">附件：中小企业规模类型自测小程序</w:t>
      </w:r>
      <w:r/>
    </w:p>
    <w:p>
      <w:pPr>
        <w:rPr>
          <w:rFonts w:hint="eastAsia" w:ascii="宋体" w:hAnsi="宋体" w:cs="宋体"/>
          <w:color w:val="auto"/>
          <w:highlight w:val="none"/>
        </w:rPr>
      </w:pPr>
      <w:r>
        <w:rPr>
          <w:rFonts w:hint="eastAsia" w:ascii="宋体" w:hAnsi="宋体" w:cs="宋体"/>
          <w:color w:val="auto"/>
          <w:highlight w:val="none"/>
        </w:rPr>
      </w:r>
      <w:r/>
    </w:p>
    <w:p>
      <w:pPr>
        <w:pStyle w:val="863"/>
        <w:jc w:val="center"/>
        <w:rPr>
          <w:rFonts w:hint="eastAsia" w:ascii="宋体" w:hAnsi="宋体" w:cs="宋体"/>
          <w:color w:val="auto"/>
          <w:highlight w:val="none"/>
        </w:rPr>
      </w:pPr>
      <w:r>
        <w:rPr>
          <w:rFonts w:hint="eastAsia" w:ascii="宋体" w:hAnsi="宋体" w:eastAsia="仿宋" w:cs="宋体"/>
          <w:color w:val="auto"/>
          <w:highlight w:val="none"/>
        </w:rPr>
        <mc:AlternateContent>
          <mc:Choice Requires="wpg">
            <w:drawing>
              <wp:inline xmlns:wp="http://schemas.openxmlformats.org/drawingml/2006/wordprocessingDrawing" distT="0" distB="0" distL="0" distR="0">
                <wp:extent cx="2044065" cy="4206875"/>
                <wp:effectExtent l="0" t="0" r="13335" b="3175"/>
                <wp:docPr id="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7"/>
                        <pic:cNvPicPr>
                          <a:picLocks noChangeAspect="1"/>
                        </pic:cNvPicPr>
                        <pic:nvPr/>
                      </pic:nvPicPr>
                      <pic:blipFill>
                        <a:blip r:embed="rId16"/>
                        <a:stretch/>
                      </pic:blipFill>
                      <pic:spPr bwMode="auto">
                        <a:xfrm>
                          <a:off x="0" y="0"/>
                          <a:ext cx="2044065" cy="4206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60.9pt;height:331.2pt;mso-wrap-distance-left:0.0pt;mso-wrap-distance-top:0.0pt;mso-wrap-distance-right:0.0pt;mso-wrap-distance-bottom:0.0pt;" stroked="false">
                <v:path textboxrect="0,0,0,0"/>
                <v:imagedata r:id="rId16" o:title=""/>
              </v:shape>
            </w:pict>
          </mc:Fallback>
        </mc:AlternateContent>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pStyle w:val="822"/>
        <w:rPr>
          <w:rFonts w:hint="eastAsia" w:ascii="宋体" w:hAnsi="宋体" w:cs="宋体"/>
          <w:color w:val="auto"/>
          <w:highlight w:val="none"/>
        </w:rPr>
      </w:pPr>
      <w:r>
        <w:rPr>
          <w:rFonts w:hint="eastAsia" w:ascii="宋体" w:hAnsi="宋体" w:eastAsia="宋体" w:cs="宋体"/>
          <w:color w:val="auto"/>
          <w:highlight w:val="none"/>
        </w:rPr>
        <w:t xml:space="preserve">七、残疾人福利性单位声明函（如是）</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丰县分布式污水处理项目(城西、城南、五号沟站点)</w:t>
      </w:r>
      <w:r>
        <w:rPr>
          <w:rFonts w:hint="eastAsia" w:ascii="宋体" w:hAnsi="宋体" w:eastAsia="仿宋" w:cs="宋体"/>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lang w:eastAsia="zh-CN"/>
        </w:rPr>
        <w:t xml:space="preserve">项目编号：JSZC-320321-JSTQ-G2026-0006 </w:t>
      </w:r>
      <w:r>
        <w:rPr>
          <w:rFonts w:hint="eastAsia" w:ascii="宋体" w:hAnsi="宋体" w:eastAsia="仿宋" w:cs="宋体"/>
          <w:color w:val="auto"/>
          <w:szCs w:val="22"/>
          <w:highlight w:val="none"/>
        </w:rPr>
        <w:t xml:space="preserve"> </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rPr>
          <w:rFonts w:hint="eastAsia" w:ascii="宋体" w:hAnsi="宋体" w:cs="宋体"/>
          <w:color w:val="auto"/>
          <w:highlight w:val="none"/>
        </w:rPr>
      </w:pPr>
      <w:r>
        <w:rPr>
          <w:rFonts w:hint="eastAsia" w:ascii="宋体" w:hAnsi="宋体" w:cs="宋体"/>
          <w:color w:val="auto"/>
          <w:highlight w:val="none"/>
        </w:rPr>
      </w:r>
      <w:r/>
    </w:p>
    <w:p>
      <w:pPr>
        <w:pStyle w:val="876"/>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876"/>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p>
    <w:p>
      <w:pPr>
        <w:pStyle w:val="876"/>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pStyle w:val="876"/>
        <w:ind w:right="29" w:firstLine="3960"/>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pStyle w:val="822"/>
        <w:rPr>
          <w:rFonts w:hint="eastAsia" w:ascii="宋体" w:hAnsi="宋体" w:cs="宋体"/>
          <w:color w:val="auto"/>
          <w:highlight w:val="none"/>
        </w:rPr>
      </w:pPr>
      <w:r>
        <w:rPr>
          <w:rFonts w:hint="eastAsia" w:ascii="宋体" w:hAnsi="宋体" w:eastAsia="宋体" w:cs="宋体"/>
          <w:color w:val="auto"/>
          <w:highlight w:val="none"/>
        </w:rPr>
        <w:t xml:space="preserve">八、投标人参加政府采购活动前3年内在经营活动中没有重大违法记录的书面声明</w:t>
      </w:r>
      <w:r/>
    </w:p>
    <w:p>
      <w:pPr>
        <w:rPr>
          <w:rFonts w:hint="eastAsia" w:ascii="宋体" w:hAnsi="宋体" w:cs="宋体"/>
          <w:color w:val="auto"/>
          <w:highlight w:val="none"/>
        </w:rPr>
      </w:pPr>
      <w:r>
        <w:rPr>
          <w:rFonts w:hint="eastAsia" w:ascii="宋体" w:hAnsi="宋体" w:cs="宋体"/>
          <w:color w:val="auto"/>
          <w:highlight w:val="none"/>
        </w:rPr>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我单位在参加</w:t>
      </w:r>
      <w:r>
        <w:rPr>
          <w:rFonts w:hint="eastAsia" w:ascii="宋体" w:hAnsi="宋体" w:cs="宋体"/>
          <w:color w:val="auto"/>
          <w:highlight w:val="none"/>
          <w:u w:val="single"/>
          <w:lang w:eastAsia="zh-CN"/>
        </w:rPr>
        <w:t xml:space="preserve">丰县分布式污水处理项目(城西、城南、五号沟站点)</w:t>
      </w:r>
      <w:r>
        <w:rPr>
          <w:rFonts w:hint="eastAsia" w:ascii="宋体" w:hAnsi="宋体" w:eastAsia="宋体" w:cs="宋体"/>
          <w:color w:val="auto"/>
          <w:highlight w:val="none"/>
        </w:rPr>
        <w:t xml:space="preserve">（</w:t>
      </w:r>
      <w:r>
        <w:rPr>
          <w:rFonts w:hint="eastAsia" w:ascii="宋体" w:hAnsi="宋体" w:cs="宋体"/>
          <w:color w:val="auto"/>
          <w:highlight w:val="none"/>
          <w:lang w:eastAsia="zh-CN"/>
        </w:rPr>
        <w:t xml:space="preserve">项目编号：JSZC-320321-JSTQ-G2026-0006 </w:t>
      </w:r>
      <w:r>
        <w:rPr>
          <w:rFonts w:hint="eastAsia" w:ascii="宋体" w:hAnsi="宋体" w:eastAsia="仿宋" w:cs="宋体"/>
          <w:color w:val="auto"/>
          <w:szCs w:val="22"/>
          <w:highlight w:val="none"/>
        </w:rPr>
        <w:t xml:space="preserve"> </w:t>
      </w:r>
      <w:r>
        <w:rPr>
          <w:rFonts w:hint="eastAsia" w:ascii="宋体" w:hAnsi="宋体" w:eastAsia="宋体" w:cs="宋体"/>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rPr>
          <w:rFonts w:hint="eastAsia" w:ascii="宋体" w:hAnsi="宋体" w:cs="宋体"/>
          <w:color w:val="auto"/>
          <w:highlight w:val="none"/>
        </w:rPr>
      </w:pPr>
      <w:r>
        <w:rPr>
          <w:rFonts w:hint="eastAsia" w:ascii="宋体" w:hAnsi="宋体" w:eastAsia="宋体" w:cs="宋体"/>
          <w:color w:val="auto"/>
          <w:highlight w:val="none"/>
        </w:rPr>
        <w:t xml:space="preserve">我单位对上述声明的真实性负责。如有虚假，将依法承担相应责任。</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876"/>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876"/>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p>
    <w:p>
      <w:pPr>
        <w:pStyle w:val="876"/>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pStyle w:val="876"/>
        <w:ind w:right="29" w:firstLine="3960"/>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cs="宋体"/>
          <w:color w:val="auto"/>
          <w:highlight w:val="none"/>
        </w:rPr>
      </w:pPr>
      <w:r>
        <w:rPr>
          <w:rFonts w:hint="eastAsia" w:ascii="宋体" w:hAnsi="宋体" w:eastAsia="仿宋" w:cs="宋体"/>
          <w:color w:val="auto"/>
          <w:highlight w:val="none"/>
        </w:rPr>
        <w:br w:type="page" w:clear="all"/>
      </w:r>
      <w:r/>
    </w:p>
    <w:p>
      <w:pPr>
        <w:pStyle w:val="822"/>
        <w:rPr>
          <w:rFonts w:hint="eastAsia" w:ascii="宋体" w:hAnsi="宋体" w:cs="宋体"/>
          <w:color w:val="auto"/>
          <w:highlight w:val="none"/>
        </w:rPr>
      </w:pPr>
      <w:r>
        <w:rPr>
          <w:rFonts w:hint="eastAsia" w:ascii="宋体" w:hAnsi="宋体" w:eastAsia="宋体" w:cs="宋体"/>
          <w:color w:val="auto"/>
          <w:highlight w:val="none"/>
          <w:lang w:val="en-US" w:eastAsia="zh-CN"/>
        </w:rPr>
        <w:t xml:space="preserve">九</w:t>
      </w:r>
      <w:r>
        <w:rPr>
          <w:rFonts w:hint="eastAsia" w:ascii="宋体" w:hAnsi="宋体" w:eastAsia="宋体" w:cs="宋体"/>
          <w:color w:val="auto"/>
          <w:highlight w:val="none"/>
        </w:rPr>
        <w:t xml:space="preserve">、具备履行合同所必需的设备和专业技术能力的书面声明</w:t>
      </w:r>
      <w:r/>
    </w:p>
    <w:p>
      <w:pPr>
        <w:rPr>
          <w:rFonts w:hint="eastAsia" w:ascii="宋体" w:hAnsi="宋体" w:cs="宋体"/>
          <w:b/>
          <w:bCs/>
          <w:color w:val="auto"/>
          <w:szCs w:val="22"/>
          <w:highlight w:val="none"/>
        </w:rPr>
      </w:pPr>
      <w:r>
        <w:rPr>
          <w:rFonts w:hint="eastAsia" w:ascii="宋体" w:hAnsi="宋体" w:cs="宋体"/>
          <w:b/>
          <w:bCs/>
          <w:color w:val="auto"/>
          <w:szCs w:val="22"/>
          <w:highlight w:val="none"/>
        </w:rPr>
      </w:r>
      <w:r/>
    </w:p>
    <w:p>
      <w:pPr>
        <w:rPr>
          <w:rFonts w:hint="eastAsia" w:ascii="宋体" w:hAnsi="宋体" w:cs="宋体"/>
          <w:color w:val="auto"/>
          <w:szCs w:val="22"/>
          <w:highlight w:val="none"/>
        </w:rPr>
      </w:pPr>
      <w:r>
        <w:rPr>
          <w:rFonts w:hint="eastAsia" w:ascii="宋体" w:hAnsi="宋体" w:eastAsia="宋体" w:cs="宋体"/>
          <w:color w:val="auto"/>
          <w:szCs w:val="22"/>
          <w:highlight w:val="none"/>
        </w:rPr>
        <w:t xml:space="preserve">项目名称：</w:t>
      </w:r>
      <w:r>
        <w:rPr>
          <w:rFonts w:hint="eastAsia" w:ascii="宋体" w:hAnsi="宋体" w:cs="宋体"/>
          <w:color w:val="auto"/>
          <w:szCs w:val="22"/>
          <w:highlight w:val="none"/>
          <w:lang w:eastAsia="zh-CN"/>
        </w:rPr>
        <w:t xml:space="preserve">丰县分布式污水处理项目(城西、城南、五号沟站点)</w:t>
      </w:r>
      <w:r/>
    </w:p>
    <w:p>
      <w:pPr>
        <w:rPr>
          <w:rFonts w:hint="eastAsia" w:ascii="宋体" w:hAnsi="宋体" w:cs="宋体"/>
          <w:color w:val="auto"/>
          <w:szCs w:val="22"/>
          <w:highlight w:val="none"/>
        </w:rPr>
      </w:pPr>
      <w:r>
        <w:rPr>
          <w:rFonts w:hint="eastAsia" w:ascii="宋体" w:hAnsi="宋体" w:cs="宋体"/>
          <w:color w:val="auto"/>
          <w:szCs w:val="22"/>
          <w:highlight w:val="none"/>
          <w:lang w:eastAsia="zh-CN"/>
        </w:rPr>
        <w:t xml:space="preserve">项目编号：JSZC-320321-JSTQ-G2026-0006 </w:t>
      </w:r>
      <w:r>
        <w:rPr>
          <w:rFonts w:hint="eastAsia" w:ascii="宋体" w:hAnsi="宋体" w:eastAsia="仿宋" w:cs="宋体"/>
          <w:color w:val="auto"/>
          <w:szCs w:val="22"/>
          <w:highlight w:val="none"/>
        </w:rPr>
        <w:t xml:space="preserve"> </w:t>
      </w:r>
      <w:r/>
    </w:p>
    <w:p>
      <w:pPr>
        <w:rPr>
          <w:rFonts w:hint="eastAsia" w:ascii="宋体" w:hAnsi="宋体" w:cs="宋体"/>
          <w:color w:val="auto"/>
          <w:szCs w:val="22"/>
          <w:highlight w:val="none"/>
        </w:rPr>
      </w:pPr>
      <w:r>
        <w:rPr>
          <w:rFonts w:hint="eastAsia" w:ascii="宋体" w:hAnsi="宋体" w:cs="宋体"/>
          <w:color w:val="auto"/>
          <w:szCs w:val="22"/>
          <w:highlight w:val="none"/>
        </w:rPr>
      </w:r>
      <w:r/>
    </w:p>
    <w:p>
      <w:pPr>
        <w:ind w:firstLine="480"/>
        <w:rPr>
          <w:rFonts w:hint="eastAsia" w:ascii="宋体" w:hAnsi="宋体" w:cs="宋体"/>
          <w:color w:val="auto"/>
          <w:szCs w:val="22"/>
          <w:highlight w:val="none"/>
        </w:rPr>
      </w:pPr>
      <w:r>
        <w:rPr>
          <w:rFonts w:hint="eastAsia" w:ascii="宋体" w:hAnsi="宋体" w:eastAsia="宋体" w:cs="宋体"/>
          <w:color w:val="auto"/>
          <w:szCs w:val="22"/>
          <w:highlight w:val="none"/>
        </w:rPr>
        <w:t xml:space="preserve">投标人郑重声明：投标人具备履行合同（项目名称：</w:t>
      </w:r>
      <w:r>
        <w:rPr>
          <w:rFonts w:hint="eastAsia" w:ascii="宋体" w:hAnsi="宋体" w:cs="宋体"/>
          <w:color w:val="auto"/>
          <w:highlight w:val="none"/>
          <w:lang w:eastAsia="zh-CN"/>
        </w:rPr>
        <w:t xml:space="preserve">丰县分布式污水处理项目(城西、城南、五号沟站点)</w:t>
      </w:r>
      <w:r>
        <w:rPr>
          <w:rFonts w:hint="eastAsia" w:ascii="宋体" w:hAnsi="宋体" w:eastAsia="宋体" w:cs="宋体"/>
          <w:color w:val="auto"/>
          <w:szCs w:val="22"/>
          <w:highlight w:val="none"/>
        </w:rPr>
        <w:t xml:space="preserve"> ，</w:t>
      </w:r>
      <w:r>
        <w:rPr>
          <w:rFonts w:hint="eastAsia" w:ascii="宋体" w:hAnsi="宋体" w:cs="宋体"/>
          <w:color w:val="auto"/>
          <w:szCs w:val="22"/>
          <w:highlight w:val="none"/>
          <w:lang w:eastAsia="zh-CN"/>
        </w:rPr>
        <w:t xml:space="preserve">项目编号：JSZC-320321-JSTQ-G2026-0006 </w:t>
      </w:r>
      <w:r>
        <w:rPr>
          <w:rFonts w:hint="eastAsia" w:ascii="宋体" w:hAnsi="宋体" w:eastAsia="宋体" w:cs="宋体"/>
          <w:color w:val="auto"/>
          <w:szCs w:val="22"/>
          <w:highlight w:val="none"/>
        </w:rPr>
        <w:t xml:space="preserve"> ）所必需的</w:t>
      </w:r>
      <w:r>
        <w:rPr>
          <w:rFonts w:hint="eastAsia" w:ascii="宋体" w:hAnsi="宋体" w:eastAsia="宋体" w:cs="宋体"/>
          <w:color w:val="auto"/>
          <w:szCs w:val="22"/>
          <w:highlight w:val="none"/>
          <w:lang w:val="en-US" w:eastAsia="zh-CN"/>
        </w:rPr>
        <w:t xml:space="preserve">设备和</w:t>
      </w:r>
      <w:r>
        <w:rPr>
          <w:rFonts w:hint="eastAsia" w:ascii="宋体" w:hAnsi="宋体" w:eastAsia="宋体" w:cs="宋体"/>
          <w:color w:val="auto"/>
          <w:szCs w:val="22"/>
          <w:highlight w:val="none"/>
        </w:rPr>
        <w:t xml:space="preserve">专业技术能力，具体为：</w:t>
      </w:r>
      <w:r/>
    </w:p>
    <w:p>
      <w:pPr>
        <w:rPr>
          <w:rFonts w:hint="eastAsia" w:ascii="宋体" w:hAnsi="宋体" w:cs="宋体"/>
          <w:color w:val="auto"/>
          <w:szCs w:val="22"/>
          <w:highlight w:val="none"/>
        </w:rPr>
      </w:pPr>
      <w:r>
        <w:rPr>
          <w:rFonts w:hint="eastAsia" w:ascii="宋体" w:hAnsi="宋体" w:eastAsia="宋体" w:cs="宋体"/>
          <w:color w:val="auto"/>
          <w:szCs w:val="22"/>
          <w:highlight w:val="none"/>
        </w:rPr>
        <w:t xml:space="preserve">.....（</w:t>
      </w:r>
      <w:r>
        <w:rPr>
          <w:rFonts w:hint="eastAsia" w:ascii="宋体" w:hAnsi="宋体" w:eastAsia="宋体" w:cs="宋体"/>
          <w:color w:val="auto"/>
          <w:szCs w:val="22"/>
          <w:highlight w:val="none"/>
          <w:lang w:val="en-US" w:eastAsia="zh-CN"/>
        </w:rPr>
        <w:t xml:space="preserve">格式自拟</w:t>
      </w:r>
      <w:r>
        <w:rPr>
          <w:rFonts w:hint="eastAsia" w:ascii="宋体" w:hAnsi="宋体" w:eastAsia="宋体" w:cs="宋体"/>
          <w:color w:val="auto"/>
          <w:szCs w:val="22"/>
          <w:highlight w:val="none"/>
        </w:rPr>
        <w:t xml:space="preserve">）</w:t>
      </w:r>
      <w:r/>
    </w:p>
    <w:p>
      <w:pPr>
        <w:rPr>
          <w:rFonts w:hint="eastAsia" w:ascii="宋体" w:hAnsi="宋体" w:cs="宋体"/>
          <w:color w:val="auto"/>
          <w:szCs w:val="22"/>
          <w:highlight w:val="none"/>
        </w:rPr>
      </w:pPr>
      <w:r>
        <w:rPr>
          <w:rFonts w:hint="eastAsia" w:ascii="宋体" w:hAnsi="宋体" w:cs="宋体"/>
          <w:color w:val="auto"/>
          <w:szCs w:val="22"/>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2"/>
          <w:highlight w:val="none"/>
        </w:rPr>
      </w:pPr>
      <w:r>
        <w:rPr>
          <w:rFonts w:hint="eastAsia" w:ascii="宋体" w:hAnsi="宋体" w:cs="宋体"/>
          <w:color w:val="auto"/>
          <w:szCs w:val="22"/>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16"/>
        <w:rPr>
          <w:rFonts w:hint="eastAsia" w:ascii="宋体" w:hAnsi="宋体" w:cs="宋体"/>
          <w:color w:val="auto"/>
          <w:szCs w:val="22"/>
          <w:highlight w:val="none"/>
        </w:rPr>
      </w:pPr>
      <w:r>
        <w:rPr>
          <w:rFonts w:hint="eastAsia" w:ascii="宋体" w:hAnsi="宋体" w:cs="宋体"/>
          <w:color w:val="auto"/>
          <w:szCs w:val="22"/>
          <w:highlight w:val="none"/>
        </w:rPr>
      </w:r>
      <w:r/>
    </w:p>
    <w:p>
      <w:pPr>
        <w:rPr>
          <w:rFonts w:hint="eastAsia" w:ascii="宋体" w:hAnsi="宋体" w:cs="宋体"/>
          <w:color w:val="auto"/>
          <w:szCs w:val="22"/>
          <w:highlight w:val="none"/>
        </w:rPr>
      </w:pPr>
      <w:r>
        <w:rPr>
          <w:rFonts w:hint="eastAsia" w:ascii="宋体" w:hAnsi="宋体" w:cs="宋体"/>
          <w:color w:val="auto"/>
          <w:szCs w:val="22"/>
          <w:highlight w:val="none"/>
        </w:rPr>
      </w:r>
      <w:r/>
    </w:p>
    <w:p>
      <w:pPr>
        <w:pStyle w:val="916"/>
        <w:rPr>
          <w:rFonts w:hint="eastAsia" w:ascii="宋体" w:hAnsi="宋体" w:cs="宋体"/>
          <w:color w:val="auto"/>
          <w:szCs w:val="22"/>
          <w:highlight w:val="none"/>
        </w:rPr>
      </w:pPr>
      <w:r>
        <w:rPr>
          <w:rFonts w:hint="eastAsia" w:ascii="宋体" w:hAnsi="宋体" w:cs="宋体"/>
          <w:color w:val="auto"/>
          <w:szCs w:val="22"/>
          <w:highlight w:val="none"/>
        </w:rPr>
      </w:r>
      <w:r/>
    </w:p>
    <w:p>
      <w:pPr>
        <w:rPr>
          <w:rFonts w:hint="eastAsia" w:ascii="宋体" w:hAnsi="宋体" w:cs="宋体"/>
          <w:color w:val="auto"/>
          <w:szCs w:val="22"/>
          <w:highlight w:val="none"/>
        </w:rPr>
      </w:pPr>
      <w:r>
        <w:rPr>
          <w:rFonts w:hint="eastAsia" w:ascii="宋体" w:hAnsi="宋体" w:cs="宋体"/>
          <w:color w:val="auto"/>
          <w:szCs w:val="22"/>
          <w:highlight w:val="none"/>
        </w:rPr>
      </w:r>
      <w:r/>
    </w:p>
    <w:p>
      <w:pPr>
        <w:pStyle w:val="916"/>
        <w:rPr>
          <w:rFonts w:hint="eastAsia" w:ascii="宋体" w:hAnsi="宋体" w:cs="宋体"/>
          <w:color w:val="auto"/>
          <w:szCs w:val="22"/>
          <w:highlight w:val="none"/>
        </w:rPr>
      </w:pPr>
      <w:r>
        <w:rPr>
          <w:rFonts w:hint="eastAsia" w:ascii="宋体" w:hAnsi="宋体" w:cs="宋体"/>
          <w:color w:val="auto"/>
          <w:szCs w:val="22"/>
          <w:highlight w:val="none"/>
        </w:rPr>
      </w:r>
      <w:r/>
    </w:p>
    <w:p>
      <w:pPr>
        <w:rPr>
          <w:rFonts w:hint="eastAsia" w:ascii="宋体" w:hAnsi="宋体" w:cs="宋体"/>
          <w:color w:val="auto"/>
          <w:szCs w:val="22"/>
          <w:highlight w:val="none"/>
        </w:rPr>
      </w:pPr>
      <w:r>
        <w:rPr>
          <w:rFonts w:hint="eastAsia" w:ascii="宋体" w:hAnsi="宋体" w:cs="宋体"/>
          <w:color w:val="auto"/>
          <w:szCs w:val="22"/>
          <w:highlight w:val="none"/>
        </w:rPr>
      </w:r>
      <w:r/>
    </w:p>
    <w:p>
      <w:pPr>
        <w:pStyle w:val="91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22"/>
          <w:highlight w:val="none"/>
        </w:rPr>
      </w:pPr>
      <w:r>
        <w:rPr>
          <w:rFonts w:hint="eastAsia" w:ascii="宋体" w:hAnsi="宋体" w:eastAsia="宋体" w:cs="宋体"/>
          <w:color w:val="auto"/>
          <w:szCs w:val="22"/>
          <w:highlight w:val="none"/>
        </w:rPr>
        <w:t xml:space="preserve">特此声明。</w:t>
      </w:r>
      <w:r/>
    </w:p>
    <w:p>
      <w:pPr>
        <w:rPr>
          <w:rFonts w:hint="eastAsia" w:ascii="宋体" w:hAnsi="宋体" w:cs="宋体"/>
          <w:color w:val="auto"/>
          <w:szCs w:val="22"/>
          <w:highlight w:val="none"/>
        </w:rPr>
      </w:pPr>
      <w:r>
        <w:rPr>
          <w:rFonts w:hint="eastAsia" w:ascii="宋体" w:hAnsi="宋体" w:eastAsia="宋体" w:cs="宋体"/>
          <w:color w:val="auto"/>
          <w:szCs w:val="22"/>
          <w:highlight w:val="none"/>
        </w:rPr>
        <w:t xml:space="preserve">投标人对上述声明的真实性负责。如有虚假，将依法承担相应责任。</w:t>
      </w:r>
      <w:r/>
    </w:p>
    <w:p>
      <w:pPr>
        <w:rPr>
          <w:rFonts w:hint="eastAsia" w:ascii="宋体" w:hAnsi="宋体" w:cs="宋体"/>
          <w:color w:val="auto"/>
          <w:szCs w:val="22"/>
          <w:highlight w:val="none"/>
        </w:rPr>
      </w:pPr>
      <w:r>
        <w:rPr>
          <w:rFonts w:hint="eastAsia" w:ascii="宋体" w:hAnsi="宋体" w:cs="宋体"/>
          <w:color w:val="auto"/>
          <w:szCs w:val="22"/>
          <w:highlight w:val="none"/>
        </w:rPr>
      </w:r>
      <w:r/>
    </w:p>
    <w:p>
      <w:pPr>
        <w:rPr>
          <w:rFonts w:hint="eastAsia" w:ascii="宋体" w:hAnsi="宋体" w:cs="宋体"/>
          <w:color w:val="auto"/>
          <w:szCs w:val="22"/>
          <w:highlight w:val="none"/>
        </w:rPr>
      </w:pPr>
      <w:r>
        <w:rPr>
          <w:rFonts w:hint="eastAsia" w:ascii="宋体" w:hAnsi="宋体" w:cs="宋体"/>
          <w:color w:val="auto"/>
          <w:szCs w:val="22"/>
          <w:highlight w:val="none"/>
        </w:rPr>
      </w:r>
      <w:r/>
    </w:p>
    <w:p>
      <w:pPr>
        <w:pStyle w:val="876"/>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投标人（电子签章）：</w:t>
      </w:r>
      <w:r/>
    </w:p>
    <w:p>
      <w:pPr>
        <w:pStyle w:val="876"/>
        <w:ind w:right="29" w:firstLine="3960"/>
        <w:spacing w:line="380" w:lineRule="exact"/>
        <w:rPr>
          <w:rFonts w:hint="eastAsia" w:ascii="宋体" w:hAnsi="宋体" w:cs="宋体"/>
          <w:color w:val="auto"/>
          <w:sz w:val="24"/>
          <w:highlight w:val="none"/>
        </w:rPr>
      </w:pPr>
      <w:r>
        <w:rPr>
          <w:rFonts w:hint="eastAsia" w:ascii="宋体" w:hAnsi="宋体" w:eastAsia="仿宋" w:cs="宋体"/>
          <w:color w:val="auto"/>
          <w:sz w:val="24"/>
          <w:highlight w:val="none"/>
        </w:rPr>
        <w:t xml:space="preserve"> </w:t>
      </w:r>
      <w:r/>
    </w:p>
    <w:p>
      <w:pPr>
        <w:pStyle w:val="876"/>
        <w:ind w:right="29" w:firstLine="3600"/>
        <w:spacing w:line="380" w:lineRule="exact"/>
        <w:rPr>
          <w:rFonts w:hint="eastAsia" w:ascii="宋体" w:hAnsi="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pStyle w:val="876"/>
        <w:ind w:right="29" w:firstLine="3960"/>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3600"/>
        <w:spacing w:line="360" w:lineRule="auto"/>
        <w:rPr>
          <w:rFonts w:hint="eastAsia" w:ascii="宋体" w:hAnsi="宋体" w:cs="宋体"/>
          <w:color w:val="auto"/>
          <w:highlight w:val="none"/>
        </w:rPr>
      </w:pPr>
      <w:r>
        <w:rPr>
          <w:rFonts w:hint="eastAsia" w:ascii="宋体" w:hAnsi="宋体" w:eastAsia="宋体" w:cs="宋体"/>
          <w:color w:val="auto"/>
          <w:highlight w:val="none"/>
        </w:rPr>
        <w:t xml:space="preserve">日期： 年 月  日</w:t>
      </w:r>
      <w:r/>
    </w:p>
    <w:p>
      <w:pPr>
        <w:pStyle w:val="874"/>
        <w:jc w:val="center"/>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873"/>
        <w:rPr>
          <w:rFonts w:hint="eastAsia" w:ascii="宋体" w:hAnsi="宋体" w:cs="宋体"/>
          <w:color w:val="auto"/>
          <w:szCs w:val="30"/>
          <w:highlight w:val="none"/>
        </w:rPr>
      </w:pPr>
      <w:r>
        <w:rPr>
          <w:rFonts w:hint="eastAsia" w:ascii="宋体" w:hAnsi="宋体" w:cs="宋体"/>
          <w:color w:val="auto"/>
          <w:szCs w:val="30"/>
          <w:highlight w:val="none"/>
        </w:rPr>
      </w:r>
      <w:r/>
    </w:p>
    <w:p>
      <w:pPr>
        <w:pStyle w:val="873"/>
        <w:ind w:left="0" w:firstLine="0"/>
        <w:rPr>
          <w:rFonts w:hint="eastAsia" w:ascii="宋体" w:hAnsi="宋体" w:cs="宋体"/>
          <w:color w:val="auto"/>
          <w:szCs w:val="30"/>
          <w:highlight w:val="none"/>
        </w:rPr>
      </w:pPr>
      <w:r>
        <w:rPr>
          <w:rFonts w:hint="eastAsia" w:ascii="宋体" w:hAnsi="宋体" w:cs="宋体"/>
          <w:color w:val="auto"/>
          <w:szCs w:val="30"/>
          <w:highlight w:val="none"/>
        </w:rPr>
      </w:r>
      <w:r/>
    </w:p>
    <w:p>
      <w:pPr>
        <w:pStyle w:val="916"/>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600" w:lineRule="exact"/>
        <w:rPr>
          <w:rFonts w:hint="eastAsia" w:ascii="宋体" w:hAnsi="宋体" w:cs="宋体"/>
          <w:color w:val="auto"/>
          <w:sz w:val="20"/>
          <w:highlight w:val="none"/>
        </w:rPr>
        <w:sectPr>
          <w:footerReference w:type="default" r:id="rId13"/>
          <w:footnotePr/>
          <w:endnotePr/>
          <w:type w:val="nextPage"/>
          <w:pgSz w:w="11906" w:h="16838" w:orient="portrait"/>
          <w:pgMar w:top="1134" w:right="1134" w:bottom="1134" w:left="1134" w:header="851" w:footer="992" w:gutter="283"/>
          <w:cols w:num="1" w:sep="0" w:space="0" w:equalWidth="1"/>
          <w:docGrid w:linePitch="360"/>
        </w:sectPr>
      </w:pPr>
      <w:r>
        <w:rPr>
          <w:rFonts w:hint="eastAsia" w:ascii="宋体" w:hAnsi="宋体" w:cs="宋体"/>
          <w:color w:val="auto"/>
          <w:sz w:val="20"/>
          <w:highlight w:val="none"/>
        </w:rPr>
      </w:r>
      <w:r/>
    </w:p>
    <w:p>
      <w:pPr>
        <w:pStyle w:val="859"/>
        <w:ind w:left="0" w:right="0"/>
        <w:jc w:val="center"/>
        <w:keepLines w:val="0"/>
        <w:keepNext w:val="0"/>
        <w:spacing w:before="15" w:beforeAutospacing="0" w:after="15" w:afterAutospacing="0"/>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30"/>
          <w:szCs w:val="30"/>
          <w:shd w:val="clear" w:color="auto" w:fill="ffffff"/>
          <w:lang w:val="en-US" w:eastAsia="zh-CN"/>
        </w:rPr>
        <w:t xml:space="preserve">十、</w:t>
      </w:r>
      <w:r>
        <w:rPr>
          <w:rFonts w:hint="eastAsia" w:ascii="宋体" w:hAnsi="宋体" w:eastAsia="宋体" w:cs="宋体"/>
          <w:b/>
          <w:bCs/>
          <w:color w:val="auto"/>
          <w:sz w:val="30"/>
          <w:szCs w:val="30"/>
          <w:shd w:val="clear" w:color="auto" w:fill="ffffff"/>
        </w:rPr>
        <w:t xml:space="preserve">关于符合本国产品标准的声明函</w:t>
      </w:r>
      <w:r/>
    </w:p>
    <w:p>
      <w:pPr>
        <w:pStyle w:val="859"/>
        <w:ind w:left="0" w:firstLine="420"/>
        <w:keepLines w:val="0"/>
        <w:keepNext w:val="0"/>
        <w:spacing w:before="15" w:beforeAutospacing="0" w:after="15" w:afterAutospacing="0"/>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hd w:val="clear" w:color="auto" w:fill="ffffff"/>
        </w:rPr>
        <w:t xml:space="preserve"> </w:t>
      </w:r>
      <w:r/>
    </w:p>
    <w:p>
      <w:pPr>
        <w:pStyle w:val="859"/>
        <w:ind w:left="0" w:firstLine="420"/>
        <w:keepLines w:val="0"/>
        <w:keepNext w:val="0"/>
        <w:spacing w:before="0" w:beforeAutospacing="0" w:after="0" w:afterAutospacing="0" w:line="360" w:lineRule="auto"/>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9"/>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z w:val="24"/>
          <w:szCs w:val="24"/>
          <w:shd w:val="clear" w:color="auto" w:fill="ffffff"/>
        </w:rPr>
        <w:t xml:space="preserve">1.</w:t>
      </w:r>
      <w:r>
        <w:rPr>
          <w:rFonts w:hint="eastAsia" w:ascii="宋体" w:hAnsi="宋体" w:eastAsia="宋体" w:cs="宋体"/>
          <w:color w:val="auto"/>
          <w:sz w:val="24"/>
          <w:szCs w:val="24"/>
          <w:u w:val="single"/>
          <w:shd w:val="clear" w:color="auto" w:fill="ffffff"/>
        </w:rPr>
        <w:t xml:space="preserve">（产品名称1）</w:t>
      </w:r>
      <w:r>
        <w:rPr>
          <w:rFonts w:hint="eastAsia" w:ascii="宋体" w:hAnsi="宋体" w:eastAsia="仿宋" w:cs="宋体"/>
          <w:color w:val="auto"/>
          <w:sz w:val="24"/>
          <w:szCs w:val="24"/>
          <w:shd w:val="clear" w:color="auto" w:fill="ffffff"/>
          <w:vertAlign w:val="superscript"/>
        </w:rPr>
        <w:t xml:space="preserve">1</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仿宋" w:cs="宋体"/>
          <w:color w:val="auto"/>
          <w:sz w:val="24"/>
          <w:szCs w:val="24"/>
          <w:shd w:val="clear" w:color="auto" w:fill="ffffff"/>
          <w:vertAlign w:val="superscript"/>
        </w:rPr>
        <w:t xml:space="preserve">2</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仿宋" w:cs="宋体"/>
          <w:color w:val="auto"/>
          <w:sz w:val="24"/>
          <w:szCs w:val="24"/>
          <w:u w:val="single"/>
          <w:shd w:val="clear" w:color="auto" w:fill="ffffff"/>
        </w:rPr>
        <w:t xml:space="preserve">  /  </w:t>
      </w:r>
      <w:r>
        <w:rPr>
          <w:rFonts w:hint="eastAsia" w:ascii="宋体" w:hAnsi="宋体" w:eastAsia="仿宋" w:cs="宋体"/>
          <w:color w:val="auto"/>
          <w:sz w:val="24"/>
          <w:szCs w:val="24"/>
          <w:shd w:val="clear" w:color="auto" w:fill="ffffff"/>
          <w:vertAlign w:val="superscript"/>
        </w:rPr>
        <w:t xml:space="preserve">3</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仿宋" w:cs="宋体"/>
          <w:color w:val="auto"/>
          <w:sz w:val="24"/>
          <w:szCs w:val="24"/>
          <w:shd w:val="clear" w:color="auto" w:fill="ffffff"/>
          <w:vertAlign w:val="superscript"/>
        </w:rPr>
        <w:t xml:space="preserve">4</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仿宋" w:cs="宋体"/>
          <w:color w:val="auto"/>
          <w:sz w:val="24"/>
          <w:szCs w:val="24"/>
          <w:shd w:val="clear" w:color="auto" w:fill="ffffff"/>
          <w:vertAlign w:val="superscript"/>
        </w:rPr>
        <w:t xml:space="preserve">5</w:t>
      </w:r>
      <w:r>
        <w:rPr>
          <w:rFonts w:hint="eastAsia" w:ascii="宋体" w:hAnsi="宋体" w:eastAsia="宋体" w:cs="宋体"/>
          <w:color w:val="auto"/>
          <w:sz w:val="24"/>
          <w:szCs w:val="24"/>
          <w:shd w:val="clear" w:color="auto" w:fill="ffffff"/>
        </w:rPr>
        <w:t xml:space="preserve">在中国境内完成。</w:t>
      </w:r>
      <w:r/>
    </w:p>
    <w:p>
      <w:pPr>
        <w:pStyle w:val="859"/>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z w:val="24"/>
          <w:szCs w:val="24"/>
          <w:shd w:val="clear" w:color="auto" w:fill="ffffff"/>
        </w:rPr>
        <w:t xml:space="preserve">2.</w:t>
      </w:r>
      <w:r>
        <w:rPr>
          <w:rFonts w:hint="eastAsia" w:ascii="宋体" w:hAnsi="宋体" w:eastAsia="宋体" w:cs="宋体"/>
          <w:color w:val="auto"/>
          <w:sz w:val="24"/>
          <w:szCs w:val="24"/>
          <w:u w:val="single"/>
          <w:shd w:val="clear" w:color="auto" w:fill="ffffff"/>
        </w:rPr>
        <w:t xml:space="preserve">（产品名称2）</w:t>
      </w:r>
      <w:r>
        <w:rPr>
          <w:rFonts w:hint="eastAsia" w:ascii="宋体" w:hAnsi="宋体" w:eastAsia="宋体" w:cs="宋体"/>
          <w:color w:val="auto"/>
          <w:sz w:val="24"/>
          <w:szCs w:val="24"/>
          <w:shd w:val="clear" w:color="auto" w:fill="ffffff"/>
        </w:rPr>
        <w:t xml:space="preserve">，生产厂为</w:t>
      </w:r>
      <w:r>
        <w:rPr>
          <w:rFonts w:hint="eastAsia" w:ascii="宋体" w:hAnsi="宋体" w:eastAsia="宋体" w:cs="宋体"/>
          <w:color w:val="auto"/>
          <w:sz w:val="24"/>
          <w:szCs w:val="24"/>
          <w:u w:val="single"/>
          <w:shd w:val="clear" w:color="auto" w:fill="ffffff"/>
        </w:rPr>
        <w:t xml:space="preserve">（厂名）</w:t>
      </w:r>
      <w:r>
        <w:rPr>
          <w:rFonts w:hint="eastAsia" w:ascii="宋体" w:hAnsi="宋体" w:eastAsia="宋体" w:cs="宋体"/>
          <w:color w:val="auto"/>
          <w:sz w:val="24"/>
          <w:szCs w:val="24"/>
          <w:shd w:val="clear" w:color="auto" w:fill="ffffff"/>
        </w:rPr>
        <w:t xml:space="preserve">，厂址为</w:t>
      </w:r>
      <w:r>
        <w:rPr>
          <w:rFonts w:hint="eastAsia" w:ascii="宋体" w:hAnsi="宋体" w:eastAsia="宋体" w:cs="宋体"/>
          <w:color w:val="auto"/>
          <w:sz w:val="24"/>
          <w:szCs w:val="24"/>
          <w:u w:val="single"/>
          <w:shd w:val="clear" w:color="auto" w:fill="ffffff"/>
        </w:rPr>
        <w:t xml:space="preserve">（生产厂址）</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的中国境内生产的组件成本占比≥</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在中国境内生产。</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在中国境内完成。</w:t>
      </w:r>
      <w:r/>
    </w:p>
    <w:p>
      <w:pPr>
        <w:pStyle w:val="859"/>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w:t>
      </w:r>
      <w:r/>
    </w:p>
    <w:p>
      <w:pPr>
        <w:pStyle w:val="859"/>
        <w:ind w:left="0" w:firstLine="420"/>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本公司（单位）对上述声明内容的真实性负责。如有虚假，愿承担相应法律责任。</w:t>
      </w:r>
      <w:r/>
    </w:p>
    <w:p>
      <w:pPr>
        <w:pStyle w:val="859"/>
        <w:keepLines w:val="0"/>
        <w:keepNext w:val="0"/>
        <w:spacing w:before="30" w:beforeAutospacing="0" w:after="30" w:afterAutospacing="0" w:line="0" w:lineRule="atLeast"/>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hd w:val="clear" w:color="auto" w:fill="ffffff"/>
        </w:rPr>
        <w:t xml:space="preserve"> </w:t>
      </w:r>
      <w:r/>
    </w:p>
    <w:p>
      <w:pPr>
        <w:pStyle w:val="859"/>
        <w:jc w:val="right"/>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   公司（单位）名称（加盖电子公章）：         </w:t>
      </w:r>
      <w:r/>
    </w:p>
    <w:p>
      <w:pPr>
        <w:pStyle w:val="859"/>
        <w:jc w:val="center"/>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z w:val="24"/>
          <w:szCs w:val="24"/>
          <w:shd w:val="clear" w:color="auto" w:fill="ffffff"/>
        </w:rPr>
        <w:t xml:space="preserve">           </w:t>
      </w:r>
      <w:r>
        <w:rPr>
          <w:rFonts w:hint="eastAsia" w:ascii="宋体" w:hAnsi="宋体" w:eastAsia="仿宋" w:cs="宋体"/>
          <w:color w:val="auto"/>
          <w:sz w:val="24"/>
          <w:szCs w:val="24"/>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日期：      年   月   日         </w:t>
      </w:r>
      <w:r/>
    </w:p>
    <w:p>
      <w:pPr>
        <w:pStyle w:val="859"/>
        <w:keepLines w:val="0"/>
        <w:keepNext w:val="0"/>
        <w:spacing w:before="30" w:beforeAutospacing="0" w:after="30" w:afterAutospacing="0" w:line="0" w:lineRule="atLeast"/>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hd w:val="clear" w:color="auto" w:fill="ffffff"/>
        </w:rPr>
        <w:t xml:space="preserve"> </w:t>
      </w:r>
      <w:r/>
    </w:p>
    <w:p>
      <w:pPr>
        <w:pStyle w:val="859"/>
        <w:keepLines w:val="0"/>
        <w:keepNext w:val="0"/>
        <w:spacing w:before="30" w:beforeAutospacing="0" w:after="30" w:afterAutospacing="0" w:line="0" w:lineRule="atLeast"/>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hd w:val="clear" w:color="auto" w:fill="ffffff"/>
        </w:rPr>
        <w:t xml:space="preserve"> </w:t>
      </w:r>
      <w:r/>
    </w:p>
    <w:p>
      <w:pPr>
        <w:pStyle w:val="859"/>
        <w:keepLines w:val="0"/>
        <w:keepNext w:val="0"/>
        <w:spacing w:before="30" w:beforeAutospacing="0" w:after="30" w:afterAutospacing="0" w:line="0" w:lineRule="atLeast"/>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仿宋" w:cs="宋体"/>
          <w:color w:val="auto"/>
          <w:sz w:val="24"/>
          <w:szCs w:val="24"/>
          <w:shd w:val="clear" w:color="auto" w:fill="ffffff"/>
        </w:rPr>
        <w:t xml:space="preserve">_________________</w:t>
      </w:r>
      <w:r/>
    </w:p>
    <w:p>
      <w:pPr>
        <w:pStyle w:val="859"/>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1.产品如有型号，请在“产品名称”栏一并填写。</w:t>
      </w:r>
      <w:r/>
    </w:p>
    <w:p>
      <w:pPr>
        <w:pStyle w:val="859"/>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2.生产厂名与厂址应与生产厂营业执照载明的相关信息保持一致。</w:t>
      </w:r>
      <w:r/>
    </w:p>
    <w:p>
      <w:pPr>
        <w:pStyle w:val="859"/>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3.该产品的中国境内生产的组件成本占比相关要求实施前，“规定比例”栏可不填，下同。</w:t>
      </w:r>
      <w:r/>
    </w:p>
    <w:p>
      <w:pPr>
        <w:pStyle w:val="859"/>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4.该产品的关键组件要求实施前，“关键组件”栏可不填，下同。</w:t>
      </w:r>
      <w:r/>
    </w:p>
    <w:p>
      <w:pPr>
        <w:pStyle w:val="859"/>
        <w:keepLines w:val="0"/>
        <w:keepNext w:val="0"/>
        <w:spacing w:before="30" w:beforeAutospacing="0" w:after="30" w:afterAutospacing="0" w:line="360" w:lineRule="auto"/>
        <w:shd w:val="clear" w:color="auto" w:fill="ffffff"/>
        <w:widowControl/>
        <w:rPr>
          <w:rFonts w:hint="eastAsia"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5.该产品的关键工序要求实施前，“关键工序”栏可不填，下同。</w:t>
      </w:r>
      <w:r/>
    </w:p>
    <w:p>
      <w:pPr>
        <w:pStyle w:val="859"/>
        <w:keepLines w:val="0"/>
        <w:keepNext w:val="0"/>
        <w:spacing w:before="30" w:beforeAutospacing="0" w:after="30" w:afterAutospacing="0" w:line="360" w:lineRule="auto"/>
        <w:shd w:val="clear" w:color="auto" w:fill="ffffff"/>
        <w:widowControl/>
        <w:rPr>
          <w:rFonts w:ascii="宋体" w:hAnsi="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shd w:val="clear" w:color="auto" w:fill="ffffff"/>
        </w:rPr>
        <w:t xml:space="preserve">6.《声明函》中标注“</w:t>
      </w:r>
      <w:r>
        <w:rPr>
          <w:rFonts w:hint="eastAsia" w:ascii="宋体" w:hAnsi="宋体" w:eastAsia="仿宋" w:cs="宋体"/>
          <w:color w:val="auto"/>
          <w:sz w:val="24"/>
          <w:szCs w:val="24"/>
          <w:u w:val="single"/>
          <w:shd w:val="clear" w:color="auto" w:fill="ffffff"/>
        </w:rPr>
        <w:t xml:space="preserve">  /  </w:t>
      </w:r>
      <w:r>
        <w:rPr>
          <w:rFonts w:hint="eastAsia" w:ascii="宋体" w:hAnsi="宋体" w:eastAsia="宋体" w:cs="宋体"/>
          <w:color w:val="auto"/>
          <w:sz w:val="24"/>
          <w:szCs w:val="24"/>
          <w:shd w:val="clear" w:color="auto" w:fill="ffffff"/>
        </w:rPr>
        <w:t xml:space="preserve">”的地方无需填写。</w:t>
      </w:r>
      <w:r/>
    </w:p>
    <w:sectPr>
      <w:footnotePr/>
      <w:endnotePr/>
      <w:type w:val="nextPage"/>
      <w:pgSz w:w="11906" w:h="16838" w:orient="portrait"/>
      <w:pgMar w:top="1134" w:right="1134" w:bottom="1134" w:left="1134" w:header="850"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Symbol">
    <w:panose1 w:val="05050102010706020507"/>
  </w:font>
  <w:font w:name="新宋体">
    <w:panose1 w:val="02010609030101010101"/>
  </w:font>
  <w:font w:name="Calibri Light">
    <w:panose1 w:val="020F0302020204030204"/>
  </w:font>
  <w:font w:name="Courier New">
    <w:panose1 w:val="02070309020205020404"/>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SimSun">
    <w:panose1 w:val="02010600030101010101"/>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8"/>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8"/>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jc w:val="left"/>
      <w:tabs>
        <w:tab w:val="center" w:pos="4210" w:leader="none"/>
        <w:tab w:val="right" w:pos="8300" w:leader="none"/>
      </w:tabs>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8"/>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8"/>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rPr>
        <w:rFonts w:hint="eastAsia"/>
        <w:lang w:eastAsia="zh-CN"/>
      </w:rPr>
      <w:tab/>
    </w:r>
    <w:r>
      <w:rPr>
        <w:rFonts w:hint="eastAsia"/>
        <w:lang w:eastAsia="zh-CN"/>
      </w:rPr>
      <w:tab/>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8"/>
                          </w:pPr>
                          <w:r>
                            <w:t xml:space="preserve">— </w:t>
                          </w:r>
                          <w:r>
                            <w:fldChar w:fldCharType="begin"/>
                          </w:r>
                          <w:r>
                            <w:instrText xml:space="preserve"> PAGE  \* MERGEFORMAT </w:instrText>
                          </w:r>
                          <w:r>
                            <w:fldChar w:fldCharType="separate"/>
                          </w:r>
                          <w:r>
                            <w:t xml:space="preserve">27</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8"/>
                    </w:pPr>
                    <w:r>
                      <w:t xml:space="preserve">— </w:t>
                    </w:r>
                    <w:r>
                      <w:fldChar w:fldCharType="begin"/>
                    </w:r>
                    <w:r>
                      <w:instrText xml:space="preserve"> PAGE  \* MERGEFORMAT </w:instrText>
                    </w:r>
                    <w:r>
                      <w:fldChar w:fldCharType="separate"/>
                    </w:r>
                    <w:r>
                      <w:t xml:space="preserve">27</w:t>
                    </w:r>
                    <w:r>
                      <w:fldChar w:fldCharType="end"/>
                    </w:r>
                    <w: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8"/>
                          </w:pPr>
                          <w:r>
                            <w:t xml:space="preserve">— </w:t>
                          </w:r>
                          <w:r>
                            <w:fldChar w:fldCharType="begin"/>
                          </w:r>
                          <w:r>
                            <w:instrText xml:space="preserve"> PAGE  \* MERGEFORMAT </w:instrText>
                          </w:r>
                          <w:r>
                            <w:fldChar w:fldCharType="separate"/>
                          </w:r>
                          <w:r>
                            <w:t xml:space="preserve">34</w:t>
                          </w:r>
                          <w:r>
                            <w:fldChar w:fldCharType="end"/>
                          </w:r>
                          <w: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8"/>
                    </w:pPr>
                    <w:r>
                      <w:t xml:space="preserve">— </w:t>
                    </w:r>
                    <w:r>
                      <w:fldChar w:fldCharType="begin"/>
                    </w:r>
                    <w:r>
                      <w:instrText xml:space="preserve"> PAGE  \* MERGEFORMAT </w:instrText>
                    </w:r>
                    <w:r>
                      <w:fldChar w:fldCharType="separate"/>
                    </w:r>
                    <w:r>
                      <w:t xml:space="preserve">34</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default="1">
    <w:name w:val="Normal"/>
    <w:uiPriority w:val="0"/>
    <w:qFormat/>
    <w:pPr>
      <w:spacing w:line="312" w:lineRule="auto"/>
    </w:pPr>
    <w:rPr>
      <w:rFonts w:hint="default" w:ascii="Times New Roman" w:hAnsi="Times New Roman" w:eastAsia="宋体" w:cs="Times New Roman"/>
      <w:sz w:val="24"/>
      <w:lang w:val="en-US" w:eastAsia="zh-CN" w:bidi="ar-SA"/>
    </w:rPr>
  </w:style>
  <w:style w:type="paragraph" w:styleId="821">
    <w:name w:val="Heading 1"/>
    <w:basedOn w:val="832"/>
    <w:next w:val="832"/>
    <w:link w:val="1082"/>
    <w:uiPriority w:val="0"/>
    <w:qFormat/>
    <w:pPr>
      <w:jc w:val="center"/>
      <w:keepLines/>
      <w:keepNext/>
      <w:spacing w:line="360" w:lineRule="auto"/>
      <w:outlineLvl w:val="0"/>
    </w:pPr>
    <w:rPr>
      <w:rFonts w:ascii="Arial" w:hAnsi="Arial" w:cs="Arial"/>
      <w:b/>
      <w:sz w:val="36"/>
      <w:szCs w:val="40"/>
    </w:rPr>
  </w:style>
  <w:style w:type="paragraph" w:styleId="822">
    <w:name w:val="Heading 2"/>
    <w:next w:val="820"/>
    <w:link w:val="1083"/>
    <w:uiPriority w:val="0"/>
    <w:unhideWhenUsed/>
    <w:qFormat/>
    <w:pPr>
      <w:jc w:val="center"/>
      <w:keepLines/>
      <w:keepNext/>
      <w:spacing w:line="360" w:lineRule="auto"/>
      <w:outlineLvl w:val="1"/>
    </w:pPr>
    <w:rPr>
      <w:rFonts w:hint="default" w:ascii="Arial" w:hAnsi="Arial" w:eastAsia="宋体" w:cs="Arial"/>
      <w:b/>
      <w:sz w:val="30"/>
      <w:lang w:val="en-US" w:eastAsia="zh-CN" w:bidi="ar-SA"/>
    </w:rPr>
  </w:style>
  <w:style w:type="paragraph" w:styleId="823">
    <w:name w:val="Heading 3"/>
    <w:basedOn w:val="820"/>
    <w:next w:val="820"/>
    <w:link w:val="1084"/>
    <w:uiPriority w:val="0"/>
    <w:semiHidden/>
    <w:unhideWhenUsed/>
    <w:qFormat/>
    <w:pPr>
      <w:keepLines/>
      <w:keepNext/>
      <w:spacing w:line="360" w:lineRule="auto"/>
      <w:outlineLvl w:val="2"/>
    </w:pPr>
    <w:rPr>
      <w:rFonts w:asciiTheme="minorHAnsi" w:hAnsiTheme="minorHAnsi" w:cstheme="minorBidi"/>
      <w:b/>
      <w:szCs w:val="22"/>
      <w:lang w:eastAsia="en-US"/>
    </w:rPr>
  </w:style>
  <w:style w:type="paragraph" w:styleId="824">
    <w:name w:val="Heading 4"/>
    <w:next w:val="820"/>
    <w:link w:val="1085"/>
    <w:uiPriority w:val="0"/>
    <w:semiHidden/>
    <w:unhideWhenUsed/>
    <w:qFormat/>
    <w:pPr>
      <w:jc w:val="center"/>
      <w:keepLines/>
      <w:keepNext/>
      <w:spacing w:before="320" w:after="200"/>
      <w:outlineLvl w:val="3"/>
    </w:pPr>
    <w:rPr>
      <w:rFonts w:hint="default" w:ascii="Arial" w:hAnsi="Arial" w:eastAsia="宋体" w:cs="Arial"/>
      <w:b/>
      <w:bCs/>
      <w:sz w:val="24"/>
      <w:szCs w:val="26"/>
      <w:lang w:val="en-US" w:eastAsia="zh-CN" w:bidi="ar-SA"/>
    </w:rPr>
  </w:style>
  <w:style w:type="paragraph" w:styleId="825">
    <w:name w:val="Heading 5"/>
    <w:basedOn w:val="820"/>
    <w:next w:val="820"/>
    <w:link w:val="1086"/>
    <w:uiPriority w:val="0"/>
    <w:semiHidden/>
    <w:unhideWhenUsed/>
    <w:qFormat/>
    <w:pPr>
      <w:keepLines/>
      <w:keepNext/>
      <w:spacing w:before="80" w:after="80" w:line="372" w:lineRule="auto"/>
      <w:outlineLvl w:val="4"/>
    </w:pPr>
    <w:rPr>
      <w:b/>
    </w:rPr>
  </w:style>
  <w:style w:type="paragraph" w:styleId="826">
    <w:name w:val="Heading 6"/>
    <w:basedOn w:val="820"/>
    <w:next w:val="820"/>
    <w:link w:val="959"/>
    <w:uiPriority w:val="9"/>
    <w:unhideWhenUsed/>
    <w:qFormat/>
    <w:pPr>
      <w:keepLines/>
      <w:keepNext/>
      <w:spacing w:before="320" w:after="200"/>
      <w:outlineLvl w:val="5"/>
    </w:pPr>
    <w:rPr>
      <w:rFonts w:ascii="Arial" w:hAnsi="Arial" w:eastAsia="Arial" w:cs="Arial"/>
      <w:b/>
      <w:bCs/>
      <w:sz w:val="22"/>
      <w:szCs w:val="22"/>
    </w:rPr>
  </w:style>
  <w:style w:type="paragraph" w:styleId="827">
    <w:name w:val="Heading 7"/>
    <w:basedOn w:val="820"/>
    <w:next w:val="820"/>
    <w:link w:val="960"/>
    <w:uiPriority w:val="9"/>
    <w:unhideWhenUsed/>
    <w:qFormat/>
    <w:pPr>
      <w:keepLines/>
      <w:keepNext/>
      <w:spacing w:before="320" w:after="200"/>
      <w:outlineLvl w:val="6"/>
    </w:pPr>
    <w:rPr>
      <w:rFonts w:ascii="Arial" w:hAnsi="Arial" w:eastAsia="Arial" w:cs="Arial"/>
      <w:b/>
      <w:bCs/>
      <w:i/>
      <w:iCs/>
      <w:sz w:val="22"/>
      <w:szCs w:val="22"/>
    </w:rPr>
  </w:style>
  <w:style w:type="paragraph" w:styleId="828">
    <w:name w:val="Heading 8"/>
    <w:basedOn w:val="820"/>
    <w:next w:val="820"/>
    <w:link w:val="961"/>
    <w:uiPriority w:val="9"/>
    <w:unhideWhenUsed/>
    <w:qFormat/>
    <w:pPr>
      <w:keepLines/>
      <w:keepNext/>
      <w:spacing w:before="320" w:after="200"/>
      <w:outlineLvl w:val="7"/>
    </w:pPr>
    <w:rPr>
      <w:rFonts w:ascii="Arial" w:hAnsi="Arial" w:eastAsia="Arial" w:cs="Arial"/>
      <w:i/>
      <w:iCs/>
      <w:sz w:val="22"/>
      <w:szCs w:val="22"/>
    </w:rPr>
  </w:style>
  <w:style w:type="paragraph" w:styleId="829">
    <w:name w:val="Heading 9"/>
    <w:basedOn w:val="820"/>
    <w:next w:val="820"/>
    <w:link w:val="962"/>
    <w:uiPriority w:val="9"/>
    <w:unhideWhenUsed/>
    <w:qFormat/>
    <w:pPr>
      <w:keepLines/>
      <w:keepNext/>
      <w:spacing w:before="320" w:after="200"/>
      <w:outlineLvl w:val="8"/>
    </w:pPr>
    <w:rPr>
      <w:rFonts w:ascii="Arial" w:hAnsi="Arial" w:eastAsia="Arial" w:cs="Arial"/>
      <w:i/>
      <w:iCs/>
      <w:sz w:val="21"/>
      <w:szCs w:val="21"/>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Block Text"/>
    <w:basedOn w:val="820"/>
    <w:next w:val="820"/>
    <w:uiPriority w:val="0"/>
    <w:qFormat/>
    <w:pPr>
      <w:ind w:left="1440"/>
      <w:spacing w:after="120"/>
    </w:pPr>
  </w:style>
  <w:style w:type="paragraph" w:styleId="833">
    <w:name w:val="toc 7"/>
    <w:basedOn w:val="820"/>
    <w:next w:val="820"/>
    <w:uiPriority w:val="39"/>
    <w:unhideWhenUsed/>
    <w:qFormat/>
    <w:pPr>
      <w:ind w:left="1701"/>
      <w:spacing w:after="57"/>
    </w:pPr>
  </w:style>
  <w:style w:type="paragraph" w:styleId="834">
    <w:name w:val="Normal Indent"/>
    <w:basedOn w:val="820"/>
    <w:uiPriority w:val="0"/>
    <w:qFormat/>
    <w:pPr>
      <w:ind w:firstLine="420"/>
    </w:pPr>
  </w:style>
  <w:style w:type="paragraph" w:styleId="835">
    <w:name w:val="Caption"/>
    <w:basedOn w:val="820"/>
    <w:next w:val="82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6">
    <w:name w:val="annotation text"/>
    <w:basedOn w:val="820"/>
    <w:link w:val="1101"/>
    <w:uiPriority w:val="99"/>
    <w:semiHidden/>
    <w:unhideWhenUsed/>
    <w:qFormat/>
  </w:style>
  <w:style w:type="paragraph" w:styleId="837">
    <w:name w:val="Body Text"/>
    <w:basedOn w:val="820"/>
    <w:uiPriority w:val="0"/>
    <w:qFormat/>
    <w:pPr>
      <w:spacing w:after="120"/>
      <w:tabs>
        <w:tab w:val="left" w:pos="420" w:leader="none"/>
      </w:tabs>
    </w:pPr>
  </w:style>
  <w:style w:type="paragraph" w:styleId="838">
    <w:name w:val="Body Text Indent"/>
    <w:basedOn w:val="820"/>
    <w:next w:val="839"/>
    <w:link w:val="1121"/>
    <w:uiPriority w:val="99"/>
    <w:unhideWhenUsed/>
    <w:qFormat/>
    <w:pPr>
      <w:ind w:firstLine="425"/>
      <w:spacing w:line="360" w:lineRule="auto"/>
    </w:pPr>
  </w:style>
  <w:style w:type="paragraph" w:styleId="839">
    <w:name w:val="envelope return"/>
    <w:basedOn w:val="820"/>
    <w:uiPriority w:val="99"/>
    <w:unhideWhenUsed/>
    <w:qFormat/>
    <w:rPr>
      <w:rFonts w:ascii="Arial" w:hAnsi="Arial"/>
    </w:rPr>
  </w:style>
  <w:style w:type="paragraph" w:styleId="840">
    <w:name w:val="index 4"/>
    <w:next w:val="820"/>
    <w:uiPriority w:val="99"/>
    <w:qFormat/>
    <w:pPr>
      <w:ind w:left="600" w:firstLine="200"/>
      <w:jc w:val="both"/>
      <w:spacing w:line="274" w:lineRule="auto"/>
      <w:widowControl w:val="off"/>
    </w:pPr>
    <w:rPr>
      <w:rFonts w:hint="default" w:ascii="Calibri" w:hAnsi="Calibri" w:eastAsia="仿宋_GB2312" w:cs="Times New Roman"/>
      <w:sz w:val="24"/>
      <w:szCs w:val="24"/>
      <w:lang w:val="en-US" w:eastAsia="zh-CN" w:bidi="ar-SA"/>
    </w:rPr>
  </w:style>
  <w:style w:type="paragraph" w:styleId="841">
    <w:name w:val="toc 5"/>
    <w:basedOn w:val="820"/>
    <w:next w:val="820"/>
    <w:uiPriority w:val="39"/>
    <w:unhideWhenUsed/>
    <w:qFormat/>
    <w:pPr>
      <w:ind w:left="1134"/>
      <w:spacing w:after="57"/>
    </w:pPr>
  </w:style>
  <w:style w:type="paragraph" w:styleId="842">
    <w:name w:val="toc 3"/>
    <w:basedOn w:val="820"/>
    <w:next w:val="820"/>
    <w:uiPriority w:val="39"/>
    <w:unhideWhenUsed/>
    <w:qFormat/>
    <w:pPr>
      <w:ind w:left="567"/>
      <w:spacing w:after="57"/>
    </w:pPr>
  </w:style>
  <w:style w:type="paragraph" w:styleId="843">
    <w:name w:val="Plain Text"/>
    <w:basedOn w:val="820"/>
    <w:uiPriority w:val="99"/>
    <w:qFormat/>
    <w:pPr>
      <w:ind w:firstLine="200"/>
      <w:spacing w:line="360" w:lineRule="auto"/>
    </w:pPr>
    <w:rPr>
      <w:rFonts w:ascii="宋体" w:hAnsi="Courier New"/>
      <w:sz w:val="21"/>
      <w:szCs w:val="21"/>
    </w:rPr>
  </w:style>
  <w:style w:type="paragraph" w:styleId="844">
    <w:name w:val="toc 8"/>
    <w:basedOn w:val="820"/>
    <w:next w:val="820"/>
    <w:uiPriority w:val="39"/>
    <w:unhideWhenUsed/>
    <w:qFormat/>
    <w:pPr>
      <w:ind w:left="1984"/>
      <w:spacing w:after="57"/>
    </w:pPr>
  </w:style>
  <w:style w:type="paragraph" w:styleId="845">
    <w:name w:val="Body Text Indent 2"/>
    <w:basedOn w:val="820"/>
    <w:uiPriority w:val="0"/>
    <w:qFormat/>
    <w:pPr>
      <w:ind w:firstLine="540"/>
      <w:spacing w:line="360" w:lineRule="auto"/>
    </w:pPr>
    <w:rPr>
      <w:rFonts w:ascii="宋体" w:hAnsi="宋体"/>
    </w:rPr>
  </w:style>
  <w:style w:type="paragraph" w:styleId="846">
    <w:name w:val="endnote text"/>
    <w:basedOn w:val="820"/>
    <w:link w:val="1080"/>
    <w:uiPriority w:val="99"/>
    <w:semiHidden/>
    <w:unhideWhenUsed/>
    <w:qFormat/>
    <w:pPr>
      <w:spacing w:line="240" w:lineRule="auto"/>
    </w:pPr>
    <w:rPr>
      <w:sz w:val="20"/>
    </w:rPr>
  </w:style>
  <w:style w:type="paragraph" w:styleId="847">
    <w:name w:val="Balloon Text"/>
    <w:basedOn w:val="820"/>
    <w:link w:val="1103"/>
    <w:uiPriority w:val="99"/>
    <w:semiHidden/>
    <w:unhideWhenUsed/>
    <w:qFormat/>
    <w:pPr>
      <w:spacing w:line="240" w:lineRule="auto"/>
    </w:pPr>
    <w:rPr>
      <w:sz w:val="18"/>
      <w:szCs w:val="18"/>
    </w:rPr>
  </w:style>
  <w:style w:type="paragraph" w:styleId="848">
    <w:name w:val="Footer"/>
    <w:basedOn w:val="820"/>
    <w:link w:val="972"/>
    <w:uiPriority w:val="99"/>
    <w:unhideWhenUsed/>
    <w:qFormat/>
    <w:pPr>
      <w:spacing w:line="240" w:lineRule="auto"/>
      <w:tabs>
        <w:tab w:val="center" w:pos="7143" w:leader="none"/>
        <w:tab w:val="right" w:pos="14287" w:leader="none"/>
      </w:tabs>
    </w:pPr>
  </w:style>
  <w:style w:type="paragraph" w:styleId="849">
    <w:name w:val="Header"/>
    <w:basedOn w:val="820"/>
    <w:link w:val="970"/>
    <w:uiPriority w:val="99"/>
    <w:unhideWhenUsed/>
    <w:qFormat/>
    <w:pPr>
      <w:spacing w:line="240" w:lineRule="auto"/>
      <w:tabs>
        <w:tab w:val="center" w:pos="7143" w:leader="none"/>
        <w:tab w:val="right" w:pos="14287" w:leader="none"/>
      </w:tabs>
    </w:pPr>
  </w:style>
  <w:style w:type="paragraph" w:styleId="850">
    <w:name w:val="toc 1"/>
    <w:basedOn w:val="820"/>
    <w:next w:val="820"/>
    <w:uiPriority w:val="0"/>
    <w:qFormat/>
  </w:style>
  <w:style w:type="paragraph" w:styleId="851">
    <w:name w:val="toc 4"/>
    <w:basedOn w:val="820"/>
    <w:next w:val="820"/>
    <w:uiPriority w:val="39"/>
    <w:unhideWhenUsed/>
    <w:qFormat/>
    <w:pPr>
      <w:ind w:left="850"/>
      <w:spacing w:after="57"/>
    </w:pPr>
  </w:style>
  <w:style w:type="paragraph" w:styleId="852">
    <w:name w:val="Subtitle"/>
    <w:basedOn w:val="820"/>
    <w:next w:val="820"/>
    <w:link w:val="965"/>
    <w:uiPriority w:val="11"/>
    <w:qFormat/>
    <w:pPr>
      <w:spacing w:before="200" w:after="200"/>
    </w:pPr>
    <w:rPr>
      <w:szCs w:val="24"/>
    </w:rPr>
  </w:style>
  <w:style w:type="paragraph" w:styleId="853">
    <w:name w:val="footnote text"/>
    <w:basedOn w:val="820"/>
    <w:uiPriority w:val="0"/>
    <w:qFormat/>
    <w:rPr>
      <w:sz w:val="18"/>
    </w:rPr>
  </w:style>
  <w:style w:type="paragraph" w:styleId="854">
    <w:name w:val="toc 6"/>
    <w:basedOn w:val="820"/>
    <w:next w:val="820"/>
    <w:uiPriority w:val="39"/>
    <w:unhideWhenUsed/>
    <w:qFormat/>
    <w:pPr>
      <w:ind w:left="1417"/>
      <w:spacing w:after="57"/>
    </w:pPr>
  </w:style>
  <w:style w:type="paragraph" w:styleId="855">
    <w:name w:val="Body Text Indent 3"/>
    <w:basedOn w:val="820"/>
    <w:uiPriority w:val="0"/>
    <w:qFormat/>
    <w:pPr>
      <w:ind w:firstLine="570"/>
      <w:spacing w:line="520" w:lineRule="exact"/>
    </w:pPr>
    <w:rPr>
      <w:rFonts w:ascii="宋体" w:hAnsi="宋体"/>
    </w:rPr>
  </w:style>
  <w:style w:type="paragraph" w:styleId="856">
    <w:name w:val="table of figures"/>
    <w:basedOn w:val="820"/>
    <w:next w:val="820"/>
    <w:uiPriority w:val="99"/>
    <w:unhideWhenUsed/>
    <w:qFormat/>
  </w:style>
  <w:style w:type="paragraph" w:styleId="857">
    <w:name w:val="toc 2"/>
    <w:basedOn w:val="820"/>
    <w:next w:val="820"/>
    <w:uiPriority w:val="39"/>
    <w:unhideWhenUsed/>
    <w:qFormat/>
    <w:pPr>
      <w:ind w:left="283"/>
      <w:spacing w:after="57"/>
    </w:pPr>
  </w:style>
  <w:style w:type="paragraph" w:styleId="858">
    <w:name w:val="toc 9"/>
    <w:basedOn w:val="820"/>
    <w:next w:val="820"/>
    <w:uiPriority w:val="39"/>
    <w:unhideWhenUsed/>
    <w:qFormat/>
    <w:pPr>
      <w:ind w:left="2268"/>
      <w:spacing w:after="57"/>
    </w:pPr>
  </w:style>
  <w:style w:type="paragraph" w:styleId="859">
    <w:name w:val="Normal (Web)"/>
    <w:basedOn w:val="820"/>
    <w:uiPriority w:val="99"/>
    <w:semiHidden/>
    <w:unhideWhenUsed/>
    <w:qFormat/>
    <w:pPr>
      <w:ind w:left="0" w:right="0"/>
      <w:jc w:val="left"/>
      <w:spacing w:before="0" w:beforeAutospacing="1" w:after="0" w:afterAutospacing="1"/>
    </w:pPr>
    <w:rPr>
      <w:sz w:val="24"/>
      <w:lang w:val="en-US" w:eastAsia="zh-CN" w:bidi="ar"/>
    </w:rPr>
  </w:style>
  <w:style w:type="paragraph" w:styleId="860">
    <w:name w:val="Title"/>
    <w:basedOn w:val="820"/>
    <w:next w:val="820"/>
    <w:link w:val="964"/>
    <w:uiPriority w:val="10"/>
    <w:qFormat/>
    <w:pPr>
      <w:contextualSpacing/>
      <w:spacing w:before="300" w:after="200"/>
    </w:pPr>
    <w:rPr>
      <w:sz w:val="48"/>
      <w:szCs w:val="48"/>
    </w:rPr>
  </w:style>
  <w:style w:type="paragraph" w:styleId="861">
    <w:name w:val="annotation subject"/>
    <w:basedOn w:val="836"/>
    <w:next w:val="836"/>
    <w:link w:val="1102"/>
    <w:uiPriority w:val="99"/>
    <w:semiHidden/>
    <w:unhideWhenUsed/>
    <w:qFormat/>
    <w:rPr>
      <w:b/>
      <w:bCs/>
    </w:rPr>
  </w:style>
  <w:style w:type="paragraph" w:styleId="862">
    <w:name w:val="Body Text First Indent"/>
    <w:basedOn w:val="837"/>
    <w:uiPriority w:val="0"/>
    <w:qFormat/>
    <w:pPr>
      <w:ind w:firstLine="420"/>
      <w:spacing w:after="0"/>
    </w:pPr>
    <w:rPr>
      <w:sz w:val="28"/>
      <w:szCs w:val="28"/>
    </w:rPr>
  </w:style>
  <w:style w:type="paragraph" w:styleId="863">
    <w:name w:val="Body Text First Indent 2"/>
    <w:basedOn w:val="838"/>
    <w:uiPriority w:val="0"/>
    <w:qFormat/>
    <w:pPr>
      <w:ind w:firstLine="420"/>
    </w:pPr>
    <w:rPr>
      <w:rFonts w:ascii="宋体" w:hAnsi="宋体"/>
    </w:rPr>
  </w:style>
  <w:style w:type="table" w:styleId="864">
    <w:name w:val="Table Grid"/>
    <w:basedOn w:val="8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5">
    <w:name w:val="Strong"/>
    <w:basedOn w:val="830"/>
    <w:uiPriority w:val="0"/>
    <w:qFormat/>
    <w:rPr>
      <w:b/>
    </w:rPr>
  </w:style>
  <w:style w:type="character" w:styleId="866">
    <w:name w:val="endnote reference"/>
    <w:basedOn w:val="830"/>
    <w:uiPriority w:val="99"/>
    <w:semiHidden/>
    <w:unhideWhenUsed/>
    <w:qFormat/>
    <w:rPr>
      <w:vertAlign w:val="superscript"/>
    </w:rPr>
  </w:style>
  <w:style w:type="character" w:styleId="867">
    <w:name w:val="Hyperlink"/>
    <w:uiPriority w:val="99"/>
    <w:unhideWhenUsed/>
    <w:qFormat/>
    <w:rPr>
      <w:color w:val="0563c1" w:themeColor="hyperlink"/>
      <w:u w:val="single"/>
      <w14:textFill>
        <w14:solidFill>
          <w14:schemeClr w14:val="hlink"/>
        </w14:solidFill>
      </w14:textFill>
    </w:rPr>
  </w:style>
  <w:style w:type="character" w:styleId="868">
    <w:name w:val="annotation reference"/>
    <w:basedOn w:val="830"/>
    <w:uiPriority w:val="99"/>
    <w:unhideWhenUsed/>
    <w:qFormat/>
    <w:rPr>
      <w:sz w:val="21"/>
      <w:szCs w:val="21"/>
    </w:rPr>
  </w:style>
  <w:style w:type="character" w:styleId="869">
    <w:name w:val="footnote reference"/>
    <w:basedOn w:val="830"/>
    <w:uiPriority w:val="99"/>
    <w:unhideWhenUsed/>
    <w:qFormat/>
    <w:rPr>
      <w:vertAlign w:val="superscript"/>
    </w:rPr>
  </w:style>
  <w:style w:type="character" w:styleId="870" w:customStyle="1">
    <w:name w:val="NormalCharacter"/>
    <w:link w:val="871"/>
    <w:uiPriority w:val="0"/>
    <w:semiHidden/>
    <w:qFormat/>
  </w:style>
  <w:style w:type="paragraph" w:styleId="871" w:customStyle="1">
    <w:name w:val="正文1"/>
    <w:basedOn w:val="872"/>
    <w:next w:val="878"/>
    <w:link w:val="870"/>
    <w:uiPriority w:val="0"/>
    <w:qFormat/>
  </w:style>
  <w:style w:type="paragraph" w:styleId="872" w:customStyle="1">
    <w:name w:val="正文111"/>
    <w:next w:val="8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3" w:customStyle="1">
    <w:name w:val="文本块1"/>
    <w:basedOn w:val="874"/>
    <w:next w:val="875"/>
    <w:uiPriority w:val="0"/>
    <w:qFormat/>
    <w:pPr>
      <w:ind w:left="567" w:right="454" w:firstLine="498"/>
      <w:jc w:val="left"/>
      <w:widowControl/>
    </w:pPr>
    <w:rPr>
      <w:rFonts w:ascii="仿宋_GB2312" w:eastAsia="仿宋_GB2312"/>
      <w:sz w:val="30"/>
      <w:szCs w:val="20"/>
    </w:rPr>
  </w:style>
  <w:style w:type="paragraph" w:styleId="874" w:customStyle="1">
    <w:name w:val="正文11"/>
    <w:next w:val="820"/>
    <w:link w:val="10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5" w:customStyle="1">
    <w:name w:val="标题 411"/>
    <w:basedOn w:val="876"/>
    <w:next w:val="874"/>
    <w:uiPriority w:val="0"/>
    <w:qFormat/>
    <w:pPr>
      <w:keepLines/>
      <w:keepNext/>
      <w:spacing w:before="280" w:after="290" w:line="376" w:lineRule="auto"/>
      <w:outlineLvl w:val="3"/>
    </w:pPr>
    <w:rPr>
      <w:rFonts w:ascii="Arial" w:hAnsi="Arial" w:eastAsia="黑体"/>
      <w:b/>
      <w:bCs/>
      <w:sz w:val="28"/>
      <w:szCs w:val="28"/>
    </w:rPr>
  </w:style>
  <w:style w:type="paragraph" w:styleId="876" w:customStyle="1">
    <w:name w:val="正文12"/>
    <w:next w:val="8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正文缩进11"/>
    <w:basedOn w:val="876"/>
    <w:uiPriority w:val="0"/>
    <w:qFormat/>
    <w:pPr>
      <w:ind w:firstLine="420"/>
    </w:pPr>
  </w:style>
  <w:style w:type="paragraph" w:styleId="878" w:customStyle="1">
    <w:name w:val="正文文本1"/>
    <w:basedOn w:val="874"/>
    <w:next w:val="874"/>
    <w:uiPriority w:val="0"/>
    <w:qFormat/>
    <w:pPr>
      <w:spacing w:after="120"/>
    </w:pPr>
  </w:style>
  <w:style w:type="paragraph" w:styleId="879">
    <w:name w:val="List Paragraph"/>
    <w:basedOn w:val="820"/>
    <w:uiPriority w:val="34"/>
    <w:qFormat/>
    <w:pPr>
      <w:contextualSpacing/>
      <w:ind w:left="720"/>
    </w:pPr>
  </w:style>
  <w:style w:type="paragraph" w:styleId="880" w:customStyle="1">
    <w:name w:val="标题 211"/>
    <w:basedOn w:val="874"/>
    <w:next w:val="874"/>
    <w:uiPriority w:val="0"/>
    <w:qFormat/>
    <w:pPr>
      <w:keepLines/>
      <w:keepNext/>
      <w:spacing w:before="260" w:after="260" w:line="416" w:lineRule="auto"/>
      <w:outlineLvl w:val="1"/>
    </w:pPr>
    <w:rPr>
      <w:rFonts w:ascii="Calibri Light" w:hAnsi="Calibri Light"/>
      <w:bCs/>
      <w:sz w:val="32"/>
      <w:szCs w:val="32"/>
    </w:rPr>
  </w:style>
  <w:style w:type="paragraph" w:styleId="881" w:customStyle="1">
    <w:name w:val="目录 11"/>
    <w:basedOn w:val="876"/>
    <w:next w:val="874"/>
    <w:uiPriority w:val="0"/>
    <w:qFormat/>
    <w:pPr>
      <w:jc w:val="left"/>
      <w:spacing w:after="100" w:line="259" w:lineRule="auto"/>
      <w:widowControl/>
    </w:pPr>
    <w:rPr>
      <w:rFonts w:ascii="Calibri" w:hAnsi="Calibri"/>
      <w:sz w:val="22"/>
      <w:szCs w:val="22"/>
    </w:rPr>
  </w:style>
  <w:style w:type="paragraph" w:styleId="882" w:customStyle="1">
    <w:name w:val="一级条标题"/>
    <w:basedOn w:val="883"/>
    <w:next w:val="884"/>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883" w:customStyle="1">
    <w:name w:val="章标题"/>
    <w:next w:val="87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4" w:customStyle="1">
    <w:name w:val="段"/>
    <w:basedOn w:val="871"/>
    <w:next w:val="820"/>
    <w:uiPriority w:val="0"/>
    <w:qFormat/>
    <w:pPr>
      <w:ind w:firstLine="200"/>
      <w:widowControl/>
    </w:pPr>
    <w:rPr>
      <w:rFonts w:ascii="宋体"/>
      <w:sz w:val="20"/>
      <w:szCs w:val="20"/>
    </w:rPr>
  </w:style>
  <w:style w:type="paragraph" w:styleId="885" w:customStyle="1">
    <w:name w:val="脚注文本1"/>
    <w:basedOn w:val="871"/>
    <w:next w:val="886"/>
    <w:uiPriority w:val="0"/>
    <w:qFormat/>
    <w:pPr>
      <w:jc w:val="left"/>
    </w:pPr>
    <w:rPr>
      <w:rFonts w:ascii="宋体" w:eastAsia="Times New Roman"/>
      <w:sz w:val="18"/>
      <w:szCs w:val="18"/>
    </w:rPr>
  </w:style>
  <w:style w:type="paragraph" w:styleId="886" w:customStyle="1">
    <w:name w:val="索引 51"/>
    <w:basedOn w:val="872"/>
    <w:next w:val="871"/>
    <w:uiPriority w:val="0"/>
    <w:qFormat/>
    <w:pPr>
      <w:ind w:left="798"/>
      <w:jc w:val="left"/>
    </w:pPr>
    <w:rPr>
      <w:rFonts w:ascii="Calibri" w:hAnsi="Calibri"/>
    </w:rPr>
  </w:style>
  <w:style w:type="paragraph" w:styleId="887" w:customStyle="1">
    <w:name w:val="标题 21"/>
    <w:basedOn w:val="876"/>
    <w:next w:val="876"/>
    <w:uiPriority w:val="0"/>
    <w:qFormat/>
    <w:pPr>
      <w:ind w:firstLine="600"/>
      <w:spacing w:line="520" w:lineRule="exact"/>
      <w:outlineLvl w:val="1"/>
    </w:pPr>
    <w:rPr>
      <w:rFonts w:ascii="黑体" w:hAnsi="黑体" w:eastAsia="黑体"/>
      <w:sz w:val="30"/>
      <w:szCs w:val="30"/>
    </w:rPr>
  </w:style>
  <w:style w:type="paragraph" w:styleId="888" w:customStyle="1">
    <w:name w:val="标题 11"/>
    <w:basedOn w:val="871"/>
    <w:next w:val="871"/>
    <w:uiPriority w:val="0"/>
    <w:qFormat/>
    <w:pPr>
      <w:jc w:val="center"/>
      <w:keepLines/>
      <w:keepNext/>
      <w:spacing w:line="578" w:lineRule="auto"/>
      <w:outlineLvl w:val="0"/>
    </w:pPr>
    <w:rPr>
      <w:rFonts w:eastAsia="新宋体"/>
      <w:b/>
      <w:bCs/>
      <w:sz w:val="30"/>
      <w:szCs w:val="44"/>
    </w:rPr>
  </w:style>
  <w:style w:type="paragraph" w:styleId="889" w:customStyle="1">
    <w:name w:val="首行缩进"/>
    <w:basedOn w:val="871"/>
    <w:next w:val="820"/>
    <w:uiPriority w:val="0"/>
    <w:qFormat/>
    <w:pPr>
      <w:ind w:left="0" w:firstLine="200"/>
      <w:jc w:val="both"/>
      <w:widowControl w:val="off"/>
    </w:pPr>
    <w:rPr>
      <w:rFonts w:ascii="Times New Roman"/>
    </w:rPr>
  </w:style>
  <w:style w:type="table" w:styleId="890" w:customStyle="1">
    <w:name w:val="Plain Table 1"/>
    <w:basedOn w:val="8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2"/>
    <w:basedOn w:val="8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Plain Table 3"/>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3" w:customStyle="1">
    <w:name w:val="Plain Table 4"/>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4" w:customStyle="1">
    <w:name w:val="Plain Table 5"/>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5" w:customStyle="1">
    <w:name w:val="Grid Table 1 Light"/>
    <w:basedOn w:val="8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6" w:customStyle="1">
    <w:name w:val="Grid Table 2"/>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7" w:customStyle="1">
    <w:name w:val="Grid Table 3"/>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4"/>
    <w:basedOn w:val="8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5 Dark"/>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6 Colorful"/>
    <w:basedOn w:val="8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7 Colorful"/>
    <w:basedOn w:val="8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1 Light"/>
    <w:basedOn w:val="8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2"/>
    <w:basedOn w:val="8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3"/>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5 Dark"/>
    <w:basedOn w:val="8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6 Colorful"/>
    <w:basedOn w:val="8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7 Colorful"/>
    <w:basedOn w:val="8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9" w:customStyle="1">
    <w:name w:val="TOC Heading"/>
    <w:uiPriority w:val="39"/>
    <w:unhideWhenUsed/>
    <w:qFormat/>
    <w:rPr>
      <w:rFonts w:hint="default" w:ascii="Times New Roman" w:hAnsi="Times New Roman" w:eastAsia="宋体" w:cs="Times New Roman"/>
    </w:rPr>
  </w:style>
  <w:style w:type="paragraph" w:styleId="910" w:customStyle="1">
    <w:name w:val="标题 41"/>
    <w:next w:val="874"/>
    <w:uiPriority w:val="0"/>
    <w:qFormat/>
    <w:pPr>
      <w:ind w:firstLine="0"/>
      <w:jc w:val="both"/>
      <w:widowControl w:val="off"/>
      <w:outlineLvl w:val="3"/>
    </w:pPr>
    <w:rPr>
      <w:rFonts w:hint="default" w:ascii="Times New Roman" w:hAnsi="Times New Roman" w:eastAsia="宋体" w:cs="Times New Roman"/>
      <w:sz w:val="21"/>
      <w:szCs w:val="24"/>
      <w:lang w:val="en-US" w:eastAsia="zh-CN" w:bidi="ar-SA"/>
    </w:rPr>
  </w:style>
  <w:style w:type="paragraph" w:styleId="911" w:customStyle="1">
    <w:name w:val="正文缩进1"/>
    <w:basedOn w:val="876"/>
    <w:uiPriority w:val="0"/>
    <w:qFormat/>
    <w:pPr>
      <w:ind w:firstLine="420"/>
      <w:jc w:val="left"/>
    </w:pPr>
    <w:rPr>
      <w:rFonts w:ascii="宋体" w:hAnsi="Calibri"/>
      <w:sz w:val="24"/>
      <w:szCs w:val="22"/>
    </w:rPr>
  </w:style>
  <w:style w:type="paragraph" w:styleId="912" w:customStyle="1">
    <w:name w:val="标题 111"/>
    <w:next w:val="874"/>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913" w:customStyle="1">
    <w:name w:val="正文文本缩进11"/>
    <w:basedOn w:val="914"/>
    <w:uiPriority w:val="0"/>
    <w:qFormat/>
    <w:pPr>
      <w:ind w:firstLine="538"/>
    </w:pPr>
    <w:rPr>
      <w:sz w:val="28"/>
    </w:rPr>
  </w:style>
  <w:style w:type="paragraph" w:styleId="914" w:customStyle="1">
    <w:name w:val="正文112"/>
    <w:next w:val="9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5" w:customStyle="1">
    <w:name w:val="正文首行缩进1"/>
    <w:basedOn w:val="916"/>
    <w:next w:val="917"/>
    <w:uiPriority w:val="0"/>
    <w:qFormat/>
    <w:pPr>
      <w:ind w:firstLine="200"/>
      <w:spacing w:line="360" w:lineRule="auto"/>
    </w:pPr>
    <w:rPr>
      <w:rFonts w:ascii="仿宋_GB2312" w:eastAsia="仿宋_GB2312"/>
      <w:sz w:val="30"/>
      <w:szCs w:val="30"/>
    </w:rPr>
  </w:style>
  <w:style w:type="paragraph" w:styleId="916" w:customStyle="1">
    <w:name w:val="正文文本11"/>
    <w:basedOn w:val="874"/>
    <w:next w:val="820"/>
    <w:uiPriority w:val="0"/>
    <w:qFormat/>
    <w:pPr>
      <w:spacing w:after="120"/>
    </w:pPr>
  </w:style>
  <w:style w:type="paragraph" w:styleId="917" w:customStyle="1">
    <w:name w:val="正文首行缩进 211"/>
    <w:basedOn w:val="913"/>
    <w:next w:val="914"/>
    <w:uiPriority w:val="0"/>
    <w:qFormat/>
    <w:pPr>
      <w:ind w:firstLine="420"/>
    </w:pPr>
    <w:rPr>
      <w:sz w:val="24"/>
    </w:rPr>
  </w:style>
  <w:style w:type="paragraph" w:styleId="918" w:customStyle="1">
    <w:name w:val="样式 正文文本缩进 + 首行缩进:  2 字符 行距: 1.5 倍行距"/>
    <w:basedOn w:val="913"/>
    <w:uiPriority w:val="0"/>
    <w:qFormat/>
    <w:pPr>
      <w:ind w:firstLine="645"/>
      <w:spacing w:before="156" w:after="120"/>
    </w:pPr>
    <w:rPr>
      <w:rFonts w:ascii="Calibri" w:hAnsi="Calibri"/>
    </w:rPr>
  </w:style>
  <w:style w:type="paragraph" w:styleId="919" w:customStyle="1">
    <w:name w:val="标题 311"/>
    <w:basedOn w:val="872"/>
    <w:next w:val="872"/>
    <w:uiPriority w:val="0"/>
    <w:qFormat/>
    <w:pPr>
      <w:keepLines/>
      <w:keepNext/>
      <w:spacing w:before="320" w:after="200"/>
      <w:outlineLvl w:val="2"/>
    </w:pPr>
    <w:rPr>
      <w:rFonts w:ascii="Arial" w:hAnsi="Arial" w:eastAsia="Arial"/>
      <w:sz w:val="30"/>
      <w:szCs w:val="30"/>
    </w:rPr>
  </w:style>
  <w:style w:type="paragraph" w:styleId="920" w:customStyle="1">
    <w:name w:val="正文文本缩进1"/>
    <w:basedOn w:val="871"/>
    <w:uiPriority w:val="0"/>
    <w:qFormat/>
    <w:pPr>
      <w:ind w:left="420"/>
      <w:spacing w:after="120"/>
    </w:pPr>
  </w:style>
  <w:style w:type="paragraph" w:styleId="921" w:customStyle="1">
    <w:name w:val="寄信人地址1"/>
    <w:basedOn w:val="874"/>
    <w:uiPriority w:val="0"/>
    <w:qFormat/>
    <w:rPr>
      <w:rFonts w:ascii="Arial" w:hAnsi="Arial"/>
    </w:rPr>
  </w:style>
  <w:style w:type="paragraph" w:styleId="922" w:customStyle="1">
    <w:name w:val="正文文本111"/>
    <w:basedOn w:val="876"/>
    <w:next w:val="876"/>
    <w:uiPriority w:val="0"/>
    <w:qFormat/>
  </w:style>
  <w:style w:type="character" w:styleId="923" w:customStyle="1">
    <w:name w:val="Heading 6 Char"/>
    <w:basedOn w:val="830"/>
    <w:uiPriority w:val="9"/>
    <w:qFormat/>
    <w:rPr>
      <w:rFonts w:ascii="Arial" w:hAnsi="Arial" w:eastAsia="Arial" w:cs="Arial"/>
      <w:b/>
      <w:bCs/>
      <w:sz w:val="22"/>
      <w:szCs w:val="22"/>
    </w:rPr>
  </w:style>
  <w:style w:type="character" w:styleId="924" w:customStyle="1">
    <w:name w:val="Heading 7 Char"/>
    <w:basedOn w:val="830"/>
    <w:uiPriority w:val="9"/>
    <w:qFormat/>
    <w:rPr>
      <w:rFonts w:ascii="Arial" w:hAnsi="Arial" w:eastAsia="Arial" w:cs="Arial"/>
      <w:b/>
      <w:bCs/>
      <w:i/>
      <w:iCs/>
      <w:sz w:val="22"/>
      <w:szCs w:val="22"/>
    </w:rPr>
  </w:style>
  <w:style w:type="character" w:styleId="925" w:customStyle="1">
    <w:name w:val="Heading 8 Char"/>
    <w:basedOn w:val="830"/>
    <w:uiPriority w:val="9"/>
    <w:qFormat/>
    <w:rPr>
      <w:rFonts w:ascii="Arial" w:hAnsi="Arial" w:eastAsia="Arial" w:cs="Arial"/>
      <w:i/>
      <w:iCs/>
      <w:sz w:val="22"/>
      <w:szCs w:val="22"/>
    </w:rPr>
  </w:style>
  <w:style w:type="character" w:styleId="926" w:customStyle="1">
    <w:name w:val="Heading 9 Char"/>
    <w:basedOn w:val="830"/>
    <w:uiPriority w:val="9"/>
    <w:qFormat/>
    <w:rPr>
      <w:rFonts w:ascii="Arial" w:hAnsi="Arial" w:eastAsia="Arial" w:cs="Arial"/>
      <w:i/>
      <w:iCs/>
      <w:sz w:val="21"/>
      <w:szCs w:val="21"/>
    </w:rPr>
  </w:style>
  <w:style w:type="character" w:styleId="927" w:customStyle="1">
    <w:name w:val="Title Char"/>
    <w:basedOn w:val="830"/>
    <w:uiPriority w:val="10"/>
    <w:qFormat/>
    <w:rPr>
      <w:sz w:val="48"/>
      <w:szCs w:val="48"/>
    </w:rPr>
  </w:style>
  <w:style w:type="character" w:styleId="928" w:customStyle="1">
    <w:name w:val="Subtitle Char"/>
    <w:basedOn w:val="830"/>
    <w:uiPriority w:val="11"/>
    <w:qFormat/>
    <w:rPr>
      <w:sz w:val="24"/>
      <w:szCs w:val="24"/>
    </w:rPr>
  </w:style>
  <w:style w:type="character" w:styleId="929" w:customStyle="1">
    <w:name w:val="Quote Char"/>
    <w:uiPriority w:val="29"/>
    <w:qFormat/>
    <w:rPr>
      <w:i/>
    </w:rPr>
  </w:style>
  <w:style w:type="character" w:styleId="930" w:customStyle="1">
    <w:name w:val="Intense Quote Char"/>
    <w:uiPriority w:val="30"/>
    <w:qFormat/>
    <w:rPr>
      <w:i/>
    </w:rPr>
  </w:style>
  <w:style w:type="character" w:styleId="931" w:customStyle="1">
    <w:name w:val="Header Char"/>
    <w:basedOn w:val="830"/>
    <w:uiPriority w:val="99"/>
    <w:qFormat/>
  </w:style>
  <w:style w:type="character" w:styleId="932" w:customStyle="1">
    <w:name w:val="Caption Char"/>
    <w:uiPriority w:val="99"/>
    <w:qFormat/>
  </w:style>
  <w:style w:type="table" w:styleId="933" w:customStyle="1">
    <w:name w:val="无格式表格 11"/>
    <w:basedOn w:val="8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无格式表格 21"/>
    <w:basedOn w:val="8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3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无格式表格 4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无格式表格 51"/>
    <w:basedOn w:val="83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网格表 1 浅色1"/>
    <w:basedOn w:val="8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9" w:customStyle="1">
    <w:name w:val="网格表 2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0" w:customStyle="1">
    <w:name w:val="网格表 3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网格表 41"/>
    <w:basedOn w:val="8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customStyle="1">
    <w:name w:val="网格表 5 深色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3" w:customStyle="1">
    <w:name w:val="网格表 6 彩色1"/>
    <w:basedOn w:val="8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4" w:customStyle="1">
    <w:name w:val="网格表 7 彩色1"/>
    <w:basedOn w:val="8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清单表 1 浅色1"/>
    <w:basedOn w:val="83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customStyle="1">
    <w:name w:val="清单表 21"/>
    <w:basedOn w:val="8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7" w:customStyle="1">
    <w:name w:val="清单表 3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清单表 4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清单表 5 深色1"/>
    <w:basedOn w:val="8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清单表 6 彩色1"/>
    <w:basedOn w:val="83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1" w:customStyle="1">
    <w:name w:val="清单表 7 彩色1"/>
    <w:basedOn w:val="83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2" w:customStyle="1">
    <w:name w:val="Endnote Text Char"/>
    <w:uiPriority w:val="99"/>
    <w:qFormat/>
    <w:rPr>
      <w:sz w:val="20"/>
    </w:rPr>
  </w:style>
  <w:style w:type="paragraph" w:styleId="953" w:customStyle="1">
    <w:name w:val="TOC 标题1"/>
    <w:uiPriority w:val="39"/>
    <w:unhideWhenUsed/>
    <w:qFormat/>
    <w:rPr>
      <w:rFonts w:hint="default" w:ascii="Times New Roman" w:hAnsi="Times New Roman" w:eastAsia="宋体" w:cs="Times New Roman"/>
      <w:lang w:val="en-US" w:eastAsia="zh-CN" w:bidi="ar-SA"/>
    </w:rPr>
  </w:style>
  <w:style w:type="character" w:styleId="954" w:customStyle="1">
    <w:name w:val="Heading 1 Char"/>
    <w:basedOn w:val="830"/>
    <w:uiPriority w:val="9"/>
    <w:qFormat/>
    <w:rPr>
      <w:rFonts w:ascii="Arial" w:hAnsi="Arial" w:eastAsia="Arial" w:cs="Arial"/>
      <w:sz w:val="40"/>
      <w:szCs w:val="40"/>
    </w:rPr>
  </w:style>
  <w:style w:type="character" w:styleId="955" w:customStyle="1">
    <w:name w:val="Heading 2 Char"/>
    <w:basedOn w:val="830"/>
    <w:uiPriority w:val="9"/>
    <w:qFormat/>
    <w:rPr>
      <w:rFonts w:ascii="Arial" w:hAnsi="Arial" w:eastAsia="Arial" w:cs="Arial"/>
      <w:sz w:val="34"/>
    </w:rPr>
  </w:style>
  <w:style w:type="character" w:styleId="956" w:customStyle="1">
    <w:name w:val="Heading 3 Char"/>
    <w:basedOn w:val="830"/>
    <w:uiPriority w:val="9"/>
    <w:qFormat/>
    <w:rPr>
      <w:rFonts w:ascii="Arial" w:hAnsi="Arial" w:eastAsia="Arial" w:cs="Arial"/>
      <w:sz w:val="30"/>
      <w:szCs w:val="30"/>
    </w:rPr>
  </w:style>
  <w:style w:type="character" w:styleId="957" w:customStyle="1">
    <w:name w:val="Heading 4 Char"/>
    <w:basedOn w:val="830"/>
    <w:uiPriority w:val="9"/>
    <w:qFormat/>
    <w:rPr>
      <w:rFonts w:ascii="Arial" w:hAnsi="Arial" w:eastAsia="Arial" w:cs="Arial"/>
      <w:b/>
      <w:bCs/>
      <w:sz w:val="26"/>
      <w:szCs w:val="26"/>
    </w:rPr>
  </w:style>
  <w:style w:type="character" w:styleId="958" w:customStyle="1">
    <w:name w:val="Heading 5 Char"/>
    <w:basedOn w:val="830"/>
    <w:uiPriority w:val="9"/>
    <w:qFormat/>
    <w:rPr>
      <w:rFonts w:ascii="Arial" w:hAnsi="Arial" w:eastAsia="Arial" w:cs="Arial"/>
      <w:b/>
      <w:bCs/>
      <w:sz w:val="24"/>
      <w:szCs w:val="24"/>
    </w:rPr>
  </w:style>
  <w:style w:type="character" w:styleId="959" w:customStyle="1">
    <w:name w:val="标题 6 字符"/>
    <w:basedOn w:val="830"/>
    <w:link w:val="826"/>
    <w:uiPriority w:val="9"/>
    <w:qFormat/>
    <w:rPr>
      <w:rFonts w:ascii="Arial" w:hAnsi="Arial" w:eastAsia="Arial" w:cs="Arial"/>
      <w:b/>
      <w:bCs/>
      <w:sz w:val="22"/>
      <w:szCs w:val="22"/>
    </w:rPr>
  </w:style>
  <w:style w:type="character" w:styleId="960" w:customStyle="1">
    <w:name w:val="标题 7 字符"/>
    <w:basedOn w:val="830"/>
    <w:link w:val="827"/>
    <w:uiPriority w:val="9"/>
    <w:qFormat/>
    <w:rPr>
      <w:rFonts w:ascii="Arial" w:hAnsi="Arial" w:eastAsia="Arial" w:cs="Arial"/>
      <w:b/>
      <w:bCs/>
      <w:i/>
      <w:iCs/>
      <w:sz w:val="22"/>
      <w:szCs w:val="22"/>
    </w:rPr>
  </w:style>
  <w:style w:type="character" w:styleId="961" w:customStyle="1">
    <w:name w:val="标题 8 字符"/>
    <w:basedOn w:val="830"/>
    <w:link w:val="828"/>
    <w:uiPriority w:val="9"/>
    <w:qFormat/>
    <w:rPr>
      <w:rFonts w:ascii="Arial" w:hAnsi="Arial" w:eastAsia="Arial" w:cs="Arial"/>
      <w:i/>
      <w:iCs/>
      <w:sz w:val="22"/>
      <w:szCs w:val="22"/>
    </w:rPr>
  </w:style>
  <w:style w:type="character" w:styleId="962" w:customStyle="1">
    <w:name w:val="标题 9 字符"/>
    <w:basedOn w:val="830"/>
    <w:link w:val="829"/>
    <w:uiPriority w:val="9"/>
    <w:qFormat/>
    <w:rPr>
      <w:rFonts w:ascii="Arial" w:hAnsi="Arial" w:eastAsia="Arial" w:cs="Arial"/>
      <w:i/>
      <w:iCs/>
      <w:sz w:val="21"/>
      <w:szCs w:val="21"/>
    </w:rPr>
  </w:style>
  <w:style w:type="paragraph" w:styleId="963">
    <w:name w:val="No Spacing"/>
    <w:uiPriority w:val="1"/>
    <w:qFormat/>
    <w:rPr>
      <w:rFonts w:hint="default" w:ascii="Times New Roman" w:hAnsi="Times New Roman" w:eastAsia="宋体" w:cs="Times New Roman"/>
      <w:lang w:val="en-US" w:eastAsia="zh-CN" w:bidi="ar-SA"/>
    </w:rPr>
  </w:style>
  <w:style w:type="character" w:styleId="964" w:customStyle="1">
    <w:name w:val="标题 字符"/>
    <w:basedOn w:val="830"/>
    <w:link w:val="860"/>
    <w:uiPriority w:val="10"/>
    <w:qFormat/>
    <w:rPr>
      <w:sz w:val="48"/>
      <w:szCs w:val="48"/>
    </w:rPr>
  </w:style>
  <w:style w:type="character" w:styleId="965" w:customStyle="1">
    <w:name w:val="副标题 字符"/>
    <w:basedOn w:val="830"/>
    <w:link w:val="852"/>
    <w:uiPriority w:val="11"/>
    <w:qFormat/>
    <w:rPr>
      <w:sz w:val="24"/>
      <w:szCs w:val="24"/>
    </w:rPr>
  </w:style>
  <w:style w:type="paragraph" w:styleId="966">
    <w:name w:val="Quote"/>
    <w:basedOn w:val="820"/>
    <w:next w:val="820"/>
    <w:link w:val="967"/>
    <w:uiPriority w:val="29"/>
    <w:qFormat/>
    <w:pPr>
      <w:ind w:left="720" w:right="720"/>
    </w:pPr>
    <w:rPr>
      <w:i/>
    </w:rPr>
  </w:style>
  <w:style w:type="character" w:styleId="967" w:customStyle="1">
    <w:name w:val="引用 字符"/>
    <w:link w:val="966"/>
    <w:uiPriority w:val="29"/>
    <w:qFormat/>
    <w:rPr>
      <w:i/>
    </w:rPr>
  </w:style>
  <w:style w:type="paragraph" w:styleId="968">
    <w:name w:val="Intense Quote"/>
    <w:basedOn w:val="820"/>
    <w:next w:val="820"/>
    <w:link w:val="9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customStyle="1">
    <w:name w:val="明显引用 字符"/>
    <w:link w:val="968"/>
    <w:uiPriority w:val="30"/>
    <w:qFormat/>
    <w:rPr>
      <w:i/>
    </w:rPr>
  </w:style>
  <w:style w:type="character" w:styleId="970" w:customStyle="1">
    <w:name w:val="页眉 字符"/>
    <w:basedOn w:val="830"/>
    <w:link w:val="849"/>
    <w:uiPriority w:val="99"/>
    <w:qFormat/>
  </w:style>
  <w:style w:type="character" w:styleId="971" w:customStyle="1">
    <w:name w:val="Footer Char"/>
    <w:basedOn w:val="830"/>
    <w:uiPriority w:val="99"/>
    <w:qFormat/>
  </w:style>
  <w:style w:type="character" w:styleId="972" w:customStyle="1">
    <w:name w:val="页脚 字符"/>
    <w:link w:val="848"/>
    <w:uiPriority w:val="99"/>
    <w:qFormat/>
  </w:style>
  <w:style w:type="table" w:styleId="973" w:customStyle="1">
    <w:name w:val="Table Grid Light"/>
    <w:basedOn w:val="8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4" w:customStyle="1">
    <w:name w:val="Grid Table 1 Light - Accent 1"/>
    <w:basedOn w:val="83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2"/>
    <w:basedOn w:val="8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3"/>
    <w:basedOn w:val="8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4"/>
    <w:basedOn w:val="8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5"/>
    <w:basedOn w:val="83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6"/>
    <w:basedOn w:val="8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0" w:customStyle="1">
    <w:name w:val="Grid Table 2 - Accent 1"/>
    <w:basedOn w:val="83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81" w:customStyle="1">
    <w:name w:val="Grid Table 2 - Accent 2"/>
    <w:basedOn w:val="8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82" w:customStyle="1">
    <w:name w:val="Grid Table 2 - Accent 3"/>
    <w:basedOn w:val="8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3" w:customStyle="1">
    <w:name w:val="Grid Table 2 - Accent 4"/>
    <w:basedOn w:val="8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84" w:customStyle="1">
    <w:name w:val="Grid Table 2 - Accent 5"/>
    <w:basedOn w:val="83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85" w:customStyle="1">
    <w:name w:val="Grid Table 2 - Accent 6"/>
    <w:basedOn w:val="8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6" w:customStyle="1">
    <w:name w:val="Grid Table 3 - Accent 1"/>
    <w:basedOn w:val="83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2"/>
    <w:basedOn w:val="83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3"/>
    <w:basedOn w:val="83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4"/>
    <w:basedOn w:val="83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5"/>
    <w:basedOn w:val="83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6"/>
    <w:basedOn w:val="83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4 - Accent 1"/>
    <w:basedOn w:val="83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93" w:customStyle="1">
    <w:name w:val="Grid Table 4 - Accent 2"/>
    <w:basedOn w:val="83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94" w:customStyle="1">
    <w:name w:val="Grid Table 4 - Accent 3"/>
    <w:basedOn w:val="83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5" w:customStyle="1">
    <w:name w:val="Grid Table 4 - Accent 4"/>
    <w:basedOn w:val="83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96" w:customStyle="1">
    <w:name w:val="Grid Table 4 - Accent 5"/>
    <w:basedOn w:val="83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97" w:customStyle="1">
    <w:name w:val="Grid Table 4 - Accent 6"/>
    <w:basedOn w:val="83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98" w:customStyle="1">
    <w:name w:val="Grid Table 5 Dark- Accent 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99" w:customStyle="1">
    <w:name w:val="Grid Table 5 Dark - Accent 2"/>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0" w:customStyle="1">
    <w:name w:val="Grid Table 5 Dark - Accent 3"/>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1" w:customStyle="1">
    <w:name w:val="Grid Table 5 Dark- Accent 4"/>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2" w:customStyle="1">
    <w:name w:val="Grid Table 5 Dark - Accent 5"/>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03" w:customStyle="1">
    <w:name w:val="Grid Table 5 Dark - Accent 6"/>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4" w:customStyle="1">
    <w:name w:val="Grid Table 6 Colorful - Accent 1"/>
    <w:basedOn w:val="83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05" w:customStyle="1">
    <w:name w:val="Grid Table 6 Colorful - Accent 2"/>
    <w:basedOn w:val="8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06" w:customStyle="1">
    <w:name w:val="Grid Table 6 Colorful - Accent 3"/>
    <w:basedOn w:val="83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007" w:customStyle="1">
    <w:name w:val="Grid Table 6 Colorful - Accent 4"/>
    <w:basedOn w:val="8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08" w:customStyle="1">
    <w:name w:val="Grid Table 6 Colorful - Accent 5"/>
    <w:basedOn w:val="83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09" w:customStyle="1">
    <w:name w:val="Grid Table 6 Colorful - Accent 6"/>
    <w:basedOn w:val="83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10" w:customStyle="1">
    <w:name w:val="Grid Table 7 Colorful - Accent 1"/>
    <w:basedOn w:val="83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11" w:customStyle="1">
    <w:name w:val="Grid Table 7 Colorful - Accent 2"/>
    <w:basedOn w:val="83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2" w:customStyle="1">
    <w:name w:val="Grid Table 7 Colorful - Accent 3"/>
    <w:basedOn w:val="83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3" w:customStyle="1">
    <w:name w:val="Grid Table 7 Colorful - Accent 4"/>
    <w:basedOn w:val="83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4" w:customStyle="1">
    <w:name w:val="Grid Table 7 Colorful - Accent 5"/>
    <w:basedOn w:val="83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15" w:customStyle="1">
    <w:name w:val="Grid Table 7 Colorful - Accent 6"/>
    <w:basedOn w:val="83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16" w:customStyle="1">
    <w:name w:val="List Table 1 Light - Accent 1"/>
    <w:basedOn w:val="83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17" w:customStyle="1">
    <w:name w:val="List Table 1 Light - Accent 2"/>
    <w:basedOn w:val="83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18" w:customStyle="1">
    <w:name w:val="List Table 1 Light - Accent 3"/>
    <w:basedOn w:val="83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19" w:customStyle="1">
    <w:name w:val="List Table 1 Light - Accent 4"/>
    <w:basedOn w:val="83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0" w:customStyle="1">
    <w:name w:val="List Table 1 Light - Accent 5"/>
    <w:basedOn w:val="83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21" w:customStyle="1">
    <w:name w:val="List Table 1 Light - Accent 6"/>
    <w:basedOn w:val="83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2" w:customStyle="1">
    <w:name w:val="List Table 2 - Accent 1"/>
    <w:basedOn w:val="83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23" w:customStyle="1">
    <w:name w:val="List Table 2 - Accent 2"/>
    <w:basedOn w:val="83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24" w:customStyle="1">
    <w:name w:val="List Table 2 - Accent 3"/>
    <w:basedOn w:val="83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25" w:customStyle="1">
    <w:name w:val="List Table 2 - Accent 4"/>
    <w:basedOn w:val="83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26" w:customStyle="1">
    <w:name w:val="List Table 2 - Accent 5"/>
    <w:basedOn w:val="83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27" w:customStyle="1">
    <w:name w:val="List Table 2 - Accent 6"/>
    <w:basedOn w:val="83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28" w:customStyle="1">
    <w:name w:val="List Table 3 - Accent 1"/>
    <w:basedOn w:val="83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9" w:customStyle="1">
    <w:name w:val="List Table 3 - Accent 2"/>
    <w:basedOn w:val="83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30" w:customStyle="1">
    <w:name w:val="List Table 3 - Accent 3"/>
    <w:basedOn w:val="83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31" w:customStyle="1">
    <w:name w:val="List Table 3 - Accent 4"/>
    <w:basedOn w:val="83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32" w:customStyle="1">
    <w:name w:val="List Table 3 - Accent 5"/>
    <w:basedOn w:val="83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33" w:customStyle="1">
    <w:name w:val="List Table 3 - Accent 6"/>
    <w:basedOn w:val="83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34" w:customStyle="1">
    <w:name w:val="List Table 4 - Accent 1"/>
    <w:basedOn w:val="83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5" w:customStyle="1">
    <w:name w:val="List Table 4 - Accent 2"/>
    <w:basedOn w:val="83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36" w:customStyle="1">
    <w:name w:val="List Table 4 - Accent 3"/>
    <w:basedOn w:val="83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37" w:customStyle="1">
    <w:name w:val="List Table 4 - Accent 4"/>
    <w:basedOn w:val="83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38" w:customStyle="1">
    <w:name w:val="List Table 4 - Accent 5"/>
    <w:basedOn w:val="83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39" w:customStyle="1">
    <w:name w:val="List Table 4 - Accent 6"/>
    <w:basedOn w:val="83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40" w:customStyle="1">
    <w:name w:val="List Table 5 Dark - Accent 1"/>
    <w:basedOn w:val="83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2"/>
    <w:basedOn w:val="83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3"/>
    <w:basedOn w:val="83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4"/>
    <w:basedOn w:val="83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5"/>
    <w:basedOn w:val="83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6"/>
    <w:basedOn w:val="83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6 Colorful - Accent 1"/>
    <w:basedOn w:val="83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47" w:customStyle="1">
    <w:name w:val="List Table 6 Colorful - Accent 2"/>
    <w:basedOn w:val="83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48" w:customStyle="1">
    <w:name w:val="List Table 6 Colorful - Accent 3"/>
    <w:basedOn w:val="83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9" w:customStyle="1">
    <w:name w:val="List Table 6 Colorful - Accent 4"/>
    <w:basedOn w:val="83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50" w:customStyle="1">
    <w:name w:val="List Table 6 Colorful - Accent 5"/>
    <w:basedOn w:val="83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51" w:customStyle="1">
    <w:name w:val="List Table 6 Colorful - Accent 6"/>
    <w:basedOn w:val="83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52" w:customStyle="1">
    <w:name w:val="List Table 7 Colorful - Accent 1"/>
    <w:basedOn w:val="83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53" w:customStyle="1">
    <w:name w:val="List Table 7 Colorful - Accent 2"/>
    <w:basedOn w:val="83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54" w:customStyle="1">
    <w:name w:val="List Table 7 Colorful - Accent 3"/>
    <w:basedOn w:val="83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55" w:customStyle="1">
    <w:name w:val="List Table 7 Colorful - Accent 4"/>
    <w:basedOn w:val="83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56" w:customStyle="1">
    <w:name w:val="List Table 7 Colorful - Accent 5"/>
    <w:basedOn w:val="83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57" w:customStyle="1">
    <w:name w:val="List Table 7 Colorful - Accent 6"/>
    <w:basedOn w:val="83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8" w:customStyle="1">
    <w:name w:val="Lined - Accent"/>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Lined - Accent 1"/>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60" w:customStyle="1">
    <w:name w:val="Lined - Accent 2"/>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1" w:customStyle="1">
    <w:name w:val="Lined - Accent 3"/>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2" w:customStyle="1">
    <w:name w:val="Lined - Accent 4"/>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3" w:customStyle="1">
    <w:name w:val="Lined - Accent 5"/>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4" w:customStyle="1">
    <w:name w:val="Lined - Accent 6"/>
    <w:basedOn w:val="83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5" w:customStyle="1">
    <w:name w:val="Bordered &amp; Lined - Accent"/>
    <w:basedOn w:val="83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6" w:customStyle="1">
    <w:name w:val="Bordered &amp; Lined - Accent 1"/>
    <w:basedOn w:val="83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67" w:customStyle="1">
    <w:name w:val="Bordered &amp; Lined - Accent 2"/>
    <w:basedOn w:val="83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8" w:customStyle="1">
    <w:name w:val="Bordered &amp; Lined - Accent 3"/>
    <w:basedOn w:val="83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9" w:customStyle="1">
    <w:name w:val="Bordered &amp; Lined - Accent 4"/>
    <w:basedOn w:val="83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70" w:customStyle="1">
    <w:name w:val="Bordered &amp; Lined - Accent 5"/>
    <w:basedOn w:val="83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1" w:customStyle="1">
    <w:name w:val="Bordered &amp; Lined - Accent 6"/>
    <w:basedOn w:val="83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2" w:customStyle="1">
    <w:name w:val="Bordered"/>
    <w:basedOn w:val="83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3" w:customStyle="1">
    <w:name w:val="Bordered - Accent 1"/>
    <w:basedOn w:val="83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74" w:customStyle="1">
    <w:name w:val="Bordered - Accent 2"/>
    <w:basedOn w:val="83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75" w:customStyle="1">
    <w:name w:val="Bordered - Accent 3"/>
    <w:basedOn w:val="83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76" w:customStyle="1">
    <w:name w:val="Bordered - Accent 4"/>
    <w:basedOn w:val="83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77" w:customStyle="1">
    <w:name w:val="Bordered - Accent 5"/>
    <w:basedOn w:val="83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78" w:customStyle="1">
    <w:name w:val="Bordered - Accent 6"/>
    <w:basedOn w:val="83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9" w:customStyle="1">
    <w:name w:val="Footnote Text Char"/>
    <w:uiPriority w:val="99"/>
    <w:qFormat/>
    <w:rPr>
      <w:sz w:val="18"/>
    </w:rPr>
  </w:style>
  <w:style w:type="character" w:styleId="1080" w:customStyle="1">
    <w:name w:val="尾注文本 字符"/>
    <w:link w:val="846"/>
    <w:uiPriority w:val="99"/>
    <w:qFormat/>
    <w:rPr>
      <w:sz w:val="20"/>
    </w:rPr>
  </w:style>
  <w:style w:type="paragraph" w:styleId="1081" w:customStyle="1">
    <w:name w:val="TOC 标题11"/>
    <w:uiPriority w:val="39"/>
    <w:unhideWhenUsed/>
    <w:qFormat/>
    <w:rPr>
      <w:rFonts w:hint="default" w:ascii="Times New Roman" w:hAnsi="Times New Roman" w:eastAsia="宋体" w:cs="Times New Roman"/>
      <w:lang w:val="en-US" w:eastAsia="zh-CN" w:bidi="ar-SA"/>
    </w:rPr>
  </w:style>
  <w:style w:type="character" w:styleId="1082" w:customStyle="1">
    <w:name w:val="标题 1 字符"/>
    <w:link w:val="821"/>
    <w:uiPriority w:val="0"/>
    <w:qFormat/>
    <w:rPr>
      <w:rFonts w:ascii="Arial" w:hAnsi="Arial" w:eastAsia="宋体" w:cs="微软雅黑"/>
      <w:b/>
      <w:sz w:val="36"/>
      <w:szCs w:val="32"/>
      <w:lang w:bidi="ar-SA"/>
    </w:rPr>
  </w:style>
  <w:style w:type="character" w:styleId="1083" w:customStyle="1">
    <w:name w:val="标题 2 字符"/>
    <w:link w:val="822"/>
    <w:uiPriority w:val="9"/>
    <w:qFormat/>
    <w:rPr>
      <w:rFonts w:ascii="Arial" w:hAnsi="Arial" w:eastAsia="宋体" w:cs="Times New Roman"/>
      <w:b/>
      <w:bCs/>
      <w:sz w:val="21"/>
      <w:szCs w:val="21"/>
      <w:lang w:bidi="ar-SA"/>
    </w:rPr>
  </w:style>
  <w:style w:type="character" w:styleId="1084" w:customStyle="1">
    <w:name w:val="标题 3 字符"/>
    <w:link w:val="823"/>
    <w:uiPriority w:val="0"/>
    <w:qFormat/>
    <w:rPr>
      <w:rFonts w:ascii="Arial" w:hAnsi="Arial" w:eastAsia="宋体" w:cstheme="minorBidi"/>
      <w:b/>
      <w:sz w:val="28"/>
      <w:szCs w:val="22"/>
      <w:lang w:val="en-US" w:eastAsia="en-US" w:bidi="ar-SA"/>
    </w:rPr>
  </w:style>
  <w:style w:type="character" w:styleId="1085" w:customStyle="1">
    <w:name w:val="标题 4 字符"/>
    <w:link w:val="824"/>
    <w:uiPriority w:val="0"/>
    <w:qFormat/>
    <w:rPr>
      <w:rFonts w:ascii="Arial" w:hAnsi="Arial" w:eastAsia="宋体"/>
      <w:b/>
      <w:sz w:val="24"/>
      <w:szCs w:val="20"/>
      <w:lang w:val="zh-CN"/>
    </w:rPr>
  </w:style>
  <w:style w:type="character" w:styleId="1086" w:customStyle="1">
    <w:name w:val="标题 5 字符"/>
    <w:link w:val="825"/>
    <w:uiPriority w:val="0"/>
    <w:qFormat/>
    <w:rPr>
      <w:rFonts w:eastAsia="宋体"/>
      <w:b/>
      <w:sz w:val="24"/>
    </w:rPr>
  </w:style>
  <w:style w:type="paragraph" w:styleId="1087" w:customStyle="1">
    <w:name w:val="正文首行缩进 21"/>
    <w:basedOn w:val="920"/>
    <w:uiPriority w:val="0"/>
    <w:qFormat/>
    <w:pPr>
      <w:ind w:left="0" w:firstLine="420"/>
      <w:spacing w:after="0" w:line="360" w:lineRule="auto"/>
    </w:pPr>
    <w:rPr>
      <w:rFonts w:ascii="宋体" w:hAnsi="宋体"/>
    </w:rPr>
  </w:style>
  <w:style w:type="paragraph" w:styleId="1088" w:customStyle="1">
    <w:name w:val="PlainText1"/>
    <w:basedOn w:val="820"/>
    <w:uiPriority w:val="0"/>
    <w:qFormat/>
    <w:rPr>
      <w:rFonts w:ascii="宋体" w:hAnsi="Courier New"/>
    </w:rPr>
  </w:style>
  <w:style w:type="paragraph" w:styleId="1089" w:customStyle="1">
    <w:name w:val="UserStyle_0"/>
    <w:next w:val="820"/>
    <w:uiPriority w:val="0"/>
    <w:qFormat/>
    <w:rPr>
      <w:rFonts w:hint="default" w:ascii="Times New Roman" w:hAnsi="Times New Roman" w:eastAsia="宋体" w:cs="Times New Roman"/>
      <w:color w:val="000000"/>
      <w:sz w:val="24"/>
      <w:szCs w:val="24"/>
      <w:lang w:val="en-US" w:eastAsia="zh-CN" w:bidi="ar-SA"/>
    </w:rPr>
  </w:style>
  <w:style w:type="paragraph" w:styleId="1090" w:customStyle="1">
    <w:name w:val="日期1"/>
    <w:basedOn w:val="871"/>
    <w:next w:val="871"/>
    <w:uiPriority w:val="0"/>
    <w:qFormat/>
    <w:rPr>
      <w:rFonts w:eastAsia="仿宋_GB2312"/>
      <w:sz w:val="28"/>
      <w:szCs w:val="20"/>
    </w:rPr>
  </w:style>
  <w:style w:type="paragraph" w:styleId="1091" w:customStyle="1">
    <w:name w:val="普通(网站)11"/>
    <w:basedOn w:val="871"/>
    <w:uiPriority w:val="0"/>
    <w:qFormat/>
    <w:pPr>
      <w:jc w:val="left"/>
      <w:spacing w:before="100" w:beforeAutospacing="1" w:after="100" w:afterAutospacing="1"/>
      <w:widowControl/>
    </w:pPr>
    <w:rPr>
      <w:rFonts w:ascii="宋体" w:hAnsi="宋体"/>
      <w:sz w:val="24"/>
    </w:rPr>
  </w:style>
  <w:style w:type="paragraph" w:styleId="1092" w:customStyle="1">
    <w:name w:val="页眉1"/>
    <w:basedOn w:val="871"/>
    <w:uiPriority w:val="0"/>
    <w:qFormat/>
    <w:pPr>
      <w:jc w:val="center"/>
      <w:tabs>
        <w:tab w:val="center" w:pos="4153" w:leader="none"/>
        <w:tab w:val="right" w:pos="8306" w:leader="none"/>
      </w:tabs>
      <w:pBdr>
        <w:bottom w:val="single" w:color="000000" w:sz="6" w:space="1"/>
      </w:pBdr>
    </w:pPr>
    <w:rPr>
      <w:sz w:val="18"/>
      <w:szCs w:val="18"/>
    </w:rPr>
  </w:style>
  <w:style w:type="paragraph" w:styleId="1093" w:customStyle="1">
    <w:name w:val="页脚1"/>
    <w:basedOn w:val="871"/>
    <w:uiPriority w:val="0"/>
    <w:qFormat/>
    <w:pPr>
      <w:jc w:val="left"/>
      <w:tabs>
        <w:tab w:val="center" w:pos="4153" w:leader="none"/>
        <w:tab w:val="right" w:pos="8306" w:leader="none"/>
      </w:tabs>
    </w:pPr>
    <w:rPr>
      <w:sz w:val="18"/>
      <w:szCs w:val="18"/>
    </w:rPr>
  </w:style>
  <w:style w:type="character" w:styleId="1094" w:customStyle="1">
    <w:name w:val="页码1"/>
    <w:uiPriority w:val="0"/>
    <w:qFormat/>
  </w:style>
  <w:style w:type="paragraph" w:styleId="1095" w:customStyle="1">
    <w:name w:val="纯文本1"/>
    <w:basedOn w:val="872"/>
    <w:uiPriority w:val="0"/>
    <w:qFormat/>
    <w:rPr>
      <w:rFonts w:ascii="宋体" w:hAnsi="Courier New"/>
      <w:szCs w:val="21"/>
    </w:rPr>
  </w:style>
  <w:style w:type="character" w:styleId="1096" w:customStyle="1">
    <w:name w:val="16"/>
    <w:basedOn w:val="1097"/>
    <w:uiPriority w:val="0"/>
    <w:qFormat/>
    <w:rPr>
      <w:rFonts w:hint="default" w:ascii="Times New Roman" w:hAnsi="Times New Roman" w:eastAsia="宋体" w:cs="Times New Roman"/>
      <w:sz w:val="21"/>
      <w:szCs w:val="24"/>
      <w:lang w:val="en-US" w:eastAsia="zh-CN" w:bidi="ar-SA"/>
    </w:rPr>
  </w:style>
  <w:style w:type="character" w:styleId="1097" w:customStyle="1">
    <w:name w:val="默认段落字体1"/>
    <w:uiPriority w:val="0"/>
    <w:semiHidden/>
    <w:qFormat/>
  </w:style>
  <w:style w:type="character" w:styleId="1098" w:customStyle="1">
    <w:name w:val="15"/>
    <w:basedOn w:val="830"/>
    <w:link w:val="874"/>
    <w:uiPriority w:val="0"/>
    <w:qFormat/>
    <w:rPr>
      <w:rFonts w:ascii="仿宋" w:hAnsi="仿宋" w:eastAsia="仿宋"/>
      <w:color w:val="000000"/>
      <w:sz w:val="18"/>
      <w:szCs w:val="18"/>
    </w:rPr>
  </w:style>
  <w:style w:type="paragraph" w:styleId="1099" w:customStyle="1">
    <w:name w:val="文本块11"/>
    <w:basedOn w:val="876"/>
    <w:uiPriority w:val="0"/>
    <w:qFormat/>
    <w:pPr>
      <w:ind w:left="420" w:right="33"/>
      <w:jc w:val="left"/>
    </w:pPr>
    <w:rPr>
      <w:sz w:val="24"/>
      <w:szCs w:val="20"/>
    </w:rPr>
  </w:style>
  <w:style w:type="paragraph" w:styleId="1100" w:customStyle="1">
    <w:name w:val="p0"/>
    <w:basedOn w:val="874"/>
    <w:uiPriority w:val="0"/>
    <w:qFormat/>
    <w:pPr>
      <w:widowControl/>
    </w:pPr>
    <w:rPr>
      <w:szCs w:val="21"/>
    </w:rPr>
  </w:style>
  <w:style w:type="character" w:styleId="1101" w:customStyle="1">
    <w:name w:val="批注文字 字符"/>
    <w:basedOn w:val="830"/>
    <w:link w:val="836"/>
    <w:uiPriority w:val="99"/>
    <w:semiHidden/>
    <w:qFormat/>
    <w:rPr>
      <w:rFonts w:ascii="Times New Roman" w:hAnsi="Times New Roman" w:eastAsia="宋体" w:cs="Times New Roman"/>
      <w:sz w:val="24"/>
    </w:rPr>
  </w:style>
  <w:style w:type="character" w:styleId="1102" w:customStyle="1">
    <w:name w:val="批注主题 字符"/>
    <w:basedOn w:val="1101"/>
    <w:link w:val="861"/>
    <w:uiPriority w:val="99"/>
    <w:semiHidden/>
    <w:qFormat/>
    <w:rPr>
      <w:rFonts w:ascii="Times New Roman" w:hAnsi="Times New Roman" w:eastAsia="宋体" w:cs="Times New Roman"/>
      <w:b/>
      <w:bCs/>
      <w:sz w:val="24"/>
    </w:rPr>
  </w:style>
  <w:style w:type="character" w:styleId="1103" w:customStyle="1">
    <w:name w:val="批注框文本 字符"/>
    <w:basedOn w:val="830"/>
    <w:link w:val="847"/>
    <w:uiPriority w:val="99"/>
    <w:semiHidden/>
    <w:qFormat/>
    <w:rPr>
      <w:rFonts w:ascii="Times New Roman" w:hAnsi="Times New Roman" w:eastAsia="宋体" w:cs="Times New Roman"/>
      <w:sz w:val="18"/>
      <w:szCs w:val="18"/>
    </w:rPr>
  </w:style>
  <w:style w:type="paragraph" w:styleId="1104" w:customStyle="1">
    <w:name w:val="Table Paragraph"/>
    <w:basedOn w:val="820"/>
    <w:uiPriority w:val="1"/>
    <w:qFormat/>
    <w:rPr>
      <w:rFonts w:ascii="宋体" w:hAnsi="宋体" w:cs="宋体"/>
      <w:lang w:val="zh-CN" w:bidi="zh-CN"/>
    </w:rPr>
  </w:style>
  <w:style w:type="character" w:styleId="1105" w:customStyle="1">
    <w:name w:val="font51"/>
    <w:basedOn w:val="830"/>
    <w:uiPriority w:val="0"/>
    <w:qFormat/>
    <w:rPr>
      <w:rFonts w:hint="eastAsia" w:ascii="宋体" w:hAnsi="宋体" w:eastAsia="宋体" w:cs="宋体"/>
      <w:b/>
      <w:bCs/>
      <w:color w:val="000000"/>
      <w:sz w:val="18"/>
      <w:szCs w:val="18"/>
      <w:u w:val="none"/>
    </w:rPr>
  </w:style>
  <w:style w:type="character" w:styleId="1106" w:customStyle="1">
    <w:name w:val="font31"/>
    <w:basedOn w:val="830"/>
    <w:uiPriority w:val="0"/>
    <w:qFormat/>
    <w:rPr>
      <w:rFonts w:hint="eastAsia" w:ascii="宋体" w:hAnsi="宋体" w:eastAsia="宋体" w:cs="宋体"/>
      <w:color w:val="000000"/>
      <w:sz w:val="22"/>
      <w:szCs w:val="22"/>
      <w:u w:val="single"/>
    </w:rPr>
  </w:style>
  <w:style w:type="paragraph" w:styleId="110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08" w:customStyle="1">
    <w:name w:val="Body text|1"/>
    <w:basedOn w:val="820"/>
    <w:uiPriority w:val="0"/>
    <w:qFormat/>
    <w:pPr>
      <w:ind w:firstLine="400"/>
      <w:spacing w:after="220" w:line="408" w:lineRule="auto"/>
      <w:widowControl w:val="off"/>
    </w:pPr>
    <w:rPr>
      <w:rFonts w:ascii="宋体" w:hAnsi="宋体" w:cs="宋体"/>
      <w:sz w:val="30"/>
      <w:szCs w:val="30"/>
      <w:lang w:val="zh-TW" w:eastAsia="zh-TW" w:bidi="zh-TW"/>
    </w:rPr>
  </w:style>
  <w:style w:type="paragraph" w:styleId="1109" w:customStyle="1">
    <w:name w:val="普通正文"/>
    <w:basedOn w:val="820"/>
    <w:uiPriority w:val="0"/>
    <w:qFormat/>
    <w:pPr>
      <w:ind w:firstLine="480"/>
      <w:spacing w:before="120" w:after="120" w:line="360" w:lineRule="auto"/>
    </w:pPr>
    <w:rPr>
      <w:rFonts w:ascii="Arial" w:hAnsi="Arial"/>
      <w:szCs w:val="24"/>
    </w:rPr>
  </w:style>
  <w:style w:type="paragraph" w:styleId="1110" w:customStyle="1">
    <w:name w:val="_HT_正文"/>
    <w:basedOn w:val="820"/>
    <w:uiPriority w:val="0"/>
    <w:qFormat/>
    <w:pPr>
      <w:ind w:firstLine="200"/>
      <w:spacing w:line="360" w:lineRule="auto"/>
    </w:pPr>
  </w:style>
  <w:style w:type="paragraph" w:styleId="1111" w:customStyle="1">
    <w:name w:val="列出段落1"/>
    <w:basedOn w:val="820"/>
    <w:uiPriority w:val="0"/>
    <w:qFormat/>
    <w:pPr>
      <w:ind w:firstLine="420"/>
    </w:pPr>
    <w:rPr>
      <w:rFonts w:ascii="Calibri" w:hAnsi="Calibri"/>
      <w:szCs w:val="22"/>
    </w:rPr>
  </w:style>
  <w:style w:type="character" w:styleId="1112" w:customStyle="1">
    <w:name w:val="font11"/>
    <w:basedOn w:val="830"/>
    <w:uiPriority w:val="0"/>
    <w:qFormat/>
    <w:rPr>
      <w:rFonts w:hint="eastAsia" w:ascii="宋体" w:hAnsi="宋体" w:eastAsia="宋体" w:cs="宋体"/>
      <w:color w:val="000000"/>
      <w:sz w:val="24"/>
      <w:szCs w:val="24"/>
      <w:u w:val="none"/>
    </w:rPr>
  </w:style>
  <w:style w:type="paragraph" w:styleId="1113"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正  文"/>
    <w:basedOn w:val="820"/>
    <w:uiPriority w:val="99"/>
    <w:qFormat/>
    <w:pPr>
      <w:ind w:firstLine="200"/>
      <w:spacing w:line="360" w:lineRule="auto"/>
    </w:pPr>
    <w:rPr>
      <w:rFonts w:ascii="Calibri" w:hAnsi="Calibri"/>
    </w:rPr>
  </w:style>
  <w:style w:type="paragraph" w:styleId="1115" w:customStyle="1">
    <w:name w:val="正文1111"/>
    <w:next w:val="871"/>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116" w:customStyle="1">
    <w:name w:val="Table Normal"/>
    <w:uiPriority w:val="0"/>
    <w:semiHidden/>
    <w:unhideWhenUsed/>
    <w:qFormat/>
    <w:tblPr>
      <w:tblCellMar>
        <w:left w:w="0" w:type="dxa"/>
        <w:top w:w="0" w:type="dxa"/>
        <w:right w:w="0" w:type="dxa"/>
        <w:bottom w:w="0" w:type="dxa"/>
      </w:tblCellMar>
    </w:tblPr>
  </w:style>
  <w:style w:type="paragraph" w:styleId="1117" w:customStyle="1">
    <w:name w:val="BlockQuote"/>
    <w:uiPriority w:val="0"/>
    <w:qFormat/>
    <w:pPr>
      <w:ind w:left="256" w:right="6" w:firstLine="624"/>
      <w:jc w:val="both"/>
      <w:widowControl w:val="off"/>
    </w:pPr>
    <w:rPr>
      <w:rFonts w:hint="default" w:ascii="Times New Roman" w:hAnsi="Times New Roman" w:eastAsia="仿宋_GB2312" w:cs="Times New Roman"/>
      <w:sz w:val="28"/>
      <w:szCs w:val="24"/>
      <w:lang w:val="en-US" w:eastAsia="zh-CN" w:bidi="ar-SA"/>
    </w:rPr>
  </w:style>
  <w:style w:type="table" w:styleId="1118" w:customStyle="1">
    <w:name w:val="网格型2"/>
    <w:uiPriority w:val="39"/>
    <w:qFormat/>
    <w:rPr>
      <w:rFonts w:ascii="Times New Roman" w:hAnsi="Times New Roman" w:eastAsia="宋体" w:cs="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19" w:customStyle="1">
    <w:name w:val="网格型1"/>
    <w:uiPriority w:val="0"/>
    <w:qFormat/>
    <w:tblPr>
      <w:tblCellMar>
        <w:left w:w="0" w:type="dxa"/>
        <w:top w:w="0" w:type="dxa"/>
        <w:right w:w="0" w:type="dxa"/>
        <w:bottom w:w="0" w:type="dxa"/>
      </w:tblCellMar>
    </w:tblPr>
  </w:style>
  <w:style w:type="paragraph" w:styleId="1120" w:customStyle="1">
    <w:name w:val="列表段落1"/>
    <w:basedOn w:val="820"/>
    <w:next w:val="820"/>
    <w:uiPriority w:val="99"/>
    <w:qFormat/>
    <w:pPr>
      <w:widowControl w:val="off"/>
    </w:pPr>
    <w:rPr>
      <w:szCs w:val="22"/>
    </w:rPr>
  </w:style>
  <w:style w:type="character" w:styleId="1121" w:customStyle="1">
    <w:name w:val="正文文本缩进 Char"/>
    <w:link w:val="838"/>
    <w:uiPriority w:val="99"/>
    <w:qFormat/>
  </w:style>
  <w:style w:type="paragraph" w:styleId="1122" w:customStyle="1">
    <w:name w:val="Table Text"/>
    <w:basedOn w:val="820"/>
    <w:uiPriority w:val="0"/>
    <w:semiHidden/>
    <w:qFormat/>
    <w:rPr>
      <w:rFonts w:ascii="Arial" w:hAnsi="Arial" w:eastAsia="Arial" w:cs="Arial"/>
      <w:sz w:val="21"/>
      <w:szCs w:val="21"/>
      <w:lang w:val="en-US" w:eastAsia="en-US" w:bidi="ar-SA"/>
    </w:r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史青春</cp:lastModifiedBy>
  <cp:revision>26</cp:revision>
  <dcterms:created xsi:type="dcterms:W3CDTF">2024-07-16T11:08:00Z</dcterms:created>
  <dcterms:modified xsi:type="dcterms:W3CDTF">2026-10-09T07:44:08Z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98558552A3B844C7AEF1B20F4C3C051A_13</vt:lpwstr>
  </property>
  <property fmtid="{D5CDD505-2E9C-101B-9397-08002B2CF9AE}" pid="4" name="KSOTemplateDocerSaveRecord">
    <vt:lpwstr>eyJoZGlkIjoiYzM0NTljOWFmYzQ0ZjhkMGIwNzZiMjE4MTU2YjlkYjAiLCJ1c2VySWQiOiI3MDgyNjYwMjYifQ==</vt:lpwstr>
  </property>
</Properties>
</file>