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hint="eastAsia" w:eastAsia="黑体"/>
          <w:b/>
          <w:bCs/>
          <w:sz w:val="84"/>
        </w:rPr>
      </w:pPr>
      <w:r>
        <w:rPr>
          <w:rFonts w:hint="eastAsia" w:eastAsia="黑体"/>
          <w:b/>
          <w:bCs/>
          <w:sz w:val="84"/>
        </w:rPr>
      </w:r>
      <w:r/>
    </w:p>
    <w:p>
      <w:pPr>
        <w:pStyle w:val="1000"/>
        <w:ind w:firstLine="0"/>
        <w:jc w:val="center"/>
        <w:rPr>
          <w:rFonts w:hint="eastAsia" w:eastAsia="黑体"/>
          <w:b/>
          <w:bCs/>
          <w:sz w:val="84"/>
        </w:rPr>
      </w:pPr>
      <w:r>
        <w:rPr>
          <w:rFonts w:hint="eastAsia" w:eastAsia="黑体"/>
          <w:b/>
          <w:bCs/>
          <w:sz w:val="84"/>
        </w:rPr>
        <w:t xml:space="preserve">招　标　文　件</w:t>
      </w:r>
      <w:r/>
    </w:p>
    <w:p>
      <w:pPr>
        <w:pStyle w:val="1000"/>
        <w:ind w:firstLine="0"/>
        <w:jc w:val="center"/>
        <w:rPr>
          <w:rFonts w:hint="eastAsia"/>
          <w:b/>
          <w:bCs/>
          <w:sz w:val="32"/>
        </w:rPr>
      </w:pPr>
      <w:r>
        <w:rPr>
          <w:rFonts w:hint="eastAsia"/>
          <w:b/>
          <w:bCs/>
          <w:sz w:val="32"/>
        </w:rPr>
      </w:r>
      <w:r/>
    </w:p>
    <w:p>
      <w:pPr>
        <w:pStyle w:val="1000"/>
        <w:ind w:firstLine="0"/>
        <w:jc w:val="center"/>
        <w:rPr>
          <w:rFonts w:hint="eastAsia"/>
          <w:b/>
          <w:bCs/>
          <w:sz w:val="32"/>
        </w:rPr>
      </w:pPr>
      <w:r>
        <w:rPr>
          <w:rFonts w:hint="eastAsia"/>
          <w:b/>
          <w:bCs/>
          <w:sz w:val="32"/>
        </w:rPr>
        <w:t xml:space="preserve">项目名称：</w:t>
      </w:r>
      <w:r>
        <w:rPr>
          <w:b/>
          <w:bCs/>
          <w:sz w:val="32"/>
        </w:rPr>
        <w:t xml:space="preserve">江苏省科学数据中心脑机接口分中心建设</w:t>
      </w:r>
      <w:r>
        <w:rPr>
          <w:rFonts w:hint="eastAsia"/>
          <w:b/>
          <w:bCs/>
          <w:sz w:val="32"/>
        </w:rPr>
      </w:r>
      <w:r/>
    </w:p>
    <w:p>
      <w:pPr>
        <w:pStyle w:val="1000"/>
        <w:ind w:firstLine="0"/>
        <w:jc w:val="center"/>
        <w:rPr>
          <w:b/>
          <w:bCs/>
          <w:sz w:val="32"/>
        </w:rPr>
      </w:pPr>
      <w:r>
        <w:rPr>
          <w:rFonts w:hint="eastAsia"/>
          <w:b/>
          <w:bCs/>
          <w:sz w:val="32"/>
        </w:rPr>
        <w:t xml:space="preserve">采购编号：</w:t>
      </w:r>
      <w:r>
        <w:rPr>
          <w:b/>
          <w:bCs/>
          <w:sz w:val="32"/>
        </w:rPr>
        <w:t xml:space="preserve">JSZC-320000-SCZX-G2026-0547</w:t>
      </w:r>
      <w:r/>
    </w:p>
    <w:p>
      <w:pPr>
        <w:pStyle w:val="899"/>
        <w:ind w:left="2811" w:hanging="2811"/>
        <w:jc w:val="center"/>
        <w:rPr>
          <w:rFonts w:hint="eastAsia"/>
          <w:b/>
          <w:color w:val="ff0000"/>
          <w:sz w:val="28"/>
          <w:szCs w:val="28"/>
        </w:rPr>
      </w:pPr>
      <w:r>
        <w:rPr>
          <w:rFonts w:hint="eastAsia"/>
          <w:b/>
          <w:color w:val="ff0000"/>
          <w:sz w:val="28"/>
          <w:szCs w:val="28"/>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jc w:val="center"/>
        <w:rPr>
          <w:rFonts w:hint="eastAsia"/>
          <w:b/>
          <w:bCs/>
          <w:sz w:val="32"/>
        </w:rPr>
      </w:pPr>
      <w:r>
        <w:rPr>
          <w:rFonts w:hint="eastAsia"/>
          <w:b/>
          <w:bCs/>
          <w:sz w:val="32"/>
        </w:rPr>
        <w:t xml:space="preserve">江苏省政府采购中心</w:t>
      </w:r>
      <w:r/>
    </w:p>
    <w:p>
      <w:pPr>
        <w:pStyle w:val="1000"/>
        <w:ind w:firstLine="0"/>
        <w:jc w:val="center"/>
        <w:rPr>
          <w:rFonts w:hint="eastAsia"/>
          <w:b/>
          <w:bCs/>
          <w:sz w:val="32"/>
        </w:rPr>
      </w:pPr>
      <w:r>
        <w:rPr>
          <w:rFonts w:hint="eastAsia"/>
          <w:b/>
          <w:bCs/>
          <w:sz w:val="32"/>
        </w:rPr>
        <w:t xml:space="preserve">2026年10月</w:t>
      </w:r>
      <w:r/>
    </w:p>
    <w:p>
      <w:pPr>
        <w:pStyle w:val="1000"/>
        <w:ind w:firstLine="0"/>
        <w:rPr>
          <w:rFonts w:hint="eastAsia"/>
          <w:u w:val="single"/>
        </w:rPr>
      </w:pPr>
      <w:r>
        <w:rPr>
          <w:rFonts w:hint="eastAsia"/>
        </w:rPr>
        <w:t xml:space="preserve">                        </w:t>
      </w:r>
      <w:r>
        <w:rPr>
          <w:rFonts w:hint="eastAsia"/>
          <w:u w:val="single"/>
        </w:rPr>
      </w:r>
      <w:r/>
    </w:p>
    <w:p>
      <w:pPr>
        <w:pStyle w:val="1000"/>
        <w:ind w:firstLine="0"/>
        <w:jc w:val="center"/>
        <w:rPr>
          <w:rFonts w:hint="eastAsia"/>
        </w:rPr>
      </w:pPr>
      <w:r>
        <w:rPr>
          <w:rFonts w:hint="eastAsia"/>
        </w:rPr>
      </w:r>
      <w:r/>
    </w:p>
    <w:p>
      <w:pPr>
        <w:pStyle w:val="899"/>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pStyle w:val="899"/>
        <w:spacing w:line="480" w:lineRule="auto"/>
        <w:rPr>
          <w:rFonts w:hint="eastAsia" w:ascii="仿宋_GB2312" w:hAnsi="Arial" w:eastAsia="仿宋_GB2312"/>
          <w:b/>
          <w:sz w:val="28"/>
        </w:rPr>
      </w:pPr>
      <w:r>
        <w:rPr>
          <w:rFonts w:hint="eastAsia" w:ascii="仿宋_GB2312" w:hAnsi="Arial" w:eastAsia="仿宋_GB2312"/>
          <w:b/>
          <w:sz w:val="28"/>
        </w:rPr>
      </w:r>
      <w:r/>
    </w:p>
    <w:p>
      <w:pPr>
        <w:pStyle w:val="89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8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………………………30</w:t>
      </w:r>
      <w:r/>
    </w:p>
    <w:p>
      <w:pPr>
        <w:pStyle w:val="8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………………………………36</w:t>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90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9"/>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江苏省人民医院</w:t>
      </w:r>
      <w:r>
        <w:rPr>
          <w:rFonts w:hint="eastAsia" w:ascii="宋体" w:hAnsi="宋体"/>
          <w:sz w:val="24"/>
          <w:szCs w:val="24"/>
        </w:rPr>
        <w:t xml:space="preserve">的委托，江苏省政府采购中心就</w:t>
      </w:r>
      <w:r>
        <w:rPr>
          <w:rFonts w:ascii="宋体" w:hAnsi="宋体"/>
          <w:sz w:val="24"/>
          <w:szCs w:val="24"/>
        </w:rPr>
        <w:t xml:space="preserve">江苏省科学数据中心脑机接口分中心建设</w:t>
      </w:r>
      <w:r>
        <w:rPr>
          <w:rFonts w:hint="eastAsia" w:ascii="宋体" w:hAnsi="宋体"/>
          <w:sz w:val="24"/>
          <w:szCs w:val="24"/>
        </w:rPr>
        <w:t xml:space="preserve">(</w:t>
      </w:r>
      <w:r>
        <w:rPr>
          <w:rFonts w:ascii="宋体" w:hAnsi="宋体"/>
          <w:sz w:val="24"/>
          <w:szCs w:val="24"/>
        </w:rPr>
        <w:t xml:space="preserve">JSZC-320000-SCZX-G2026-0547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江苏省科学数据中心脑机接口分中心建设</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11月24日14点30分（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2"/>
        <w:ind w:firstLine="498"/>
        <w:spacing w:before="145" w:after="145" w:line="400" w:lineRule="exact"/>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99"/>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JSZC-320000-SCZX-G2026-0547</w:t>
      </w:r>
      <w:r>
        <w:rPr>
          <w:rFonts w:hint="eastAsia" w:ascii="宋体" w:hAnsi="宋体"/>
          <w:sz w:val="24"/>
          <w:szCs w:val="24"/>
        </w:rPr>
        <w:t xml:space="preserve"> </w:t>
      </w:r>
      <w:r>
        <w:rPr>
          <w:rFonts w:ascii="宋体" w:hAnsi="宋体"/>
          <w:sz w:val="24"/>
          <w:szCs w:val="24"/>
        </w:rPr>
      </w:r>
      <w:r/>
    </w:p>
    <w:p>
      <w:pPr>
        <w:pStyle w:val="899"/>
        <w:ind w:firstLine="480"/>
        <w:spacing w:line="400" w:lineRule="exact"/>
        <w:rPr>
          <w:rFonts w:hint="eastAsia"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.项目名称：</w:t>
      </w:r>
      <w:bookmarkEnd w:id="11"/>
      <w:r>
        <w:rPr>
          <w:rFonts w:ascii="宋体" w:hAnsi="宋体"/>
          <w:color w:val="000000"/>
          <w:sz w:val="24"/>
          <w:szCs w:val="24"/>
        </w:rPr>
        <w:t xml:space="preserve">江苏省科学数据中心脑机接口分中心建设</w:t>
      </w:r>
      <w:r>
        <w:rPr>
          <w:rFonts w:hint="eastAsia" w:ascii="宋体" w:hAnsi="宋体"/>
          <w:color w:val="000000"/>
          <w:sz w:val="24"/>
          <w:szCs w:val="24"/>
        </w:rPr>
      </w:r>
      <w:r/>
    </w:p>
    <w:p>
      <w:pPr>
        <w:pStyle w:val="899"/>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ascii="宋体" w:hAnsi="宋体"/>
          <w:color w:val="000000"/>
          <w:sz w:val="24"/>
          <w:szCs w:val="24"/>
        </w:rPr>
        <w:t xml:space="preserve">100 万元</w:t>
      </w:r>
      <w:r/>
    </w:p>
    <w:p>
      <w:pPr>
        <w:pStyle w:val="899"/>
        <w:ind w:firstLine="480"/>
        <w:spacing w:line="400" w:lineRule="exact"/>
        <w:rPr>
          <w:rFonts w:ascii="宋体" w:hAnsi="宋体"/>
          <w:color w:val="000000"/>
          <w:sz w:val="24"/>
          <w:szCs w:val="24"/>
        </w:rPr>
      </w:pPr>
      <w:r>
        <w:rPr>
          <w:rFonts w:hint="eastAsia" w:ascii="宋体" w:hAnsi="宋体"/>
          <w:color w:val="000000"/>
          <w:sz w:val="24"/>
          <w:szCs w:val="24"/>
        </w:rPr>
        <w:t xml:space="preserve">4.最高限价：100万元</w:t>
      </w:r>
      <w:r>
        <w:rPr>
          <w:rFonts w:ascii="宋体" w:hAnsi="宋体"/>
          <w:color w:val="000000"/>
          <w:sz w:val="24"/>
          <w:szCs w:val="24"/>
        </w:rPr>
      </w:r>
      <w:r/>
    </w:p>
    <w:p>
      <w:pPr>
        <w:pStyle w:val="899"/>
        <w:ind w:firstLine="480"/>
        <w:spacing w:line="400" w:lineRule="exact"/>
        <w:rPr>
          <w:rFonts w:ascii="宋体" w:hAnsi="宋体"/>
          <w:sz w:val="24"/>
          <w:szCs w:val="24"/>
          <w:u w:val="single"/>
        </w:rPr>
      </w:pPr>
      <w:r>
        <w:rPr>
          <w:rFonts w:hint="eastAsia" w:ascii="宋体" w:hAnsi="宋体"/>
          <w:color w:val="000000"/>
          <w:sz w:val="24"/>
          <w:szCs w:val="24"/>
        </w:rPr>
        <w:t xml:space="preserve">5.采购需求（简介）：本项目采购江苏省科学数据中心脑机接口分中心平台软件系统一套（1项），含研发、部署、集成、数据治理及技术支撑服务，建设数据汇交管理、数据仓库、优质数据集、数据工具库、标准规范库、数据集市管理、数据应用管理、平台概览和系统管理九个模块，支持EEG、fMRI、行为范式、临床随访等多模态数据全生命周期管理，兼容BIDS、NWB及GB/T 47023—2026、GB/T 47127—2026等标准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9"/>
        <w:ind w:firstLine="480"/>
        <w:spacing w:line="400" w:lineRule="exact"/>
        <w:rPr>
          <w:rFonts w:ascii="宋体" w:hAnsi="宋体"/>
          <w:sz w:val="24"/>
          <w:szCs w:val="24"/>
          <w:u w:val="single"/>
        </w:rPr>
      </w:pPr>
      <w:r>
        <w:rPr>
          <w:rFonts w:hint="eastAsia" w:ascii="宋体" w:hAnsi="宋体"/>
          <w:sz w:val="24"/>
          <w:szCs w:val="24"/>
        </w:rPr>
        <w:t xml:space="preserve">6.合同履行期限：软件开发完成至维保期结束。</w:t>
      </w:r>
      <w:r>
        <w:rPr>
          <w:rFonts w:ascii="宋体" w:hAnsi="宋体"/>
          <w:sz w:val="24"/>
          <w:szCs w:val="24"/>
          <w:u w:val="single"/>
        </w:rPr>
      </w:r>
      <w:r/>
    </w:p>
    <w:p>
      <w:pPr>
        <w:pStyle w:val="902"/>
        <w:ind w:firstLine="498"/>
        <w:spacing w:before="145" w:after="145" w:line="400" w:lineRule="exact"/>
      </w:pPr>
      <w:r/>
      <w:bookmarkStart w:id="12" w:name="_Toc35393622"/>
      <w:r/>
      <w:bookmarkStart w:id="13" w:name="_Toc28359080"/>
      <w:r/>
      <w:bookmarkStart w:id="14" w:name="_Toc28359003"/>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899"/>
        <w:ind w:firstLine="480"/>
        <w:spacing w:line="400" w:lineRule="exact"/>
        <w:rPr>
          <w:rFonts w:hint="eastAsia" w:ascii="宋体" w:hAnsi="宋体"/>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9"/>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899"/>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9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99"/>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89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9"/>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9"/>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11月24日14点30分</w:t>
      </w:r>
      <w:r>
        <w:rPr>
          <w:rFonts w:hint="eastAsia" w:ascii="宋体" w:hAnsi="宋体"/>
          <w:bCs/>
          <w:sz w:val="24"/>
          <w:szCs w:val="24"/>
        </w:rPr>
        <w:t xml:space="preserve">（北京时间）</w:t>
      </w:r>
      <w:r>
        <w:rPr>
          <w:rFonts w:ascii="宋体" w:hAnsi="宋体"/>
          <w:bCs/>
          <w:sz w:val="24"/>
          <w:szCs w:val="24"/>
          <w:u w:val="single"/>
        </w:rPr>
      </w:r>
      <w:r/>
    </w:p>
    <w:p>
      <w:pPr>
        <w:pStyle w:val="89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9"/>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28359084"/>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2"/>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2"/>
        <w:ind w:firstLine="498"/>
        <w:spacing w:before="145" w:after="145" w:line="400" w:lineRule="exact"/>
      </w:pPr>
      <w:r/>
      <w:bookmarkStart w:id="35" w:name="_Toc35393627"/>
      <w:r/>
      <w:bookmarkStart w:id="36" w:name="_Toc35393796"/>
      <w:r/>
      <w:bookmarkStart w:id="37" w:name="_Toc28359085"/>
      <w:r/>
      <w:bookmarkStart w:id="38" w:name="_Toc38985269"/>
      <w:r/>
      <w:bookmarkStart w:id="39" w:name="_Toc28359008"/>
      <w:r>
        <w:rPr>
          <w:rFonts w:hint="eastAsia"/>
        </w:rPr>
        <w:t xml:space="preserve">七、本次招标联系方式</w:t>
      </w:r>
      <w:bookmarkEnd w:id="35"/>
      <w:r/>
      <w:bookmarkEnd w:id="36"/>
      <w:r/>
      <w:bookmarkEnd w:id="37"/>
      <w:r/>
      <w:bookmarkEnd w:id="38"/>
      <w:r/>
      <w:bookmarkEnd w:id="39"/>
      <w:r/>
      <w:r/>
    </w:p>
    <w:p>
      <w:pPr>
        <w:pStyle w:val="89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9"/>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方正仿宋_GBK" w:hAnsi="方正仿宋_GBK" w:eastAsia="方正仿宋_GBK" w:cs="方正仿宋_GBK"/>
          <w:color w:val="000000"/>
          <w:sz w:val="28"/>
          <w:szCs w:val="28"/>
          <w:u w:val="single"/>
        </w:rPr>
        <w:t xml:space="preserve">江苏省人民医院　　</w:t>
      </w:r>
      <w:r>
        <w:rPr>
          <w:rFonts w:ascii="宋体" w:hAnsi="宋体"/>
          <w:sz w:val="24"/>
          <w:szCs w:val="24"/>
        </w:rPr>
      </w:r>
      <w:r/>
    </w:p>
    <w:p>
      <w:pPr>
        <w:pStyle w:val="899"/>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江苏省南京市广州路300号　</w:t>
      </w:r>
      <w:r>
        <w:rPr>
          <w:rFonts w:ascii="宋体" w:hAnsi="宋体"/>
          <w:sz w:val="24"/>
          <w:szCs w:val="24"/>
        </w:rPr>
      </w:r>
      <w:r/>
    </w:p>
    <w:p>
      <w:pPr>
        <w:pStyle w:val="89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凡老师、盛老师      </w:t>
      </w:r>
      <w:r>
        <w:rPr>
          <w:rFonts w:ascii="宋体" w:hAnsi="宋体"/>
          <w:sz w:val="24"/>
          <w:szCs w:val="24"/>
        </w:rPr>
      </w:r>
      <w:r/>
    </w:p>
    <w:p>
      <w:pPr>
        <w:pStyle w:val="89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方正仿宋_GBK" w:hAnsi="方正仿宋_GBK" w:eastAsia="方正仿宋_GBK" w:cs="方正仿宋_GBK"/>
          <w:color w:val="000000"/>
          <w:sz w:val="28"/>
          <w:szCs w:val="28"/>
          <w:u w:val="single"/>
        </w:rPr>
        <w:t xml:space="preserve">025-68307032、68303605</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9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9"/>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w:t>
      </w:r>
      <w:r>
        <w:rPr>
          <w:rFonts w:hint="eastAsia" w:ascii="宋体" w:hAnsi="宋体"/>
          <w:sz w:val="24"/>
          <w:szCs w:val="24"/>
          <w:u w:val="single"/>
        </w:rPr>
        <w:t xml:space="preserve">街145号省政务中心二期3楼南区</w:t>
      </w:r>
      <w:r>
        <w:rPr>
          <w:rFonts w:ascii="宋体" w:hAnsi="宋体"/>
          <w:sz w:val="24"/>
          <w:szCs w:val="24"/>
          <w:u w:val="single"/>
        </w:rPr>
      </w:r>
      <w:r/>
    </w:p>
    <w:p>
      <w:pPr>
        <w:pStyle w:val="899"/>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u w:val="single"/>
        </w:rPr>
      </w:r>
      <w:r/>
    </w:p>
    <w:p>
      <w:pPr>
        <w:pStyle w:val="899"/>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025-83668527</w:t>
      </w:r>
      <w:r>
        <w:rPr>
          <w:rFonts w:ascii="宋体" w:hAnsi="宋体"/>
          <w:sz w:val="24"/>
          <w:szCs w:val="24"/>
        </w:rPr>
      </w:r>
      <w:r/>
    </w:p>
    <w:p>
      <w:pPr>
        <w:pStyle w:val="902"/>
        <w:ind w:firstLine="498"/>
        <w:spacing w:before="145" w:after="145" w:line="400" w:lineRule="exact"/>
      </w:pPr>
      <w:r/>
      <w:bookmarkEnd w:id="42"/>
      <w:r/>
      <w:bookmarkEnd w:id="43"/>
      <w:r>
        <w:rPr>
          <w:rFonts w:hint="eastAsia"/>
        </w:rPr>
        <w:t xml:space="preserve">八、其他</w:t>
      </w:r>
      <w:r/>
    </w:p>
    <w:p>
      <w:pPr>
        <w:pStyle w:val="89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89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2"/>
        <w:ind w:firstLine="498"/>
        <w:spacing w:before="145" w:after="145" w:line="400" w:lineRule="exact"/>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903"/>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9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03"/>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p>
    <w:p>
      <w:pPr>
        <w:pStyle w:val="89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9"/>
        <w:ind w:firstLine="420"/>
        <w:spacing w:line="400" w:lineRule="exact"/>
        <w:rPr>
          <w:rFonts w:hint="eastAsia" w:ascii="宋体" w:hAnsi="宋体"/>
          <w:sz w:val="24"/>
        </w:rPr>
      </w:pPr>
      <w:r/>
      <w:bookmarkStart w:id="64" w:name="_Toc16938523"/>
      <w:r/>
      <w:bookmarkStart w:id="65" w:name="_Toc513029207"/>
      <w:r/>
      <w:bookmarkStart w:id="66" w:name="_Toc462564067"/>
      <w:r/>
      <w:bookmarkStart w:id="67" w:name="_Toc20823279"/>
      <w:r>
        <w:rPr>
          <w:rFonts w:hint="eastAsia" w:ascii="宋体" w:hAnsi="宋体"/>
          <w:sz w:val="24"/>
        </w:rPr>
        <w:t xml:space="preserve">3.2 在本项目政府采购活动过程中，如果所执行的标准有更新的，按照最新标准执行。</w:t>
      </w:r>
      <w:r/>
    </w:p>
    <w:p>
      <w:pPr>
        <w:pStyle w:val="90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2"/>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03"/>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9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3"/>
        <w:ind w:firstLine="560"/>
        <w:spacing w:before="0" w:after="0" w:line="400" w:lineRule="exact"/>
        <w:rPr>
          <w:rFonts w:hint="eastAsia"/>
          <w:b w:val="0"/>
          <w:bCs w:val="0"/>
        </w:rPr>
      </w:pPr>
      <w:r/>
      <w:bookmarkStart w:id="75" w:name="_Toc462564071"/>
      <w:r/>
      <w:bookmarkStart w:id="76" w:name="_Toc513029212"/>
      <w:r/>
      <w:bookmarkStart w:id="77" w:name="_Toc16938528"/>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2"/>
        <w:ind w:firstLine="482"/>
        <w:spacing w:before="145" w:after="145" w:line="400" w:lineRule="exact"/>
        <w:rPr>
          <w:rFonts w:hint="eastAsia"/>
        </w:rPr>
      </w:pPr>
      <w:r/>
      <w:bookmarkStart w:id="79" w:name="_Toc513029213"/>
      <w:r/>
      <w:bookmarkStart w:id="80" w:name="_Toc20823285"/>
      <w:r/>
      <w:bookmarkStart w:id="81" w:name="_Toc16938529"/>
      <w:r/>
      <w:bookmarkStart w:id="82" w:name="_Toc120614216"/>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903"/>
        <w:ind w:firstLine="560"/>
        <w:spacing w:before="0" w:after="0" w:line="400" w:lineRule="exact"/>
        <w:rPr>
          <w:rFonts w:hint="eastAsia"/>
          <w:bCs w:val="0"/>
        </w:rPr>
      </w:pPr>
      <w:r/>
      <w:bookmarkStart w:id="84" w:name="_Toc20823286"/>
      <w:r/>
      <w:bookmarkStart w:id="85" w:name="_Toc513029214"/>
      <w:r/>
      <w:bookmarkStart w:id="86" w:name="_Toc462564073"/>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03"/>
        <w:ind w:firstLine="420"/>
        <w:spacing w:before="0" w:after="0" w:line="400" w:lineRule="exact"/>
        <w:rPr>
          <w:rFonts w:hint="eastAsia"/>
          <w:b w:val="0"/>
          <w:bCs w:val="0"/>
        </w:rPr>
      </w:pPr>
      <w:r/>
      <w:bookmarkStart w:id="88" w:name="_Toc462564074"/>
      <w:r/>
      <w:bookmarkStart w:id="89" w:name="_Toc20823287"/>
      <w:r/>
      <w:bookmarkStart w:id="90" w:name="_Toc513029215"/>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03"/>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0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3"/>
        <w:ind w:firstLine="420"/>
        <w:spacing w:before="0" w:after="0" w:line="400" w:lineRule="exact"/>
        <w:rPr>
          <w:rFonts w:hint="eastAsia"/>
          <w:b w:val="0"/>
          <w:bCs w:val="0"/>
        </w:rPr>
      </w:pPr>
      <w:r/>
      <w:bookmarkStart w:id="106" w:name="_Hlt26670486"/>
      <w:r/>
      <w:bookmarkEnd w:id="106"/>
      <w:r/>
      <w:bookmarkStart w:id="107" w:name="_Hlt26954844"/>
      <w:r/>
      <w:bookmarkEnd w:id="107"/>
      <w:r/>
      <w:bookmarkStart w:id="108" w:name="_Hlt26954846"/>
      <w:r/>
      <w:bookmarkEnd w:id="108"/>
      <w:r/>
      <w:bookmarkStart w:id="109" w:name="_Hlt26954842"/>
      <w:r/>
      <w:bookmarkEnd w:id="109"/>
      <w:r/>
      <w:bookmarkStart w:id="110" w:name="_Hlt26670403"/>
      <w:r/>
      <w:bookmarkEnd w:id="110"/>
      <w:r/>
      <w:bookmarkStart w:id="111" w:name="_Hlt26670482"/>
      <w:r/>
      <w:bookmarkEnd w:id="111"/>
      <w:r/>
      <w:bookmarkStart w:id="112" w:name="_Hlt26954731"/>
      <w:r/>
      <w:bookmarkEnd w:id="112"/>
      <w:r/>
      <w:bookmarkStart w:id="113" w:name="_Hlt26954848"/>
      <w:r/>
      <w:bookmarkEnd w:id="113"/>
      <w:r/>
      <w:bookmarkStart w:id="114" w:name="_Hlt26668983"/>
      <w:r/>
      <w:bookmarkEnd w:id="114"/>
      <w:r/>
      <w:bookmarkStart w:id="115" w:name="_Hlt26670425"/>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0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3"/>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2"/>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903"/>
        <w:ind w:firstLine="560"/>
        <w:spacing w:before="0" w:after="0" w:line="400" w:lineRule="exact"/>
        <w:rPr>
          <w:rFonts w:hint="eastAsia" w:ascii="黑体"/>
          <w:b w:val="0"/>
          <w:bCs w:val="0"/>
        </w:rPr>
      </w:pPr>
      <w:r/>
      <w:bookmarkStart w:id="129" w:name="_Toc16938541"/>
      <w:r/>
      <w:bookmarkStart w:id="130" w:name="_Toc462564084"/>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9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1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90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9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3"/>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9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03"/>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9"/>
        <w:ind w:firstLine="480"/>
        <w:spacing w:line="400" w:lineRule="exact"/>
        <w:rPr>
          <w:rFonts w:hint="eastAsia" w:ascii="宋体" w:hAnsi="宋体"/>
          <w:sz w:val="24"/>
        </w:rPr>
      </w:pPr>
      <w:r>
        <w:rPr>
          <w:rFonts w:hint="eastAsia" w:ascii="宋体" w:hAnsi="宋体"/>
          <w:sz w:val="24"/>
        </w:rPr>
        <w:t xml:space="preserve">19.1 投标文件的撤回</w:t>
      </w:r>
      <w:r/>
    </w:p>
    <w:p>
      <w:pPr>
        <w:pStyle w:val="89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02"/>
        <w:ind w:firstLine="482"/>
        <w:spacing w:before="145" w:after="145" w:line="400" w:lineRule="exact"/>
        <w:rPr>
          <w:rFonts w:hint="eastAsia"/>
        </w:rPr>
      </w:pPr>
      <w:r/>
      <w:bookmarkStart w:id="142" w:name="_Toc120614218"/>
      <w:r/>
      <w:bookmarkStart w:id="143" w:name="_Toc513029229"/>
      <w:r/>
      <w:bookmarkStart w:id="144" w:name="_Toc20823301"/>
      <w:r/>
      <w:bookmarkStart w:id="145" w:name="_Toc16938545"/>
      <w:r>
        <w:rPr>
          <w:rFonts w:hint="eastAsia"/>
        </w:rPr>
        <w:t xml:space="preserve">五、开标与评标</w:t>
      </w:r>
      <w:bookmarkEnd w:id="142"/>
      <w:r/>
      <w:bookmarkEnd w:id="143"/>
      <w:r/>
      <w:bookmarkEnd w:id="144"/>
      <w:r/>
      <w:bookmarkEnd w:id="145"/>
      <w:r>
        <w:rPr>
          <w:rFonts w:hint="eastAsia"/>
        </w:rPr>
      </w:r>
      <w:r/>
    </w:p>
    <w:p>
      <w:pPr>
        <w:pStyle w:val="903"/>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spacing w:before="0" w:after="0" w:line="400" w:lineRule="exact"/>
        <w:rPr>
          <w:rFonts w:hint="eastAsia"/>
          <w:b w:val="0"/>
          <w:bCs w:val="0"/>
        </w:rPr>
      </w:pPr>
      <w:r/>
      <w:bookmarkStart w:id="149" w:name="_Toc16938547"/>
      <w:r/>
      <w:bookmarkStart w:id="150" w:name="_Toc513029231"/>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89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90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90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9"/>
        <w:ind w:firstLine="420"/>
        <w:spacing w:line="400" w:lineRule="exact"/>
        <w:rPr>
          <w:rFonts w:ascii="宋体" w:hAnsi="宋体"/>
          <w:sz w:val="24"/>
        </w:rPr>
      </w:pPr>
      <w:r/>
      <w:bookmarkStart w:id="158" w:name="_Toc16938550"/>
      <w:r/>
      <w:bookmarkStart w:id="159" w:name="_Toc20823306"/>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w:t>
      </w:r>
      <w:r>
        <w:rPr>
          <w:rFonts w:hint="eastAsia" w:ascii="方正魏碑_GBK" w:hAnsi="方正魏碑_GBK" w:eastAsia="方正魏碑_GBK" w:cs="方正魏碑_GBK"/>
          <w:color w:val="000000"/>
          <w:sz w:val="24"/>
        </w:rPr>
        <w:t xml:space="preserve">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0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99"/>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p>
    <w:p>
      <w:pPr>
        <w:pStyle w:val="89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9"/>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pStyle w:val="899"/>
        <w:ind w:left="479"/>
        <w:spacing w:line="400" w:lineRule="exact"/>
        <w:rPr>
          <w:rFonts w:hint="eastAsia" w:ascii="宋体" w:hAnsi="宋体"/>
          <w:bCs/>
          <w:sz w:val="24"/>
        </w:rPr>
      </w:pPr>
      <w:r>
        <w:rPr>
          <w:rFonts w:hint="eastAsia" w:ascii="宋体" w:hAnsi="宋体"/>
          <w:bCs/>
          <w:sz w:val="24"/>
        </w:rPr>
        <w:t xml:space="preserve">25.2废标条款</w:t>
      </w:r>
      <w:r/>
    </w:p>
    <w:p>
      <w:pPr>
        <w:pStyle w:val="89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9"/>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0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03"/>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9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0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9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9"/>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99"/>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p>
    <w:p>
      <w:pPr>
        <w:pStyle w:val="899"/>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99"/>
        <w:ind w:firstLine="480"/>
        <w:spacing w:line="56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9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02"/>
        <w:spacing w:before="145" w:after="145"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903"/>
        <w:ind w:firstLine="600"/>
        <w:spacing w:before="0" w:after="0" w:line="400" w:lineRule="exact"/>
        <w:rPr>
          <w:rFonts w:hint="eastAsia" w:ascii="黑体" w:hAnsi="宋体"/>
          <w:b w:val="0"/>
          <w:sz w:val="30"/>
          <w:szCs w:val="30"/>
        </w:rPr>
      </w:pPr>
      <w:r/>
      <w:bookmarkEnd w:id="170"/>
      <w:r/>
      <w:bookmarkEnd w:id="171"/>
      <w:r/>
      <w:bookmarkEnd w:id="172"/>
      <w:r/>
      <w:bookmarkStart w:id="173" w:name="_Toc513029237"/>
      <w:r/>
      <w:bookmarkStart w:id="174" w:name="_Toc16938553"/>
      <w:r/>
      <w:bookmarkStart w:id="175" w:name="_Toc20823309"/>
      <w:r>
        <w:rPr>
          <w:rFonts w:ascii="黑体" w:hAnsi="宋体"/>
          <w:b w:val="0"/>
          <w:sz w:val="30"/>
          <w:szCs w:val="30"/>
        </w:rPr>
        <w:t xml:space="preserve">29</w:t>
      </w:r>
      <w:r>
        <w:rPr>
          <w:rFonts w:hint="eastAsia" w:ascii="黑体" w:hAnsi="宋体"/>
          <w:b w:val="0"/>
          <w:sz w:val="30"/>
          <w:szCs w:val="30"/>
        </w:rPr>
        <w:t xml:space="preserve">、签订合同</w:t>
      </w:r>
      <w:r/>
    </w:p>
    <w:p>
      <w:pPr>
        <w:pStyle w:val="89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9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03"/>
        <w:ind w:firstLine="600"/>
        <w:spacing w:before="0" w:after="0" w:line="400" w:lineRule="exact"/>
        <w:rPr>
          <w:rFonts w:ascii="黑体" w:hAnsi="宋体"/>
          <w:b w:val="0"/>
          <w:sz w:val="30"/>
          <w:szCs w:val="30"/>
        </w:rPr>
      </w:pPr>
      <w:r/>
      <w:bookmarkEnd w:id="173"/>
      <w:r/>
      <w:bookmarkEnd w:id="174"/>
      <w:r/>
      <w:bookmarkEnd w:id="175"/>
      <w:r/>
      <w:bookmarkStart w:id="176" w:name="_Toc16938558"/>
      <w:r/>
      <w:bookmarkStart w:id="177" w:name="_Toc20823314"/>
      <w:r/>
      <w:bookmarkStart w:id="178" w:name="_Toc479757207"/>
      <w:r/>
      <w:bookmarkStart w:id="179" w:name="_Toc120614221"/>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1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15"/>
        <w:spacing w:line="400" w:lineRule="exact"/>
        <w:rPr>
          <w:rFonts w:hint="eastAsia" w:ascii="宋体" w:hAnsi="宋体"/>
          <w:bCs/>
          <w:sz w:val="24"/>
        </w:rPr>
      </w:pPr>
      <w:r>
        <w:rPr>
          <w:rFonts w:hint="eastAsia" w:ascii="宋体" w:hAnsi="宋体"/>
          <w:bCs/>
          <w:sz w:val="24"/>
        </w:rPr>
      </w:r>
      <w:r/>
    </w:p>
    <w:p>
      <w:pPr>
        <w:pStyle w:val="915"/>
        <w:spacing w:line="400" w:lineRule="exact"/>
        <w:rPr>
          <w:rFonts w:hint="eastAsia" w:ascii="宋体" w:hAnsi="宋体"/>
          <w:bCs/>
          <w:sz w:val="24"/>
        </w:rPr>
      </w:pPr>
      <w:r>
        <w:rPr>
          <w:rFonts w:hint="eastAsia" w:ascii="宋体" w:hAnsi="宋体"/>
          <w:bCs/>
          <w:sz w:val="24"/>
        </w:rPr>
      </w:r>
      <w:r/>
    </w:p>
    <w:p>
      <w:pPr>
        <w:pStyle w:val="915"/>
        <w:spacing w:line="400" w:lineRule="exact"/>
        <w:rPr>
          <w:rFonts w:hint="eastAsia" w:ascii="宋体" w:hAnsi="宋体"/>
          <w:bCs/>
          <w:sz w:val="24"/>
        </w:rPr>
      </w:pPr>
      <w:r>
        <w:rPr>
          <w:rFonts w:hint="eastAsia" w:ascii="宋体" w:hAnsi="宋体"/>
          <w:bCs/>
          <w:sz w:val="24"/>
        </w:rPr>
      </w:r>
      <w:r/>
    </w:p>
    <w:p>
      <w:pPr>
        <w:pStyle w:val="915"/>
        <w:spacing w:line="400" w:lineRule="exact"/>
        <w:rPr>
          <w:rFonts w:hint="eastAsia" w:ascii="宋体" w:hAnsi="宋体"/>
          <w:bCs/>
          <w:sz w:val="24"/>
        </w:rPr>
      </w:pPr>
      <w:r>
        <w:rPr>
          <w:rFonts w:hint="eastAsia" w:ascii="宋体" w:hAnsi="宋体"/>
          <w:bCs/>
          <w:sz w:val="24"/>
        </w:rPr>
      </w:r>
      <w:r/>
    </w:p>
    <w:p>
      <w:pPr>
        <w:pStyle w:val="915"/>
        <w:spacing w:line="400" w:lineRule="exact"/>
        <w:rPr>
          <w:rFonts w:hint="eastAsia" w:ascii="宋体" w:hAnsi="宋体"/>
          <w:bCs/>
          <w:sz w:val="24"/>
          <w:lang w:val="en-US"/>
        </w:rPr>
      </w:pPr>
      <w:r>
        <w:rPr>
          <w:rFonts w:hint="eastAsia" w:ascii="宋体" w:hAnsi="宋体"/>
          <w:bCs/>
          <w:sz w:val="24"/>
          <w:lang w:val="en-US"/>
        </w:rPr>
      </w:r>
      <w:r/>
    </w:p>
    <w:p>
      <w:pPr>
        <w:pStyle w:val="900"/>
        <w:rPr>
          <w:rFonts w:hint="eastAsia" w:ascii="黑体" w:eastAsia="黑体"/>
          <w:bCs/>
          <w:sz w:val="44"/>
        </w:rPr>
      </w:pPr>
      <w:r>
        <w:rPr>
          <w:rFonts w:hint="eastAsia" w:ascii="黑体" w:eastAsia="黑体"/>
          <w:bCs/>
          <w:sz w:val="44"/>
        </w:rPr>
        <w:br w:type="page" w:clear="all"/>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99"/>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9"/>
        <w:spacing w:before="120" w:after="120"/>
        <w:rPr>
          <w:rFonts w:hint="eastAsia" w:hAnsi="宋体"/>
          <w:sz w:val="24"/>
          <w:szCs w:val="24"/>
        </w:rPr>
      </w:pPr>
      <w:r>
        <w:rPr>
          <w:rFonts w:hint="eastAsia" w:hAnsi="宋体"/>
          <w:sz w:val="24"/>
          <w:szCs w:val="24"/>
        </w:rPr>
        <w:t xml:space="preserve">1.3 标的数量（规模）：</w:t>
      </w:r>
      <w:r/>
    </w:p>
    <w:p>
      <w:pPr>
        <w:pStyle w:val="939"/>
        <w:spacing w:before="120" w:after="120"/>
        <w:rPr>
          <w:rFonts w:hint="eastAsia" w:hAnsi="宋体"/>
          <w:sz w:val="24"/>
          <w:szCs w:val="24"/>
        </w:rPr>
      </w:pPr>
      <w:r>
        <w:rPr>
          <w:rFonts w:hint="eastAsia" w:hAnsi="宋体"/>
          <w:sz w:val="24"/>
          <w:szCs w:val="24"/>
        </w:rPr>
        <w:t xml:space="preserve">1.4 履行时间（期限）：</w:t>
      </w:r>
      <w:r/>
    </w:p>
    <w:p>
      <w:pPr>
        <w:pStyle w:val="93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9"/>
        <w:spacing w:before="120" w:after="120"/>
        <w:rPr>
          <w:rFonts w:hAnsi="宋体"/>
          <w:b/>
          <w:sz w:val="24"/>
          <w:szCs w:val="24"/>
        </w:rPr>
      </w:pPr>
      <w:r>
        <w:rPr>
          <w:rFonts w:hAnsi="宋体"/>
          <w:b/>
          <w:sz w:val="24"/>
          <w:szCs w:val="24"/>
        </w:rPr>
        <w:t xml:space="preserve">二、合同金额</w:t>
      </w:r>
      <w:r/>
    </w:p>
    <w:p>
      <w:pPr>
        <w:pStyle w:val="93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9"/>
        <w:spacing w:before="120" w:after="120"/>
        <w:rPr>
          <w:rFonts w:hAnsi="宋体"/>
          <w:b/>
          <w:sz w:val="24"/>
          <w:szCs w:val="24"/>
        </w:rPr>
      </w:pPr>
      <w:r>
        <w:rPr>
          <w:rFonts w:hAnsi="宋体"/>
          <w:b/>
          <w:sz w:val="24"/>
          <w:szCs w:val="24"/>
        </w:rPr>
        <w:t xml:space="preserve">三、技术资料</w:t>
      </w:r>
      <w:r/>
    </w:p>
    <w:p>
      <w:pPr>
        <w:pStyle w:val="93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9"/>
        <w:ind w:left="412" w:hanging="412"/>
        <w:spacing w:before="120" w:after="120"/>
        <w:rPr>
          <w:rFonts w:hAnsi="宋体"/>
          <w:b/>
          <w:sz w:val="24"/>
          <w:szCs w:val="24"/>
        </w:rPr>
      </w:pPr>
      <w:r>
        <w:rPr>
          <w:rFonts w:hAnsi="宋体"/>
          <w:b/>
          <w:sz w:val="24"/>
          <w:szCs w:val="24"/>
        </w:rPr>
        <w:t xml:space="preserve">四、知识产权</w:t>
      </w:r>
      <w:r/>
    </w:p>
    <w:p>
      <w:pPr>
        <w:pStyle w:val="93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9"/>
        <w:ind w:left="410" w:hanging="410"/>
        <w:spacing w:before="120" w:after="120"/>
        <w:rPr>
          <w:rFonts w:hAnsi="宋体"/>
          <w:b/>
          <w:sz w:val="24"/>
          <w:szCs w:val="24"/>
        </w:rPr>
      </w:pPr>
      <w:r>
        <w:rPr>
          <w:rFonts w:hAnsi="宋体"/>
          <w:b/>
          <w:sz w:val="24"/>
          <w:szCs w:val="24"/>
        </w:rPr>
        <w:t xml:space="preserve">六、履约保证金</w:t>
      </w:r>
      <w:r/>
    </w:p>
    <w:p>
      <w:pPr>
        <w:pStyle w:val="939"/>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（合同金额的10%）</w:t>
      </w:r>
      <w:r/>
    </w:p>
    <w:p>
      <w:pPr>
        <w:pStyle w:val="939"/>
        <w:ind w:left="408" w:hanging="408"/>
        <w:spacing w:before="120" w:after="120"/>
        <w:rPr>
          <w:rFonts w:hint="eastAsia" w:hAnsi="宋体"/>
          <w:sz w:val="24"/>
          <w:szCs w:val="24"/>
        </w:rPr>
      </w:pPr>
      <w:r>
        <w:rPr>
          <w:rFonts w:hint="eastAsia" w:hAnsi="宋体"/>
          <w:sz w:val="24"/>
          <w:szCs w:val="24"/>
        </w:rPr>
        <w:t xml:space="preserve">6.2 收取履约保证金形式：保函</w:t>
      </w:r>
      <w:r/>
    </w:p>
    <w:p>
      <w:pPr>
        <w:pStyle w:val="939"/>
        <w:ind w:left="408" w:hanging="408"/>
        <w:spacing w:before="120" w:after="120"/>
        <w:rPr>
          <w:rFonts w:hint="eastAsia" w:hAnsi="宋体"/>
          <w:sz w:val="24"/>
          <w:szCs w:val="24"/>
        </w:rPr>
      </w:pPr>
      <w:r>
        <w:rPr>
          <w:rFonts w:hint="eastAsia" w:hAnsi="宋体"/>
          <w:sz w:val="24"/>
          <w:szCs w:val="24"/>
        </w:rPr>
        <w:t xml:space="preserve">6.3 收取履约保证金时间：合同签订后30个工作日内</w:t>
      </w:r>
      <w:r/>
    </w:p>
    <w:p>
      <w:pPr>
        <w:pStyle w:val="939"/>
        <w:ind w:left="408" w:hanging="408"/>
        <w:spacing w:before="120" w:after="120"/>
        <w:rPr>
          <w:rFonts w:hint="eastAsia" w:hAnsi="宋体"/>
          <w:sz w:val="24"/>
          <w:szCs w:val="24"/>
        </w:rPr>
      </w:pPr>
      <w:r>
        <w:rPr>
          <w:rFonts w:hint="eastAsia" w:hAnsi="宋体"/>
          <w:sz w:val="24"/>
          <w:szCs w:val="24"/>
        </w:rPr>
        <w:t xml:space="preserve">6.4</w:t>
      </w:r>
      <w:r>
        <w:rPr>
          <w:rFonts w:hint="eastAsia" w:hAnsi="宋体"/>
          <w:sz w:val="24"/>
          <w:szCs w:val="24"/>
          <w:lang w:val="en-US" w:eastAsia="zh-CN"/>
        </w:rPr>
        <w:t xml:space="preserve"> </w:t>
      </w:r>
      <w:r>
        <w:rPr>
          <w:rFonts w:hint="eastAsia" w:hAnsi="宋体"/>
          <w:sz w:val="24"/>
          <w:szCs w:val="24"/>
        </w:rPr>
        <w:t xml:space="preserve">合同履行结束后，甲方应及时退还交纳的履约保证金。</w:t>
      </w:r>
      <w:r/>
    </w:p>
    <w:p>
      <w:pPr>
        <w:pStyle w:val="939"/>
        <w:ind w:left="408" w:hanging="408"/>
        <w:spacing w:before="120" w:after="120"/>
        <w:rPr>
          <w:rFonts w:hint="eastAsia" w:hAnsi="宋体"/>
          <w:sz w:val="24"/>
          <w:szCs w:val="24"/>
        </w:rPr>
      </w:pPr>
      <w:r>
        <w:rPr>
          <w:rFonts w:hint="eastAsia" w:hAnsi="宋体"/>
          <w:sz w:val="24"/>
          <w:szCs w:val="24"/>
        </w:rPr>
        <w:t xml:space="preserve">6.4.1履约保证金退还方式：按照相关规定和流程无息退还。</w:t>
      </w:r>
      <w:r/>
    </w:p>
    <w:p>
      <w:pPr>
        <w:pStyle w:val="939"/>
        <w:ind w:left="408" w:hanging="408"/>
        <w:spacing w:before="120" w:after="120"/>
        <w:rPr>
          <w:rFonts w:hint="eastAsia" w:hAnsi="宋体"/>
          <w:sz w:val="24"/>
          <w:szCs w:val="24"/>
        </w:rPr>
      </w:pPr>
      <w:r>
        <w:rPr>
          <w:rFonts w:hint="eastAsia" w:hAnsi="宋体"/>
          <w:sz w:val="24"/>
          <w:szCs w:val="24"/>
        </w:rPr>
        <w:t xml:space="preserve">6.4.2履约保证金退还时间：软件验收满半年。</w:t>
      </w:r>
      <w:r/>
    </w:p>
    <w:p>
      <w:pPr>
        <w:pStyle w:val="939"/>
        <w:ind w:left="408" w:hanging="408"/>
        <w:spacing w:before="120" w:after="120"/>
        <w:rPr>
          <w:rFonts w:hint="eastAsia" w:hAnsi="宋体"/>
          <w:sz w:val="24"/>
          <w:szCs w:val="24"/>
        </w:rPr>
      </w:pPr>
      <w:r>
        <w:rPr>
          <w:rFonts w:hint="eastAsia" w:hAnsi="宋体"/>
          <w:sz w:val="24"/>
          <w:szCs w:val="24"/>
        </w:rPr>
        <w:t xml:space="preserve">6.4.3履约保证金退还条件：按合同要求履约。</w:t>
      </w:r>
      <w:r/>
    </w:p>
    <w:p>
      <w:pPr>
        <w:pStyle w:val="899"/>
        <w:spacing w:before="120" w:after="120"/>
        <w:rPr>
          <w:rFonts w:hint="eastAsia" w:ascii="宋体" w:hAnsi="宋体" w:cs="Courier New"/>
          <w:bCs/>
          <w:sz w:val="24"/>
          <w:szCs w:val="24"/>
        </w:rPr>
      </w:pPr>
      <w:r>
        <w:rPr>
          <w:rFonts w:hint="eastAsia" w:hAnsi="宋体"/>
          <w:sz w:val="24"/>
          <w:szCs w:val="24"/>
        </w:rPr>
        <w:t xml:space="preserve">6.4.4履约保证金不予退还的情形：未按合同要求履约。</w:t>
      </w:r>
      <w:r>
        <w:rPr>
          <w:rFonts w:hint="eastAsia" w:ascii="宋体" w:hAnsi="宋体" w:cs="Courier New"/>
          <w:bCs/>
          <w:sz w:val="24"/>
          <w:szCs w:val="24"/>
        </w:rPr>
      </w:r>
      <w:r/>
    </w:p>
    <w:p>
      <w:pPr>
        <w:pStyle w:val="89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9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9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9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预付款支付时间：系统试运行阶段支付合同总金额的30%。</w:t>
      </w:r>
      <w:r/>
    </w:p>
    <w:p>
      <w:pPr>
        <w:pStyle w:val="89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尾款支付时间：系统验收合格且稳定运行30个工作日后10个工作日内支付合同总金额的70%。</w:t>
      </w:r>
      <w:r/>
    </w:p>
    <w:p>
      <w:pPr>
        <w:pStyle w:val="89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9"/>
        <w:ind w:left="480" w:hanging="480"/>
        <w:spacing w:before="120" w:after="120" w:line="0" w:lineRule="atLeast"/>
        <w:rPr>
          <w:rFonts w:hAnsi="宋体"/>
          <w:sz w:val="24"/>
          <w:szCs w:val="24"/>
        </w:rPr>
      </w:pPr>
      <w:r>
        <w:rPr>
          <w:rFonts w:hAnsi="宋体"/>
          <w:sz w:val="24"/>
          <w:szCs w:val="24"/>
        </w:rPr>
        <w:t xml:space="preserve">  甲方：                        乙方： </w:t>
      </w:r>
      <w:r/>
    </w:p>
    <w:p>
      <w:pPr>
        <w:pStyle w:val="93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9"/>
        <w:jc w:val="center"/>
        <w:spacing w:before="120" w:after="120" w:line="0" w:lineRule="atLeast"/>
      </w:pPr>
      <w:r>
        <w:rPr>
          <w:rFonts w:hint="eastAsia"/>
        </w:rPr>
        <w:t xml:space="preserve">                                         </w:t>
      </w:r>
      <w:r/>
    </w:p>
    <w:p>
      <w:pPr>
        <w:pStyle w:val="939"/>
        <w:jc w:val="right"/>
        <w:spacing w:before="120" w:after="120" w:line="0" w:lineRule="atLeast"/>
        <w:rPr>
          <w:sz w:val="24"/>
          <w:szCs w:val="24"/>
        </w:rPr>
      </w:pPr>
      <w:r>
        <w:rPr>
          <w:rFonts w:hint="eastAsia"/>
          <w:sz w:val="24"/>
          <w:szCs w:val="24"/>
        </w:rPr>
        <w:t xml:space="preserve"> </w:t>
      </w:r>
      <w:r>
        <w:rPr>
          <w:sz w:val="24"/>
          <w:szCs w:val="24"/>
        </w:rPr>
      </w:r>
      <w:r/>
    </w:p>
    <w:p>
      <w:pPr>
        <w:pStyle w:val="93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9"/>
        <w:ind w:firstLine="562"/>
        <w:spacing w:before="120" w:after="120" w:line="560" w:lineRule="exact"/>
        <w:rPr>
          <w:rFonts w:hint="eastAsia" w:hAnsi="宋体" w:cs="宋体"/>
          <w:b/>
          <w:sz w:val="28"/>
          <w:szCs w:val="28"/>
        </w:rPr>
      </w:pPr>
      <w:r/>
      <w:bookmarkStart w:id="191" w:name="_Toc49090575"/>
      <w:r/>
      <w:bookmarkStart w:id="192" w:name="_Toc26554093"/>
      <w:r>
        <w:rPr>
          <w:rFonts w:hint="eastAsia" w:hAnsi="宋体" w:cs="宋体"/>
          <w:b/>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286"/>
        <w:gridCol w:w="3203"/>
        <w:gridCol w:w="2438"/>
      </w:tblGrid>
      <w:tr>
        <w:trPr>
          <w:cantSplit/>
          <w:trHeight w:val="701"/>
        </w:trPr>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pStyle w:val="899"/>
              <w:jc w:val="center"/>
              <w:spacing w:line="0" w:lineRule="atLeast"/>
              <w:rPr>
                <w:rFonts w:ascii="宋体" w:hAnsi="宋体" w:cs="宋体"/>
                <w:sz w:val="24"/>
                <w:szCs w:val="24"/>
              </w:rPr>
            </w:pPr>
            <w:r>
              <w:rPr>
                <w:rFonts w:hint="eastAsia" w:ascii="宋体" w:hAnsi="宋体" w:cs="宋体"/>
                <w:sz w:val="24"/>
                <w:szCs w:val="24"/>
              </w:rPr>
              <w:t xml:space="preserve">采购</w:t>
            </w:r>
            <w:r>
              <w:rPr>
                <w:rFonts w:ascii="宋体" w:hAnsi="宋体" w:cs="宋体"/>
                <w:sz w:val="24"/>
                <w:szCs w:val="24"/>
              </w:rPr>
            </w:r>
            <w:r/>
          </w:p>
          <w:p>
            <w:pPr>
              <w:pStyle w:val="899"/>
              <w:jc w:val="center"/>
              <w:spacing w:line="0" w:lineRule="atLeast"/>
              <w:rPr>
                <w:rFonts w:ascii="宋体" w:hAnsi="宋体" w:cs="宋体"/>
                <w:sz w:val="24"/>
                <w:szCs w:val="24"/>
              </w:rPr>
            </w:pPr>
            <w:r>
              <w:rPr>
                <w:rFonts w:hint="eastAsia" w:ascii="宋体" w:hAnsi="宋体" w:cs="宋体"/>
                <w:sz w:val="24"/>
                <w:szCs w:val="24"/>
              </w:rPr>
              <w:t xml:space="preserve">包号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899"/>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pStyle w:val="899"/>
              <w:jc w:val="center"/>
              <w:spacing w:line="0" w:lineRule="atLeast"/>
              <w:rPr>
                <w:rFonts w:ascii="宋体" w:hAnsi="宋体" w:cs="宋体"/>
                <w:sz w:val="24"/>
                <w:szCs w:val="24"/>
              </w:rPr>
            </w:pPr>
            <w:r>
              <w:rPr>
                <w:rFonts w:hint="eastAsia" w:ascii="宋体" w:hAnsi="宋体" w:cs="宋体"/>
                <w:sz w:val="24"/>
                <w:szCs w:val="24"/>
              </w:rPr>
              <w:t xml:space="preserve">采购标的</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38" w:type="dxa"/>
            <w:vAlign w:val="center"/>
            <w:textDirection w:val="lrTb"/>
            <w:noWrap w:val="false"/>
          </w:tcPr>
          <w:p>
            <w:pPr>
              <w:pStyle w:val="899"/>
              <w:jc w:val="center"/>
              <w:spacing w:line="0" w:lineRule="atLeast"/>
              <w:rPr>
                <w:rFonts w:ascii="宋体" w:hAnsi="宋体" w:cs="宋体"/>
                <w:sz w:val="24"/>
                <w:szCs w:val="24"/>
              </w:rPr>
            </w:pPr>
            <w:r>
              <w:rPr>
                <w:rFonts w:hint="eastAsia" w:ascii="宋体" w:hAnsi="宋体" w:cs="宋体"/>
                <w:sz w:val="24"/>
                <w:szCs w:val="24"/>
              </w:rPr>
              <w:t xml:space="preserve">对应中小企业划分标准所属行业</w:t>
            </w:r>
            <w:r>
              <w:rPr>
                <w:rFonts w:ascii="宋体" w:hAnsi="宋体" w:cs="宋体"/>
                <w:sz w:val="24"/>
                <w:szCs w:val="24"/>
              </w:rPr>
            </w:r>
            <w:r/>
          </w:p>
        </w:tc>
      </w:tr>
      <w:tr>
        <w:trPr>
          <w:cantSplit/>
          <w:trHeight w:val="701"/>
        </w:trPr>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pStyle w:val="899"/>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899"/>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pStyle w:val="899"/>
              <w:jc w:val="center"/>
              <w:spacing w:line="0" w:lineRule="atLeast"/>
              <w:rPr>
                <w:rFonts w:ascii="宋体" w:hAnsi="宋体" w:cs="宋体"/>
                <w:sz w:val="24"/>
                <w:szCs w:val="24"/>
              </w:rPr>
            </w:pPr>
            <w:r/>
            <w:bookmarkStart w:id="193" w:name="_GoBack"/>
            <w:r>
              <w:rPr>
                <w:rFonts w:hint="eastAsia" w:ascii="宋体" w:hAnsi="宋体" w:cs="宋体"/>
                <w:sz w:val="24"/>
                <w:szCs w:val="24"/>
              </w:rPr>
              <w:t xml:space="preserve">江苏省科学数据中心脑机接口分中心建设</w:t>
            </w:r>
            <w:bookmarkEnd w:id="193"/>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38" w:type="dxa"/>
            <w:vAlign w:val="center"/>
            <w:textDirection w:val="lrTb"/>
            <w:noWrap w:val="false"/>
          </w:tcPr>
          <w:p>
            <w:pPr>
              <w:pStyle w:val="899"/>
              <w:jc w:val="center"/>
              <w:spacing w:line="0" w:lineRule="atLeast"/>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HYPERLINK "https://baike.baidu.com/item/%E8%BD%AF%E4%BB%B6%E5%92%8C%E4%BF%A1%E6%81%AF%E6%8A%80%E6%9C%AF%E6%9C%8D%E5%8A%A1%E4%B8%9A/60200450?fromModule=lemma_inlink" \t "https://baike.baidu.com/item/%E4%B8%AD%E5%B0%8F%E4%BC%81%E4%B8%9A/_blank" </w:instrText>
            </w:r>
            <w:r>
              <w:rPr>
                <w:rFonts w:ascii="宋体" w:hAnsi="宋体" w:cs="宋体"/>
                <w:sz w:val="24"/>
                <w:szCs w:val="24"/>
              </w:rPr>
              <w:fldChar w:fldCharType="separate"/>
            </w:r>
            <w:r>
              <w:t xml:space="preserve">软件和信息技术服务业</w:t>
            </w:r>
            <w:r>
              <w:rPr>
                <w:rFonts w:ascii="宋体" w:hAnsi="宋体" w:cs="宋体"/>
                <w:sz w:val="24"/>
                <w:szCs w:val="24"/>
              </w:rPr>
              <w:fldChar w:fldCharType="end"/>
            </w:r>
            <w:r>
              <w:rPr>
                <w:rFonts w:ascii="宋体" w:hAnsi="宋体" w:cs="宋体"/>
                <w:sz w:val="24"/>
                <w:szCs w:val="24"/>
              </w:rPr>
            </w:r>
            <w:r/>
          </w:p>
        </w:tc>
      </w:tr>
    </w:tbl>
    <w:p>
      <w:pPr>
        <w:pStyle w:val="899"/>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p>
    <w:p>
      <w:pPr>
        <w:pStyle w:val="899"/>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9"/>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9"/>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5"/>
        <w:ind w:firstLine="562"/>
        <w:spacing w:before="120" w:after="120" w:line="560" w:lineRule="exact"/>
        <w:rPr>
          <w:rFonts w:hAnsi="宋体" w:cs="宋体"/>
          <w:b/>
          <w:sz w:val="28"/>
          <w:szCs w:val="28"/>
        </w:rPr>
      </w:pPr>
      <w:r>
        <w:rPr>
          <w:rFonts w:hint="eastAsia" w:hAnsi="宋体" w:cs="宋体"/>
          <w:b/>
          <w:sz w:val="28"/>
          <w:szCs w:val="28"/>
        </w:rPr>
        <w:t xml:space="preserve">三、技术要求</w:t>
      </w:r>
      <w:r>
        <w:rPr>
          <w:rFonts w:hAnsi="宋体" w:cs="宋体"/>
          <w:b/>
          <w:sz w:val="28"/>
          <w:szCs w:val="28"/>
        </w:rPr>
      </w:r>
      <w:r/>
    </w:p>
    <w:p>
      <w:pPr>
        <w:pStyle w:val="899"/>
        <w:ind w:firstLine="480"/>
        <w:spacing w:line="560" w:lineRule="exact"/>
        <w:rPr>
          <w:rFonts w:ascii="宋体" w:hAnsi="宋体" w:cs="宋体"/>
          <w:b/>
          <w:bCs/>
          <w:sz w:val="24"/>
          <w:szCs w:val="24"/>
        </w:rPr>
      </w:pPr>
      <w:r>
        <w:rPr>
          <w:rFonts w:hint="eastAsia" w:ascii="宋体" w:hAnsi="宋体" w:cs="宋体"/>
          <w:bCs/>
          <w:sz w:val="24"/>
          <w:szCs w:val="24"/>
        </w:rPr>
        <w:t xml:space="preserve">技术要求是指对采购标的功能和质量要求，包括性能、材料、结构、外观、安全，或者服务内容和标准等。其中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ascii="宋体" w:hAnsi="宋体" w:cs="宋体"/>
          <w:b/>
          <w:bCs/>
          <w:sz w:val="24"/>
          <w:szCs w:val="24"/>
        </w:rPr>
      </w:r>
      <w:r/>
    </w:p>
    <w:p>
      <w:pPr>
        <w:pStyle w:val="899"/>
        <w:spacing w:line="520" w:lineRule="exact"/>
        <w:rPr>
          <w:rFonts w:ascii="宋体" w:hAnsi="宋体"/>
          <w:b/>
          <w:sz w:val="24"/>
          <w:szCs w:val="24"/>
        </w:rPr>
      </w:pPr>
      <w:r>
        <w:rPr>
          <w:rFonts w:ascii="宋体" w:hAnsi="宋体"/>
          <w:b/>
          <w:sz w:val="24"/>
          <w:szCs w:val="24"/>
        </w:rPr>
      </w:r>
      <w:r/>
    </w:p>
    <w:p>
      <w:pPr>
        <w:pStyle w:val="912"/>
      </w:pPr>
      <w:r/>
      <w:r/>
    </w:p>
    <w:tbl>
      <w:tblPr>
        <w:tblW w:w="900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74"/>
        <w:gridCol w:w="882"/>
        <w:gridCol w:w="7552"/>
      </w:tblGrid>
      <w:tr>
        <w:trPr>
          <w:trHeight w:val="657"/>
        </w:trPr>
        <w:tc>
          <w:tcPr>
            <w:tcW w:w="574" w:type="dxa"/>
            <w:vAlign w:val="center"/>
            <w:textDirection w:val="lrTb"/>
            <w:noWrap w:val="false"/>
          </w:tcPr>
          <w:p>
            <w:pPr>
              <w:pStyle w:val="899"/>
              <w:jc w:val="center"/>
              <w:widowControl/>
              <w:rPr>
                <w:rFonts w:ascii="宋体" w:hAnsi="宋体" w:cs="宋体"/>
                <w:b/>
                <w:bCs/>
              </w:rPr>
            </w:pPr>
            <w:r>
              <w:rPr>
                <w:rFonts w:hint="eastAsia" w:ascii="宋体" w:hAnsi="宋体" w:cs="宋体"/>
                <w:b/>
                <w:bCs/>
              </w:rPr>
              <w:t xml:space="preserve">模块</w:t>
            </w:r>
            <w:r>
              <w:rPr>
                <w:rFonts w:ascii="宋体" w:hAnsi="宋体" w:cs="宋体"/>
                <w:b/>
                <w:bCs/>
              </w:rPr>
            </w:r>
            <w:r/>
          </w:p>
        </w:tc>
        <w:tc>
          <w:tcPr>
            <w:tcW w:w="882" w:type="dxa"/>
            <w:vAlign w:val="center"/>
            <w:textDirection w:val="lrTb"/>
            <w:noWrap w:val="false"/>
          </w:tcPr>
          <w:p>
            <w:pPr>
              <w:pStyle w:val="899"/>
              <w:jc w:val="center"/>
              <w:widowControl/>
              <w:rPr>
                <w:rFonts w:ascii="宋体" w:hAnsi="宋体" w:cs="宋体"/>
                <w:b/>
                <w:bCs/>
              </w:rPr>
            </w:pPr>
            <w:r>
              <w:rPr>
                <w:rFonts w:hint="eastAsia" w:ascii="宋体" w:hAnsi="宋体" w:cs="宋体"/>
                <w:b/>
                <w:bCs/>
              </w:rPr>
              <w:t xml:space="preserve">一级功能</w:t>
            </w:r>
            <w:r>
              <w:rPr>
                <w:rFonts w:ascii="宋体" w:hAnsi="宋体" w:cs="宋体"/>
                <w:b/>
                <w:bCs/>
              </w:rPr>
            </w:r>
            <w:r/>
          </w:p>
        </w:tc>
        <w:tc>
          <w:tcPr>
            <w:tcW w:w="7552" w:type="dxa"/>
            <w:vAlign w:val="center"/>
            <w:textDirection w:val="lrTb"/>
            <w:noWrap w:val="false"/>
          </w:tcPr>
          <w:p>
            <w:pPr>
              <w:pStyle w:val="899"/>
              <w:jc w:val="center"/>
              <w:widowControl/>
              <w:rPr>
                <w:rFonts w:ascii="宋体" w:hAnsi="宋体" w:cs="宋体"/>
                <w:b/>
                <w:bCs/>
              </w:rPr>
            </w:pPr>
            <w:r>
              <w:rPr>
                <w:rFonts w:hint="eastAsia" w:ascii="宋体" w:hAnsi="宋体" w:cs="宋体"/>
                <w:b/>
                <w:bCs/>
              </w:rPr>
              <w:t xml:space="preserve">功能详细描述</w:t>
            </w:r>
            <w:r>
              <w:rPr>
                <w:rFonts w:ascii="宋体" w:hAnsi="宋体" w:cs="宋体"/>
                <w:b/>
                <w:bCs/>
              </w:rPr>
            </w:r>
            <w:r/>
          </w:p>
        </w:tc>
      </w:tr>
      <w:tr>
        <w:trPr>
          <w:cantSplit/>
          <w:trHeight w:val="470"/>
        </w:trPr>
        <w:tc>
          <w:tcPr>
            <w:tcW w:w="574" w:type="dxa"/>
            <w:vAlign w:val="center"/>
            <w:vMerge w:val="restart"/>
            <w:textDirection w:val="lrTb"/>
            <w:noWrap w:val="false"/>
          </w:tcPr>
          <w:p>
            <w:pPr>
              <w:pStyle w:val="899"/>
              <w:jc w:val="center"/>
            </w:pPr>
            <w:r>
              <w:rPr>
                <w:rFonts w:ascii="宋体" w:hAnsi="宋体"/>
                <w:b/>
              </w:rPr>
              <w:t xml:space="preserve">脑机接口数据汇交管理</w:t>
            </w:r>
            <w:r/>
          </w:p>
        </w:tc>
        <w:tc>
          <w:tcPr>
            <w:tcW w:w="882" w:type="dxa"/>
            <w:vAlign w:val="center"/>
            <w:textDirection w:val="lrTb"/>
            <w:noWrap w:val="false"/>
          </w:tcPr>
          <w:p>
            <w:pPr>
              <w:pStyle w:val="899"/>
            </w:pPr>
            <w:r>
              <w:rPr>
                <w:rFonts w:ascii="宋体" w:hAnsi="宋体"/>
              </w:rPr>
              <w:t xml:space="preserve">数据标准</w:t>
            </w:r>
            <w:r/>
          </w:p>
        </w:tc>
        <w:tc>
          <w:tcPr>
            <w:tcW w:w="7552" w:type="dxa"/>
            <w:vAlign w:val="top"/>
            <w:textDirection w:val="lrTb"/>
            <w:noWrap w:val="false"/>
          </w:tcPr>
          <w:p>
            <w:pPr>
              <w:pStyle w:val="899"/>
              <w:spacing w:after="40"/>
              <w:rPr>
                <w:color w:val="000000"/>
              </w:rPr>
            </w:pPr>
            <w:r>
              <w:rPr>
                <w:rFonts w:ascii="宋体" w:hAnsi="宋体"/>
                <w:color w:val="000000"/>
              </w:rPr>
              <w:t xml:space="preserve">（1）数据标准定义：</w:t>
            </w:r>
            <w:r>
              <w:rPr>
                <w:rFonts w:hint="eastAsia" w:ascii="宋体" w:hAnsi="宋体" w:cs="宋体"/>
                <w:color w:val="000000"/>
                <w:sz w:val="24"/>
                <w:szCs w:val="24"/>
              </w:rPr>
              <w:t xml:space="preserve">△</w:t>
            </w:r>
            <w:r>
              <w:rPr>
                <w:rFonts w:ascii="宋体" w:hAnsi="宋体"/>
                <w:color w:val="000000"/>
              </w:rPr>
              <w:t xml:space="preserve">系统须支持针对不同脑机接口数据类型分别定义数据标准，涵盖头皮脑电（EEG）、颅内脑电（iEEG）、脑磁图（MEG）、功能性近红外（fNIRS）、功能磁共振（fMRI）、脑影像（MRI/CT/PET）、脑超声等多类模态数据，明确各类型数据的字段（变量）规范、命名规则、单位与量纲、编码规范、值域范围及采集要求。</w:t>
            </w:r>
            <w:r>
              <w:rPr>
                <w:color w:val="000000"/>
              </w:rPr>
            </w:r>
            <w:r/>
          </w:p>
          <w:p>
            <w:pPr>
              <w:pStyle w:val="899"/>
              <w:spacing w:after="40"/>
              <w:rPr>
                <w:rFonts w:ascii="宋体" w:hAnsi="宋体"/>
                <w:color w:val="000000"/>
              </w:rPr>
            </w:pPr>
            <w:r>
              <w:rPr>
                <w:rFonts w:ascii="宋体" w:hAnsi="宋体"/>
                <w:color w:val="000000"/>
              </w:rPr>
              <w:t xml:space="preserve">（2）</w:t>
            </w:r>
            <w:r>
              <w:rPr>
                <w:rFonts w:hint="eastAsia" w:ascii="宋体" w:hAnsi="宋体"/>
                <w:color w:val="000000"/>
              </w:rPr>
              <w:t xml:space="preserve">数据标准更新与版本管理</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支持对已定义数据标准的增补、修订与版本升级，支持标准版本间的差异比对与历史追溯</w:t>
            </w:r>
            <w:r>
              <w:rPr>
                <w:rFonts w:hint="eastAsia" w:ascii="宋体" w:hAnsi="宋体"/>
                <w:color w:val="000000"/>
              </w:rPr>
              <w:t xml:space="preserve">；</w:t>
            </w:r>
            <w:r>
              <w:rPr>
                <w:rFonts w:ascii="宋体" w:hAnsi="宋体"/>
                <w:color w:val="000000"/>
              </w:rPr>
              <w:t xml:space="preserve">支持脑机接口高质量数据集相关数据标准文档的备案与版本化管理，能够导入经平台业务管理者审核定稿的标准文件，并提供版本号编制、状态管理、变更记录、历史版本追溯/下载等能力；数据采集表单配置与数据上传校验应按所选标准版本执行。</w:t>
            </w:r>
            <w:r/>
          </w:p>
          <w:p>
            <w:pPr>
              <w:pStyle w:val="899"/>
              <w:spacing w:after="40"/>
              <w:rPr>
                <w:color w:val="000000"/>
              </w:rPr>
            </w:pPr>
            <w:r>
              <w:rPr>
                <w:rFonts w:ascii="宋体" w:hAnsi="宋体" w:cs="宋体"/>
                <w:color w:val="000000"/>
              </w:rPr>
              <w:t xml:space="preserve">（</w:t>
            </w:r>
            <w:r>
              <w:rPr>
                <w:rFonts w:hint="eastAsia" w:ascii="宋体" w:hAnsi="宋体" w:cs="宋体"/>
                <w:color w:val="000000"/>
              </w:rPr>
              <w:t xml:space="preserve">3</w:t>
            </w:r>
            <w:r>
              <w:rPr>
                <w:rFonts w:ascii="宋体" w:hAnsi="宋体" w:cs="宋体"/>
                <w:color w:val="000000"/>
              </w:rPr>
              <w:t xml:space="preserve">）数据采集表单配置：</w:t>
            </w:r>
            <w:r>
              <w:rPr>
                <w:rFonts w:hint="eastAsia" w:ascii="宋体" w:hAnsi="宋体" w:cs="宋体"/>
                <w:color w:val="000000"/>
                <w:sz w:val="24"/>
                <w:szCs w:val="24"/>
              </w:rPr>
              <w:t xml:space="preserve">△</w:t>
            </w:r>
            <w:r>
              <w:rPr>
                <w:rFonts w:ascii="宋体" w:hAnsi="宋体" w:cs="宋体"/>
                <w:color w:val="000000"/>
              </w:rPr>
              <w:t xml:space="preserve">支持根据备案的数据标准文件配置数据采集表单，支持通过拖拽方式为表单添加控件并设置控件属性，支持引用通用数据模型中的变量为表单添加控件，支持配置字段校验规则并进行表单预览。</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数据汇交</w:t>
            </w:r>
            <w:r/>
          </w:p>
        </w:tc>
        <w:tc>
          <w:tcPr>
            <w:tcW w:w="7552" w:type="dxa"/>
            <w:vAlign w:val="top"/>
            <w:textDirection w:val="lrTb"/>
            <w:noWrap w:val="false"/>
          </w:tcPr>
          <w:p>
            <w:pPr>
              <w:pStyle w:val="899"/>
              <w:spacing w:after="40"/>
              <w:rPr>
                <w:color w:val="000000"/>
              </w:rPr>
            </w:pPr>
            <w:r>
              <w:rPr>
                <w:rFonts w:ascii="宋体" w:hAnsi="宋体"/>
                <w:color w:val="000000"/>
              </w:rPr>
              <w:t xml:space="preserve">（1）在线填报管理：</w:t>
            </w:r>
            <w:r>
              <w:rPr>
                <w:rFonts w:hint="eastAsia" w:ascii="宋体" w:hAnsi="宋体" w:cs="宋体"/>
                <w:color w:val="000000"/>
                <w:sz w:val="24"/>
                <w:szCs w:val="24"/>
              </w:rPr>
              <w:t xml:space="preserve">△</w:t>
            </w:r>
            <w:r>
              <w:rPr>
                <w:rFonts w:ascii="宋体" w:hAnsi="宋体"/>
                <w:color w:val="000000"/>
              </w:rPr>
              <w:t xml:space="preserve">开放数据在线填报服务，支持数据采集用户新增患者、录入数据、保存并提交；支持智能辅助填报，根据已定义的数据标准与校验规则，对填报内容进行实时提示、自动补全、格式预检与合理性校验，降低人工录入差错，提升数据归集质量与效率。</w:t>
            </w:r>
            <w:r>
              <w:rPr>
                <w:color w:val="000000"/>
              </w:rPr>
            </w:r>
            <w:r/>
          </w:p>
          <w:p>
            <w:pPr>
              <w:pStyle w:val="899"/>
              <w:spacing w:after="40"/>
              <w:rPr>
                <w:color w:val="000000"/>
              </w:rPr>
            </w:pPr>
            <w:r>
              <w:rPr>
                <w:rFonts w:ascii="宋体" w:hAnsi="宋体"/>
                <w:color w:val="000000"/>
              </w:rPr>
              <w:t xml:space="preserve">（2）文件上传管理：</w:t>
            </w:r>
            <w:r>
              <w:rPr>
                <w:rFonts w:hint="eastAsia" w:ascii="宋体" w:hAnsi="宋体" w:cs="宋体"/>
                <w:color w:val="000000"/>
                <w:sz w:val="24"/>
                <w:szCs w:val="24"/>
              </w:rPr>
              <w:t xml:space="preserve">△</w:t>
            </w:r>
            <w:r>
              <w:rPr>
                <w:rFonts w:ascii="宋体" w:hAnsi="宋体"/>
                <w:color w:val="000000"/>
              </w:rPr>
              <w:t xml:space="preserve">支持根据数据采集表自动生成数据上传模板，提供模板下载服务；支持数据采集用户完成数据填充后进行数据文件上传，由平台业务管理者协助完成文件导入校验后入库，实现各研究中心数据的统一归集。</w:t>
            </w:r>
            <w:r>
              <w:rPr>
                <w:color w:val="000000"/>
              </w:rPr>
            </w:r>
            <w:r/>
          </w:p>
          <w:p>
            <w:pPr>
              <w:pStyle w:val="899"/>
              <w:spacing w:after="40"/>
              <w:rPr>
                <w:color w:val="000000"/>
              </w:rPr>
            </w:pPr>
            <w:r>
              <w:rPr>
                <w:rFonts w:ascii="宋体" w:hAnsi="宋体"/>
                <w:color w:val="000000"/>
              </w:rPr>
              <w:t xml:space="preserve">（3）多模态数据范围：</w:t>
            </w:r>
            <w:r>
              <w:rPr>
                <w:rFonts w:hint="eastAsia" w:ascii="宋体" w:hAnsi="宋体" w:cs="宋体"/>
                <w:color w:val="000000"/>
                <w:sz w:val="24"/>
                <w:szCs w:val="24"/>
              </w:rPr>
              <w:t xml:space="preserve">△</w:t>
            </w:r>
            <w:r>
              <w:rPr>
                <w:rFonts w:ascii="宋体" w:hAnsi="宋体"/>
                <w:color w:val="000000"/>
              </w:rPr>
              <w:t xml:space="preserve">上传数据范围须涵盖头皮脑电（EEG）、颅内脑电（iEEG）、脑磁图（MEG）、功能性近红外（fNIRS）、功能磁共振（fMRI）、脑影像（MRI/CT/PET）、脑超声等多类模态数据；支持 EDF+/BDF、HDF5、SNIRF、NIfTI、DICOM 3.0、CSV/TSV、JSON 等格式文件的上传、存储与管理。</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数据质控</w:t>
            </w:r>
            <w:r/>
          </w:p>
        </w:tc>
        <w:tc>
          <w:tcPr>
            <w:tcW w:w="7552" w:type="dxa"/>
            <w:vAlign w:val="top"/>
            <w:textDirection w:val="lrTb"/>
            <w:noWrap w:val="false"/>
          </w:tcPr>
          <w:p>
            <w:pPr>
              <w:pStyle w:val="899"/>
              <w:spacing w:after="40"/>
              <w:rPr>
                <w:color w:val="000000"/>
              </w:rPr>
            </w:pPr>
            <w:r>
              <w:rPr>
                <w:rFonts w:ascii="宋体" w:hAnsi="宋体"/>
                <w:color w:val="000000"/>
              </w:rPr>
              <w:t xml:space="preserve">（1）自动质控：</w:t>
            </w:r>
            <w:r>
              <w:rPr>
                <w:rFonts w:hint="eastAsia" w:ascii="宋体" w:hAnsi="宋体" w:cs="宋体"/>
                <w:color w:val="000000"/>
                <w:sz w:val="24"/>
                <w:szCs w:val="24"/>
              </w:rPr>
              <w:t xml:space="preserve">△</w:t>
            </w:r>
            <w:r>
              <w:rPr>
                <w:rFonts w:ascii="宋体" w:hAnsi="宋体"/>
                <w:color w:val="000000"/>
              </w:rPr>
              <w:t xml:space="preserve">系统须根据预设逻辑配置校验规则及脱敏规则，对归集的数据进行自动质控和数据脱敏，对不符合要求的数据限制导入，并自动生成质控问题清单发送给用户。</w:t>
            </w:r>
            <w:r>
              <w:rPr>
                <w:color w:val="000000"/>
              </w:rPr>
            </w:r>
            <w:r/>
          </w:p>
          <w:p>
            <w:pPr>
              <w:pStyle w:val="899"/>
              <w:spacing w:after="40"/>
              <w:rPr>
                <w:color w:val="000000"/>
              </w:rPr>
            </w:pPr>
            <w:r>
              <w:rPr>
                <w:rFonts w:ascii="宋体" w:hAnsi="宋体"/>
                <w:color w:val="000000"/>
              </w:rPr>
              <w:t xml:space="preserve">（2）质控内容：</w:t>
            </w:r>
            <w:r>
              <w:rPr>
                <w:rFonts w:hint="eastAsia" w:ascii="宋体" w:hAnsi="宋体" w:cs="宋体"/>
                <w:color w:val="000000"/>
                <w:sz w:val="24"/>
                <w:szCs w:val="24"/>
              </w:rPr>
              <w:t xml:space="preserve">△</w:t>
            </w:r>
            <w:r>
              <w:rPr>
                <w:rFonts w:ascii="宋体" w:hAnsi="宋体"/>
                <w:color w:val="000000"/>
              </w:rPr>
              <w:t xml:space="preserve">质控范围须涵盖数据类型、数据大小、数据格式等要素，具体包括：数据类型与所备案数据标准的一致性校验；数据大小（文件体积、样本时长、通道数、采样率等）的合理性校验；数据格式（EDF+/BDF、HDF5、SNIRF、NIfTI、DICOM 3.0、CSV/TSV、JSON 等）的合规性校验。</w:t>
            </w:r>
            <w:r>
              <w:rPr>
                <w:color w:val="000000"/>
              </w:rPr>
            </w:r>
            <w:r/>
          </w:p>
          <w:p>
            <w:pPr>
              <w:pStyle w:val="899"/>
              <w:spacing w:after="40"/>
              <w:rPr>
                <w:color w:val="000000"/>
              </w:rPr>
            </w:pPr>
            <w:r>
              <w:rPr>
                <w:rFonts w:ascii="宋体" w:hAnsi="宋体"/>
                <w:color w:val="000000"/>
              </w:rPr>
              <w:t xml:space="preserve">（3）脱敏处理：</w:t>
            </w:r>
            <w:r>
              <w:rPr>
                <w:rFonts w:hint="eastAsia" w:ascii="宋体" w:hAnsi="宋体" w:cs="宋体"/>
                <w:color w:val="000000"/>
                <w:sz w:val="24"/>
                <w:szCs w:val="24"/>
              </w:rPr>
              <w:t xml:space="preserve">△</w:t>
            </w:r>
            <w:r>
              <w:rPr>
                <w:rFonts w:ascii="宋体" w:hAnsi="宋体"/>
                <w:color w:val="000000"/>
              </w:rPr>
              <w:t xml:space="preserve">支持对脑电、影像等数据中的受试者身份信息进行自动脱敏，脱敏后的数据方可入库与使用。</w:t>
            </w:r>
            <w:r>
              <w:rPr>
                <w:color w:val="000000"/>
              </w:rPr>
            </w:r>
            <w:r/>
          </w:p>
        </w:tc>
      </w:tr>
      <w:tr>
        <w:trPr>
          <w:trHeight w:val="470"/>
        </w:trPr>
        <w:tc>
          <w:tcPr>
            <w:tcW w:w="574" w:type="dxa"/>
            <w:vAlign w:val="center"/>
            <w:textDirection w:val="lrTb"/>
            <w:noWrap w:val="false"/>
          </w:tcPr>
          <w:p>
            <w:pPr>
              <w:pStyle w:val="899"/>
            </w:pPr>
            <w:r>
              <w:rPr>
                <w:rFonts w:ascii="宋体" w:hAnsi="宋体"/>
                <w:b/>
              </w:rPr>
              <w:t xml:space="preserve">脑机接口数据仓库</w:t>
            </w:r>
            <w:r/>
          </w:p>
        </w:tc>
        <w:tc>
          <w:tcPr>
            <w:tcW w:w="882" w:type="dxa"/>
            <w:vAlign w:val="center"/>
            <w:textDirection w:val="lrTb"/>
            <w:noWrap w:val="false"/>
          </w:tcPr>
          <w:p>
            <w:pPr>
              <w:pStyle w:val="899"/>
            </w:pPr>
            <w:r>
              <w:rPr>
                <w:rFonts w:ascii="宋体" w:hAnsi="宋体"/>
              </w:rPr>
              <w:t xml:space="preserve">数据资源</w:t>
            </w:r>
            <w:r/>
          </w:p>
        </w:tc>
        <w:tc>
          <w:tcPr>
            <w:tcW w:w="7552" w:type="dxa"/>
            <w:vAlign w:val="top"/>
            <w:textDirection w:val="lrTb"/>
            <w:noWrap w:val="false"/>
          </w:tcPr>
          <w:p>
            <w:pPr>
              <w:pStyle w:val="899"/>
              <w:spacing w:after="40"/>
              <w:rPr>
                <w:color w:val="000000"/>
              </w:rPr>
            </w:pPr>
            <w:r>
              <w:rPr>
                <w:rFonts w:ascii="宋体" w:hAnsi="宋体"/>
                <w:color w:val="000000"/>
              </w:rPr>
              <w:t xml:space="preserve">（1）</w:t>
            </w:r>
            <w:r>
              <w:rPr>
                <w:rFonts w:hint="eastAsia" w:ascii="宋体" w:hAnsi="宋体"/>
                <w:color w:val="000000"/>
              </w:rPr>
              <w:t xml:space="preserve">诊疗</w:t>
            </w:r>
            <w:r>
              <w:rPr>
                <w:rFonts w:ascii="宋体" w:hAnsi="宋体"/>
                <w:color w:val="000000"/>
              </w:rPr>
              <w:t xml:space="preserve">数据域与变量展示：</w:t>
            </w:r>
            <w:r>
              <w:rPr>
                <w:rFonts w:hint="eastAsia" w:ascii="宋体" w:hAnsi="宋体" w:cs="宋体"/>
                <w:color w:val="000000"/>
                <w:sz w:val="24"/>
                <w:szCs w:val="24"/>
              </w:rPr>
              <w:t xml:space="preserve">△</w:t>
            </w:r>
            <w:r>
              <w:rPr>
                <w:rFonts w:ascii="宋体" w:hAnsi="宋体"/>
                <w:color w:val="000000"/>
              </w:rPr>
              <w:t xml:space="preserve">系统须支持以二维表形式进行数据集的数据域及变量的展示，包括患者基本信息、就诊记录、症状、诊断、实验室检查、药物治疗、影像学检查、既往病史、个人史、体格检查、生命体征、护理记录等</w:t>
            </w:r>
            <w:r>
              <w:rPr>
                <w:rFonts w:hint="eastAsia" w:ascii="宋体" w:hAnsi="宋体"/>
                <w:color w:val="000000"/>
              </w:rPr>
              <w:t xml:space="preserve">，</w:t>
            </w:r>
            <w:r>
              <w:rPr>
                <w:rFonts w:ascii="宋体" w:hAnsi="宋体" w:cs="宋体"/>
                <w:color w:val="000000"/>
              </w:rPr>
              <w:t xml:space="preserve">支持切换数据域查看该域下的变量及患者数据。</w:t>
            </w:r>
            <w:r>
              <w:rPr>
                <w:color w:val="000000"/>
              </w:rPr>
            </w:r>
            <w:r/>
          </w:p>
          <w:p>
            <w:pPr>
              <w:pStyle w:val="899"/>
              <w:spacing w:after="40"/>
              <w:rPr>
                <w:color w:val="000000"/>
              </w:rPr>
            </w:pPr>
            <w:r>
              <w:rPr>
                <w:rFonts w:ascii="宋体" w:hAnsi="宋体"/>
                <w:color w:val="000000"/>
              </w:rPr>
              <w:t xml:space="preserve">（2）脑机接口专项数据域：</w:t>
            </w:r>
            <w:r>
              <w:rPr>
                <w:rFonts w:hint="eastAsia" w:ascii="宋体" w:hAnsi="宋体" w:cs="宋体"/>
                <w:color w:val="000000"/>
                <w:sz w:val="24"/>
                <w:szCs w:val="24"/>
              </w:rPr>
              <w:t xml:space="preserve">△</w:t>
            </w:r>
            <w:r>
              <w:rPr>
                <w:rFonts w:ascii="宋体" w:hAnsi="宋体"/>
                <w:color w:val="000000"/>
              </w:rPr>
              <w:t xml:space="preserve">系统须支持设置脑机接口专项数据域，涵盖接口方式（侵入式：皮层内微电极、深部电极；半侵入式：皮层脑电ECoG、硬膜下电极；非侵入式：头皮脑电EEG、功能性近红外fNIRS、脑磁图MEG）、设备信息（设备名称、厂商、型号、序列号、医疗器械注册证号、植入或佩戴日期、取出日期）、信号类型（EEG、ECoG、SEEG、LFP、Spike、fNIRS等）、脑机接口应用类型（运动控制、言语解码、感觉反馈、神经调控、康复训练等）、适应证信息（卒中、脊髓损伤、癫痫、渐冻症、意识障碍等）。</w:t>
            </w:r>
            <w:r>
              <w:rPr>
                <w:color w:val="000000"/>
              </w:rPr>
            </w:r>
            <w:r/>
          </w:p>
          <w:p>
            <w:pPr>
              <w:pStyle w:val="899"/>
              <w:spacing w:after="40"/>
              <w:rPr>
                <w:color w:val="000000"/>
              </w:rPr>
            </w:pPr>
            <w:r>
              <w:rPr>
                <w:rFonts w:ascii="宋体" w:hAnsi="宋体"/>
                <w:color w:val="000000"/>
              </w:rPr>
              <w:t xml:space="preserve">（3）</w:t>
            </w:r>
            <w:r>
              <w:rPr>
                <w:rFonts w:hint="eastAsia" w:ascii="宋体" w:hAnsi="宋体"/>
                <w:color w:val="000000"/>
              </w:rPr>
              <w:t xml:space="preserve">数据资源总览与分布统计</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支持对入库数据资源信息的汇总展示，如入库患者数、入库数据模态、变量数、样本量、数据贡献单位、入组时间范围等信息，展示数据资源总体情况</w:t>
            </w:r>
            <w:r>
              <w:rPr>
                <w:rFonts w:hint="eastAsia" w:ascii="宋体" w:hAnsi="宋体"/>
                <w:color w:val="000000"/>
              </w:rPr>
              <w:t xml:space="preserve">；</w:t>
            </w:r>
            <w:r>
              <w:rPr>
                <w:rFonts w:ascii="宋体" w:hAnsi="宋体"/>
                <w:color w:val="000000"/>
              </w:rPr>
              <w:t xml:space="preserve">系统须支持按数据来源类型（临床患者数据、设备验证数据等）分类统计与展示；支持展示各研究方向、各数据模态的数据量分布，并以图表形式呈现。</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）多条件组合检索：</w:t>
            </w:r>
            <w:r>
              <w:rPr>
                <w:rFonts w:hint="eastAsia" w:ascii="宋体" w:hAnsi="宋体" w:cs="宋体"/>
                <w:color w:val="000000"/>
                <w:sz w:val="24"/>
                <w:szCs w:val="24"/>
              </w:rPr>
              <w:t xml:space="preserve">△</w:t>
            </w:r>
            <w:r>
              <w:rPr>
                <w:rFonts w:ascii="宋体" w:hAnsi="宋体"/>
                <w:color w:val="000000"/>
              </w:rPr>
              <w:t xml:space="preserve">提供多条件组合的患者检索；支持用户自定义检索条件；支持创建多组检索条件同时进行检索；支持按数据来源类型、研究方向、数据模态等条件筛选；支持检索结果定位并跳转至个案数据展示。</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多条件组合检索及权限管理</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支持数据检索的权限管理</w:t>
            </w:r>
            <w:r>
              <w:rPr>
                <w:rFonts w:hint="eastAsia" w:ascii="宋体" w:hAnsi="宋体"/>
                <w:color w:val="000000"/>
              </w:rPr>
              <w:t xml:space="preserve">；</w:t>
            </w:r>
            <w:r>
              <w:rPr>
                <w:rFonts w:ascii="宋体" w:hAnsi="宋体"/>
                <w:color w:val="000000"/>
              </w:rPr>
              <w:t xml:space="preserve">以个案为中心，对单个对象的数据进行脱敏展示和权限管理；支持分表导航展示，点击对应数据表名称即可跳转查阅该对象在该数据表下的记录信息。</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6</w:t>
            </w:r>
            <w:r>
              <w:rPr>
                <w:rFonts w:ascii="宋体" w:hAnsi="宋体"/>
                <w:color w:val="000000"/>
              </w:rPr>
              <w:t xml:space="preserve">）患者管理：</w:t>
            </w:r>
            <w:r>
              <w:rPr>
                <w:rFonts w:hint="eastAsia" w:ascii="宋体" w:hAnsi="宋体" w:cs="宋体"/>
                <w:color w:val="000000"/>
                <w:sz w:val="24"/>
                <w:szCs w:val="24"/>
              </w:rPr>
              <w:t xml:space="preserve">△</w:t>
            </w:r>
            <w:r>
              <w:rPr>
                <w:rFonts w:ascii="宋体" w:hAnsi="宋体"/>
                <w:color w:val="000000"/>
              </w:rPr>
              <w:t xml:space="preserve">支持自动纳入符合条件的患者并标新纳入者；支持展示数据集所有的纳入患者、患者数量、最新一例患者纳入时间，并支持搜索、删除和管理患者；支持手动及批量导入院外的患者。</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7</w:t>
            </w:r>
            <w:r>
              <w:rPr>
                <w:rFonts w:ascii="宋体" w:hAnsi="宋体"/>
                <w:color w:val="000000"/>
              </w:rPr>
              <w:t xml:space="preserve">）数据更新：</w:t>
            </w:r>
            <w:r>
              <w:rPr>
                <w:rFonts w:hint="eastAsia" w:ascii="宋体" w:hAnsi="宋体" w:cs="宋体"/>
                <w:color w:val="000000"/>
                <w:sz w:val="24"/>
                <w:szCs w:val="24"/>
              </w:rPr>
              <w:t xml:space="preserve">△</w:t>
            </w:r>
            <w:r>
              <w:rPr>
                <w:rFonts w:ascii="宋体" w:hAnsi="宋体"/>
                <w:color w:val="000000"/>
              </w:rPr>
              <w:t xml:space="preserve">系统须支持T+1自动更新数据至数据仓库内；支持展示当前域下数据集内的患者总数、变量数及总计记录条数；支持展示每个变量的填充率及空值数据的人工补录；支持变量的排序及筛选。</w:t>
            </w:r>
            <w:r>
              <w:rPr>
                <w:color w:val="000000"/>
              </w:rPr>
            </w:r>
            <w:r/>
          </w:p>
        </w:tc>
      </w:tr>
      <w:tr>
        <w:trPr>
          <w:cantSplit/>
          <w:trHeight w:val="470"/>
        </w:trPr>
        <w:tc>
          <w:tcPr>
            <w:tcW w:w="574" w:type="dxa"/>
            <w:vAlign w:val="center"/>
            <w:vMerge w:val="restart"/>
            <w:textDirection w:val="lrTb"/>
            <w:noWrap w:val="false"/>
          </w:tcPr>
          <w:p>
            <w:pPr>
              <w:pStyle w:val="899"/>
              <w:jc w:val="center"/>
            </w:pPr>
            <w:r>
              <w:rPr>
                <w:rFonts w:ascii="宋体" w:hAnsi="宋体"/>
                <w:b/>
              </w:rPr>
              <w:t xml:space="preserve">脑机接口优质数据集</w:t>
            </w:r>
            <w:r/>
          </w:p>
        </w:tc>
        <w:tc>
          <w:tcPr>
            <w:tcW w:w="882" w:type="dxa"/>
            <w:vAlign w:val="center"/>
            <w:textDirection w:val="lrTb"/>
            <w:noWrap w:val="false"/>
          </w:tcPr>
          <w:p>
            <w:pPr>
              <w:pStyle w:val="899"/>
            </w:pPr>
            <w:r>
              <w:rPr>
                <w:rFonts w:ascii="宋体" w:hAnsi="宋体"/>
              </w:rPr>
              <w:t xml:space="preserve">临床数据对接与复用</w:t>
            </w:r>
            <w:r/>
          </w:p>
        </w:tc>
        <w:tc>
          <w:tcPr>
            <w:tcW w:w="7552" w:type="dxa"/>
            <w:vAlign w:val="top"/>
            <w:textDirection w:val="lrTb"/>
            <w:noWrap w:val="false"/>
          </w:tcPr>
          <w:p>
            <w:pPr>
              <w:pStyle w:val="899"/>
              <w:spacing w:after="40"/>
              <w:rPr>
                <w:color w:val="000000"/>
              </w:rPr>
            </w:pPr>
            <w:r>
              <w:rPr>
                <w:rFonts w:ascii="宋体" w:hAnsi="宋体"/>
                <w:color w:val="000000"/>
              </w:rPr>
              <w:t xml:space="preserve">（1）平台对接与复用：</w:t>
            </w:r>
            <w:r>
              <w:rPr>
                <w:rFonts w:hint="eastAsia" w:ascii="宋体" w:hAnsi="宋体" w:cs="宋体"/>
                <w:color w:val="000000"/>
                <w:sz w:val="24"/>
                <w:szCs w:val="24"/>
              </w:rPr>
              <w:t xml:space="preserve">△</w:t>
            </w:r>
            <w:r>
              <w:rPr>
                <w:rFonts w:ascii="宋体" w:hAnsi="宋体"/>
                <w:color w:val="000000"/>
              </w:rPr>
              <w:t xml:space="preserve">系统须与医院已建科研数据平台实现对接，通过标准接口复用院内已完成治理的临床变量与结构化成果，自动填充临床信息类数据表。</w:t>
            </w:r>
            <w:r>
              <w:rPr>
                <w:color w:val="000000"/>
              </w:rPr>
            </w:r>
            <w:r/>
          </w:p>
          <w:p>
            <w:pPr>
              <w:pStyle w:val="899"/>
              <w:spacing w:after="40"/>
              <w:rPr>
                <w:color w:val="000000"/>
              </w:rPr>
            </w:pPr>
            <w:r>
              <w:rPr>
                <w:rFonts w:ascii="宋体" w:hAnsi="宋体"/>
                <w:color w:val="000000"/>
              </w:rPr>
              <w:t xml:space="preserve">（2）数据源配置：</w:t>
            </w:r>
            <w:r>
              <w:rPr>
                <w:rFonts w:hint="eastAsia" w:ascii="宋体" w:hAnsi="宋体" w:cs="宋体"/>
                <w:color w:val="000000"/>
                <w:sz w:val="24"/>
                <w:szCs w:val="24"/>
              </w:rPr>
              <w:t xml:space="preserve">△</w:t>
            </w:r>
            <w:r>
              <w:rPr>
                <w:rFonts w:ascii="宋体" w:hAnsi="宋体"/>
                <w:color w:val="000000"/>
              </w:rPr>
              <w:t xml:space="preserve">系统须支持配置数据源连接信息，支持对接口地址、认证方式、调用频率等参数进行管理与测试。</w:t>
            </w:r>
            <w:r>
              <w:rPr>
                <w:color w:val="000000"/>
              </w:rPr>
            </w:r>
            <w:r/>
          </w:p>
          <w:p>
            <w:pPr>
              <w:pStyle w:val="899"/>
              <w:spacing w:after="40"/>
              <w:rPr>
                <w:color w:val="000000"/>
              </w:rPr>
            </w:pPr>
            <w:r>
              <w:rPr>
                <w:rFonts w:ascii="宋体" w:hAnsi="宋体"/>
                <w:color w:val="000000"/>
              </w:rPr>
              <w:t xml:space="preserve">（3）临床数据归集：</w:t>
            </w:r>
            <w:r>
              <w:rPr>
                <w:rFonts w:hint="eastAsia" w:ascii="宋体" w:hAnsi="宋体" w:cs="宋体"/>
                <w:color w:val="000000"/>
                <w:sz w:val="24"/>
                <w:szCs w:val="24"/>
              </w:rPr>
              <w:t xml:space="preserve">△</w:t>
            </w:r>
            <w:r>
              <w:rPr>
                <w:rFonts w:ascii="宋体" w:hAnsi="宋体"/>
                <w:color w:val="000000"/>
              </w:rPr>
              <w:t xml:space="preserve">系统须支持临床信息类数据的归集与管理，涵盖临床患者基础信息、诊疗方案、病程记录、并发症情况、治疗费用明细等数据表。</w:t>
            </w:r>
            <w:r>
              <w:rPr>
                <w:color w:val="000000"/>
              </w:rPr>
            </w:r>
            <w:r/>
          </w:p>
          <w:p>
            <w:pPr>
              <w:pStyle w:val="899"/>
              <w:spacing w:after="40"/>
              <w:rPr>
                <w:color w:val="000000"/>
              </w:rPr>
            </w:pPr>
            <w:r>
              <w:rPr>
                <w:rFonts w:ascii="宋体" w:hAnsi="宋体"/>
                <w:color w:val="000000"/>
              </w:rPr>
              <w:t xml:space="preserve">（4）匿名ID关联映射：▲系统须支持临床数据与脑机接口数据集患者匿名ID的关联映射，映射关系须加密存储且仅授权用户可查。</w:t>
            </w:r>
            <w:r>
              <w:rPr>
                <w:rFonts w:hint="eastAsia" w:ascii="宋体" w:hAnsi="宋体" w:cs="宋体"/>
                <w:color w:val="000000"/>
                <w:sz w:val="22"/>
                <w:szCs w:val="22"/>
              </w:rPr>
              <w:t xml:space="preserve">（提供同类项目类似功能的系统截图）</w:t>
            </w:r>
            <w:r>
              <w:rPr>
                <w:color w:val="000000"/>
              </w:rPr>
            </w:r>
            <w:r/>
          </w:p>
          <w:p>
            <w:pPr>
              <w:pStyle w:val="899"/>
              <w:spacing w:after="40"/>
              <w:rPr>
                <w:color w:val="000000"/>
              </w:rPr>
            </w:pPr>
            <w:r>
              <w:rPr>
                <w:rFonts w:ascii="宋体" w:hAnsi="宋体"/>
                <w:color w:val="000000"/>
              </w:rPr>
              <w:t xml:space="preserve">（5）字段映射：</w:t>
            </w:r>
            <w:r>
              <w:rPr>
                <w:rFonts w:hint="eastAsia" w:ascii="宋体" w:hAnsi="宋体" w:cs="宋体"/>
                <w:color w:val="000000"/>
                <w:sz w:val="24"/>
                <w:szCs w:val="24"/>
              </w:rPr>
              <w:t xml:space="preserve">△</w:t>
            </w:r>
            <w:r>
              <w:rPr>
                <w:rFonts w:ascii="宋体" w:hAnsi="宋体"/>
                <w:color w:val="000000"/>
              </w:rPr>
              <w:t xml:space="preserve">系统须支持配置临床变量与本项目数据表字段的映射关系，支持字段级映射规则的新增、修改、删除与查询，支持映射关系的测试验证，可预览取数结果并与原始数据比对。</w:t>
            </w:r>
            <w:r>
              <w:rPr>
                <w:color w:val="000000"/>
              </w:rPr>
            </w:r>
            <w:r/>
          </w:p>
          <w:p>
            <w:pPr>
              <w:pStyle w:val="899"/>
              <w:spacing w:after="40"/>
              <w:rPr>
                <w:color w:val="000000"/>
              </w:rPr>
            </w:pPr>
            <w:r>
              <w:rPr>
                <w:rFonts w:ascii="宋体" w:hAnsi="宋体"/>
                <w:color w:val="000000"/>
              </w:rPr>
              <w:t xml:space="preserve">（6）数据更新：</w:t>
            </w:r>
            <w:r>
              <w:rPr>
                <w:rFonts w:hint="eastAsia" w:ascii="宋体" w:hAnsi="宋体" w:cs="宋体"/>
                <w:color w:val="000000"/>
                <w:sz w:val="24"/>
                <w:szCs w:val="24"/>
              </w:rPr>
              <w:t xml:space="preserve">△</w:t>
            </w:r>
            <w:r>
              <w:rPr>
                <w:rFonts w:ascii="宋体" w:hAnsi="宋体"/>
                <w:color w:val="000000"/>
              </w:rPr>
              <w:t xml:space="preserve">系统须支持临床数据T+1自动更新至平台内，支持手动触发增量更新，支持展示每次同步的执行时间、数据量、成功与失败记录，失败记录须支持查看原因并重试。</w:t>
            </w:r>
            <w:r>
              <w:rPr>
                <w:color w:val="000000"/>
              </w:rPr>
            </w:r>
            <w:r/>
          </w:p>
          <w:p>
            <w:pPr>
              <w:pStyle w:val="899"/>
              <w:spacing w:after="40"/>
              <w:rPr>
                <w:color w:val="000000"/>
              </w:rPr>
            </w:pPr>
            <w:r>
              <w:rPr>
                <w:rFonts w:ascii="宋体" w:hAnsi="宋体"/>
                <w:color w:val="000000"/>
              </w:rPr>
              <w:t xml:space="preserve">（7）</w:t>
            </w:r>
            <w:r>
              <w:rPr>
                <w:rFonts w:hint="eastAsia" w:ascii="宋体" w:hAnsi="宋体"/>
                <w:color w:val="000000"/>
              </w:rPr>
              <w:t xml:space="preserve">字段填充率展示与人工补录</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系统须支持展示临床信息类数据表各字段的自动填充率，区分自动获取数与人工补录数</w:t>
            </w:r>
            <w:r>
              <w:rPr>
                <w:rFonts w:hint="eastAsia" w:ascii="宋体" w:hAnsi="宋体"/>
                <w:color w:val="000000"/>
              </w:rPr>
              <w:t xml:space="preserve">；</w:t>
            </w:r>
            <w:r>
              <w:rPr>
                <w:rFonts w:ascii="宋体" w:hAnsi="宋体"/>
                <w:color w:val="000000"/>
              </w:rPr>
              <w:t xml:space="preserve">系统须支持对未能自动获取的字段进行人工补录，补录内容、补录人与补录时间须留痕。</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8</w:t>
            </w:r>
            <w:r>
              <w:rPr>
                <w:rFonts w:ascii="宋体" w:hAnsi="宋体"/>
                <w:color w:val="000000"/>
              </w:rPr>
              <w:t xml:space="preserve">）数据溯源：</w:t>
            </w:r>
            <w:r>
              <w:rPr>
                <w:rFonts w:hint="eastAsia" w:ascii="宋体" w:hAnsi="宋体" w:cs="宋体"/>
                <w:color w:val="000000"/>
                <w:sz w:val="24"/>
                <w:szCs w:val="24"/>
              </w:rPr>
              <w:t xml:space="preserve">△</w:t>
            </w:r>
            <w:r>
              <w:rPr>
                <w:rFonts w:ascii="宋体" w:hAnsi="宋体"/>
                <w:color w:val="000000"/>
              </w:rPr>
              <w:t xml:space="preserve">系统须支持数据溯源，可查看已填充字段对应的原始数据来源与取数逻辑。</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9</w:t>
            </w:r>
            <w:r>
              <w:rPr>
                <w:rFonts w:ascii="宋体" w:hAnsi="宋体"/>
                <w:color w:val="000000"/>
              </w:rPr>
              <w:t xml:space="preserve">）只读访问：</w:t>
            </w:r>
            <w:r>
              <w:rPr>
                <w:rFonts w:hint="eastAsia" w:ascii="宋体" w:hAnsi="宋体" w:cs="宋体"/>
                <w:color w:val="000000"/>
                <w:sz w:val="24"/>
                <w:szCs w:val="24"/>
              </w:rPr>
              <w:t xml:space="preserve">△</w:t>
            </w:r>
            <w:r>
              <w:rPr>
                <w:rFonts w:ascii="宋体" w:hAnsi="宋体"/>
                <w:color w:val="000000"/>
              </w:rPr>
              <w:t xml:space="preserve">系统须对医院生产系统进行只读访问，不对医院生产系统进行数据写入。</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临床变量生产与术语归一</w:t>
            </w:r>
            <w:r/>
          </w:p>
        </w:tc>
        <w:tc>
          <w:tcPr>
            <w:tcW w:w="7552" w:type="dxa"/>
            <w:vAlign w:val="top"/>
            <w:textDirection w:val="lrTb"/>
            <w:noWrap w:val="false"/>
          </w:tcPr>
          <w:p>
            <w:pPr>
              <w:pStyle w:val="899"/>
              <w:spacing w:after="40"/>
              <w:rPr>
                <w:color w:val="000000"/>
              </w:rPr>
            </w:pPr>
            <w:r>
              <w:rPr>
                <w:rFonts w:ascii="宋体" w:hAnsi="宋体"/>
                <w:color w:val="000000"/>
              </w:rPr>
              <w:t xml:space="preserve">（1）变量增量生产：▲系统须支持针对脑机接口专项未覆盖变量的增量生产，支持通过医学前端定义实现变量取数逻辑的自动生成。</w:t>
            </w:r>
            <w:r>
              <w:rPr>
                <w:rFonts w:hint="eastAsia" w:ascii="宋体" w:hAnsi="宋体" w:cs="宋体"/>
                <w:color w:val="000000"/>
                <w:sz w:val="22"/>
                <w:szCs w:val="22"/>
              </w:rPr>
              <w:t xml:space="preserve">（提供同类项目类似功能的系统截图）</w:t>
            </w:r>
            <w:r>
              <w:rPr>
                <w:color w:val="000000"/>
              </w:rPr>
            </w:r>
            <w:r/>
          </w:p>
          <w:p>
            <w:pPr>
              <w:pStyle w:val="899"/>
              <w:spacing w:after="40"/>
              <w:rPr>
                <w:color w:val="000000"/>
              </w:rPr>
            </w:pPr>
            <w:r>
              <w:rPr>
                <w:rFonts w:ascii="宋体" w:hAnsi="宋体"/>
                <w:color w:val="000000"/>
              </w:rPr>
              <w:t xml:space="preserve">（2）变量检索与引用：</w:t>
            </w:r>
            <w:r>
              <w:rPr>
                <w:rFonts w:hint="eastAsia" w:ascii="宋体" w:hAnsi="宋体" w:cs="宋体"/>
                <w:color w:val="000000"/>
                <w:sz w:val="24"/>
                <w:szCs w:val="24"/>
              </w:rPr>
              <w:t xml:space="preserve">△</w:t>
            </w:r>
            <w:r>
              <w:rPr>
                <w:rFonts w:ascii="宋体" w:hAnsi="宋体"/>
                <w:color w:val="000000"/>
              </w:rPr>
              <w:t xml:space="preserve">系统须支持已生产变量检索，支持变量逻辑导出，可提供接口供其他应用进行变量引用。</w:t>
            </w:r>
            <w:r>
              <w:rPr>
                <w:color w:val="000000"/>
              </w:rPr>
            </w:r>
            <w:r/>
          </w:p>
          <w:p>
            <w:pPr>
              <w:pStyle w:val="899"/>
              <w:spacing w:after="40"/>
              <w:rPr>
                <w:color w:val="000000"/>
              </w:rPr>
            </w:pPr>
            <w:r>
              <w:rPr>
                <w:rFonts w:ascii="宋体" w:hAnsi="宋体"/>
                <w:color w:val="000000"/>
              </w:rPr>
              <w:t xml:space="preserve">（3）变量函数管理：</w:t>
            </w:r>
            <w:r>
              <w:rPr>
                <w:rFonts w:hint="eastAsia" w:ascii="宋体" w:hAnsi="宋体" w:cs="宋体"/>
                <w:color w:val="000000"/>
                <w:sz w:val="24"/>
                <w:szCs w:val="24"/>
              </w:rPr>
              <w:t xml:space="preserve">△</w:t>
            </w:r>
            <w:r>
              <w:rPr>
                <w:rFonts w:ascii="宋体" w:hAnsi="宋体"/>
                <w:color w:val="000000"/>
              </w:rPr>
              <w:t xml:space="preserve">系统须支持管理变量函数，支持函数测试集管理，支持函数的导入导出与测试。</w:t>
            </w:r>
            <w:r>
              <w:rPr>
                <w:color w:val="000000"/>
              </w:rPr>
            </w:r>
            <w:r/>
          </w:p>
          <w:p>
            <w:pPr>
              <w:pStyle w:val="899"/>
              <w:spacing w:after="40"/>
              <w:rPr>
                <w:color w:val="000000"/>
              </w:rPr>
            </w:pPr>
            <w:r>
              <w:rPr>
                <w:rFonts w:ascii="宋体" w:hAnsi="宋体"/>
                <w:color w:val="000000"/>
              </w:rPr>
              <w:t xml:space="preserve">（4）</w:t>
            </w:r>
            <w:r>
              <w:rPr>
                <w:rFonts w:hint="eastAsia" w:ascii="宋体" w:hAnsi="宋体"/>
                <w:color w:val="000000"/>
              </w:rPr>
              <w:t xml:space="preserve">同义词匹配与术语归一</w:t>
            </w:r>
            <w:r>
              <w:rPr>
                <w:rFonts w:ascii="宋体" w:hAnsi="宋体"/>
                <w:color w:val="000000"/>
              </w:rPr>
              <w:t xml:space="preserve">：▲系统须支持定义变量核心词同义词，支持核心词一键术语匹配。</w:t>
            </w:r>
            <w:r>
              <w:rPr>
                <w:rFonts w:hint="eastAsia" w:ascii="宋体" w:hAnsi="宋体" w:cs="宋体"/>
                <w:color w:val="000000"/>
                <w:sz w:val="22"/>
                <w:szCs w:val="22"/>
              </w:rPr>
              <w:t xml:space="preserve">（提供同类项目类似功能的系统截图）</w:t>
            </w:r>
            <w:r>
              <w:rPr>
                <w:rFonts w:hint="eastAsia"/>
                <w:color w:val="000000"/>
              </w:rPr>
              <w:t xml:space="preserve">；</w:t>
            </w:r>
            <w:r>
              <w:rPr>
                <w:rFonts w:ascii="宋体" w:hAnsi="宋体"/>
                <w:color w:val="000000"/>
              </w:rPr>
              <w:t xml:space="preserve">系统须支持诊断、手术、检验、药品等临床术语的归一化管理，支持院内字典与标准术语集的映射维护。</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5</w:t>
            </w:r>
            <w:r>
              <w:rPr>
                <w:rFonts w:ascii="宋体" w:hAnsi="宋体"/>
                <w:color w:val="000000"/>
              </w:rPr>
              <w:t xml:space="preserve">）变量测试与版本管理：▲系统须支持对根变量和衍生变量进行测试验证，支持变量版本管理，记录变量的生产状态、变更记录与版本差异。</w:t>
            </w:r>
            <w:r>
              <w:rPr>
                <w:rFonts w:hint="eastAsia" w:ascii="宋体" w:hAnsi="宋体" w:cs="宋体"/>
                <w:color w:val="000000"/>
                <w:sz w:val="22"/>
                <w:szCs w:val="22"/>
              </w:rPr>
              <w:t xml:space="preserve">（提供同类项目类似功能的系统截图）</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6</w:t>
            </w:r>
            <w:r>
              <w:rPr>
                <w:rFonts w:ascii="宋体" w:hAnsi="宋体"/>
                <w:color w:val="000000"/>
              </w:rPr>
              <w:t xml:space="preserve">）数据源管理：</w:t>
            </w:r>
            <w:r>
              <w:rPr>
                <w:rFonts w:hint="eastAsia" w:ascii="宋体" w:hAnsi="宋体" w:cs="宋体"/>
                <w:color w:val="000000"/>
                <w:sz w:val="24"/>
                <w:szCs w:val="24"/>
              </w:rPr>
              <w:t xml:space="preserve">△</w:t>
            </w:r>
            <w:r>
              <w:rPr>
                <w:rFonts w:ascii="宋体" w:hAnsi="宋体"/>
                <w:color w:val="000000"/>
              </w:rPr>
              <w:t xml:space="preserve">系统须支持进行数据库类的数据源管理，并对数据库的主键及关联关系进行配置。</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7</w:t>
            </w:r>
            <w:r>
              <w:rPr>
                <w:rFonts w:ascii="宋体" w:hAnsi="宋体"/>
                <w:color w:val="000000"/>
              </w:rPr>
              <w:t xml:space="preserve">）变量与表单绑定：</w:t>
            </w:r>
            <w:r>
              <w:rPr>
                <w:rFonts w:hint="eastAsia" w:ascii="宋体" w:hAnsi="宋体" w:cs="宋体"/>
                <w:color w:val="000000"/>
                <w:sz w:val="24"/>
                <w:szCs w:val="24"/>
              </w:rPr>
              <w:t xml:space="preserve">△</w:t>
            </w:r>
            <w:r>
              <w:rPr>
                <w:rFonts w:ascii="宋体" w:hAnsi="宋体"/>
                <w:color w:val="000000"/>
              </w:rPr>
              <w:t xml:space="preserve">系统须支持变量与脑机接口数据集采集表单的绑定，支持引用变量批量转换成表单项。</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多模态数据关联融合</w:t>
            </w:r>
            <w:r/>
          </w:p>
        </w:tc>
        <w:tc>
          <w:tcPr>
            <w:tcW w:w="7552" w:type="dxa"/>
            <w:vAlign w:val="top"/>
            <w:textDirection w:val="lrTb"/>
            <w:noWrap w:val="false"/>
          </w:tcPr>
          <w:p>
            <w:pPr>
              <w:pStyle w:val="899"/>
              <w:spacing w:after="40"/>
              <w:rPr>
                <w:color w:val="000000"/>
              </w:rPr>
            </w:pPr>
            <w:r>
              <w:rPr>
                <w:rFonts w:ascii="宋体" w:hAnsi="宋体"/>
                <w:color w:val="000000"/>
              </w:rPr>
              <w:t xml:space="preserve">（1）多模态数据关联：</w:t>
            </w:r>
            <w:r>
              <w:rPr>
                <w:rFonts w:hint="eastAsia" w:ascii="宋体" w:hAnsi="宋体" w:cs="宋体"/>
                <w:color w:val="000000"/>
                <w:sz w:val="24"/>
                <w:szCs w:val="24"/>
              </w:rPr>
              <w:t xml:space="preserve">△</w:t>
            </w:r>
            <w:r>
              <w:rPr>
                <w:rFonts w:ascii="宋体" w:hAnsi="宋体"/>
                <w:color w:val="000000"/>
              </w:rPr>
              <w:t xml:space="preserve">系统须支持以患者匿名ID为纽带，将头皮脑电（EEG）、颅内脑电（iEEG）、脑磁图（MEG）、功能性近红外（fNIRS）、功能磁共振（fMRI）、脑影像（MRI/CT/PET）、脑超声等模态数据与临床数据建立关联映射，实现同一患者多模态数据的统一索引。</w:t>
            </w:r>
            <w:r>
              <w:rPr>
                <w:color w:val="000000"/>
              </w:rPr>
            </w:r>
            <w:r/>
          </w:p>
          <w:p>
            <w:pPr>
              <w:pStyle w:val="899"/>
              <w:spacing w:after="40"/>
              <w:rPr>
                <w:color w:val="000000"/>
              </w:rPr>
            </w:pPr>
            <w:r>
              <w:rPr>
                <w:rFonts w:ascii="宋体" w:hAnsi="宋体"/>
                <w:color w:val="000000"/>
              </w:rPr>
              <w:t xml:space="preserve">（2）时间对齐与同步：</w:t>
            </w:r>
            <w:r>
              <w:rPr>
                <w:rFonts w:hint="eastAsia" w:ascii="宋体" w:hAnsi="宋体" w:cs="宋体"/>
                <w:color w:val="000000"/>
                <w:sz w:val="24"/>
                <w:szCs w:val="24"/>
              </w:rPr>
              <w:t xml:space="preserve">△</w:t>
            </w:r>
            <w:r>
              <w:rPr>
                <w:rFonts w:ascii="宋体" w:hAnsi="宋体"/>
                <w:color w:val="000000"/>
              </w:rPr>
              <w:t xml:space="preserve">系统须支持多模态数据的时间戳对齐与同步管理，支持按采集时间、检查时间等维度关联对应模态数据，保证多模态数据在时间维度上的对应关系。</w:t>
            </w:r>
            <w:r>
              <w:rPr>
                <w:color w:val="000000"/>
              </w:rPr>
            </w:r>
            <w:r/>
          </w:p>
          <w:p>
            <w:pPr>
              <w:pStyle w:val="899"/>
              <w:spacing w:after="40"/>
              <w:rPr>
                <w:color w:val="000000"/>
              </w:rPr>
            </w:pPr>
            <w:r>
              <w:rPr>
                <w:rFonts w:ascii="宋体" w:hAnsi="宋体"/>
                <w:color w:val="000000"/>
              </w:rPr>
              <w:t xml:space="preserve">（3）融合视图展示：</w:t>
            </w:r>
            <w:r>
              <w:rPr>
                <w:rFonts w:hint="eastAsia" w:ascii="宋体" w:hAnsi="宋体" w:cs="宋体"/>
                <w:color w:val="000000"/>
                <w:sz w:val="24"/>
                <w:szCs w:val="24"/>
              </w:rPr>
              <w:t xml:space="preserve">△</w:t>
            </w:r>
            <w:r>
              <w:rPr>
                <w:rFonts w:ascii="宋体" w:hAnsi="宋体"/>
                <w:color w:val="000000"/>
              </w:rPr>
              <w:t xml:space="preserve">系统须支持多模态数据融合视图展示，支持按患者、模态、时间轴等多维度浏览关联数据，直观呈现同一患者的多模态信息。</w:t>
            </w:r>
            <w:r>
              <w:rPr>
                <w:color w:val="000000"/>
              </w:rPr>
            </w:r>
            <w:r/>
          </w:p>
          <w:p>
            <w:pPr>
              <w:pStyle w:val="899"/>
              <w:spacing w:after="40"/>
              <w:rPr>
                <w:color w:val="000000"/>
              </w:rPr>
            </w:pPr>
            <w:r>
              <w:rPr>
                <w:rFonts w:ascii="宋体" w:hAnsi="宋体"/>
                <w:color w:val="000000"/>
              </w:rPr>
              <w:t xml:space="preserve">（4）融合数据应用：</w:t>
            </w:r>
            <w:r>
              <w:rPr>
                <w:rFonts w:hint="eastAsia" w:ascii="宋体" w:hAnsi="宋体" w:cs="宋体"/>
                <w:color w:val="000000"/>
                <w:sz w:val="24"/>
                <w:szCs w:val="24"/>
              </w:rPr>
              <w:t xml:space="preserve">△</w:t>
            </w:r>
            <w:r>
              <w:rPr>
                <w:rFonts w:ascii="宋体" w:hAnsi="宋体"/>
                <w:color w:val="000000"/>
              </w:rPr>
              <w:t xml:space="preserve">系统须支持对关联融合后的多模态数据进行统一检索、查看与使用申请，为多模态数据分析与模型训练提供数据支撑。</w:t>
            </w:r>
            <w:r>
              <w:rPr>
                <w:color w:val="000000"/>
              </w:rPr>
            </w:r>
            <w:r/>
          </w:p>
        </w:tc>
      </w:tr>
      <w:tr>
        <w:trPr>
          <w:trHeight w:val="470"/>
        </w:trPr>
        <w:tc>
          <w:tcPr>
            <w:tcW w:w="574" w:type="dxa"/>
            <w:vAlign w:val="center"/>
            <w:textDirection w:val="lrTb"/>
            <w:noWrap w:val="false"/>
          </w:tcPr>
          <w:p>
            <w:pPr>
              <w:pStyle w:val="899"/>
            </w:pPr>
            <w:r>
              <w:rPr>
                <w:rFonts w:ascii="宋体" w:hAnsi="宋体"/>
                <w:b/>
              </w:rPr>
              <w:t xml:space="preserve">脑机接口数据工具库</w:t>
            </w:r>
            <w:r/>
          </w:p>
        </w:tc>
        <w:tc>
          <w:tcPr>
            <w:tcW w:w="882" w:type="dxa"/>
            <w:vAlign w:val="center"/>
            <w:textDirection w:val="lrTb"/>
            <w:noWrap w:val="false"/>
          </w:tcPr>
          <w:p>
            <w:pPr>
              <w:pStyle w:val="899"/>
            </w:pPr>
            <w:r>
              <w:rPr>
                <w:rFonts w:ascii="宋体" w:hAnsi="宋体"/>
              </w:rPr>
              <w:t xml:space="preserve">数据工具库</w:t>
            </w:r>
            <w:r/>
          </w:p>
        </w:tc>
        <w:tc>
          <w:tcPr>
            <w:tcW w:w="7552" w:type="dxa"/>
            <w:vAlign w:val="top"/>
            <w:textDirection w:val="lrTb"/>
            <w:noWrap w:val="false"/>
          </w:tcPr>
          <w:p>
            <w:pPr>
              <w:pStyle w:val="899"/>
              <w:spacing w:after="40"/>
              <w:rPr>
                <w:color w:val="000000"/>
              </w:rPr>
            </w:pPr>
            <w:r>
              <w:rPr>
                <w:rFonts w:ascii="宋体" w:hAnsi="宋体"/>
                <w:color w:val="000000"/>
              </w:rPr>
              <w:t xml:space="preserve">（1）</w:t>
            </w:r>
            <w:r>
              <w:rPr>
                <w:rFonts w:hint="eastAsia" w:ascii="宋体" w:hAnsi="宋体"/>
                <w:color w:val="000000"/>
              </w:rPr>
              <w:t xml:space="preserve">工具资源目录与卡片展示</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汇集脑机接口数据处理与分析相关的常用工具，形成统一的工具资源目录，支持跳转访问和平台内嵌使用</w:t>
            </w:r>
            <w:r>
              <w:rPr>
                <w:rFonts w:hint="eastAsia" w:ascii="宋体" w:hAnsi="宋体"/>
                <w:color w:val="000000"/>
              </w:rPr>
              <w:t xml:space="preserve">；</w:t>
            </w:r>
            <w:r>
              <w:rPr>
                <w:rFonts w:ascii="宋体" w:hAnsi="宋体"/>
                <w:color w:val="000000"/>
              </w:rPr>
              <w:t xml:space="preserve">以卡片形式展示工具资源，工具信息包含名称、图标、类型、简介、使用说明链接等。</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2</w:t>
            </w:r>
            <w:r>
              <w:rPr>
                <w:rFonts w:ascii="宋体" w:hAnsi="宋体"/>
                <w:color w:val="000000"/>
              </w:rPr>
              <w:t xml:space="preserve">）分类与检索：</w:t>
            </w:r>
            <w:r>
              <w:rPr>
                <w:rFonts w:hint="eastAsia" w:ascii="宋体" w:hAnsi="宋体" w:cs="宋体"/>
                <w:color w:val="000000"/>
                <w:sz w:val="24"/>
                <w:szCs w:val="24"/>
              </w:rPr>
              <w:t xml:space="preserve">△</w:t>
            </w:r>
            <w:r>
              <w:rPr>
                <w:rFonts w:ascii="宋体" w:hAnsi="宋体"/>
                <w:color w:val="000000"/>
              </w:rPr>
              <w:t xml:space="preserve">支持按工具类型分类展示，支持按名称、关键词检索。</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3</w:t>
            </w:r>
            <w:r>
              <w:rPr>
                <w:rFonts w:ascii="宋体" w:hAnsi="宋体"/>
                <w:color w:val="000000"/>
              </w:rPr>
              <w:t xml:space="preserve">）访问与嵌入：</w:t>
            </w:r>
            <w:r>
              <w:rPr>
                <w:rFonts w:hint="eastAsia" w:ascii="宋体" w:hAnsi="宋体" w:cs="宋体"/>
                <w:color w:val="000000"/>
                <w:sz w:val="24"/>
                <w:szCs w:val="24"/>
              </w:rPr>
              <w:t xml:space="preserve">△</w:t>
            </w:r>
            <w:r>
              <w:rPr>
                <w:rFonts w:ascii="宋体" w:hAnsi="宋体"/>
                <w:color w:val="000000"/>
              </w:rPr>
              <w:t xml:space="preserve">支持配置工具的外部访问地址，用户点击后可跳转至对应工具页面；对具备嵌入条件的工具，支持以页面嵌入方式在平台内打开使用。</w:t>
            </w:r>
            <w:r>
              <w:rPr>
                <w:color w:val="000000"/>
              </w:rPr>
            </w:r>
            <w:r/>
          </w:p>
        </w:tc>
      </w:tr>
      <w:tr>
        <w:trPr>
          <w:trHeight w:val="470"/>
        </w:trPr>
        <w:tc>
          <w:tcPr>
            <w:tcW w:w="574" w:type="dxa"/>
            <w:vAlign w:val="center"/>
            <w:textDirection w:val="lrTb"/>
            <w:noWrap w:val="false"/>
          </w:tcPr>
          <w:p>
            <w:pPr>
              <w:pStyle w:val="899"/>
            </w:pPr>
            <w:r>
              <w:rPr>
                <w:rFonts w:ascii="宋体" w:hAnsi="宋体"/>
                <w:b/>
              </w:rPr>
              <w:t xml:space="preserve">脑机接口标准规范库</w:t>
            </w:r>
            <w:r/>
          </w:p>
        </w:tc>
        <w:tc>
          <w:tcPr>
            <w:tcW w:w="882" w:type="dxa"/>
            <w:vAlign w:val="center"/>
            <w:textDirection w:val="lrTb"/>
            <w:noWrap w:val="false"/>
          </w:tcPr>
          <w:p>
            <w:pPr>
              <w:pStyle w:val="899"/>
            </w:pPr>
            <w:r>
              <w:rPr>
                <w:rFonts w:ascii="宋体" w:hAnsi="宋体"/>
              </w:rPr>
              <w:t xml:space="preserve">标准规范库</w:t>
            </w:r>
            <w:r/>
          </w:p>
        </w:tc>
        <w:tc>
          <w:tcPr>
            <w:tcW w:w="7552" w:type="dxa"/>
            <w:vAlign w:val="top"/>
            <w:textDirection w:val="lrTb"/>
            <w:noWrap w:val="false"/>
          </w:tcPr>
          <w:p>
            <w:pPr>
              <w:pStyle w:val="899"/>
              <w:spacing w:after="40"/>
              <w:rPr>
                <w:color w:val="000000"/>
              </w:rPr>
            </w:pPr>
            <w:r>
              <w:rPr>
                <w:rFonts w:ascii="宋体" w:hAnsi="宋体"/>
                <w:color w:val="000000"/>
              </w:rPr>
              <w:t xml:space="preserve">（1）分类组织：</w:t>
            </w:r>
            <w:r>
              <w:rPr>
                <w:rFonts w:hint="eastAsia" w:ascii="宋体" w:hAnsi="宋体" w:cs="宋体"/>
                <w:color w:val="000000"/>
                <w:sz w:val="24"/>
                <w:szCs w:val="24"/>
              </w:rPr>
              <w:t xml:space="preserve">△</w:t>
            </w:r>
            <w:r>
              <w:rPr>
                <w:rFonts w:ascii="宋体" w:hAnsi="宋体"/>
                <w:color w:val="000000"/>
              </w:rPr>
              <w:t xml:space="preserve">支持按文件分类组织展示，分类包括平台管理规范与制度文件、数据规范性文件两大类，分类支持管理员维护。</w:t>
            </w:r>
            <w:r>
              <w:rPr>
                <w:color w:val="000000"/>
              </w:rPr>
            </w:r>
            <w:r/>
          </w:p>
          <w:p>
            <w:pPr>
              <w:pStyle w:val="899"/>
              <w:spacing w:after="40"/>
              <w:rPr>
                <w:color w:val="000000"/>
              </w:rPr>
            </w:pPr>
            <w:r>
              <w:rPr>
                <w:rFonts w:ascii="宋体" w:hAnsi="宋体"/>
                <w:color w:val="000000"/>
              </w:rPr>
              <w:t xml:space="preserve">（2）制度文件范围：</w:t>
            </w:r>
            <w:r>
              <w:rPr>
                <w:rFonts w:hint="eastAsia" w:ascii="宋体" w:hAnsi="宋体" w:cs="宋体"/>
                <w:color w:val="000000"/>
                <w:sz w:val="24"/>
                <w:szCs w:val="24"/>
              </w:rPr>
              <w:t xml:space="preserve">△</w:t>
            </w:r>
            <w:r>
              <w:rPr>
                <w:rFonts w:ascii="宋体" w:hAnsi="宋体"/>
                <w:color w:val="000000"/>
              </w:rPr>
              <w:t xml:space="preserve">管理规范与制度文件涵盖但不限于数据汇交制度、核查制度、效益分配制度、数据安全管理制度等。</w:t>
            </w:r>
            <w:r>
              <w:rPr>
                <w:color w:val="000000"/>
              </w:rPr>
            </w:r>
            <w:r/>
          </w:p>
          <w:p>
            <w:pPr>
              <w:pStyle w:val="899"/>
              <w:spacing w:after="40"/>
              <w:rPr>
                <w:color w:val="000000"/>
              </w:rPr>
            </w:pPr>
            <w:r>
              <w:rPr>
                <w:rFonts w:ascii="宋体" w:hAnsi="宋体"/>
                <w:color w:val="000000"/>
              </w:rPr>
              <w:t xml:space="preserve">（3）</w:t>
            </w:r>
            <w:r>
              <w:rPr>
                <w:rFonts w:hint="eastAsia" w:ascii="宋体" w:hAnsi="宋体"/>
                <w:color w:val="000000"/>
              </w:rPr>
              <w:t xml:space="preserve">文件列表展示与在线预览下载</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支持文件列表展示，展示信息包括文件名称、分类、版本号、发布时间等；支持按名称、分类检索</w:t>
            </w:r>
            <w:r>
              <w:rPr>
                <w:rFonts w:hint="eastAsia" w:ascii="宋体" w:hAnsi="宋体"/>
                <w:color w:val="000000"/>
              </w:rPr>
              <w:t xml:space="preserve">；</w:t>
            </w:r>
            <w:r>
              <w:rPr>
                <w:rFonts w:ascii="宋体" w:hAnsi="宋体"/>
                <w:color w:val="000000"/>
              </w:rPr>
              <w:t xml:space="preserve">支持PDF格式文件的在线预览，支持文件下载。</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）版本管理：</w:t>
            </w:r>
            <w:r>
              <w:rPr>
                <w:rFonts w:hint="eastAsia" w:ascii="宋体" w:hAnsi="宋体" w:cs="宋体"/>
                <w:color w:val="000000"/>
                <w:sz w:val="24"/>
                <w:szCs w:val="24"/>
              </w:rPr>
              <w:t xml:space="preserve">△</w:t>
            </w:r>
            <w:r>
              <w:rPr>
                <w:rFonts w:ascii="宋体" w:hAnsi="宋体"/>
                <w:color w:val="000000"/>
              </w:rPr>
              <w:t xml:space="preserve">支持管理员进行文件上传、替换、删除操作，支持记录文件版本号并保留历史版本供查阅下载。</w:t>
            </w:r>
            <w:r>
              <w:rPr>
                <w:color w:val="000000"/>
              </w:rPr>
            </w:r>
            <w:r/>
          </w:p>
        </w:tc>
      </w:tr>
      <w:tr>
        <w:trPr>
          <w:cantSplit/>
          <w:trHeight w:val="470"/>
        </w:trPr>
        <w:tc>
          <w:tcPr>
            <w:tcW w:w="574" w:type="dxa"/>
            <w:vAlign w:val="center"/>
            <w:vMerge w:val="restart"/>
            <w:textDirection w:val="lrTb"/>
            <w:noWrap w:val="false"/>
          </w:tcPr>
          <w:p>
            <w:pPr>
              <w:pStyle w:val="899"/>
              <w:jc w:val="center"/>
            </w:pPr>
            <w:r>
              <w:rPr>
                <w:rFonts w:ascii="宋体" w:hAnsi="宋体"/>
                <w:b/>
              </w:rPr>
              <w:t xml:space="preserve">脑机接口数据集市管理</w:t>
            </w:r>
            <w:r/>
          </w:p>
        </w:tc>
        <w:tc>
          <w:tcPr>
            <w:tcW w:w="882" w:type="dxa"/>
            <w:vAlign w:val="center"/>
            <w:textDirection w:val="lrTb"/>
            <w:noWrap w:val="false"/>
          </w:tcPr>
          <w:p>
            <w:pPr>
              <w:pStyle w:val="899"/>
            </w:pPr>
            <w:r>
              <w:rPr>
                <w:rFonts w:ascii="宋体" w:hAnsi="宋体"/>
              </w:rPr>
              <w:t xml:space="preserve">数据集总览</w:t>
            </w:r>
            <w:r/>
          </w:p>
        </w:tc>
        <w:tc>
          <w:tcPr>
            <w:tcW w:w="7552" w:type="dxa"/>
            <w:vAlign w:val="top"/>
            <w:textDirection w:val="lrTb"/>
            <w:noWrap w:val="false"/>
          </w:tcPr>
          <w:p>
            <w:pPr>
              <w:pStyle w:val="899"/>
              <w:spacing w:after="40"/>
              <w:rPr>
                <w:color w:val="000000"/>
              </w:rPr>
            </w:pPr>
            <w:r>
              <w:rPr>
                <w:rFonts w:ascii="宋体" w:hAnsi="宋体"/>
                <w:color w:val="000000"/>
              </w:rPr>
              <w:t xml:space="preserve">（1）统计概览：</w:t>
            </w:r>
            <w:r>
              <w:rPr>
                <w:rFonts w:hint="eastAsia" w:ascii="宋体" w:hAnsi="宋体" w:cs="宋体"/>
                <w:color w:val="000000"/>
                <w:sz w:val="24"/>
                <w:szCs w:val="24"/>
              </w:rPr>
              <w:t xml:space="preserve">△</w:t>
            </w:r>
            <w:r>
              <w:rPr>
                <w:rFonts w:ascii="宋体" w:hAnsi="宋体"/>
                <w:color w:val="000000"/>
              </w:rPr>
              <w:t xml:space="preserve">支持统计概览，展示数据集总量、机构、任务类型、样本量等。</w:t>
            </w:r>
            <w:r>
              <w:rPr>
                <w:color w:val="000000"/>
              </w:rPr>
            </w:r>
            <w:r/>
          </w:p>
          <w:p>
            <w:pPr>
              <w:pStyle w:val="899"/>
              <w:spacing w:after="40"/>
              <w:rPr>
                <w:color w:val="000000"/>
              </w:rPr>
            </w:pPr>
            <w:r>
              <w:rPr>
                <w:rFonts w:ascii="宋体" w:hAnsi="宋体"/>
                <w:color w:val="000000"/>
              </w:rPr>
              <w:t xml:space="preserve">（2）图表展示：</w:t>
            </w:r>
            <w:r>
              <w:rPr>
                <w:rFonts w:hint="eastAsia" w:ascii="宋体" w:hAnsi="宋体" w:cs="宋体"/>
                <w:color w:val="000000"/>
                <w:sz w:val="24"/>
                <w:szCs w:val="24"/>
              </w:rPr>
              <w:t xml:space="preserve">△</w:t>
            </w:r>
            <w:r>
              <w:rPr>
                <w:rFonts w:ascii="宋体" w:hAnsi="宋体"/>
                <w:color w:val="000000"/>
              </w:rPr>
              <w:t xml:space="preserve">支持以图表形式展示规模分布、标签分布与质量分布。</w:t>
            </w:r>
            <w:r>
              <w:rPr>
                <w:color w:val="000000"/>
              </w:rPr>
            </w:r>
            <w:r/>
          </w:p>
          <w:p>
            <w:pPr>
              <w:pStyle w:val="899"/>
              <w:spacing w:after="40"/>
              <w:rPr>
                <w:color w:val="000000"/>
              </w:rPr>
            </w:pPr>
            <w:r>
              <w:rPr>
                <w:rFonts w:ascii="宋体" w:hAnsi="宋体"/>
                <w:color w:val="000000"/>
              </w:rPr>
              <w:t xml:space="preserve">（3）维度筛选：</w:t>
            </w:r>
            <w:r>
              <w:rPr>
                <w:rFonts w:hint="eastAsia" w:ascii="宋体" w:hAnsi="宋体" w:cs="宋体"/>
                <w:color w:val="000000"/>
                <w:sz w:val="24"/>
                <w:szCs w:val="24"/>
              </w:rPr>
              <w:t xml:space="preserve">△</w:t>
            </w:r>
            <w:r>
              <w:rPr>
                <w:rFonts w:ascii="宋体" w:hAnsi="宋体"/>
                <w:color w:val="000000"/>
              </w:rPr>
              <w:t xml:space="preserve">支持按机构、任务类型、时间等维度筛选查看。</w:t>
            </w:r>
            <w:r>
              <w:rPr>
                <w:color w:val="000000"/>
              </w:rPr>
            </w:r>
            <w:r/>
          </w:p>
          <w:p>
            <w:pPr>
              <w:pStyle w:val="899"/>
              <w:spacing w:after="40"/>
              <w:rPr>
                <w:color w:val="000000"/>
              </w:rPr>
            </w:pPr>
            <w:r>
              <w:rPr>
                <w:rFonts w:ascii="宋体" w:hAnsi="宋体"/>
                <w:color w:val="000000"/>
              </w:rPr>
              <w:t xml:space="preserve">（4）资产视图：</w:t>
            </w:r>
            <w:r>
              <w:rPr>
                <w:rFonts w:hint="eastAsia" w:ascii="宋体" w:hAnsi="宋体" w:cs="宋体"/>
                <w:color w:val="000000"/>
                <w:sz w:val="24"/>
                <w:szCs w:val="24"/>
              </w:rPr>
              <w:t xml:space="preserve">△</w:t>
            </w:r>
            <w:r>
              <w:rPr>
                <w:rFonts w:ascii="宋体" w:hAnsi="宋体"/>
                <w:color w:val="000000"/>
              </w:rPr>
              <w:t xml:space="preserve">支持面向管理者提供数据资产整体视图。</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数据集目录</w:t>
            </w:r>
            <w:r/>
          </w:p>
        </w:tc>
        <w:tc>
          <w:tcPr>
            <w:tcW w:w="7552" w:type="dxa"/>
            <w:vAlign w:val="top"/>
            <w:textDirection w:val="lrTb"/>
            <w:noWrap w:val="false"/>
          </w:tcPr>
          <w:p>
            <w:pPr>
              <w:pStyle w:val="899"/>
              <w:spacing w:after="40"/>
              <w:rPr>
                <w:color w:val="000000"/>
              </w:rPr>
            </w:pPr>
            <w:r>
              <w:rPr>
                <w:rFonts w:ascii="宋体" w:hAnsi="宋体"/>
                <w:color w:val="000000"/>
              </w:rPr>
              <w:t xml:space="preserve">（1）目录展示：</w:t>
            </w:r>
            <w:r>
              <w:rPr>
                <w:rFonts w:hint="eastAsia" w:ascii="宋体" w:hAnsi="宋体" w:cs="宋体"/>
                <w:color w:val="000000"/>
                <w:sz w:val="24"/>
                <w:szCs w:val="24"/>
              </w:rPr>
              <w:t xml:space="preserve">△</w:t>
            </w:r>
            <w:r>
              <w:rPr>
                <w:rFonts w:ascii="宋体" w:hAnsi="宋体"/>
                <w:color w:val="000000"/>
              </w:rPr>
              <w:t xml:space="preserve">支持列表/卡片形式展示已发布数据集，含名称、任务类型、样本量、版本等。</w:t>
            </w:r>
            <w:r>
              <w:rPr>
                <w:color w:val="000000"/>
              </w:rPr>
            </w:r>
            <w:r/>
          </w:p>
          <w:p>
            <w:pPr>
              <w:pStyle w:val="899"/>
              <w:spacing w:after="40"/>
              <w:rPr>
                <w:color w:val="000000"/>
              </w:rPr>
            </w:pPr>
            <w:r>
              <w:rPr>
                <w:rFonts w:ascii="宋体" w:hAnsi="宋体"/>
                <w:color w:val="000000"/>
              </w:rPr>
              <w:t xml:space="preserve">（2）</w:t>
            </w:r>
            <w:r>
              <w:rPr>
                <w:rFonts w:hint="eastAsia" w:ascii="宋体" w:hAnsi="宋体"/>
                <w:color w:val="000000"/>
              </w:rPr>
              <w:t xml:space="preserve">多条件组合检索与排序筛选</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支持按名称、模态、机构、任务类型、样本量、质量等级等多条件组合检索</w:t>
            </w:r>
            <w:r>
              <w:rPr>
                <w:rFonts w:hint="eastAsia" w:ascii="宋体" w:hAnsi="宋体"/>
                <w:color w:val="000000"/>
              </w:rPr>
              <w:t xml:space="preserve">；</w:t>
            </w:r>
            <w:r>
              <w:rPr>
                <w:rFonts w:ascii="宋体" w:hAnsi="宋体"/>
                <w:color w:val="000000"/>
              </w:rPr>
              <w:t xml:space="preserve">支持排序与筛选，便于快速定位目标数据集。</w:t>
            </w:r>
            <w:r>
              <w:rPr>
                <w:color w:val="000000"/>
              </w:rPr>
            </w:r>
            <w:r/>
          </w:p>
          <w:p>
            <w:pPr>
              <w:pStyle w:val="899"/>
              <w:spacing w:after="40"/>
              <w:rPr>
                <w:color w:val="000000"/>
              </w:rPr>
            </w:pPr>
            <w:r>
              <w:rPr>
                <w:rFonts w:ascii="宋体" w:hAnsi="宋体"/>
                <w:color w:val="000000"/>
              </w:rPr>
              <w:t xml:space="preserve">（</w:t>
            </w:r>
            <w:r>
              <w:rPr>
                <w:rFonts w:hint="eastAsia" w:ascii="宋体" w:hAnsi="宋体"/>
                <w:color w:val="000000"/>
              </w:rPr>
              <w:t xml:space="preserve">3</w:t>
            </w:r>
            <w:r>
              <w:rPr>
                <w:rFonts w:ascii="宋体" w:hAnsi="宋体"/>
                <w:color w:val="000000"/>
              </w:rPr>
              <w:t xml:space="preserve">）详情跳转：</w:t>
            </w:r>
            <w:r>
              <w:rPr>
                <w:rFonts w:hint="eastAsia" w:ascii="宋体" w:hAnsi="宋体" w:cs="宋体"/>
                <w:color w:val="000000"/>
                <w:sz w:val="24"/>
                <w:szCs w:val="24"/>
              </w:rPr>
              <w:t xml:space="preserve">△</w:t>
            </w:r>
            <w:r>
              <w:rPr>
                <w:rFonts w:ascii="宋体" w:hAnsi="宋体"/>
                <w:color w:val="000000"/>
              </w:rPr>
              <w:t xml:space="preserve">支持可跳转查看数据集详情。</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数据集详情</w:t>
            </w:r>
            <w:r/>
          </w:p>
        </w:tc>
        <w:tc>
          <w:tcPr>
            <w:tcW w:w="7552" w:type="dxa"/>
            <w:vAlign w:val="top"/>
            <w:textDirection w:val="lrTb"/>
            <w:noWrap w:val="false"/>
          </w:tcPr>
          <w:p>
            <w:pPr>
              <w:pStyle w:val="899"/>
              <w:spacing w:after="40"/>
              <w:rPr>
                <w:color w:val="000000"/>
              </w:rPr>
            </w:pPr>
            <w:r>
              <w:rPr>
                <w:rFonts w:ascii="宋体" w:hAnsi="宋体"/>
                <w:color w:val="000000"/>
              </w:rPr>
              <w:t xml:space="preserve">（1）数据集概况：</w:t>
            </w:r>
            <w:r>
              <w:rPr>
                <w:rFonts w:hint="eastAsia" w:ascii="宋体" w:hAnsi="宋体" w:cs="宋体"/>
                <w:color w:val="000000"/>
                <w:sz w:val="24"/>
                <w:szCs w:val="24"/>
              </w:rPr>
              <w:t xml:space="preserve">△</w:t>
            </w:r>
            <w:r>
              <w:rPr>
                <w:rFonts w:ascii="宋体" w:hAnsi="宋体"/>
                <w:color w:val="000000"/>
              </w:rPr>
              <w:t xml:space="preserve">系统须支持数据集纳入范围与纳入标准展示、纳入患者数量、样本时间跨度展示；支持展示数据集基本信息，包括数据集名称、研究方向、数据模态构成、数据量统计与最新更新时间。</w:t>
            </w:r>
            <w:r>
              <w:rPr>
                <w:color w:val="000000"/>
              </w:rPr>
            </w:r>
            <w:r/>
          </w:p>
          <w:p>
            <w:pPr>
              <w:pStyle w:val="899"/>
              <w:spacing w:after="40"/>
              <w:rPr>
                <w:color w:val="000000"/>
              </w:rPr>
            </w:pPr>
            <w:r>
              <w:rPr>
                <w:rFonts w:ascii="宋体" w:hAnsi="宋体"/>
                <w:color w:val="000000"/>
              </w:rPr>
              <w:t xml:space="preserve">（2）卡片与元数据：</w:t>
            </w:r>
            <w:r>
              <w:rPr>
                <w:rFonts w:hint="eastAsia" w:ascii="宋体" w:hAnsi="宋体" w:cs="宋体"/>
                <w:color w:val="000000"/>
                <w:sz w:val="24"/>
                <w:szCs w:val="24"/>
              </w:rPr>
              <w:t xml:space="preserve">△</w:t>
            </w:r>
            <w:r>
              <w:rPr>
                <w:rFonts w:ascii="宋体" w:hAnsi="宋体"/>
                <w:color w:val="000000"/>
              </w:rPr>
              <w:t xml:space="preserve">支持展示数据集卡片与元数据（简介、数据量、标签体系等）。</w:t>
            </w:r>
            <w:r>
              <w:rPr>
                <w:color w:val="000000"/>
              </w:rPr>
            </w:r>
            <w:r/>
          </w:p>
          <w:p>
            <w:pPr>
              <w:pStyle w:val="899"/>
              <w:spacing w:after="40"/>
              <w:rPr>
                <w:color w:val="000000"/>
              </w:rPr>
            </w:pPr>
            <w:r>
              <w:rPr>
                <w:rFonts w:ascii="宋体" w:hAnsi="宋体"/>
                <w:color w:val="000000"/>
              </w:rPr>
              <w:t xml:space="preserve">（3）患者分布统计：▲系统须支持按接口方式（侵入式/半侵入式/非侵入式）、脑机接口应用类型、设备类型等维度统计患者分布，并以图表形式展示。</w:t>
            </w:r>
            <w:r>
              <w:rPr>
                <w:rFonts w:hint="eastAsia" w:ascii="宋体" w:hAnsi="宋体" w:cs="宋体"/>
                <w:color w:val="000000"/>
                <w:sz w:val="22"/>
                <w:szCs w:val="22"/>
              </w:rPr>
              <w:t xml:space="preserve">（提供同类项目类似功能的系统截图）</w:t>
            </w:r>
            <w:r>
              <w:rPr>
                <w:color w:val="000000"/>
              </w:rPr>
            </w:r>
            <w:r/>
          </w:p>
          <w:p>
            <w:pPr>
              <w:pStyle w:val="899"/>
              <w:spacing w:after="40"/>
              <w:rPr>
                <w:color w:val="000000"/>
              </w:rPr>
            </w:pPr>
            <w:r>
              <w:rPr>
                <w:rFonts w:ascii="宋体" w:hAnsi="宋体"/>
                <w:color w:val="000000"/>
              </w:rPr>
              <w:t xml:space="preserve">（4）样本明细与特征：</w:t>
            </w:r>
            <w:r>
              <w:rPr>
                <w:rFonts w:hint="eastAsia" w:ascii="宋体" w:hAnsi="宋体" w:cs="宋体"/>
                <w:color w:val="000000"/>
                <w:sz w:val="24"/>
                <w:szCs w:val="24"/>
              </w:rPr>
              <w:t xml:space="preserve">△</w:t>
            </w:r>
            <w:r>
              <w:rPr>
                <w:rFonts w:ascii="宋体" w:hAnsi="宋体"/>
                <w:color w:val="000000"/>
              </w:rPr>
              <w:t xml:space="preserve">支持查看数据集样本明细（输入文本、标签、输出等字段）；支持展示标签、实体、字段等特征分布统计。</w:t>
            </w:r>
            <w:r>
              <w:rPr>
                <w:color w:val="000000"/>
              </w:rPr>
            </w:r>
            <w:r/>
          </w:p>
          <w:p>
            <w:pPr>
              <w:pStyle w:val="899"/>
              <w:spacing w:after="40"/>
              <w:rPr>
                <w:color w:val="000000"/>
              </w:rPr>
            </w:pPr>
            <w:r>
              <w:rPr>
                <w:rFonts w:ascii="宋体" w:hAnsi="宋体"/>
                <w:color w:val="000000"/>
              </w:rPr>
              <w:t xml:space="preserve">（5）关注变量：</w:t>
            </w:r>
            <w:r>
              <w:rPr>
                <w:rFonts w:hint="eastAsia" w:ascii="宋体" w:hAnsi="宋体" w:cs="宋体"/>
                <w:color w:val="000000"/>
                <w:sz w:val="24"/>
                <w:szCs w:val="24"/>
              </w:rPr>
              <w:t xml:space="preserve">△</w:t>
            </w:r>
            <w:r>
              <w:rPr>
                <w:rFonts w:ascii="宋体" w:hAnsi="宋体"/>
                <w:color w:val="000000"/>
              </w:rPr>
              <w:t xml:space="preserve">系统须支持每个用户自定义关注变量并在首页展示关注变量的数据情况、填充情况及结果可视化分布图。</w:t>
            </w:r>
            <w:r>
              <w:rPr>
                <w:color w:val="000000"/>
              </w:rPr>
            </w:r>
            <w:r/>
          </w:p>
          <w:p>
            <w:pPr>
              <w:pStyle w:val="899"/>
              <w:spacing w:after="40"/>
              <w:rPr>
                <w:color w:val="000000"/>
              </w:rPr>
            </w:pPr>
            <w:r>
              <w:rPr>
                <w:rFonts w:ascii="宋体" w:hAnsi="宋体"/>
                <w:color w:val="000000"/>
              </w:rPr>
              <w:t xml:space="preserve">（6）数据更新告知：▲系统须支持T+1自动更新并告知新纳入的患者。</w:t>
            </w:r>
            <w:r>
              <w:rPr>
                <w:rFonts w:hint="eastAsia" w:ascii="宋体" w:hAnsi="宋体" w:cs="宋体"/>
                <w:color w:val="000000"/>
                <w:sz w:val="22"/>
                <w:szCs w:val="22"/>
              </w:rPr>
              <w:t xml:space="preserve">（提供同类项目类似功能的系统截图）</w:t>
            </w:r>
            <w:r>
              <w:rPr>
                <w:color w:val="000000"/>
              </w:rPr>
            </w:r>
            <w:r/>
          </w:p>
          <w:p>
            <w:pPr>
              <w:pStyle w:val="899"/>
              <w:spacing w:after="40"/>
              <w:rPr>
                <w:color w:val="000000"/>
              </w:rPr>
            </w:pPr>
            <w:r>
              <w:rPr>
                <w:rFonts w:ascii="宋体" w:hAnsi="宋体"/>
                <w:color w:val="000000"/>
              </w:rPr>
              <w:t xml:space="preserve">（7）版本与文档：</w:t>
            </w:r>
            <w:r>
              <w:rPr>
                <w:rFonts w:hint="eastAsia" w:ascii="宋体" w:hAnsi="宋体" w:cs="宋体"/>
                <w:color w:val="000000"/>
                <w:sz w:val="24"/>
                <w:szCs w:val="24"/>
              </w:rPr>
              <w:t xml:space="preserve">△</w:t>
            </w:r>
            <w:r>
              <w:rPr>
                <w:rFonts w:ascii="宋体" w:hAnsi="宋体"/>
                <w:color w:val="000000"/>
              </w:rPr>
              <w:t xml:space="preserve">支持查看数据集历史版本与迭代记录；支持在线查阅数据集说明文档。</w:t>
            </w:r>
            <w:r>
              <w:rPr>
                <w:color w:val="000000"/>
              </w:rPr>
            </w:r>
            <w:r/>
          </w:p>
          <w:p>
            <w:pPr>
              <w:pStyle w:val="899"/>
              <w:spacing w:after="40"/>
              <w:rPr>
                <w:color w:val="000000"/>
              </w:rPr>
            </w:pPr>
            <w:r>
              <w:rPr>
                <w:rFonts w:ascii="宋体" w:hAnsi="宋体"/>
                <w:color w:val="000000"/>
              </w:rPr>
              <w:t xml:space="preserve">（8）数据集配置：</w:t>
            </w:r>
            <w:r>
              <w:rPr>
                <w:rFonts w:hint="eastAsia" w:ascii="宋体" w:hAnsi="宋体" w:cs="宋体"/>
                <w:color w:val="000000"/>
                <w:sz w:val="24"/>
                <w:szCs w:val="24"/>
              </w:rPr>
              <w:t xml:space="preserve">△</w:t>
            </w:r>
            <w:r>
              <w:rPr>
                <w:rFonts w:ascii="宋体" w:hAnsi="宋体"/>
                <w:color w:val="000000"/>
              </w:rPr>
              <w:t xml:space="preserve">多个数据集支持自定义排序、关注标识；支持数据集名称修改、添加标签、添加纳入范围描述并在数据集首页展示；支持配置数据集所属研究方向、接口方式与应用类型等属性标签。</w:t>
            </w:r>
            <w:r>
              <w:rPr>
                <w:color w:val="000000"/>
              </w:rPr>
            </w:r>
            <w:r/>
          </w:p>
          <w:p>
            <w:pPr>
              <w:pStyle w:val="899"/>
              <w:spacing w:after="40"/>
              <w:rPr>
                <w:color w:val="000000"/>
              </w:rPr>
            </w:pPr>
            <w:r>
              <w:rPr>
                <w:rFonts w:ascii="宋体" w:hAnsi="宋体"/>
                <w:color w:val="000000"/>
              </w:rPr>
              <w:t xml:space="preserve">（9）匿名化：</w:t>
            </w:r>
            <w:r>
              <w:rPr>
                <w:rFonts w:hint="eastAsia" w:ascii="宋体" w:hAnsi="宋体" w:cs="宋体"/>
                <w:color w:val="000000"/>
                <w:sz w:val="24"/>
                <w:szCs w:val="24"/>
              </w:rPr>
              <w:t xml:space="preserve">△</w:t>
            </w:r>
            <w:r>
              <w:rPr>
                <w:rFonts w:ascii="宋体" w:hAnsi="宋体"/>
                <w:color w:val="000000"/>
              </w:rPr>
              <w:t xml:space="preserve">支持对于某一类数据集患者信息（姓名、家庭地址、身份证、出生日期等）进行匿名化，开启匿名化避免队列患者隐私泄露。</w:t>
            </w:r>
            <w:r>
              <w:rPr>
                <w:color w:val="000000"/>
              </w:rPr>
            </w:r>
            <w:r/>
          </w:p>
        </w:tc>
      </w:tr>
      <w:tr>
        <w:trPr>
          <w:cantSplit/>
          <w:trHeight w:val="470"/>
        </w:trPr>
        <w:tc>
          <w:tcPr>
            <w:tcW w:w="574" w:type="dxa"/>
            <w:vAlign w:val="center"/>
            <w:vMerge w:val="restart"/>
            <w:textDirection w:val="lrTb"/>
            <w:noWrap w:val="false"/>
          </w:tcPr>
          <w:p>
            <w:pPr>
              <w:pStyle w:val="899"/>
              <w:jc w:val="center"/>
            </w:pPr>
            <w:r>
              <w:rPr>
                <w:rFonts w:ascii="宋体" w:hAnsi="宋体"/>
                <w:b/>
              </w:rPr>
              <w:t xml:space="preserve">脑机接口数据应用管理</w:t>
            </w:r>
            <w:r/>
          </w:p>
        </w:tc>
        <w:tc>
          <w:tcPr>
            <w:tcW w:w="882" w:type="dxa"/>
            <w:vAlign w:val="center"/>
            <w:textDirection w:val="lrTb"/>
            <w:noWrap w:val="false"/>
          </w:tcPr>
          <w:p>
            <w:pPr>
              <w:pStyle w:val="899"/>
            </w:pPr>
            <w:r>
              <w:rPr>
                <w:rFonts w:ascii="宋体" w:hAnsi="宋体"/>
              </w:rPr>
              <w:t xml:space="preserve">数据集申请管理</w:t>
            </w:r>
            <w:r/>
          </w:p>
        </w:tc>
        <w:tc>
          <w:tcPr>
            <w:tcW w:w="7552" w:type="dxa"/>
            <w:vAlign w:val="top"/>
            <w:textDirection w:val="lrTb"/>
            <w:noWrap w:val="false"/>
          </w:tcPr>
          <w:p>
            <w:pPr>
              <w:pStyle w:val="899"/>
              <w:spacing w:after="40"/>
              <w:rPr>
                <w:color w:val="000000"/>
              </w:rPr>
            </w:pPr>
            <w:r>
              <w:rPr>
                <w:rFonts w:ascii="宋体" w:hAnsi="宋体"/>
                <w:color w:val="000000"/>
              </w:rPr>
              <w:t xml:space="preserve">（1）数据需求发布：</w:t>
            </w:r>
            <w:r>
              <w:rPr>
                <w:rFonts w:hint="eastAsia" w:ascii="宋体" w:hAnsi="宋体" w:cs="宋体"/>
                <w:color w:val="000000"/>
                <w:sz w:val="24"/>
                <w:szCs w:val="24"/>
              </w:rPr>
              <w:t xml:space="preserve">△</w:t>
            </w:r>
            <w:r>
              <w:rPr>
                <w:rFonts w:ascii="宋体" w:hAnsi="宋体"/>
                <w:color w:val="000000"/>
              </w:rPr>
              <w:t xml:space="preserve">支持平台发布数据使用需求，支持用户（研究者、企业等）在线发布数据使用需求，包括需求描述、目标数据类型、拟用场景、使用期限等内容，供数据管理者查看与响应；支持需求列表展示与状态跟踪，促进数据供给与需求对接。</w:t>
            </w:r>
            <w:r>
              <w:rPr>
                <w:color w:val="000000"/>
              </w:rPr>
            </w:r>
            <w:r/>
          </w:p>
          <w:p>
            <w:pPr>
              <w:pStyle w:val="899"/>
              <w:spacing w:after="40"/>
            </w:pPr>
            <w:r>
              <w:rPr>
                <w:rFonts w:ascii="宋体" w:hAnsi="宋体"/>
                <w:color w:val="000000"/>
              </w:rPr>
              <w:t xml:space="preserve">（2）申请须知在线查阅：</w:t>
            </w:r>
            <w:r>
              <w:rPr>
                <w:rFonts w:hint="eastAsia" w:ascii="宋体" w:hAnsi="宋体" w:cs="宋体"/>
                <w:color w:val="000000"/>
                <w:sz w:val="24"/>
                <w:szCs w:val="24"/>
              </w:rPr>
              <w:t xml:space="preserve">△</w:t>
            </w:r>
            <w:r>
              <w:rPr>
                <w:rFonts w:ascii="宋体" w:hAnsi="宋体"/>
                <w:color w:val="000000"/>
              </w:rPr>
              <w:t xml:space="preserve">提供申请须知在线展示，方便用户在线查阅数据集申请条件、材料准备、申请流程，并下载证明材料模板。</w:t>
            </w:r>
            <w:r>
              <w:rPr>
                <w:color w:val="000000"/>
              </w:rPr>
            </w:r>
            <w:r/>
          </w:p>
          <w:p>
            <w:pPr>
              <w:pStyle w:val="899"/>
              <w:spacing w:after="40"/>
              <w:rPr>
                <w:color w:val="000000"/>
              </w:rPr>
            </w:pPr>
            <w:r>
              <w:rPr>
                <w:rFonts w:ascii="宋体" w:hAnsi="宋体"/>
                <w:color w:val="000000"/>
              </w:rPr>
              <w:t xml:space="preserve">（3）发起数据集申请：</w:t>
            </w:r>
            <w:r>
              <w:rPr>
                <w:rFonts w:hint="eastAsia" w:ascii="宋体" w:hAnsi="宋体" w:cs="宋体"/>
                <w:color w:val="000000"/>
                <w:sz w:val="24"/>
                <w:szCs w:val="24"/>
              </w:rPr>
              <w:t xml:space="preserve">△</w:t>
            </w:r>
            <w:r>
              <w:rPr>
                <w:rFonts w:ascii="宋体" w:hAnsi="宋体"/>
                <w:color w:val="000000"/>
              </w:rPr>
              <w:t xml:space="preserve">支持用户新建并在线填写数据集申请表，上传证明材料，并提交；支持用户在线提交导出申请并支持一键打印。</w:t>
            </w:r>
            <w:r>
              <w:rPr>
                <w:color w:val="000000"/>
              </w:rPr>
            </w:r>
            <w:r/>
          </w:p>
          <w:p>
            <w:pPr>
              <w:pStyle w:val="899"/>
              <w:spacing w:after="40"/>
              <w:rPr>
                <w:color w:val="000000"/>
              </w:rPr>
            </w:pPr>
            <w:r>
              <w:rPr>
                <w:rFonts w:ascii="宋体" w:hAnsi="宋体"/>
                <w:color w:val="000000"/>
              </w:rPr>
              <w:t xml:space="preserve">（4）数据集申请审批：</w:t>
            </w:r>
            <w:r>
              <w:rPr>
                <w:rFonts w:hint="eastAsia" w:ascii="宋体" w:hAnsi="宋体" w:cs="宋体"/>
                <w:color w:val="000000"/>
                <w:sz w:val="24"/>
                <w:szCs w:val="24"/>
              </w:rPr>
              <w:t xml:space="preserve">△</w:t>
            </w:r>
            <w:r>
              <w:rPr>
                <w:rFonts w:ascii="宋体" w:hAnsi="宋体"/>
                <w:color w:val="000000"/>
              </w:rPr>
              <w:t xml:space="preserve">管理者查收数据集申请，对材料不全者退回处理；对材料完整者，组织数据集使用合规性审核并将审核结果上传至系统，在线登记审批结论；对于未通过审核的申请，需注明主要原因；支持线上审批。</w:t>
            </w:r>
            <w:r>
              <w:rPr>
                <w:color w:val="000000"/>
              </w:rPr>
            </w:r>
            <w:r/>
          </w:p>
          <w:p>
            <w:pPr>
              <w:pStyle w:val="899"/>
              <w:spacing w:after="40"/>
              <w:rPr>
                <w:color w:val="000000"/>
              </w:rPr>
            </w:pPr>
            <w:r>
              <w:rPr>
                <w:rFonts w:ascii="宋体" w:hAnsi="宋体"/>
                <w:color w:val="000000"/>
              </w:rPr>
              <w:t xml:space="preserve">（5）数据集申请列表：▲提供申请列表展示；支持点击对应申请编号，查阅申请需求详情、不同审批节点结论、已归档的文件等。</w:t>
            </w:r>
            <w:r>
              <w:rPr>
                <w:rFonts w:hint="eastAsia" w:ascii="宋体" w:hAnsi="宋体" w:cs="宋体"/>
                <w:color w:val="000000"/>
                <w:sz w:val="22"/>
                <w:szCs w:val="22"/>
              </w:rPr>
              <w:t xml:space="preserve">（提供同类项目类似功能的系统截图）</w:t>
            </w:r>
            <w:r>
              <w:rPr>
                <w:color w:val="000000"/>
              </w:rPr>
            </w:r>
            <w:r/>
          </w:p>
          <w:p>
            <w:pPr>
              <w:pStyle w:val="899"/>
              <w:spacing w:after="40"/>
              <w:rPr>
                <w:color w:val="000000"/>
              </w:rPr>
            </w:pPr>
            <w:r>
              <w:rPr>
                <w:rFonts w:ascii="宋体" w:hAnsi="宋体"/>
                <w:color w:val="000000"/>
              </w:rPr>
              <w:t xml:space="preserve">（6）线下数据使用备案：</w:t>
            </w:r>
            <w:r>
              <w:rPr>
                <w:rFonts w:hint="eastAsia" w:ascii="宋体" w:hAnsi="宋体" w:cs="宋体"/>
                <w:color w:val="000000"/>
                <w:sz w:val="24"/>
                <w:szCs w:val="24"/>
              </w:rPr>
              <w:t xml:space="preserve">△</w:t>
            </w:r>
            <w:r>
              <w:rPr>
                <w:rFonts w:ascii="宋体" w:hAnsi="宋体"/>
                <w:color w:val="000000"/>
              </w:rPr>
              <w:t xml:space="preserve">支持线下数据使用的备案管理，用户可在线登记线下数据使用申请，补充说明数据来源、使用方式、使用范围、使用期限等信息；管理者审核备案并归档，实现线上线下数据使用全流程可追溯、可监管。</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数据集导出管理</w:t>
            </w:r>
            <w:r/>
          </w:p>
        </w:tc>
        <w:tc>
          <w:tcPr>
            <w:tcW w:w="7552" w:type="dxa"/>
            <w:vAlign w:val="top"/>
            <w:textDirection w:val="lrTb"/>
            <w:noWrap w:val="false"/>
          </w:tcPr>
          <w:p>
            <w:pPr>
              <w:pStyle w:val="899"/>
              <w:spacing w:after="40"/>
              <w:rPr>
                <w:color w:val="000000"/>
              </w:rPr>
            </w:pPr>
            <w:r>
              <w:rPr>
                <w:rFonts w:ascii="宋体" w:hAnsi="宋体"/>
                <w:color w:val="000000"/>
              </w:rPr>
              <w:t xml:space="preserve">（1）</w:t>
            </w:r>
            <w:r>
              <w:rPr>
                <w:rFonts w:hint="eastAsia" w:ascii="宋体" w:hAnsi="宋体"/>
                <w:color w:val="000000"/>
              </w:rPr>
              <w:t xml:space="preserve">数据集导出申请与流程管理</w:t>
            </w:r>
            <w:r>
              <w:rPr>
                <w:rFonts w:ascii="宋体" w:hAnsi="宋体"/>
                <w:color w:val="000000"/>
              </w:rPr>
              <w:t xml:space="preserve">：</w:t>
            </w:r>
            <w:r>
              <w:rPr>
                <w:rFonts w:hint="eastAsia" w:ascii="宋体" w:hAnsi="宋体" w:cs="宋体"/>
                <w:color w:val="000000"/>
                <w:sz w:val="24"/>
                <w:szCs w:val="24"/>
              </w:rPr>
              <w:t xml:space="preserve">△</w:t>
            </w:r>
            <w:r>
              <w:rPr>
                <w:rFonts w:ascii="宋体" w:hAnsi="宋体"/>
                <w:color w:val="000000"/>
              </w:rPr>
              <w:t xml:space="preserve">支持用户在线提交导出申请，管理者对导出申请及结果文件进行合规性审核；如不同意导出，需在线登记原因并通知用户</w:t>
            </w:r>
            <w:r>
              <w:rPr>
                <w:rFonts w:hint="eastAsia" w:ascii="宋体" w:hAnsi="宋体"/>
                <w:color w:val="000000"/>
              </w:rPr>
              <w:t xml:space="preserve">；</w:t>
            </w:r>
            <w:r>
              <w:rPr>
                <w:rFonts w:ascii="宋体" w:hAnsi="宋体"/>
                <w:color w:val="000000"/>
              </w:rPr>
              <w:t xml:space="preserve">支持导出申请列表展示、各审批节点结论记录、导出结果文件归档与下载等全流程管理，并对导出行为进行全程留痕，确保数据导出合规、可追溯。</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成果管理</w:t>
            </w:r>
            <w:r/>
          </w:p>
        </w:tc>
        <w:tc>
          <w:tcPr>
            <w:tcW w:w="7552" w:type="dxa"/>
            <w:vAlign w:val="top"/>
            <w:textDirection w:val="lrTb"/>
            <w:noWrap w:val="false"/>
          </w:tcPr>
          <w:p>
            <w:pPr>
              <w:pStyle w:val="899"/>
              <w:spacing w:after="40"/>
              <w:rPr>
                <w:color w:val="000000"/>
              </w:rPr>
            </w:pPr>
            <w:r>
              <w:rPr>
                <w:rFonts w:ascii="宋体" w:hAnsi="宋体"/>
                <w:color w:val="000000"/>
              </w:rPr>
              <w:t xml:space="preserve">（1）成果登记：</w:t>
            </w:r>
            <w:r>
              <w:rPr>
                <w:rFonts w:hint="eastAsia" w:ascii="宋体" w:hAnsi="宋体" w:cs="宋体"/>
                <w:color w:val="000000"/>
                <w:sz w:val="24"/>
                <w:szCs w:val="24"/>
              </w:rPr>
              <w:t xml:space="preserve">△</w:t>
            </w:r>
            <w:r>
              <w:rPr>
                <w:rFonts w:ascii="宋体" w:hAnsi="宋体"/>
                <w:color w:val="000000"/>
              </w:rPr>
              <w:t xml:space="preserve">支持对基于数据集开展研究产出的成果（如论文、专利、软件著作权、科研课题、临床研究成果等）进行在线登记与归档。</w:t>
            </w:r>
            <w:r>
              <w:rPr>
                <w:color w:val="000000"/>
              </w:rPr>
            </w:r>
            <w:r/>
          </w:p>
          <w:p>
            <w:pPr>
              <w:pStyle w:val="899"/>
              <w:spacing w:after="40"/>
              <w:rPr>
                <w:color w:val="000000"/>
              </w:rPr>
            </w:pPr>
            <w:r>
              <w:rPr>
                <w:rFonts w:ascii="宋体" w:hAnsi="宋体"/>
                <w:color w:val="000000"/>
              </w:rPr>
              <w:t xml:space="preserve">（2）成果关联：</w:t>
            </w:r>
            <w:r>
              <w:rPr>
                <w:rFonts w:hint="eastAsia" w:ascii="宋体" w:hAnsi="宋体" w:cs="宋体"/>
                <w:color w:val="000000"/>
                <w:sz w:val="24"/>
                <w:szCs w:val="24"/>
              </w:rPr>
              <w:t xml:space="preserve">△</w:t>
            </w:r>
            <w:r>
              <w:rPr>
                <w:rFonts w:ascii="宋体" w:hAnsi="宋体"/>
                <w:color w:val="000000"/>
              </w:rPr>
              <w:t xml:space="preserve">支持将成果与所使用的数据集、数据使用申请进行关联，实现“数据集—申请—成果”全链条溯源。</w:t>
            </w:r>
            <w:r>
              <w:rPr>
                <w:color w:val="000000"/>
              </w:rPr>
            </w:r>
            <w:r/>
          </w:p>
          <w:p>
            <w:pPr>
              <w:pStyle w:val="899"/>
              <w:spacing w:after="40"/>
              <w:rPr>
                <w:color w:val="000000"/>
              </w:rPr>
            </w:pPr>
            <w:r>
              <w:rPr>
                <w:rFonts w:ascii="宋体" w:hAnsi="宋体"/>
                <w:color w:val="000000"/>
              </w:rPr>
              <w:t xml:space="preserve">（3）成果统计：</w:t>
            </w:r>
            <w:r>
              <w:rPr>
                <w:rFonts w:hint="eastAsia" w:ascii="宋体" w:hAnsi="宋体" w:cs="宋体"/>
                <w:color w:val="000000"/>
                <w:sz w:val="24"/>
                <w:szCs w:val="24"/>
              </w:rPr>
              <w:t xml:space="preserve">△</w:t>
            </w:r>
            <w:r>
              <w:rPr>
                <w:rFonts w:ascii="宋体" w:hAnsi="宋体"/>
                <w:color w:val="000000"/>
              </w:rPr>
              <w:t xml:space="preserve">支持按数据集、使用单位、时间等维度对成果进行统计与展示，为数据价值评估与绩效管理提供依据。</w:t>
            </w:r>
            <w:r>
              <w:rPr>
                <w:color w:val="000000"/>
              </w:rPr>
            </w:r>
            <w:r/>
          </w:p>
          <w:p>
            <w:pPr>
              <w:pStyle w:val="899"/>
              <w:spacing w:after="40"/>
              <w:rPr>
                <w:color w:val="000000"/>
              </w:rPr>
            </w:pPr>
            <w:r>
              <w:rPr>
                <w:rFonts w:ascii="宋体" w:hAnsi="宋体"/>
                <w:color w:val="000000"/>
              </w:rPr>
              <w:t xml:space="preserve">（4）成果共享：</w:t>
            </w:r>
            <w:r>
              <w:rPr>
                <w:rFonts w:hint="eastAsia" w:ascii="宋体" w:hAnsi="宋体" w:cs="宋体"/>
                <w:color w:val="000000"/>
                <w:sz w:val="24"/>
                <w:szCs w:val="24"/>
              </w:rPr>
              <w:t xml:space="preserve">△</w:t>
            </w:r>
            <w:r>
              <w:rPr>
                <w:rFonts w:ascii="宋体" w:hAnsi="宋体"/>
                <w:color w:val="000000"/>
              </w:rPr>
              <w:t xml:space="preserve">支持成果信息的对外发布与共享，促进数据价值显性化与推广应用。</w:t>
            </w:r>
            <w:r>
              <w:rPr>
                <w:color w:val="000000"/>
              </w:rPr>
            </w:r>
            <w:r/>
          </w:p>
        </w:tc>
      </w:tr>
      <w:tr>
        <w:trPr>
          <w:trHeight w:val="470"/>
        </w:trPr>
        <w:tc>
          <w:tcPr>
            <w:tcW w:w="574" w:type="dxa"/>
            <w:vAlign w:val="center"/>
            <w:textDirection w:val="lrTb"/>
            <w:noWrap w:val="false"/>
          </w:tcPr>
          <w:p>
            <w:pPr>
              <w:pStyle w:val="899"/>
            </w:pPr>
            <w:r>
              <w:rPr>
                <w:rFonts w:ascii="宋体" w:hAnsi="宋体"/>
                <w:b/>
              </w:rPr>
              <w:t xml:space="preserve">脑机接口平台概览</w:t>
            </w:r>
            <w:r/>
          </w:p>
        </w:tc>
        <w:tc>
          <w:tcPr>
            <w:tcW w:w="882" w:type="dxa"/>
            <w:vAlign w:val="center"/>
            <w:textDirection w:val="lrTb"/>
            <w:noWrap w:val="false"/>
          </w:tcPr>
          <w:p>
            <w:pPr>
              <w:pStyle w:val="899"/>
            </w:pPr>
            <w:r>
              <w:rPr>
                <w:rFonts w:ascii="宋体" w:hAnsi="宋体"/>
              </w:rPr>
              <w:t xml:space="preserve">平台概览</w:t>
            </w:r>
            <w:r/>
          </w:p>
        </w:tc>
        <w:tc>
          <w:tcPr>
            <w:tcW w:w="7552" w:type="dxa"/>
            <w:vAlign w:val="top"/>
            <w:textDirection w:val="lrTb"/>
            <w:noWrap w:val="false"/>
          </w:tcPr>
          <w:p>
            <w:pPr>
              <w:pStyle w:val="899"/>
              <w:spacing w:after="40"/>
              <w:rPr>
                <w:color w:val="000000"/>
              </w:rPr>
            </w:pPr>
            <w:r>
              <w:rPr>
                <w:rFonts w:ascii="宋体" w:hAnsi="宋体"/>
                <w:color w:val="000000"/>
              </w:rPr>
              <w:t xml:space="preserve">（1）数据资源指标：</w:t>
            </w:r>
            <w:r>
              <w:rPr>
                <w:rFonts w:hint="eastAsia" w:ascii="宋体" w:hAnsi="宋体" w:cs="宋体"/>
                <w:color w:val="000000"/>
                <w:sz w:val="24"/>
                <w:szCs w:val="24"/>
              </w:rPr>
              <w:t xml:space="preserve">△</w:t>
            </w:r>
            <w:r>
              <w:rPr>
                <w:rFonts w:ascii="宋体" w:hAnsi="宋体"/>
                <w:color w:val="000000"/>
              </w:rPr>
              <w:t xml:space="preserve">支持展示数据集数量、入库患者数、样本量、数据模态数、数据贡献机构数等统计指标；以图表形式展示数据按模态、机构的分布情况。</w:t>
            </w:r>
            <w:r>
              <w:rPr>
                <w:color w:val="000000"/>
              </w:rPr>
            </w:r>
            <w:r/>
          </w:p>
          <w:p>
            <w:pPr>
              <w:pStyle w:val="899"/>
              <w:spacing w:after="40"/>
              <w:rPr>
                <w:color w:val="000000"/>
              </w:rPr>
            </w:pPr>
            <w:r>
              <w:rPr>
                <w:rFonts w:ascii="宋体" w:hAnsi="宋体"/>
                <w:color w:val="000000"/>
              </w:rPr>
              <w:t xml:space="preserve">（2）数据申请指标：</w:t>
            </w:r>
            <w:r>
              <w:rPr>
                <w:rFonts w:hint="eastAsia" w:ascii="宋体" w:hAnsi="宋体" w:cs="宋体"/>
                <w:color w:val="000000"/>
                <w:sz w:val="24"/>
                <w:szCs w:val="24"/>
              </w:rPr>
              <w:t xml:space="preserve">△</w:t>
            </w:r>
            <w:r>
              <w:rPr>
                <w:rFonts w:ascii="宋体" w:hAnsi="宋体"/>
                <w:color w:val="000000"/>
              </w:rPr>
              <w:t xml:space="preserve">支持展示数据集申请总数、审批通过数、待审批数、累计下载次数等统计指标；以图表形式展示申请量与下载量的变化趋势。</w:t>
            </w:r>
            <w:r>
              <w:rPr>
                <w:color w:val="000000"/>
              </w:rPr>
            </w:r>
            <w:r/>
          </w:p>
          <w:p>
            <w:pPr>
              <w:pStyle w:val="899"/>
              <w:spacing w:after="40"/>
              <w:rPr>
                <w:color w:val="000000"/>
              </w:rPr>
            </w:pPr>
            <w:r>
              <w:rPr>
                <w:rFonts w:ascii="宋体" w:hAnsi="宋体"/>
                <w:color w:val="000000"/>
              </w:rPr>
              <w:t xml:space="preserve">（3）指标跳转：</w:t>
            </w:r>
            <w:r>
              <w:rPr>
                <w:rFonts w:hint="eastAsia" w:ascii="宋体" w:hAnsi="宋体" w:cs="宋体"/>
                <w:color w:val="000000"/>
                <w:sz w:val="24"/>
                <w:szCs w:val="24"/>
              </w:rPr>
              <w:t xml:space="preserve">△</w:t>
            </w:r>
            <w:r>
              <w:rPr>
                <w:rFonts w:ascii="宋体" w:hAnsi="宋体"/>
                <w:color w:val="000000"/>
              </w:rPr>
              <w:t xml:space="preserve">概览页面支持点击统计指标跳转至对应的数据集目录或申请列表页面。</w:t>
            </w:r>
            <w:r>
              <w:rPr>
                <w:color w:val="000000"/>
              </w:rPr>
            </w:r>
            <w:r/>
          </w:p>
          <w:p>
            <w:pPr>
              <w:pStyle w:val="899"/>
              <w:spacing w:after="40"/>
              <w:rPr>
                <w:color w:val="000000"/>
              </w:rPr>
            </w:pPr>
            <w:r>
              <w:rPr>
                <w:rFonts w:ascii="宋体" w:hAnsi="宋体"/>
                <w:color w:val="000000"/>
              </w:rPr>
              <w:t xml:space="preserve">（4）角色区分展示：</w:t>
            </w:r>
            <w:r>
              <w:rPr>
                <w:rFonts w:hint="eastAsia" w:ascii="宋体" w:hAnsi="宋体" w:cs="宋体"/>
                <w:color w:val="000000"/>
                <w:sz w:val="24"/>
                <w:szCs w:val="24"/>
              </w:rPr>
              <w:t xml:space="preserve">△</w:t>
            </w:r>
            <w:r>
              <w:rPr>
                <w:rFonts w:ascii="宋体" w:hAnsi="宋体"/>
                <w:color w:val="000000"/>
              </w:rPr>
              <w:t xml:space="preserve">支持按用户角色区分展示内容，管理者可查看全量统计，普通用户查看其权限范围内的统计信息。</w:t>
            </w:r>
            <w:r>
              <w:rPr>
                <w:color w:val="000000"/>
              </w:rPr>
            </w:r>
            <w:r/>
          </w:p>
        </w:tc>
      </w:tr>
      <w:tr>
        <w:trPr>
          <w:cantSplit/>
          <w:trHeight w:val="470"/>
        </w:trPr>
        <w:tc>
          <w:tcPr>
            <w:tcW w:w="574" w:type="dxa"/>
            <w:vAlign w:val="center"/>
            <w:vMerge w:val="restart"/>
            <w:textDirection w:val="lrTb"/>
            <w:noWrap w:val="false"/>
          </w:tcPr>
          <w:p>
            <w:pPr>
              <w:pStyle w:val="899"/>
              <w:jc w:val="center"/>
            </w:pPr>
            <w:r>
              <w:rPr>
                <w:rFonts w:ascii="宋体" w:hAnsi="宋体"/>
                <w:b/>
              </w:rPr>
              <w:t xml:space="preserve">脑机接口平台系统管理</w:t>
            </w:r>
            <w:r/>
          </w:p>
        </w:tc>
        <w:tc>
          <w:tcPr>
            <w:tcW w:w="882" w:type="dxa"/>
            <w:vAlign w:val="center"/>
            <w:textDirection w:val="lrTb"/>
            <w:noWrap w:val="false"/>
          </w:tcPr>
          <w:p>
            <w:pPr>
              <w:pStyle w:val="899"/>
            </w:pPr>
            <w:r>
              <w:rPr>
                <w:rFonts w:ascii="宋体" w:hAnsi="宋体"/>
              </w:rPr>
              <w:t xml:space="preserve">用户管理</w:t>
            </w:r>
            <w:r/>
          </w:p>
        </w:tc>
        <w:tc>
          <w:tcPr>
            <w:tcW w:w="7552" w:type="dxa"/>
            <w:vAlign w:val="top"/>
            <w:textDirection w:val="lrTb"/>
            <w:noWrap w:val="false"/>
          </w:tcPr>
          <w:p>
            <w:pPr>
              <w:pStyle w:val="899"/>
              <w:spacing w:after="40"/>
              <w:rPr>
                <w:color w:val="000000"/>
              </w:rPr>
            </w:pPr>
            <w:r>
              <w:rPr>
                <w:rFonts w:ascii="宋体" w:hAnsi="宋体"/>
                <w:color w:val="000000"/>
              </w:rPr>
              <w:t xml:space="preserve">（1）用户管理：</w:t>
            </w:r>
            <w:r>
              <w:rPr>
                <w:rFonts w:hint="eastAsia" w:ascii="宋体" w:hAnsi="宋体" w:cs="宋体"/>
                <w:color w:val="000000"/>
                <w:sz w:val="24"/>
                <w:szCs w:val="24"/>
              </w:rPr>
              <w:t xml:space="preserve">△</w:t>
            </w:r>
            <w:r>
              <w:rPr>
                <w:rFonts w:ascii="宋体" w:hAnsi="宋体"/>
                <w:color w:val="000000"/>
              </w:rPr>
              <w:t xml:space="preserve">支持提供用户新增、修改、删除、查询操作，支持为不同研究中心用户创建账户信息，支持多中心用户访问，支持主分中心做数据交互；支持展示系统用户信息、添加用户、删除编辑用户信息。</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角色管理</w:t>
            </w:r>
            <w:r/>
          </w:p>
        </w:tc>
        <w:tc>
          <w:tcPr>
            <w:tcW w:w="7552" w:type="dxa"/>
            <w:vAlign w:val="top"/>
            <w:textDirection w:val="lrTb"/>
            <w:noWrap w:val="false"/>
          </w:tcPr>
          <w:p>
            <w:pPr>
              <w:pStyle w:val="899"/>
              <w:spacing w:after="40"/>
              <w:rPr>
                <w:color w:val="000000"/>
              </w:rPr>
            </w:pPr>
            <w:r>
              <w:rPr>
                <w:rFonts w:ascii="宋体" w:hAnsi="宋体"/>
                <w:color w:val="000000"/>
              </w:rPr>
              <w:t xml:space="preserve">（1）角色管理：</w:t>
            </w:r>
            <w:r>
              <w:rPr>
                <w:rFonts w:hint="eastAsia" w:ascii="宋体" w:hAnsi="宋体" w:cs="宋体"/>
                <w:color w:val="000000"/>
                <w:sz w:val="24"/>
                <w:szCs w:val="24"/>
              </w:rPr>
              <w:t xml:space="preserve">△</w:t>
            </w:r>
            <w:r>
              <w:rPr>
                <w:rFonts w:ascii="宋体" w:hAnsi="宋体"/>
                <w:color w:val="000000"/>
              </w:rPr>
              <w:t xml:space="preserve">支持提供多层级角色新建、查询、修改、删除操作管理；在创建角色时，支持设定角色名称、配置相关权限；支持增删、编辑角色及不同角色配置不同功能权限。</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权限管理</w:t>
            </w:r>
            <w:r/>
          </w:p>
        </w:tc>
        <w:tc>
          <w:tcPr>
            <w:tcW w:w="7552" w:type="dxa"/>
            <w:vAlign w:val="top"/>
            <w:textDirection w:val="lrTb"/>
            <w:noWrap w:val="false"/>
          </w:tcPr>
          <w:p>
            <w:pPr>
              <w:pStyle w:val="899"/>
              <w:spacing w:after="40"/>
              <w:rPr>
                <w:color w:val="000000"/>
              </w:rPr>
            </w:pPr>
            <w:r>
              <w:rPr>
                <w:rFonts w:ascii="宋体" w:hAnsi="宋体"/>
                <w:color w:val="000000"/>
              </w:rPr>
              <w:t xml:space="preserve">（1）权限管理：▲支持提供基于多维访问控制的权限管理功能，支持按数据展示管理、数据集市管理等不同模块，进行查看、编辑、审阅等权限设计。</w:t>
            </w:r>
            <w:r>
              <w:rPr>
                <w:rFonts w:hint="eastAsia" w:ascii="宋体" w:hAnsi="宋体" w:cs="宋体"/>
                <w:color w:val="000000"/>
                <w:sz w:val="22"/>
                <w:szCs w:val="22"/>
              </w:rPr>
              <w:t xml:space="preserve">（提供同类项目类似功能的系统截图）</w:t>
            </w:r>
            <w:r>
              <w:rPr>
                <w:color w:val="000000"/>
              </w:rPr>
            </w:r>
            <w:r/>
          </w:p>
        </w:tc>
      </w:tr>
      <w:tr>
        <w:trPr>
          <w:cantSplit/>
          <w:trHeight w:val="470"/>
        </w:trPr>
        <w:tc>
          <w:tcPr>
            <w:tcW w:w="574" w:type="dxa"/>
            <w:vAlign w:val="center"/>
            <w:vMerge w:val="continue"/>
            <w:textDirection w:val="lrTb"/>
            <w:noWrap w:val="false"/>
          </w:tcPr>
          <w:p>
            <w:pPr>
              <w:pStyle w:val="899"/>
              <w:jc w:val="center"/>
              <w:widowControl/>
              <w:rPr>
                <w:rFonts w:ascii="宋体" w:hAnsi="宋体" w:cs="宋体"/>
                <w:b/>
                <w:bCs/>
              </w:rPr>
            </w:pPr>
            <w:r>
              <w:rPr>
                <w:rFonts w:ascii="宋体" w:hAnsi="宋体" w:cs="宋体"/>
                <w:b/>
                <w:bCs/>
              </w:rPr>
            </w:r>
            <w:r/>
          </w:p>
        </w:tc>
        <w:tc>
          <w:tcPr>
            <w:tcW w:w="882" w:type="dxa"/>
            <w:vAlign w:val="center"/>
            <w:textDirection w:val="lrTb"/>
            <w:noWrap w:val="false"/>
          </w:tcPr>
          <w:p>
            <w:pPr>
              <w:pStyle w:val="899"/>
            </w:pPr>
            <w:r>
              <w:rPr>
                <w:rFonts w:ascii="宋体" w:hAnsi="宋体"/>
              </w:rPr>
              <w:t xml:space="preserve">日志审计</w:t>
            </w:r>
            <w:r/>
          </w:p>
        </w:tc>
        <w:tc>
          <w:tcPr>
            <w:tcW w:w="7552" w:type="dxa"/>
            <w:vAlign w:val="top"/>
            <w:textDirection w:val="lrTb"/>
            <w:noWrap w:val="false"/>
          </w:tcPr>
          <w:p>
            <w:pPr>
              <w:pStyle w:val="899"/>
              <w:spacing w:after="40"/>
              <w:rPr>
                <w:color w:val="000000"/>
              </w:rPr>
            </w:pPr>
            <w:r>
              <w:rPr>
                <w:rFonts w:ascii="宋体" w:hAnsi="宋体"/>
                <w:color w:val="000000"/>
              </w:rPr>
              <w:t xml:space="preserve">（1）操作日志：</w:t>
            </w:r>
            <w:r>
              <w:rPr>
                <w:rFonts w:hint="eastAsia" w:ascii="宋体" w:hAnsi="宋体" w:cs="宋体"/>
                <w:color w:val="000000"/>
                <w:sz w:val="24"/>
                <w:szCs w:val="24"/>
              </w:rPr>
              <w:t xml:space="preserve">△</w:t>
            </w:r>
            <w:r>
              <w:rPr>
                <w:rFonts w:ascii="宋体" w:hAnsi="宋体"/>
                <w:color w:val="000000"/>
              </w:rPr>
              <w:t xml:space="preserve">支持统计系统用户登录/登出/变更、数据导出等操作记录。</w:t>
            </w:r>
            <w:r>
              <w:rPr>
                <w:color w:val="000000"/>
              </w:rPr>
            </w:r>
            <w:r/>
          </w:p>
        </w:tc>
      </w:tr>
    </w:tbl>
    <w:p>
      <w:pPr>
        <w:pStyle w:val="899"/>
        <w:spacing w:line="520" w:lineRule="exact"/>
        <w:rPr>
          <w:rFonts w:ascii="宋体" w:hAnsi="宋体"/>
          <w:b/>
          <w:sz w:val="24"/>
          <w:szCs w:val="24"/>
        </w:rPr>
        <w:outlineLvl w:val="1"/>
      </w:pPr>
      <w:r>
        <w:rPr>
          <w:rFonts w:hint="eastAsia" w:ascii="宋体" w:hAnsi="宋体"/>
          <w:b/>
          <w:sz w:val="24"/>
          <w:szCs w:val="24"/>
        </w:rPr>
        <w:t xml:space="preserve">项目升级与实施要求</w:t>
      </w:r>
      <w:r>
        <w:rPr>
          <w:rFonts w:ascii="宋体" w:hAnsi="宋体"/>
          <w:b/>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本项目与医院已建科研数据平台的对接需要产生的接口费用,均包合今于此次采购费用中。</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项目实施周期：6个月。</w:t>
      </w:r>
      <w:r>
        <w:rPr>
          <w:rFonts w:ascii="宋体" w:hAnsi="宋体"/>
          <w:sz w:val="24"/>
          <w:szCs w:val="24"/>
        </w:rPr>
      </w:r>
      <w:r/>
    </w:p>
    <w:p>
      <w:pPr>
        <w:pStyle w:val="899"/>
        <w:numPr>
          <w:ilvl w:val="0"/>
          <w:numId w:val="5"/>
        </w:numPr>
        <w:spacing w:line="520" w:lineRule="exact"/>
        <w:rPr>
          <w:rFonts w:ascii="宋体" w:hAnsi="宋体"/>
          <w:b/>
          <w:bCs/>
          <w:sz w:val="24"/>
          <w:szCs w:val="24"/>
        </w:rPr>
      </w:pPr>
      <w:r>
        <w:rPr>
          <w:rFonts w:hint="eastAsia" w:ascii="宋体" w:hAnsi="宋体"/>
          <w:b/>
          <w:bCs/>
          <w:sz w:val="24"/>
          <w:szCs w:val="24"/>
        </w:rPr>
        <w:t xml:space="preserve">软件开发方案要求</w:t>
      </w:r>
      <w:r>
        <w:rPr>
          <w:rFonts w:ascii="宋体" w:hAnsi="宋体"/>
          <w:b/>
          <w:bCs/>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投标人应根据项目的采购技术需求提供详细的软件开发方案，包括系统架构设计、开发模式、功能实现等。</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1.</w:t>
        <w:tab/>
        <w:t xml:space="preserve">系统架构设计：使用B/S架构进行设计，支持网内的联机事务处理，联机查询和统计分析处理；系统应按多层设计，分应用层、服务层、数据层三层及以上；支持应用与数据库分离部署,支持部署在虚拟机平台。</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2. 开发模式：系统采用低代码前后端分离设计架构，可根据 SOP 流程自定义组件模板库/流程设计/表单设计/报表设计模块化、组件式开发模式，系统按照平台模式设计可扩展支持临床试验业务相关的业务模块，无需对系统的底层基础进行修改，就能够根据用户需求，随时进行单个功能模块的修改、添加和升级可自定义个性化工作流程，满足对一项工作进行不同人员的多级审核需求，在每个审批步骤完成后可以自动修改相关的业务数据，可以判断也可以人工选择流程分支走向；</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3. 功能实现：根据项目建设要求，详细列出实现功能模块的实施路径。</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4.</w:t>
        <w:tab/>
        <w:t xml:space="preserve">支持满足等保，密评和国产化环境部署要求。</w:t>
      </w:r>
      <w:r>
        <w:rPr>
          <w:rFonts w:ascii="宋体" w:hAnsi="宋体"/>
          <w:sz w:val="24"/>
          <w:szCs w:val="24"/>
        </w:rPr>
      </w:r>
      <w:r/>
    </w:p>
    <w:p>
      <w:pPr>
        <w:pStyle w:val="899"/>
        <w:numPr>
          <w:ilvl w:val="0"/>
          <w:numId w:val="5"/>
        </w:numPr>
        <w:spacing w:line="520" w:lineRule="exact"/>
        <w:rPr>
          <w:rFonts w:ascii="宋体" w:hAnsi="宋体"/>
          <w:b/>
          <w:bCs/>
          <w:sz w:val="24"/>
          <w:szCs w:val="24"/>
        </w:rPr>
      </w:pPr>
      <w:r>
        <w:rPr>
          <w:rFonts w:hint="eastAsia" w:ascii="宋体" w:hAnsi="宋体"/>
          <w:b/>
          <w:bCs/>
          <w:sz w:val="24"/>
          <w:szCs w:val="24"/>
        </w:rPr>
        <w:t xml:space="preserve">项目进度管理方案要求</w:t>
      </w:r>
      <w:r>
        <w:rPr>
          <w:rFonts w:ascii="宋体" w:hAnsi="宋体"/>
          <w:b/>
          <w:bCs/>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为确保项目可以顺利地开展，投标人应详细阐述项目实施方案，包括进度安排、进度管理、测试、试运行、验收等。</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1. 进度安排：需要结合本项目的实际情况，制定项目实施计划，通过对每个环节的精准把控，确保项目可以平稳有序地推进。</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2.进度管理：投标人需建立完善的项目管理制度，包括组织分工、职责说明、例会制度、信息安全规章制度等，保证项目有序、有节奏地进行，在规定的时间内完成各项工作。</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3. 测试：为确保项目的软件质量，项目测试方案至关重要。投标人需详细阐述项目测试的具体要求，包括测试目标、测试方案、测试结果等。</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4. 试运行：本项目的试运行为期1个月。在试运行期间，投标人应制定完善的试运行方案，包括试运行目的、试运行准备、试运行结果输出等。</w:t>
      </w:r>
      <w:r>
        <w:rPr>
          <w:rFonts w:ascii="宋体" w:hAnsi="宋体"/>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5. 验收：软件项目验收是确认项目成果是否符合合同与需求规格的关键环节，投标人在编制验收方案时，应明确验收标准、验收指标、验收流程等，确保软件可稳定交付与使用。</w:t>
      </w:r>
      <w:r>
        <w:rPr>
          <w:rFonts w:ascii="宋体" w:hAnsi="宋体"/>
          <w:sz w:val="24"/>
          <w:szCs w:val="24"/>
        </w:rPr>
      </w:r>
      <w:r/>
    </w:p>
    <w:p>
      <w:pPr>
        <w:pStyle w:val="899"/>
        <w:numPr>
          <w:ilvl w:val="0"/>
          <w:numId w:val="5"/>
        </w:numPr>
        <w:spacing w:line="520" w:lineRule="exact"/>
        <w:rPr>
          <w:rFonts w:ascii="宋体" w:hAnsi="宋体"/>
          <w:b/>
          <w:bCs/>
          <w:sz w:val="24"/>
          <w:szCs w:val="24"/>
        </w:rPr>
      </w:pPr>
      <w:r>
        <w:rPr>
          <w:rFonts w:hint="eastAsia" w:ascii="宋体" w:hAnsi="宋体"/>
          <w:b/>
          <w:bCs/>
          <w:sz w:val="24"/>
          <w:szCs w:val="24"/>
        </w:rPr>
        <w:t xml:space="preserve">项目质量管理方案要求</w:t>
      </w:r>
      <w:r>
        <w:rPr>
          <w:rFonts w:ascii="宋体" w:hAnsi="宋体"/>
          <w:b/>
          <w:bCs/>
          <w:sz w:val="24"/>
          <w:szCs w:val="24"/>
        </w:rPr>
      </w:r>
      <w:r/>
    </w:p>
    <w:p>
      <w:pPr>
        <w:pStyle w:val="899"/>
        <w:ind w:firstLine="480"/>
        <w:spacing w:line="520" w:lineRule="exact"/>
        <w:rPr>
          <w:rFonts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详细阐述项目质量管理方案，包括质量标准、质量管理体系以及风险管理</w:t>
      </w:r>
      <w:r>
        <w:rPr>
          <w:rFonts w:hint="eastAsia" w:ascii="宋体" w:hAnsi="宋体"/>
          <w:sz w:val="24"/>
          <w:szCs w:val="24"/>
        </w:rPr>
        <w:t xml:space="preserve">等</w:t>
      </w:r>
      <w:r>
        <w:rPr>
          <w:rFonts w:ascii="宋体" w:hAnsi="宋体"/>
          <w:sz w:val="24"/>
          <w:szCs w:val="24"/>
        </w:rPr>
        <w:t xml:space="preserve">。</w:t>
      </w:r>
      <w:r/>
    </w:p>
    <w:p>
      <w:pPr>
        <w:pStyle w:val="899"/>
        <w:numPr>
          <w:ilvl w:val="0"/>
          <w:numId w:val="6"/>
        </w:numPr>
        <w:ind w:firstLine="480"/>
        <w:spacing w:line="520" w:lineRule="exact"/>
        <w:rPr>
          <w:rFonts w:ascii="宋体" w:hAnsi="宋体"/>
          <w:sz w:val="24"/>
          <w:szCs w:val="24"/>
        </w:rPr>
      </w:pPr>
      <w:r>
        <w:rPr>
          <w:rFonts w:hint="eastAsia" w:ascii="宋体" w:hAnsi="宋体"/>
          <w:sz w:val="24"/>
          <w:szCs w:val="24"/>
        </w:rPr>
        <w:t xml:space="preserve">质量标准：项目需严格遵守国家及行业关于信息安全、软件开发等方面的相关法律法规、标准规范及最佳实践。</w:t>
      </w:r>
      <w:r>
        <w:rPr>
          <w:rFonts w:ascii="宋体" w:hAnsi="宋体"/>
          <w:sz w:val="24"/>
          <w:szCs w:val="24"/>
        </w:rPr>
      </w:r>
      <w:r/>
    </w:p>
    <w:p>
      <w:pPr>
        <w:pStyle w:val="899"/>
        <w:numPr>
          <w:ilvl w:val="0"/>
          <w:numId w:val="6"/>
        </w:numPr>
        <w:ind w:firstLine="480"/>
        <w:spacing w:line="520" w:lineRule="exact"/>
        <w:rPr>
          <w:rFonts w:ascii="宋体" w:hAnsi="宋体"/>
          <w:sz w:val="24"/>
          <w:szCs w:val="24"/>
        </w:rPr>
      </w:pPr>
      <w:r>
        <w:rPr>
          <w:rFonts w:hint="eastAsia" w:ascii="宋体" w:hAnsi="宋体"/>
          <w:sz w:val="24"/>
          <w:szCs w:val="24"/>
        </w:rPr>
        <w:t xml:space="preserve">质量管理体系：投标人需建立完善的质量管理体系，包括质量保证目标、质量控制、质量保证和质量改进等环节，确保项目全生命周期的质量管理。</w:t>
      </w:r>
      <w:r>
        <w:rPr>
          <w:rFonts w:ascii="宋体" w:hAnsi="宋体"/>
          <w:sz w:val="24"/>
          <w:szCs w:val="24"/>
        </w:rPr>
      </w:r>
      <w:r/>
    </w:p>
    <w:p>
      <w:pPr>
        <w:pStyle w:val="899"/>
        <w:numPr>
          <w:ilvl w:val="0"/>
          <w:numId w:val="6"/>
        </w:numPr>
        <w:ind w:firstLine="480"/>
        <w:spacing w:line="520" w:lineRule="exact"/>
        <w:rPr>
          <w:rFonts w:ascii="宋体" w:hAnsi="宋体"/>
          <w:sz w:val="24"/>
          <w:szCs w:val="24"/>
        </w:rPr>
      </w:pPr>
      <w:r>
        <w:rPr>
          <w:rFonts w:hint="eastAsia" w:ascii="宋体" w:hAnsi="宋体"/>
          <w:sz w:val="24"/>
          <w:szCs w:val="24"/>
        </w:rPr>
        <w:t xml:space="preserve">风险管理：需对项目可能面临的风险进行全面识别和评估，包括项目全过程中多个阶段可能会面临的潜在风险，准确地识别风险并制定风险预防措施，降低风险对项目的影响。</w:t>
      </w:r>
      <w:r>
        <w:rPr>
          <w:rFonts w:ascii="宋体" w:hAnsi="宋体"/>
          <w:sz w:val="24"/>
          <w:szCs w:val="24"/>
        </w:rPr>
      </w:r>
      <w:r/>
    </w:p>
    <w:p>
      <w:pPr>
        <w:pStyle w:val="899"/>
        <w:numPr>
          <w:ilvl w:val="0"/>
          <w:numId w:val="5"/>
        </w:numPr>
        <w:spacing w:line="520" w:lineRule="exact"/>
        <w:rPr>
          <w:rFonts w:ascii="宋体" w:hAnsi="宋体"/>
          <w:b/>
          <w:bCs/>
          <w:sz w:val="24"/>
          <w:szCs w:val="24"/>
        </w:rPr>
      </w:pPr>
      <w:r>
        <w:rPr>
          <w:rFonts w:hint="eastAsia" w:ascii="宋体" w:hAnsi="宋体"/>
          <w:b/>
          <w:bCs/>
          <w:sz w:val="24"/>
          <w:szCs w:val="24"/>
        </w:rPr>
        <w:t xml:space="preserve">项目应急和安全服务方案要求</w:t>
      </w:r>
      <w:r>
        <w:rPr>
          <w:rFonts w:ascii="宋体" w:hAnsi="宋体"/>
          <w:b/>
          <w:bCs/>
          <w:sz w:val="24"/>
          <w:szCs w:val="24"/>
        </w:rPr>
      </w:r>
      <w:r/>
    </w:p>
    <w:p>
      <w:pPr>
        <w:pStyle w:val="899"/>
        <w:ind w:firstLine="566"/>
        <w:spacing w:line="520" w:lineRule="exact"/>
        <w:rPr>
          <w:rFonts w:ascii="宋体" w:hAnsi="宋体"/>
          <w:sz w:val="24"/>
          <w:szCs w:val="24"/>
        </w:rPr>
      </w:pPr>
      <w:r>
        <w:rPr>
          <w:rFonts w:hint="eastAsia" w:ascii="宋体" w:hAnsi="宋体"/>
          <w:sz w:val="24"/>
          <w:szCs w:val="24"/>
        </w:rPr>
        <w:t xml:space="preserve">结合本项目实际现场情况和安全服务需求，投标人应制定明确的应急管理方案和系统安全保障方案，确保快速解决安全问题，保障完全高效服务的目标。</w:t>
      </w:r>
      <w:r>
        <w:rPr>
          <w:rFonts w:ascii="宋体" w:hAnsi="宋体"/>
          <w:sz w:val="24"/>
          <w:szCs w:val="24"/>
        </w:rPr>
      </w:r>
      <w:r/>
    </w:p>
    <w:p>
      <w:pPr>
        <w:pStyle w:val="899"/>
        <w:ind w:firstLine="566"/>
        <w:spacing w:line="520" w:lineRule="exact"/>
        <w:rPr>
          <w:rFonts w:ascii="宋体" w:hAnsi="宋体"/>
          <w:sz w:val="24"/>
          <w:szCs w:val="24"/>
        </w:rPr>
      </w:pPr>
      <w:r>
        <w:rPr>
          <w:rFonts w:hint="eastAsia" w:ascii="宋体" w:hAnsi="宋体"/>
          <w:sz w:val="24"/>
          <w:szCs w:val="24"/>
        </w:rPr>
        <w:t xml:space="preserve">1. 应急管理方案：应急管理是一个系统工程，其核心要求包括：建立完善的责任体系和组织机构，提前制定预案并演练，对应急事件进行分类与分级，明确应急响应流程。</w:t>
      </w:r>
      <w:r>
        <w:rPr>
          <w:rFonts w:ascii="宋体" w:hAnsi="宋体"/>
          <w:sz w:val="24"/>
          <w:szCs w:val="24"/>
        </w:rPr>
      </w:r>
      <w:r/>
    </w:p>
    <w:p>
      <w:pPr>
        <w:pStyle w:val="899"/>
        <w:ind w:firstLine="566"/>
        <w:spacing w:line="520" w:lineRule="exact"/>
        <w:rPr>
          <w:rFonts w:ascii="宋体" w:hAnsi="宋体"/>
          <w:sz w:val="24"/>
          <w:szCs w:val="24"/>
        </w:rPr>
      </w:pPr>
      <w:r>
        <w:rPr>
          <w:rFonts w:hint="eastAsia" w:ascii="宋体" w:hAnsi="宋体"/>
          <w:sz w:val="24"/>
          <w:szCs w:val="24"/>
        </w:rPr>
        <w:t xml:space="preserve">2. 系统安全保障方案：信息系统安全管理要求包括物理安全、网络安全、主机安全、应用安全、数据安全，投标人应建立相应的安全管理制度，确保安全措施的有效施行。</w:t>
      </w:r>
      <w:r>
        <w:rPr>
          <w:rFonts w:ascii="宋体" w:hAnsi="宋体"/>
          <w:sz w:val="24"/>
          <w:szCs w:val="24"/>
        </w:rPr>
      </w:r>
      <w:r/>
    </w:p>
    <w:p>
      <w:pPr>
        <w:pStyle w:val="899"/>
        <w:numPr>
          <w:ilvl w:val="0"/>
          <w:numId w:val="5"/>
        </w:numPr>
        <w:spacing w:line="520" w:lineRule="exact"/>
        <w:rPr>
          <w:rFonts w:ascii="宋体" w:hAnsi="宋体"/>
          <w:b/>
          <w:bCs/>
          <w:sz w:val="24"/>
          <w:szCs w:val="24"/>
        </w:rPr>
      </w:pPr>
      <w:r>
        <w:rPr>
          <w:rFonts w:hint="eastAsia" w:ascii="宋体" w:hAnsi="宋体"/>
          <w:b/>
          <w:bCs/>
          <w:sz w:val="24"/>
          <w:szCs w:val="24"/>
        </w:rPr>
        <w:t xml:space="preserve">项目培训方案要求</w:t>
      </w:r>
      <w:r>
        <w:rPr>
          <w:rFonts w:ascii="宋体" w:hAnsi="宋体"/>
          <w:b/>
          <w:bCs/>
          <w:sz w:val="24"/>
          <w:szCs w:val="24"/>
        </w:rPr>
      </w:r>
      <w:r/>
    </w:p>
    <w:p>
      <w:pPr>
        <w:pStyle w:val="899"/>
        <w:ind w:firstLine="480"/>
        <w:spacing w:line="520" w:lineRule="exact"/>
        <w:rPr>
          <w:rFonts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p>
    <w:p>
      <w:pPr>
        <w:pStyle w:val="899"/>
        <w:numPr>
          <w:ilvl w:val="0"/>
          <w:numId w:val="7"/>
        </w:numPr>
        <w:ind w:firstLine="480"/>
        <w:spacing w:line="520" w:lineRule="exact"/>
        <w:rPr>
          <w:rFonts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：应提供完善的培训方案，培训方案包含培训目的、培训方式、培训内容等。系统的培训工作要在系统上线试运行前实施，并在培训实施前编制专门的培训材料。</w:t>
      </w:r>
      <w:r>
        <w:rPr>
          <w:rFonts w:ascii="宋体" w:hAnsi="宋体"/>
          <w:sz w:val="24"/>
          <w:szCs w:val="24"/>
        </w:rPr>
      </w:r>
      <w:r/>
    </w:p>
    <w:p>
      <w:pPr>
        <w:pStyle w:val="899"/>
        <w:numPr>
          <w:ilvl w:val="0"/>
          <w:numId w:val="7"/>
        </w:numPr>
        <w:ind w:firstLine="480"/>
        <w:spacing w:line="520" w:lineRule="exact"/>
        <w:rPr>
          <w:rFonts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：对采购人系统计算机管理人员培训，重点培训为软件的安装、维护、调试、配置及使用技能；业务人员培训，重点对相应应用的操作、使用等。</w:t>
      </w:r>
      <w:r>
        <w:rPr>
          <w:rFonts w:ascii="宋体" w:hAnsi="宋体"/>
          <w:sz w:val="24"/>
          <w:szCs w:val="24"/>
        </w:rPr>
      </w:r>
      <w:r/>
    </w:p>
    <w:p>
      <w:pPr>
        <w:pStyle w:val="899"/>
        <w:numPr>
          <w:ilvl w:val="0"/>
          <w:numId w:val="7"/>
        </w:numPr>
        <w:ind w:firstLine="480"/>
        <w:spacing w:line="520" w:lineRule="exact"/>
        <w:rPr>
          <w:rFonts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rPr>
          <w:rFonts w:ascii="宋体" w:hAnsi="宋体"/>
          <w:sz w:val="24"/>
          <w:szCs w:val="24"/>
        </w:rPr>
      </w:r>
      <w:r/>
    </w:p>
    <w:p>
      <w:pPr>
        <w:pStyle w:val="899"/>
        <w:numPr>
          <w:ilvl w:val="0"/>
          <w:numId w:val="7"/>
        </w:numPr>
        <w:ind w:firstLine="480"/>
        <w:spacing w:line="520" w:lineRule="exact"/>
        <w:rPr>
          <w:rFonts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培训计划：培训工作贯穿于项目的整个过程，所有的培训需提前制定培训计划，明确培训内容、培训时间、培训方式等，提供培训所需的资料、文档，针对培训，还需要制定培训用的PPT讲演稿。</w:t>
      </w:r>
      <w:r>
        <w:rPr>
          <w:rFonts w:ascii="宋体" w:hAnsi="宋体"/>
          <w:sz w:val="24"/>
          <w:szCs w:val="24"/>
        </w:rPr>
      </w:r>
      <w:r/>
    </w:p>
    <w:p>
      <w:pPr>
        <w:pStyle w:val="899"/>
        <w:numPr>
          <w:ilvl w:val="0"/>
          <w:numId w:val="5"/>
        </w:numPr>
        <w:spacing w:line="520" w:lineRule="exact"/>
        <w:rPr>
          <w:rFonts w:ascii="宋体" w:hAnsi="宋体"/>
          <w:b/>
          <w:bCs/>
          <w:sz w:val="24"/>
          <w:szCs w:val="24"/>
        </w:rPr>
      </w:pPr>
      <w:r>
        <w:rPr>
          <w:rFonts w:hint="eastAsia" w:ascii="宋体" w:hAnsi="宋体"/>
          <w:b/>
          <w:bCs/>
          <w:sz w:val="24"/>
          <w:szCs w:val="24"/>
        </w:rPr>
        <w:t xml:space="preserve">项目售后服务方案要求</w:t>
      </w:r>
      <w:r>
        <w:rPr>
          <w:rFonts w:ascii="宋体" w:hAnsi="宋体"/>
          <w:b/>
          <w:bCs/>
          <w:sz w:val="24"/>
          <w:szCs w:val="24"/>
        </w:rPr>
      </w:r>
      <w:r/>
    </w:p>
    <w:p>
      <w:pPr>
        <w:pStyle w:val="899"/>
        <w:ind w:firstLine="480"/>
        <w:spacing w:line="520" w:lineRule="exact"/>
        <w:rPr>
          <w:rFonts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w:t>
      </w:r>
      <w:r>
        <w:rPr>
          <w:rFonts w:hint="eastAsia" w:ascii="宋体" w:hAnsi="宋体"/>
          <w:sz w:val="24"/>
          <w:szCs w:val="24"/>
        </w:rPr>
        <w:t xml:space="preserve">免费维保期</w:t>
      </w:r>
      <w:r>
        <w:rPr>
          <w:rFonts w:ascii="宋体" w:hAnsi="宋体"/>
          <w:sz w:val="24"/>
          <w:szCs w:val="24"/>
        </w:rPr>
        <w:t xml:space="preserve">、售后要求、售后内容以及售后人员</w:t>
      </w:r>
      <w:r>
        <w:rPr>
          <w:rFonts w:hint="eastAsia" w:ascii="宋体" w:hAnsi="宋体"/>
          <w:sz w:val="24"/>
          <w:szCs w:val="24"/>
        </w:rPr>
        <w:t xml:space="preserve">等</w:t>
      </w:r>
      <w:r>
        <w:rPr>
          <w:rFonts w:ascii="宋体" w:hAnsi="宋体"/>
          <w:sz w:val="24"/>
          <w:szCs w:val="24"/>
        </w:rPr>
        <w:t xml:space="preserve">。</w:t>
      </w:r>
      <w:r/>
    </w:p>
    <w:p>
      <w:pPr>
        <w:pStyle w:val="899"/>
        <w:numPr>
          <w:ilvl w:val="0"/>
          <w:numId w:val="8"/>
        </w:numPr>
        <w:ind w:firstLine="480"/>
        <w:spacing w:line="520" w:lineRule="exact"/>
        <w:rPr>
          <w:rFonts w:ascii="宋体" w:hAnsi="宋体"/>
          <w:sz w:val="24"/>
          <w:szCs w:val="24"/>
        </w:rPr>
      </w:pPr>
      <w:r>
        <w:rPr>
          <w:rFonts w:hint="eastAsia" w:ascii="宋体" w:hAnsi="宋体"/>
          <w:sz w:val="24"/>
          <w:szCs w:val="24"/>
        </w:rPr>
        <w:t xml:space="preserve">维保期：报价中包含的自交货验收完毕之日起提供的维保期。</w:t>
      </w:r>
      <w:r>
        <w:rPr>
          <w:rFonts w:ascii="宋体" w:hAnsi="宋体"/>
          <w:sz w:val="24"/>
          <w:szCs w:val="24"/>
        </w:rPr>
      </w:r>
      <w:r/>
    </w:p>
    <w:p>
      <w:pPr>
        <w:pStyle w:val="899"/>
        <w:numPr>
          <w:ilvl w:val="0"/>
          <w:numId w:val="8"/>
        </w:numPr>
        <w:ind w:firstLine="480"/>
        <w:spacing w:line="520" w:lineRule="exact"/>
        <w:rPr>
          <w:rFonts w:ascii="宋体" w:hAnsi="宋体"/>
          <w:sz w:val="24"/>
          <w:szCs w:val="24"/>
        </w:rPr>
      </w:pPr>
      <w:r>
        <w:rPr>
          <w:rFonts w:hint="eastAsia" w:ascii="宋体" w:hAnsi="宋体"/>
          <w:sz w:val="24"/>
          <w:szCs w:val="24"/>
        </w:rPr>
        <w:t xml:space="preserve">售后要求：投标供应商须承诺，7*24小时立即响应，2小时内到现场，4小时内解决。</w:t>
      </w:r>
      <w:r>
        <w:rPr>
          <w:rFonts w:ascii="宋体" w:hAnsi="宋体"/>
          <w:sz w:val="24"/>
          <w:szCs w:val="24"/>
        </w:rPr>
      </w:r>
      <w:r/>
    </w:p>
    <w:p>
      <w:pPr>
        <w:pStyle w:val="899"/>
        <w:numPr>
          <w:ilvl w:val="0"/>
          <w:numId w:val="8"/>
        </w:numPr>
        <w:ind w:firstLine="480"/>
        <w:spacing w:line="520" w:lineRule="exact"/>
        <w:rPr>
          <w:rFonts w:ascii="宋体" w:hAnsi="宋体"/>
          <w:b/>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rPr>
          <w:rFonts w:ascii="宋体" w:hAnsi="宋体"/>
          <w:b/>
          <w:sz w:val="24"/>
          <w:szCs w:val="24"/>
        </w:rPr>
      </w:r>
      <w:r/>
    </w:p>
    <w:p>
      <w:pPr>
        <w:pStyle w:val="912"/>
      </w:pPr>
      <w:r/>
      <w:r/>
    </w:p>
    <w:p>
      <w:pPr>
        <w:pStyle w:val="1015"/>
        <w:ind w:firstLine="562"/>
        <w:spacing w:before="120" w:after="120" w:line="560" w:lineRule="exact"/>
        <w:rPr>
          <w:rFonts w:hAnsi="宋体" w:cs="宋体"/>
          <w:b/>
          <w:sz w:val="28"/>
          <w:szCs w:val="28"/>
        </w:rPr>
      </w:pPr>
      <w:r>
        <w:rPr>
          <w:rFonts w:hint="eastAsia" w:hAnsi="宋体" w:cs="宋体"/>
          <w:b/>
          <w:sz w:val="28"/>
          <w:szCs w:val="28"/>
        </w:rPr>
        <w:t xml:space="preserve">四、商务要求</w:t>
      </w:r>
      <w:r>
        <w:rPr>
          <w:rFonts w:hAnsi="宋体" w:cs="宋体"/>
          <w:b/>
          <w:sz w:val="28"/>
          <w:szCs w:val="28"/>
        </w:rPr>
      </w:r>
      <w:r/>
    </w:p>
    <w:p>
      <w:pPr>
        <w:pStyle w:val="899"/>
        <w:ind w:firstLine="480"/>
        <w:spacing w:line="560" w:lineRule="exact"/>
        <w:rPr>
          <w:rFonts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ascii="宋体" w:hAnsi="宋体" w:cs="宋体"/>
          <w:b/>
          <w:bCs/>
          <w:sz w:val="24"/>
          <w:szCs w:val="24"/>
        </w:rPr>
      </w:r>
      <w:r/>
    </w:p>
    <w:p>
      <w:pPr>
        <w:pStyle w:val="899"/>
        <w:spacing w:line="520" w:lineRule="exact"/>
        <w:rPr>
          <w:rFonts w:ascii="宋体" w:hAnsi="宋体"/>
          <w:b/>
          <w:bCs/>
          <w:sz w:val="24"/>
          <w:szCs w:val="24"/>
        </w:rPr>
      </w:pPr>
      <w:r>
        <w:rPr>
          <w:rFonts w:hint="eastAsia" w:ascii="宋体" w:hAnsi="宋体"/>
          <w:b/>
          <w:bCs/>
          <w:sz w:val="24"/>
          <w:szCs w:val="24"/>
        </w:rPr>
        <w:t xml:space="preserve">（一）项目人员要求</w:t>
      </w:r>
      <w:r>
        <w:rPr>
          <w:rFonts w:ascii="宋体" w:hAnsi="宋体"/>
          <w:b/>
          <w:bCs/>
          <w:sz w:val="24"/>
          <w:szCs w:val="24"/>
        </w:rPr>
      </w:r>
      <w:r/>
    </w:p>
    <w:p>
      <w:pPr>
        <w:pStyle w:val="899"/>
        <w:ind w:firstLine="480"/>
        <w:spacing w:line="520" w:lineRule="exact"/>
        <w:rPr>
          <w:rFonts w:ascii="宋体" w:hAnsi="宋体"/>
          <w:sz w:val="24"/>
          <w:szCs w:val="24"/>
        </w:rPr>
      </w:pPr>
      <w:r>
        <w:rPr>
          <w:rFonts w:hint="eastAsia" w:ascii="宋体" w:hAnsi="宋体"/>
          <w:sz w:val="24"/>
          <w:szCs w:val="24"/>
        </w:rPr>
        <w:t xml:space="preserve">中标人应成立针对本项目的项目工作组：</w:t>
      </w:r>
      <w:r>
        <w:rPr>
          <w:rFonts w:ascii="宋体" w:hAnsi="宋体"/>
          <w:sz w:val="24"/>
          <w:szCs w:val="24"/>
        </w:rPr>
      </w:r>
      <w:r/>
    </w:p>
    <w:p>
      <w:pPr>
        <w:pStyle w:val="899"/>
        <w:numPr>
          <w:ilvl w:val="0"/>
          <w:numId w:val="9"/>
        </w:numPr>
        <w:ind w:firstLine="480"/>
        <w:spacing w:line="520" w:lineRule="exact"/>
        <w:rPr>
          <w:rFonts w:ascii="宋体" w:hAnsi="宋体"/>
          <w:color w:val="000000"/>
          <w:sz w:val="24"/>
          <w:szCs w:val="24"/>
        </w:rPr>
      </w:pPr>
      <w:r>
        <w:rPr>
          <w:rFonts w:hint="eastAsia" w:ascii="宋体" w:hAnsi="宋体"/>
          <w:b/>
          <w:bCs/>
          <w:color w:val="000000"/>
          <w:sz w:val="24"/>
          <w:szCs w:val="24"/>
        </w:rPr>
        <w:t xml:space="preserve">项目配备项目经理一名</w:t>
      </w:r>
      <w:r>
        <w:rPr>
          <w:rFonts w:hint="eastAsia" w:ascii="宋体" w:hAnsi="宋体"/>
          <w:color w:val="000000"/>
          <w:sz w:val="24"/>
          <w:szCs w:val="24"/>
        </w:rPr>
        <w:t xml:space="preserve">：需要项目经理具有人力资源和社会保障部门颁布的信息系统项目管理师。</w:t>
      </w:r>
      <w:r>
        <w:rPr>
          <w:rFonts w:ascii="宋体" w:hAnsi="宋体"/>
          <w:color w:val="000000"/>
          <w:sz w:val="24"/>
          <w:szCs w:val="24"/>
        </w:rPr>
      </w:r>
      <w:r/>
    </w:p>
    <w:p>
      <w:pPr>
        <w:pStyle w:val="899"/>
        <w:ind w:firstLine="480"/>
        <w:spacing w:line="520" w:lineRule="exact"/>
        <w:rPr>
          <w:rFonts w:ascii="宋体" w:hAnsi="宋体" w:cs="宋体"/>
          <w:color w:val="000000"/>
          <w:sz w:val="24"/>
          <w:szCs w:val="24"/>
        </w:rPr>
      </w:pPr>
      <w:r>
        <w:rPr>
          <w:rFonts w:hint="eastAsia" w:ascii="宋体" w:hAnsi="宋体"/>
          <w:b/>
          <w:bCs/>
          <w:color w:val="000000"/>
          <w:sz w:val="24"/>
          <w:szCs w:val="24"/>
        </w:rPr>
        <w:t xml:space="preserve">2、项目配备项目实施工程师至少四名</w:t>
      </w:r>
      <w:r>
        <w:rPr>
          <w:rFonts w:hint="eastAsia" w:ascii="宋体" w:hAnsi="宋体"/>
          <w:color w:val="000000"/>
          <w:sz w:val="24"/>
          <w:szCs w:val="24"/>
        </w:rPr>
        <w:t xml:space="preserve">：需要具备</w:t>
      </w:r>
      <w:r>
        <w:rPr>
          <w:rFonts w:hint="eastAsia" w:ascii="宋体" w:hAnsi="宋体"/>
          <w:sz w:val="24"/>
          <w:szCs w:val="24"/>
        </w:rPr>
        <w:t xml:space="preserve">人力资源和社会保障部门或工业和信息化部门颁发的软件设计师、系统分析师、数据库系统工程师、系统集成项目管理工程师证书</w:t>
      </w:r>
      <w:r>
        <w:rPr>
          <w:rFonts w:hint="eastAsia" w:ascii="宋体" w:hAnsi="宋体"/>
          <w:color w:val="000000"/>
          <w:sz w:val="24"/>
          <w:szCs w:val="24"/>
        </w:rPr>
        <w:t xml:space="preserve">。</w:t>
      </w:r>
      <w:r>
        <w:rPr>
          <w:rFonts w:ascii="宋体" w:hAnsi="宋体" w:cs="宋体"/>
          <w:color w:val="000000"/>
          <w:sz w:val="24"/>
          <w:szCs w:val="24"/>
        </w:rPr>
      </w:r>
      <w:r/>
    </w:p>
    <w:p>
      <w:pPr>
        <w:pStyle w:val="899"/>
        <w:spacing w:line="520" w:lineRule="exact"/>
        <w:rPr>
          <w:rFonts w:ascii="宋体" w:hAnsi="宋体"/>
          <w:b/>
          <w:bCs/>
          <w:sz w:val="24"/>
          <w:szCs w:val="24"/>
        </w:rPr>
      </w:pPr>
      <w:r>
        <w:rPr>
          <w:rFonts w:hint="eastAsia" w:ascii="宋体" w:hAnsi="宋体"/>
          <w:b/>
          <w:bCs/>
          <w:sz w:val="24"/>
          <w:szCs w:val="24"/>
        </w:rPr>
        <w:t xml:space="preserve">（二）公司实力</w:t>
      </w:r>
      <w:r>
        <w:rPr>
          <w:rFonts w:ascii="宋体" w:hAnsi="宋体"/>
          <w:b/>
          <w:bCs/>
          <w:sz w:val="24"/>
          <w:szCs w:val="24"/>
        </w:rPr>
      </w:r>
      <w:r/>
    </w:p>
    <w:p>
      <w:pPr>
        <w:pStyle w:val="899"/>
        <w:ind w:firstLine="480"/>
        <w:spacing w:line="520" w:lineRule="exact"/>
        <w:rPr>
          <w:rFonts w:ascii="宋体" w:hAnsi="宋体"/>
          <w:b/>
          <w:bCs/>
          <w:sz w:val="24"/>
          <w:szCs w:val="24"/>
        </w:rPr>
      </w:pPr>
      <w:r>
        <w:rPr>
          <w:rFonts w:hint="eastAsia" w:ascii="宋体" w:hAnsi="宋体"/>
          <w:b/>
          <w:bCs/>
          <w:sz w:val="24"/>
          <w:szCs w:val="24"/>
        </w:rPr>
        <w:t xml:space="preserve">1、相关业绩要求</w:t>
      </w:r>
      <w:r>
        <w:rPr>
          <w:rFonts w:ascii="宋体" w:hAnsi="宋体"/>
          <w:b/>
          <w:bCs/>
          <w:sz w:val="24"/>
          <w:szCs w:val="24"/>
        </w:rPr>
      </w:r>
      <w:r/>
    </w:p>
    <w:p>
      <w:pPr>
        <w:pStyle w:val="899"/>
        <w:ind w:firstLine="480"/>
        <w:spacing w:line="520" w:lineRule="exact"/>
        <w:rPr>
          <w:rFonts w:ascii="宋体" w:hAnsi="宋体"/>
          <w:color w:val="000000"/>
          <w:sz w:val="24"/>
          <w:szCs w:val="24"/>
        </w:rPr>
      </w:pPr>
      <w:r>
        <w:rPr>
          <w:rFonts w:hint="eastAsia" w:ascii="宋体" w:hAnsi="宋体"/>
          <w:color w:val="000000"/>
          <w:sz w:val="24"/>
          <w:szCs w:val="24"/>
        </w:rPr>
        <w:t xml:space="preserve">供应商具有其他自2023年1月1日（含）（以合同签订时间为准）以来同类信息系统业绩案例合同（合同中的相应功能内容应该涉及专病库或科学数据中心）。</w:t>
      </w:r>
      <w:r>
        <w:rPr>
          <w:rFonts w:ascii="宋体" w:hAnsi="宋体"/>
          <w:color w:val="000000"/>
          <w:sz w:val="24"/>
          <w:szCs w:val="24"/>
        </w:rPr>
      </w:r>
      <w:r/>
    </w:p>
    <w:p>
      <w:pPr>
        <w:pStyle w:val="899"/>
        <w:ind w:firstLine="480"/>
        <w:spacing w:line="520" w:lineRule="exact"/>
        <w:rPr>
          <w:rFonts w:ascii="宋体" w:hAnsi="宋体"/>
          <w:b/>
          <w:bCs/>
          <w:color w:val="000000"/>
          <w:sz w:val="24"/>
          <w:szCs w:val="24"/>
        </w:rPr>
      </w:pPr>
      <w:r>
        <w:rPr>
          <w:rFonts w:hint="eastAsia" w:ascii="宋体" w:hAnsi="宋体"/>
          <w:b/>
          <w:bCs/>
          <w:color w:val="000000"/>
          <w:sz w:val="24"/>
          <w:szCs w:val="24"/>
        </w:rPr>
        <w:t xml:space="preserve">2、企业能力</w:t>
      </w:r>
      <w:r>
        <w:rPr>
          <w:rFonts w:ascii="宋体" w:hAnsi="宋体"/>
          <w:b/>
          <w:bCs/>
          <w:color w:val="000000"/>
          <w:sz w:val="24"/>
          <w:szCs w:val="24"/>
        </w:rPr>
      </w:r>
      <w:r/>
    </w:p>
    <w:p>
      <w:pPr>
        <w:pStyle w:val="899"/>
        <w:ind w:firstLine="480"/>
        <w:spacing w:line="520" w:lineRule="exact"/>
        <w:rPr>
          <w:rFonts w:ascii="宋体" w:hAnsi="宋体"/>
          <w:color w:val="000000"/>
          <w:sz w:val="24"/>
          <w:szCs w:val="24"/>
        </w:rPr>
      </w:pPr>
      <w:r>
        <w:rPr>
          <w:rFonts w:hint="eastAsia" w:ascii="宋体" w:hAnsi="宋体"/>
          <w:color w:val="000000"/>
          <w:sz w:val="24"/>
          <w:szCs w:val="24"/>
        </w:rPr>
        <w:t xml:space="preserve">投标人具有</w:t>
      </w:r>
      <w:r>
        <w:rPr>
          <w:rFonts w:hint="eastAsia" w:ascii="宋体" w:hAnsi="宋体" w:cs="宋体"/>
          <w:color w:val="000000"/>
          <w:sz w:val="24"/>
          <w:szCs w:val="24"/>
        </w:rPr>
        <w:t xml:space="preserve">专病大数据平台、科研数据中心、临床科研数据质量管理</w:t>
      </w:r>
      <w:r>
        <w:rPr>
          <w:rStyle w:val="1014"/>
          <w:sz w:val="24"/>
          <w:szCs w:val="24"/>
        </w:rPr>
        <w:t xml:space="preserve">相关软件著作权证书</w:t>
      </w:r>
      <w:r>
        <w:rPr>
          <w:rFonts w:hint="eastAsia" w:ascii="宋体" w:hAnsi="宋体"/>
          <w:color w:val="000000"/>
          <w:sz w:val="24"/>
          <w:szCs w:val="24"/>
        </w:rPr>
        <w:t xml:space="preserve">。</w:t>
      </w:r>
      <w:r>
        <w:rPr>
          <w:rFonts w:ascii="宋体" w:hAnsi="宋体"/>
          <w:color w:val="000000"/>
          <w:sz w:val="24"/>
          <w:szCs w:val="24"/>
        </w:rPr>
      </w:r>
      <w:r/>
    </w:p>
    <w:p>
      <w:pPr>
        <w:pStyle w:val="912"/>
        <w:jc w:val="left"/>
        <w:rPr>
          <w:color w:val="000000"/>
        </w:rPr>
      </w:pPr>
      <w:r>
        <w:rPr>
          <w:rFonts w:hint="eastAsia" w:ascii="宋体" w:hAnsi="宋体"/>
          <w:b/>
          <w:bCs/>
          <w:color w:val="000000"/>
          <w:sz w:val="24"/>
          <w:szCs w:val="24"/>
        </w:rPr>
        <w:t xml:space="preserve">3</w:t>
      </w:r>
      <w:r>
        <w:rPr>
          <w:rFonts w:ascii="宋体" w:hAnsi="宋体"/>
          <w:b/>
          <w:bCs/>
          <w:color w:val="000000"/>
          <w:sz w:val="24"/>
          <w:szCs w:val="24"/>
        </w:rPr>
        <w:t xml:space="preserve">、产品国产化适配要求</w:t>
      </w:r>
      <w:r>
        <w:rPr>
          <w:color w:val="000000"/>
        </w:rPr>
      </w:r>
      <w:r/>
    </w:p>
    <w:p>
      <w:pPr>
        <w:pStyle w:val="899"/>
        <w:ind w:firstLine="480"/>
        <w:spacing w:line="520" w:lineRule="exact"/>
        <w:rPr>
          <w:rFonts w:ascii="宋体" w:hAnsi="宋体"/>
          <w:sz w:val="24"/>
          <w:szCs w:val="24"/>
        </w:rPr>
      </w:pPr>
      <w:r>
        <w:rPr>
          <w:rFonts w:ascii="宋体" w:hAnsi="宋体"/>
          <w:color w:val="000000"/>
          <w:sz w:val="24"/>
          <w:szCs w:val="24"/>
        </w:rPr>
        <w:t xml:space="preserve">投标人所投专病数据库或高质量</w:t>
      </w:r>
      <w:r>
        <w:rPr>
          <w:rFonts w:ascii="宋体" w:hAnsi="宋体"/>
          <w:sz w:val="24"/>
          <w:szCs w:val="24"/>
        </w:rPr>
        <w:t xml:space="preserve">数据集（数据治理）平台产品须满足信息技术应用创新（国产化）要求，支持与国产化数据库（如达梦</w:t>
      </w:r>
      <w:r>
        <w:rPr>
          <w:rFonts w:hint="eastAsia" w:ascii="宋体" w:hAnsi="宋体"/>
          <w:sz w:val="24"/>
          <w:szCs w:val="24"/>
        </w:rPr>
        <w:t xml:space="preserve">或</w:t>
      </w:r>
      <w:r>
        <w:rPr>
          <w:rFonts w:ascii="宋体" w:hAnsi="宋体"/>
          <w:sz w:val="24"/>
          <w:szCs w:val="24"/>
        </w:rPr>
        <w:t xml:space="preserve">人大金仓</w:t>
      </w:r>
      <w:r>
        <w:rPr>
          <w:rFonts w:hint="eastAsia" w:ascii="宋体" w:hAnsi="宋体"/>
          <w:sz w:val="24"/>
          <w:szCs w:val="24"/>
        </w:rPr>
        <w:t xml:space="preserve">或</w:t>
      </w:r>
      <w:r>
        <w:rPr>
          <w:rFonts w:ascii="宋体" w:hAnsi="宋体"/>
          <w:sz w:val="24"/>
          <w:szCs w:val="24"/>
        </w:rPr>
        <w:t xml:space="preserve">openGauss等）、国产化操作系统（如麒麟</w:t>
      </w:r>
      <w:r>
        <w:rPr>
          <w:rFonts w:hint="eastAsia" w:ascii="宋体" w:hAnsi="宋体"/>
          <w:sz w:val="24"/>
          <w:szCs w:val="24"/>
        </w:rPr>
        <w:t xml:space="preserve">或</w:t>
      </w:r>
      <w:r>
        <w:rPr>
          <w:rFonts w:ascii="宋体" w:hAnsi="宋体"/>
          <w:sz w:val="24"/>
          <w:szCs w:val="24"/>
        </w:rPr>
        <w:t xml:space="preserve">统信</w:t>
      </w:r>
      <w:r>
        <w:rPr>
          <w:rFonts w:hint="eastAsia" w:ascii="宋体" w:hAnsi="宋体"/>
          <w:sz w:val="24"/>
          <w:szCs w:val="24"/>
        </w:rPr>
        <w:t xml:space="preserve">或</w:t>
      </w:r>
      <w:r>
        <w:rPr>
          <w:rFonts w:ascii="宋体" w:hAnsi="宋体"/>
          <w:sz w:val="24"/>
          <w:szCs w:val="24"/>
        </w:rPr>
        <w:t xml:space="preserve">UOS等）兼容适配，并能在医院国产化运行环境下稳定运行；投标人须提供所投产品的国产化产品评估证书。</w:t>
      </w:r>
      <w:r/>
    </w:p>
    <w:p>
      <w:pPr>
        <w:pStyle w:val="899"/>
        <w:spacing w:line="520" w:lineRule="exact"/>
        <w:rPr>
          <w:rFonts w:ascii="宋体" w:hAnsi="宋体"/>
          <w:b/>
          <w:bCs/>
          <w:sz w:val="24"/>
          <w:szCs w:val="24"/>
        </w:rPr>
      </w:pPr>
      <w:r>
        <w:rPr>
          <w:rFonts w:hint="eastAsia" w:ascii="宋体" w:hAnsi="宋体"/>
          <w:b/>
          <w:bCs/>
          <w:sz w:val="24"/>
          <w:szCs w:val="24"/>
        </w:rPr>
        <w:t xml:space="preserve">（三）付款方式</w:t>
      </w:r>
      <w:r>
        <w:rPr>
          <w:rFonts w:ascii="宋体" w:hAnsi="宋体"/>
          <w:b/>
          <w:bCs/>
          <w:sz w:val="24"/>
          <w:szCs w:val="24"/>
        </w:rPr>
      </w:r>
      <w:r/>
    </w:p>
    <w:p>
      <w:pPr>
        <w:pStyle w:val="899"/>
        <w:ind w:firstLine="480"/>
        <w:spacing w:line="520" w:lineRule="exact"/>
        <w:rPr>
          <w:rFonts w:ascii="宋体" w:hAnsi="宋体"/>
          <w:b/>
          <w:i/>
          <w:iCs/>
          <w:sz w:val="24"/>
          <w:szCs w:val="24"/>
          <w:u w:val="single"/>
        </w:rPr>
      </w:pPr>
      <w:r>
        <w:rPr>
          <w:rFonts w:hint="eastAsia" w:ascii="宋体" w:hAnsi="宋体"/>
          <w:b/>
          <w:i/>
          <w:iCs/>
          <w:sz w:val="24"/>
          <w:szCs w:val="24"/>
          <w:u w:val="single"/>
        </w:rPr>
        <w:t xml:space="preserve">系统试运行阶段支付合同总金额的</w:t>
      </w:r>
      <w:r>
        <w:rPr>
          <w:rFonts w:ascii="宋体" w:hAnsi="宋体"/>
          <w:b/>
          <w:i/>
          <w:iCs/>
          <w:sz w:val="24"/>
          <w:szCs w:val="24"/>
          <w:u w:val="single"/>
        </w:rPr>
        <w:t xml:space="preserve">30%；系统验收合格且稳定运行30个工作日后10个工作日内支付合同总金额的70%。</w:t>
      </w:r>
      <w:r/>
    </w:p>
    <w:p>
      <w:pPr>
        <w:pStyle w:val="899"/>
        <w:spacing w:line="520" w:lineRule="exact"/>
        <w:rPr>
          <w:rFonts w:ascii="宋体" w:hAnsi="宋体"/>
          <w:b/>
          <w:bCs/>
          <w:sz w:val="24"/>
          <w:szCs w:val="24"/>
        </w:rPr>
      </w:pPr>
      <w:r>
        <w:rPr>
          <w:rFonts w:hint="eastAsia" w:ascii="宋体" w:hAnsi="宋体"/>
          <w:b/>
          <w:bCs/>
          <w:sz w:val="24"/>
          <w:szCs w:val="24"/>
        </w:rPr>
        <w:t xml:space="preserve">（四）维保费用</w:t>
      </w:r>
      <w:r>
        <w:rPr>
          <w:rFonts w:ascii="宋体" w:hAnsi="宋体"/>
          <w:b/>
          <w:bCs/>
          <w:sz w:val="24"/>
          <w:szCs w:val="24"/>
        </w:rPr>
      </w:r>
      <w:r/>
    </w:p>
    <w:p>
      <w:pPr>
        <w:pStyle w:val="899"/>
        <w:ind w:firstLine="482"/>
        <w:spacing w:line="520" w:lineRule="exact"/>
        <w:rPr>
          <w:rFonts w:ascii="宋体" w:hAnsi="宋体"/>
          <w:b/>
          <w:bCs/>
          <w:sz w:val="24"/>
          <w:szCs w:val="24"/>
        </w:rPr>
      </w:pPr>
      <w:r>
        <w:rPr>
          <w:rFonts w:hint="eastAsia" w:ascii="宋体" w:hAnsi="宋体"/>
          <w:b/>
          <w:bCs/>
          <w:sz w:val="24"/>
          <w:szCs w:val="24"/>
        </w:rPr>
        <w:t xml:space="preserve">1、维护期</w:t>
      </w:r>
      <w:r>
        <w:rPr>
          <w:rFonts w:ascii="宋体" w:hAnsi="宋体"/>
          <w:b/>
          <w:bCs/>
          <w:sz w:val="24"/>
          <w:szCs w:val="24"/>
        </w:rPr>
      </w:r>
      <w:r/>
    </w:p>
    <w:p>
      <w:pPr>
        <w:pStyle w:val="899"/>
        <w:ind w:firstLine="480"/>
        <w:spacing w:line="520" w:lineRule="exact"/>
        <w:rPr>
          <w:rFonts w:ascii="宋体" w:hAnsi="宋体"/>
          <w:b/>
          <w:i/>
          <w:iCs/>
          <w:sz w:val="24"/>
          <w:szCs w:val="24"/>
          <w:u w:val="single"/>
        </w:rPr>
      </w:pPr>
      <w:r>
        <w:rPr>
          <w:rFonts w:hint="eastAsia" w:ascii="宋体" w:hAnsi="宋体"/>
          <w:b/>
          <w:i/>
          <w:iCs/>
          <w:sz w:val="24"/>
          <w:szCs w:val="24"/>
          <w:u w:val="single"/>
        </w:rPr>
        <w:t xml:space="preserve">自项目最终验收合格之日起算，中标人须为所供软件提供一年及以上维护、技术支持与故障处理服务。投标文件中报价包含维护期内维保费，维护期间不另外收取任何费用。</w:t>
      </w:r>
      <w:r>
        <w:rPr>
          <w:rFonts w:ascii="宋体" w:hAnsi="宋体"/>
          <w:b/>
          <w:i/>
          <w:iCs/>
          <w:sz w:val="24"/>
          <w:szCs w:val="24"/>
          <w:u w:val="single"/>
        </w:rPr>
      </w:r>
      <w:r/>
    </w:p>
    <w:p>
      <w:pPr>
        <w:pStyle w:val="899"/>
        <w:ind w:firstLine="482"/>
        <w:spacing w:line="520" w:lineRule="exact"/>
        <w:rPr>
          <w:rFonts w:ascii="宋体" w:hAnsi="宋体"/>
          <w:b/>
          <w:bCs/>
          <w:sz w:val="24"/>
          <w:szCs w:val="24"/>
        </w:rPr>
      </w:pPr>
      <w:r>
        <w:rPr>
          <w:rFonts w:hint="eastAsia" w:ascii="宋体" w:hAnsi="宋体"/>
          <w:b/>
          <w:bCs/>
          <w:sz w:val="24"/>
          <w:szCs w:val="24"/>
        </w:rPr>
        <w:t xml:space="preserve">2、后续维保费用</w:t>
      </w:r>
      <w:r>
        <w:rPr>
          <w:rFonts w:ascii="宋体" w:hAnsi="宋体"/>
          <w:b/>
          <w:bCs/>
          <w:sz w:val="24"/>
          <w:szCs w:val="24"/>
        </w:rPr>
      </w:r>
      <w:r/>
    </w:p>
    <w:p>
      <w:pPr>
        <w:pStyle w:val="899"/>
        <w:ind w:firstLine="480"/>
        <w:spacing w:line="520" w:lineRule="exact"/>
        <w:rPr>
          <w:rFonts w:ascii="宋体" w:hAnsi="宋体"/>
          <w:b/>
          <w:i/>
          <w:iCs/>
          <w:sz w:val="24"/>
          <w:szCs w:val="24"/>
          <w:u w:val="single"/>
        </w:rPr>
      </w:pPr>
      <w:r>
        <w:rPr>
          <w:rFonts w:hint="eastAsia" w:ascii="宋体" w:hAnsi="宋体"/>
          <w:b/>
          <w:i/>
          <w:iCs/>
          <w:sz w:val="24"/>
          <w:szCs w:val="24"/>
          <w:u w:val="single"/>
        </w:rPr>
        <w:t xml:space="preserve">维护期届满后，年度维保服务费率不得高于本项目中标金额的5%，具体服务标准由双方另行约定。</w:t>
      </w:r>
      <w:r>
        <w:rPr>
          <w:rFonts w:ascii="宋体" w:hAnsi="宋体"/>
          <w:b/>
          <w:i/>
          <w:iCs/>
          <w:sz w:val="24"/>
          <w:szCs w:val="24"/>
          <w:u w:val="single"/>
        </w:rPr>
      </w:r>
      <w:r/>
    </w:p>
    <w:p>
      <w:pPr>
        <w:pStyle w:val="899"/>
        <w:ind w:firstLine="482"/>
        <w:spacing w:line="520" w:lineRule="exact"/>
        <w:rPr>
          <w:rFonts w:ascii="宋体" w:hAnsi="宋体"/>
          <w:b/>
          <w:bCs/>
          <w:sz w:val="24"/>
          <w:szCs w:val="24"/>
        </w:rPr>
      </w:pPr>
      <w:r>
        <w:rPr>
          <w:rFonts w:hint="eastAsia" w:ascii="宋体" w:hAnsi="宋体"/>
          <w:b/>
          <w:bCs/>
          <w:sz w:val="24"/>
          <w:szCs w:val="24"/>
        </w:rPr>
        <w:t xml:space="preserve">（五）保密要求</w:t>
      </w:r>
      <w:r>
        <w:rPr>
          <w:rFonts w:ascii="宋体" w:hAnsi="宋体"/>
          <w:b/>
          <w:bCs/>
          <w:sz w:val="24"/>
          <w:szCs w:val="24"/>
        </w:rPr>
      </w:r>
      <w:r/>
    </w:p>
    <w:p>
      <w:pPr>
        <w:pStyle w:val="899"/>
        <w:ind w:firstLine="480"/>
        <w:spacing w:line="520" w:lineRule="exact"/>
        <w:rPr>
          <w:b/>
        </w:rPr>
      </w:pPr>
      <w:r>
        <w:rPr>
          <w:rFonts w:hint="eastAsia" w:ascii="宋体" w:hAnsi="宋体"/>
          <w:b/>
          <w:i/>
          <w:iCs/>
          <w:sz w:val="24"/>
          <w:szCs w:val="24"/>
          <w:u w:val="single"/>
        </w:rPr>
        <w:t xml:space="preserve">投标供应商在参与本项目中，对于采购人披露和提供的所有信息应作为商业秘密对待并予以保护，未经采购人授权不得将任何信息泄漏给第三方，否则采购人有权追究供应商的责任。</w:t>
      </w:r>
      <w:r>
        <w:rPr>
          <w:b/>
        </w:rPr>
      </w:r>
      <w:r/>
    </w:p>
    <w:p>
      <w:pPr>
        <w:pStyle w:val="1015"/>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ascii="方正黑体_GBK" w:hAnsi="方正黑体_GBK" w:eastAsia="方正黑体_GBK" w:cs="方正黑体_GBK"/>
          <w:bCs/>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ascii="方正仿宋_GBK" w:hAnsi="方正仿宋_GBK" w:eastAsia="方正仿宋_GBK" w:cs="方正仿宋_GBK"/>
          <w:bCs/>
          <w:color w:val="000000"/>
          <w:sz w:val="28"/>
          <w:szCs w:val="28"/>
        </w:rPr>
      </w:r>
      <w:r/>
    </w:p>
    <w:p>
      <w:pPr>
        <w:pStyle w:val="899"/>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2.演示要求</w:t>
      </w:r>
      <w:r>
        <w:rPr>
          <w:rFonts w:ascii="方正仿宋_GBK" w:hAnsi="方正仿宋_GBK" w:eastAsia="方正仿宋_GBK" w:cs="方正仿宋_GBK"/>
          <w:bCs/>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演示方式 上传视频演示</w:t>
      </w:r>
      <w:r>
        <w:rPr>
          <w:rFonts w:ascii="方正仿宋_GBK" w:hAnsi="方正仿宋_GBK" w:eastAsia="方正仿宋_GBK" w:cs="方正仿宋_GBK"/>
          <w:bCs/>
          <w:color w:val="000000"/>
          <w:sz w:val="28"/>
          <w:szCs w:val="28"/>
        </w:rPr>
      </w:r>
      <w:r/>
    </w:p>
    <w:p>
      <w:pPr>
        <w:pStyle w:val="899"/>
        <w:ind w:firstLine="560"/>
        <w:spacing w:line="400" w:lineRule="exact"/>
        <w:rPr>
          <w:rFonts w:ascii="宋体" w:hAnsi="宋体"/>
          <w:sz w:val="28"/>
          <w:szCs w:val="28"/>
        </w:rPr>
      </w:pPr>
      <w:r>
        <w:rPr>
          <w:rFonts w:hint="eastAsia" w:ascii="方正仿宋_GBK" w:hAnsi="方正仿宋_GBK" w:eastAsia="方正仿宋_GBK" w:cs="方正仿宋_GBK"/>
          <w:bCs/>
          <w:color w:val="000000"/>
          <w:sz w:val="28"/>
          <w:szCs w:val="28"/>
        </w:rPr>
        <w:t xml:space="preserve">1.投标人需按照招标文件规定的演示内容制作演示视频文件，视频文件的格式为</w:t>
      </w:r>
      <w:r>
        <w:rPr>
          <w:rFonts w:hint="eastAsia" w:eastAsia="方正仿宋_GBK"/>
          <w:color w:val="000000"/>
          <w:sz w:val="28"/>
          <w:szCs w:val="28"/>
        </w:rPr>
        <w:t xml:space="preserve">X.mp4</w:t>
      </w:r>
      <w:r>
        <w:rPr>
          <w:rFonts w:hint="eastAsia" w:ascii="方正仿宋_GBK" w:hAnsi="方正仿宋_GBK" w:eastAsia="方正仿宋_GBK" w:cs="方正仿宋_GBK"/>
          <w:bCs/>
          <w:color w:val="000000"/>
          <w:sz w:val="28"/>
          <w:szCs w:val="28"/>
        </w:rPr>
        <w:t xml:space="preserve">或</w:t>
      </w:r>
      <w:r>
        <w:rPr>
          <w:rFonts w:hint="eastAsia" w:eastAsia="方正仿宋_GBK"/>
          <w:color w:val="000000"/>
          <w:sz w:val="28"/>
          <w:szCs w:val="28"/>
        </w:rPr>
        <w:t xml:space="preserve">X.avi</w:t>
      </w:r>
      <w:r>
        <w:rPr>
          <w:rFonts w:hint="eastAsia" w:ascii="方正仿宋_GBK" w:hAnsi="方正仿宋_GBK" w:eastAsia="方正仿宋_GBK" w:cs="方正仿宋_GBK"/>
          <w:bCs/>
          <w:color w:val="000000"/>
          <w:sz w:val="28"/>
          <w:szCs w:val="28"/>
        </w:rPr>
        <w:t xml:space="preserve">，投标人须将视频文件分段压缩为</w:t>
      </w:r>
      <w:r>
        <w:rPr>
          <w:rFonts w:hint="eastAsia" w:eastAsia="方正仿宋_GBK"/>
          <w:color w:val="000000"/>
          <w:sz w:val="28"/>
          <w:szCs w:val="28"/>
        </w:rPr>
        <w:t xml:space="preserve">X.zip</w:t>
      </w:r>
      <w:r>
        <w:rPr>
          <w:rFonts w:hint="eastAsia" w:ascii="方正仿宋_GBK" w:hAnsi="方正仿宋_GBK" w:eastAsia="方正仿宋_GBK" w:cs="方正仿宋_GBK"/>
          <w:bCs/>
          <w:color w:val="000000"/>
          <w:sz w:val="28"/>
          <w:szCs w:val="28"/>
        </w:rPr>
        <w:t xml:space="preserve">文件上传（单个文件不得大于</w:t>
      </w:r>
      <w:r>
        <w:rPr>
          <w:rFonts w:hint="eastAsia" w:eastAsia="方正仿宋_GBK"/>
          <w:color w:val="000000"/>
          <w:sz w:val="28"/>
          <w:szCs w:val="28"/>
        </w:rPr>
        <w:t xml:space="preserve">50M</w:t>
      </w:r>
      <w:r>
        <w:rPr>
          <w:rFonts w:hint="eastAsia" w:ascii="方正仿宋_GBK" w:hAnsi="方正仿宋_GBK" w:eastAsia="方正仿宋_GBK" w:cs="方正仿宋_GBK"/>
          <w:bCs/>
          <w:color w:val="000000"/>
          <w:sz w:val="28"/>
          <w:szCs w:val="28"/>
        </w:rPr>
        <w:t xml:space="preserve">，所有文件总共不得大于</w:t>
      </w:r>
      <w:r>
        <w:rPr>
          <w:rFonts w:hint="eastAsia" w:eastAsia="方正仿宋_GBK"/>
          <w:color w:val="000000"/>
          <w:sz w:val="28"/>
          <w:szCs w:val="28"/>
        </w:rPr>
        <w:t xml:space="preserve">300M）</w:t>
      </w:r>
      <w:r>
        <w:rPr>
          <w:rFonts w:hint="eastAsia" w:ascii="方正仿宋_GBK" w:hAnsi="方正仿宋_GBK" w:eastAsia="方正仿宋_GBK" w:cs="方正仿宋_GBK"/>
          <w:bCs/>
          <w:color w:val="000000"/>
          <w:sz w:val="28"/>
          <w:szCs w:val="28"/>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bCs/>
          <w:sz w:val="28"/>
          <w:szCs w:val="28"/>
        </w:rPr>
        <w:t xml:space="preserve">。</w:t>
      </w:r>
      <w:r>
        <w:rPr>
          <w:rFonts w:ascii="宋体" w:hAnsi="宋体"/>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2.演示内容如下：</w:t>
      </w:r>
      <w:r>
        <w:rPr>
          <w:rFonts w:ascii="方正仿宋_GBK" w:hAnsi="方正仿宋_GBK" w:eastAsia="方正仿宋_GBK" w:cs="方正仿宋_GBK"/>
          <w:bCs/>
          <w:color w:val="000000"/>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（1）脑机接口数据采集表单配置：通过拖拽方式为表单添加控件并设置控件属性；引用通用数据模型中的变量为表单添加控件；配置字段校验规则并进行表单预览。</w:t>
      </w:r>
      <w:r>
        <w:rPr>
          <w:rFonts w:ascii="方正仿宋_GBK" w:hAnsi="方正仿宋_GBK" w:eastAsia="方正仿宋_GBK" w:cs="方正仿宋_GBK"/>
          <w:bCs/>
          <w:color w:val="000000"/>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数据集患者分布统计与关注变量分析：按接口方式（侵入式/半侵入式/非侵入式）、脑机接口应用类型、设备类型等维度展示患者分布统计图表；自定义关注变量，展示该变量的数据情况、填充情况与结果可视化分布图。</w:t>
      </w:r>
      <w:r>
        <w:rPr>
          <w:rFonts w:ascii="方正仿宋_GBK" w:hAnsi="方正仿宋_GBK" w:eastAsia="方正仿宋_GBK" w:cs="方正仿宋_GBK"/>
          <w:bCs/>
          <w:color w:val="000000"/>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脑机接口数据仓库数据域展示与数据补录：在数据仓库中切换数据域，查看该域下的变量与患者数据；展示脑机接口专项数据域内容，包括接口方式、设备信息、信号类型、脑机接口应用类型、适应证信息；展示当前域下各变量的填充率；对某一空值数据完成一次人工补录。</w:t>
      </w:r>
      <w:r>
        <w:rPr>
          <w:rFonts w:ascii="方正仿宋_GBK" w:hAnsi="方正仿宋_GBK" w:eastAsia="方正仿宋_GBK" w:cs="方正仿宋_GBK"/>
          <w:bCs/>
          <w:color w:val="000000"/>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脑机接口数据工具库：以卡片形式展示工具资源，展示工具名称、类型、简介等信息；按工具类型分类筛选，并按名称或关键词检索工具；点击工具卡片跳转至对应工具页面；演示一款已嵌入工具在平台内直接打开使用。</w:t>
      </w:r>
      <w:r>
        <w:rPr>
          <w:rFonts w:ascii="方正仿宋_GBK" w:hAnsi="方正仿宋_GBK" w:eastAsia="方正仿宋_GBK" w:cs="方正仿宋_GBK"/>
          <w:bCs/>
          <w:color w:val="000000"/>
          <w:sz w:val="28"/>
          <w:szCs w:val="28"/>
        </w:rPr>
      </w:r>
      <w:r/>
    </w:p>
    <w:p>
      <w:pPr>
        <w:pStyle w:val="899"/>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数据集市浏览与数据集详情查阅：展示数据集总量、样本量与质量等级等统计概览，并以图表呈现规模分布、标签分布与质量分布；以卡片形式展示已上架数据集，按名称、模态、机构、任务类型、样本量等条件检索；进入任一数据集详情，展示数据集卡片与元数据、样本明细及特征分布；查阅该数据集的历史版本与迭代记录。</w:t>
      </w:r>
      <w:r>
        <w:rPr>
          <w:rFonts w:ascii="方正仿宋_GBK" w:hAnsi="方正仿宋_GBK" w:eastAsia="方正仿宋_GBK" w:cs="方正仿宋_GBK"/>
          <w:bCs/>
          <w:color w:val="000000"/>
          <w:sz w:val="28"/>
          <w:szCs w:val="28"/>
        </w:rPr>
      </w:r>
      <w:r/>
    </w:p>
    <w:p>
      <w:pPr>
        <w:pStyle w:val="899"/>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00"/>
        <w:rPr>
          <w:rFonts w:hint="eastAsia" w:ascii="宋体" w:hAnsi="宋体" w:eastAsia="宋体" w:cs="宋体"/>
          <w:bCs/>
          <w:sz w:val="24"/>
          <w:szCs w:val="24"/>
        </w:rPr>
      </w:pPr>
      <w:r>
        <w:rPr>
          <w:rFonts w:hint="eastAsia" w:ascii="宋体" w:hAnsi="宋体" w:eastAsia="宋体" w:cs="宋体"/>
          <w:bCs/>
          <w:sz w:val="24"/>
          <w:szCs w:val="24"/>
        </w:rPr>
      </w:r>
      <w:r/>
    </w:p>
    <w:p>
      <w:pPr>
        <w:pStyle w:val="899"/>
        <w:rPr>
          <w:rFonts w:hint="eastAsia" w:ascii="宋体" w:hAnsi="宋体"/>
          <w:sz w:val="24"/>
          <w:szCs w:val="24"/>
        </w:rPr>
      </w:pPr>
      <w:r>
        <w:rPr>
          <w:rFonts w:hint="eastAsia" w:ascii="宋体" w:hAnsi="宋体"/>
          <w:sz w:val="24"/>
          <w:szCs w:val="24"/>
        </w:rPr>
      </w:r>
      <w:r/>
    </w:p>
    <w:p>
      <w:pPr>
        <w:pStyle w:val="900"/>
        <w:rPr>
          <w:rFonts w:hint="eastAsia" w:ascii="黑体" w:eastAsia="黑体"/>
          <w:bCs/>
          <w:sz w:val="44"/>
        </w:rPr>
      </w:pPr>
      <w:r/>
      <w:bookmarkStart w:id="194"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9"/>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1000"/>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0"/>
        <w:spacing w:line="0" w:lineRule="atLeast"/>
        <w:rPr>
          <w:rFonts w:hint="eastAsia" w:ascii="宋体" w:hAnsi="宋体"/>
        </w:rPr>
      </w:pPr>
      <w:r>
        <w:rPr>
          <w:rFonts w:hint="eastAsia" w:ascii="宋体" w:hAnsi="宋体"/>
        </w:rPr>
        <w:t xml:space="preserve">1、小微型企业价格扣除</w:t>
      </w:r>
      <w:r/>
    </w:p>
    <w:p>
      <w:pPr>
        <w:pStyle w:val="100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00"/>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1000"/>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00"/>
        <w:spacing w:line="0" w:lineRule="atLeast"/>
        <w:rPr>
          <w:rFonts w:hint="eastAsia" w:ascii="宋体" w:hAnsi="宋体"/>
        </w:rPr>
      </w:pPr>
      <w:r>
        <w:rPr>
          <w:rFonts w:hint="eastAsia" w:ascii="宋体" w:hAnsi="宋体"/>
        </w:rPr>
        <w:t xml:space="preserve">2、残疾人福利单位价格扣除</w:t>
      </w:r>
      <w:r/>
    </w:p>
    <w:p>
      <w:pPr>
        <w:pStyle w:val="100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0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0"/>
        <w:spacing w:line="0" w:lineRule="atLeast"/>
        <w:rPr>
          <w:rFonts w:hint="eastAsia" w:ascii="宋体" w:hAnsi="宋体"/>
        </w:rPr>
      </w:pPr>
      <w:r>
        <w:rPr>
          <w:rFonts w:hint="eastAsia" w:ascii="宋体" w:hAnsi="宋体"/>
        </w:rPr>
        <w:t xml:space="preserve">3、监狱和戒毒企业价格扣除</w:t>
      </w:r>
      <w:r/>
    </w:p>
    <w:p>
      <w:pPr>
        <w:pStyle w:val="100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0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0"/>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0"/>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0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899"/>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p>
    <w:p>
      <w:pPr>
        <w:pStyle w:val="899"/>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899"/>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p>
    <w:p>
      <w:pPr>
        <w:pStyle w:val="899"/>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899"/>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spacing w:line="400" w:lineRule="exact"/>
        <w:rPr>
          <w:rFonts w:hint="eastAsia" w:ascii="宋体" w:hAnsi="宋体"/>
        </w:rPr>
      </w:pPr>
      <w:r>
        <w:rPr>
          <w:rFonts w:hint="eastAsia" w:ascii="宋体" w:hAnsi="宋体"/>
        </w:rPr>
      </w:r>
      <w:r/>
    </w:p>
    <w:p>
      <w:pPr>
        <w:pStyle w:val="1000"/>
        <w:ind w:firstLine="482"/>
        <w:spacing w:line="0" w:lineRule="atLeast"/>
        <w:rPr>
          <w:rFonts w:ascii="宋体" w:hAnsi="宋体"/>
          <w:b/>
          <w:bCs/>
          <w:highlight w:val="yellow"/>
        </w:rPr>
      </w:pPr>
      <w:r>
        <w:rPr>
          <w:rFonts w:hint="eastAsia" w:ascii="宋体" w:hAnsi="宋体"/>
          <w:b/>
          <w:highlight w:val="none"/>
        </w:rPr>
      </w:r>
      <w:r>
        <w:rPr>
          <w:rFonts w:hint="eastAsia" w:ascii="宋体" w:hAnsi="宋体"/>
          <w:b/>
          <w:highlight w:val="none"/>
        </w:rPr>
      </w:r>
    </w:p>
    <w:p>
      <w:pPr>
        <w:pStyle w:val="1000"/>
        <w:ind w:firstLine="482"/>
        <w:spacing w:line="0" w:lineRule="atLeast"/>
        <w:rPr>
          <w:rFonts w:hint="eastAsia" w:ascii="宋体" w:hAnsi="宋体"/>
          <w:b/>
          <w:bCs/>
          <w:highlight w:val="none"/>
        </w:rPr>
      </w:pPr>
      <w:r>
        <w:rPr>
          <w:rFonts w:hint="eastAsia" w:ascii="宋体" w:hAnsi="宋体"/>
          <w:b/>
        </w:rPr>
        <w:t xml:space="preserve">评标方法与评标标准</w:t>
      </w:r>
      <w:r>
        <w:rPr>
          <w:rFonts w:ascii="宋体" w:hAnsi="宋体"/>
          <w:b/>
          <w:highlight w:val="yellow"/>
        </w:rPr>
      </w:r>
      <w:r/>
    </w:p>
    <w:tbl>
      <w:tblPr>
        <w:tblW w:w="89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703"/>
        <w:gridCol w:w="6949"/>
      </w:tblGrid>
      <w:tr>
        <w:trPr>
          <w:trHeight w:val="310"/>
        </w:trPr>
        <w:tc>
          <w:tcPr>
            <w:tcW w:w="1301" w:type="dxa"/>
            <w:vAlign w:val="center"/>
            <w:textDirection w:val="lrTb"/>
            <w:noWrap/>
          </w:tcPr>
          <w:p>
            <w:pPr>
              <w:pStyle w:val="899"/>
              <w:widowControl/>
              <w:rPr>
                <w:rFonts w:ascii="宋体" w:hAnsi="宋体" w:cs="宋体"/>
                <w:b/>
                <w:bCs/>
                <w:color w:val="000000"/>
                <w:sz w:val="24"/>
                <w:szCs w:val="24"/>
              </w:rPr>
            </w:pPr>
            <w:r>
              <w:rPr>
                <w:rFonts w:ascii="宋体" w:hAnsi="宋体" w:cs="宋体"/>
                <w:b/>
                <w:bCs/>
                <w:color w:val="000000"/>
                <w:sz w:val="24"/>
                <w:szCs w:val="24"/>
              </w:rPr>
              <w:t xml:space="preserve">评分内容</w:t>
            </w:r>
            <w:r/>
          </w:p>
        </w:tc>
        <w:tc>
          <w:tcPr>
            <w:tcW w:w="703" w:type="dxa"/>
            <w:vAlign w:val="center"/>
            <w:textDirection w:val="lrTb"/>
            <w:noWrap/>
          </w:tcPr>
          <w:p>
            <w:pPr>
              <w:pStyle w:val="899"/>
              <w:jc w:val="center"/>
              <w:widowControl/>
              <w:rPr>
                <w:rFonts w:ascii="宋体" w:hAnsi="宋体" w:cs="宋体"/>
                <w:b/>
                <w:bCs/>
                <w:color w:val="000000"/>
                <w:sz w:val="24"/>
                <w:szCs w:val="24"/>
              </w:rPr>
            </w:pPr>
            <w:r>
              <w:rPr>
                <w:rFonts w:ascii="宋体" w:hAnsi="宋体" w:cs="宋体"/>
                <w:b/>
                <w:bCs/>
                <w:color w:val="000000"/>
                <w:sz w:val="24"/>
                <w:szCs w:val="24"/>
              </w:rPr>
              <w:t xml:space="preserve">分值</w:t>
            </w:r>
            <w:r/>
          </w:p>
        </w:tc>
        <w:tc>
          <w:tcPr>
            <w:tcW w:w="6949" w:type="dxa"/>
            <w:vAlign w:val="center"/>
            <w:textDirection w:val="lrTb"/>
            <w:noWrap w:val="false"/>
          </w:tcPr>
          <w:p>
            <w:pPr>
              <w:pStyle w:val="899"/>
              <w:jc w:val="center"/>
              <w:widowControl/>
              <w:rPr>
                <w:rFonts w:ascii="宋体" w:hAnsi="宋体" w:cs="宋体"/>
                <w:b/>
                <w:bCs/>
                <w:color w:val="000000"/>
                <w:sz w:val="24"/>
                <w:szCs w:val="24"/>
              </w:rPr>
            </w:pPr>
            <w:r>
              <w:rPr>
                <w:rFonts w:ascii="宋体" w:hAnsi="宋体" w:cs="宋体"/>
                <w:b/>
                <w:bCs/>
                <w:color w:val="000000"/>
                <w:sz w:val="24"/>
                <w:szCs w:val="24"/>
              </w:rPr>
              <w:t xml:space="preserve">评分标准</w:t>
            </w:r>
            <w:r/>
          </w:p>
        </w:tc>
      </w:tr>
      <w:tr>
        <w:trPr>
          <w:trHeight w:val="610"/>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t xml:space="preserve">投标报价</w:t>
            </w:r>
            <w:r/>
          </w:p>
        </w:tc>
        <w:tc>
          <w:tcPr>
            <w:tcW w:w="703" w:type="dxa"/>
            <w:vAlign w:val="center"/>
            <w:textDirection w:val="lrTb"/>
            <w:noWrap/>
          </w:tcPr>
          <w:p>
            <w:pPr>
              <w:pStyle w:val="899"/>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000000"/>
                <w:sz w:val="24"/>
                <w:szCs w:val="24"/>
              </w:rPr>
              <w:t xml:space="preserve">16</w:t>
            </w:r>
            <w:r>
              <w:rPr>
                <w:rFonts w:ascii="宋体" w:hAnsi="宋体" w:cs="宋体"/>
                <w:color w:val="000000"/>
                <w:sz w:val="24"/>
                <w:szCs w:val="24"/>
              </w:rPr>
              <w:t xml:space="preserve">（小数点保留两位）</w:t>
            </w:r>
            <w:r/>
          </w:p>
        </w:tc>
      </w:tr>
      <w:tr>
        <w:trPr>
          <w:cantSplit/>
          <w:trHeight w:val="3444"/>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2、</w:t>
            </w:r>
            <w:r>
              <w:rPr>
                <w:rFonts w:ascii="宋体" w:hAnsi="宋体" w:cs="宋体"/>
                <w:b/>
                <w:bCs/>
                <w:color w:val="000000"/>
                <w:sz w:val="24"/>
                <w:szCs w:val="24"/>
              </w:rPr>
              <w:t xml:space="preserve">技术指标响应</w:t>
            </w:r>
            <w:r/>
          </w:p>
        </w:tc>
        <w:tc>
          <w:tcPr>
            <w:tcW w:w="703" w:type="dxa"/>
            <w:vAlign w:val="center"/>
            <w:textDirection w:val="lrTb"/>
            <w:noWrap/>
          </w:tcPr>
          <w:p>
            <w:pPr>
              <w:pStyle w:val="899"/>
              <w:jc w:val="center"/>
              <w:widowControl/>
              <w:rPr>
                <w:rFonts w:ascii="宋体" w:hAnsi="宋体" w:cs="宋体"/>
                <w:color w:val="000000"/>
                <w:sz w:val="24"/>
                <w:szCs w:val="24"/>
              </w:rPr>
            </w:pPr>
            <w:r>
              <w:rPr>
                <w:rFonts w:hint="eastAsia"/>
              </w:rPr>
              <w:t xml:space="preserve">30</w:t>
            </w:r>
            <w:r>
              <w:rPr>
                <w:rFonts w:ascii="宋体" w:hAnsi="宋体" w:cs="宋体"/>
                <w:color w:val="000000"/>
                <w:sz w:val="24"/>
                <w:szCs w:val="24"/>
              </w:rPr>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投标人对招标文件第四章采购需求中“</w:t>
            </w:r>
            <w:r>
              <w:rPr>
                <w:rFonts w:hint="eastAsia" w:ascii="宋体" w:hAnsi="宋体" w:cs="宋体"/>
                <w:color w:val="000000"/>
                <w:sz w:val="24"/>
                <w:szCs w:val="24"/>
              </w:rPr>
              <w:t xml:space="preserve">三</w:t>
            </w:r>
            <w:r>
              <w:rPr>
                <w:rFonts w:ascii="宋体" w:hAnsi="宋体" w:cs="宋体"/>
                <w:color w:val="000000"/>
                <w:sz w:val="24"/>
                <w:szCs w:val="24"/>
              </w:rPr>
              <w:t xml:space="preserve">、技术要求”</w:t>
            </w:r>
            <w:r>
              <w:rPr>
                <w:rFonts w:hint="eastAsia" w:ascii="宋体" w:hAnsi="宋体" w:cs="宋体"/>
                <w:color w:val="000000"/>
                <w:sz w:val="24"/>
                <w:szCs w:val="24"/>
              </w:rPr>
              <w:t xml:space="preserve">表格功能描述</w:t>
            </w:r>
            <w:r>
              <w:rPr>
                <w:rFonts w:ascii="宋体" w:hAnsi="宋体" w:cs="宋体"/>
                <w:color w:val="000000"/>
                <w:sz w:val="24"/>
                <w:szCs w:val="24"/>
              </w:rPr>
              <w:t xml:space="preserve">的响应进行评分，总分</w:t>
            </w:r>
            <w:r>
              <w:rPr>
                <w:rFonts w:hint="eastAsia" w:ascii="宋体" w:hAnsi="宋体" w:cs="宋体"/>
                <w:color w:val="000000"/>
                <w:sz w:val="24"/>
                <w:szCs w:val="24"/>
              </w:rPr>
              <w:t xml:space="preserve">30</w:t>
            </w:r>
            <w:r>
              <w:rPr>
                <w:rFonts w:ascii="宋体" w:hAnsi="宋体" w:cs="宋体"/>
                <w:color w:val="000000"/>
                <w:sz w:val="24"/>
                <w:szCs w:val="24"/>
              </w:rPr>
              <w:t xml:space="preserve">分。其中：标注“▲”（共计</w:t>
            </w:r>
            <w:r>
              <w:rPr>
                <w:rFonts w:hint="eastAsia" w:ascii="宋体" w:hAnsi="宋体" w:cs="宋体"/>
                <w:color w:val="000000"/>
                <w:sz w:val="24"/>
                <w:szCs w:val="24"/>
              </w:rPr>
              <w:t xml:space="preserve">8</w:t>
            </w:r>
            <w:r>
              <w:rPr>
                <w:rFonts w:ascii="宋体" w:hAnsi="宋体" w:cs="宋体"/>
                <w:color w:val="000000"/>
                <w:sz w:val="24"/>
                <w:szCs w:val="24"/>
              </w:rPr>
              <w:t xml:space="preserve">项）的参数每有一项不满足的，扣</w:t>
            </w:r>
            <w:r>
              <w:rPr>
                <w:rFonts w:hint="eastAsia" w:ascii="宋体" w:hAnsi="宋体" w:cs="宋体"/>
                <w:color w:val="000000"/>
                <w:sz w:val="24"/>
                <w:szCs w:val="24"/>
              </w:rPr>
              <w:t xml:space="preserve">2</w:t>
            </w:r>
            <w:r>
              <w:rPr>
                <w:rFonts w:ascii="宋体" w:hAnsi="宋体" w:cs="宋体"/>
                <w:color w:val="000000"/>
                <w:sz w:val="24"/>
                <w:szCs w:val="24"/>
              </w:rPr>
              <w:t xml:space="preserve">分；标注“</w:t>
            </w:r>
            <w:r>
              <w:rPr>
                <w:rFonts w:hint="eastAsia" w:ascii="宋体" w:hAnsi="宋体" w:cs="宋体"/>
                <w:color w:val="000000"/>
                <w:sz w:val="24"/>
                <w:szCs w:val="24"/>
              </w:rPr>
              <w:t xml:space="preserve">△</w:t>
            </w:r>
            <w:r>
              <w:rPr>
                <w:rFonts w:ascii="宋体" w:hAnsi="宋体" w:cs="宋体"/>
                <w:color w:val="000000"/>
                <w:sz w:val="24"/>
                <w:szCs w:val="24"/>
              </w:rPr>
              <w:t xml:space="preserve">”的参数（共计</w:t>
            </w:r>
            <w:r>
              <w:rPr>
                <w:rFonts w:hint="eastAsia" w:ascii="宋体" w:hAnsi="宋体" w:cs="宋体"/>
                <w:color w:val="000000"/>
                <w:sz w:val="24"/>
                <w:szCs w:val="24"/>
              </w:rPr>
              <w:t xml:space="preserve">70</w:t>
            </w:r>
            <w:r>
              <w:rPr>
                <w:rFonts w:ascii="宋体" w:hAnsi="宋体" w:cs="宋体"/>
                <w:color w:val="000000"/>
                <w:sz w:val="24"/>
                <w:szCs w:val="24"/>
              </w:rPr>
              <w:t xml:space="preserve">项）每有一项不满足的，扣</w:t>
            </w:r>
            <w:r>
              <w:rPr>
                <w:rFonts w:hint="eastAsia" w:ascii="宋体" w:hAnsi="宋体" w:cs="宋体"/>
                <w:color w:val="000000"/>
                <w:sz w:val="24"/>
                <w:szCs w:val="24"/>
              </w:rPr>
              <w:t xml:space="preserve">0.2</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扣完本项得分为止。</w:t>
            </w:r>
            <w:r/>
          </w:p>
          <w:p>
            <w:pPr>
              <w:pStyle w:val="899"/>
              <w:rPr>
                <w:rFonts w:ascii="宋体" w:hAnsi="宋体" w:cs="宋体"/>
                <w:color w:val="000000"/>
                <w:sz w:val="24"/>
                <w:szCs w:val="24"/>
              </w:rPr>
            </w:pPr>
            <w:r>
              <w:rPr>
                <w:rFonts w:ascii="宋体" w:hAnsi="宋体" w:cs="宋体"/>
                <w:color w:val="000000"/>
                <w:sz w:val="24"/>
                <w:szCs w:val="24"/>
              </w:rPr>
              <w:t xml:space="preserve">注：①以上“技术要求”响应情况均须在投标文件《技术要求响应及偏离表》中表述清楚，标注 “▲”的参数需</w:t>
            </w:r>
            <w:r>
              <w:rPr>
                <w:rFonts w:hint="eastAsia" w:ascii="宋体" w:hAnsi="宋体" w:cs="宋体"/>
                <w:color w:val="000000"/>
                <w:sz w:val="24"/>
                <w:szCs w:val="24"/>
              </w:rPr>
              <w:t xml:space="preserve">按照采购文件要求</w:t>
            </w:r>
            <w:r>
              <w:rPr>
                <w:rFonts w:ascii="宋体" w:hAnsi="宋体" w:cs="宋体"/>
                <w:color w:val="000000"/>
                <w:sz w:val="24"/>
                <w:szCs w:val="24"/>
              </w:rPr>
              <w:t xml:space="preserve">提供证明</w:t>
            </w:r>
            <w:r>
              <w:rPr>
                <w:rFonts w:hint="eastAsia" w:ascii="宋体" w:hAnsi="宋体" w:cs="宋体"/>
                <w:color w:val="000000"/>
                <w:sz w:val="24"/>
                <w:szCs w:val="24"/>
              </w:rPr>
              <w:t xml:space="preserve">材料</w:t>
            </w:r>
            <w:r>
              <w:rPr>
                <w:rFonts w:ascii="宋体" w:hAnsi="宋体" w:cs="宋体"/>
                <w:color w:val="000000"/>
                <w:sz w:val="24"/>
                <w:szCs w:val="24"/>
              </w:rPr>
              <w:t xml:space="preserve">，</w:t>
            </w:r>
            <w:r>
              <w:rPr>
                <w:rFonts w:hint="eastAsia" w:ascii="宋体" w:hAnsi="宋体" w:cs="宋体"/>
                <w:color w:val="000000"/>
                <w:sz w:val="24"/>
                <w:szCs w:val="24"/>
              </w:rPr>
              <w:t xml:space="preserve">证明材料不满足要求的</w:t>
            </w:r>
            <w:r>
              <w:rPr>
                <w:rFonts w:ascii="宋体" w:hAnsi="宋体" w:cs="宋体"/>
                <w:color w:val="000000"/>
                <w:sz w:val="24"/>
                <w:szCs w:val="24"/>
              </w:rPr>
              <w:t xml:space="preserve">则按不满足（负偏离）处理。</w:t>
            </w:r>
            <w:r/>
          </w:p>
          <w:p>
            <w:pPr>
              <w:pStyle w:val="899"/>
              <w:rPr>
                <w:rFonts w:ascii="宋体" w:hAnsi="宋体" w:cs="宋体"/>
                <w:color w:val="000000"/>
                <w:sz w:val="24"/>
                <w:szCs w:val="24"/>
              </w:rPr>
            </w:pPr>
            <w:r>
              <w:rPr>
                <w:rFonts w:ascii="宋体" w:hAnsi="宋体" w:cs="宋体"/>
                <w:color w:val="000000"/>
                <w:sz w:val="24"/>
                <w:szCs w:val="24"/>
              </w:rPr>
              <w:t xml:space="preserve">②《技术要求响应及偏离表》中的内容须是投标人投标产品的真实反映，投标人在投标时不得虚假响应和虚假承诺，</w:t>
            </w:r>
            <w:r>
              <w:rPr>
                <w:rFonts w:hint="eastAsia" w:ascii="宋体" w:hAnsi="宋体" w:cs="宋体"/>
                <w:color w:val="000000"/>
                <w:sz w:val="24"/>
                <w:szCs w:val="24"/>
              </w:rPr>
              <w:t xml:space="preserve">否则按照相关法律法规处理</w:t>
            </w:r>
            <w:r>
              <w:rPr>
                <w:rFonts w:ascii="宋体" w:hAnsi="宋体" w:cs="宋体"/>
                <w:color w:val="000000"/>
                <w:sz w:val="24"/>
                <w:szCs w:val="24"/>
              </w:rPr>
              <w:t xml:space="preserve">。</w:t>
            </w:r>
            <w:r/>
          </w:p>
        </w:tc>
      </w:tr>
      <w:tr>
        <w:trPr>
          <w:cantSplit/>
          <w:trHeight w:val="8506"/>
        </w:trPr>
        <w:tc>
          <w:tcPr>
            <w:tcW w:w="1301" w:type="dxa"/>
            <w:vAlign w:val="center"/>
            <w:textDirection w:val="lrTb"/>
            <w:noWrap/>
          </w:tcPr>
          <w:p>
            <w:pPr>
              <w:pStyle w:val="899"/>
              <w:jc w:val="center"/>
              <w:widowControl/>
              <w:rPr>
                <w:rFonts w:ascii="宋体" w:hAnsi="宋体" w:cs="宋体"/>
                <w:b/>
                <w:bCs/>
                <w:color w:val="000000"/>
                <w:sz w:val="24"/>
                <w:szCs w:val="24"/>
              </w:rPr>
            </w:pPr>
            <w:r>
              <w:rPr>
                <w:rFonts w:hint="eastAsia" w:ascii="宋体" w:hAnsi="宋体" w:cs="宋体"/>
                <w:b/>
                <w:bCs/>
                <w:color w:val="000000"/>
                <w:sz w:val="24"/>
                <w:szCs w:val="24"/>
              </w:rPr>
              <w:t xml:space="preserve">3、</w:t>
            </w:r>
            <w:r>
              <w:rPr>
                <w:rFonts w:ascii="宋体" w:hAnsi="宋体" w:cs="宋体"/>
                <w:b/>
                <w:bCs/>
                <w:color w:val="000000"/>
                <w:sz w:val="24"/>
                <w:szCs w:val="24"/>
              </w:rPr>
              <w:t xml:space="preserve">应用场景演示</w:t>
            </w:r>
            <w:r/>
          </w:p>
        </w:tc>
        <w:tc>
          <w:tcPr>
            <w:tcW w:w="703" w:type="dxa"/>
            <w:vAlign w:val="center"/>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10</w:t>
            </w:r>
            <w:r/>
          </w:p>
        </w:tc>
        <w:tc>
          <w:tcPr>
            <w:tcW w:w="6949" w:type="dxa"/>
            <w:vAlign w:val="center"/>
            <w:textDirection w:val="lrTb"/>
            <w:noWrap w:val="false"/>
          </w:tcPr>
          <w:p>
            <w:pPr>
              <w:pStyle w:val="899"/>
              <w:rPr>
                <w:rFonts w:ascii="宋体" w:hAnsi="宋体" w:cs="宋体"/>
                <w:color w:val="000000"/>
                <w:sz w:val="22"/>
                <w:szCs w:val="22"/>
              </w:rPr>
            </w:pPr>
            <w:r>
              <w:rPr>
                <w:rFonts w:ascii="宋体" w:hAnsi="宋体" w:cs="宋体"/>
                <w:color w:val="000000"/>
                <w:sz w:val="22"/>
                <w:szCs w:val="22"/>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每项功能能够完全满足招标要求得2分，</w:t>
            </w:r>
            <w:r>
              <w:rPr>
                <w:rFonts w:hint="eastAsia" w:ascii="宋体" w:hAnsi="宋体" w:cs="宋体"/>
                <w:color w:val="000000"/>
                <w:sz w:val="22"/>
                <w:szCs w:val="22"/>
              </w:rPr>
              <w:t xml:space="preserve">未演示或演示</w:t>
            </w:r>
            <w:r>
              <w:rPr>
                <w:rFonts w:ascii="宋体" w:hAnsi="宋体" w:cs="宋体"/>
                <w:color w:val="000000"/>
                <w:sz w:val="22"/>
                <w:szCs w:val="22"/>
              </w:rPr>
              <w:t xml:space="preserve">不能完全满足则不得分，本项最高得10分。使用真实系统或系统原型演示的最高可得满分，使用ppt、动画等其他形式演示的得分乘以0.5。</w:t>
            </w:r>
            <w:r/>
          </w:p>
          <w:p>
            <w:pPr>
              <w:pStyle w:val="899"/>
              <w:jc w:val="left"/>
              <w:widowControl/>
              <w:rPr>
                <w:rFonts w:ascii="宋体" w:hAnsi="宋体" w:cs="宋体"/>
                <w:b/>
                <w:bCs/>
                <w:color w:val="000000"/>
                <w:sz w:val="22"/>
                <w:szCs w:val="22"/>
              </w:rPr>
            </w:pPr>
            <w:r>
              <w:rPr>
                <w:rFonts w:hint="eastAsia" w:ascii="宋体" w:hAnsi="宋体" w:cs="宋体"/>
                <w:b/>
                <w:bCs/>
                <w:color w:val="000000"/>
                <w:sz w:val="22"/>
                <w:szCs w:val="22"/>
              </w:rPr>
              <w:t xml:space="preserve">3.1</w:t>
            </w:r>
            <w:r>
              <w:rPr>
                <w:rFonts w:ascii="宋体" w:hAnsi="宋体" w:cs="宋体"/>
                <w:b/>
                <w:bCs/>
                <w:color w:val="000000"/>
                <w:sz w:val="22"/>
                <w:szCs w:val="22"/>
              </w:rPr>
              <w:t xml:space="preserve">脑机接口数据采集表单配置：</w:t>
            </w:r>
            <w:r>
              <w:rPr>
                <w:rFonts w:ascii="宋体" w:hAnsi="宋体" w:cs="宋体"/>
                <w:color w:val="000000"/>
                <w:sz w:val="22"/>
                <w:szCs w:val="22"/>
              </w:rPr>
              <w:t xml:space="preserve">通过拖拽方式为表单添加控件并设置控件属性；引用通用数据模型中的变量为表单添加控件；配置字段校验规则并进行表单预览。</w:t>
            </w:r>
            <w:r>
              <w:rPr>
                <w:rFonts w:hint="eastAsia" w:ascii="宋体" w:hAnsi="宋体" w:cs="宋体"/>
                <w:b/>
                <w:bCs/>
                <w:color w:val="000000"/>
                <w:sz w:val="22"/>
                <w:szCs w:val="22"/>
              </w:rPr>
              <w:t xml:space="preserve">（2分）</w:t>
            </w:r>
            <w:r>
              <w:rPr>
                <w:rFonts w:ascii="宋体" w:hAnsi="宋体" w:cs="宋体"/>
                <w:b/>
                <w:bCs/>
                <w:color w:val="000000"/>
                <w:sz w:val="22"/>
                <w:szCs w:val="22"/>
              </w:rPr>
            </w:r>
            <w:r/>
          </w:p>
          <w:p>
            <w:pPr>
              <w:pStyle w:val="899"/>
              <w:rPr>
                <w:rFonts w:ascii="宋体" w:hAnsi="宋体" w:cs="宋体"/>
                <w:b/>
                <w:bCs/>
                <w:color w:val="000000"/>
                <w:sz w:val="22"/>
                <w:szCs w:val="22"/>
              </w:rPr>
            </w:pPr>
            <w:r>
              <w:rPr>
                <w:rFonts w:hint="eastAsia" w:ascii="宋体" w:hAnsi="宋体" w:cs="宋体"/>
                <w:b/>
                <w:bCs/>
                <w:color w:val="000000"/>
                <w:sz w:val="22"/>
                <w:szCs w:val="22"/>
              </w:rPr>
              <w:t xml:space="preserve">3.2</w:t>
            </w:r>
            <w:r>
              <w:rPr>
                <w:rFonts w:ascii="宋体" w:hAnsi="宋体" w:cs="宋体"/>
                <w:b/>
                <w:bCs/>
                <w:color w:val="000000"/>
                <w:sz w:val="22"/>
                <w:szCs w:val="22"/>
              </w:rPr>
              <w:t xml:space="preserve">数据集患者分布统计与关注变量分析：</w:t>
            </w:r>
            <w:r>
              <w:rPr>
                <w:rFonts w:ascii="宋体" w:hAnsi="宋体" w:cs="宋体"/>
                <w:color w:val="000000"/>
                <w:sz w:val="22"/>
                <w:szCs w:val="22"/>
              </w:rPr>
              <w:t xml:space="preserve">按接口方式（侵入式/半侵入式/非侵入式）、脑机接口应用类型、设备类型等维度展示患者分布统计图表；自定义关注变量，展示该变量的数据情况、填充情况与结果可视化分布图。</w:t>
            </w:r>
            <w:r>
              <w:rPr>
                <w:rFonts w:hint="eastAsia" w:ascii="宋体" w:hAnsi="宋体" w:cs="宋体"/>
                <w:b/>
                <w:bCs/>
                <w:color w:val="000000"/>
                <w:sz w:val="22"/>
                <w:szCs w:val="22"/>
              </w:rPr>
              <w:t xml:space="preserve">（2分）</w:t>
            </w:r>
            <w:r>
              <w:rPr>
                <w:rFonts w:ascii="宋体" w:hAnsi="宋体" w:cs="宋体"/>
                <w:b/>
                <w:bCs/>
                <w:color w:val="000000"/>
                <w:sz w:val="22"/>
                <w:szCs w:val="22"/>
              </w:rPr>
            </w:r>
            <w:r/>
          </w:p>
          <w:p>
            <w:pPr>
              <w:pStyle w:val="899"/>
              <w:rPr>
                <w:rFonts w:ascii="宋体" w:hAnsi="宋体" w:cs="宋体"/>
                <w:b/>
                <w:bCs/>
                <w:color w:val="000000"/>
                <w:sz w:val="22"/>
                <w:szCs w:val="22"/>
              </w:rPr>
            </w:pPr>
            <w:r>
              <w:rPr>
                <w:rFonts w:hint="eastAsia" w:ascii="宋体" w:hAnsi="宋体" w:cs="宋体"/>
                <w:b/>
                <w:bCs/>
                <w:color w:val="000000"/>
                <w:sz w:val="22"/>
                <w:szCs w:val="22"/>
              </w:rPr>
              <w:t xml:space="preserve">3.3</w:t>
            </w:r>
            <w:r>
              <w:rPr>
                <w:rFonts w:ascii="宋体" w:hAnsi="宋体" w:cs="宋体"/>
                <w:b/>
                <w:bCs/>
                <w:color w:val="000000"/>
                <w:sz w:val="22"/>
                <w:szCs w:val="22"/>
              </w:rPr>
              <w:t xml:space="preserve">脑机接口数据仓库数据域展示与数据补录：</w:t>
            </w:r>
            <w:r>
              <w:rPr>
                <w:rFonts w:ascii="宋体" w:hAnsi="宋体" w:cs="宋体"/>
                <w:color w:val="000000"/>
                <w:sz w:val="22"/>
                <w:szCs w:val="22"/>
              </w:rPr>
              <w:t xml:space="preserve">在数据仓库中切换数据域，查看该域下的变量与患者数据；展示脑机接口专项数据域内容，包括接口方式、设备信息、信号类型、脑机接口应用类型、适应证信息；展示当前域下各变量的填充率；对某一空值数据完成一次人工补录。</w:t>
            </w:r>
            <w:r>
              <w:rPr>
                <w:rFonts w:hint="eastAsia" w:ascii="宋体" w:hAnsi="宋体" w:cs="宋体"/>
                <w:b/>
                <w:bCs/>
                <w:color w:val="000000"/>
                <w:sz w:val="22"/>
                <w:szCs w:val="22"/>
              </w:rPr>
              <w:t xml:space="preserve">（2分）</w:t>
            </w:r>
            <w:r>
              <w:rPr>
                <w:rFonts w:ascii="宋体" w:hAnsi="宋体" w:cs="宋体"/>
                <w:b/>
                <w:bCs/>
                <w:color w:val="000000"/>
                <w:sz w:val="22"/>
                <w:szCs w:val="22"/>
              </w:rPr>
            </w:r>
            <w:r/>
          </w:p>
          <w:p>
            <w:pPr>
              <w:pStyle w:val="899"/>
              <w:rPr>
                <w:rFonts w:ascii="宋体" w:hAnsi="宋体" w:cs="宋体"/>
                <w:b/>
                <w:bCs/>
                <w:color w:val="000000"/>
                <w:sz w:val="22"/>
                <w:szCs w:val="22"/>
              </w:rPr>
            </w:pPr>
            <w:r>
              <w:rPr>
                <w:rFonts w:hint="eastAsia" w:ascii="宋体" w:hAnsi="宋体" w:cs="宋体"/>
                <w:b/>
                <w:bCs/>
                <w:color w:val="000000"/>
                <w:sz w:val="22"/>
                <w:szCs w:val="22"/>
              </w:rPr>
              <w:t xml:space="preserve">3.4</w:t>
            </w:r>
            <w:r>
              <w:rPr>
                <w:rFonts w:ascii="宋体" w:hAnsi="宋体" w:cs="宋体"/>
                <w:b/>
                <w:bCs/>
                <w:color w:val="000000"/>
                <w:sz w:val="22"/>
                <w:szCs w:val="22"/>
              </w:rPr>
              <w:t xml:space="preserve">脑机接口数据工具库：</w:t>
            </w:r>
            <w:r>
              <w:rPr>
                <w:rFonts w:ascii="宋体" w:hAnsi="宋体" w:cs="宋体"/>
                <w:color w:val="000000"/>
                <w:sz w:val="22"/>
                <w:szCs w:val="22"/>
              </w:rPr>
              <w:t xml:space="preserve">以卡片形式展示工具资源，展示工具名称、类型、简介等信息；按工具类型分类筛选，并按名称或关键词检索工具；点击工具卡片跳转至对应工具页面；演示一款已嵌入工具在平台内直接打开使用。</w:t>
            </w:r>
            <w:r>
              <w:rPr>
                <w:rFonts w:hint="eastAsia" w:ascii="宋体" w:hAnsi="宋体" w:cs="宋体"/>
                <w:b/>
                <w:bCs/>
                <w:color w:val="000000"/>
                <w:sz w:val="22"/>
                <w:szCs w:val="22"/>
              </w:rPr>
              <w:t xml:space="preserve">（2分）</w:t>
            </w:r>
            <w:r>
              <w:rPr>
                <w:rFonts w:ascii="宋体" w:hAnsi="宋体" w:cs="宋体"/>
                <w:color w:val="000000"/>
                <w:sz w:val="22"/>
                <w:szCs w:val="22"/>
              </w:rPr>
              <w:t xml:space="preserve"> </w:t>
            </w:r>
            <w:r>
              <w:rPr>
                <w:rFonts w:ascii="宋体" w:hAnsi="宋体" w:cs="宋体"/>
                <w:b/>
                <w:bCs/>
                <w:color w:val="000000"/>
                <w:sz w:val="22"/>
                <w:szCs w:val="22"/>
              </w:rPr>
            </w:r>
            <w:r/>
          </w:p>
          <w:p>
            <w:pPr>
              <w:pStyle w:val="899"/>
              <w:rPr>
                <w:rFonts w:ascii="宋体" w:hAnsi="宋体" w:cs="宋体"/>
                <w:color w:val="000000"/>
                <w:sz w:val="24"/>
                <w:szCs w:val="24"/>
              </w:rPr>
            </w:pPr>
            <w:r>
              <w:rPr>
                <w:rFonts w:hint="eastAsia" w:ascii="宋体" w:hAnsi="宋体" w:cs="宋体"/>
                <w:b/>
                <w:bCs/>
                <w:color w:val="000000"/>
                <w:sz w:val="22"/>
                <w:szCs w:val="22"/>
              </w:rPr>
              <w:t xml:space="preserve">3.5</w:t>
            </w:r>
            <w:r>
              <w:rPr>
                <w:rFonts w:ascii="宋体" w:hAnsi="宋体" w:cs="宋体"/>
                <w:b/>
                <w:bCs/>
                <w:color w:val="000000"/>
                <w:sz w:val="22"/>
                <w:szCs w:val="22"/>
              </w:rPr>
              <w:t xml:space="preserve">数据集市浏览与数据集详情查阅：</w:t>
            </w:r>
            <w:r>
              <w:rPr>
                <w:rFonts w:ascii="宋体" w:hAnsi="宋体" w:cs="宋体"/>
                <w:color w:val="000000"/>
                <w:sz w:val="22"/>
                <w:szCs w:val="22"/>
              </w:rPr>
              <w:t xml:space="preserve">展示数据集总量、样本量与质量等级等统计概览，并以图表呈现规模分布、标签分布与质量分布；以卡片形式展示已上架数据集，按名称、模态、机构、任务类型、样本量等条件检索；进入任一数据集详情，展示数据集卡片与元数据、样本明细及特征分布；查阅该数据集的历史版本与迭代记录。</w:t>
            </w:r>
            <w:r>
              <w:rPr>
                <w:rFonts w:hint="eastAsia" w:ascii="宋体" w:hAnsi="宋体" w:cs="宋体"/>
                <w:b/>
                <w:bCs/>
                <w:color w:val="000000"/>
                <w:sz w:val="22"/>
                <w:szCs w:val="22"/>
              </w:rPr>
              <w:t xml:space="preserve">（2分）</w:t>
            </w:r>
            <w:r>
              <w:rPr>
                <w:rFonts w:ascii="宋体" w:hAnsi="宋体" w:cs="宋体"/>
                <w:color w:val="000000"/>
                <w:sz w:val="24"/>
                <w:szCs w:val="24"/>
              </w:rPr>
            </w:r>
            <w:r/>
          </w:p>
        </w:tc>
      </w:tr>
      <w:tr>
        <w:trPr>
          <w:cantSplit/>
          <w:trHeight w:val="1888"/>
        </w:trPr>
        <w:tc>
          <w:tcPr>
            <w:tcW w:w="1301" w:type="dxa"/>
            <w:vAlign w:val="center"/>
            <w:vMerge w:val="restart"/>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4、</w:t>
            </w:r>
            <w:r>
              <w:rPr>
                <w:rFonts w:ascii="宋体" w:hAnsi="宋体" w:cs="宋体"/>
                <w:b/>
                <w:bCs/>
                <w:color w:val="000000"/>
                <w:sz w:val="24"/>
                <w:szCs w:val="24"/>
              </w:rPr>
              <w:t xml:space="preserve">软件开发方案</w:t>
            </w:r>
            <w:r/>
          </w:p>
        </w:tc>
        <w:tc>
          <w:tcPr>
            <w:tcW w:w="703" w:type="dxa"/>
            <w:vAlign w:val="center"/>
            <w:vMerge w:val="restart"/>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rPr>
              <w:t xml:space="preserve">四</w:t>
            </w:r>
            <w:r>
              <w:rPr>
                <w:rFonts w:ascii="宋体" w:hAnsi="宋体" w:cs="宋体"/>
                <w:color w:val="000000"/>
                <w:sz w:val="24"/>
                <w:szCs w:val="24"/>
              </w:rPr>
              <w:t xml:space="preserve">章“项目升级与实施要求”中“软件开发方案要求”要求的响应情况进行评审</w:t>
            </w:r>
            <w:r/>
          </w:p>
          <w:p>
            <w:pPr>
              <w:pStyle w:val="899"/>
              <w:rPr>
                <w:rFonts w:ascii="宋体" w:hAnsi="宋体" w:cs="宋体"/>
                <w:color w:val="000000"/>
                <w:sz w:val="24"/>
                <w:szCs w:val="24"/>
              </w:rPr>
            </w:pPr>
            <w:r>
              <w:rPr>
                <w:rFonts w:ascii="宋体" w:hAnsi="宋体" w:cs="宋体"/>
                <w:color w:val="000000"/>
                <w:sz w:val="24"/>
                <w:szCs w:val="24"/>
              </w:rPr>
              <w:t xml:space="preserve">（1）投标文件未符合“软件开发方案要求”中全部条款要求的，视为不符合招标文件，本项得0分。</w:t>
            </w:r>
            <w:r/>
          </w:p>
          <w:p>
            <w:pPr>
              <w:pStyle w:val="899"/>
              <w:rPr>
                <w:rFonts w:ascii="宋体" w:hAnsi="宋体" w:cs="宋体"/>
                <w:color w:val="000000"/>
                <w:sz w:val="24"/>
                <w:szCs w:val="24"/>
              </w:rPr>
            </w:pPr>
            <w:r>
              <w:rPr>
                <w:rFonts w:ascii="宋体" w:hAnsi="宋体" w:cs="宋体"/>
                <w:color w:val="000000"/>
                <w:sz w:val="24"/>
                <w:szCs w:val="24"/>
              </w:rPr>
              <w:t xml:space="preserve">（2）投标文件符合“软件开发方案要求”中全部条款要求的，视为符合招标文件，本项得2分。</w:t>
            </w:r>
            <w:r/>
          </w:p>
        </w:tc>
      </w:tr>
      <w:tr>
        <w:trPr>
          <w:cantSplit/>
          <w:trHeight w:val="610"/>
        </w:trPr>
        <w:tc>
          <w:tcPr>
            <w:tcW w:w="1301" w:type="dxa"/>
            <w:vAlign w:val="center"/>
            <w:vMerge w:val="continue"/>
            <w:textDirection w:val="lrTb"/>
            <w:noWrap w:val="false"/>
          </w:tcPr>
          <w:p>
            <w:pPr>
              <w:pStyle w:val="899"/>
              <w:jc w:val="left"/>
              <w:widowControl/>
              <w:rPr>
                <w:rFonts w:ascii="宋体" w:hAnsi="宋体" w:cs="宋体"/>
                <w:b/>
                <w:bCs/>
                <w:color w:val="000000"/>
                <w:sz w:val="24"/>
                <w:szCs w:val="24"/>
              </w:rPr>
            </w:pPr>
            <w:r>
              <w:rPr>
                <w:rFonts w:ascii="宋体" w:hAnsi="宋体" w:cs="宋体"/>
                <w:b/>
                <w:bCs/>
                <w:color w:val="000000"/>
                <w:sz w:val="24"/>
                <w:szCs w:val="24"/>
              </w:rPr>
            </w:r>
            <w:r/>
          </w:p>
        </w:tc>
        <w:tc>
          <w:tcPr>
            <w:tcW w:w="703" w:type="dxa"/>
            <w:vAlign w:val="center"/>
            <w:vMerge w:val="continue"/>
            <w:textDirection w:val="lrTb"/>
            <w:noWrap w:val="false"/>
          </w:tcPr>
          <w:p>
            <w:pPr>
              <w:pStyle w:val="899"/>
              <w:jc w:val="left"/>
              <w:widowControl/>
              <w:rPr>
                <w:rFonts w:ascii="宋体" w:hAnsi="宋体" w:cs="宋体"/>
                <w:color w:val="000000"/>
                <w:sz w:val="24"/>
                <w:szCs w:val="24"/>
              </w:rPr>
            </w:pPr>
            <w:r>
              <w:rPr>
                <w:rFonts w:ascii="宋体" w:hAnsi="宋体" w:cs="宋体"/>
                <w:color w:val="000000"/>
                <w:sz w:val="24"/>
                <w:szCs w:val="24"/>
              </w:rPr>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（3）经评委认定，投标文件对“软件开发方案要求”中“开发模式”“功能实现”</w:t>
            </w:r>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（前提是投标文件对“软件开发方案要求”中除“开发模式”“功能实现”外其他要求响应内容符合招标文件要求）</w:t>
            </w:r>
            <w:r>
              <w:rPr>
                <w:rFonts w:ascii="宋体" w:hAnsi="宋体" w:cs="宋体"/>
                <w:color w:val="000000"/>
                <w:sz w:val="24"/>
                <w:szCs w:val="24"/>
              </w:rPr>
              <w:t xml:space="preserve">，本项得4分。</w:t>
            </w:r>
            <w:r/>
          </w:p>
        </w:tc>
      </w:tr>
      <w:tr>
        <w:trPr>
          <w:cantSplit/>
          <w:trHeight w:val="3454"/>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5、</w:t>
            </w:r>
            <w:r>
              <w:rPr>
                <w:rFonts w:ascii="宋体" w:hAnsi="宋体" w:cs="宋体"/>
                <w:b/>
                <w:bCs/>
                <w:color w:val="000000"/>
                <w:sz w:val="24"/>
                <w:szCs w:val="24"/>
              </w:rPr>
              <w:t xml:space="preserve">项目进度管理方案</w:t>
            </w:r>
            <w:r/>
          </w:p>
        </w:tc>
        <w:tc>
          <w:tcPr>
            <w:tcW w:w="703" w:type="dxa"/>
            <w:vAlign w:val="center"/>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rPr>
              <w:t xml:space="preserve">四</w:t>
            </w:r>
            <w:r>
              <w:rPr>
                <w:rFonts w:ascii="宋体" w:hAnsi="宋体" w:cs="宋体"/>
                <w:color w:val="000000"/>
                <w:sz w:val="24"/>
                <w:szCs w:val="24"/>
              </w:rPr>
              <w:t xml:space="preserve">章“项目升级与实施要求”中“项目进度管理方案要求”要求的响应情况进行评审</w:t>
            </w:r>
            <w:r/>
          </w:p>
          <w:p>
            <w:pPr>
              <w:pStyle w:val="899"/>
              <w:rPr>
                <w:rFonts w:ascii="宋体" w:hAnsi="宋体" w:cs="宋体"/>
                <w:color w:val="000000"/>
                <w:sz w:val="24"/>
                <w:szCs w:val="24"/>
              </w:rPr>
            </w:pPr>
            <w:r>
              <w:rPr>
                <w:rFonts w:ascii="宋体" w:hAnsi="宋体" w:cs="宋体"/>
                <w:color w:val="000000"/>
                <w:sz w:val="24"/>
                <w:szCs w:val="24"/>
              </w:rPr>
              <w:t xml:space="preserve">（1）投标文件未符合“项目进度管理方案要求”中全部条款要求的，视为不符合招标文件，本项得0分。</w:t>
            </w:r>
            <w:r/>
          </w:p>
          <w:p>
            <w:pPr>
              <w:pStyle w:val="899"/>
              <w:rPr>
                <w:rFonts w:ascii="宋体" w:hAnsi="宋体" w:cs="宋体"/>
                <w:color w:val="000000"/>
                <w:sz w:val="24"/>
                <w:szCs w:val="24"/>
              </w:rPr>
            </w:pPr>
            <w:r>
              <w:rPr>
                <w:rFonts w:ascii="宋体" w:hAnsi="宋体" w:cs="宋体"/>
                <w:color w:val="000000"/>
                <w:sz w:val="24"/>
                <w:szCs w:val="24"/>
              </w:rPr>
              <w:t xml:space="preserve">（2）投标文件符合“项目进度管理方案要求”中全部条款要求的，视为符合招标文件，本项得2分。</w:t>
            </w:r>
            <w:r/>
          </w:p>
          <w:p>
            <w:pPr>
              <w:pStyle w:val="899"/>
              <w:rPr>
                <w:rFonts w:ascii="宋体" w:hAnsi="宋体" w:cs="宋体"/>
                <w:color w:val="000000"/>
                <w:sz w:val="24"/>
                <w:szCs w:val="24"/>
              </w:rPr>
            </w:pPr>
            <w:r>
              <w:rPr>
                <w:rFonts w:ascii="宋体" w:hAnsi="宋体" w:cs="宋体"/>
                <w:color w:val="000000"/>
                <w:sz w:val="24"/>
                <w:szCs w:val="24"/>
              </w:rPr>
              <w:t xml:space="preserve">（3）经评委认定，投标文件对“项目进度管理方案要求”中“进度管理”“测试”</w:t>
            </w:r>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项目进度管理方案要求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“进度管理”“测试”</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454"/>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6、</w:t>
            </w:r>
            <w:r>
              <w:rPr>
                <w:rFonts w:ascii="宋体" w:hAnsi="宋体" w:cs="宋体"/>
                <w:b/>
                <w:bCs/>
                <w:color w:val="000000"/>
                <w:sz w:val="24"/>
                <w:szCs w:val="24"/>
              </w:rPr>
              <w:t xml:space="preserve">项目质量管理方案</w:t>
            </w:r>
            <w:r/>
          </w:p>
        </w:tc>
        <w:tc>
          <w:tcPr>
            <w:tcW w:w="703" w:type="dxa"/>
            <w:vAlign w:val="center"/>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rPr>
              <w:t xml:space="preserve">四</w:t>
            </w:r>
            <w:r>
              <w:rPr>
                <w:rFonts w:ascii="宋体" w:hAnsi="宋体" w:cs="宋体"/>
                <w:color w:val="000000"/>
                <w:sz w:val="24"/>
                <w:szCs w:val="24"/>
              </w:rPr>
              <w:t xml:space="preserve">章“项目升级与实施要求”中“项目质量管理方案要求”要求的响应情况进行评审</w:t>
            </w:r>
            <w:r/>
          </w:p>
          <w:p>
            <w:pPr>
              <w:pStyle w:val="899"/>
              <w:rPr>
                <w:rFonts w:ascii="宋体" w:hAnsi="宋体" w:cs="宋体"/>
                <w:color w:val="000000"/>
                <w:sz w:val="24"/>
                <w:szCs w:val="24"/>
              </w:rPr>
            </w:pPr>
            <w:r>
              <w:rPr>
                <w:rFonts w:ascii="宋体" w:hAnsi="宋体" w:cs="宋体"/>
                <w:color w:val="000000"/>
                <w:sz w:val="24"/>
                <w:szCs w:val="24"/>
              </w:rPr>
              <w:t xml:space="preserve">（1）投标文件未符合“项目质量管理方案要求”中全部条款要求的，视为不符合招标文件，本项得0分。</w:t>
            </w:r>
            <w:r/>
          </w:p>
          <w:p>
            <w:pPr>
              <w:pStyle w:val="899"/>
              <w:rPr>
                <w:rFonts w:ascii="宋体" w:hAnsi="宋体" w:cs="宋体"/>
                <w:color w:val="000000"/>
                <w:sz w:val="24"/>
                <w:szCs w:val="24"/>
              </w:rPr>
            </w:pPr>
            <w:r>
              <w:rPr>
                <w:rFonts w:ascii="宋体" w:hAnsi="宋体" w:cs="宋体"/>
                <w:color w:val="000000"/>
                <w:sz w:val="24"/>
                <w:szCs w:val="24"/>
              </w:rPr>
              <w:t xml:space="preserve">（2）投标文件符合“项目质量管理方案要求”中全部条款要求的，视为符合招标文件，本项得2分。</w:t>
            </w:r>
            <w:r/>
          </w:p>
          <w:p>
            <w:pPr>
              <w:pStyle w:val="899"/>
              <w:rPr>
                <w:rFonts w:ascii="宋体" w:hAnsi="宋体" w:cs="宋体"/>
                <w:color w:val="000000"/>
                <w:sz w:val="24"/>
                <w:szCs w:val="24"/>
              </w:rPr>
            </w:pPr>
            <w:r>
              <w:rPr>
                <w:rFonts w:ascii="宋体" w:hAnsi="宋体" w:cs="宋体"/>
                <w:color w:val="000000"/>
                <w:sz w:val="24"/>
                <w:szCs w:val="24"/>
              </w:rPr>
              <w:t xml:space="preserve">（3）经评委认定，投标文件对“项目质量管理方案要求”中“质量管理体系”“风险管理”</w:t>
            </w:r>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项目质量管理方案要求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“质量管理体系”“风险管理”</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454"/>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7、</w:t>
            </w:r>
            <w:r>
              <w:rPr>
                <w:rFonts w:ascii="宋体" w:hAnsi="宋体" w:cs="宋体"/>
                <w:b/>
                <w:bCs/>
                <w:color w:val="000000"/>
                <w:sz w:val="24"/>
                <w:szCs w:val="24"/>
              </w:rPr>
              <w:t xml:space="preserve">项目应急和安全服务方案</w:t>
            </w:r>
            <w:r/>
          </w:p>
        </w:tc>
        <w:tc>
          <w:tcPr>
            <w:tcW w:w="703" w:type="dxa"/>
            <w:vAlign w:val="center"/>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rPr>
              <w:t xml:space="preserve">四</w:t>
            </w:r>
            <w:r>
              <w:rPr>
                <w:rFonts w:ascii="宋体" w:hAnsi="宋体" w:cs="宋体"/>
                <w:color w:val="000000"/>
                <w:sz w:val="24"/>
                <w:szCs w:val="24"/>
              </w:rPr>
              <w:t xml:space="preserve">章“项目升级与实施要求”中“项目应急和安全服务方案要求”要求的响应情况进行评审</w:t>
            </w:r>
            <w:r/>
          </w:p>
          <w:p>
            <w:pPr>
              <w:pStyle w:val="899"/>
              <w:rPr>
                <w:rFonts w:ascii="宋体" w:hAnsi="宋体" w:cs="宋体"/>
                <w:color w:val="000000"/>
                <w:sz w:val="24"/>
                <w:szCs w:val="24"/>
              </w:rPr>
            </w:pPr>
            <w:r>
              <w:rPr>
                <w:rFonts w:ascii="宋体" w:hAnsi="宋体" w:cs="宋体"/>
                <w:color w:val="000000"/>
                <w:sz w:val="24"/>
                <w:szCs w:val="24"/>
              </w:rPr>
              <w:t xml:space="preserve">（1）投标文件未符合“项目应急和安全服务方案要求”中全部条款要求的，视为不符合招标文件，本项得0分。</w:t>
            </w:r>
            <w:r/>
          </w:p>
          <w:p>
            <w:pPr>
              <w:pStyle w:val="899"/>
              <w:rPr>
                <w:rFonts w:ascii="宋体" w:hAnsi="宋体" w:cs="宋体"/>
                <w:color w:val="000000"/>
                <w:sz w:val="24"/>
                <w:szCs w:val="24"/>
              </w:rPr>
            </w:pPr>
            <w:r>
              <w:rPr>
                <w:rFonts w:ascii="宋体" w:hAnsi="宋体" w:cs="宋体"/>
                <w:color w:val="000000"/>
                <w:sz w:val="24"/>
                <w:szCs w:val="24"/>
              </w:rPr>
              <w:t xml:space="preserve">（2）投标文件符合“项目应急和安全服务方案要求”中全部条款要求的，视为符合招标文件，本项得2分。</w:t>
            </w:r>
            <w:r/>
          </w:p>
          <w:p>
            <w:pPr>
              <w:pStyle w:val="899"/>
              <w:rPr>
                <w:rFonts w:ascii="宋体" w:hAnsi="宋体" w:cs="宋体"/>
                <w:color w:val="000000"/>
                <w:sz w:val="24"/>
                <w:szCs w:val="24"/>
              </w:rPr>
            </w:pPr>
            <w:r>
              <w:rPr>
                <w:rFonts w:ascii="宋体" w:hAnsi="宋体" w:cs="宋体"/>
                <w:color w:val="000000"/>
                <w:sz w:val="24"/>
                <w:szCs w:val="24"/>
              </w:rPr>
              <w:t xml:space="preserve">（3）经评委认定，投标文件对“项目应急和安全服务方案要求”中“应急管理方案”要求的响应内容全部优于招标文件要求的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项目应急和安全服务方案要求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“应急管理方案”</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1888"/>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8、</w:t>
            </w:r>
            <w:r>
              <w:rPr>
                <w:rFonts w:ascii="宋体" w:hAnsi="宋体" w:cs="宋体"/>
                <w:b/>
                <w:bCs/>
                <w:color w:val="000000"/>
                <w:sz w:val="24"/>
                <w:szCs w:val="24"/>
              </w:rPr>
              <w:t xml:space="preserve">项目培训方案</w:t>
            </w:r>
            <w:r/>
          </w:p>
        </w:tc>
        <w:tc>
          <w:tcPr>
            <w:tcW w:w="703" w:type="dxa"/>
            <w:vAlign w:val="center"/>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rPr>
              <w:t xml:space="preserve">四</w:t>
            </w:r>
            <w:r>
              <w:rPr>
                <w:rFonts w:ascii="宋体" w:hAnsi="宋体" w:cs="宋体"/>
                <w:color w:val="000000"/>
                <w:sz w:val="24"/>
                <w:szCs w:val="24"/>
              </w:rPr>
              <w:t xml:space="preserve">章“项目升级与实施要求”中“项目培训方案要求”要求的响应情况进行评审</w:t>
            </w:r>
            <w:r/>
          </w:p>
          <w:p>
            <w:pPr>
              <w:pStyle w:val="899"/>
              <w:rPr>
                <w:rFonts w:ascii="宋体" w:hAnsi="宋体" w:cs="宋体"/>
                <w:color w:val="000000"/>
                <w:sz w:val="24"/>
                <w:szCs w:val="24"/>
              </w:rPr>
            </w:pPr>
            <w:r>
              <w:rPr>
                <w:rFonts w:ascii="宋体" w:hAnsi="宋体" w:cs="宋体"/>
                <w:color w:val="000000"/>
                <w:sz w:val="24"/>
                <w:szCs w:val="24"/>
              </w:rPr>
              <w:t xml:space="preserve">（1）投标文件未符合“项目培训方案要求”中全部条款要求的，视为不符合招标文件，本项得0分。</w:t>
            </w:r>
            <w:r/>
          </w:p>
          <w:p>
            <w:pPr>
              <w:pStyle w:val="899"/>
              <w:rPr>
                <w:rFonts w:ascii="宋体" w:hAnsi="宋体" w:cs="宋体"/>
                <w:color w:val="000000"/>
                <w:sz w:val="24"/>
                <w:szCs w:val="24"/>
              </w:rPr>
            </w:pPr>
            <w:r>
              <w:rPr>
                <w:rFonts w:ascii="宋体" w:hAnsi="宋体" w:cs="宋体"/>
                <w:color w:val="000000"/>
                <w:sz w:val="24"/>
                <w:szCs w:val="24"/>
              </w:rPr>
              <w:t xml:space="preserve">（2）投标文件符合“项目培训方案要求”中全部条款要求的，视为符合招标文件，本项得2分。</w:t>
            </w:r>
            <w:r/>
          </w:p>
          <w:p>
            <w:pPr>
              <w:pStyle w:val="912"/>
              <w:ind w:left="0"/>
            </w:pPr>
            <w:r>
              <w:rPr>
                <w:rFonts w:ascii="宋体" w:hAnsi="宋体" w:cs="宋体"/>
                <w:color w:val="000000"/>
                <w:sz w:val="24"/>
                <w:szCs w:val="24"/>
              </w:rPr>
              <w:t xml:space="preserve">（3）经评委认定，投标文件对“项目培训方案要求”中“培训方案”“培训内容”</w:t>
            </w:r>
            <w:r>
              <w:rPr>
                <w:rFonts w:hint="eastAsia" w:ascii="宋体" w:hAnsi="宋体" w:cs="宋体"/>
                <w:color w:val="000000"/>
                <w:sz w:val="24"/>
                <w:szCs w:val="24"/>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项目培训方案要求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“培训方案”“培训内容”</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454"/>
        </w:trPr>
        <w:tc>
          <w:tcPr>
            <w:tcW w:w="1301" w:type="dxa"/>
            <w:vAlign w:val="center"/>
            <w:textDirection w:val="lrTb"/>
            <w:noWrap/>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9、</w:t>
            </w:r>
            <w:r>
              <w:rPr>
                <w:rFonts w:ascii="宋体" w:hAnsi="宋体" w:cs="宋体"/>
                <w:b/>
                <w:bCs/>
                <w:color w:val="000000"/>
                <w:sz w:val="24"/>
                <w:szCs w:val="24"/>
              </w:rPr>
              <w:t xml:space="preserve">项目售后服务方案</w:t>
            </w:r>
            <w:r/>
          </w:p>
        </w:tc>
        <w:tc>
          <w:tcPr>
            <w:tcW w:w="703" w:type="dxa"/>
            <w:vAlign w:val="center"/>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6949" w:type="dxa"/>
            <w:vAlign w:val="center"/>
            <w:textDirection w:val="lrTb"/>
            <w:noWrap w:val="false"/>
          </w:tcPr>
          <w:p>
            <w:pPr>
              <w:pStyle w:val="899"/>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rPr>
              <w:t xml:space="preserve">四</w:t>
            </w:r>
            <w:r>
              <w:rPr>
                <w:rFonts w:ascii="宋体" w:hAnsi="宋体" w:cs="宋体"/>
                <w:color w:val="000000"/>
                <w:sz w:val="24"/>
                <w:szCs w:val="24"/>
              </w:rPr>
              <w:t xml:space="preserve">章“项目升级与实施要求”中“项目售后服务方案要求”要求的响应情况进行评审</w:t>
            </w:r>
            <w:r/>
          </w:p>
          <w:p>
            <w:pPr>
              <w:pStyle w:val="899"/>
              <w:rPr>
                <w:rFonts w:ascii="宋体" w:hAnsi="宋体" w:cs="宋体"/>
                <w:color w:val="000000"/>
                <w:sz w:val="24"/>
                <w:szCs w:val="24"/>
              </w:rPr>
            </w:pPr>
            <w:r>
              <w:rPr>
                <w:rFonts w:ascii="宋体" w:hAnsi="宋体" w:cs="宋体"/>
                <w:color w:val="000000"/>
                <w:sz w:val="24"/>
                <w:szCs w:val="24"/>
              </w:rPr>
              <w:t xml:space="preserve">（1）投标文件未符合“项目售后服务方案要求”中全部条款要求的，视为不符合招标文件，本项得0分。</w:t>
            </w:r>
            <w:r/>
          </w:p>
          <w:p>
            <w:pPr>
              <w:pStyle w:val="899"/>
              <w:rPr>
                <w:rFonts w:ascii="宋体" w:hAnsi="宋体" w:cs="宋体"/>
                <w:color w:val="000000"/>
                <w:sz w:val="24"/>
                <w:szCs w:val="24"/>
              </w:rPr>
            </w:pPr>
            <w:r>
              <w:rPr>
                <w:rFonts w:ascii="宋体" w:hAnsi="宋体" w:cs="宋体"/>
                <w:color w:val="000000"/>
                <w:sz w:val="24"/>
                <w:szCs w:val="24"/>
              </w:rPr>
              <w:t xml:space="preserve">（2）投标文件符合“项目售后服务方案要求”中全部条款要求的，视为符合招标文件，本项得2分。</w:t>
            </w:r>
            <w:r/>
          </w:p>
          <w:p>
            <w:pPr>
              <w:pStyle w:val="899"/>
              <w:rPr>
                <w:rFonts w:ascii="宋体" w:hAnsi="宋体" w:cs="宋体"/>
                <w:color w:val="000000"/>
                <w:sz w:val="24"/>
                <w:szCs w:val="24"/>
              </w:rPr>
            </w:pPr>
            <w:r>
              <w:rPr>
                <w:rFonts w:ascii="宋体" w:hAnsi="宋体" w:cs="宋体"/>
                <w:color w:val="000000"/>
                <w:sz w:val="24"/>
                <w:szCs w:val="24"/>
              </w:rPr>
              <w:t xml:space="preserve">（3）经评委认定，投标文件对“项目售后服务方案要求”中“维保期”“</w:t>
            </w:r>
            <w:r>
              <w:rPr>
                <w:rFonts w:hint="eastAsia" w:ascii="宋体" w:hAnsi="宋体" w:cs="宋体"/>
                <w:color w:val="000000"/>
                <w:sz w:val="24"/>
                <w:szCs w:val="24"/>
              </w:rPr>
              <w:t xml:space="preserve">售后要求</w:t>
            </w:r>
            <w:r>
              <w:rPr>
                <w:rFonts w:ascii="宋体" w:hAnsi="宋体" w:cs="宋体"/>
                <w:color w:val="000000"/>
                <w:sz w:val="24"/>
                <w:szCs w:val="24"/>
              </w:rPr>
              <w:t xml:space="preserve">”两项要求的响应内容全部优于招标文件要求的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项目售后服务方案要求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“维保期”“</w:t>
            </w:r>
            <w:r>
              <w:rPr>
                <w:rFonts w:hint="eastAsia" w:ascii="宋体" w:hAnsi="宋体" w:cs="宋体"/>
                <w:color w:val="000000"/>
                <w:sz w:val="24"/>
                <w:szCs w:val="24"/>
              </w:rPr>
              <w:t xml:space="preserve">售后要求</w:t>
            </w:r>
            <w:r>
              <w:rPr>
                <w:rFonts w:ascii="宋体" w:hAnsi="宋体" w:cs="宋体"/>
                <w:color w:val="000000"/>
                <w:sz w:val="24"/>
                <w:szCs w:val="24"/>
              </w:rPr>
              <w:t xml:space="preserve">”</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00"/>
        </w:trPr>
        <w:tc>
          <w:tcPr>
            <w:shd w:val="clear" w:color="auto" w:fill="ffffff"/>
            <w:tcW w:w="1301" w:type="dxa"/>
            <w:vAlign w:val="center"/>
            <w:vMerge w:val="restart"/>
            <w:textDirection w:val="lrTb"/>
            <w:noWrap/>
          </w:tcPr>
          <w:p>
            <w:pPr>
              <w:pStyle w:val="899"/>
              <w:jc w:val="left"/>
              <w:rPr>
                <w:rFonts w:ascii="宋体" w:hAnsi="宋体" w:cs="宋体"/>
                <w:b/>
                <w:bCs/>
                <w:color w:val="000000"/>
                <w:sz w:val="24"/>
                <w:szCs w:val="24"/>
              </w:rPr>
            </w:pPr>
            <w:r>
              <w:rPr>
                <w:rFonts w:hint="eastAsia" w:ascii="宋体" w:hAnsi="宋体" w:cs="宋体"/>
                <w:b/>
                <w:bCs/>
                <w:color w:val="000000"/>
                <w:sz w:val="24"/>
                <w:szCs w:val="24"/>
              </w:rPr>
              <w:t xml:space="preserve">10、</w:t>
            </w:r>
            <w:r>
              <w:rPr>
                <w:rFonts w:ascii="宋体" w:hAnsi="宋体" w:cs="宋体"/>
                <w:b/>
                <w:bCs/>
                <w:color w:val="000000"/>
                <w:sz w:val="24"/>
                <w:szCs w:val="24"/>
              </w:rPr>
              <w:t xml:space="preserve">人员配备</w:t>
            </w:r>
            <w:r/>
          </w:p>
        </w:tc>
        <w:tc>
          <w:tcPr>
            <w:shd w:val="clear" w:color="auto" w:fill="ffffff"/>
            <w:tcW w:w="703" w:type="dxa"/>
            <w:vAlign w:val="center"/>
            <w:vMerge w:val="restart"/>
            <w:textDirection w:val="lrTb"/>
            <w:noWrap/>
          </w:tcPr>
          <w:p>
            <w:pPr>
              <w:pStyle w:val="899"/>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shd w:val="clear" w:color="auto" w:fill="ffffff"/>
            <w:tcW w:w="6949" w:type="dxa"/>
            <w:vAlign w:val="center"/>
            <w:textDirection w:val="lrTb"/>
            <w:noWrap w:val="false"/>
          </w:tcPr>
          <w:p>
            <w:pPr>
              <w:pStyle w:val="899"/>
              <w:numPr>
                <w:ilvl w:val="0"/>
                <w:numId w:val="10"/>
              </w:numPr>
              <w:widowControl/>
              <w:rPr>
                <w:rFonts w:ascii="宋体" w:hAnsi="宋体" w:cs="宋体"/>
                <w:b/>
                <w:color w:val="000000"/>
                <w:sz w:val="24"/>
                <w:szCs w:val="24"/>
              </w:rPr>
            </w:pPr>
            <w:r>
              <w:rPr>
                <w:rFonts w:hint="eastAsia" w:ascii="宋体" w:hAnsi="宋体" w:cs="宋体"/>
                <w:b/>
                <w:color w:val="000000"/>
                <w:sz w:val="24"/>
                <w:szCs w:val="24"/>
              </w:rPr>
              <w:t xml:space="preserve">10.1项目经理（限1名）证书</w:t>
            </w:r>
            <w:r>
              <w:rPr>
                <w:rFonts w:ascii="宋体" w:hAnsi="宋体" w:cs="宋体"/>
                <w:b/>
                <w:color w:val="000000"/>
                <w:sz w:val="24"/>
                <w:szCs w:val="24"/>
              </w:rPr>
            </w:r>
            <w:r/>
          </w:p>
          <w:p>
            <w:pPr>
              <w:pStyle w:val="899"/>
              <w:numPr>
                <w:ilvl w:val="0"/>
                <w:numId w:val="10"/>
              </w:numPr>
              <w:widowControl/>
              <w:rPr>
                <w:rFonts w:ascii="宋体" w:hAnsi="宋体" w:cs="宋体"/>
                <w:color w:val="000000"/>
                <w:sz w:val="24"/>
                <w:szCs w:val="24"/>
              </w:rPr>
            </w:pPr>
            <w:r>
              <w:rPr>
                <w:rFonts w:hint="eastAsia" w:ascii="宋体" w:hAnsi="宋体" w:cs="宋体"/>
                <w:color w:val="000000"/>
                <w:sz w:val="24"/>
                <w:szCs w:val="24"/>
              </w:rPr>
              <w:t xml:space="preserve">项目经理具有</w:t>
            </w:r>
            <w:r>
              <w:rPr>
                <w:rFonts w:ascii="宋体" w:hAnsi="宋体"/>
                <w:sz w:val="24"/>
                <w:szCs w:val="24"/>
              </w:rPr>
              <w:t xml:space="preserve">人力资源和社会保障</w:t>
            </w:r>
            <w:r>
              <w:rPr>
                <w:rFonts w:hint="eastAsia" w:ascii="宋体" w:hAnsi="宋体" w:cs="宋体"/>
                <w:color w:val="000000"/>
                <w:sz w:val="24"/>
                <w:szCs w:val="24"/>
              </w:rPr>
              <w:t xml:space="preserve">部门颁布的</w:t>
            </w:r>
            <w:r>
              <w:rPr>
                <w:rFonts w:ascii="宋体" w:hAnsi="宋体" w:cs="宋体"/>
                <w:color w:val="000000"/>
                <w:sz w:val="24"/>
                <w:szCs w:val="24"/>
              </w:rPr>
              <w:t xml:space="preserve">信息系统项目管理师</w:t>
            </w:r>
            <w:r>
              <w:rPr>
                <w:rFonts w:hint="eastAsia" w:ascii="宋体" w:hAnsi="宋体" w:cs="宋体"/>
                <w:color w:val="000000"/>
                <w:sz w:val="24"/>
                <w:szCs w:val="24"/>
              </w:rPr>
              <w:t xml:space="preserve">的得3分，本项最高得3分；需</w:t>
            </w:r>
            <w:r>
              <w:rPr>
                <w:rFonts w:ascii="宋体" w:hAnsi="宋体" w:cs="宋体"/>
                <w:color w:val="000000"/>
                <w:sz w:val="24"/>
                <w:szCs w:val="24"/>
              </w:rPr>
              <w:t xml:space="preserve">提供项目组成员在投标人单位投标截止前六个月内任意一个月的社保证明和资质证书复印件并加盖投标人公章。</w:t>
            </w:r>
            <w:r/>
          </w:p>
        </w:tc>
      </w:tr>
      <w:tr>
        <w:trPr>
          <w:cantSplit/>
          <w:trHeight w:val="300"/>
        </w:trPr>
        <w:tc>
          <w:tcPr>
            <w:tcW w:w="1301" w:type="dxa"/>
            <w:vAlign w:val="center"/>
            <w:vMerge w:val="continue"/>
            <w:textDirection w:val="lrTb"/>
            <w:noWrap/>
          </w:tcPr>
          <w:p>
            <w:pPr>
              <w:pStyle w:val="899"/>
              <w:jc w:val="left"/>
              <w:widowControl/>
              <w:rPr>
                <w:rFonts w:ascii="宋体" w:hAnsi="宋体" w:cs="宋体"/>
                <w:b/>
                <w:bCs/>
                <w:color w:val="000000"/>
                <w:sz w:val="24"/>
                <w:szCs w:val="24"/>
              </w:rPr>
            </w:pPr>
            <w:r>
              <w:rPr>
                <w:rFonts w:ascii="宋体" w:hAnsi="宋体" w:cs="宋体"/>
                <w:b/>
                <w:bCs/>
                <w:color w:val="000000"/>
                <w:sz w:val="24"/>
                <w:szCs w:val="24"/>
              </w:rPr>
            </w:r>
            <w:r/>
          </w:p>
        </w:tc>
        <w:tc>
          <w:tcPr>
            <w:tcW w:w="703" w:type="dxa"/>
            <w:vAlign w:val="center"/>
            <w:vMerge w:val="continue"/>
            <w:textDirection w:val="lrTb"/>
            <w:noWrap/>
          </w:tcPr>
          <w:p>
            <w:pPr>
              <w:pStyle w:val="899"/>
              <w:jc w:val="center"/>
              <w:widowControl/>
              <w:rPr>
                <w:rFonts w:ascii="宋体" w:hAnsi="宋体" w:cs="宋体"/>
                <w:color w:val="000000"/>
                <w:sz w:val="24"/>
                <w:szCs w:val="24"/>
              </w:rPr>
            </w:pPr>
            <w:r>
              <w:rPr>
                <w:rFonts w:ascii="宋体" w:hAnsi="宋体" w:cs="宋体"/>
                <w:color w:val="000000"/>
                <w:sz w:val="24"/>
                <w:szCs w:val="24"/>
              </w:rPr>
            </w:r>
            <w:r/>
          </w:p>
        </w:tc>
        <w:tc>
          <w:tcPr>
            <w:tcW w:w="6949" w:type="dxa"/>
            <w:vAlign w:val="center"/>
            <w:textDirection w:val="lrTb"/>
            <w:noWrap w:val="false"/>
          </w:tcPr>
          <w:p>
            <w:pPr>
              <w:pStyle w:val="899"/>
              <w:widowControl/>
              <w:rPr>
                <w:rFonts w:ascii="宋体" w:hAnsi="宋体" w:cs="宋体"/>
                <w:b/>
                <w:bCs/>
                <w:color w:val="000000"/>
                <w:sz w:val="24"/>
                <w:szCs w:val="24"/>
              </w:rPr>
            </w:pPr>
            <w:r>
              <w:rPr>
                <w:rFonts w:hint="eastAsia" w:ascii="宋体" w:hAnsi="宋体" w:cs="宋体"/>
                <w:b/>
                <w:bCs/>
                <w:color w:val="000000"/>
                <w:sz w:val="24"/>
                <w:szCs w:val="24"/>
              </w:rPr>
              <w:t xml:space="preserve">10.2</w:t>
            </w:r>
            <w:r>
              <w:rPr>
                <w:rFonts w:ascii="宋体" w:hAnsi="宋体" w:cs="宋体"/>
                <w:b/>
                <w:bCs/>
                <w:color w:val="000000"/>
                <w:sz w:val="24"/>
                <w:szCs w:val="24"/>
              </w:rPr>
              <w:t xml:space="preserve">项目实施人员</w:t>
            </w:r>
            <w:r/>
          </w:p>
          <w:p>
            <w:pPr>
              <w:pStyle w:val="899"/>
              <w:widowControl/>
              <w:rPr>
                <w:rFonts w:hint="eastAsia" w:ascii="宋体" w:hAnsi="宋体" w:cs="宋体"/>
                <w:color w:val="000000"/>
                <w:sz w:val="24"/>
                <w:szCs w:val="24"/>
              </w:rPr>
            </w:pPr>
            <w:r>
              <w:rPr>
                <w:rFonts w:ascii="宋体" w:hAnsi="宋体" w:cs="宋体"/>
                <w:color w:val="000000"/>
                <w:sz w:val="24"/>
                <w:szCs w:val="24"/>
              </w:rPr>
              <w:t xml:space="preserve">项目组实施人员（项目经理除外）专业素质、技术能力、专业分布、经验等情况进行评价。项目实施人员具备</w:t>
            </w:r>
            <w:r>
              <w:rPr>
                <w:rFonts w:ascii="宋体" w:hAnsi="宋体"/>
                <w:sz w:val="24"/>
                <w:szCs w:val="24"/>
              </w:rPr>
              <w:t xml:space="preserve">人力资源和社会保障部门或工业和信息化部门颁发的</w:t>
            </w:r>
            <w:r>
              <w:rPr>
                <w:rFonts w:ascii="宋体" w:hAnsi="宋体" w:cs="宋体"/>
                <w:color w:val="000000"/>
                <w:sz w:val="24"/>
                <w:szCs w:val="24"/>
              </w:rPr>
              <w:t xml:space="preserve">软件设计师</w:t>
            </w:r>
            <w:r>
              <w:rPr>
                <w:rFonts w:hint="eastAsia" w:ascii="宋体" w:hAnsi="宋体" w:cs="宋体"/>
                <w:color w:val="000000"/>
                <w:sz w:val="24"/>
                <w:szCs w:val="24"/>
              </w:rPr>
              <w:t xml:space="preserve">、</w:t>
            </w:r>
            <w:r>
              <w:rPr>
                <w:rFonts w:ascii="宋体" w:hAnsi="宋体" w:cs="宋体"/>
                <w:color w:val="000000"/>
                <w:sz w:val="24"/>
                <w:szCs w:val="24"/>
              </w:rPr>
              <w:t xml:space="preserve">系统分析师</w:t>
            </w:r>
            <w:r>
              <w:rPr>
                <w:rFonts w:hint="eastAsia" w:ascii="宋体" w:hAnsi="宋体" w:cs="宋体"/>
                <w:color w:val="000000"/>
                <w:sz w:val="24"/>
                <w:szCs w:val="24"/>
              </w:rPr>
              <w:t xml:space="preserve">、</w:t>
            </w:r>
            <w:r>
              <w:rPr>
                <w:rFonts w:ascii="宋体" w:hAnsi="宋体" w:cs="宋体"/>
                <w:color w:val="000000"/>
                <w:sz w:val="24"/>
                <w:szCs w:val="24"/>
              </w:rPr>
              <w:t xml:space="preserve">数据库系统工程师</w:t>
            </w:r>
            <w:r>
              <w:rPr>
                <w:rFonts w:hint="eastAsia" w:ascii="宋体" w:hAnsi="宋体" w:cs="宋体"/>
                <w:color w:val="000000"/>
                <w:sz w:val="24"/>
                <w:szCs w:val="24"/>
              </w:rPr>
              <w:t xml:space="preserve">或</w:t>
            </w:r>
            <w:r>
              <w:rPr>
                <w:rFonts w:ascii="宋体" w:hAnsi="宋体" w:cs="宋体"/>
                <w:color w:val="000000"/>
                <w:sz w:val="24"/>
                <w:szCs w:val="24"/>
              </w:rPr>
              <w:t xml:space="preserve">系统集成项目管理工程师证书的</w:t>
            </w:r>
            <w:r>
              <w:rPr>
                <w:rFonts w:hint="eastAsia" w:ascii="宋体" w:hAnsi="宋体" w:cs="宋体"/>
                <w:color w:val="000000"/>
                <w:sz w:val="24"/>
                <w:szCs w:val="24"/>
              </w:rPr>
              <w:t xml:space="preserve">每有一人</w:t>
            </w:r>
            <w:r>
              <w:rPr>
                <w:rFonts w:ascii="宋体" w:hAnsi="宋体" w:cs="宋体"/>
                <w:color w:val="000000"/>
                <w:sz w:val="24"/>
                <w:szCs w:val="24"/>
              </w:rPr>
              <w:t xml:space="preserve">得</w:t>
            </w:r>
            <w:r>
              <w:rPr>
                <w:rFonts w:hint="eastAsia" w:ascii="宋体" w:hAnsi="宋体" w:cs="宋体"/>
                <w:color w:val="000000"/>
                <w:sz w:val="24"/>
                <w:szCs w:val="24"/>
              </w:rPr>
              <w:t xml:space="preserve">1.5</w:t>
            </w:r>
            <w:r>
              <w:rPr>
                <w:rFonts w:ascii="宋体" w:hAnsi="宋体" w:cs="宋体"/>
                <w:color w:val="000000"/>
                <w:sz w:val="24"/>
                <w:szCs w:val="24"/>
              </w:rPr>
              <w:t xml:space="preserve">分</w:t>
            </w:r>
            <w:r>
              <w:rPr>
                <w:rFonts w:hint="eastAsia" w:ascii="宋体" w:hAnsi="宋体" w:cs="宋体"/>
                <w:color w:val="000000"/>
                <w:sz w:val="24"/>
                <w:szCs w:val="24"/>
              </w:rPr>
              <w:t xml:space="preserve">，每一人最高得1.5分，</w:t>
            </w:r>
            <w:r>
              <w:rPr>
                <w:rFonts w:ascii="宋体" w:hAnsi="宋体" w:cs="宋体"/>
                <w:color w:val="000000"/>
                <w:sz w:val="24"/>
                <w:szCs w:val="24"/>
              </w:rPr>
              <w:t xml:space="preserve">本项最高得</w:t>
            </w:r>
            <w:r>
              <w:rPr>
                <w:rFonts w:hint="eastAsia" w:ascii="宋体" w:hAnsi="宋体" w:cs="宋体"/>
                <w:color w:val="000000"/>
                <w:sz w:val="24"/>
                <w:szCs w:val="24"/>
              </w:rPr>
              <w:t xml:space="preserve">6</w:t>
            </w:r>
            <w:r>
              <w:rPr>
                <w:rFonts w:ascii="宋体" w:hAnsi="宋体" w:cs="宋体"/>
                <w:color w:val="000000"/>
                <w:sz w:val="24"/>
                <w:szCs w:val="24"/>
              </w:rPr>
              <w:t xml:space="preserve">分；</w:t>
            </w:r>
            <w:r>
              <w:rPr>
                <w:rFonts w:hint="eastAsia" w:ascii="宋体" w:hAnsi="宋体" w:cs="宋体"/>
                <w:color w:val="000000"/>
                <w:sz w:val="24"/>
                <w:szCs w:val="24"/>
              </w:rPr>
              <w:t xml:space="preserve">多人持同一类证书的，该类证书仅计 1 人次得分；需</w:t>
            </w:r>
            <w:r>
              <w:rPr>
                <w:rFonts w:ascii="宋体" w:hAnsi="宋体" w:cs="宋体"/>
                <w:color w:val="000000"/>
                <w:sz w:val="24"/>
                <w:szCs w:val="24"/>
              </w:rPr>
              <w:t xml:space="preserve">提供项目组成员在投标人单位投标截止前六个月内任意一个月的社保证明和资质证书复印件并加盖投标人公章。</w:t>
            </w:r>
            <w:r>
              <w:rPr>
                <w:rFonts w:hint="eastAsia" w:ascii="宋体" w:hAnsi="宋体" w:cs="宋体"/>
                <w:color w:val="000000"/>
                <w:sz w:val="24"/>
                <w:szCs w:val="24"/>
              </w:rPr>
            </w:r>
            <w:r/>
          </w:p>
        </w:tc>
      </w:tr>
      <w:tr>
        <w:trPr>
          <w:cantSplit/>
          <w:trHeight w:val="2189"/>
        </w:trPr>
        <w:tc>
          <w:tcPr>
            <w:tcW w:w="1301" w:type="dxa"/>
            <w:vAlign w:val="center"/>
            <w:textDirection w:val="lrTb"/>
            <w:noWrap/>
          </w:tcPr>
          <w:p>
            <w:pPr>
              <w:pStyle w:val="899"/>
              <w:jc w:val="left"/>
              <w:widowControl/>
              <w:rPr>
                <w:rFonts w:ascii="宋体" w:hAnsi="宋体" w:cs="宋体"/>
                <w:b/>
                <w:bCs/>
                <w:color w:val="000000"/>
                <w:sz w:val="24"/>
                <w:szCs w:val="24"/>
              </w:rPr>
            </w:pPr>
            <w:r>
              <w:rPr>
                <w:rFonts w:hint="eastAsia" w:ascii="宋体" w:hAnsi="宋体" w:cs="宋体"/>
                <w:b/>
                <w:bCs/>
                <w:color w:val="000000"/>
                <w:sz w:val="24"/>
                <w:szCs w:val="24"/>
              </w:rPr>
              <w:t xml:space="preserve">11、</w:t>
            </w:r>
            <w:r>
              <w:rPr>
                <w:rFonts w:ascii="宋体" w:hAnsi="宋体" w:cs="宋体"/>
                <w:b/>
                <w:bCs/>
                <w:color w:val="000000"/>
                <w:sz w:val="24"/>
                <w:szCs w:val="24"/>
              </w:rPr>
              <w:t xml:space="preserve">业绩</w:t>
            </w:r>
            <w:r/>
          </w:p>
        </w:tc>
        <w:tc>
          <w:tcPr>
            <w:tcW w:w="703" w:type="dxa"/>
            <w:vAlign w:val="center"/>
            <w:textDirection w:val="lrTb"/>
            <w:noWrap/>
          </w:tcPr>
          <w:p>
            <w:pPr>
              <w:pStyle w:val="899"/>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6949" w:type="dxa"/>
            <w:vAlign w:val="center"/>
            <w:textDirection w:val="lrTb"/>
            <w:noWrap w:val="false"/>
          </w:tcPr>
          <w:p>
            <w:pPr>
              <w:pStyle w:val="899"/>
              <w:widowControl/>
              <w:rPr>
                <w:rFonts w:ascii="宋体" w:hAnsi="宋体" w:cs="宋体"/>
                <w:b/>
                <w:bCs/>
                <w:color w:val="000000"/>
                <w:sz w:val="24"/>
                <w:szCs w:val="24"/>
              </w:rPr>
            </w:pPr>
            <w:r>
              <w:rPr>
                <w:rFonts w:ascii="宋体" w:hAnsi="宋体" w:cs="宋体"/>
                <w:b/>
                <w:bCs/>
                <w:color w:val="000000"/>
                <w:sz w:val="24"/>
                <w:szCs w:val="24"/>
              </w:rPr>
              <w:t xml:space="preserve">同类业绩案例合同</w:t>
            </w:r>
            <w:r/>
          </w:p>
          <w:p>
            <w:pPr>
              <w:pStyle w:val="899"/>
              <w:widowControl/>
              <w:rPr>
                <w:rFonts w:ascii="宋体" w:hAnsi="宋体" w:cs="宋体"/>
                <w:color w:val="000000"/>
                <w:sz w:val="24"/>
                <w:szCs w:val="24"/>
              </w:rPr>
            </w:pPr>
            <w:r>
              <w:rPr>
                <w:rFonts w:ascii="宋体" w:hAnsi="宋体" w:cs="宋体"/>
                <w:color w:val="000000"/>
                <w:sz w:val="24"/>
                <w:szCs w:val="24"/>
              </w:rPr>
              <w:t xml:space="preserve">供应商提供自2023年1月1日（含）</w:t>
            </w:r>
            <w:r>
              <w:rPr>
                <w:rFonts w:hint="eastAsia" w:ascii="宋体" w:hAnsi="宋体" w:cs="宋体"/>
                <w:color w:val="000000"/>
                <w:sz w:val="24"/>
                <w:szCs w:val="24"/>
              </w:rPr>
              <w:t xml:space="preserve">（以合同签订时间为准）</w:t>
            </w:r>
            <w:r>
              <w:rPr>
                <w:rFonts w:ascii="宋体" w:hAnsi="宋体" w:cs="宋体"/>
                <w:color w:val="000000"/>
                <w:sz w:val="24"/>
                <w:szCs w:val="24"/>
              </w:rPr>
              <w:t xml:space="preserve">以来同类信息</w:t>
            </w:r>
            <w:r>
              <w:rPr>
                <w:rFonts w:hint="eastAsia" w:ascii="宋体" w:hAnsi="宋体" w:cs="宋体"/>
                <w:color w:val="000000"/>
                <w:sz w:val="24"/>
                <w:szCs w:val="24"/>
              </w:rPr>
              <w:t xml:space="preserve">系统</w:t>
            </w:r>
            <w:r>
              <w:rPr>
                <w:rFonts w:ascii="宋体" w:hAnsi="宋体" w:cs="宋体"/>
                <w:color w:val="000000"/>
                <w:sz w:val="24"/>
                <w:szCs w:val="24"/>
              </w:rPr>
              <w:t xml:space="preserve">业绩案例合同</w:t>
            </w:r>
            <w:r>
              <w:rPr>
                <w:rFonts w:hint="eastAsia" w:ascii="宋体" w:hAnsi="宋体" w:cs="宋体"/>
                <w:color w:val="000000"/>
                <w:sz w:val="24"/>
                <w:szCs w:val="24"/>
              </w:rPr>
              <w:t xml:space="preserve">（</w:t>
            </w:r>
            <w:r>
              <w:rPr>
                <w:rFonts w:ascii="宋体" w:hAnsi="宋体" w:cs="宋体"/>
                <w:color w:val="000000"/>
                <w:sz w:val="24"/>
                <w:szCs w:val="24"/>
              </w:rPr>
              <w:t xml:space="preserve">合同中的相应功能内容应该涉及</w:t>
            </w:r>
            <w:r>
              <w:rPr>
                <w:rFonts w:hint="eastAsia" w:ascii="宋体" w:hAnsi="宋体" w:cs="宋体"/>
                <w:color w:val="000000"/>
                <w:sz w:val="24"/>
                <w:szCs w:val="24"/>
              </w:rPr>
              <w:t xml:space="preserve">专病库或科学数据中心）</w:t>
            </w:r>
            <w:r>
              <w:rPr>
                <w:rFonts w:ascii="宋体" w:hAnsi="宋体" w:cs="宋体"/>
                <w:color w:val="000000"/>
                <w:sz w:val="24"/>
                <w:szCs w:val="24"/>
              </w:rPr>
              <w:t xml:space="preserve">，每个合同案例得</w:t>
            </w:r>
            <w:r>
              <w:rPr>
                <w:rFonts w:hint="eastAsia" w:ascii="宋体" w:hAnsi="宋体" w:cs="宋体"/>
                <w:color w:val="000000"/>
                <w:sz w:val="24"/>
                <w:szCs w:val="24"/>
              </w:rPr>
              <w:t xml:space="preserve">2</w:t>
            </w:r>
            <w:r>
              <w:rPr>
                <w:rFonts w:ascii="宋体" w:hAnsi="宋体" w:cs="宋体"/>
                <w:color w:val="000000"/>
                <w:sz w:val="24"/>
                <w:szCs w:val="24"/>
              </w:rPr>
              <w:t xml:space="preserve">分，本项最高得</w:t>
            </w:r>
            <w:r>
              <w:rPr>
                <w:rFonts w:hint="eastAsia" w:ascii="宋体" w:hAnsi="宋体" w:cs="宋体"/>
                <w:color w:val="000000"/>
                <w:sz w:val="24"/>
                <w:szCs w:val="24"/>
              </w:rPr>
              <w:t xml:space="preserve">8</w:t>
            </w:r>
            <w:r>
              <w:rPr>
                <w:rFonts w:ascii="宋体" w:hAnsi="宋体" w:cs="宋体"/>
                <w:color w:val="000000"/>
                <w:sz w:val="24"/>
                <w:szCs w:val="24"/>
              </w:rPr>
              <w:t xml:space="preserve">分。</w:t>
            </w:r>
            <w:r/>
          </w:p>
          <w:p>
            <w:pPr>
              <w:pStyle w:val="899"/>
              <w:rPr>
                <w:rFonts w:ascii="宋体" w:hAnsi="宋体" w:cs="宋体"/>
                <w:b/>
                <w:bCs/>
                <w:color w:val="000000"/>
                <w:sz w:val="24"/>
                <w:szCs w:val="24"/>
              </w:rPr>
            </w:pPr>
            <w:r>
              <w:rPr>
                <w:rFonts w:ascii="宋体" w:hAnsi="宋体" w:cs="宋体"/>
                <w:color w:val="000000"/>
                <w:sz w:val="24"/>
                <w:szCs w:val="24"/>
              </w:rPr>
              <w:t xml:space="preserve">需供有效合同</w:t>
            </w:r>
            <w:r>
              <w:rPr>
                <w:rFonts w:hint="eastAsia" w:ascii="宋体" w:hAnsi="宋体" w:cs="宋体"/>
                <w:color w:val="000000"/>
                <w:sz w:val="24"/>
                <w:szCs w:val="24"/>
              </w:rPr>
              <w:t xml:space="preserve">复印件</w:t>
            </w:r>
            <w:r>
              <w:rPr>
                <w:rFonts w:ascii="宋体" w:hAnsi="宋体" w:cs="宋体"/>
                <w:color w:val="000000"/>
                <w:sz w:val="24"/>
                <w:szCs w:val="24"/>
              </w:rPr>
              <w:t xml:space="preserve">，合同页须清晰可见交付功能内容，供应商须同时提供同一项目的中标或成交通知书</w:t>
            </w:r>
            <w:r>
              <w:rPr>
                <w:rFonts w:hint="eastAsia" w:ascii="宋体" w:hAnsi="宋体" w:cs="宋体"/>
                <w:color w:val="000000"/>
                <w:sz w:val="24"/>
                <w:szCs w:val="24"/>
              </w:rPr>
              <w:t xml:space="preserve">复印件</w:t>
            </w:r>
            <w:r>
              <w:rPr>
                <w:rFonts w:ascii="宋体" w:hAnsi="宋体" w:cs="宋体"/>
                <w:color w:val="000000"/>
                <w:sz w:val="24"/>
                <w:szCs w:val="24"/>
              </w:rPr>
              <w:t xml:space="preserve">及合同</w:t>
            </w:r>
            <w:r>
              <w:rPr>
                <w:rFonts w:hint="eastAsia" w:ascii="宋体" w:hAnsi="宋体" w:cs="宋体"/>
                <w:color w:val="000000"/>
                <w:sz w:val="24"/>
                <w:szCs w:val="24"/>
              </w:rPr>
              <w:t xml:space="preserve">复印件</w:t>
            </w:r>
            <w:r>
              <w:rPr>
                <w:rFonts w:ascii="宋体" w:hAnsi="宋体" w:cs="宋体"/>
                <w:b/>
                <w:bCs/>
                <w:color w:val="000000"/>
                <w:sz w:val="24"/>
                <w:szCs w:val="24"/>
              </w:rPr>
            </w:r>
            <w:r/>
          </w:p>
        </w:tc>
      </w:tr>
      <w:tr>
        <w:trPr>
          <w:cantSplit/>
          <w:trHeight w:val="2500"/>
        </w:trPr>
        <w:tc>
          <w:tcPr>
            <w:tcW w:w="1301" w:type="dxa"/>
            <w:vAlign w:val="center"/>
            <w:textDirection w:val="lrTb"/>
            <w:noWrap/>
          </w:tcPr>
          <w:p>
            <w:pPr>
              <w:pStyle w:val="899"/>
              <w:jc w:val="left"/>
              <w:widowControl/>
              <w:rPr>
                <w:rFonts w:ascii="宋体" w:hAnsi="宋体" w:cs="宋体"/>
                <w:b/>
                <w:bCs/>
                <w:color w:val="000000"/>
                <w:sz w:val="24"/>
                <w:szCs w:val="24"/>
              </w:rPr>
            </w:pPr>
            <w:r>
              <w:rPr>
                <w:rFonts w:hint="eastAsia" w:ascii="宋体" w:hAnsi="宋体" w:cs="宋体"/>
                <w:b/>
                <w:bCs/>
                <w:color w:val="000000"/>
                <w:sz w:val="24"/>
                <w:szCs w:val="24"/>
              </w:rPr>
              <w:t xml:space="preserve">12、</w:t>
            </w:r>
            <w:r>
              <w:rPr>
                <w:rFonts w:ascii="宋体" w:hAnsi="宋体" w:cs="宋体"/>
                <w:b/>
                <w:bCs/>
                <w:color w:val="000000"/>
                <w:sz w:val="24"/>
                <w:szCs w:val="24"/>
              </w:rPr>
              <w:t xml:space="preserve">企业能力</w:t>
            </w:r>
            <w:r/>
          </w:p>
        </w:tc>
        <w:tc>
          <w:tcPr>
            <w:tcW w:w="703" w:type="dxa"/>
            <w:vAlign w:val="center"/>
            <w:textDirection w:val="lrTb"/>
            <w:noWrap/>
          </w:tcPr>
          <w:p>
            <w:pPr>
              <w:pStyle w:val="899"/>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6949" w:type="dxa"/>
            <w:vAlign w:val="center"/>
            <w:textDirection w:val="lrTb"/>
            <w:noWrap w:val="false"/>
          </w:tcPr>
          <w:p>
            <w:pPr>
              <w:pStyle w:val="899"/>
              <w:widowControl/>
              <w:rPr>
                <w:rFonts w:ascii="宋体" w:hAnsi="宋体" w:cs="宋体"/>
                <w:b/>
                <w:bCs/>
                <w:color w:val="000000"/>
                <w:sz w:val="24"/>
                <w:szCs w:val="24"/>
              </w:rPr>
            </w:pPr>
            <w:r>
              <w:rPr>
                <w:rFonts w:ascii="宋体" w:hAnsi="宋体" w:cs="宋体"/>
                <w:b/>
                <w:bCs/>
                <w:color w:val="000000"/>
                <w:sz w:val="24"/>
                <w:szCs w:val="24"/>
              </w:rPr>
              <w:t xml:space="preserve">软件著作权</w:t>
            </w:r>
            <w:r/>
          </w:p>
          <w:p>
            <w:pPr>
              <w:pStyle w:val="899"/>
              <w:widowControl/>
              <w:rPr>
                <w:rFonts w:ascii="宋体" w:hAnsi="宋体" w:cs="宋体"/>
                <w:color w:val="000000"/>
                <w:sz w:val="24"/>
                <w:szCs w:val="24"/>
              </w:rPr>
            </w:pPr>
            <w:r>
              <w:rPr>
                <w:rFonts w:ascii="宋体" w:hAnsi="宋体" w:cs="宋体"/>
                <w:color w:val="000000"/>
                <w:sz w:val="24"/>
                <w:szCs w:val="24"/>
              </w:rPr>
              <w:t xml:space="preserve">投标人每提供一</w:t>
            </w:r>
            <w:r>
              <w:rPr>
                <w:rFonts w:hint="eastAsia" w:ascii="宋体" w:hAnsi="宋体" w:cs="宋体"/>
                <w:color w:val="000000"/>
                <w:sz w:val="24"/>
                <w:szCs w:val="24"/>
              </w:rPr>
              <w:t xml:space="preserve">类</w:t>
            </w:r>
            <w:r>
              <w:rPr>
                <w:rFonts w:ascii="宋体" w:hAnsi="宋体" w:cs="宋体"/>
                <w:color w:val="000000"/>
                <w:sz w:val="24"/>
                <w:szCs w:val="24"/>
              </w:rPr>
              <w:t xml:space="preserve">以下关键词（包括：</w:t>
            </w:r>
            <w:r>
              <w:rPr>
                <w:rFonts w:hint="eastAsia" w:ascii="宋体" w:hAnsi="宋体" w:cs="宋体"/>
                <w:color w:val="000000"/>
                <w:sz w:val="24"/>
                <w:szCs w:val="24"/>
              </w:rPr>
              <w:t xml:space="preserve">专病大数据平台、科研数据中心、临床科研数据质量管理</w:t>
            </w:r>
            <w:r>
              <w:rPr>
                <w:rFonts w:ascii="宋体" w:hAnsi="宋体" w:cs="宋体"/>
                <w:color w:val="000000"/>
                <w:sz w:val="24"/>
                <w:szCs w:val="24"/>
              </w:rPr>
              <w:t xml:space="preserve">）的</w:t>
            </w:r>
            <w:r>
              <w:rPr>
                <w:rFonts w:hint="eastAsia" w:ascii="宋体" w:hAnsi="宋体" w:cs="宋体"/>
                <w:color w:val="000000"/>
                <w:sz w:val="24"/>
                <w:szCs w:val="24"/>
              </w:rPr>
              <w:t xml:space="preserve">自有</w:t>
            </w:r>
            <w:r>
              <w:rPr>
                <w:rFonts w:ascii="宋体" w:hAnsi="宋体" w:cs="宋体"/>
                <w:color w:val="000000"/>
                <w:sz w:val="24"/>
                <w:szCs w:val="24"/>
              </w:rPr>
              <w:t xml:space="preserve">计算机软件著作权证书</w:t>
            </w:r>
            <w:r>
              <w:rPr>
                <w:rFonts w:hint="eastAsia" w:ascii="宋体" w:hAnsi="宋体" w:cs="宋体"/>
                <w:color w:val="000000"/>
                <w:sz w:val="24"/>
                <w:szCs w:val="24"/>
              </w:rPr>
              <w:t xml:space="preserve">复印件</w:t>
            </w:r>
            <w:r>
              <w:rPr>
                <w:rFonts w:ascii="宋体" w:hAnsi="宋体" w:cs="宋体"/>
                <w:color w:val="000000"/>
                <w:sz w:val="24"/>
                <w:szCs w:val="24"/>
              </w:rPr>
              <w:t xml:space="preserve">得1分，最高分3分。</w:t>
            </w:r>
            <w:r>
              <w:rPr>
                <w:rFonts w:hint="eastAsia"/>
                <w:sz w:val="24"/>
                <w:szCs w:val="24"/>
              </w:rPr>
              <w:t xml:space="preserve">同一类不重复得分。</w:t>
            </w:r>
            <w:r>
              <w:rPr>
                <w:rFonts w:ascii="宋体" w:hAnsi="宋体" w:cs="宋体"/>
                <w:color w:val="000000"/>
                <w:sz w:val="24"/>
                <w:szCs w:val="24"/>
              </w:rPr>
            </w:r>
            <w:r/>
          </w:p>
          <w:p>
            <w:pPr>
              <w:pStyle w:val="899"/>
              <w:rPr>
                <w:rFonts w:ascii="宋体" w:hAnsi="宋体" w:cs="宋体"/>
                <w:b/>
                <w:bCs/>
                <w:color w:val="000000"/>
                <w:sz w:val="24"/>
                <w:szCs w:val="24"/>
              </w:rPr>
            </w:pPr>
            <w:r>
              <w:rPr>
                <w:rFonts w:hint="eastAsia" w:ascii="宋体" w:hAnsi="宋体" w:cs="宋体"/>
                <w:color w:val="000000"/>
                <w:sz w:val="24"/>
                <w:szCs w:val="24"/>
              </w:rPr>
              <w:t xml:space="preserve">（如投标文件中提供的著作权名称表述与招标文件描述的关键字样不完全一致，而该投标文件中能证明供应商拥有的软件著作权具有相同或相似功能和效果，且评标委员会认可的，视同符合要求。）</w:t>
            </w:r>
            <w:r>
              <w:rPr>
                <w:rFonts w:ascii="宋体" w:hAnsi="宋体" w:cs="宋体"/>
                <w:b/>
                <w:bCs/>
                <w:color w:val="000000"/>
                <w:sz w:val="24"/>
                <w:szCs w:val="24"/>
              </w:rPr>
            </w:r>
            <w:r/>
          </w:p>
        </w:tc>
      </w:tr>
    </w:tbl>
    <w:p>
      <w:pPr>
        <w:pStyle w:val="1000"/>
        <w:ind w:firstLine="1548"/>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900"/>
        <w:rPr>
          <w:rFonts w:ascii="黑体" w:eastAsia="黑体"/>
          <w:bCs/>
          <w:sz w:val="44"/>
        </w:rPr>
      </w:pPr>
      <w:r>
        <w:rPr>
          <w:rFonts w:ascii="黑体" w:eastAsia="黑体"/>
          <w:bCs/>
          <w:sz w:val="44"/>
        </w:rPr>
      </w:r>
      <w:r/>
    </w:p>
    <w:p>
      <w:pPr>
        <w:pStyle w:val="900"/>
        <w:rPr>
          <w:rFonts w:ascii="黑体" w:eastAsia="黑体"/>
          <w:bCs/>
          <w:sz w:val="44"/>
        </w:rPr>
      </w:pPr>
      <w:r>
        <w:rPr>
          <w:rFonts w:ascii="黑体" w:eastAsia="黑体"/>
          <w:bCs/>
          <w:sz w:val="44"/>
        </w:rPr>
      </w:r>
      <w:r/>
    </w:p>
    <w:p>
      <w:pPr>
        <w:pStyle w:val="900"/>
        <w:rPr>
          <w:rFonts w:hint="eastAsia" w:ascii="黑体" w:eastAsia="黑体"/>
          <w:bCs/>
          <w:sz w:val="44"/>
          <w:lang w:eastAsia="zh-CN"/>
        </w:rPr>
      </w:pPr>
      <w:r>
        <w:rPr>
          <w:rFonts w:hint="eastAsia" w:ascii="黑体" w:eastAsia="黑体"/>
          <w:bCs/>
          <w:sz w:val="44"/>
        </w:rPr>
        <w:br w:type="page" w:clear="all"/>
      </w:r>
      <w:r>
        <w:rPr>
          <w:rFonts w:hint="eastAsia" w:ascii="黑体" w:eastAsia="黑体"/>
          <w:bCs/>
          <w:sz w:val="44"/>
          <w:lang w:eastAsia="zh-CN"/>
        </w:rPr>
      </w:r>
      <w:r/>
    </w:p>
    <w:p>
      <w:pPr>
        <w:pStyle w:val="900"/>
        <w:rPr>
          <w:rFonts w:hint="eastAsia" w:ascii="黑体" w:eastAsia="黑体"/>
          <w:bCs/>
          <w:sz w:val="44"/>
          <w:lang w:eastAsia="zh-CN"/>
        </w:rPr>
      </w:pPr>
      <w:r>
        <w:rPr>
          <w:rFonts w:hint="eastAsia" w:ascii="黑体" w:eastAsia="黑体"/>
          <w:bCs/>
          <w:sz w:val="44"/>
          <w:lang w:eastAsia="zh-CN"/>
        </w:rPr>
      </w:r>
      <w:r/>
    </w:p>
    <w:p>
      <w:pPr>
        <w:pStyle w:val="900"/>
        <w:rPr>
          <w:rFonts w:hint="eastAsia" w:ascii="黑体" w:eastAsia="黑体"/>
          <w:bCs/>
          <w:sz w:val="44"/>
          <w:lang w:eastAsia="zh-CN"/>
        </w:rPr>
      </w:pPr>
      <w:r>
        <w:rPr>
          <w:rFonts w:hint="eastAsia" w:ascii="黑体" w:eastAsia="黑体"/>
          <w:bCs/>
          <w:sz w:val="44"/>
          <w:lang w:eastAsia="zh-CN"/>
        </w:rPr>
      </w:r>
      <w:r/>
    </w:p>
    <w:p>
      <w:pPr>
        <w:pStyle w:val="900"/>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p>
    <w:p>
      <w:pPr>
        <w:pStyle w:val="899"/>
        <w:jc w:val="center"/>
        <w:rPr>
          <w:rFonts w:hint="eastAsia" w:ascii="宋体" w:hAnsi="宋体"/>
          <w:b/>
          <w:sz w:val="72"/>
        </w:rPr>
      </w:pPr>
      <w:r/>
      <w:bookmarkStart w:id="195" w:name="_Hlt26671244"/>
      <w:r/>
      <w:bookmarkEnd w:id="195"/>
      <w:r/>
      <w:bookmarkStart w:id="196" w:name="_Hlt26955039"/>
      <w:r/>
      <w:bookmarkEnd w:id="196"/>
      <w:r/>
      <w:bookmarkStart w:id="197" w:name="_Toc120614282"/>
      <w:r/>
      <w:bookmarkStart w:id="198" w:name="_Toc49090576"/>
      <w:r/>
      <w:bookmarkStart w:id="199" w:name="_Toc26554094"/>
      <w:r>
        <w:rPr>
          <w:rFonts w:hint="eastAsia" w:ascii="宋体" w:hAnsi="宋体"/>
          <w:b/>
          <w:sz w:val="72"/>
        </w:rPr>
      </w:r>
      <w:r/>
    </w:p>
    <w:p>
      <w:pPr>
        <w:pStyle w:val="899"/>
        <w:jc w:val="center"/>
        <w:rPr>
          <w:rFonts w:hint="eastAsia" w:ascii="宋体" w:hAnsi="宋体"/>
          <w:b/>
          <w:sz w:val="72"/>
        </w:rPr>
      </w:pPr>
      <w:r>
        <w:rPr>
          <w:rFonts w:hint="eastAsia" w:ascii="宋体" w:hAnsi="宋体"/>
          <w:b/>
          <w:sz w:val="72"/>
        </w:rPr>
        <w:t xml:space="preserve">投  标  文  件</w:t>
      </w:r>
      <w:r/>
    </w:p>
    <w:p>
      <w:pPr>
        <w:pStyle w:val="899"/>
        <w:jc w:val="center"/>
        <w:rPr>
          <w:rFonts w:hint="eastAsia" w:ascii="宋体" w:hAnsi="宋体"/>
          <w:b/>
          <w:sz w:val="72"/>
        </w:rPr>
      </w:pPr>
      <w:r>
        <w:rPr>
          <w:rFonts w:hint="eastAsia" w:ascii="宋体" w:hAnsi="宋体"/>
          <w:b/>
          <w:sz w:val="72"/>
        </w:rPr>
      </w:r>
      <w:r/>
    </w:p>
    <w:p>
      <w:pPr>
        <w:pStyle w:val="899"/>
        <w:jc w:val="center"/>
        <w:rPr>
          <w:rFonts w:hint="eastAsia" w:ascii="宋体" w:hAnsi="宋体"/>
          <w:b/>
          <w:sz w:val="72"/>
        </w:rPr>
      </w:pPr>
      <w:r>
        <w:rPr>
          <w:rFonts w:hint="eastAsia" w:ascii="宋体" w:hAnsi="宋体"/>
          <w:b/>
          <w:sz w:val="72"/>
        </w:rPr>
      </w:r>
      <w:r/>
    </w:p>
    <w:p>
      <w:pPr>
        <w:pStyle w:val="899"/>
        <w:jc w:val="center"/>
        <w:rPr>
          <w:rFonts w:hint="eastAsia" w:ascii="宋体" w:hAnsi="宋体"/>
          <w:b/>
          <w:sz w:val="36"/>
        </w:rPr>
      </w:pPr>
      <w:r>
        <w:rPr>
          <w:rFonts w:hint="eastAsia" w:ascii="宋体" w:hAnsi="宋体"/>
          <w:b/>
          <w:sz w:val="36"/>
        </w:rPr>
      </w:r>
      <w:r/>
    </w:p>
    <w:p>
      <w:pPr>
        <w:pStyle w:val="899"/>
        <w:jc w:val="center"/>
        <w:rPr>
          <w:rFonts w:hint="eastAsia" w:ascii="宋体" w:hAnsi="宋体"/>
          <w:b/>
          <w:sz w:val="36"/>
        </w:rPr>
      </w:pPr>
      <w:r>
        <w:rPr>
          <w:rFonts w:hint="eastAsia" w:ascii="宋体" w:hAnsi="宋体"/>
          <w:b/>
          <w:sz w:val="36"/>
        </w:rPr>
      </w:r>
      <w:r/>
    </w:p>
    <w:p>
      <w:pPr>
        <w:pStyle w:val="899"/>
        <w:jc w:val="center"/>
        <w:rPr>
          <w:rFonts w:hint="eastAsia" w:ascii="宋体" w:hAnsi="宋体"/>
          <w:b/>
          <w:sz w:val="36"/>
        </w:rPr>
      </w:pPr>
      <w:r>
        <w:rPr>
          <w:rFonts w:hint="eastAsia" w:ascii="宋体" w:hAnsi="宋体"/>
          <w:b/>
          <w:sz w:val="36"/>
        </w:rPr>
      </w:r>
      <w:r/>
    </w:p>
    <w:p>
      <w:pPr>
        <w:pStyle w:val="89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9"/>
        <w:jc w:val="center"/>
        <w:spacing w:line="440" w:lineRule="exact"/>
        <w:rPr>
          <w:rFonts w:hint="eastAsia" w:ascii="宋体" w:hAnsi="宋体"/>
          <w:b/>
          <w:bCs/>
          <w:sz w:val="32"/>
          <w:szCs w:val="32"/>
        </w:rPr>
      </w:pPr>
      <w:r>
        <w:rPr>
          <w:rFonts w:hint="eastAsia" w:ascii="宋体" w:hAnsi="宋体"/>
          <w:b/>
          <w:bCs/>
          <w:sz w:val="32"/>
          <w:szCs w:val="32"/>
        </w:rPr>
      </w:r>
      <w:r/>
    </w:p>
    <w:p>
      <w:pPr>
        <w:pStyle w:val="912"/>
        <w:rPr>
          <w:rFonts w:hint="eastAsia"/>
        </w:rPr>
      </w:pPr>
      <w:r>
        <w:rPr>
          <w:rFonts w:hint="eastAsia"/>
        </w:rPr>
      </w:r>
      <w:r/>
    </w:p>
    <w:p>
      <w:pPr>
        <w:pStyle w:val="899"/>
        <w:rPr>
          <w:rFonts w:hint="eastAsia"/>
        </w:rPr>
      </w:pPr>
      <w:r>
        <w:rPr>
          <w:rFonts w:hint="eastAsia"/>
        </w:rPr>
      </w:r>
      <w:r/>
    </w:p>
    <w:p>
      <w:pPr>
        <w:pStyle w:val="912"/>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9"/>
        <w:rPr>
          <w:rFonts w:hint="eastAsia"/>
        </w:rPr>
      </w:pPr>
      <w:r>
        <w:rPr>
          <w:rFonts w:hint="eastAsia"/>
        </w:rPr>
      </w:r>
      <w:r/>
    </w:p>
    <w:p>
      <w:pPr>
        <w:pStyle w:val="899"/>
        <w:spacing w:line="440" w:lineRule="exact"/>
        <w:rPr>
          <w:rFonts w:ascii="宋体" w:hAnsi="宋体"/>
        </w:rPr>
      </w:pPr>
      <w:r>
        <w:rPr>
          <w:rFonts w:ascii="宋体" w:hAnsi="宋体"/>
        </w:rPr>
      </w:r>
      <w:r/>
    </w:p>
    <w:p>
      <w:pPr>
        <w:pStyle w:val="899"/>
        <w:ind w:firstLine="964"/>
        <w:rPr>
          <w:rFonts w:ascii="宋体" w:hAnsi="宋体"/>
          <w:b/>
          <w:bCs/>
          <w:sz w:val="32"/>
          <w:szCs w:val="32"/>
        </w:rPr>
      </w:pPr>
      <w:r>
        <w:rPr>
          <w:rFonts w:ascii="宋体" w:hAnsi="宋体"/>
          <w:b/>
          <w:bCs/>
          <w:sz w:val="32"/>
          <w:szCs w:val="32"/>
        </w:rPr>
      </w:r>
      <w:r/>
    </w:p>
    <w:p>
      <w:pPr>
        <w:pStyle w:val="89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9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9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9"/>
        <w:ind w:firstLine="480"/>
        <w:spacing w:line="40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rPr>
          <w:rFonts w:hint="eastAsia" w:eastAsia="仿宋_GB2312"/>
          <w:sz w:val="24"/>
          <w:szCs w:val="24"/>
        </w:rPr>
      </w:pPr>
      <w:r>
        <w:rPr>
          <w:rFonts w:hint="eastAsia" w:ascii="宋体" w:hAnsi="宋体"/>
          <w:b/>
          <w:sz w:val="24"/>
          <w:szCs w:val="24"/>
          <w:highlight w:val="none"/>
        </w:rPr>
      </w:r>
      <w:r>
        <w:rPr>
          <w:rFonts w:hint="eastAsia" w:ascii="宋体" w:hAnsi="宋体"/>
          <w:b/>
          <w:sz w:val="24"/>
          <w:szCs w:val="24"/>
          <w:highlight w:val="none"/>
        </w:rPr>
      </w:r>
      <w:r/>
    </w:p>
    <w:p>
      <w:pPr>
        <w:pStyle w:val="899"/>
        <w:rPr>
          <w:rFonts w:hint="eastAsia" w:ascii="宋体" w:hAnsi="宋体"/>
          <w:b/>
          <w:bCs/>
          <w:sz w:val="24"/>
          <w:szCs w:val="24"/>
          <w:highlight w:val="none"/>
        </w:rPr>
      </w:pPr>
      <w:r>
        <w:rPr>
          <w:rFonts w:hint="eastAsia" w:ascii="宋体" w:hAnsi="宋体"/>
          <w:b/>
          <w:sz w:val="24"/>
          <w:szCs w:val="24"/>
        </w:rPr>
        <w:t xml:space="preserve">附件1 开标一览表</w:t>
      </w:r>
      <w:r>
        <w:rPr>
          <w:rFonts w:hint="eastAsia" w:eastAsia="仿宋_GB2312"/>
          <w:sz w:val="24"/>
          <w:szCs w:val="20"/>
        </w:rPr>
      </w:r>
      <w:r/>
    </w:p>
    <w:p>
      <w:pPr>
        <w:pStyle w:val="89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9"/>
        <w:rPr>
          <w:rFonts w:ascii="宋体" w:hAnsi="宋体"/>
          <w:sz w:val="24"/>
          <w:szCs w:val="24"/>
        </w:rPr>
      </w:pPr>
      <w:r>
        <w:rPr>
          <w:rFonts w:ascii="宋体" w:hAnsi="宋体"/>
          <w:sz w:val="24"/>
          <w:szCs w:val="24"/>
        </w:rPr>
      </w:r>
      <w:r/>
    </w:p>
    <w:p>
      <w:pPr>
        <w:pStyle w:val="899"/>
        <w:jc w:val="center"/>
        <w:rPr>
          <w:rFonts w:ascii="宋体" w:hAnsi="宋体"/>
          <w:b/>
          <w:sz w:val="24"/>
          <w:szCs w:val="24"/>
        </w:rPr>
      </w:pPr>
      <w:r>
        <w:rPr>
          <w:rFonts w:ascii="宋体" w:hAnsi="宋体"/>
          <w:b/>
          <w:sz w:val="24"/>
          <w:szCs w:val="24"/>
        </w:rPr>
      </w:r>
      <w:r/>
    </w:p>
    <w:p>
      <w:pPr>
        <w:pStyle w:val="899"/>
        <w:rPr>
          <w:rFonts w:hint="eastAsia" w:ascii="宋体" w:hAnsi="宋体"/>
          <w:b/>
          <w:sz w:val="24"/>
          <w:szCs w:val="24"/>
        </w:rPr>
      </w:pPr>
      <w:r>
        <w:rPr>
          <w:rFonts w:hint="eastAsia" w:ascii="宋体" w:hAnsi="宋体"/>
          <w:b/>
          <w:sz w:val="24"/>
          <w:szCs w:val="24"/>
        </w:rPr>
        <w:t xml:space="preserve">附件2 投标分项报价表（采购包号：XX）</w:t>
      </w:r>
      <w:r/>
    </w:p>
    <w:tbl>
      <w:tblPr>
        <w:tblW w:w="0" w:type="auto"/>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324"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846"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0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04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25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6</w:t>
            </w:r>
            <w:r/>
          </w:p>
        </w:tc>
        <w:tc>
          <w:tcPr>
            <w:tcW w:w="8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7</w:t>
            </w:r>
            <w:r/>
          </w:p>
        </w:tc>
        <w:tc>
          <w:tcPr>
            <w:tcW w:w="9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8</w:t>
            </w:r>
            <w:r/>
          </w:p>
        </w:tc>
        <w:tc>
          <w:tcPr>
            <w:tcW w:w="861"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9</w:t>
            </w:r>
            <w:r/>
          </w:p>
        </w:tc>
      </w:tr>
      <w:tr>
        <w:trPr>
          <w:cantSplit/>
          <w:trHeight w:val="294"/>
        </w:trPr>
        <w:tc>
          <w:tcPr>
            <w:tcW w:w="7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324" w:type="dxa"/>
            <w:vAlign w:val="center"/>
            <w:textDirection w:val="lrTb"/>
            <w:noWrap w:val="false"/>
          </w:tcPr>
          <w:p>
            <w:pPr>
              <w:pStyle w:val="899"/>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p>
        </w:tc>
        <w:tc>
          <w:tcPr>
            <w:tcW w:w="846"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品牌</w:t>
            </w:r>
            <w:r/>
          </w:p>
        </w:tc>
        <w:tc>
          <w:tcPr>
            <w:tcW w:w="10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规格</w:t>
            </w:r>
            <w:r/>
          </w:p>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p>
        </w:tc>
        <w:tc>
          <w:tcPr>
            <w:tcW w:w="104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产地</w:t>
            </w:r>
            <w:r/>
          </w:p>
        </w:tc>
        <w:tc>
          <w:tcPr>
            <w:tcW w:w="125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p>
        </w:tc>
        <w:tc>
          <w:tcPr>
            <w:tcW w:w="8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9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861"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96"/>
        </w:trPr>
        <w:tc>
          <w:tcPr>
            <w:tcW w:w="7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324"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9"/>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9"/>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324"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324"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324"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846"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9"/>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9"/>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p>
        </w:tc>
      </w:tr>
      <w:tr>
        <w:trPr>
          <w:cantSplit/>
          <w:trHeight w:val="757"/>
        </w:trPr>
        <w:tc>
          <w:tcPr>
            <w:gridSpan w:val="10"/>
            <w:tcW w:w="9861" w:type="dxa"/>
            <w:vAlign w:val="top"/>
            <w:textDirection w:val="lrTb"/>
            <w:noWrap w:val="false"/>
          </w:tcPr>
          <w:p>
            <w:pPr>
              <w:pStyle w:val="963"/>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p>
        </w:tc>
      </w:tr>
    </w:tbl>
    <w:p>
      <w:pPr>
        <w:pStyle w:val="899"/>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p>
    <w:p>
      <w:pPr>
        <w:pStyle w:val="899"/>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99"/>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pStyle w:val="899"/>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p>
    <w:p>
      <w:pPr>
        <w:pStyle w:val="899"/>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99"/>
        <w:ind w:firstLine="482"/>
        <w:spacing w:line="560" w:lineRule="exact"/>
        <w:rPr>
          <w:rFonts w:ascii="宋体" w:hAnsi="宋体" w:cs="宋体"/>
          <w:sz w:val="24"/>
          <w:szCs w:val="24"/>
        </w:rPr>
      </w:pPr>
      <w:r>
        <w:rPr>
          <w:rFonts w:hint="eastAsia" w:ascii="宋体" w:hAnsi="宋体" w:cs="宋体"/>
          <w:sz w:val="24"/>
          <w:szCs w:val="24"/>
        </w:rPr>
        <w:t xml:space="preserve">5.项目经办人可以根据项目实际需要对表格结构进行调整。</w:t>
      </w:r>
      <w:r>
        <w:rPr>
          <w:rFonts w:ascii="宋体" w:hAnsi="宋体" w:cs="宋体"/>
          <w:sz w:val="24"/>
          <w:szCs w:val="24"/>
        </w:rPr>
      </w:r>
      <w:r/>
    </w:p>
    <w:p>
      <w:pPr>
        <w:pStyle w:val="899"/>
        <w:spacing w:line="0" w:lineRule="atLeast"/>
        <w:rPr>
          <w:rFonts w:hint="eastAsia" w:ascii="宋体" w:hAnsi="宋体"/>
          <w:sz w:val="24"/>
          <w:szCs w:val="24"/>
        </w:rPr>
      </w:pPr>
      <w:r>
        <w:rPr>
          <w:rFonts w:hint="eastAsia" w:ascii="宋体" w:hAnsi="宋体"/>
          <w:sz w:val="24"/>
          <w:szCs w:val="24"/>
        </w:rPr>
      </w:r>
      <w:r/>
    </w:p>
    <w:p>
      <w:pPr>
        <w:pStyle w:val="89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bl>
    <w:p>
      <w:pPr>
        <w:pStyle w:val="89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9"/>
        <w:spacing w:line="400" w:lineRule="exact"/>
        <w:rPr>
          <w:rFonts w:ascii="宋体" w:hAnsi="宋体"/>
          <w:sz w:val="24"/>
          <w:szCs w:val="24"/>
        </w:rPr>
      </w:pPr>
      <w:r>
        <w:rPr>
          <w:rFonts w:ascii="宋体" w:hAnsi="宋体"/>
          <w:sz w:val="24"/>
          <w:szCs w:val="24"/>
        </w:rPr>
      </w:r>
      <w:r/>
    </w:p>
    <w:p>
      <w:pPr>
        <w:pStyle w:val="89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9"/>
        <w:spacing w:line="400" w:lineRule="exact"/>
        <w:rPr>
          <w:rFonts w:hint="eastAsia" w:ascii="宋体" w:hAnsi="宋体"/>
          <w:sz w:val="24"/>
          <w:szCs w:val="24"/>
        </w:rPr>
      </w:pPr>
      <w:r>
        <w:rPr>
          <w:rFonts w:hint="eastAsia" w:ascii="宋体" w:hAnsi="宋体"/>
          <w:sz w:val="24"/>
          <w:szCs w:val="24"/>
        </w:rPr>
      </w:r>
      <w:r/>
    </w:p>
    <w:p>
      <w:pPr>
        <w:pStyle w:val="899"/>
        <w:spacing w:line="400" w:lineRule="exact"/>
        <w:rPr>
          <w:rFonts w:hint="eastAsia" w:ascii="宋体" w:hAnsi="宋体"/>
          <w:sz w:val="24"/>
          <w:szCs w:val="24"/>
        </w:rPr>
      </w:pPr>
      <w:r>
        <w:rPr>
          <w:rFonts w:hint="eastAsia" w:ascii="宋体" w:hAnsi="宋体"/>
          <w:sz w:val="24"/>
          <w:szCs w:val="24"/>
        </w:rPr>
      </w:r>
      <w:r/>
    </w:p>
    <w:p>
      <w:pPr>
        <w:pStyle w:val="89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bl>
    <w:p>
      <w:pPr>
        <w:pStyle w:val="89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9"/>
        <w:spacing w:line="400" w:lineRule="exact"/>
        <w:rPr>
          <w:rFonts w:ascii="宋体" w:hAnsi="宋体"/>
          <w:sz w:val="24"/>
          <w:szCs w:val="24"/>
        </w:rPr>
      </w:pPr>
      <w:r>
        <w:rPr>
          <w:rFonts w:ascii="宋体" w:hAnsi="宋体"/>
          <w:sz w:val="24"/>
          <w:szCs w:val="24"/>
        </w:rPr>
      </w:r>
      <w:r/>
    </w:p>
    <w:p>
      <w:pPr>
        <w:pStyle w:val="89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9"/>
        <w:rPr>
          <w:rFonts w:hint="eastAsia" w:ascii="宋体" w:hAnsi="宋体"/>
          <w:b/>
          <w:sz w:val="24"/>
        </w:rPr>
      </w:pPr>
      <w:r>
        <w:rPr>
          <w:rFonts w:hint="eastAsia" w:ascii="宋体" w:hAnsi="宋体"/>
          <w:b/>
          <w:sz w:val="24"/>
        </w:rPr>
      </w:r>
      <w:r/>
    </w:p>
    <w:p>
      <w:pPr>
        <w:pStyle w:val="899"/>
        <w:ind w:firstLine="480"/>
        <w:spacing w:line="440" w:lineRule="exact"/>
        <w:rPr>
          <w:rFonts w:ascii="宋体" w:hAnsi="宋体"/>
          <w:sz w:val="24"/>
        </w:rPr>
      </w:pPr>
      <w:r>
        <w:rPr>
          <w:rFonts w:ascii="宋体" w:hAnsi="宋体"/>
          <w:sz w:val="24"/>
        </w:rPr>
      </w:r>
      <w:r/>
    </w:p>
    <w:p>
      <w:pPr>
        <w:pStyle w:val="89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9"/>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9"/>
        <w:ind w:left="480"/>
        <w:rPr>
          <w:rFonts w:ascii="宋体" w:hAnsi="宋体"/>
          <w:b/>
          <w:color w:val="000000"/>
          <w:sz w:val="24"/>
        </w:rPr>
      </w:pPr>
      <w:r>
        <w:rPr>
          <w:rFonts w:ascii="宋体" w:hAnsi="宋体"/>
          <w:b/>
          <w:color w:val="000000"/>
          <w:sz w:val="24"/>
        </w:rPr>
      </w:r>
      <w:r/>
    </w:p>
    <w:p>
      <w:pPr>
        <w:pStyle w:val="89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9"/>
        <w:jc w:val="center"/>
        <w:spacing w:line="460" w:lineRule="exact"/>
        <w:rPr>
          <w:rFonts w:ascii="宋体" w:hAnsi="宋体"/>
          <w:b/>
          <w:bCs/>
          <w:color w:val="000000"/>
          <w:sz w:val="24"/>
        </w:rPr>
      </w:pPr>
      <w:r>
        <w:rPr>
          <w:rFonts w:ascii="宋体" w:hAnsi="宋体"/>
          <w:b/>
          <w:bCs/>
          <w:color w:val="000000"/>
          <w:sz w:val="24"/>
        </w:rPr>
      </w:r>
      <w:r/>
    </w:p>
    <w:p>
      <w:pPr>
        <w:pStyle w:val="89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9"/>
        <w:ind w:left="480"/>
        <w:rPr>
          <w:rFonts w:ascii="宋体" w:hAnsi="宋体"/>
          <w:b/>
          <w:color w:val="ff0000"/>
          <w:sz w:val="24"/>
        </w:rPr>
      </w:pPr>
      <w:r>
        <w:rPr>
          <w:rFonts w:ascii="宋体" w:hAnsi="宋体"/>
          <w:b/>
          <w:color w:val="ff0000"/>
          <w:sz w:val="24"/>
        </w:rPr>
      </w:r>
      <w:r/>
    </w:p>
    <w:p>
      <w:pPr>
        <w:pStyle w:val="899"/>
        <w:ind w:firstLine="480"/>
        <w:spacing w:line="460" w:lineRule="exact"/>
        <w:rPr>
          <w:rFonts w:ascii="宋体" w:hAnsi="宋体"/>
          <w:b/>
          <w:color w:val="000000"/>
          <w:sz w:val="24"/>
        </w:rPr>
      </w:pPr>
      <w:r>
        <w:rPr>
          <w:rFonts w:ascii="宋体" w:hAnsi="宋体"/>
          <w:b/>
          <w:color w:val="000000"/>
          <w:sz w:val="24"/>
        </w:rPr>
      </w:r>
      <w:r/>
    </w:p>
    <w:p>
      <w:pPr>
        <w:pStyle w:val="899"/>
        <w:ind w:firstLine="480"/>
        <w:spacing w:line="460" w:lineRule="exact"/>
        <w:rPr>
          <w:rFonts w:ascii="宋体" w:hAnsi="宋体"/>
          <w:b/>
          <w:color w:val="000000"/>
          <w:sz w:val="24"/>
        </w:rPr>
      </w:pPr>
      <w:r>
        <w:rPr>
          <w:rFonts w:ascii="宋体" w:hAnsi="宋体"/>
          <w:b/>
          <w:color w:val="000000"/>
          <w:sz w:val="24"/>
        </w:rPr>
      </w:r>
      <w:r/>
    </w:p>
    <w:p>
      <w:pPr>
        <w:pStyle w:val="899"/>
        <w:ind w:firstLine="480"/>
        <w:spacing w:line="460" w:lineRule="exact"/>
        <w:rPr>
          <w:rFonts w:hint="eastAsia" w:ascii="宋体" w:hAnsi="宋体"/>
          <w:b/>
          <w:color w:val="000000"/>
          <w:sz w:val="24"/>
        </w:rPr>
      </w:pPr>
      <w:r>
        <w:rPr>
          <w:rFonts w:hint="eastAsia" w:ascii="宋体" w:hAnsi="宋体"/>
          <w:b/>
          <w:color w:val="000000"/>
          <w:sz w:val="24"/>
        </w:rPr>
      </w:r>
      <w:r/>
    </w:p>
    <w:p>
      <w:pPr>
        <w:pStyle w:val="89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9"/>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912"/>
        <w:rPr>
          <w:rFonts w:hint="eastAsia"/>
          <w:highlight w:val="yellow"/>
        </w:rPr>
      </w:pPr>
      <w:r>
        <w:rPr>
          <w:rFonts w:hint="eastAsia"/>
          <w:highlight w:val="yellow"/>
        </w:rPr>
      </w:r>
      <w:r/>
    </w:p>
    <w:p>
      <w:pPr>
        <w:pStyle w:val="899"/>
        <w:rPr>
          <w:highlight w:val="yellow"/>
        </w:rPr>
      </w:pPr>
      <w:r>
        <w:rPr>
          <w:highlight w:val="yellow"/>
        </w:rPr>
      </w:r>
      <w:r/>
    </w:p>
    <w:p>
      <w:pPr>
        <w:pStyle w:val="89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0"/>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100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0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100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0"/>
        <w:ind w:left="420"/>
        <w:spacing w:before="0" w:after="0" w:line="420" w:lineRule="exact"/>
        <w:rPr>
          <w:rFonts w:hint="eastAsia" w:ascii="宋体" w:hAnsi="宋体"/>
          <w:szCs w:val="21"/>
        </w:rPr>
      </w:pPr>
      <w:r>
        <w:rPr>
          <w:rFonts w:hint="eastAsia" w:ascii="宋体" w:hAnsi="宋体"/>
          <w:szCs w:val="21"/>
        </w:rPr>
        <w:t xml:space="preserve">地          址：</w:t>
      </w:r>
      <w:r/>
    </w:p>
    <w:p>
      <w:pPr>
        <w:pStyle w:val="1000"/>
        <w:ind w:left="420"/>
        <w:spacing w:before="0" w:after="0" w:line="420" w:lineRule="exact"/>
        <w:rPr>
          <w:rFonts w:hint="eastAsia" w:ascii="宋体" w:hAnsi="宋体"/>
          <w:szCs w:val="21"/>
        </w:rPr>
      </w:pPr>
      <w:r>
        <w:rPr>
          <w:rFonts w:hint="eastAsia" w:ascii="宋体" w:hAnsi="宋体"/>
          <w:szCs w:val="21"/>
        </w:rPr>
        <w:t xml:space="preserve">邮          编：</w:t>
      </w:r>
      <w:r/>
    </w:p>
    <w:p>
      <w:pPr>
        <w:pStyle w:val="1000"/>
        <w:ind w:left="420"/>
        <w:spacing w:before="0" w:after="0" w:line="420" w:lineRule="exact"/>
        <w:rPr>
          <w:rFonts w:hint="eastAsia" w:ascii="宋体" w:hAnsi="宋体"/>
          <w:szCs w:val="21"/>
        </w:rPr>
      </w:pPr>
      <w:r>
        <w:rPr>
          <w:rFonts w:hint="eastAsia" w:ascii="宋体" w:hAnsi="宋体"/>
          <w:szCs w:val="21"/>
        </w:rPr>
        <w:t xml:space="preserve">电          话：</w:t>
      </w:r>
      <w:r/>
    </w:p>
    <w:p>
      <w:pPr>
        <w:pStyle w:val="1000"/>
        <w:ind w:left="420"/>
        <w:spacing w:before="0" w:after="0" w:line="420" w:lineRule="exact"/>
        <w:rPr>
          <w:rFonts w:hint="eastAsia" w:ascii="宋体" w:hAnsi="宋体"/>
          <w:szCs w:val="21"/>
        </w:rPr>
      </w:pPr>
      <w:r>
        <w:rPr>
          <w:rFonts w:hint="eastAsia" w:ascii="宋体" w:hAnsi="宋体"/>
          <w:szCs w:val="21"/>
        </w:rPr>
        <w:t xml:space="preserve">传          真：</w:t>
      </w:r>
      <w:r/>
    </w:p>
    <w:p>
      <w:pPr>
        <w:pStyle w:val="100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0"/>
        <w:ind w:left="420"/>
        <w:spacing w:before="0" w:after="0" w:line="420" w:lineRule="exact"/>
        <w:rPr>
          <w:rFonts w:hint="eastAsia" w:ascii="宋体" w:hAnsi="宋体"/>
          <w:szCs w:val="21"/>
        </w:rPr>
      </w:pPr>
      <w:r>
        <w:rPr>
          <w:rFonts w:hint="eastAsia" w:ascii="宋体" w:hAnsi="宋体"/>
          <w:szCs w:val="21"/>
        </w:rPr>
        <w:t xml:space="preserve">账          号： </w:t>
      </w:r>
      <w:r/>
    </w:p>
    <w:p>
      <w:pPr>
        <w:pStyle w:val="89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0"/>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1000"/>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ind w:firstLine="240"/>
        <w:jc w:val="center"/>
        <w:spacing w:line="5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240"/>
        <w:jc w:val="center"/>
        <w:spacing w:line="5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99"/>
        <w:ind w:firstLine="240"/>
        <w:jc w:val="center"/>
        <w:spacing w:line="560" w:lineRule="exact"/>
        <w:rPr>
          <w:rFonts w:hint="eastAsia" w:ascii="宋体" w:hAnsi="宋体"/>
          <w:color w:val="000000"/>
          <w:sz w:val="24"/>
          <w:szCs w:val="24"/>
        </w:rPr>
      </w:pPr>
      <w:r>
        <w:rPr>
          <w:rFonts w:hint="eastAsia" w:ascii="宋体" w:hAnsi="宋体"/>
          <w:bCs/>
          <w:color w:val="000000"/>
          <w:sz w:val="24"/>
        </w:rPr>
      </w:r>
      <w:r/>
    </w:p>
    <w:p>
      <w:pPr>
        <w:pStyle w:val="899"/>
        <w:spacing w:line="460" w:lineRule="exact"/>
        <w:rPr>
          <w:rFonts w:hint="eastAsia" w:ascii="黑体" w:hAnsi="黑体" w:eastAsia="黑体"/>
          <w:b/>
          <w:sz w:val="32"/>
          <w:szCs w:val="32"/>
        </w:rPr>
      </w:pPr>
      <w:r/>
      <w:bookmarkEnd w:id="197"/>
      <w:r/>
      <w:bookmarkEnd w:id="198"/>
      <w:r/>
      <w:bookmarkEnd w:id="199"/>
      <w:r/>
      <w:bookmarkStart w:id="200" w:name="_Toc120614284"/>
      <w:r>
        <w:rPr>
          <w:rFonts w:hint="eastAsia" w:ascii="黑体" w:hAnsi="黑体" w:eastAsia="黑体"/>
          <w:b/>
          <w:sz w:val="32"/>
          <w:szCs w:val="32"/>
        </w:rPr>
      </w:r>
      <w:r/>
    </w:p>
    <w:p>
      <w:pPr>
        <w:pStyle w:val="89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9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9"/>
        <w:ind w:firstLine="360"/>
        <w:spacing w:line="400" w:lineRule="exact"/>
        <w:rPr>
          <w:rFonts w:hint="eastAsia" w:ascii="宋体" w:hAnsi="宋体"/>
          <w:sz w:val="24"/>
          <w:szCs w:val="24"/>
        </w:rPr>
      </w:pPr>
      <w:r>
        <w:rPr>
          <w:rFonts w:hint="eastAsia" w:ascii="宋体" w:hAnsi="宋体"/>
          <w:sz w:val="24"/>
          <w:szCs w:val="24"/>
        </w:rPr>
        <w:t xml:space="preserve">……</w:t>
      </w:r>
      <w:r/>
    </w:p>
    <w:p>
      <w:pPr>
        <w:pStyle w:val="89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9"/>
        <w:ind w:right="720"/>
        <w:spacing w:line="400" w:lineRule="exact"/>
        <w:rPr>
          <w:rFonts w:hint="eastAsia" w:ascii="宋体" w:hAnsi="宋体"/>
          <w:sz w:val="24"/>
          <w:szCs w:val="24"/>
        </w:rPr>
      </w:pPr>
      <w:r>
        <w:rPr>
          <w:rFonts w:hint="eastAsia" w:ascii="宋体" w:hAnsi="宋体"/>
          <w:sz w:val="24"/>
          <w:szCs w:val="24"/>
        </w:rPr>
      </w:r>
      <w:r/>
    </w:p>
    <w:p>
      <w:pPr>
        <w:pStyle w:val="89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9"/>
        <w:ind w:firstLine="480"/>
        <w:spacing w:line="400" w:lineRule="exact"/>
        <w:rPr>
          <w:rFonts w:hint="eastAsia" w:ascii="宋体" w:hAnsi="宋体"/>
          <w:sz w:val="24"/>
          <w:szCs w:val="24"/>
        </w:rPr>
      </w:pPr>
      <w:r>
        <w:rPr>
          <w:rFonts w:hint="eastAsia"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9"/>
        <w:ind w:firstLine="480"/>
        <w:spacing w:line="0" w:lineRule="atLeast"/>
        <w:rPr>
          <w:rFonts w:hint="eastAsia" w:ascii="宋体" w:hAnsi="宋体"/>
          <w:sz w:val="24"/>
        </w:rPr>
      </w:pPr>
      <w:r>
        <w:rPr>
          <w:rFonts w:hint="eastAsia" w:ascii="宋体" w:hAnsi="宋体"/>
          <w:sz w:val="24"/>
        </w:rPr>
      </w:r>
      <w:r/>
    </w:p>
    <w:p>
      <w:pPr>
        <w:pStyle w:val="89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9"/>
        <w:spacing w:line="560" w:lineRule="exact"/>
        <w:rPr>
          <w:rFonts w:hint="eastAsia" w:ascii="黑体" w:hAnsi="黑体" w:eastAsia="黑体"/>
          <w:b/>
          <w:sz w:val="32"/>
          <w:szCs w:val="32"/>
        </w:rPr>
      </w:pPr>
      <w:r>
        <w:rPr>
          <w:rFonts w:hint="eastAsia" w:ascii="黑体" w:hAnsi="黑体" w:eastAsia="黑体"/>
          <w:b/>
          <w:sz w:val="32"/>
          <w:szCs w:val="32"/>
        </w:rPr>
      </w:r>
      <w:r/>
    </w:p>
    <w:p>
      <w:pPr>
        <w:pStyle w:val="89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9"/>
        <w:ind w:firstLine="645"/>
        <w:spacing w:line="0" w:lineRule="atLeast"/>
        <w:rPr>
          <w:rFonts w:hint="eastAsia" w:ascii="宋体" w:hAnsi="宋体"/>
          <w:sz w:val="24"/>
        </w:rPr>
      </w:pPr>
      <w:r>
        <w:rPr>
          <w:rFonts w:hint="eastAsia" w:ascii="宋体" w:hAnsi="宋体"/>
          <w:sz w:val="24"/>
        </w:rPr>
      </w:r>
      <w:r/>
    </w:p>
    <w:p>
      <w:pPr>
        <w:pStyle w:val="89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9"/>
        <w:ind w:firstLine="645"/>
        <w:spacing w:line="560" w:lineRule="exact"/>
        <w:rPr>
          <w:rFonts w:hint="eastAsia" w:ascii="宋体" w:hAnsi="宋体"/>
          <w:sz w:val="24"/>
        </w:rPr>
      </w:pPr>
      <w:r>
        <w:rPr>
          <w:rFonts w:hint="eastAsia" w:ascii="宋体" w:hAnsi="宋体"/>
          <w:sz w:val="24"/>
        </w:rPr>
      </w:r>
      <w:r/>
    </w:p>
    <w:p>
      <w:pPr>
        <w:pStyle w:val="89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9"/>
              <w:jc w:val="center"/>
              <w:spacing w:line="400" w:lineRule="exact"/>
              <w:rPr>
                <w:rFonts w:hint="eastAsia" w:ascii="宋体" w:hAnsi="宋体"/>
                <w:sz w:val="24"/>
                <w:szCs w:val="24"/>
              </w:rPr>
            </w:pPr>
            <w:r>
              <w:rPr>
                <w:rFonts w:hint="eastAsia" w:ascii="宋体" w:hAnsi="宋体"/>
                <w:sz w:val="24"/>
                <w:szCs w:val="24"/>
              </w:rPr>
            </w:r>
            <w:r/>
          </w:p>
        </w:tc>
      </w:tr>
    </w:tbl>
    <w:p>
      <w:pPr>
        <w:pStyle w:val="89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9"/>
        <w:spacing w:line="400" w:lineRule="exact"/>
        <w:rPr>
          <w:rFonts w:ascii="宋体" w:hAnsi="宋体"/>
          <w:sz w:val="24"/>
          <w:szCs w:val="24"/>
        </w:rPr>
      </w:pPr>
      <w:r>
        <w:rPr>
          <w:rFonts w:ascii="宋体" w:hAnsi="宋体"/>
          <w:sz w:val="24"/>
          <w:szCs w:val="24"/>
        </w:rPr>
      </w:r>
      <w:r/>
    </w:p>
    <w:p>
      <w:pPr>
        <w:pStyle w:val="89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9"/>
        <w:spacing w:line="400" w:lineRule="exact"/>
        <w:rPr>
          <w:rFonts w:hint="eastAsia" w:ascii="宋体" w:hAnsi="宋体"/>
          <w:color w:val="ff0000"/>
          <w:sz w:val="24"/>
          <w:szCs w:val="24"/>
        </w:rPr>
      </w:pPr>
      <w:r>
        <w:rPr>
          <w:rFonts w:hint="eastAsia" w:ascii="宋体" w:hAnsi="宋体"/>
          <w:color w:val="ff0000"/>
          <w:sz w:val="24"/>
          <w:szCs w:val="24"/>
        </w:rPr>
      </w:r>
      <w:r/>
    </w:p>
    <w:p>
      <w:pPr>
        <w:pStyle w:val="899"/>
        <w:spacing w:line="460" w:lineRule="exact"/>
        <w:rPr>
          <w:rFonts w:hint="eastAsia" w:ascii="宋体" w:hAnsi="宋体"/>
          <w:bCs/>
          <w:sz w:val="24"/>
        </w:rPr>
      </w:pPr>
      <w:r>
        <w:rPr>
          <w:rFonts w:hint="eastAsia" w:ascii="宋体" w:hAnsi="宋体"/>
          <w:bCs/>
          <w:sz w:val="24"/>
        </w:rPr>
      </w:r>
      <w:r/>
    </w:p>
    <w:p>
      <w:pPr>
        <w:pStyle w:val="899"/>
        <w:spacing w:line="460" w:lineRule="exact"/>
        <w:rPr>
          <w:rFonts w:hint="eastAsia" w:ascii="宋体" w:hAnsi="宋体"/>
          <w:bCs/>
          <w:sz w:val="24"/>
        </w:rPr>
      </w:pPr>
      <w:r>
        <w:rPr>
          <w:rFonts w:hint="eastAsia" w:ascii="宋体" w:hAnsi="宋体"/>
          <w:bCs/>
          <w:sz w:val="24"/>
        </w:rPr>
      </w:r>
      <w:r/>
    </w:p>
    <w:p>
      <w:pPr>
        <w:pStyle w:val="899"/>
        <w:rPr>
          <w:rFonts w:hint="eastAsia"/>
        </w:rPr>
      </w:pPr>
      <w:r>
        <w:rPr>
          <w:rFonts w:hint="eastAsia"/>
        </w:rPr>
      </w:r>
      <w:r/>
    </w:p>
    <w:p>
      <w:pPr>
        <w:pStyle w:val="899"/>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963"/>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firstLine="480"/>
        <w:spacing w:before="30" w:beforeAutospacing="0" w:after="30" w:afterAutospacing="0" w:line="560" w:lineRule="exact"/>
        <w:rPr>
          <w:rFonts w:hint="eastAsia"/>
        </w:rPr>
      </w:pPr>
      <w:r>
        <w:rPr>
          <w:rFonts w:hint="eastAsia"/>
        </w:rPr>
        <w:t xml:space="preserve">1.</w:t>
      </w:r>
      <w:r>
        <w:rPr>
          <w:rStyle w:val="975"/>
          <w:rFonts w:hint="eastAsia"/>
        </w:rPr>
        <w:t xml:space="preserve">（产品名称1）</w:t>
      </w:r>
      <w:r>
        <w:rPr>
          <w:rStyle w:val="975"/>
          <w:rFonts w:hint="eastAsia"/>
          <w:vertAlign w:val="superscript"/>
        </w:rPr>
        <w:t xml:space="preserve">1</w:t>
      </w:r>
      <w:r>
        <w:rPr>
          <w:rFonts w:hint="eastAsia"/>
        </w:rPr>
        <w:t xml:space="preserve">，生产厂为</w:t>
      </w:r>
      <w:r>
        <w:rPr>
          <w:rStyle w:val="975"/>
          <w:rFonts w:hint="eastAsia"/>
        </w:rPr>
        <w:t xml:space="preserve">（厂名）</w:t>
      </w:r>
      <w:r>
        <w:rPr>
          <w:rStyle w:val="975"/>
          <w:rFonts w:hint="eastAsia"/>
          <w:vertAlign w:val="superscript"/>
        </w:rPr>
        <w:t xml:space="preserve">2</w:t>
      </w:r>
      <w:r>
        <w:rPr>
          <w:rFonts w:hint="eastAsia"/>
        </w:rPr>
        <w:t xml:space="preserve">，厂址为</w:t>
      </w:r>
      <w:r>
        <w:rPr>
          <w:rStyle w:val="975"/>
          <w:rFonts w:hint="eastAsia"/>
        </w:rPr>
        <w:t xml:space="preserve">（生产厂址）</w:t>
      </w:r>
      <w:r>
        <w:rPr>
          <w:rFonts w:hint="eastAsia"/>
        </w:rPr>
        <w:t xml:space="preserve">。</w:t>
      </w:r>
      <w:r>
        <w:rPr>
          <w:rFonts w:hint="eastAsia"/>
          <w:u w:val="single"/>
        </w:rPr>
        <w:t xml:space="preserve"> </w:t>
      </w:r>
      <w:r>
        <w:rPr>
          <w:rStyle w:val="975"/>
          <w:rFonts w:hint="eastAsia"/>
        </w:rPr>
        <w:t xml:space="preserve">/ </w:t>
      </w:r>
      <w:r>
        <w:rPr>
          <w:rFonts w:hint="eastAsia"/>
        </w:rPr>
        <w:t xml:space="preserve">的中国境内生产的组件成本占比≥</w:t>
      </w:r>
      <w:r>
        <w:rPr>
          <w:rFonts w:hint="eastAsia"/>
          <w:u w:val="single"/>
        </w:rPr>
        <w:t xml:space="preserve">  </w:t>
      </w:r>
      <w:r>
        <w:rPr>
          <w:rStyle w:val="975"/>
          <w:rFonts w:hint="eastAsia"/>
        </w:rPr>
        <w:t xml:space="preserve">/  </w:t>
      </w:r>
      <w:r>
        <w:rPr>
          <w:rStyle w:val="975"/>
          <w:rFonts w:hint="eastAsia"/>
          <w:vertAlign w:val="superscript"/>
        </w:rPr>
        <w:t xml:space="preserve">3</w:t>
      </w:r>
      <w:r>
        <w:rPr>
          <w:rFonts w:hint="eastAsia"/>
        </w:rPr>
        <w:t xml:space="preserve">。</w:t>
      </w:r>
      <w:r>
        <w:rPr>
          <w:rFonts w:hint="eastAsia"/>
          <w:u w:val="single"/>
        </w:rPr>
        <w:t xml:space="preserve">  </w:t>
      </w:r>
      <w:r>
        <w:rPr>
          <w:rStyle w:val="975"/>
          <w:rFonts w:hint="eastAsia"/>
        </w:rPr>
        <w:t xml:space="preserve">/  </w:t>
      </w:r>
      <w:r>
        <w:rPr>
          <w:rFonts w:hint="eastAsia"/>
        </w:rPr>
        <w:t xml:space="preserve">的</w:t>
      </w:r>
      <w:r>
        <w:rPr>
          <w:rFonts w:hint="eastAsia"/>
          <w:u w:val="single"/>
        </w:rPr>
        <w:t xml:space="preserve">  </w:t>
      </w:r>
      <w:r>
        <w:rPr>
          <w:rStyle w:val="975"/>
          <w:rFonts w:hint="eastAsia"/>
        </w:rPr>
        <w:t xml:space="preserve">/  </w:t>
      </w:r>
      <w:r>
        <w:rPr>
          <w:rStyle w:val="975"/>
          <w:rFonts w:hint="eastAsia"/>
          <w:vertAlign w:val="superscript"/>
        </w:rPr>
        <w:t xml:space="preserve">4</w:t>
      </w:r>
      <w:r>
        <w:rPr>
          <w:rFonts w:hint="eastAsia"/>
        </w:rPr>
        <w:t xml:space="preserve">在中国境内生产。</w:t>
      </w:r>
      <w:r>
        <w:rPr>
          <w:rFonts w:hint="eastAsia"/>
          <w:u w:val="single"/>
        </w:rPr>
        <w:t xml:space="preserve">  </w:t>
      </w:r>
      <w:r>
        <w:rPr>
          <w:rStyle w:val="975"/>
          <w:rFonts w:hint="eastAsia"/>
        </w:rPr>
        <w:t xml:space="preserve">/  </w:t>
      </w:r>
      <w:r>
        <w:rPr>
          <w:rFonts w:hint="eastAsia"/>
        </w:rPr>
        <w:t xml:space="preserve">的</w:t>
      </w:r>
      <w:r>
        <w:rPr>
          <w:rFonts w:hint="eastAsia"/>
          <w:u w:val="single"/>
        </w:rPr>
        <w:t xml:space="preserve">  </w:t>
      </w:r>
      <w:r>
        <w:rPr>
          <w:rStyle w:val="975"/>
          <w:rFonts w:hint="eastAsia"/>
        </w:rPr>
        <w:t xml:space="preserve">/  </w:t>
      </w:r>
      <w:r>
        <w:rPr>
          <w:rStyle w:val="975"/>
          <w:rFonts w:hint="eastAsia"/>
          <w:vertAlign w:val="superscript"/>
        </w:rPr>
        <w:t xml:space="preserve">5</w:t>
      </w:r>
      <w:r>
        <w:rPr>
          <w:rFonts w:hint="eastAsia"/>
        </w:rPr>
        <w:t xml:space="preserve">在中国境内完成。</w:t>
      </w:r>
      <w:r/>
    </w:p>
    <w:p>
      <w:pPr>
        <w:pStyle w:val="963"/>
        <w:ind w:firstLine="480"/>
        <w:spacing w:before="30" w:beforeAutospacing="0" w:after="30" w:afterAutospacing="0" w:line="560" w:lineRule="exact"/>
        <w:rPr>
          <w:rFonts w:hint="eastAsia"/>
        </w:rPr>
      </w:pPr>
      <w:r>
        <w:rPr>
          <w:rFonts w:hint="eastAsia"/>
        </w:rPr>
        <w:t xml:space="preserve">2.</w:t>
      </w:r>
      <w:r>
        <w:rPr>
          <w:rStyle w:val="975"/>
          <w:rFonts w:hint="eastAsia"/>
        </w:rPr>
        <w:t xml:space="preserve">（产品名称2）</w:t>
      </w:r>
      <w:r>
        <w:rPr>
          <w:rFonts w:hint="eastAsia"/>
        </w:rPr>
        <w:t xml:space="preserve">，生产厂为</w:t>
      </w:r>
      <w:r>
        <w:rPr>
          <w:rStyle w:val="975"/>
          <w:rFonts w:hint="eastAsia"/>
        </w:rPr>
        <w:t xml:space="preserve">（厂名）</w:t>
      </w:r>
      <w:r>
        <w:rPr>
          <w:rFonts w:hint="eastAsia"/>
        </w:rPr>
        <w:t xml:space="preserve">，厂址为</w:t>
      </w:r>
      <w:r>
        <w:rPr>
          <w:rStyle w:val="975"/>
          <w:rFonts w:hint="eastAsia"/>
        </w:rPr>
        <w:t xml:space="preserve">（生产厂址）</w:t>
      </w:r>
      <w:r>
        <w:rPr>
          <w:rFonts w:hint="eastAsia"/>
        </w:rPr>
        <w:t xml:space="preserve">。</w:t>
      </w:r>
      <w:r>
        <w:rPr>
          <w:rFonts w:hint="eastAsia"/>
          <w:u w:val="single"/>
        </w:rPr>
        <w:t xml:space="preserve"> </w:t>
      </w:r>
      <w:r>
        <w:rPr>
          <w:rStyle w:val="975"/>
          <w:rFonts w:hint="eastAsia"/>
        </w:rPr>
        <w:t xml:space="preserve">/  </w:t>
      </w:r>
      <w:r>
        <w:rPr>
          <w:rFonts w:hint="eastAsia"/>
        </w:rPr>
        <w:t xml:space="preserve">的中国境内生产的组件成本占比≥</w:t>
      </w:r>
      <w:r>
        <w:rPr>
          <w:rFonts w:hint="eastAsia"/>
          <w:u w:val="single"/>
        </w:rPr>
        <w:t xml:space="preserve">  </w:t>
      </w:r>
      <w:r>
        <w:rPr>
          <w:rStyle w:val="975"/>
          <w:rFonts w:hint="eastAsia"/>
        </w:rPr>
        <w:t xml:space="preserve">/  </w:t>
      </w:r>
      <w:r>
        <w:rPr>
          <w:rFonts w:hint="eastAsia"/>
        </w:rPr>
        <w:t xml:space="preserve">。</w:t>
      </w:r>
      <w:r>
        <w:rPr>
          <w:rFonts w:hint="eastAsia"/>
          <w:u w:val="single"/>
        </w:rPr>
        <w:t xml:space="preserve">  </w:t>
      </w:r>
      <w:r>
        <w:rPr>
          <w:rStyle w:val="975"/>
          <w:rFonts w:hint="eastAsia"/>
        </w:rPr>
        <w:t xml:space="preserve">/  </w:t>
      </w:r>
      <w:r>
        <w:rPr>
          <w:rFonts w:hint="eastAsia"/>
        </w:rPr>
        <w:t xml:space="preserve">的</w:t>
      </w:r>
      <w:r>
        <w:rPr>
          <w:rFonts w:hint="eastAsia"/>
          <w:u w:val="single"/>
        </w:rPr>
        <w:t xml:space="preserve">  </w:t>
      </w:r>
      <w:r>
        <w:rPr>
          <w:rStyle w:val="975"/>
          <w:rFonts w:hint="eastAsia"/>
        </w:rPr>
        <w:t xml:space="preserve">/  </w:t>
      </w:r>
      <w:r>
        <w:rPr>
          <w:rFonts w:hint="eastAsia"/>
        </w:rPr>
        <w:t xml:space="preserve">在中国境内生产。</w:t>
      </w:r>
      <w:r>
        <w:rPr>
          <w:rFonts w:hint="eastAsia"/>
          <w:u w:val="single"/>
        </w:rPr>
        <w:t xml:space="preserve">  </w:t>
      </w:r>
      <w:r>
        <w:rPr>
          <w:rStyle w:val="975"/>
          <w:rFonts w:hint="eastAsia"/>
        </w:rPr>
        <w:t xml:space="preserve">/  </w:t>
      </w:r>
      <w:r>
        <w:rPr>
          <w:rFonts w:hint="eastAsia"/>
        </w:rPr>
        <w:t xml:space="preserve">的</w:t>
      </w:r>
      <w:r>
        <w:rPr>
          <w:rFonts w:hint="eastAsia"/>
          <w:u w:val="single"/>
        </w:rPr>
        <w:t xml:space="preserve">  </w:t>
      </w:r>
      <w:r>
        <w:rPr>
          <w:rStyle w:val="975"/>
          <w:rFonts w:hint="eastAsia"/>
        </w:rPr>
        <w:t xml:space="preserve">/  </w:t>
      </w:r>
      <w:r>
        <w:rPr>
          <w:rFonts w:hint="eastAsia"/>
        </w:rPr>
        <w:t xml:space="preserve">在中国境内完成。</w:t>
      </w:r>
      <w:r/>
    </w:p>
    <w:p>
      <w:pPr>
        <w:pStyle w:val="963"/>
        <w:ind w:firstLine="480"/>
        <w:spacing w:before="30" w:beforeAutospacing="0" w:after="30" w:afterAutospacing="0" w:line="560" w:lineRule="exact"/>
        <w:rPr>
          <w:rFonts w:hint="eastAsia"/>
        </w:rPr>
      </w:pPr>
      <w:r>
        <w:rPr>
          <w:rFonts w:hint="eastAsia"/>
        </w:rPr>
        <w:t xml:space="preserve">……</w:t>
      </w:r>
      <w:r/>
    </w:p>
    <w:p>
      <w:pPr>
        <w:pStyle w:val="963"/>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p>
    <w:p>
      <w:pPr>
        <w:pStyle w:val="963"/>
        <w:ind w:firstLine="480"/>
        <w:spacing w:before="30" w:beforeAutospacing="0" w:after="30" w:afterAutospacing="0" w:line="560" w:lineRule="exact"/>
        <w:rPr>
          <w:rFonts w:hint="eastAsia"/>
        </w:rPr>
      </w:pPr>
      <w:r>
        <w:rPr>
          <w:rFonts w:hint="eastAsia"/>
        </w:rPr>
      </w:r>
      <w:r/>
    </w:p>
    <w:p>
      <w:pPr>
        <w:pStyle w:val="963"/>
        <w:ind w:firstLine="480"/>
        <w:jc w:val="right"/>
        <w:spacing w:before="30" w:beforeAutospacing="0" w:after="30" w:afterAutospacing="0" w:line="560" w:lineRule="exact"/>
        <w:rPr>
          <w:rFonts w:hint="eastAsia"/>
        </w:rPr>
      </w:pPr>
      <w:r>
        <w:rPr>
          <w:rFonts w:hint="eastAsia"/>
        </w:rPr>
        <w:t xml:space="preserve">    公司（单位）名称（加盖CA电子公章）：　        </w:t>
      </w:r>
      <w:r/>
    </w:p>
    <w:p>
      <w:pPr>
        <w:pStyle w:val="963"/>
        <w:ind w:firstLine="480"/>
        <w:jc w:val="center"/>
        <w:spacing w:before="30" w:beforeAutospacing="0" w:after="30" w:afterAutospacing="0" w:line="560" w:lineRule="exact"/>
        <w:rPr>
          <w:rFonts w:hint="eastAsia"/>
        </w:rPr>
      </w:pPr>
      <w:r>
        <w:rPr>
          <w:rFonts w:hint="eastAsia"/>
        </w:rPr>
        <w:t xml:space="preserve">          日期：___年____月____日        </w:t>
      </w:r>
      <w:r/>
    </w:p>
    <w:p>
      <w:pPr>
        <w:pStyle w:val="963"/>
        <w:ind w:firstLine="480"/>
        <w:spacing w:before="30" w:beforeAutospacing="0" w:after="30" w:afterAutospacing="0" w:line="560" w:lineRule="exact"/>
        <w:rPr>
          <w:rFonts w:hint="eastAsia"/>
        </w:rPr>
      </w:pPr>
      <w:r>
        <w:rPr>
          <w:rFonts w:hint="eastAsia"/>
        </w:rPr>
        <w:t xml:space="preserve">__________________</w:t>
      </w:r>
      <w:r/>
    </w:p>
    <w:p>
      <w:pPr>
        <w:pStyle w:val="963"/>
        <w:ind w:firstLine="480"/>
        <w:spacing w:before="30" w:beforeAutospacing="0" w:after="30" w:afterAutospacing="0" w:line="560" w:lineRule="exact"/>
        <w:rPr>
          <w:rFonts w:hint="eastAsia"/>
        </w:rPr>
      </w:pPr>
      <w:r>
        <w:rPr>
          <w:rFonts w:hint="eastAsia"/>
        </w:rPr>
        <w:t xml:space="preserve">1.产品如有型号，请在“产品名称”栏一并填写。</w:t>
      </w:r>
      <w:r/>
    </w:p>
    <w:p>
      <w:pPr>
        <w:pStyle w:val="963"/>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p>
    <w:p>
      <w:pPr>
        <w:pStyle w:val="963"/>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p>
    <w:p>
      <w:pPr>
        <w:pStyle w:val="963"/>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p>
    <w:p>
      <w:pPr>
        <w:pStyle w:val="963"/>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p>
    <w:p>
      <w:pPr>
        <w:pStyle w:val="963"/>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75"/>
          <w:rFonts w:hint="eastAsia"/>
        </w:rPr>
        <w:t xml:space="preserve">/  </w:t>
      </w:r>
      <w:r>
        <w:rPr>
          <w:rFonts w:hint="eastAsia"/>
        </w:rPr>
        <w:t xml:space="preserve">”的地方无需填写。</w:t>
      </w:r>
      <w:r/>
    </w:p>
    <w:p>
      <w:pPr>
        <w:pStyle w:val="899"/>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9"/>
        <w:jc w:val="center"/>
        <w:rPr>
          <w:rFonts w:hint="eastAsia" w:ascii="黑体" w:hAnsi="黑体" w:eastAsia="黑体"/>
          <w:b/>
          <w:sz w:val="32"/>
          <w:szCs w:val="32"/>
        </w:rPr>
      </w:pPr>
      <w:r>
        <w:rPr>
          <w:rFonts w:hint="eastAsia" w:ascii="黑体" w:hAnsi="黑体" w:eastAsia="黑体"/>
          <w:b/>
          <w:sz w:val="32"/>
          <w:szCs w:val="32"/>
        </w:rPr>
      </w:r>
      <w:r/>
    </w:p>
    <w:p>
      <w:pPr>
        <w:pStyle w:val="899"/>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p>
    <w:p>
      <w:pPr>
        <w:pStyle w:val="899"/>
        <w:jc w:val="center"/>
        <w:rPr>
          <w:rFonts w:hint="eastAsia" w:ascii="宋体" w:hAnsi="宋体"/>
          <w:b/>
          <w:sz w:val="24"/>
          <w:szCs w:val="24"/>
        </w:rPr>
      </w:pPr>
      <w:r>
        <w:rPr>
          <w:rFonts w:hint="eastAsia" w:ascii="宋体" w:hAnsi="宋体"/>
          <w:b/>
          <w:sz w:val="24"/>
          <w:szCs w:val="24"/>
        </w:rPr>
        <w:t xml:space="preserve">(采购包号:XX)</w:t>
      </w:r>
      <w:r/>
    </w:p>
    <w:p>
      <w:pPr>
        <w:pStyle w:val="963"/>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963"/>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p>
    <w:p>
      <w:pPr>
        <w:pStyle w:val="963"/>
        <w:ind w:firstLine="480"/>
        <w:spacing w:before="0" w:beforeAutospacing="0" w:after="0" w:afterAutospacing="0" w:line="560" w:lineRule="exact"/>
        <w:rPr>
          <w:rFonts w:hint="eastAsia"/>
        </w:rPr>
      </w:pPr>
      <w:r>
        <w:rPr>
          <w:rFonts w:hint="eastAsia"/>
        </w:rPr>
      </w:r>
      <w:r/>
    </w:p>
    <w:p>
      <w:pPr>
        <w:pStyle w:val="963"/>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p>
    <w:p>
      <w:pPr>
        <w:pStyle w:val="899"/>
        <w:jc w:val="center"/>
        <w:rPr>
          <w:rFonts w:hint="eastAsia" w:ascii="黑体" w:hAnsi="黑体" w:eastAsia="黑体"/>
          <w:b/>
          <w:sz w:val="32"/>
          <w:szCs w:val="32"/>
        </w:rPr>
      </w:pPr>
      <w:r>
        <w:rPr>
          <w:rFonts w:hint="eastAsia" w:ascii="黑体" w:hAnsi="黑体" w:eastAsia="黑体"/>
          <w:b/>
          <w:sz w:val="32"/>
          <w:szCs w:val="32"/>
        </w:rPr>
      </w:r>
      <w:r/>
    </w:p>
    <w:p>
      <w:pPr>
        <w:pStyle w:val="899"/>
        <w:jc w:val="center"/>
        <w:rPr>
          <w:rFonts w:hint="eastAsia" w:ascii="黑体" w:hAnsi="黑体" w:eastAsia="黑体"/>
          <w:b/>
          <w:sz w:val="32"/>
          <w:szCs w:val="32"/>
        </w:rPr>
      </w:pPr>
      <w:r>
        <w:rPr>
          <w:rFonts w:hint="eastAsia" w:ascii="黑体" w:hAnsi="黑体" w:eastAsia="黑体"/>
          <w:b/>
          <w:sz w:val="32"/>
          <w:szCs w:val="32"/>
        </w:rPr>
      </w:r>
      <w:r/>
    </w:p>
    <w:p>
      <w:pPr>
        <w:pStyle w:val="899"/>
        <w:jc w:val="center"/>
        <w:rPr>
          <w:rFonts w:hint="eastAsia" w:ascii="黑体" w:hAnsi="黑体" w:eastAsia="黑体"/>
          <w:b/>
          <w:sz w:val="32"/>
          <w:szCs w:val="32"/>
        </w:rPr>
      </w:pPr>
      <w:r>
        <w:rPr>
          <w:rFonts w:hint="eastAsia" w:ascii="黑体" w:hAnsi="黑体" w:eastAsia="黑体"/>
          <w:b/>
          <w:sz w:val="32"/>
          <w:szCs w:val="32"/>
        </w:rPr>
      </w:r>
      <w:r/>
    </w:p>
    <w:p>
      <w:pPr>
        <w:pStyle w:val="899"/>
        <w:rPr>
          <w:rFonts w:hint="eastAsia" w:ascii="黑体" w:hAnsi="黑体" w:eastAsia="黑体"/>
          <w:b/>
          <w:sz w:val="32"/>
          <w:szCs w:val="32"/>
        </w:rPr>
      </w:pPr>
      <w:r>
        <w:rPr>
          <w:rFonts w:hint="eastAsia" w:ascii="黑体" w:hAnsi="黑体" w:eastAsia="黑体"/>
          <w:b/>
          <w:sz w:val="32"/>
          <w:szCs w:val="32"/>
        </w:rPr>
      </w:r>
      <w:r/>
    </w:p>
    <w:p>
      <w:pPr>
        <w:pStyle w:val="899"/>
        <w:rPr>
          <w:rFonts w:hint="eastAsia" w:ascii="宋体" w:hAnsi="宋体" w:cs="仿宋"/>
          <w:b/>
          <w:bCs/>
          <w:sz w:val="32"/>
          <w:szCs w:val="32"/>
        </w:rPr>
      </w:pPr>
      <w:r/>
      <w:bookmarkEnd w:id="189"/>
      <w:r/>
      <w:bookmarkEnd w:id="190"/>
      <w:r/>
      <w:bookmarkEnd w:id="200"/>
      <w:r>
        <w:rPr>
          <w:rFonts w:hint="eastAsia" w:ascii="宋体" w:hAnsi="宋体" w:cs="仿宋"/>
          <w:b/>
          <w:bCs/>
          <w:sz w:val="32"/>
          <w:szCs w:val="32"/>
        </w:rPr>
      </w:r>
      <w:r/>
    </w:p>
    <w:p>
      <w:pPr>
        <w:pStyle w:val="89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5"/>
        <w:rPr>
          <w:rFonts w:hint="eastAsia"/>
          <w:sz w:val="24"/>
          <w:szCs w:val="24"/>
        </w:rPr>
      </w:pPr>
      <w:r>
        <w:rPr>
          <w:rFonts w:hint="eastAsia"/>
          <w:sz w:val="24"/>
          <w:szCs w:val="24"/>
        </w:rPr>
      </w:r>
      <w:r/>
    </w:p>
    <w:p>
      <w:pPr>
        <w:pStyle w:val="91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52</w:t>
    </w:r>
    <w:r>
      <w:rPr>
        <w:rFonts w:ascii="宋体" w:hAnsi="宋体"/>
      </w:rPr>
      <w:fldChar w:fldCharType="end"/>
    </w:r>
    <w:r>
      <w:rPr>
        <w:rStyle w:val="973"/>
        <w:rFonts w:ascii="宋体" w:hAnsi="宋体"/>
      </w:rPr>
    </w:r>
    <w:r/>
  </w:p>
  <w:p>
    <w:pPr>
      <w:pStyle w:val="94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instrText xml:space="preserve">PAGE   \* MERGEFORMAT</w:instrText>
    </w:r>
    <w:r>
      <w:fldChar w:fldCharType="separate"/>
    </w:r>
    <w:r>
      <w:rPr>
        <w:lang w:val="zh-CN"/>
      </w:rPr>
      <w:t xml:space="preserve">1</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9"/>
      <w:isLgl w:val="false"/>
      <w:suff w:val="tab"/>
      <w:lvlText w:val="附录%1."/>
      <w:lvlJc w:val="left"/>
      <w:pPr>
        <w:pStyle w:val="8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9"/>
        <w:ind w:left="1004" w:hanging="720"/>
      </w:pPr>
    </w:lvl>
    <w:lvl w:ilvl="1">
      <w:start w:val="1"/>
      <w:numFmt w:val="lowerLetter"/>
      <w:isLgl w:val="false"/>
      <w:suff w:val="tab"/>
      <w:lvlText w:val="%2)"/>
      <w:lvlJc w:val="left"/>
      <w:pPr>
        <w:pStyle w:val="899"/>
        <w:ind w:left="880" w:hanging="440"/>
      </w:pPr>
    </w:lvl>
    <w:lvl w:ilvl="2">
      <w:start w:val="1"/>
      <w:numFmt w:val="lowerRoman"/>
      <w:isLgl w:val="false"/>
      <w:suff w:val="tab"/>
      <w:lvlText w:val="%3."/>
      <w:lvlJc w:val="right"/>
      <w:pPr>
        <w:pStyle w:val="899"/>
        <w:ind w:left="1320" w:hanging="440"/>
      </w:pPr>
    </w:lvl>
    <w:lvl w:ilvl="3">
      <w:start w:val="1"/>
      <w:numFmt w:val="decimal"/>
      <w:isLgl w:val="false"/>
      <w:suff w:val="tab"/>
      <w:lvlText w:val="%4."/>
      <w:lvlJc w:val="left"/>
      <w:pPr>
        <w:pStyle w:val="899"/>
        <w:ind w:left="1760" w:hanging="440"/>
      </w:pPr>
    </w:lvl>
    <w:lvl w:ilvl="4">
      <w:start w:val="1"/>
      <w:numFmt w:val="lowerLetter"/>
      <w:isLgl w:val="false"/>
      <w:suff w:val="tab"/>
      <w:lvlText w:val="%5)"/>
      <w:lvlJc w:val="left"/>
      <w:pPr>
        <w:pStyle w:val="899"/>
        <w:ind w:left="2200" w:hanging="440"/>
      </w:pPr>
    </w:lvl>
    <w:lvl w:ilvl="5">
      <w:start w:val="1"/>
      <w:numFmt w:val="lowerRoman"/>
      <w:isLgl w:val="false"/>
      <w:suff w:val="tab"/>
      <w:lvlText w:val="%6."/>
      <w:lvlJc w:val="right"/>
      <w:pPr>
        <w:pStyle w:val="899"/>
        <w:ind w:left="2640" w:hanging="440"/>
      </w:pPr>
    </w:lvl>
    <w:lvl w:ilvl="6">
      <w:start w:val="1"/>
      <w:numFmt w:val="decimal"/>
      <w:isLgl w:val="false"/>
      <w:suff w:val="tab"/>
      <w:lvlText w:val="%7."/>
      <w:lvlJc w:val="left"/>
      <w:pPr>
        <w:pStyle w:val="899"/>
        <w:ind w:left="3080" w:hanging="440"/>
      </w:pPr>
    </w:lvl>
    <w:lvl w:ilvl="7">
      <w:start w:val="1"/>
      <w:numFmt w:val="lowerLetter"/>
      <w:isLgl w:val="false"/>
      <w:suff w:val="tab"/>
      <w:lvlText w:val="%8)"/>
      <w:lvlJc w:val="left"/>
      <w:pPr>
        <w:pStyle w:val="899"/>
        <w:ind w:left="3520" w:hanging="440"/>
      </w:pPr>
    </w:lvl>
    <w:lvl w:ilvl="8">
      <w:start w:val="1"/>
      <w:numFmt w:val="lowerRoman"/>
      <w:isLgl w:val="false"/>
      <w:suff w:val="tab"/>
      <w:lvlText w:val="%9."/>
      <w:lvlJc w:val="right"/>
      <w:pPr>
        <w:pStyle w:val="899"/>
        <w:ind w:left="3960" w:hanging="440"/>
      </w:pPr>
    </w:lvl>
  </w:abstractNum>
  <w:abstractNum w:abstractNumId="3">
    <w:multiLevelType w:val="hybridMultilevel"/>
    <w:lvl w:ilvl="0">
      <w:start w:val="1"/>
      <w:numFmt w:val="decimal"/>
      <w:pStyle w:val="983"/>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99"/>
      </w:pPr>
      <w:rPr>
        <w:b w:val="0"/>
        <w:bCs w:val="0"/>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99"/>
        <w:ind w:left="0" w:firstLine="0"/>
      </w:pPr>
      <w:rPr>
        <w:rFonts w:hint="eastAsia"/>
      </w:rPr>
    </w:lvl>
    <w:lvl w:ilvl="1">
      <w:start w:val="1"/>
      <w:numFmt w:val="decimal"/>
      <w:isLgl w:val="false"/>
      <w:suff w:val="nothing"/>
      <w:lvlText w:val="%2、"/>
      <w:lvlJc w:val="left"/>
      <w:pPr>
        <w:pStyle w:val="899"/>
        <w:ind w:left="0" w:firstLine="0"/>
      </w:pPr>
      <w:rPr>
        <w:rFonts w:hint="eastAsia"/>
      </w:rPr>
    </w:lvl>
    <w:lvl w:ilvl="2">
      <w:start w:val="1"/>
      <w:numFmt w:val="decimal"/>
      <w:isLgl w:val="false"/>
      <w:suff w:val="nothing"/>
      <w:lvlText w:val="%2.%3 "/>
      <w:lvlJc w:val="left"/>
      <w:pPr>
        <w:pStyle w:val="899"/>
        <w:ind w:left="0" w:firstLine="0"/>
      </w:pPr>
      <w:rPr>
        <w:rFonts w:hint="eastAsia"/>
      </w:rPr>
    </w:lvl>
    <w:lvl w:ilvl="3">
      <w:start w:val="1"/>
      <w:numFmt w:val="decimal"/>
      <w:isLgl w:val="false"/>
      <w:suff w:val="nothing"/>
      <w:lvlText w:val="%2.%3.%4 "/>
      <w:lvlJc w:val="left"/>
      <w:pPr>
        <w:pStyle w:val="899"/>
        <w:ind w:left="0" w:firstLine="0"/>
      </w:pPr>
      <w:rPr>
        <w:rFonts w:hint="eastAsia"/>
      </w:rPr>
    </w:lvl>
    <w:lvl w:ilvl="4">
      <w:start w:val="1"/>
      <w:numFmt w:val="decimal"/>
      <w:isLgl w:val="false"/>
      <w:suff w:val="nothing"/>
      <w:lvlText w:val="%2.%3.%4.%5 "/>
      <w:lvlJc w:val="left"/>
      <w:pPr>
        <w:pStyle w:val="899"/>
        <w:ind w:left="0" w:firstLine="0"/>
      </w:pPr>
      <w:rPr>
        <w:rFonts w:hint="eastAsia"/>
      </w:rPr>
    </w:lvl>
    <w:lvl w:ilvl="5">
      <w:start w:val="1"/>
      <w:numFmt w:val="decimal"/>
      <w:pStyle w:val="905"/>
      <w:isLgl w:val="false"/>
      <w:suff w:val="nothing"/>
      <w:lvlText w:val=""/>
      <w:lvlJc w:val="left"/>
      <w:pPr>
        <w:pStyle w:val="899"/>
        <w:ind w:left="0" w:firstLine="0"/>
      </w:pPr>
      <w:rPr>
        <w:rFonts w:hint="eastAsia"/>
      </w:rPr>
    </w:lvl>
    <w:lvl w:ilvl="6">
      <w:start w:val="1"/>
      <w:numFmt w:val="decimal"/>
      <w:pStyle w:val="906"/>
      <w:isLgl w:val="false"/>
      <w:suff w:val="nothing"/>
      <w:lvlText w:val=""/>
      <w:lvlJc w:val="left"/>
      <w:pPr>
        <w:pStyle w:val="899"/>
        <w:ind w:left="0" w:firstLine="0"/>
      </w:pPr>
      <w:rPr>
        <w:rFonts w:hint="eastAsia"/>
      </w:rPr>
    </w:lvl>
    <w:lvl w:ilvl="7">
      <w:start w:val="1"/>
      <w:numFmt w:val="decimal"/>
      <w:pStyle w:val="907"/>
      <w:isLgl w:val="false"/>
      <w:suff w:val="nothing"/>
      <w:lvlText w:val=""/>
      <w:lvlJc w:val="left"/>
      <w:pPr>
        <w:pStyle w:val="899"/>
        <w:ind w:left="0" w:firstLine="0"/>
      </w:pPr>
      <w:rPr>
        <w:rFonts w:hint="eastAsia"/>
      </w:rPr>
    </w:lvl>
    <w:lvl w:ilvl="8">
      <w:start w:val="1"/>
      <w:numFmt w:val="decimal"/>
      <w:pStyle w:val="908"/>
      <w:isLgl w:val="false"/>
      <w:suff w:val="nothing"/>
      <w:lvlText w:val=""/>
      <w:lvlJc w:val="left"/>
      <w:pPr>
        <w:pStyle w:val="899"/>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89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3"/>
  </w:num>
  <w:num w:numId="4">
    <w:abstractNumId w:val="8"/>
  </w:num>
  <w:num w:numId="5">
    <w:abstractNumId w:val="2"/>
  </w:num>
  <w:num w:numId="6">
    <w:abstractNumId w:val="6"/>
  </w:num>
  <w:num w:numId="7">
    <w:abstractNumId w:val="4"/>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12"/>
    <w:link w:val="899"/>
    <w:qFormat/>
    <w:pPr>
      <w:jc w:val="both"/>
      <w:widowControl w:val="off"/>
    </w:pPr>
    <w:rPr>
      <w:sz w:val="21"/>
      <w:szCs w:val="21"/>
      <w:lang w:val="en-US" w:eastAsia="zh-CN" w:bidi="ar-SA"/>
    </w:rPr>
  </w:style>
  <w:style w:type="paragraph" w:styleId="900">
    <w:name w:val="标题 1"/>
    <w:basedOn w:val="899"/>
    <w:next w:val="899"/>
    <w:link w:val="913"/>
    <w:qFormat/>
    <w:pPr>
      <w:jc w:val="center"/>
      <w:keepNext/>
      <w:outlineLvl w:val="0"/>
    </w:pPr>
    <w:rPr>
      <w:rFonts w:ascii="楷体_GB2312" w:eastAsia="楷体_GB2312"/>
      <w:sz w:val="28"/>
      <w:szCs w:val="28"/>
      <w:lang w:val="en-US" w:eastAsia="en-US"/>
    </w:rPr>
  </w:style>
  <w:style w:type="paragraph" w:styleId="901">
    <w:name w:val="标题 2"/>
    <w:basedOn w:val="899"/>
    <w:next w:val="915"/>
    <w:link w:val="914"/>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2">
    <w:name w:val="标题 3"/>
    <w:basedOn w:val="899"/>
    <w:next w:val="915"/>
    <w:link w:val="917"/>
    <w:qFormat/>
    <w:pPr>
      <w:keepLines/>
      <w:keepNext/>
      <w:spacing w:before="260" w:after="260" w:line="416" w:lineRule="auto"/>
      <w:outlineLvl w:val="2"/>
    </w:pPr>
    <w:rPr>
      <w:b/>
      <w:bCs/>
      <w:sz w:val="32"/>
      <w:szCs w:val="32"/>
      <w:lang w:val="en-US" w:eastAsia="en-US"/>
    </w:rPr>
  </w:style>
  <w:style w:type="paragraph" w:styleId="903">
    <w:name w:val="标题 4"/>
    <w:basedOn w:val="899"/>
    <w:next w:val="915"/>
    <w:link w:val="918"/>
    <w:qFormat/>
    <w:pPr>
      <w:keepLines/>
      <w:keepNext/>
      <w:spacing w:before="280" w:after="290" w:line="376" w:lineRule="auto"/>
      <w:outlineLvl w:val="3"/>
    </w:pPr>
    <w:rPr>
      <w:rFonts w:ascii="Arial" w:hAnsi="Arial" w:eastAsia="黑体"/>
      <w:b/>
      <w:bCs/>
      <w:sz w:val="28"/>
      <w:szCs w:val="28"/>
      <w:lang w:val="en-US" w:eastAsia="en-US"/>
    </w:rPr>
  </w:style>
  <w:style w:type="paragraph" w:styleId="904">
    <w:name w:val="标题 5"/>
    <w:basedOn w:val="899"/>
    <w:next w:val="915"/>
    <w:link w:val="919"/>
    <w:qFormat/>
    <w:pPr>
      <w:keepNext/>
      <w:outlineLvl w:val="4"/>
    </w:pPr>
    <w:rPr>
      <w:rFonts w:ascii="宋体"/>
      <w:color w:val="000000"/>
      <w:sz w:val="28"/>
      <w:szCs w:val="28"/>
      <w:lang w:val="en-US" w:eastAsia="en-US"/>
    </w:rPr>
  </w:style>
  <w:style w:type="paragraph" w:styleId="905">
    <w:name w:val="标题 6"/>
    <w:basedOn w:val="899"/>
    <w:next w:val="899"/>
    <w:link w:val="92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6">
    <w:name w:val="标题 7"/>
    <w:basedOn w:val="899"/>
    <w:next w:val="899"/>
    <w:link w:val="921"/>
    <w:qFormat/>
    <w:pPr>
      <w:numPr>
        <w:ilvl w:val="6"/>
        <w:numId w:val="1"/>
      </w:numPr>
      <w:keepLines/>
      <w:keepNext/>
      <w:spacing w:before="240" w:after="64" w:line="320" w:lineRule="auto"/>
      <w:outlineLvl w:val="6"/>
    </w:pPr>
    <w:rPr>
      <w:b/>
      <w:bCs/>
      <w:sz w:val="24"/>
      <w:szCs w:val="24"/>
      <w:lang w:val="en-US" w:eastAsia="en-US"/>
    </w:rPr>
  </w:style>
  <w:style w:type="paragraph" w:styleId="907">
    <w:name w:val="标题 8"/>
    <w:basedOn w:val="899"/>
    <w:next w:val="899"/>
    <w:link w:val="92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8">
    <w:name w:val="标题 9"/>
    <w:basedOn w:val="899"/>
    <w:next w:val="899"/>
    <w:link w:val="923"/>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numbering" w:styleId="911">
    <w:name w:val="无列表"/>
    <w:next w:val="911"/>
    <w:link w:val="899"/>
    <w:uiPriority w:val="99"/>
    <w:semiHidden/>
    <w:unhideWhenUsed/>
  </w:style>
  <w:style w:type="paragraph" w:styleId="912">
    <w:name w:val="索引 41"/>
    <w:basedOn w:val="899"/>
    <w:next w:val="899"/>
    <w:link w:val="899"/>
    <w:qFormat/>
    <w:pPr>
      <w:ind w:left="600"/>
      <w:jc w:val="both"/>
    </w:pPr>
    <w:rPr>
      <w:rFonts w:ascii="Calibri" w:hAnsi="Calibri" w:cs="Times New Roman"/>
      <w:sz w:val="21"/>
    </w:rPr>
  </w:style>
  <w:style w:type="character" w:styleId="913">
    <w:name w:val="标题 1 Char"/>
    <w:next w:val="913"/>
    <w:link w:val="900"/>
    <w:rPr>
      <w:rFonts w:ascii="楷体_GB2312" w:hAnsi="Times New Roman" w:eastAsia="楷体_GB2312" w:cs="Times New Roman"/>
      <w:sz w:val="28"/>
      <w:szCs w:val="28"/>
    </w:rPr>
  </w:style>
  <w:style w:type="character" w:styleId="914">
    <w:name w:val="标题 2 Char"/>
    <w:next w:val="914"/>
    <w:link w:val="901"/>
    <w:rPr>
      <w:rFonts w:ascii="Arial" w:hAnsi="Arial" w:eastAsia="幼圆" w:cs="Arial"/>
      <w:b/>
      <w:bCs/>
      <w:sz w:val="44"/>
      <w:szCs w:val="44"/>
    </w:rPr>
  </w:style>
  <w:style w:type="paragraph" w:styleId="915">
    <w:name w:val="正文缩进"/>
    <w:basedOn w:val="899"/>
    <w:next w:val="915"/>
    <w:link w:val="916"/>
    <w:pPr>
      <w:ind w:firstLine="420"/>
    </w:pPr>
    <w:rPr>
      <w:sz w:val="20"/>
      <w:lang w:val="en-US" w:eastAsia="en-US"/>
    </w:rPr>
  </w:style>
  <w:style w:type="character" w:styleId="916">
    <w:name w:val="正文缩进 Char"/>
    <w:next w:val="916"/>
    <w:link w:val="915"/>
    <w:rPr>
      <w:rFonts w:ascii="Times New Roman" w:hAnsi="Times New Roman" w:eastAsia="宋体" w:cs="Times New Roman"/>
      <w:szCs w:val="21"/>
    </w:rPr>
  </w:style>
  <w:style w:type="character" w:styleId="917">
    <w:name w:val="标题 3 Char"/>
    <w:next w:val="917"/>
    <w:link w:val="902"/>
    <w:rPr>
      <w:rFonts w:ascii="Times New Roman" w:hAnsi="Times New Roman" w:eastAsia="宋体" w:cs="Times New Roman"/>
      <w:b/>
      <w:bCs/>
      <w:sz w:val="32"/>
      <w:szCs w:val="32"/>
    </w:rPr>
  </w:style>
  <w:style w:type="character" w:styleId="918">
    <w:name w:val="标题 4 Char"/>
    <w:next w:val="918"/>
    <w:link w:val="903"/>
    <w:rPr>
      <w:rFonts w:ascii="Arial" w:hAnsi="Arial" w:eastAsia="黑体" w:cs="Arial"/>
      <w:b/>
      <w:bCs/>
      <w:sz w:val="28"/>
      <w:szCs w:val="28"/>
    </w:rPr>
  </w:style>
  <w:style w:type="character" w:styleId="919">
    <w:name w:val="标题 5 Char"/>
    <w:next w:val="919"/>
    <w:link w:val="904"/>
    <w:rPr>
      <w:rFonts w:ascii="宋体" w:hAnsi="Times New Roman" w:eastAsia="宋体" w:cs="Times New Roman"/>
      <w:color w:val="000000"/>
      <w:sz w:val="28"/>
      <w:szCs w:val="28"/>
    </w:rPr>
  </w:style>
  <w:style w:type="character" w:styleId="920">
    <w:name w:val="标题 6 Char"/>
    <w:next w:val="920"/>
    <w:link w:val="905"/>
    <w:rPr>
      <w:rFonts w:ascii="Arial" w:hAnsi="Arial" w:eastAsia="黑体" w:cs="Times New Roman"/>
      <w:b/>
      <w:bCs/>
      <w:sz w:val="24"/>
      <w:szCs w:val="24"/>
    </w:rPr>
  </w:style>
  <w:style w:type="character" w:styleId="921">
    <w:name w:val="标题 7 Char"/>
    <w:next w:val="921"/>
    <w:link w:val="906"/>
    <w:rPr>
      <w:rFonts w:ascii="Times New Roman" w:hAnsi="Times New Roman" w:eastAsia="宋体" w:cs="Times New Roman"/>
      <w:b/>
      <w:bCs/>
      <w:sz w:val="24"/>
      <w:szCs w:val="24"/>
    </w:rPr>
  </w:style>
  <w:style w:type="character" w:styleId="922">
    <w:name w:val="标题 8 Char"/>
    <w:next w:val="922"/>
    <w:link w:val="907"/>
    <w:rPr>
      <w:rFonts w:ascii="Arial" w:hAnsi="Arial" w:eastAsia="黑体" w:cs="Times New Roman"/>
      <w:sz w:val="24"/>
      <w:szCs w:val="24"/>
    </w:rPr>
  </w:style>
  <w:style w:type="character" w:styleId="923">
    <w:name w:val="标题 9 Char"/>
    <w:next w:val="923"/>
    <w:link w:val="908"/>
    <w:rPr>
      <w:rFonts w:ascii="Arial" w:hAnsi="Arial" w:eastAsia="黑体" w:cs="Times New Roman"/>
      <w:szCs w:val="21"/>
    </w:rPr>
  </w:style>
  <w:style w:type="paragraph" w:styleId="924">
    <w:name w:val="列表 3"/>
    <w:basedOn w:val="899"/>
    <w:next w:val="924"/>
    <w:link w:val="899"/>
    <w:pPr>
      <w:ind w:left="100" w:hanging="200"/>
    </w:pPr>
  </w:style>
  <w:style w:type="paragraph" w:styleId="925">
    <w:name w:val="目录 7"/>
    <w:basedOn w:val="899"/>
    <w:next w:val="899"/>
    <w:link w:val="899"/>
    <w:semiHidden/>
    <w:pPr>
      <w:ind w:left="1260"/>
      <w:jc w:val="left"/>
    </w:pPr>
  </w:style>
  <w:style w:type="paragraph" w:styleId="926">
    <w:name w:val="文档结构图"/>
    <w:basedOn w:val="899"/>
    <w:next w:val="926"/>
    <w:link w:val="927"/>
    <w:semiHidden/>
    <w:pPr>
      <w:shd w:val="clear" w:color="auto" w:fill="000080"/>
    </w:pPr>
    <w:rPr>
      <w:sz w:val="20"/>
      <w:lang w:val="en-US" w:eastAsia="en-US"/>
    </w:rPr>
  </w:style>
  <w:style w:type="character" w:styleId="927">
    <w:name w:val="文档结构图 Char"/>
    <w:next w:val="927"/>
    <w:link w:val="926"/>
    <w:semiHidden/>
    <w:rPr>
      <w:rFonts w:ascii="Times New Roman" w:hAnsi="Times New Roman" w:eastAsia="宋体" w:cs="Times New Roman"/>
      <w:szCs w:val="21"/>
      <w:shd w:val="clear" w:color="auto" w:fill="000080"/>
    </w:rPr>
  </w:style>
  <w:style w:type="paragraph" w:styleId="928">
    <w:name w:val="批注文字"/>
    <w:basedOn w:val="899"/>
    <w:next w:val="928"/>
    <w:link w:val="929"/>
    <w:semiHidden/>
    <w:pPr>
      <w:jc w:val="left"/>
    </w:pPr>
    <w:rPr>
      <w:sz w:val="20"/>
      <w:lang w:val="en-US" w:eastAsia="en-US"/>
    </w:rPr>
  </w:style>
  <w:style w:type="character" w:styleId="929">
    <w:name w:val="批注文字 Char"/>
    <w:next w:val="929"/>
    <w:link w:val="928"/>
    <w:semiHidden/>
    <w:rPr>
      <w:rFonts w:ascii="Times New Roman" w:hAnsi="Times New Roman" w:eastAsia="宋体" w:cs="Times New Roman"/>
      <w:szCs w:val="21"/>
    </w:rPr>
  </w:style>
  <w:style w:type="paragraph" w:styleId="930">
    <w:name w:val="正文文本 3"/>
    <w:basedOn w:val="899"/>
    <w:next w:val="930"/>
    <w:link w:val="931"/>
    <w:rPr>
      <w:rFonts w:ascii="仿宋_GB2312" w:hAnsi="Arial" w:eastAsia="仿宋_GB2312"/>
      <w:sz w:val="32"/>
      <w:szCs w:val="32"/>
      <w:lang w:val="en-US" w:eastAsia="en-US"/>
    </w:rPr>
  </w:style>
  <w:style w:type="character" w:styleId="931">
    <w:name w:val="正文文本 3 Char"/>
    <w:next w:val="931"/>
    <w:link w:val="930"/>
    <w:rPr>
      <w:rFonts w:ascii="仿宋_GB2312" w:hAnsi="Arial" w:eastAsia="仿宋_GB2312" w:cs="Times New Roman"/>
      <w:sz w:val="32"/>
      <w:szCs w:val="32"/>
    </w:rPr>
  </w:style>
  <w:style w:type="paragraph" w:styleId="932">
    <w:name w:val="正文文本"/>
    <w:basedOn w:val="899"/>
    <w:next w:val="932"/>
    <w:link w:val="933"/>
    <w:rPr>
      <w:rFonts w:ascii="楷体_GB2312" w:hAnsi="Arial" w:eastAsia="楷体_GB2312"/>
      <w:sz w:val="28"/>
      <w:szCs w:val="28"/>
      <w:lang w:val="en-US" w:eastAsia="en-US"/>
    </w:rPr>
  </w:style>
  <w:style w:type="character" w:styleId="933">
    <w:name w:val="正文文本 Char"/>
    <w:next w:val="933"/>
    <w:link w:val="932"/>
    <w:rPr>
      <w:rFonts w:ascii="楷体_GB2312" w:hAnsi="Arial" w:eastAsia="楷体_GB2312" w:cs="Times New Roman"/>
      <w:sz w:val="28"/>
      <w:szCs w:val="28"/>
    </w:rPr>
  </w:style>
  <w:style w:type="paragraph" w:styleId="934">
    <w:name w:val="正文文本缩进"/>
    <w:basedOn w:val="899"/>
    <w:next w:val="934"/>
    <w:link w:val="935"/>
    <w:pPr>
      <w:ind w:firstLine="645"/>
    </w:pPr>
    <w:rPr>
      <w:rFonts w:ascii="楷体_GB2312" w:eastAsia="楷体_GB2312"/>
      <w:sz w:val="32"/>
      <w:szCs w:val="32"/>
      <w:lang w:val="en-US" w:eastAsia="en-US"/>
    </w:rPr>
  </w:style>
  <w:style w:type="character" w:styleId="935">
    <w:name w:val="正文文本缩进 Char"/>
    <w:next w:val="935"/>
    <w:link w:val="934"/>
    <w:rPr>
      <w:rFonts w:ascii="楷体_GB2312" w:hAnsi="Times New Roman" w:eastAsia="楷体_GB2312" w:cs="Times New Roman"/>
      <w:sz w:val="32"/>
      <w:szCs w:val="32"/>
    </w:rPr>
  </w:style>
  <w:style w:type="paragraph" w:styleId="936">
    <w:name w:val="列表 2"/>
    <w:basedOn w:val="899"/>
    <w:next w:val="936"/>
    <w:link w:val="899"/>
    <w:pPr>
      <w:ind w:left="100" w:hanging="200"/>
    </w:pPr>
  </w:style>
  <w:style w:type="paragraph" w:styleId="937">
    <w:name w:val="目录 5"/>
    <w:basedOn w:val="899"/>
    <w:next w:val="899"/>
    <w:link w:val="899"/>
    <w:semiHidden/>
    <w:pPr>
      <w:ind w:left="840"/>
      <w:jc w:val="left"/>
    </w:pPr>
  </w:style>
  <w:style w:type="paragraph" w:styleId="938">
    <w:name w:val="目录 3"/>
    <w:basedOn w:val="899"/>
    <w:next w:val="899"/>
    <w:link w:val="899"/>
    <w:semiHidden/>
    <w:pPr>
      <w:ind w:left="420"/>
      <w:jc w:val="left"/>
    </w:pPr>
    <w:rPr>
      <w:i/>
      <w:iCs/>
      <w:szCs w:val="24"/>
    </w:rPr>
  </w:style>
  <w:style w:type="paragraph" w:styleId="939">
    <w:name w:val="纯文本"/>
    <w:basedOn w:val="899"/>
    <w:next w:val="939"/>
    <w:link w:val="940"/>
    <w:rPr>
      <w:rFonts w:ascii="宋体" w:hAnsi="Courier New"/>
      <w:sz w:val="20"/>
      <w:lang w:val="en-US" w:eastAsia="en-US"/>
    </w:rPr>
  </w:style>
  <w:style w:type="character" w:styleId="940">
    <w:name w:val="纯文本 Char"/>
    <w:next w:val="940"/>
    <w:link w:val="939"/>
    <w:qFormat/>
    <w:rPr>
      <w:rFonts w:ascii="宋体" w:hAnsi="Courier New" w:eastAsia="宋体" w:cs="Courier New"/>
      <w:szCs w:val="21"/>
    </w:rPr>
  </w:style>
  <w:style w:type="paragraph" w:styleId="941">
    <w:name w:val="目录 8"/>
    <w:basedOn w:val="899"/>
    <w:next w:val="899"/>
    <w:link w:val="899"/>
    <w:semiHidden/>
    <w:pPr>
      <w:ind w:left="1470"/>
      <w:jc w:val="left"/>
    </w:pPr>
  </w:style>
  <w:style w:type="paragraph" w:styleId="942">
    <w:name w:val="日期"/>
    <w:basedOn w:val="899"/>
    <w:next w:val="899"/>
    <w:link w:val="943"/>
    <w:rPr>
      <w:sz w:val="24"/>
      <w:szCs w:val="24"/>
      <w:lang w:val="en-US" w:eastAsia="en-US"/>
    </w:rPr>
  </w:style>
  <w:style w:type="character" w:styleId="943">
    <w:name w:val="日期 Char"/>
    <w:next w:val="943"/>
    <w:link w:val="942"/>
    <w:rPr>
      <w:rFonts w:ascii="Times New Roman" w:hAnsi="Times New Roman" w:eastAsia="宋体" w:cs="Times New Roman"/>
      <w:sz w:val="24"/>
      <w:szCs w:val="24"/>
    </w:rPr>
  </w:style>
  <w:style w:type="paragraph" w:styleId="944">
    <w:name w:val="正文文本缩进 2"/>
    <w:basedOn w:val="899"/>
    <w:next w:val="944"/>
    <w:link w:val="945"/>
    <w:pPr>
      <w:ind w:left="630" w:firstLine="645"/>
    </w:pPr>
    <w:rPr>
      <w:rFonts w:ascii="Arial" w:hAnsi="Arial" w:eastAsia="仿宋_GB2312"/>
      <w:sz w:val="32"/>
      <w:szCs w:val="32"/>
      <w:lang w:val="en-US" w:eastAsia="en-US"/>
    </w:rPr>
  </w:style>
  <w:style w:type="character" w:styleId="945">
    <w:name w:val="正文文本缩进 2 Char"/>
    <w:next w:val="945"/>
    <w:link w:val="944"/>
    <w:rPr>
      <w:rFonts w:ascii="Arial" w:hAnsi="Arial" w:eastAsia="仿宋_GB2312" w:cs="Arial"/>
      <w:sz w:val="32"/>
      <w:szCs w:val="32"/>
    </w:rPr>
  </w:style>
  <w:style w:type="paragraph" w:styleId="946">
    <w:name w:val="批注框文本"/>
    <w:basedOn w:val="899"/>
    <w:next w:val="946"/>
    <w:link w:val="947"/>
    <w:semiHidden/>
    <w:rPr>
      <w:sz w:val="18"/>
      <w:szCs w:val="18"/>
      <w:lang w:val="en-US" w:eastAsia="en-US"/>
    </w:rPr>
  </w:style>
  <w:style w:type="character" w:styleId="947">
    <w:name w:val="批注框文本 Char"/>
    <w:next w:val="947"/>
    <w:link w:val="946"/>
    <w:semiHidden/>
    <w:rPr>
      <w:rFonts w:ascii="Times New Roman" w:hAnsi="Times New Roman" w:eastAsia="宋体" w:cs="Times New Roman"/>
      <w:sz w:val="18"/>
      <w:szCs w:val="18"/>
    </w:rPr>
  </w:style>
  <w:style w:type="paragraph" w:styleId="948">
    <w:name w:val="页脚"/>
    <w:basedOn w:val="899"/>
    <w:next w:val="948"/>
    <w:link w:val="949"/>
    <w:uiPriority w:val="99"/>
    <w:pPr>
      <w:jc w:val="left"/>
      <w:tabs>
        <w:tab w:val="center" w:pos="4153" w:leader="none"/>
        <w:tab w:val="right" w:pos="8306" w:leader="none"/>
      </w:tabs>
    </w:pPr>
    <w:rPr>
      <w:sz w:val="18"/>
      <w:szCs w:val="18"/>
      <w:lang w:val="en-US" w:eastAsia="en-US"/>
    </w:rPr>
  </w:style>
  <w:style w:type="character" w:styleId="949">
    <w:name w:val="页脚 Char"/>
    <w:next w:val="949"/>
    <w:link w:val="948"/>
    <w:uiPriority w:val="99"/>
    <w:rPr>
      <w:rFonts w:ascii="Times New Roman" w:hAnsi="Times New Roman" w:eastAsia="宋体" w:cs="Times New Roman"/>
      <w:sz w:val="18"/>
      <w:szCs w:val="18"/>
    </w:rPr>
  </w:style>
  <w:style w:type="paragraph" w:styleId="950">
    <w:name w:val="页眉"/>
    <w:basedOn w:val="899"/>
    <w:next w:val="950"/>
    <w:link w:val="951"/>
    <w:pPr>
      <w:jc w:val="center"/>
      <w:tabs>
        <w:tab w:val="center" w:pos="4153" w:leader="none"/>
        <w:tab w:val="right" w:pos="8306" w:leader="none"/>
      </w:tabs>
      <w:pBdr>
        <w:bottom w:val="single" w:color="000000" w:sz="6" w:space="1"/>
      </w:pBdr>
    </w:pPr>
    <w:rPr>
      <w:sz w:val="18"/>
      <w:szCs w:val="18"/>
      <w:lang w:val="en-US" w:eastAsia="en-US"/>
    </w:rPr>
  </w:style>
  <w:style w:type="character" w:styleId="951">
    <w:name w:val="页眉 Char"/>
    <w:next w:val="951"/>
    <w:link w:val="950"/>
    <w:rPr>
      <w:rFonts w:ascii="Times New Roman" w:hAnsi="Times New Roman" w:eastAsia="宋体" w:cs="Times New Roman"/>
      <w:sz w:val="18"/>
      <w:szCs w:val="18"/>
    </w:rPr>
  </w:style>
  <w:style w:type="paragraph" w:styleId="952">
    <w:name w:val="目录 1"/>
    <w:basedOn w:val="899"/>
    <w:next w:val="899"/>
    <w:link w:val="899"/>
    <w:semiHidden/>
    <w:pPr>
      <w:jc w:val="left"/>
      <w:spacing w:before="120" w:after="120" w:line="400" w:lineRule="exact"/>
      <w:tabs>
        <w:tab w:val="right" w:pos="8720" w:leader="dot"/>
      </w:tabs>
    </w:pPr>
    <w:rPr>
      <w:rFonts w:ascii="宋体" w:hAnsi="宋体"/>
      <w:caps/>
      <w:sz w:val="24"/>
      <w:szCs w:val="24"/>
    </w:rPr>
  </w:style>
  <w:style w:type="paragraph" w:styleId="953">
    <w:name w:val="目录 4"/>
    <w:basedOn w:val="899"/>
    <w:next w:val="899"/>
    <w:link w:val="899"/>
    <w:semiHidden/>
    <w:pPr>
      <w:ind w:left="630"/>
      <w:jc w:val="left"/>
    </w:pPr>
  </w:style>
  <w:style w:type="paragraph" w:styleId="954">
    <w:name w:val="列表"/>
    <w:basedOn w:val="899"/>
    <w:next w:val="954"/>
    <w:link w:val="899"/>
    <w:pPr>
      <w:ind w:left="200" w:hanging="200"/>
    </w:pPr>
  </w:style>
  <w:style w:type="paragraph" w:styleId="955">
    <w:name w:val="目录 6"/>
    <w:basedOn w:val="899"/>
    <w:next w:val="899"/>
    <w:link w:val="899"/>
    <w:semiHidden/>
    <w:pPr>
      <w:ind w:left="1050"/>
      <w:jc w:val="left"/>
    </w:pPr>
  </w:style>
  <w:style w:type="paragraph" w:styleId="956">
    <w:name w:val="正文文本缩进 3"/>
    <w:basedOn w:val="899"/>
    <w:next w:val="956"/>
    <w:link w:val="957"/>
    <w:pPr>
      <w:ind w:left="645" w:firstLine="645"/>
    </w:pPr>
    <w:rPr>
      <w:rFonts w:ascii="Arial" w:hAnsi="Arial" w:eastAsia="仿宋_GB2312"/>
      <w:color w:val="ffff00"/>
      <w:sz w:val="32"/>
      <w:szCs w:val="32"/>
      <w:lang w:val="en-US" w:eastAsia="en-US"/>
    </w:rPr>
  </w:style>
  <w:style w:type="character" w:styleId="957">
    <w:name w:val="正文文本缩进 3 Char"/>
    <w:next w:val="957"/>
    <w:link w:val="956"/>
    <w:rPr>
      <w:rFonts w:ascii="Arial" w:hAnsi="Arial" w:eastAsia="仿宋_GB2312" w:cs="Arial"/>
      <w:color w:val="ffff00"/>
      <w:sz w:val="32"/>
      <w:szCs w:val="32"/>
    </w:rPr>
  </w:style>
  <w:style w:type="paragraph" w:styleId="958">
    <w:name w:val="图表目录"/>
    <w:basedOn w:val="899"/>
    <w:next w:val="899"/>
    <w:link w:val="899"/>
    <w:semiHidden/>
    <w:pPr>
      <w:ind w:left="840" w:hanging="420"/>
    </w:pPr>
  </w:style>
  <w:style w:type="paragraph" w:styleId="959">
    <w:name w:val="目录 2"/>
    <w:basedOn w:val="899"/>
    <w:next w:val="899"/>
    <w:link w:val="899"/>
    <w:semiHidden/>
    <w:pPr>
      <w:ind w:left="210"/>
      <w:jc w:val="left"/>
    </w:pPr>
    <w:rPr>
      <w:smallCaps/>
      <w:szCs w:val="24"/>
    </w:rPr>
  </w:style>
  <w:style w:type="paragraph" w:styleId="960">
    <w:name w:val="目录 9"/>
    <w:basedOn w:val="899"/>
    <w:next w:val="899"/>
    <w:link w:val="899"/>
    <w:semiHidden/>
    <w:pPr>
      <w:ind w:left="1680"/>
      <w:jc w:val="left"/>
    </w:pPr>
  </w:style>
  <w:style w:type="paragraph" w:styleId="961">
    <w:name w:val="正文文本 2"/>
    <w:basedOn w:val="899"/>
    <w:next w:val="961"/>
    <w:link w:val="962"/>
    <w:pPr>
      <w:jc w:val="center"/>
      <w:widowControl/>
    </w:pPr>
    <w:rPr>
      <w:rFonts w:ascii="楷体_GB2312" w:eastAsia="楷体_GB2312"/>
      <w:sz w:val="28"/>
      <w:szCs w:val="28"/>
      <w:lang w:val="en-US" w:eastAsia="en-US"/>
    </w:rPr>
  </w:style>
  <w:style w:type="character" w:styleId="962">
    <w:name w:val="正文文本 2 Char"/>
    <w:next w:val="962"/>
    <w:link w:val="961"/>
    <w:rPr>
      <w:rFonts w:ascii="楷体_GB2312" w:hAnsi="Times New Roman" w:eastAsia="楷体_GB2312" w:cs="Times New Roman"/>
      <w:sz w:val="28"/>
      <w:szCs w:val="28"/>
    </w:rPr>
  </w:style>
  <w:style w:type="paragraph" w:styleId="963">
    <w:name w:val="普通(网站)"/>
    <w:basedOn w:val="899"/>
    <w:next w:val="963"/>
    <w:link w:val="899"/>
    <w:uiPriority w:val="99"/>
    <w:pPr>
      <w:jc w:val="left"/>
      <w:spacing w:before="100" w:beforeAutospacing="1" w:after="100" w:afterAutospacing="1"/>
      <w:widowControl/>
    </w:pPr>
    <w:rPr>
      <w:rFonts w:ascii="宋体" w:hAnsi="宋体" w:cs="宋体"/>
      <w:sz w:val="24"/>
      <w:szCs w:val="24"/>
    </w:rPr>
  </w:style>
  <w:style w:type="paragraph" w:styleId="964">
    <w:name w:val="索引 1"/>
    <w:basedOn w:val="899"/>
    <w:next w:val="899"/>
    <w:link w:val="899"/>
    <w:semiHidden/>
    <w:pPr>
      <w:spacing w:line="240" w:lineRule="atLeast"/>
    </w:pPr>
    <w:rPr>
      <w:b/>
      <w:bCs/>
    </w:rPr>
  </w:style>
  <w:style w:type="paragraph" w:styleId="965">
    <w:name w:val="批注主题"/>
    <w:basedOn w:val="928"/>
    <w:next w:val="928"/>
    <w:link w:val="966"/>
    <w:semiHidden/>
    <w:rPr>
      <w:b/>
      <w:bCs/>
    </w:rPr>
  </w:style>
  <w:style w:type="character" w:styleId="966">
    <w:name w:val="批注主题 Char"/>
    <w:next w:val="966"/>
    <w:link w:val="965"/>
    <w:semiHidden/>
    <w:rPr>
      <w:rFonts w:ascii="Times New Roman" w:hAnsi="Times New Roman" w:eastAsia="宋体" w:cs="Times New Roman"/>
      <w:b/>
      <w:bCs/>
      <w:szCs w:val="21"/>
    </w:rPr>
  </w:style>
  <w:style w:type="paragraph" w:styleId="967">
    <w:name w:val="正文首行缩进"/>
    <w:basedOn w:val="899"/>
    <w:next w:val="967"/>
    <w:link w:val="968"/>
    <w:pPr>
      <w:ind w:firstLine="200"/>
      <w:spacing w:line="360" w:lineRule="auto"/>
    </w:pPr>
    <w:rPr>
      <w:rFonts w:ascii="仿宋_GB2312" w:eastAsia="仿宋_GB2312"/>
      <w:sz w:val="30"/>
      <w:szCs w:val="30"/>
      <w:lang w:val="en-US" w:eastAsia="en-US"/>
    </w:rPr>
  </w:style>
  <w:style w:type="character" w:styleId="968">
    <w:name w:val="正文首行缩进 Char"/>
    <w:next w:val="968"/>
    <w:link w:val="967"/>
    <w:rPr>
      <w:rFonts w:ascii="仿宋_GB2312" w:hAnsi="Times New Roman" w:eastAsia="仿宋_GB2312" w:cs="Times New Roman"/>
      <w:sz w:val="30"/>
      <w:szCs w:val="30"/>
    </w:rPr>
  </w:style>
  <w:style w:type="paragraph" w:styleId="969">
    <w:name w:val="正文首行缩进 2"/>
    <w:basedOn w:val="934"/>
    <w:next w:val="969"/>
    <w:link w:val="970"/>
    <w:pPr>
      <w:ind w:firstLine="420"/>
      <w:spacing w:line="360" w:lineRule="auto"/>
    </w:pPr>
    <w:rPr>
      <w:rFonts w:ascii="宋体" w:hAnsi="宋体" w:eastAsia="宋体"/>
      <w:szCs w:val="20"/>
    </w:rPr>
  </w:style>
  <w:style w:type="character" w:styleId="970">
    <w:name w:val="正文首行缩进 2 Char"/>
    <w:next w:val="970"/>
    <w:link w:val="969"/>
    <w:rPr>
      <w:rFonts w:ascii="宋体" w:hAnsi="宋体" w:eastAsia="宋体" w:cs="Times New Roman"/>
      <w:sz w:val="32"/>
      <w:szCs w:val="20"/>
    </w:rPr>
  </w:style>
  <w:style w:type="table" w:styleId="971">
    <w:name w:val="网格型"/>
    <w:basedOn w:val="910"/>
    <w:next w:val="971"/>
    <w:link w:val="899"/>
    <w:pPr>
      <w:jc w:val="both"/>
      <w:widowControl w:val="off"/>
    </w:pPr>
    <w:rPr>
      <w:rFonts w:ascii="Times New Roman" w:hAnsi="Times New Roman" w:eastAsia="宋体" w:cs="Times New Roman"/>
      <w:sz w:val="20"/>
      <w:szCs w:val="20"/>
    </w:rPr>
    <w:tblPr/>
  </w:style>
  <w:style w:type="character" w:styleId="972">
    <w:name w:val="要点"/>
    <w:next w:val="972"/>
    <w:link w:val="899"/>
    <w:qFormat/>
    <w:rPr>
      <w:b/>
      <w:bCs/>
    </w:rPr>
  </w:style>
  <w:style w:type="character" w:styleId="973">
    <w:name w:val="页码"/>
    <w:next w:val="973"/>
    <w:link w:val="899"/>
  </w:style>
  <w:style w:type="character" w:styleId="974">
    <w:name w:val="已访问的超链接"/>
    <w:next w:val="974"/>
    <w:link w:val="899"/>
    <w:rPr>
      <w:color w:val="800080"/>
      <w:u w:val="single"/>
    </w:rPr>
  </w:style>
  <w:style w:type="character" w:styleId="975">
    <w:name w:val="强调"/>
    <w:basedOn w:val="909"/>
    <w:next w:val="975"/>
    <w:link w:val="899"/>
    <w:qFormat/>
    <w:rPr>
      <w:i/>
    </w:rPr>
  </w:style>
  <w:style w:type="character" w:styleId="976">
    <w:name w:val="超链接"/>
    <w:next w:val="976"/>
    <w:link w:val="899"/>
    <w:rPr>
      <w:color w:val="0000ff"/>
      <w:u w:val="single"/>
    </w:rPr>
  </w:style>
  <w:style w:type="character" w:styleId="977">
    <w:name w:val="批注引用"/>
    <w:next w:val="977"/>
    <w:link w:val="899"/>
    <w:semiHidden/>
    <w:rPr>
      <w:sz w:val="21"/>
      <w:szCs w:val="21"/>
    </w:rPr>
  </w:style>
  <w:style w:type="character" w:styleId="978">
    <w:name w:val="二级目录 Char"/>
    <w:next w:val="978"/>
    <w:link w:val="979"/>
    <w:rPr>
      <w:b/>
      <w:sz w:val="30"/>
      <w:szCs w:val="28"/>
      <w:lang w:val="en-US" w:eastAsia="zh-CN" w:bidi="ar-SA"/>
    </w:rPr>
  </w:style>
  <w:style w:type="paragraph" w:styleId="979">
    <w:name w:val="二级目录"/>
    <w:next w:val="899"/>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font5 Char"/>
    <w:next w:val="980"/>
    <w:link w:val="899"/>
    <w:rPr>
      <w:rFonts w:ascii="宋体" w:hAnsi="宋体" w:eastAsia="宋体"/>
      <w:sz w:val="28"/>
      <w:szCs w:val="28"/>
      <w:lang w:val="en-US" w:eastAsia="zh-CN" w:bidi="ar-SA"/>
    </w:rPr>
  </w:style>
  <w:style w:type="character" w:styleId="981">
    <w:name w:val="列出段落 Char,Bullet List Char,numbered Char,FooterText Char,List Paragraph1 Char,Paragraphe de liste1 Char"/>
    <w:next w:val="981"/>
    <w:link w:val="982"/>
    <w:rPr>
      <w:rFonts w:ascii="Calibri" w:hAnsi="Calibri"/>
      <w:sz w:val="24"/>
      <w:szCs w:val="24"/>
      <w:lang w:eastAsia="en-US" w:bidi="en-US"/>
    </w:rPr>
  </w:style>
  <w:style w:type="paragraph" w:styleId="982">
    <w:name w:val="列出段落1"/>
    <w:basedOn w:val="899"/>
    <w:next w:val="982"/>
    <w:link w:val="981"/>
    <w:qFormat/>
    <w:pPr>
      <w:contextualSpacing/>
      <w:ind w:left="720"/>
      <w:jc w:val="left"/>
      <w:widowControl/>
    </w:pPr>
    <w:rPr>
      <w:rFonts w:ascii="Calibri" w:hAnsi="Calibri"/>
      <w:sz w:val="24"/>
      <w:szCs w:val="24"/>
      <w:lang w:val="en-US" w:eastAsia="en-US" w:bidi="en-US"/>
    </w:rPr>
  </w:style>
  <w:style w:type="paragraph" w:styleId="983">
    <w:name w:val="样式1"/>
    <w:basedOn w:val="899"/>
    <w:next w:val="983"/>
    <w:link w:val="899"/>
    <w:pPr>
      <w:numPr>
        <w:ilvl w:val="0"/>
        <w:numId w:val="3"/>
      </w:numPr>
      <w:tabs>
        <w:tab w:val="left" w:pos="709" w:leader="none"/>
      </w:tabs>
    </w:pPr>
    <w:rPr>
      <w:rFonts w:ascii="宋体" w:hAnsi="宋体"/>
    </w:rPr>
  </w:style>
  <w:style w:type="paragraph" w:styleId="984">
    <w:name w:val="图标"/>
    <w:basedOn w:val="899"/>
    <w:next w:val="899"/>
    <w:link w:val="8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Char Char Char Char Char Char Char Char"/>
    <w:basedOn w:val="899"/>
    <w:next w:val="985"/>
    <w:link w:val="899"/>
    <w:pPr>
      <w:jc w:val="left"/>
      <w:spacing w:after="160" w:line="240" w:lineRule="exact"/>
      <w:widowControl/>
    </w:pPr>
    <w:rPr>
      <w:rFonts w:ascii="Verdana" w:hAnsi="Verdana"/>
      <w:sz w:val="20"/>
      <w:szCs w:val="20"/>
      <w:lang w:eastAsia="en-US"/>
    </w:rPr>
  </w:style>
  <w:style w:type="paragraph" w:styleId="986">
    <w:name w:val="Body Text(ch)"/>
    <w:basedOn w:val="899"/>
    <w:next w:val="932"/>
    <w:link w:val="899"/>
    <w:pPr>
      <w:spacing w:after="120"/>
    </w:pPr>
    <w:rPr>
      <w:rFonts w:ascii="宋体" w:hAnsi="Arial"/>
      <w:bCs/>
      <w:iCs/>
      <w:szCs w:val="24"/>
    </w:rPr>
  </w:style>
  <w:style w:type="paragraph" w:styleId="987">
    <w:name w:val="xl29"/>
    <w:basedOn w:val="899"/>
    <w:next w:val="987"/>
    <w:link w:val="89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table_lines"/>
    <w:basedOn w:val="899"/>
    <w:next w:val="988"/>
    <w:link w:val="899"/>
    <w:pPr>
      <w:jc w:val="left"/>
      <w:widowControl/>
    </w:pPr>
    <w:rPr>
      <w:sz w:val="20"/>
      <w:szCs w:val="20"/>
      <w:lang w:val="de-DE" w:eastAsia="de-DE"/>
    </w:rPr>
  </w:style>
  <w:style w:type="paragraph" w:styleId="989">
    <w:name w:val="font5"/>
    <w:basedOn w:val="899"/>
    <w:next w:val="989"/>
    <w:link w:val="899"/>
    <w:pPr>
      <w:jc w:val="left"/>
      <w:spacing w:before="100" w:beforeAutospacing="1" w:after="100" w:afterAutospacing="1"/>
      <w:widowControl/>
    </w:pPr>
    <w:rPr>
      <w:rFonts w:hint="eastAsia" w:ascii="宋体" w:hAnsi="宋体"/>
      <w:sz w:val="28"/>
      <w:szCs w:val="28"/>
    </w:rPr>
  </w:style>
  <w:style w:type="paragraph" w:styleId="990">
    <w:name w:val=" Char"/>
    <w:basedOn w:val="926"/>
    <w:next w:val="990"/>
    <w:link w:val="899"/>
    <w:rPr>
      <w:rFonts w:ascii="Tahoma" w:hAnsi="Tahoma"/>
      <w:sz w:val="24"/>
      <w:szCs w:val="24"/>
    </w:rPr>
  </w:style>
  <w:style w:type="paragraph" w:styleId="991">
    <w:name w:val="附录1"/>
    <w:next w:val="991"/>
    <w:link w:val="899"/>
    <w:pPr>
      <w:numPr>
        <w:ilvl w:val="0"/>
        <w:numId w:val="2"/>
      </w:numPr>
      <w:spacing w:before="240" w:line="600" w:lineRule="atLeast"/>
      <w:tabs>
        <w:tab w:val="left" w:pos="907" w:leader="none"/>
      </w:tabs>
    </w:pPr>
    <w:rPr>
      <w:b/>
      <w:i/>
      <w:sz w:val="28"/>
      <w:lang w:val="en-US" w:eastAsia="zh-CN" w:bidi="ar-SA"/>
    </w:rPr>
  </w:style>
  <w:style w:type="paragraph" w:styleId="992">
    <w:name w:val="标题3"/>
    <w:basedOn w:val="899"/>
    <w:next w:val="899"/>
    <w:link w:val="899"/>
    <w:pPr>
      <w:ind w:firstLine="624"/>
      <w:spacing w:line="590" w:lineRule="atLeast"/>
    </w:pPr>
    <w:rPr>
      <w:rFonts w:ascii="方正黑体_GBK" w:eastAsia="方正黑体_GBK"/>
      <w:sz w:val="32"/>
      <w:szCs w:val="32"/>
    </w:rPr>
  </w:style>
  <w:style w:type="paragraph" w:styleId="993">
    <w:name w:val="xl30"/>
    <w:basedOn w:val="899"/>
    <w:next w:val="993"/>
    <w:link w:val="899"/>
    <w:pPr>
      <w:jc w:val="center"/>
      <w:spacing w:before="100" w:beforeAutospacing="1" w:after="100" w:afterAutospacing="1"/>
      <w:widowControl/>
    </w:pPr>
    <w:rPr>
      <w:rFonts w:ascii="宋体" w:hAnsi="宋体"/>
      <w:b/>
      <w:bCs/>
      <w:sz w:val="36"/>
      <w:szCs w:val="36"/>
    </w:rPr>
  </w:style>
  <w:style w:type="paragraph" w:styleId="994">
    <w:name w:val="列出段落"/>
    <w:basedOn w:val="899"/>
    <w:next w:val="994"/>
    <w:link w:val="899"/>
    <w:qFormat/>
    <w:pPr>
      <w:contextualSpacing/>
      <w:ind w:left="720"/>
      <w:jc w:val="left"/>
      <w:widowControl/>
    </w:pPr>
    <w:rPr>
      <w:rFonts w:ascii="Calibri" w:hAnsi="Calibri"/>
      <w:sz w:val="24"/>
      <w:szCs w:val="24"/>
      <w:lang w:eastAsia="en-US" w:bidi="en-US"/>
    </w:rPr>
  </w:style>
  <w:style w:type="paragraph" w:styleId="995">
    <w:name w:val="xl25"/>
    <w:basedOn w:val="899"/>
    <w:next w:val="995"/>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xl27"/>
    <w:basedOn w:val="899"/>
    <w:next w:val="996"/>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table_1stline"/>
    <w:basedOn w:val="899"/>
    <w:next w:val="997"/>
    <w:link w:val="899"/>
    <w:pPr>
      <w:jc w:val="left"/>
      <w:spacing w:before="120"/>
      <w:widowControl/>
    </w:pPr>
    <w:rPr>
      <w:bCs/>
      <w:sz w:val="20"/>
      <w:szCs w:val="20"/>
      <w:lang w:val="de-DE" w:eastAsia="de-DE"/>
    </w:rPr>
  </w:style>
  <w:style w:type="paragraph" w:styleId="998">
    <w:name w:val="Char Char Char Char"/>
    <w:basedOn w:val="926"/>
    <w:next w:val="998"/>
    <w:link w:val="899"/>
    <w:pPr>
      <w:spacing w:line="360" w:lineRule="auto"/>
    </w:pPr>
    <w:rPr>
      <w:rFonts w:ascii="Tahoma" w:hAnsi="Tahoma"/>
      <w:sz w:val="24"/>
      <w:szCs w:val="24"/>
    </w:rPr>
  </w:style>
  <w:style w:type="paragraph" w:styleId="999">
    <w:name w:val="标题1"/>
    <w:basedOn w:val="899"/>
    <w:next w:val="899"/>
    <w:link w:val="89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普通正文"/>
    <w:basedOn w:val="899"/>
    <w:next w:val="1000"/>
    <w:link w:val="899"/>
    <w:pPr>
      <w:ind w:firstLine="480"/>
      <w:jc w:val="left"/>
      <w:spacing w:before="120" w:after="120" w:line="360" w:lineRule="auto"/>
    </w:pPr>
    <w:rPr>
      <w:rFonts w:ascii="Arial" w:hAnsi="Arial"/>
      <w:sz w:val="24"/>
      <w:szCs w:val="24"/>
    </w:rPr>
  </w:style>
  <w:style w:type="paragraph" w:styleId="1001">
    <w:name w:val="修订"/>
    <w:next w:val="1001"/>
    <w:link w:val="899"/>
    <w:uiPriority w:val="99"/>
    <w:semiHidden/>
    <w:rPr>
      <w:sz w:val="21"/>
      <w:szCs w:val="21"/>
      <w:lang w:val="en-US" w:eastAsia="zh-CN" w:bidi="ar-SA"/>
    </w:rPr>
  </w:style>
  <w:style w:type="paragraph" w:styleId="1002">
    <w:name w:val="xl24"/>
    <w:basedOn w:val="899"/>
    <w:next w:val="1002"/>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普通 (Web)"/>
    <w:basedOn w:val="899"/>
    <w:next w:val="1003"/>
    <w:link w:val="899"/>
    <w:pPr>
      <w:jc w:val="left"/>
      <w:spacing w:before="100" w:beforeAutospacing="1" w:after="100" w:afterAutospacing="1"/>
      <w:widowControl/>
    </w:pPr>
    <w:rPr>
      <w:rFonts w:ascii="宋体" w:hAnsi="宋体"/>
      <w:sz w:val="24"/>
      <w:szCs w:val="24"/>
    </w:rPr>
  </w:style>
  <w:style w:type="paragraph" w:styleId="1004">
    <w:name w:val="font6"/>
    <w:basedOn w:val="899"/>
    <w:next w:val="1004"/>
    <w:link w:val="899"/>
    <w:pPr>
      <w:jc w:val="left"/>
      <w:spacing w:before="100" w:beforeAutospacing="1" w:after="100" w:afterAutospacing="1"/>
      <w:widowControl/>
    </w:pPr>
    <w:rPr>
      <w:rFonts w:hint="eastAsia" w:ascii="宋体" w:hAnsi="宋体"/>
      <w:sz w:val="28"/>
      <w:szCs w:val="28"/>
      <w:u w:val="single"/>
    </w:rPr>
  </w:style>
  <w:style w:type="paragraph" w:styleId="1005">
    <w:name w:val="4"/>
    <w:basedOn w:val="899"/>
    <w:next w:val="956"/>
    <w:link w:val="899"/>
    <w:pPr>
      <w:ind w:firstLine="420"/>
      <w:spacing w:line="360" w:lineRule="auto"/>
    </w:pPr>
    <w:rPr>
      <w:color w:val="ff0000"/>
      <w:sz w:val="24"/>
      <w:szCs w:val="24"/>
    </w:rPr>
  </w:style>
  <w:style w:type="paragraph" w:styleId="1006">
    <w:name w:val="xl26"/>
    <w:basedOn w:val="899"/>
    <w:next w:val="1006"/>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name w:val="xl28"/>
    <w:basedOn w:val="899"/>
    <w:next w:val="1007"/>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name w:val="font7"/>
    <w:basedOn w:val="899"/>
    <w:next w:val="1008"/>
    <w:link w:val="899"/>
    <w:pPr>
      <w:jc w:val="left"/>
      <w:spacing w:before="100" w:beforeAutospacing="1" w:after="100" w:afterAutospacing="1"/>
      <w:widowControl/>
    </w:pPr>
    <w:rPr>
      <w:rFonts w:hint="eastAsia" w:ascii="宋体" w:hAnsi="宋体"/>
      <w:sz w:val="18"/>
      <w:szCs w:val="18"/>
    </w:rPr>
  </w:style>
  <w:style w:type="paragraph" w:styleId="1009">
    <w:name w:val=" Char Char Char Char Char Char Char Char Char Char"/>
    <w:basedOn w:val="899"/>
    <w:next w:val="1009"/>
    <w:link w:val="899"/>
    <w:pPr>
      <w:spacing w:line="360" w:lineRule="auto"/>
    </w:pPr>
    <w:rPr>
      <w:sz w:val="24"/>
      <w:szCs w:val="20"/>
    </w:rPr>
  </w:style>
  <w:style w:type="paragraph" w:styleId="1010">
    <w:name w:val="无间隔"/>
    <w:next w:val="1010"/>
    <w:link w:val="899"/>
    <w:uiPriority w:val="99"/>
    <w:qFormat/>
    <w:pPr>
      <w:jc w:val="both"/>
      <w:widowControl w:val="off"/>
    </w:pPr>
    <w:rPr>
      <w:sz w:val="21"/>
      <w:szCs w:val="21"/>
      <w:lang w:val="en-US" w:eastAsia="zh-CN" w:bidi="ar-SA"/>
    </w:rPr>
  </w:style>
  <w:style w:type="paragraph" w:styleId="1011">
    <w:name w:val="Char"/>
    <w:basedOn w:val="899"/>
    <w:next w:val="1011"/>
    <w:link w:val="899"/>
    <w:pPr>
      <w:ind w:firstLine="200"/>
      <w:tabs>
        <w:tab w:val="left" w:pos="360" w:leader="none"/>
      </w:tabs>
    </w:pPr>
    <w:rPr>
      <w:sz w:val="28"/>
      <w:szCs w:val="30"/>
    </w:rPr>
  </w:style>
  <w:style w:type="paragraph" w:styleId="1012">
    <w:name w:val=" Char Char Char Char"/>
    <w:basedOn w:val="926"/>
    <w:next w:val="1012"/>
    <w:link w:val="899"/>
    <w:pPr>
      <w:spacing w:line="360" w:lineRule="auto"/>
    </w:pPr>
    <w:rPr>
      <w:rFonts w:ascii="Tahoma" w:hAnsi="Tahoma"/>
      <w:sz w:val="24"/>
      <w:szCs w:val="24"/>
    </w:rPr>
  </w:style>
  <w:style w:type="paragraph" w:styleId="1013">
    <w:name w:val=" Char Char Char Char Char Char Char Char"/>
    <w:basedOn w:val="899"/>
    <w:next w:val="1013"/>
    <w:link w:val="899"/>
    <w:pPr>
      <w:jc w:val="left"/>
      <w:spacing w:after="160" w:line="240" w:lineRule="exact"/>
      <w:widowControl/>
    </w:pPr>
    <w:rPr>
      <w:rFonts w:ascii="Verdana" w:hAnsi="Verdana"/>
      <w:sz w:val="20"/>
      <w:szCs w:val="20"/>
      <w:lang w:eastAsia="en-US"/>
    </w:rPr>
  </w:style>
  <w:style w:type="character" w:styleId="1014">
    <w:name w:val="font21"/>
    <w:basedOn w:val="909"/>
    <w:next w:val="1014"/>
    <w:link w:val="899"/>
    <w:qFormat/>
    <w:rPr>
      <w:rFonts w:ascii="等线" w:hAnsi="等线" w:eastAsia="等线" w:cs="等线"/>
      <w:color w:val="000000"/>
      <w:sz w:val="22"/>
      <w:szCs w:val="22"/>
      <w:u w:val="none"/>
    </w:rPr>
  </w:style>
  <w:style w:type="paragraph" w:styleId="1015">
    <w:name w:val="纯文本1"/>
    <w:basedOn w:val="899"/>
    <w:next w:val="1015"/>
    <w:link w:val="899"/>
    <w:qFormat/>
    <w:rPr>
      <w:rFonts w:ascii="宋体" w:hAnsi="Courier New"/>
      <w:sz w:val="20"/>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2026-10-29T02:36:50Z</dcterms:modified>
</cp:coreProperties>
</file>