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ind w:firstLine="0"/>
        <w:rPr>
          <w:rFonts w:hint="eastAsia" w:eastAsia="黑体"/>
          <w:b/>
          <w:bCs/>
          <w:sz w:val="84"/>
        </w:rPr>
      </w:pPr>
      <w:r>
        <w:rPr>
          <w:rFonts w:hint="eastAsia" w:eastAsia="黑体"/>
          <w:b/>
          <w:bCs/>
          <w:sz w:val="84"/>
        </w:rPr>
      </w:r>
      <w:r/>
    </w:p>
    <w:p>
      <w:pPr>
        <w:pStyle w:val="1025"/>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1025"/>
        <w:ind w:firstLine="1968"/>
        <w:spacing w:line="400" w:lineRule="exact"/>
        <w:rPr>
          <w:rFonts w:hint="eastAsia"/>
          <w:b/>
          <w:bCs/>
          <w:sz w:val="28"/>
          <w:szCs w:val="28"/>
        </w:rPr>
      </w:pPr>
      <w:r>
        <w:rPr>
          <w:rFonts w:hint="eastAsia"/>
          <w:b/>
          <w:bCs/>
          <w:sz w:val="28"/>
          <w:szCs w:val="28"/>
        </w:rPr>
      </w:r>
      <w:r/>
    </w:p>
    <w:p>
      <w:pPr>
        <w:pStyle w:val="937"/>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项目名称：江苏省科技型企业创新政策扶持（以高新技术企业为例）</w:t>
      </w:r>
      <w:r/>
    </w:p>
    <w:p>
      <w:pPr>
        <w:pStyle w:val="937"/>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“一件事”服务功能模块软件开发</w:t>
      </w:r>
      <w:r/>
    </w:p>
    <w:p>
      <w:pPr>
        <w:pStyle w:val="937"/>
        <w:jc w:val="center"/>
        <w:spacing w:before="120" w:after="120" w:line="400" w:lineRule="exact"/>
        <w:rPr>
          <w:rFonts w:hint="eastAsia"/>
          <w:b/>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w:t>
      </w:r>
      <w:r>
        <w:rPr>
          <w:rFonts w:hint="eastAsia" w:eastAsia="方正黑体_GBK"/>
          <w:sz w:val="28"/>
          <w:szCs w:val="28"/>
        </w:rPr>
        <w:t xml:space="preserve">484</w:t>
      </w:r>
      <w:r>
        <w:rPr>
          <w:rFonts w:hint="eastAsia"/>
          <w:b/>
          <w:sz w:val="28"/>
          <w:szCs w:val="28"/>
        </w:rPr>
      </w:r>
      <w:r/>
    </w:p>
    <w:p>
      <w:pPr>
        <w:pStyle w:val="937"/>
        <w:ind w:firstLine="56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937"/>
        <w:jc w:val="center"/>
        <w:rPr>
          <w:rFonts w:hint="eastAsia"/>
          <w:b/>
          <w:sz w:val="28"/>
          <w:szCs w:val="28"/>
        </w:rPr>
      </w:pPr>
      <w:r>
        <w:rPr>
          <w:rFonts w:hint="eastAsia"/>
          <w:b/>
          <w:sz w:val="28"/>
          <w:szCs w:val="28"/>
        </w:rPr>
      </w:r>
      <w:r/>
    </w:p>
    <w:p>
      <w:pPr>
        <w:pStyle w:val="1025"/>
        <w:ind w:firstLine="0"/>
        <w:spacing w:before="0" w:after="0"/>
        <w:rPr>
          <w:rFonts w:hint="eastAsia" w:ascii="宋体" w:hAnsi="宋体"/>
          <w:sz w:val="28"/>
          <w:szCs w:val="28"/>
        </w:rPr>
      </w:pPr>
      <w:r>
        <w:rPr>
          <w:rFonts w:hint="eastAsia" w:ascii="宋体" w:hAnsi="宋体"/>
          <w:sz w:val="28"/>
          <w:szCs w:val="28"/>
        </w:rPr>
      </w:r>
      <w:r/>
    </w:p>
    <w:p>
      <w:pPr>
        <w:pStyle w:val="1025"/>
        <w:ind w:firstLine="0"/>
        <w:spacing w:before="0" w:after="0"/>
        <w:rPr>
          <w:rFonts w:hint="eastAsia" w:ascii="宋体" w:hAnsi="宋体"/>
          <w:sz w:val="28"/>
          <w:szCs w:val="28"/>
        </w:rPr>
      </w:pPr>
      <w:r>
        <w:rPr>
          <w:rFonts w:hint="eastAsia" w:ascii="宋体" w:hAnsi="宋体"/>
          <w:sz w:val="28"/>
          <w:szCs w:val="28"/>
        </w:rPr>
      </w:r>
      <w:r/>
    </w:p>
    <w:p>
      <w:pPr>
        <w:pStyle w:val="1025"/>
        <w:ind w:firstLine="0"/>
        <w:spacing w:before="0" w:after="0"/>
        <w:rPr>
          <w:rFonts w:hint="eastAsia" w:ascii="宋体" w:hAnsi="宋体"/>
          <w:sz w:val="28"/>
          <w:szCs w:val="28"/>
        </w:rPr>
      </w:pPr>
      <w:r>
        <w:rPr>
          <w:rFonts w:hint="eastAsia" w:ascii="宋体" w:hAnsi="宋体"/>
          <w:sz w:val="28"/>
          <w:szCs w:val="28"/>
        </w:rPr>
      </w:r>
      <w:r/>
    </w:p>
    <w:p>
      <w:pPr>
        <w:pStyle w:val="1025"/>
        <w:ind w:firstLine="0"/>
        <w:spacing w:before="0" w:after="0"/>
        <w:rPr>
          <w:rFonts w:hint="eastAsia" w:ascii="宋体" w:hAnsi="宋体"/>
          <w:sz w:val="28"/>
          <w:szCs w:val="28"/>
        </w:rPr>
      </w:pPr>
      <w:r>
        <w:rPr>
          <w:rFonts w:hint="eastAsia" w:ascii="宋体" w:hAnsi="宋体"/>
          <w:sz w:val="28"/>
          <w:szCs w:val="28"/>
        </w:rPr>
      </w:r>
      <w:r/>
    </w:p>
    <w:p>
      <w:pPr>
        <w:pStyle w:val="1025"/>
        <w:ind w:firstLine="0"/>
        <w:spacing w:before="0" w:after="0"/>
        <w:rPr>
          <w:rFonts w:hint="eastAsia" w:ascii="宋体" w:hAnsi="宋体"/>
          <w:sz w:val="28"/>
          <w:szCs w:val="28"/>
        </w:rPr>
      </w:pPr>
      <w:r>
        <w:rPr>
          <w:rFonts w:hint="eastAsia" w:ascii="宋体" w:hAnsi="宋体"/>
          <w:sz w:val="28"/>
          <w:szCs w:val="28"/>
        </w:rPr>
      </w:r>
      <w:r/>
    </w:p>
    <w:p>
      <w:pPr>
        <w:pStyle w:val="1025"/>
        <w:ind w:firstLine="0"/>
        <w:spacing w:before="0" w:after="0"/>
        <w:rPr>
          <w:rFonts w:hint="eastAsia" w:ascii="宋体" w:hAnsi="宋体"/>
          <w:sz w:val="28"/>
          <w:szCs w:val="28"/>
        </w:rPr>
      </w:pPr>
      <w:r>
        <w:rPr>
          <w:rFonts w:hint="eastAsia" w:ascii="宋体" w:hAnsi="宋体"/>
          <w:sz w:val="28"/>
          <w:szCs w:val="28"/>
        </w:rPr>
      </w:r>
      <w:r/>
    </w:p>
    <w:p>
      <w:pPr>
        <w:pStyle w:val="1025"/>
        <w:ind w:firstLine="0"/>
        <w:spacing w:before="0" w:after="0"/>
        <w:rPr>
          <w:rFonts w:hint="eastAsia" w:ascii="宋体" w:hAnsi="宋体"/>
          <w:sz w:val="28"/>
          <w:szCs w:val="28"/>
        </w:rPr>
      </w:pPr>
      <w:r>
        <w:rPr>
          <w:rFonts w:hint="eastAsia" w:ascii="宋体" w:hAnsi="宋体"/>
          <w:sz w:val="28"/>
          <w:szCs w:val="28"/>
        </w:rPr>
      </w:r>
      <w:r/>
    </w:p>
    <w:p>
      <w:pPr>
        <w:pStyle w:val="937"/>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pStyle w:val="937"/>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2026年9月</w:t>
      </w:r>
      <w:r/>
    </w:p>
    <w:p>
      <w:pPr>
        <w:pStyle w:val="1025"/>
        <w:ind w:firstLine="0"/>
        <w:rPr>
          <w:rFonts w:hint="eastAsia"/>
          <w:u w:val="single"/>
        </w:rPr>
      </w:pPr>
      <w:r>
        <w:rPr>
          <w:rFonts w:hint="eastAsia"/>
        </w:rPr>
        <w:t xml:space="preserve">                        </w:t>
      </w:r>
      <w:r>
        <w:rPr>
          <w:rFonts w:hint="eastAsia"/>
          <w:u w:val="single"/>
        </w:rPr>
      </w:r>
      <w:r/>
    </w:p>
    <w:p>
      <w:pPr>
        <w:pStyle w:val="1025"/>
        <w:ind w:firstLine="0"/>
        <w:jc w:val="center"/>
        <w:rPr>
          <w:rFonts w:hint="eastAsia"/>
        </w:rPr>
      </w:pPr>
      <w:r>
        <w:rPr>
          <w:rFonts w:hint="eastAsia"/>
        </w:rPr>
      </w:r>
      <w:r/>
    </w:p>
    <w:p>
      <w:pPr>
        <w:pStyle w:val="937"/>
        <w:jc w:val="center"/>
        <w:spacing w:line="400" w:lineRule="exact"/>
        <w:rPr>
          <w:rFonts w:hint="eastAsia" w:ascii="黑体" w:hAnsi="Arial" w:eastAsia="黑体"/>
          <w:b/>
          <w:sz w:val="28"/>
          <w:szCs w:val="28"/>
        </w:rPr>
        <w:outlineLvl w:val="0"/>
      </w:pPr>
      <w: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Cs/>
          <w:sz w:val="28"/>
          <w:szCs w:val="28"/>
        </w:rPr>
        <w:t xml:space="preserve">总  目  录</w:t>
      </w:r>
      <w:r>
        <w:rPr>
          <w:rFonts w:hint="eastAsia" w:ascii="黑体" w:hAnsi="Arial" w:eastAsia="黑体"/>
          <w:b/>
          <w:sz w:val="28"/>
          <w:szCs w:val="28"/>
        </w:rPr>
      </w:r>
      <w:r/>
    </w:p>
    <w:p>
      <w:pPr>
        <w:pStyle w:val="937"/>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r>
      <w:r/>
    </w:p>
    <w:p>
      <w:pPr>
        <w:pStyle w:val="937"/>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投标邀请……………………………………3</w:t>
      </w:r>
      <w:r/>
    </w:p>
    <w:p>
      <w:pPr>
        <w:pStyle w:val="937"/>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第二章 投标人须知…………………………………6</w:t>
      </w:r>
      <w:r/>
    </w:p>
    <w:p>
      <w:pPr>
        <w:pStyle w:val="937"/>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第三章 合同文本……………………………………16</w:t>
      </w:r>
      <w:r/>
    </w:p>
    <w:p>
      <w:pPr>
        <w:pStyle w:val="937"/>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第四章 采购需求……………………………………22</w:t>
      </w:r>
      <w:r/>
    </w:p>
    <w:p>
      <w:pPr>
        <w:pStyle w:val="937"/>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第五章 评标方法与评标标准………………………37</w:t>
      </w:r>
      <w:r/>
    </w:p>
    <w:p>
      <w:pPr>
        <w:pStyle w:val="937"/>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第六章 投标文件格式………………………………44</w:t>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jc w:val="center"/>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highlight w:val="none"/>
        </w:rPr>
      </w:r>
      <w:r>
        <w:rPr>
          <w:rFonts w:hint="eastAsia" w:ascii="方正黑体_GBK" w:hAnsi="方正黑体_GBK" w:eastAsia="方正黑体_GBK" w:cs="方正黑体_GBK"/>
          <w:sz w:val="28"/>
          <w:szCs w:val="28"/>
          <w:highlight w:val="none"/>
        </w:rPr>
      </w:r>
    </w:p>
    <w:p>
      <w:pPr>
        <w:jc w:val="center"/>
        <w:keepNext/>
        <w:spacing w:line="400" w:lineRule="exact"/>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r>
      <w:r>
        <w:rPr>
          <w:rFonts w:hint="eastAsia" w:ascii="方正黑体_GBK" w:hAnsi="方正黑体_GBK" w:eastAsia="方正黑体_GBK" w:cs="方正黑体_GBK"/>
          <w:sz w:val="28"/>
          <w:szCs w:val="28"/>
          <w:highlight w:val="none"/>
        </w:rPr>
      </w:r>
    </w:p>
    <w:p>
      <w:pPr>
        <w:jc w:val="center"/>
        <w:keepNext/>
        <w:spacing w:line="400" w:lineRule="exact"/>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r>
      <w:r>
        <w:rPr>
          <w:rFonts w:hint="eastAsia" w:ascii="方正黑体_GBK" w:hAnsi="方正黑体_GBK" w:eastAsia="方正黑体_GBK" w:cs="方正黑体_GBK"/>
          <w:sz w:val="28"/>
          <w:szCs w:val="28"/>
          <w:highlight w:val="none"/>
        </w:rPr>
      </w:r>
    </w:p>
    <w:p>
      <w:pPr>
        <w:jc w:val="center"/>
        <w:keepNext/>
        <w:spacing w:line="400" w:lineRule="exact"/>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r>
      <w:r>
        <w:rPr>
          <w:rFonts w:hint="eastAsia" w:ascii="方正黑体_GBK" w:hAnsi="方正黑体_GBK" w:eastAsia="方正黑体_GBK" w:cs="方正黑体_GBK"/>
          <w:sz w:val="28"/>
          <w:szCs w:val="28"/>
          <w:highlight w:val="none"/>
        </w:rPr>
      </w:r>
    </w:p>
    <w:p>
      <w:pPr>
        <w:pStyle w:val="937"/>
        <w:jc w:val="center"/>
        <w:keepNext/>
        <w:spacing w:line="400" w:lineRule="exact"/>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rPr>
        <w:t xml:space="preserve">第一章  </w:t>
      </w:r>
      <w:bookmarkEnd w:id="0"/>
      <w:r>
        <w:rPr>
          <w:rFonts w:hint="eastAsia" w:ascii="方正黑体_GBK" w:hAnsi="方正黑体_GBK" w:eastAsia="方正黑体_GBK" w:cs="方正黑体_GBK"/>
          <w:sz w:val="28"/>
          <w:szCs w:val="28"/>
        </w:rPr>
        <w:t xml:space="preserve">投标邀请</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受江苏省科学技术厅的委托，江苏省政府采购中心就江苏省科技型企业创新政策扶持（以高新技术企业为例）“一件事”服务功能模块软件开发（</w:t>
      </w:r>
      <w:r>
        <w:rPr>
          <w:rFonts w:ascii="方正仿宋_GBK" w:hAnsi="方正仿宋_GBK" w:eastAsia="方正仿宋_GBK" w:cs="方正仿宋_GBK"/>
          <w:sz w:val="28"/>
          <w:szCs w:val="28"/>
        </w:rPr>
        <w:t xml:space="preserve">JSZC-320000-SCZX-G2026-0</w:t>
      </w:r>
      <w:r>
        <w:rPr>
          <w:rFonts w:hint="eastAsia" w:ascii="方正仿宋_GBK" w:hAnsi="方正仿宋_GBK" w:eastAsia="方正仿宋_GBK" w:cs="方正仿宋_GBK"/>
          <w:sz w:val="28"/>
          <w:szCs w:val="28"/>
        </w:rPr>
        <w:t xml:space="preserve">484）项目进行公开招标采购，欢迎符合条件的供应商投标。</w:t>
      </w:r>
      <w:r/>
    </w:p>
    <w:p>
      <w:pPr>
        <w:pStyle w:val="937"/>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937"/>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江苏省科技型企业创新政策扶持（以高新技术企业为例）“一件事”服务功能模块软件开发</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10</w:t>
      </w:r>
      <w:r>
        <w:rPr>
          <w:rFonts w:hint="eastAsia" w:ascii="方正仿宋_GBK" w:hAnsi="方正仿宋_GBK" w:eastAsia="方正仿宋_GBK" w:cs="方正仿宋_GBK"/>
          <w:bCs/>
          <w:sz w:val="28"/>
          <w:szCs w:val="28"/>
        </w:rPr>
        <w:t xml:space="preserve">月</w:t>
      </w:r>
      <w:r>
        <w:rPr>
          <w:rFonts w:hint="eastAsia" w:eastAsia="方正仿宋_GBK"/>
          <w:sz w:val="28"/>
          <w:szCs w:val="28"/>
        </w:rPr>
        <w:t xml:space="preserve">16</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eastAsia="方正仿宋_GBK"/>
          <w:sz w:val="28"/>
          <w:szCs w:val="28"/>
        </w:rPr>
        <w:t xml:space="preserve">：</w:t>
      </w:r>
      <w:r>
        <w:rPr>
          <w:rFonts w:eastAsia="方正仿宋_GBK"/>
          <w:sz w:val="28"/>
          <w:szCs w:val="28"/>
        </w:rPr>
        <w:t xml:space="preserve">JSZC-320000-SCZX-G2026-0</w:t>
      </w:r>
      <w:r>
        <w:rPr>
          <w:rFonts w:hint="eastAsia" w:eastAsia="方正仿宋_GBK"/>
          <w:sz w:val="28"/>
          <w:szCs w:val="28"/>
        </w:rPr>
        <w:t xml:space="preserve">484 </w:t>
      </w:r>
      <w:r>
        <w:rPr>
          <w:rFonts w:hint="eastAsia" w:ascii="方正仿宋_GBK" w:hAnsi="方正仿宋_GBK" w:eastAsia="方正仿宋_GBK" w:cs="方正仿宋_GBK"/>
          <w:sz w:val="28"/>
          <w:szCs w:val="28"/>
        </w:rPr>
      </w:r>
      <w:r/>
    </w:p>
    <w:p>
      <w:pPr>
        <w:pStyle w:val="937"/>
        <w:ind w:left="2030" w:hanging="140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eastAsia="方正仿宋_GBK"/>
          <w:sz w:val="28"/>
          <w:szCs w:val="28"/>
        </w:rPr>
        <w:t xml:space="preserve">江苏省科技型企业创新政策扶持（以高新技术企业为例）“一件事”服务功能模块软件开发</w:t>
      </w: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3306"/>
      </w:tblGrid>
      <w:tr>
        <w:trPr/>
        <w:tc>
          <w:tcPr>
            <w:tcW w:w="1098"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06"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8" w:type="dxa"/>
            <w:vAlign w:val="top"/>
            <w:textDirection w:val="lrTb"/>
            <w:noWrap w:val="false"/>
          </w:tcPr>
          <w:p>
            <w:pPr>
              <w:pStyle w:val="937"/>
              <w:ind w:firstLine="280"/>
              <w:spacing w:line="400" w:lineRule="exact"/>
              <w:rPr>
                <w:rFonts w:hint="eastAsia" w:ascii="方正仿宋_GBK" w:hAnsi="方正仿宋_GBK" w:eastAsia="方正仿宋_GBK" w:cs="方正仿宋_GBK"/>
                <w:sz w:val="28"/>
                <w:szCs w:val="28"/>
              </w:rPr>
            </w:pPr>
            <w:r/>
            <w:bookmarkStart w:id="12" w:name="OLE_LINK185"/>
            <w:r/>
            <w:bookmarkStart w:id="13" w:name="_Hlk233119537"/>
            <w:r/>
            <w:bookmarkStart w:id="14" w:name="OLE_LINK186"/>
            <w:r>
              <w:rPr>
                <w:rFonts w:hint="eastAsia" w:ascii="方正仿宋_GBK" w:hAnsi="方正仿宋_GBK" w:eastAsia="方正仿宋_GBK" w:cs="方正仿宋_GBK"/>
                <w:sz w:val="28"/>
                <w:szCs w:val="28"/>
              </w:rPr>
              <w:t xml:space="preserve">1</w:t>
            </w:r>
            <w:r/>
          </w:p>
        </w:tc>
        <w:tc>
          <w:tcPr>
            <w:tcW w:w="3306" w:type="dxa"/>
            <w:vAlign w:val="top"/>
            <w:textDirection w:val="lrTb"/>
            <w:noWrap w:val="false"/>
          </w:tcPr>
          <w:p>
            <w:pPr>
              <w:pStyle w:val="937"/>
              <w:ind w:firstLine="11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39</w:t>
            </w:r>
            <w:r/>
          </w:p>
        </w:tc>
      </w:tr>
    </w:tbl>
    <w:p>
      <w:pPr>
        <w:pStyle w:val="937"/>
        <w:ind w:firstLine="560"/>
        <w:spacing w:line="400" w:lineRule="exact"/>
        <w:rPr>
          <w:rFonts w:hint="eastAsia" w:ascii="方正仿宋_GBK" w:hAnsi="方正仿宋_GBK" w:eastAsia="方正仿宋_GBK" w:cs="方正仿宋_GBK"/>
          <w:sz w:val="28"/>
          <w:szCs w:val="28"/>
        </w:rPr>
      </w:pPr>
      <w:r/>
      <w:bookmarkEnd w:id="12"/>
      <w:r/>
      <w:bookmarkEnd w:id="13"/>
      <w:r/>
      <w:bookmarkEnd w:id="14"/>
      <w:r>
        <w:rPr>
          <w:rFonts w:hint="eastAsia" w:ascii="方正仿宋_GBK" w:hAnsi="方正仿宋_GBK" w:eastAsia="方正仿宋_GBK" w:cs="方正仿宋_GBK"/>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vAlign w:val="top"/>
            <w:textDirection w:val="lrTb"/>
            <w:noWrap w:val="false"/>
          </w:tcPr>
          <w:p>
            <w:pPr>
              <w:pStyle w:val="937"/>
              <w:ind w:firstLine="1120"/>
              <w:spacing w:line="400" w:lineRule="exact"/>
            </w:pPr>
            <w:r>
              <w:rPr>
                <w:rFonts w:hint="eastAsia" w:ascii="方正仿宋_GBK" w:hAnsi="方正仿宋_GBK" w:eastAsia="方正仿宋_GBK" w:cs="方正仿宋_GBK"/>
                <w:sz w:val="28"/>
                <w:szCs w:val="28"/>
              </w:rPr>
              <w:t xml:space="preserve">39</w:t>
            </w:r>
            <w:r/>
          </w:p>
        </w:tc>
      </w:tr>
    </w:tbl>
    <w:p>
      <w:pPr>
        <w:pStyle w:val="937"/>
        <w:ind w:firstLine="560"/>
        <w:spacing w:line="400" w:lineRule="exact"/>
        <w:rPr>
          <w:rFonts w:hint="eastAsia" w:ascii="方正仿宋_GBK" w:hAnsi="方正仿宋_GBK" w:eastAsia="方正仿宋_GBK" w:cs="方正仿宋_GBK"/>
          <w:sz w:val="28"/>
          <w:szCs w:val="28"/>
          <w:u w:val="single"/>
        </w:rPr>
      </w:pPr>
      <w:r/>
      <w:bookmarkStart w:id="15" w:name="_Toc28359080"/>
      <w:r/>
      <w:bookmarkStart w:id="16" w:name="_Toc38985264"/>
      <w:r/>
      <w:bookmarkStart w:id="17" w:name="_Toc35393622"/>
      <w:r/>
      <w:bookmarkStart w:id="18" w:name="_Toc35393791"/>
      <w:r/>
      <w:bookmarkStart w:id="19" w:name="_Toc28359003"/>
      <w:r>
        <w:rPr>
          <w:rFonts w:hint="eastAsia" w:ascii="方正仿宋_GBK" w:hAnsi="方正仿宋_GBK" w:eastAsia="方正仿宋_GBK" w:cs="方正仿宋_GBK"/>
          <w:sz w:val="28"/>
          <w:szCs w:val="28"/>
        </w:rPr>
        <w:t xml:space="preserve">5.采购需求(简介)：</w:t>
      </w:r>
      <w:r>
        <w:rPr>
          <w:rFonts w:hint="eastAsia" w:eastAsia="方正仿宋_GBK"/>
          <w:sz w:val="28"/>
          <w:szCs w:val="28"/>
        </w:rPr>
        <w:t xml:space="preserve">。</w:t>
      </w:r>
      <w:r>
        <w:rPr>
          <w:rFonts w:hint="eastAsia" w:eastAsia="方正仿宋_GBK"/>
          <w:sz w:val="28"/>
          <w:szCs w:val="28"/>
        </w:rPr>
        <w:t xml:space="preserve">本项目依托省政务云和“江苏数字科技平台”云网资源，扩展完善“江苏数字科技平台”功能，通过全流程系统性重构、跨部门协同化联动，全面构建“一次申请、一表填报、一套材料、一网通办”的高新技术企业创新政策扶持集成服务体系，实现企业办事线上0跑动、线下最多跑1次，申请材料精简至3份核心材料，办理环节压缩至3个核心环节，全流程办理时长压缩至3个工作日以内，全面提升政务服务标准化、规范化、便利化水平。</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37"/>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合同签订后60天内完成项目全部内容设计和系统开发工作，满足试运行条件。自项目终验通过之日起提供2年免费质保及运维服务。</w:t>
      </w:r>
      <w:r>
        <w:rPr>
          <w:rFonts w:hint="eastAsia" w:ascii="方正仿宋_GBK" w:hAnsi="方正仿宋_GBK" w:eastAsia="方正仿宋_GBK" w:cs="方正仿宋_GBK"/>
          <w:sz w:val="28"/>
          <w:szCs w:val="28"/>
          <w:u w:val="single"/>
        </w:rPr>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rPr>
          <w:rFonts w:hint="eastAsia" w:ascii="方正黑体_GBK" w:hAnsi="方正黑体_GBK" w:eastAsia="方正黑体_GBK" w:cs="方正黑体_GBK"/>
          <w:sz w:val="28"/>
          <w:szCs w:val="28"/>
        </w:rPr>
      </w:r>
      <w:r/>
    </w:p>
    <w:p>
      <w:pPr>
        <w:pStyle w:val="937"/>
        <w:ind w:firstLine="560"/>
        <w:spacing w:line="400" w:lineRule="exact"/>
        <w:rPr>
          <w:rFonts w:hint="eastAsia" w:ascii="方正楷体_GBK" w:hAnsi="方正楷体_GBK" w:eastAsia="方正楷体_GBK" w:cs="方正楷体_GBK"/>
          <w:sz w:val="28"/>
          <w:szCs w:val="28"/>
        </w:rPr>
      </w:pPr>
      <w:r/>
      <w:bookmarkStart w:id="20" w:name="_Toc35393792"/>
      <w:r/>
      <w:bookmarkStart w:id="21" w:name="_Toc35393623"/>
      <w:r/>
      <w:bookmarkStart w:id="22" w:name="_Toc28359004"/>
      <w:r/>
      <w:bookmarkStart w:id="23" w:name="_Toc38985265"/>
      <w:r/>
      <w:bookmarkStart w:id="24" w:name="_Toc28359081"/>
      <w:r>
        <w:rPr>
          <w:rFonts w:hint="eastAsia" w:ascii="方正楷体_GBK" w:hAnsi="方正楷体_GBK" w:eastAsia="方正楷体_GBK" w:cs="方正楷体_GBK"/>
          <w:sz w:val="28"/>
          <w:szCs w:val="28"/>
        </w:rPr>
        <w:t xml:space="preserve">（一）通用资格要求</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1.1法人或者其他组织的营业执照等证明文件，自然人的身份证明；</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4.本项目不接受联合体投标。</w:t>
      </w:r>
      <w:r/>
    </w:p>
    <w:p>
      <w:pPr>
        <w:pStyle w:val="937"/>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（二）本项目的特定资格要求：无。</w:t>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三、获取招标文件</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bookmarkEnd w:id="20"/>
      <w:r/>
      <w:bookmarkEnd w:id="21"/>
      <w:r/>
      <w:bookmarkEnd w:id="22"/>
      <w:r/>
      <w:bookmarkEnd w:id="23"/>
      <w:r/>
      <w:bookmarkEnd w:id="24"/>
      <w:r/>
      <w:bookmarkStart w:id="25" w:name="_Toc35393794"/>
      <w:r/>
      <w:bookmarkStart w:id="26" w:name="_Toc35393625"/>
      <w:r/>
      <w:bookmarkStart w:id="27" w:name="_Toc38985267"/>
      <w:r/>
      <w:bookmarkStart w:id="28" w:name="_Toc28359084"/>
      <w:r/>
      <w:bookmarkStart w:id="29" w:name="_Toc28359007"/>
      <w:r/>
      <w:bookmarkStart w:id="30" w:name="_Toc35393624"/>
      <w:r/>
      <w:bookmarkStart w:id="31" w:name="_Toc35393793"/>
      <w:r/>
      <w:bookmarkStart w:id="32" w:name="_Toc38985266"/>
      <w:r/>
      <w:bookmarkStart w:id="33" w:name="_Toc28359082"/>
      <w:r/>
      <w:bookmarkStart w:id="34" w:name="_Toc28359005"/>
      <w:r>
        <w:rPr>
          <w:rFonts w:hint="eastAsia" w:ascii="方正黑体_GBK" w:hAnsi="方正黑体_GBK" w:eastAsia="方正黑体_GBK" w:cs="方正黑体_GBK"/>
          <w:sz w:val="28"/>
          <w:szCs w:val="28"/>
        </w:rPr>
        <w:t xml:space="preserve">四、提交投标文件</w:t>
      </w:r>
      <w:bookmarkEnd w:id="33"/>
      <w:r/>
      <w:bookmarkEnd w:id="34"/>
      <w:r>
        <w:rPr>
          <w:rFonts w:hint="eastAsia" w:ascii="方正黑体_GBK" w:hAnsi="方正黑体_GBK" w:eastAsia="方正黑体_GBK" w:cs="方正黑体_GBK"/>
          <w:sz w:val="28"/>
          <w:szCs w:val="28"/>
        </w:rPr>
        <w:t xml:space="preserve">截止时间、开标时间和地点</w:t>
      </w:r>
      <w:bookmarkEnd w:id="30"/>
      <w:r/>
      <w:bookmarkEnd w:id="31"/>
      <w:r/>
      <w:bookmarkEnd w:id="32"/>
      <w:r>
        <w:rPr>
          <w:rFonts w:hint="eastAsia" w:ascii="方正黑体_GBK" w:hAnsi="方正黑体_GBK" w:eastAsia="方正黑体_GBK" w:cs="方正黑体_GBK"/>
          <w:sz w:val="28"/>
          <w:szCs w:val="28"/>
        </w:rPr>
      </w:r>
      <w:r/>
    </w:p>
    <w:p>
      <w:pPr>
        <w:pStyle w:val="937"/>
        <w:ind w:firstLine="560"/>
        <w:spacing w:line="400" w:lineRule="exact"/>
        <w:rPr>
          <w:rFonts w:ascii="宋体" w:hAnsi="宋体"/>
          <w:bCs/>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10</w:t>
      </w:r>
      <w:r>
        <w:rPr>
          <w:rFonts w:hint="eastAsia" w:ascii="方正仿宋_GBK" w:hAnsi="方正仿宋_GBK" w:eastAsia="方正仿宋_GBK" w:cs="方正仿宋_GBK"/>
          <w:bCs/>
          <w:sz w:val="28"/>
          <w:szCs w:val="28"/>
        </w:rPr>
        <w:t xml:space="preserve">月</w:t>
      </w:r>
      <w:r>
        <w:rPr>
          <w:rFonts w:hint="eastAsia" w:eastAsia="方正仿宋_GBK"/>
          <w:sz w:val="28"/>
          <w:szCs w:val="28"/>
        </w:rPr>
        <w:t xml:space="preserve">16</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sz w:val="28"/>
          <w:szCs w:val="28"/>
          <w:u w:val="single"/>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bookmarkEnd w:id="25"/>
      <w:r/>
      <w:bookmarkEnd w:id="26"/>
      <w:r/>
      <w:bookmarkEnd w:id="27"/>
      <w:r/>
      <w:bookmarkEnd w:id="28"/>
      <w:r/>
      <w:bookmarkEnd w:id="29"/>
      <w:r/>
      <w:bookmarkStart w:id="35" w:name="_Toc35393795"/>
      <w:r/>
      <w:bookmarkStart w:id="36" w:name="_Toc35393626"/>
      <w:r/>
      <w:bookmarkStart w:id="37" w:name="_Toc38985268"/>
      <w:r>
        <w:rPr>
          <w:rFonts w:hint="eastAsia" w:ascii="方正黑体_GBK" w:hAnsi="方正黑体_GBK" w:eastAsia="方正黑体_GBK" w:cs="方正黑体_GBK"/>
          <w:sz w:val="28"/>
          <w:szCs w:val="28"/>
        </w:rPr>
        <w:t xml:space="preserve">五、公告期限</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bookmarkEnd w:id="35"/>
      <w:r/>
      <w:bookmarkEnd w:id="36"/>
      <w:r/>
      <w:bookmarkEnd w:id="37"/>
      <w:r/>
      <w:bookmarkStart w:id="38" w:name="_Toc38985269"/>
      <w:r/>
      <w:bookmarkStart w:id="39" w:name="_Toc28359085"/>
      <w:r/>
      <w:bookmarkStart w:id="40" w:name="_Toc35393627"/>
      <w:r/>
      <w:bookmarkStart w:id="41" w:name="_Toc35393796"/>
      <w:r/>
      <w:bookmarkStart w:id="42" w:name="_Toc28359008"/>
      <w:r>
        <w:rPr>
          <w:rFonts w:hint="eastAsia" w:ascii="方正黑体_GBK" w:hAnsi="方正黑体_GBK" w:eastAsia="方正黑体_GBK" w:cs="方正黑体_GBK"/>
          <w:sz w:val="28"/>
          <w:szCs w:val="28"/>
        </w:rPr>
        <w:t xml:space="preserve">六、其他补充事宜</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bookmarkEnd w:id="38"/>
      <w:r/>
      <w:bookmarkEnd w:id="39"/>
      <w:r/>
      <w:bookmarkEnd w:id="40"/>
      <w:r/>
      <w:bookmarkEnd w:id="41"/>
      <w:r/>
      <w:bookmarkEnd w:id="42"/>
      <w:r>
        <w:rPr>
          <w:rFonts w:hint="eastAsia" w:ascii="方正黑体_GBK" w:hAnsi="方正黑体_GBK" w:eastAsia="方正黑体_GBK" w:cs="方正黑体_GBK"/>
          <w:sz w:val="28"/>
          <w:szCs w:val="28"/>
        </w:rPr>
        <w:t xml:space="preserve">七、本次招标联系方式</w:t>
      </w:r>
      <w:r/>
    </w:p>
    <w:p>
      <w:pPr>
        <w:pStyle w:val="937"/>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pStyle w:val="93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w:t>
      </w:r>
      <w:bookmarkStart w:id="43" w:name="OLE_LINK10"/>
      <w:r/>
      <w:bookmarkStart w:id="44" w:name="OLE_LINK11"/>
      <w:r>
        <w:rPr>
          <w:rFonts w:hint="eastAsia" w:ascii="方正仿宋_GBK" w:hAnsi="方正仿宋_GBK" w:eastAsia="方正仿宋_GBK" w:cs="方正仿宋_GBK"/>
          <w:sz w:val="28"/>
          <w:szCs w:val="28"/>
          <w:u w:val="single"/>
        </w:rPr>
        <w:t xml:space="preserve">江苏省科学技术厅</w:t>
      </w:r>
      <w:bookmarkEnd w:id="43"/>
      <w:r/>
      <w:bookmarkEnd w:id="44"/>
      <w:r>
        <w:rPr>
          <w:rFonts w:hint="eastAsia" w:ascii="方正仿宋_GBK" w:hAnsi="方正仿宋_GBK" w:eastAsia="方正仿宋_GBK" w:cs="方正仿宋_GBK"/>
          <w:sz w:val="28"/>
          <w:szCs w:val="28"/>
          <w:u w:val="single"/>
        </w:rPr>
        <w:t xml:space="preserve">（机关）</w:t>
      </w:r>
      <w:r>
        <w:rPr>
          <w:rFonts w:hint="eastAsia" w:ascii="方正仿宋_GBK" w:hAnsi="方正仿宋_GBK" w:eastAsia="方正仿宋_GBK" w:cs="方正仿宋_GBK"/>
          <w:sz w:val="28"/>
          <w:szCs w:val="28"/>
        </w:rPr>
      </w:r>
      <w:r/>
    </w:p>
    <w:p>
      <w:pPr>
        <w:pStyle w:val="93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南京市北京东路39号</w:t>
      </w:r>
      <w:r>
        <w:rPr>
          <w:rFonts w:hint="eastAsia" w:ascii="方正仿宋_GBK" w:hAnsi="方正仿宋_GBK" w:eastAsia="方正仿宋_GBK" w:cs="方正仿宋_GBK"/>
          <w:sz w:val="28"/>
          <w:szCs w:val="28"/>
        </w:rPr>
      </w:r>
      <w:r/>
    </w:p>
    <w:p>
      <w:pPr>
        <w:pStyle w:val="93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 </w:t>
      </w:r>
      <w:r>
        <w:rPr>
          <w:rFonts w:ascii="方正仿宋_GBK" w:hAnsi="方正仿宋_GBK" w:eastAsia="方正仿宋_GBK" w:cs="方正仿宋_GBK"/>
          <w:sz w:val="28"/>
          <w:szCs w:val="28"/>
          <w:u w:val="single"/>
        </w:rPr>
        <w:t xml:space="preserve">田宏林</w:t>
      </w:r>
      <w:r>
        <w:rPr>
          <w:rFonts w:hint="eastAsia" w:ascii="方正仿宋_GBK" w:hAnsi="方正仿宋_GBK" w:eastAsia="方正仿宋_GBK" w:cs="方正仿宋_GBK"/>
          <w:sz w:val="28"/>
          <w:szCs w:val="28"/>
        </w:rPr>
      </w:r>
      <w:r/>
    </w:p>
    <w:p>
      <w:pPr>
        <w:pStyle w:val="937"/>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w:t>
      </w:r>
      <w:bookmarkStart w:id="45" w:name="_Toc28359086"/>
      <w:r/>
      <w:bookmarkStart w:id="46" w:name="_Toc28359009"/>
      <w:r>
        <w:rPr>
          <w:rFonts w:ascii="方正仿宋_GBK" w:hAnsi="方正仿宋_GBK" w:eastAsia="方正仿宋_GBK" w:cs="方正仿宋_GBK"/>
          <w:sz w:val="28"/>
          <w:szCs w:val="28"/>
          <w:u w:val="single"/>
        </w:rPr>
        <w:t xml:space="preserve">83374660</w:t>
      </w:r>
      <w:r>
        <w:rPr>
          <w:rFonts w:hint="eastAsia" w:ascii="方正仿宋_GBK" w:hAnsi="方正仿宋_GBK" w:eastAsia="方正仿宋_GBK" w:cs="方正仿宋_GBK"/>
          <w:sz w:val="28"/>
          <w:szCs w:val="28"/>
          <w:u w:val="single"/>
        </w:rPr>
      </w:r>
      <w:r/>
    </w:p>
    <w:p>
      <w:pPr>
        <w:pStyle w:val="93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5"/>
      <w:r/>
      <w:bookmarkEnd w:id="46"/>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南京市汉中门大街145号省政务中心二期3楼南区</w:t>
      </w: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张文怡、王烨</w:t>
      </w: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w:t>
      </w:r>
      <w:bookmarkStart w:id="47" w:name="_Toc28359010"/>
      <w:r/>
      <w:bookmarkStart w:id="48" w:name="_Toc28359087"/>
      <w:r>
        <w:rPr>
          <w:rFonts w:hint="eastAsia" w:ascii="方正仿宋_GBK" w:hAnsi="方正仿宋_GBK" w:eastAsia="方正仿宋_GBK" w:cs="方正仿宋_GBK"/>
          <w:sz w:val="28"/>
          <w:szCs w:val="28"/>
          <w:u w:val="single"/>
        </w:rPr>
        <w:t xml:space="preserve">025-83668505、025-83668550</w:t>
      </w:r>
      <w:r>
        <w:rPr>
          <w:rFonts w:hint="eastAsia" w:ascii="方正仿宋_GBK" w:hAnsi="方正仿宋_GBK" w:eastAsia="方正仿宋_GBK" w:cs="方正仿宋_GBK"/>
          <w:sz w:val="28"/>
          <w:szCs w:val="28"/>
        </w:rPr>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bookmarkEnd w:id="47"/>
      <w:r/>
      <w:bookmarkEnd w:id="48"/>
      <w:r>
        <w:rPr>
          <w:rFonts w:hint="eastAsia" w:ascii="方正黑体_GBK" w:hAnsi="方正黑体_GBK" w:eastAsia="方正黑体_GBK" w:cs="方正黑体_GBK"/>
          <w:sz w:val="28"/>
          <w:szCs w:val="28"/>
        </w:rPr>
        <w:t xml:space="preserve">八、其他</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937"/>
        <w:ind w:right="839"/>
        <w:jc w:val="center"/>
        <w:spacing w:line="400" w:lineRule="exact"/>
        <w:rPr>
          <w:rFonts w:hint="eastAsia" w:ascii="宋体" w:hAnsi="宋体"/>
          <w:sz w:val="28"/>
          <w:szCs w:val="28"/>
        </w:rPr>
      </w:pPr>
      <w:r>
        <w:rPr>
          <w:rFonts w:ascii="宋体" w:hAnsi="宋体"/>
          <w:sz w:val="24"/>
          <w:szCs w:val="24"/>
        </w:rPr>
        <w:br w:type="page" w:clear="all"/>
      </w:r>
      <w:bookmarkStart w:id="49" w:name="_Toc120614211"/>
      <w:r>
        <w:rPr>
          <w:rFonts w:hint="eastAsia" w:ascii="方正黑体_GBK" w:hAnsi="方正黑体_GBK" w:eastAsia="方正黑体_GBK" w:cs="方正黑体_GBK"/>
          <w:sz w:val="28"/>
          <w:szCs w:val="28"/>
        </w:rPr>
        <w:t xml:space="preserve">第二章  </w:t>
      </w:r>
      <w:bookmarkEnd w:id="1"/>
      <w:r/>
      <w:bookmarkEnd w:id="2"/>
      <w:r/>
      <w:bookmarkEnd w:id="3"/>
      <w:r/>
      <w:bookmarkEnd w:id="4"/>
      <w:r/>
      <w:bookmarkEnd w:id="5"/>
      <w:r/>
      <w:bookmarkEnd w:id="49"/>
      <w:r/>
      <w:bookmarkStart w:id="50" w:name="_Toc20823274"/>
      <w:r/>
      <w:bookmarkStart w:id="51" w:name="_Toc16938518"/>
      <w:r/>
      <w:bookmarkStart w:id="52" w:name="_Toc513029202"/>
      <w:r/>
      <w:bookmarkStart w:id="53" w:name="_Toc120614213"/>
      <w:r>
        <w:rPr>
          <w:rFonts w:hint="eastAsia" w:ascii="方正黑体_GBK" w:hAnsi="方正黑体_GBK" w:eastAsia="方正黑体_GBK" w:cs="方正黑体_GBK"/>
          <w:sz w:val="28"/>
          <w:szCs w:val="28"/>
        </w:rPr>
        <w:t xml:space="preserve">投标人须知</w:t>
      </w:r>
      <w:bookmarkEnd w:id="50"/>
      <w:r/>
      <w:bookmarkEnd w:id="51"/>
      <w:r/>
      <w:bookmarkEnd w:id="52"/>
      <w:r/>
      <w:bookmarkEnd w:id="53"/>
      <w:r>
        <w:rPr>
          <w:rFonts w:hint="eastAsia" w:ascii="宋体" w:hAnsi="宋体"/>
          <w:sz w:val="28"/>
          <w:szCs w:val="28"/>
        </w:rPr>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一、总则</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937"/>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二、招标文件</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93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bookmarkStart w:id="54" w:name="_Toc20823285"/>
      <w:r/>
      <w:bookmarkStart w:id="55" w:name="_Toc513029213"/>
      <w:r/>
      <w:bookmarkStart w:id="56" w:name="_Toc462564072"/>
      <w:r/>
      <w:bookmarkStart w:id="57" w:name="_Toc120614216"/>
      <w:r/>
      <w:bookmarkStart w:id="58" w:name="_Toc16938529"/>
      <w:r>
        <w:rPr>
          <w:rFonts w:hint="eastAsia" w:ascii="方正黑体_GBK" w:hAnsi="方正黑体_GBK" w:eastAsia="方正黑体_GBK" w:cs="方正黑体_GBK"/>
          <w:sz w:val="28"/>
          <w:szCs w:val="28"/>
        </w:rPr>
        <w:t xml:space="preserve">三、投标文件的编制</w:t>
      </w:r>
      <w:bookmarkEnd w:id="54"/>
      <w:r/>
      <w:bookmarkEnd w:id="55"/>
      <w:r/>
      <w:bookmarkEnd w:id="56"/>
      <w:r/>
      <w:bookmarkEnd w:id="57"/>
      <w:r/>
      <w:bookmarkEnd w:id="58"/>
      <w:r>
        <w:rPr>
          <w:rFonts w:hint="eastAsia" w:ascii="方正黑体_GBK" w:hAnsi="方正黑体_GBK" w:eastAsia="方正黑体_GBK" w:cs="方正黑体_GBK"/>
          <w:sz w:val="28"/>
          <w:szCs w:val="28"/>
        </w:rPr>
      </w:r>
      <w:r/>
    </w:p>
    <w:p>
      <w:pPr>
        <w:pStyle w:val="941"/>
        <w:ind w:firstLine="560"/>
        <w:spacing w:before="0" w:after="0" w:line="400" w:lineRule="exact"/>
        <w:rPr>
          <w:rFonts w:hint="eastAsia" w:ascii="方正仿宋_GBK" w:hAnsi="方正仿宋_GBK" w:eastAsia="方正仿宋_GBK" w:cs="方正仿宋_GBK"/>
          <w:bCs w:val="0"/>
        </w:rPr>
      </w:pPr>
      <w:r/>
      <w:bookmarkStart w:id="59" w:name="_Toc20823286"/>
      <w:r/>
      <w:bookmarkStart w:id="60" w:name="_Toc16938530"/>
      <w:r/>
      <w:bookmarkStart w:id="61" w:name="_Toc462564073"/>
      <w:r/>
      <w:bookmarkStart w:id="62" w:name="_Toc513029214"/>
      <w:r>
        <w:rPr>
          <w:rFonts w:hint="eastAsia" w:ascii="方正仿宋_GBK" w:hAnsi="方正仿宋_GBK" w:eastAsia="方正仿宋_GBK" w:cs="方正仿宋_GBK"/>
          <w:b w:val="0"/>
          <w:bCs w:val="0"/>
        </w:rPr>
        <w:t xml:space="preserve">8.投标文件的语言及度量衡单位</w:t>
      </w:r>
      <w:bookmarkEnd w:id="59"/>
      <w:r/>
      <w:bookmarkEnd w:id="60"/>
      <w:r/>
      <w:bookmarkEnd w:id="61"/>
      <w:r/>
      <w:bookmarkEnd w:id="62"/>
      <w:r>
        <w:rPr>
          <w:rFonts w:hint="eastAsia" w:ascii="方正仿宋_GBK" w:hAnsi="方正仿宋_GBK" w:eastAsia="方正仿宋_GBK" w:cs="方正仿宋_GBK"/>
          <w:bCs w:val="0"/>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941"/>
        <w:ind w:firstLine="560"/>
        <w:spacing w:before="0" w:after="0" w:line="400" w:lineRule="exact"/>
        <w:rPr>
          <w:rFonts w:hint="eastAsia" w:ascii="方正仿宋_GBK" w:hAnsi="方正仿宋_GBK" w:eastAsia="方正仿宋_GBK" w:cs="方正仿宋_GBK"/>
          <w:b w:val="0"/>
          <w:bCs w:val="0"/>
        </w:rPr>
      </w:pPr>
      <w:r/>
      <w:bookmarkStart w:id="63" w:name="_Toc513029215"/>
      <w:r/>
      <w:bookmarkStart w:id="64" w:name="_Toc20823287"/>
      <w:r/>
      <w:bookmarkStart w:id="65" w:name="_Toc462564074"/>
      <w:r/>
      <w:bookmarkStart w:id="66" w:name="_Toc16938531"/>
      <w:r>
        <w:rPr>
          <w:rFonts w:hint="eastAsia" w:ascii="方正仿宋_GBK" w:hAnsi="方正仿宋_GBK" w:eastAsia="方正仿宋_GBK" w:cs="方正仿宋_GBK"/>
          <w:b w:val="0"/>
          <w:bCs w:val="0"/>
        </w:rPr>
        <w:t xml:space="preserve">9.投标文件构成</w:t>
      </w:r>
      <w:bookmarkEnd w:id="63"/>
      <w:r/>
      <w:bookmarkEnd w:id="64"/>
      <w:r/>
      <w:bookmarkEnd w:id="65"/>
      <w:r/>
      <w:bookmarkEnd w:id="66"/>
      <w:r>
        <w:rPr>
          <w:rFonts w:hint="eastAsia" w:ascii="方正仿宋_GBK" w:hAnsi="方正仿宋_GBK" w:eastAsia="方正仿宋_GBK" w:cs="方正仿宋_GBK"/>
          <w:b w:val="0"/>
          <w:bCs w:val="0"/>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941"/>
        <w:ind w:firstLine="560"/>
        <w:spacing w:before="0" w:after="0" w:line="400" w:lineRule="exact"/>
        <w:rPr>
          <w:rFonts w:hint="eastAsia" w:ascii="方正仿宋_GBK" w:hAnsi="方正仿宋_GBK" w:eastAsia="方正仿宋_GBK" w:cs="方正仿宋_GBK"/>
          <w:b w:val="0"/>
          <w:bCs w:val="0"/>
        </w:rPr>
      </w:pPr>
      <w:r/>
      <w:bookmarkStart w:id="67" w:name="_Hlt26668975"/>
      <w:r/>
      <w:bookmarkEnd w:id="67"/>
      <w:r/>
      <w:bookmarkStart w:id="68" w:name="_Hlt26954838"/>
      <w:r/>
      <w:bookmarkEnd w:id="68"/>
      <w:r/>
      <w:bookmarkStart w:id="69" w:name="_Hlt26670360"/>
      <w:r/>
      <w:bookmarkEnd w:id="69"/>
      <w:r/>
      <w:bookmarkStart w:id="70" w:name="_Toc49090509"/>
      <w:r/>
      <w:bookmarkStart w:id="71" w:name="_Toc14577357"/>
      <w:r/>
      <w:bookmarkStart w:id="72" w:name="_Toc513029219"/>
      <w:r/>
      <w:bookmarkStart w:id="73" w:name="_Toc513029216"/>
      <w:r/>
      <w:bookmarkStart w:id="74" w:name="_Toc49090507"/>
      <w:r/>
      <w:bookmarkStart w:id="75" w:name="_Toc14577354"/>
      <w:r>
        <w:rPr>
          <w:rFonts w:hint="eastAsia" w:ascii="方正仿宋_GBK" w:hAnsi="方正仿宋_GBK" w:eastAsia="方正仿宋_GBK" w:cs="方正仿宋_GBK"/>
          <w:b w:val="0"/>
          <w:bCs w:val="0"/>
        </w:rPr>
        <w:t xml:space="preserve">10.证明投标人及投标标的符合招标文件规定的文件</w:t>
      </w:r>
      <w:bookmarkEnd w:id="70"/>
      <w:r/>
      <w:bookmarkEnd w:id="71"/>
      <w:r/>
      <w:bookmarkEnd w:id="72"/>
      <w:r>
        <w:rPr>
          <w:rFonts w:hint="eastAsia" w:ascii="方正仿宋_GBK" w:hAnsi="方正仿宋_GBK" w:eastAsia="方正仿宋_GBK" w:cs="方正仿宋_GBK"/>
          <w:b w:val="0"/>
          <w:bCs w:val="0"/>
        </w:rPr>
      </w:r>
      <w:r/>
    </w:p>
    <w:p>
      <w:pPr>
        <w:pStyle w:val="937"/>
        <w:ind w:firstLine="560"/>
        <w:spacing w:line="400" w:lineRule="exact"/>
        <w:rPr>
          <w:rFonts w:hint="eastAsia" w:ascii="方正仿宋_GBK" w:hAnsi="方正仿宋_GBK" w:eastAsia="方正仿宋_GBK" w:cs="方正仿宋_GBK"/>
          <w:sz w:val="28"/>
          <w:szCs w:val="28"/>
        </w:rPr>
      </w:pPr>
      <w:r/>
      <w:bookmarkEnd w:id="73"/>
      <w:r/>
      <w:bookmarkEnd w:id="74"/>
      <w:r/>
      <w:bookmarkEnd w:id="75"/>
      <w:r/>
      <w:bookmarkStart w:id="76" w:name="_Toc14577355"/>
      <w:r/>
      <w:bookmarkStart w:id="77"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941"/>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6"/>
      <w:r/>
      <w:bookmarkStart w:id="78" w:name="_Hlt26670373"/>
      <w:r/>
      <w:bookmarkEnd w:id="78"/>
      <w:r>
        <w:rPr>
          <w:rFonts w:hint="eastAsia" w:ascii="方正仿宋_GBK" w:hAnsi="方正仿宋_GBK" w:eastAsia="方正仿宋_GBK" w:cs="方正仿宋_GBK"/>
          <w:b w:val="0"/>
          <w:bCs w:val="0"/>
        </w:rPr>
        <w:t xml:space="preserve">表</w:t>
      </w:r>
      <w:bookmarkEnd w:id="77"/>
      <w:r>
        <w:rPr>
          <w:rFonts w:hint="eastAsia" w:ascii="方正仿宋_GBK" w:hAnsi="方正仿宋_GBK" w:eastAsia="方正仿宋_GBK" w:cs="方正仿宋_GBK"/>
          <w:b w:val="0"/>
          <w:bCs w:val="0"/>
        </w:rPr>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9" w:name="_Hlt26954840"/>
      <w:r/>
      <w:bookmarkEnd w:id="79"/>
      <w:r>
        <w:rPr>
          <w:rFonts w:hint="eastAsia" w:ascii="方正仿宋_GBK" w:hAnsi="方正仿宋_GBK" w:eastAsia="方正仿宋_GBK" w:cs="方正仿宋_GBK"/>
          <w:sz w:val="28"/>
          <w:szCs w:val="28"/>
        </w:rPr>
        <w:t xml:space="preserve">标人按照招标文件规定格式填报投标分项报价表</w:t>
      </w:r>
      <w:bookmarkStart w:id="80" w:name="_Hlt26670399"/>
      <w:r/>
      <w:bookmarkEnd w:id="80"/>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41"/>
        <w:ind w:firstLine="560"/>
        <w:spacing w:before="0" w:after="0" w:line="400" w:lineRule="exact"/>
        <w:rPr>
          <w:rFonts w:hint="eastAsia" w:ascii="方正仿宋_GBK" w:hAnsi="方正仿宋_GBK" w:eastAsia="方正仿宋_GBK" w:cs="方正仿宋_GBK"/>
          <w:b w:val="0"/>
          <w:bCs w:val="0"/>
        </w:rPr>
      </w:pPr>
      <w:r/>
      <w:bookmarkStart w:id="81" w:name="_Hlt26670403"/>
      <w:r/>
      <w:bookmarkEnd w:id="81"/>
      <w:r/>
      <w:bookmarkStart w:id="82" w:name="_Hlt26670486"/>
      <w:r/>
      <w:bookmarkEnd w:id="82"/>
      <w:r/>
      <w:bookmarkStart w:id="83" w:name="_Hlt26670425"/>
      <w:r/>
      <w:bookmarkEnd w:id="83"/>
      <w:r/>
      <w:bookmarkStart w:id="84" w:name="_Hlt26954842"/>
      <w:r/>
      <w:bookmarkEnd w:id="84"/>
      <w:r/>
      <w:bookmarkStart w:id="85" w:name="_Hlt26670482"/>
      <w:r/>
      <w:bookmarkEnd w:id="85"/>
      <w:r/>
      <w:bookmarkStart w:id="86" w:name="_Hlt26954844"/>
      <w:r/>
      <w:bookmarkEnd w:id="86"/>
      <w:r/>
      <w:bookmarkStart w:id="87" w:name="_Hlt26954846"/>
      <w:r/>
      <w:bookmarkEnd w:id="87"/>
      <w:r/>
      <w:bookmarkStart w:id="88" w:name="_Hlt26954731"/>
      <w:r/>
      <w:bookmarkEnd w:id="88"/>
      <w:r/>
      <w:bookmarkStart w:id="89" w:name="_Hlt26954848"/>
      <w:r/>
      <w:bookmarkEnd w:id="89"/>
      <w:r/>
      <w:bookmarkStart w:id="90" w:name="_Hlt26668983"/>
      <w:r/>
      <w:bookmarkEnd w:id="90"/>
      <w:r>
        <w:rPr>
          <w:rFonts w:hint="eastAsia" w:ascii="方正仿宋_GBK" w:hAnsi="方正仿宋_GBK" w:eastAsia="方正仿宋_GBK" w:cs="方正仿宋_GBK"/>
          <w:b w:val="0"/>
          <w:bCs w:val="0"/>
        </w:rPr>
        <w:t xml:space="preserve">12.技术要求响应及偏离表、商务要求响应及偏离表</w:t>
      </w:r>
      <w:r/>
    </w:p>
    <w:p>
      <w:pPr>
        <w:pStyle w:val="937"/>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pStyle w:val="937"/>
        <w:ind w:firstLine="560"/>
        <w:spacing w:line="400" w:lineRule="exact"/>
        <w:rPr>
          <w:rFonts w:hint="eastAsia" w:ascii="方正仿宋_GBK" w:hAnsi="方正仿宋_GBK" w:eastAsia="方正仿宋_GBK" w:cs="方正仿宋_GBK"/>
          <w:sz w:val="28"/>
          <w:szCs w:val="28"/>
          <w:lang w:val="zh-CN"/>
        </w:rPr>
      </w:pPr>
      <w:r/>
      <w:bookmarkStart w:id="91" w:name="_Toc49090510"/>
      <w:r/>
      <w:bookmarkStart w:id="92"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941"/>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41"/>
        <w:ind w:firstLine="560"/>
        <w:spacing w:before="0" w:after="0" w:line="400" w:lineRule="exact"/>
        <w:rPr>
          <w:rFonts w:hint="eastAsia" w:ascii="方正仿宋_GBK" w:hAnsi="方正仿宋_GBK" w:eastAsia="方正仿宋_GBK" w:cs="方正仿宋_GBK"/>
          <w:b w:val="0"/>
          <w:bCs w:val="0"/>
        </w:rPr>
      </w:pPr>
      <w:r/>
      <w:bookmarkEnd w:id="91"/>
      <w:r/>
      <w:bookmarkEnd w:id="92"/>
      <w:r/>
      <w:bookmarkStart w:id="93" w:name="_Hlt26954850"/>
      <w:r/>
      <w:bookmarkEnd w:id="93"/>
      <w:r/>
      <w:bookmarkStart w:id="94" w:name="_Hlt26954734"/>
      <w:r/>
      <w:bookmarkEnd w:id="94"/>
      <w:r/>
      <w:bookmarkStart w:id="95" w:name="_Hlt26670489"/>
      <w:r/>
      <w:bookmarkEnd w:id="95"/>
      <w:r/>
      <w:bookmarkStart w:id="96" w:name="_Toc14577360"/>
      <w:r/>
      <w:bookmarkStart w:id="97" w:name="_Toc49090511"/>
      <w:r>
        <w:rPr>
          <w:rFonts w:hint="eastAsia" w:ascii="方正仿宋_GBK" w:hAnsi="方正仿宋_GBK" w:eastAsia="方正仿宋_GBK" w:cs="方正仿宋_GBK"/>
          <w:b w:val="0"/>
          <w:bCs w:val="0"/>
        </w:rPr>
        <w:t xml:space="preserve">14.投标有效期</w:t>
      </w:r>
      <w:bookmarkEnd w:id="96"/>
      <w:r/>
      <w:bookmarkEnd w:id="97"/>
      <w:r>
        <w:rPr>
          <w:rFonts w:hint="eastAsia" w:ascii="方正仿宋_GBK" w:hAnsi="方正仿宋_GBK" w:eastAsia="方正仿宋_GBK" w:cs="方正仿宋_GBK"/>
          <w:b w:val="0"/>
          <w:bCs w:val="0"/>
        </w:rPr>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941"/>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bookmarkStart w:id="98" w:name="_Hlt26954852"/>
      <w:r/>
      <w:bookmarkEnd w:id="98"/>
      <w:r/>
      <w:bookmarkStart w:id="99" w:name="_Hlt26954739"/>
      <w:r/>
      <w:bookmarkEnd w:id="99"/>
      <w:r/>
      <w:bookmarkStart w:id="100" w:name="_Toc20823296"/>
      <w:r/>
      <w:bookmarkStart w:id="101" w:name="_Toc16938540"/>
      <w:r/>
      <w:bookmarkStart w:id="102" w:name="_Toc513029224"/>
      <w:r/>
      <w:bookmarkStart w:id="103" w:name="_Toc120614217"/>
      <w:r>
        <w:rPr>
          <w:rFonts w:hint="eastAsia" w:ascii="方正黑体_GBK" w:hAnsi="方正黑体_GBK" w:eastAsia="方正黑体_GBK" w:cs="方正黑体_GBK"/>
          <w:sz w:val="28"/>
          <w:szCs w:val="28"/>
        </w:rPr>
        <w:t xml:space="preserve">四、投标文件的递交</w:t>
      </w:r>
      <w:bookmarkEnd w:id="100"/>
      <w:r/>
      <w:bookmarkEnd w:id="101"/>
      <w:r/>
      <w:bookmarkEnd w:id="102"/>
      <w:r/>
      <w:bookmarkEnd w:id="103"/>
      <w:r>
        <w:rPr>
          <w:rFonts w:hint="eastAsia" w:ascii="方正黑体_GBK" w:hAnsi="方正黑体_GBK" w:eastAsia="方正黑体_GBK" w:cs="方正黑体_GBK"/>
          <w:sz w:val="28"/>
          <w:szCs w:val="28"/>
        </w:rPr>
      </w:r>
      <w:r/>
    </w:p>
    <w:p>
      <w:pPr>
        <w:pStyle w:val="941"/>
        <w:ind w:firstLine="560"/>
        <w:spacing w:before="0" w:after="0" w:line="400" w:lineRule="exact"/>
        <w:rPr>
          <w:rFonts w:hint="eastAsia" w:ascii="方正仿宋_GBK" w:hAnsi="方正仿宋_GBK" w:eastAsia="方正仿宋_GBK" w:cs="方正仿宋_GBK"/>
          <w:b w:val="0"/>
          <w:bCs w:val="0"/>
        </w:rPr>
      </w:pPr>
      <w:r/>
      <w:bookmarkStart w:id="104" w:name="_Toc16938541"/>
      <w:r/>
      <w:bookmarkStart w:id="105" w:name="_Toc462564084"/>
      <w:r/>
      <w:bookmarkStart w:id="106" w:name="_Toc513029225"/>
      <w:r/>
      <w:bookmarkStart w:id="107" w:name="_Toc20823297"/>
      <w:r>
        <w:rPr>
          <w:rFonts w:hint="eastAsia" w:ascii="方正仿宋_GBK" w:hAnsi="方正仿宋_GBK" w:eastAsia="方正仿宋_GBK" w:cs="方正仿宋_GBK"/>
          <w:b w:val="0"/>
          <w:bCs w:val="0"/>
        </w:rPr>
        <w:t xml:space="preserve">16.投标文件</w:t>
      </w:r>
      <w:bookmarkEnd w:id="104"/>
      <w:r/>
      <w:bookmarkEnd w:id="105"/>
      <w:r/>
      <w:bookmarkEnd w:id="106"/>
      <w:r/>
      <w:bookmarkEnd w:id="107"/>
      <w:r>
        <w:rPr>
          <w:rFonts w:hint="eastAsia" w:ascii="方正仿宋_GBK" w:hAnsi="方正仿宋_GBK" w:eastAsia="方正仿宋_GBK" w:cs="方正仿宋_GBK"/>
          <w:b w:val="0"/>
          <w:bCs w:val="0"/>
        </w:rPr>
        <w:t xml:space="preserve">的递交</w:t>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105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8" w:name="_Toc20823298"/>
      <w:r/>
      <w:bookmarkStart w:id="109" w:name="_Toc513029226"/>
      <w:r/>
      <w:bookmarkStart w:id="110" w:name="_Toc16938542"/>
      <w:r>
        <w:rPr>
          <w:rFonts w:hint="eastAsia" w:ascii="方正仿宋_GBK" w:hAnsi="方正仿宋_GBK" w:eastAsia="方正仿宋_GBK" w:cs="方正仿宋_GBK"/>
          <w:bCs/>
          <w:sz w:val="28"/>
          <w:szCs w:val="28"/>
        </w:rPr>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8"/>
      <w:r/>
      <w:bookmarkEnd w:id="109"/>
      <w:r/>
      <w:bookmarkEnd w:id="110"/>
      <w:r>
        <w:rPr>
          <w:rFonts w:hint="eastAsia" w:ascii="方正仿宋_GBK" w:hAnsi="方正仿宋_GBK" w:eastAsia="方正仿宋_GBK" w:cs="方正仿宋_GBK"/>
          <w:bCs/>
          <w:sz w:val="28"/>
          <w:szCs w:val="28"/>
        </w:rPr>
        <w:t xml:space="preserve">时间</w:t>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941"/>
        <w:ind w:firstLine="560"/>
        <w:spacing w:before="0" w:after="0" w:line="400" w:lineRule="exact"/>
        <w:rPr>
          <w:rFonts w:hint="eastAsia" w:ascii="方正仿宋_GBK" w:hAnsi="方正仿宋_GBK" w:eastAsia="方正仿宋_GBK" w:cs="方正仿宋_GBK"/>
          <w:b w:val="0"/>
          <w:bCs w:val="0"/>
        </w:rPr>
      </w:pPr>
      <w:r/>
      <w:bookmarkStart w:id="111" w:name="_Toc20823299"/>
      <w:r/>
      <w:bookmarkStart w:id="112" w:name="_Toc513029227"/>
      <w:r/>
      <w:bookmarkStart w:id="113" w:name="_Toc16938543"/>
      <w:r>
        <w:rPr>
          <w:rFonts w:hint="eastAsia" w:ascii="方正仿宋_GBK" w:hAnsi="方正仿宋_GBK" w:eastAsia="方正仿宋_GBK" w:cs="方正仿宋_GBK"/>
          <w:b w:val="0"/>
          <w:bCs w:val="0"/>
        </w:rPr>
        <w:t xml:space="preserve">18.投标文件</w:t>
      </w:r>
      <w:bookmarkEnd w:id="111"/>
      <w:r/>
      <w:bookmarkEnd w:id="112"/>
      <w:r/>
      <w:bookmarkEnd w:id="113"/>
      <w:r>
        <w:rPr>
          <w:rFonts w:hint="eastAsia" w:ascii="方正仿宋_GBK" w:hAnsi="方正仿宋_GBK" w:eastAsia="方正仿宋_GBK" w:cs="方正仿宋_GBK"/>
          <w:b w:val="0"/>
          <w:bCs w:val="0"/>
        </w:rPr>
        <w:t xml:space="preserve">的拒收</w:t>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941"/>
        <w:ind w:firstLine="560"/>
        <w:spacing w:before="0" w:after="0" w:line="400" w:lineRule="exact"/>
        <w:rPr>
          <w:rFonts w:hint="eastAsia" w:ascii="方正仿宋_GBK" w:hAnsi="方正仿宋_GBK" w:eastAsia="方正仿宋_GBK" w:cs="方正仿宋_GBK"/>
          <w:b w:val="0"/>
          <w:bCs w:val="0"/>
        </w:rPr>
      </w:pPr>
      <w:r/>
      <w:bookmarkStart w:id="114" w:name="_Toc20823300"/>
      <w:r/>
      <w:bookmarkStart w:id="115" w:name="_Toc513029228"/>
      <w:r/>
      <w:bookmarkStart w:id="116" w:name="_Toc16938544"/>
      <w:r>
        <w:rPr>
          <w:rFonts w:hint="eastAsia" w:ascii="方正仿宋_GBK" w:hAnsi="方正仿宋_GBK" w:eastAsia="方正仿宋_GBK" w:cs="方正仿宋_GBK"/>
          <w:b w:val="0"/>
          <w:bCs w:val="0"/>
        </w:rPr>
        <w:t xml:space="preserve">19.投标文件的撤回和修改</w:t>
      </w:r>
      <w:bookmarkEnd w:id="114"/>
      <w:r/>
      <w:bookmarkEnd w:id="115"/>
      <w:r/>
      <w:bookmarkEnd w:id="116"/>
      <w:r>
        <w:rPr>
          <w:rFonts w:hint="eastAsia" w:ascii="方正仿宋_GBK" w:hAnsi="方正仿宋_GBK" w:eastAsia="方正仿宋_GBK" w:cs="方正仿宋_GBK"/>
          <w:b w:val="0"/>
          <w:bCs w:val="0"/>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bookmarkStart w:id="117" w:name="_Toc513029229"/>
      <w:r/>
      <w:bookmarkStart w:id="118" w:name="_Toc120614218"/>
      <w:r/>
      <w:bookmarkStart w:id="119" w:name="_Toc16938545"/>
      <w:r/>
      <w:bookmarkStart w:id="120" w:name="_Toc20823301"/>
      <w:r>
        <w:rPr>
          <w:rFonts w:hint="eastAsia" w:ascii="方正黑体_GBK" w:hAnsi="方正黑体_GBK" w:eastAsia="方正黑体_GBK" w:cs="方正黑体_GBK"/>
          <w:sz w:val="28"/>
          <w:szCs w:val="28"/>
        </w:rPr>
        <w:t xml:space="preserve">五、开标与评标</w:t>
      </w:r>
      <w:bookmarkEnd w:id="117"/>
      <w:r/>
      <w:bookmarkEnd w:id="118"/>
      <w:r/>
      <w:bookmarkEnd w:id="119"/>
      <w:r/>
      <w:bookmarkEnd w:id="120"/>
      <w:r>
        <w:rPr>
          <w:rFonts w:hint="eastAsia" w:ascii="方正黑体_GBK" w:hAnsi="方正黑体_GBK" w:eastAsia="方正黑体_GBK" w:cs="方正黑体_GBK"/>
          <w:sz w:val="28"/>
          <w:szCs w:val="28"/>
        </w:rPr>
      </w:r>
      <w:r/>
    </w:p>
    <w:p>
      <w:pPr>
        <w:pStyle w:val="937"/>
        <w:ind w:firstLine="560"/>
        <w:spacing w:line="400" w:lineRule="exact"/>
        <w:rPr>
          <w:rFonts w:hint="eastAsia" w:ascii="方正仿宋_GBK" w:hAnsi="方正仿宋_GBK" w:eastAsia="方正仿宋_GBK" w:cs="方正仿宋_GBK"/>
          <w:sz w:val="28"/>
          <w:szCs w:val="28"/>
        </w:rPr>
      </w:pPr>
      <w:r/>
      <w:bookmarkStart w:id="121" w:name="_Toc20823302"/>
      <w:r/>
      <w:bookmarkStart w:id="122" w:name="_Toc513029230"/>
      <w:r/>
      <w:bookmarkStart w:id="123" w:name="_Toc16938546"/>
      <w:r>
        <w:rPr>
          <w:rFonts w:hint="eastAsia" w:ascii="方正仿宋_GBK" w:hAnsi="方正仿宋_GBK" w:eastAsia="方正仿宋_GBK" w:cs="方正仿宋_GBK"/>
          <w:sz w:val="28"/>
          <w:szCs w:val="28"/>
        </w:rPr>
        <w:t xml:space="preserve">20.开标</w:t>
      </w:r>
      <w:bookmarkEnd w:id="121"/>
      <w:r/>
      <w:bookmarkEnd w:id="122"/>
      <w:r/>
      <w:bookmarkEnd w:id="123"/>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pStyle w:val="937"/>
        <w:ind w:firstLine="560"/>
        <w:spacing w:line="400" w:lineRule="exact"/>
        <w:rPr>
          <w:rFonts w:hint="eastAsia" w:ascii="方正仿宋_GBK" w:hAnsi="方正仿宋_GBK" w:eastAsia="方正仿宋_GBK" w:cs="方正仿宋_GBK"/>
          <w:sz w:val="28"/>
          <w:szCs w:val="28"/>
        </w:rPr>
      </w:pPr>
      <w:r/>
      <w:bookmarkStart w:id="124" w:name="_Toc513029231"/>
      <w:r/>
      <w:bookmarkStart w:id="125" w:name="_Toc16938547"/>
      <w:r/>
      <w:bookmarkStart w:id="126" w:name="_Toc20823303"/>
      <w:r>
        <w:rPr>
          <w:rFonts w:hint="eastAsia" w:ascii="方正仿宋_GBK" w:hAnsi="方正仿宋_GBK" w:eastAsia="方正仿宋_GBK" w:cs="方正仿宋_GBK"/>
          <w:sz w:val="28"/>
          <w:szCs w:val="28"/>
        </w:rPr>
        <w:t xml:space="preserve">21.评标委员会</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p>
    <w:p>
      <w:pPr>
        <w:pStyle w:val="937"/>
        <w:ind w:firstLine="560"/>
        <w:spacing w:line="400" w:lineRule="exact"/>
        <w:rPr>
          <w:rFonts w:hint="eastAsia" w:ascii="方正仿宋_GBK" w:hAnsi="方正仿宋_GBK" w:eastAsia="方正仿宋_GBK" w:cs="方正仿宋_GBK"/>
          <w:sz w:val="28"/>
          <w:szCs w:val="28"/>
        </w:rPr>
      </w:pPr>
      <w:r/>
      <w:bookmarkEnd w:id="124"/>
      <w:r/>
      <w:bookmarkEnd w:id="125"/>
      <w:r/>
      <w:bookmarkEnd w:id="126"/>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pStyle w:val="937"/>
        <w:ind w:firstLine="560"/>
        <w:spacing w:line="400" w:lineRule="exact"/>
        <w:rPr>
          <w:rFonts w:hint="eastAsia" w:ascii="方正仿宋_GBK" w:hAnsi="方正仿宋_GBK" w:eastAsia="方正仿宋_GBK" w:cs="方正仿宋_GBK"/>
          <w:sz w:val="28"/>
          <w:szCs w:val="28"/>
        </w:rPr>
      </w:pPr>
      <w:r/>
      <w:bookmarkStart w:id="127" w:name="_Toc16938548"/>
      <w:r/>
      <w:bookmarkStart w:id="128" w:name="_Toc513029232"/>
      <w:r/>
      <w:bookmarkStart w:id="129" w:name="_Toc20823304"/>
      <w:r>
        <w:rPr>
          <w:rFonts w:hint="eastAsia" w:ascii="方正仿宋_GBK" w:hAnsi="方正仿宋_GBK" w:eastAsia="方正仿宋_GBK" w:cs="方正仿宋_GBK"/>
          <w:sz w:val="28"/>
          <w:szCs w:val="28"/>
        </w:rPr>
        <w:t xml:space="preserve">23.投标文件的澄清</w:t>
      </w:r>
      <w:bookmarkEnd w:id="127"/>
      <w:r/>
      <w:bookmarkEnd w:id="128"/>
      <w:r/>
      <w:bookmarkEnd w:id="129"/>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pStyle w:val="937"/>
        <w:ind w:firstLine="560"/>
        <w:spacing w:line="400" w:lineRule="exact"/>
        <w:rPr>
          <w:rFonts w:hint="eastAsia" w:ascii="方正仿宋_GBK" w:hAnsi="方正仿宋_GBK" w:eastAsia="方正仿宋_GBK" w:cs="方正仿宋_GBK"/>
          <w:sz w:val="28"/>
          <w:szCs w:val="28"/>
        </w:rPr>
      </w:pPr>
      <w:r/>
      <w:bookmarkStart w:id="130" w:name="_Toc513029233"/>
      <w:r/>
      <w:bookmarkStart w:id="131" w:name="_Toc16938549"/>
      <w:r/>
      <w:bookmarkStart w:id="132" w:name="_Toc20823305"/>
      <w:r>
        <w:rPr>
          <w:rFonts w:hint="eastAsia" w:ascii="方正仿宋_GBK" w:hAnsi="方正仿宋_GBK" w:eastAsia="方正仿宋_GBK" w:cs="方正仿宋_GBK"/>
          <w:sz w:val="28"/>
          <w:szCs w:val="28"/>
        </w:rPr>
        <w:t xml:space="preserve">24.对投标文件的初审</w:t>
      </w:r>
      <w:bookmarkEnd w:id="130"/>
      <w:r/>
      <w:bookmarkEnd w:id="131"/>
      <w:r/>
      <w:bookmarkEnd w:id="132"/>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937"/>
        <w:ind w:firstLine="560"/>
        <w:spacing w:line="400" w:lineRule="exact"/>
        <w:rPr>
          <w:rFonts w:hint="eastAsia" w:ascii="方正仿宋_GBK" w:hAnsi="方正仿宋_GBK" w:eastAsia="方正仿宋_GBK" w:cs="方正仿宋_GBK"/>
          <w:sz w:val="28"/>
          <w:szCs w:val="28"/>
        </w:rPr>
      </w:pPr>
      <w:r/>
      <w:bookmarkStart w:id="133" w:name="_Toc16938550"/>
      <w:r/>
      <w:bookmarkStart w:id="134" w:name="_Toc20823306"/>
      <w:r/>
      <w:bookmarkStart w:id="135" w:name="_Toc513029234"/>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w:t>
      </w:r>
      <w:r>
        <w:rPr>
          <w:rFonts w:hint="eastAsia" w:ascii="方正仿宋_GBK" w:hAnsi="方正仿宋_GBK" w:eastAsia="方正仿宋_GBK" w:cs="方正仿宋_GBK"/>
          <w:sz w:val="28"/>
          <w:szCs w:val="28"/>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33"/>
      <w:r/>
      <w:bookmarkEnd w:id="134"/>
      <w:r/>
      <w:bookmarkEnd w:id="135"/>
      <w:r>
        <w:rPr>
          <w:rFonts w:hint="eastAsia" w:ascii="方正仿宋_GBK" w:hAnsi="方正仿宋_GBK" w:eastAsia="方正仿宋_GBK" w:cs="方正仿宋_GBK"/>
          <w:sz w:val="28"/>
          <w:szCs w:val="28"/>
        </w:rPr>
        <w:t xml:space="preserve">.无效投标条款和废标条款</w:t>
      </w:r>
      <w:r/>
    </w:p>
    <w:p>
      <w:pPr>
        <w:pStyle w:val="937"/>
        <w:ind w:firstLine="560"/>
        <w:spacing w:line="400" w:lineRule="exact"/>
        <w:rPr>
          <w:rFonts w:hint="eastAsia" w:ascii="方正仿宋_GBK" w:hAnsi="方正仿宋_GBK" w:eastAsia="方正仿宋_GBK" w:cs="方正仿宋_GBK"/>
          <w:sz w:val="28"/>
          <w:szCs w:val="28"/>
        </w:rPr>
      </w:pPr>
      <w:r/>
      <w:bookmarkStart w:id="136" w:name="_Toc16938551"/>
      <w:r/>
      <w:bookmarkStart w:id="137" w:name="_Toc20823307"/>
      <w:r/>
      <w:bookmarkStart w:id="138" w:name="_Toc513029235"/>
      <w:r>
        <w:rPr>
          <w:rFonts w:hint="eastAsia" w:ascii="方正仿宋_GBK" w:hAnsi="方正仿宋_GBK" w:eastAsia="方正仿宋_GBK" w:cs="方正仿宋_GBK"/>
          <w:sz w:val="28"/>
          <w:szCs w:val="28"/>
        </w:rPr>
        <w:t xml:space="preserve">25.1无效投标条款</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pStyle w:val="937"/>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pStyle w:val="937"/>
        <w:ind w:firstLine="560"/>
        <w:spacing w:line="400" w:lineRule="exact"/>
        <w:rPr>
          <w:rFonts w:hint="eastAsia" w:ascii="方正仿宋_GBK" w:hAnsi="方正仿宋_GBK" w:eastAsia="方正仿宋_GBK" w:cs="方正仿宋_GBK"/>
          <w:sz w:val="28"/>
          <w:szCs w:val="28"/>
        </w:rPr>
      </w:pPr>
      <w:r/>
      <w:bookmarkStart w:id="139" w:name="OLE_LINK4"/>
      <w:r>
        <w:rPr>
          <w:rFonts w:hint="eastAsia" w:ascii="方正仿宋_GBK" w:hAnsi="方正仿宋_GBK" w:eastAsia="方正仿宋_GBK" w:cs="方正仿宋_GBK"/>
          <w:sz w:val="28"/>
          <w:szCs w:val="28"/>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13。</w:t>
      </w:r>
      <w:r/>
    </w:p>
    <w:p>
      <w:pPr>
        <w:pStyle w:val="937"/>
        <w:ind w:firstLine="560"/>
        <w:spacing w:line="400" w:lineRule="exact"/>
        <w:rPr>
          <w:rFonts w:hint="eastAsia" w:ascii="方正仿宋_GBK" w:hAnsi="方正仿宋_GBK" w:eastAsia="方正仿宋_GBK" w:cs="方正仿宋_GBK"/>
          <w:sz w:val="28"/>
          <w:szCs w:val="28"/>
        </w:rPr>
      </w:pPr>
      <w:r/>
      <w:bookmarkEnd w:id="139"/>
      <w:r>
        <w:rPr>
          <w:rFonts w:hint="eastAsia" w:ascii="方正仿宋_GBK" w:hAnsi="方正仿宋_GBK" w:eastAsia="方正仿宋_GBK" w:cs="方正仿宋_GBK"/>
          <w:sz w:val="28"/>
          <w:szCs w:val="28"/>
        </w:rPr>
        <w:t xml:space="preserve">25.2废标条款</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bookmarkStart w:id="140" w:name="_Toc120614219"/>
      <w:r>
        <w:rPr>
          <w:rFonts w:hint="eastAsia" w:ascii="方正黑体_GBK" w:hAnsi="方正黑体_GBK" w:eastAsia="方正黑体_GBK" w:cs="方正黑体_GBK"/>
          <w:sz w:val="28"/>
          <w:szCs w:val="28"/>
        </w:rPr>
        <w:t xml:space="preserve">六、</w:t>
      </w:r>
      <w:bookmarkEnd w:id="136"/>
      <w:r/>
      <w:bookmarkEnd w:id="137"/>
      <w:r/>
      <w:bookmarkEnd w:id="138"/>
      <w:r>
        <w:rPr>
          <w:rFonts w:hint="eastAsia" w:ascii="方正黑体_GBK" w:hAnsi="方正黑体_GBK" w:eastAsia="方正黑体_GBK" w:cs="方正黑体_GBK"/>
          <w:sz w:val="28"/>
          <w:szCs w:val="28"/>
        </w:rPr>
        <w:t xml:space="preserve">定标</w:t>
      </w:r>
      <w:bookmarkEnd w:id="140"/>
      <w:r>
        <w:rPr>
          <w:rFonts w:hint="eastAsia" w:ascii="方正黑体_GBK" w:hAnsi="方正黑体_GBK" w:eastAsia="方正黑体_GBK" w:cs="方正黑体_GBK"/>
          <w:sz w:val="28"/>
          <w:szCs w:val="28"/>
        </w:rPr>
      </w:r>
      <w:r/>
    </w:p>
    <w:p>
      <w:pPr>
        <w:pStyle w:val="937"/>
        <w:ind w:firstLine="560"/>
        <w:spacing w:line="400" w:lineRule="exact"/>
        <w:rPr>
          <w:rFonts w:hint="eastAsia" w:ascii="方正仿宋_GBK" w:hAnsi="方正仿宋_GBK" w:eastAsia="方正仿宋_GBK" w:cs="方正仿宋_GBK"/>
          <w:sz w:val="28"/>
          <w:szCs w:val="28"/>
        </w:rPr>
      </w:pPr>
      <w:r/>
      <w:bookmarkStart w:id="141" w:name="_Toc513029238"/>
      <w:r/>
      <w:bookmarkStart w:id="142" w:name="_Toc16938554"/>
      <w:r/>
      <w:bookmarkStart w:id="143" w:name="_Toc20823310"/>
      <w:r>
        <w:rPr>
          <w:rFonts w:hint="eastAsia" w:ascii="方正仿宋_GBK" w:hAnsi="方正仿宋_GBK" w:eastAsia="方正仿宋_GBK" w:cs="方正仿宋_GBK"/>
          <w:sz w:val="28"/>
          <w:szCs w:val="28"/>
        </w:rPr>
        <w:t xml:space="preserve">26</w:t>
      </w:r>
      <w:bookmarkEnd w:id="141"/>
      <w:r>
        <w:rPr>
          <w:rFonts w:hint="eastAsia" w:ascii="方正仿宋_GBK" w:hAnsi="方正仿宋_GBK" w:eastAsia="方正仿宋_GBK" w:cs="方正仿宋_GBK"/>
          <w:sz w:val="28"/>
          <w:szCs w:val="28"/>
        </w:rPr>
        <w:t xml:space="preserve">.确定</w:t>
      </w:r>
      <w:bookmarkEnd w:id="142"/>
      <w:r/>
      <w:bookmarkEnd w:id="143"/>
      <w:r>
        <w:rPr>
          <w:rFonts w:hint="eastAsia" w:ascii="方正仿宋_GBK" w:hAnsi="方正仿宋_GBK" w:eastAsia="方正仿宋_GBK" w:cs="方正仿宋_GBK"/>
          <w:sz w:val="28"/>
          <w:szCs w:val="28"/>
        </w:rPr>
        <w:t xml:space="preserve">中标单位</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pStyle w:val="937"/>
        <w:ind w:firstLine="560"/>
        <w:spacing w:line="400" w:lineRule="exact"/>
        <w:rPr>
          <w:rFonts w:hint="eastAsia" w:ascii="方正仿宋_GBK" w:hAnsi="方正仿宋_GBK" w:eastAsia="方正仿宋_GBK" w:cs="方正仿宋_GBK"/>
          <w:sz w:val="28"/>
          <w:szCs w:val="28"/>
        </w:rPr>
      </w:pPr>
      <w:r/>
      <w:bookmarkStart w:id="144" w:name="_Toc200451960"/>
      <w:r>
        <w:rPr>
          <w:rFonts w:hint="eastAsia" w:ascii="方正仿宋_GBK" w:hAnsi="方正仿宋_GBK" w:eastAsia="方正仿宋_GBK" w:cs="方正仿宋_GBK"/>
          <w:sz w:val="28"/>
          <w:szCs w:val="28"/>
        </w:rPr>
        <w:t xml:space="preserve">26.5有下列情形之一的，视为投标人串通投标，投标无效：</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44"/>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37"/>
        <w:ind w:firstLine="560"/>
        <w:jc w:val="left"/>
        <w:keepNext/>
        <w:spacing w:line="400" w:lineRule="exact"/>
        <w:rPr>
          <w:rFonts w:hint="eastAsia" w:ascii="方正黑体_GBK" w:hAnsi="方正黑体_GBK" w:eastAsia="方正黑体_GBK" w:cs="方正黑体_GBK"/>
          <w:sz w:val="28"/>
          <w:szCs w:val="28"/>
        </w:rPr>
        <w:outlineLvl w:val="0"/>
      </w:pPr>
      <w:r/>
      <w:bookmarkStart w:id="145" w:name="_Toc120614220"/>
      <w:r/>
      <w:bookmarkStart w:id="146" w:name="_Toc20823308"/>
      <w:r/>
      <w:bookmarkStart w:id="147" w:name="_Toc513029236"/>
      <w:r/>
      <w:bookmarkStart w:id="148" w:name="_Toc16938552"/>
      <w:r>
        <w:rPr>
          <w:rFonts w:hint="eastAsia" w:ascii="方正黑体_GBK" w:hAnsi="方正黑体_GBK" w:eastAsia="方正黑体_GBK" w:cs="方正黑体_GBK"/>
          <w:sz w:val="28"/>
          <w:szCs w:val="28"/>
        </w:rPr>
        <w:t xml:space="preserve">七、授予合同</w:t>
      </w:r>
      <w:bookmarkEnd w:id="145"/>
      <w:r>
        <w:rPr>
          <w:rFonts w:hint="eastAsia" w:ascii="方正黑体_GBK" w:hAnsi="方正黑体_GBK" w:eastAsia="方正黑体_GBK" w:cs="方正黑体_GBK"/>
          <w:sz w:val="28"/>
          <w:szCs w:val="28"/>
        </w:rPr>
      </w:r>
      <w:r/>
    </w:p>
    <w:p>
      <w:pPr>
        <w:pStyle w:val="937"/>
        <w:ind w:firstLine="560"/>
        <w:spacing w:line="400" w:lineRule="exact"/>
        <w:rPr>
          <w:rFonts w:hint="eastAsia" w:ascii="方正仿宋_GBK" w:hAnsi="方正仿宋_GBK" w:eastAsia="方正仿宋_GBK" w:cs="方正仿宋_GBK"/>
          <w:sz w:val="28"/>
          <w:szCs w:val="28"/>
        </w:rPr>
      </w:pPr>
      <w:r/>
      <w:bookmarkEnd w:id="146"/>
      <w:r/>
      <w:bookmarkEnd w:id="147"/>
      <w:r/>
      <w:bookmarkEnd w:id="148"/>
      <w:r/>
      <w:bookmarkStart w:id="149" w:name="_Toc20823309"/>
      <w:r/>
      <w:bookmarkStart w:id="150" w:name="_Toc513029237"/>
      <w:r/>
      <w:bookmarkStart w:id="151" w:name="_Toc16938553"/>
      <w:r>
        <w:rPr>
          <w:rFonts w:hint="eastAsia" w:ascii="方正仿宋_GBK" w:hAnsi="方正仿宋_GBK" w:eastAsia="方正仿宋_GBK" w:cs="方正仿宋_GBK"/>
          <w:sz w:val="28"/>
          <w:szCs w:val="28"/>
        </w:rPr>
        <w:t xml:space="preserve">29.签订合同</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37"/>
        <w:ind w:firstLine="560"/>
        <w:spacing w:line="400" w:lineRule="exact"/>
        <w:rPr>
          <w:rFonts w:hint="eastAsia" w:ascii="方正仿宋_GBK" w:hAnsi="方正仿宋_GBK" w:eastAsia="方正仿宋_GBK" w:cs="方正仿宋_GBK"/>
          <w:sz w:val="28"/>
          <w:szCs w:val="28"/>
        </w:rPr>
      </w:pPr>
      <w:r/>
      <w:bookmarkEnd w:id="149"/>
      <w:r/>
      <w:bookmarkEnd w:id="150"/>
      <w:r/>
      <w:bookmarkEnd w:id="151"/>
      <w:r/>
      <w:bookmarkStart w:id="152" w:name="_Toc20823314"/>
      <w:r/>
      <w:bookmarkStart w:id="153" w:name="_Toc120614221"/>
      <w:r/>
      <w:bookmarkStart w:id="154" w:name="_Toc16938558"/>
      <w:r/>
      <w:bookmarkStart w:id="155" w:name="_Toc479757207"/>
      <w:r/>
      <w:bookmarkStart w:id="156" w:name="_Toc513029242"/>
      <w:r>
        <w:rPr>
          <w:rFonts w:hint="eastAsia" w:ascii="方正仿宋_GBK" w:hAnsi="方正仿宋_GBK" w:eastAsia="方正仿宋_GBK" w:cs="方正仿宋_GBK"/>
          <w:sz w:val="28"/>
          <w:szCs w:val="28"/>
        </w:rPr>
        <w:t xml:space="preserve">31.政府采购履约资金扶持政策</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952"/>
        <w:spacing w:line="400" w:lineRule="exact"/>
        <w:rPr>
          <w:rFonts w:hint="eastAsia" w:ascii="宋体" w:hAnsi="宋体"/>
          <w:bCs/>
          <w:sz w:val="24"/>
        </w:rPr>
      </w:pPr>
      <w:r>
        <w:rPr>
          <w:rFonts w:ascii="宋体" w:hAnsi="宋体"/>
          <w:bCs/>
          <w:sz w:val="24"/>
        </w:rPr>
        <w:br w:type="page" w:clear="all"/>
      </w:r>
      <w:r>
        <w:rPr>
          <w:rFonts w:hint="eastAsia" w:ascii="宋体" w:hAnsi="宋体"/>
          <w:bCs/>
          <w:sz w:val="24"/>
        </w:rPr>
      </w:r>
      <w:r/>
    </w:p>
    <w:p>
      <w:pPr>
        <w:pStyle w:val="937"/>
        <w:ind w:right="83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第三章  合同</w:t>
      </w:r>
      <w:bookmarkEnd w:id="152"/>
      <w:r/>
      <w:bookmarkEnd w:id="153"/>
      <w:r/>
      <w:bookmarkEnd w:id="154"/>
      <w:r/>
      <w:bookmarkEnd w:id="155"/>
      <w:r/>
      <w:bookmarkEnd w:id="156"/>
      <w:r>
        <w:rPr>
          <w:rFonts w:hint="eastAsia" w:ascii="方正黑体_GBK" w:hAnsi="方正黑体_GBK" w:eastAsia="方正黑体_GBK" w:cs="方正黑体_GBK"/>
          <w:sz w:val="28"/>
          <w:szCs w:val="28"/>
        </w:rPr>
        <w:t xml:space="preserve">文本</w:t>
      </w:r>
      <w:r/>
    </w:p>
    <w:p>
      <w:pPr>
        <w:pStyle w:val="937"/>
        <w:ind w:firstLine="560"/>
        <w:spacing w:line="400" w:lineRule="exact"/>
        <w:rPr>
          <w:rFonts w:hint="eastAsia" w:ascii="方正仿宋_GBK" w:hAnsi="方正仿宋_GBK" w:eastAsia="方正仿宋_GBK" w:cs="方正仿宋_GBK"/>
          <w:bCs/>
          <w:sz w:val="28"/>
          <w:szCs w:val="28"/>
        </w:rPr>
      </w:pPr>
      <w:r/>
      <w:bookmarkStart w:id="157" w:name="_Toc20823315"/>
      <w:r/>
      <w:bookmarkStart w:id="158" w:name="_Toc16938559"/>
      <w:r/>
      <w:bookmarkStart w:id="159" w:name="_Toc513029243"/>
      <w:r>
        <w:rPr>
          <w:rFonts w:hint="eastAsia" w:ascii="方正仿宋_GBK" w:hAnsi="方正仿宋_GBK" w:eastAsia="方正仿宋_GBK" w:cs="方正仿宋_GBK"/>
          <w:bCs/>
          <w:sz w:val="28"/>
          <w:szCs w:val="28"/>
        </w:rPr>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969"/>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69"/>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pStyle w:val="93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eastAsia="方正仿宋_GBK"/>
          <w:sz w:val="28"/>
          <w:szCs w:val="28"/>
        </w:rPr>
        <w:t xml:space="preserve">XXXX </w:t>
      </w:r>
      <w:r>
        <w:rPr>
          <w:rFonts w:hint="eastAsia" w:ascii="方正仿宋_GBK" w:hAnsi="方正仿宋_GBK" w:eastAsia="方正仿宋_GBK" w:cs="方正仿宋_GBK"/>
          <w:sz w:val="28"/>
          <w:szCs w:val="28"/>
        </w:rPr>
        <w:t xml:space="preserve">                  </w:t>
      </w:r>
      <w:r/>
    </w:p>
    <w:p>
      <w:pPr>
        <w:pStyle w:val="93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93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976"/>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97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bCs/>
          <w:sz w:val="28"/>
          <w:szCs w:val="28"/>
        </w:rPr>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作为本合同的履约保证金。履约保证金应在采购合同签订前提交，除银行电汇、网上银行、数字人民币外，投标人还可选用银行保函、担保公司的保证担保或保险公司的保证保险等多种形式向采购人缴纳。</w:t>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97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bCs/>
          <w:sz w:val="28"/>
          <w:szCs w:val="28"/>
        </w:rPr>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w:t>
      </w:r>
      <w:r>
        <w:rPr>
          <w:rFonts w:hint="eastAsia" w:ascii="方正仿宋_GBK" w:hAnsi="方正仿宋_GBK" w:eastAsia="方正仿宋_GBK" w:cs="方正仿宋_GBK"/>
          <w:sz w:val="28"/>
          <w:szCs w:val="28"/>
        </w:rPr>
        <w:t xml:space="preserve">乙方如有转包或未经甲方同意的分包行为，甲方有权解除合同。</w:t>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预付款支付时间：合同签订生效并收到中标人提供的发票后</w:t>
      </w:r>
      <w:r>
        <w:rPr>
          <w:rFonts w:hint="eastAsia" w:ascii="Times New Roman" w:hAnsi="Times New Roman" w:eastAsia="方正仿宋_GBK" w:cs="Times New Roman"/>
          <w:sz w:val="28"/>
          <w:szCs w:val="28"/>
        </w:rPr>
        <w:t xml:space="preserve">10</w:t>
      </w:r>
      <w:r>
        <w:rPr>
          <w:rFonts w:hint="eastAsia" w:ascii="方正仿宋_GBK" w:hAnsi="方正仿宋_GBK" w:eastAsia="方正仿宋_GBK" w:cs="方正仿宋_GBK"/>
          <w:sz w:val="28"/>
          <w:szCs w:val="28"/>
        </w:rPr>
        <w:t xml:space="preserve">工作日内，预付款支付比例：合同总金额的</w:t>
      </w:r>
      <w:r>
        <w:rPr>
          <w:rFonts w:hint="eastAsia" w:ascii="Times New Roman" w:hAnsi="Times New Roman" w:eastAsia="方正仿宋_GBK" w:cs="Times New Roman"/>
          <w:sz w:val="28"/>
          <w:szCs w:val="28"/>
          <w:u w:val="single"/>
        </w:rPr>
        <w:t xml:space="preserve">50</w:t>
      </w:r>
      <w:r>
        <w:rPr>
          <w:rFonts w:hint="eastAsia" w:ascii="方正仿宋_GBK" w:hAnsi="方正仿宋_GBK" w:eastAsia="方正仿宋_GBK" w:cs="方正仿宋_GBK"/>
          <w:sz w:val="28"/>
          <w:szCs w:val="28"/>
        </w:rPr>
        <w:t xml:space="preserve">%。</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尾款支付时间：项目通过验收且收到中标人提供的发票后10个工作日内，尾款支付比例：合同总金额的</w:t>
      </w:r>
      <w:r>
        <w:rPr>
          <w:rFonts w:hint="eastAsia" w:ascii="Times New Roman" w:hAnsi="Times New Roman" w:eastAsia="方正仿宋_GBK" w:cs="Times New Roman"/>
          <w:sz w:val="28"/>
          <w:szCs w:val="28"/>
          <w:u w:val="single"/>
        </w:rPr>
        <w:t xml:space="preserve">50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976"/>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9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976"/>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76"/>
        <w:jc w:val="center"/>
        <w:spacing w:before="120" w:after="120" w:line="400" w:lineRule="exact"/>
        <w:rPr>
          <w:sz w:val="28"/>
          <w:szCs w:val="28"/>
        </w:rPr>
      </w:pPr>
      <w:r>
        <w:rPr>
          <w:rFonts w:hint="eastAsia"/>
          <w:sz w:val="28"/>
          <w:szCs w:val="28"/>
        </w:rPr>
        <w:t xml:space="preserve">                                         </w:t>
      </w:r>
      <w:r>
        <w:rPr>
          <w:sz w:val="28"/>
          <w:szCs w:val="28"/>
        </w:rPr>
      </w:r>
      <w:r/>
    </w:p>
    <w:p>
      <w:pPr>
        <w:pStyle w:val="976"/>
        <w:jc w:val="right"/>
        <w:spacing w:before="120" w:after="120" w:line="400" w:lineRule="exact"/>
        <w:rPr>
          <w:sz w:val="28"/>
          <w:szCs w:val="28"/>
        </w:rPr>
      </w:pPr>
      <w:r>
        <w:rPr>
          <w:rFonts w:hint="eastAsia"/>
          <w:sz w:val="28"/>
          <w:szCs w:val="28"/>
        </w:rPr>
        <w:t xml:space="preserve"> </w:t>
      </w:r>
      <w:r>
        <w:rPr>
          <w:sz w:val="28"/>
          <w:szCs w:val="28"/>
        </w:rPr>
      </w:r>
      <w:r/>
    </w:p>
    <w:p>
      <w:pPr>
        <w:pStyle w:val="976"/>
        <w:jc w:val="center"/>
        <w:spacing w:before="120" w:after="120" w:line="400" w:lineRule="exact"/>
        <w:rPr>
          <w:rFonts w:hint="eastAsia" w:ascii="方正黑体_GBK" w:hAnsi="方正黑体_GBK" w:eastAsia="方正黑体_GBK" w:cs="方正黑体_GBK"/>
          <w:bCs/>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7"/>
      <w:r/>
      <w:bookmarkEnd w:id="158"/>
      <w:r/>
      <w:bookmarkEnd w:id="159"/>
      <w:r/>
      <w:bookmarkStart w:id="160" w:name="_Hlt16619369"/>
      <w:r/>
      <w:bookmarkEnd w:id="160"/>
      <w:r/>
      <w:bookmarkStart w:id="161" w:name="_Hlt16619350"/>
      <w:r/>
      <w:bookmarkStart w:id="162" w:name="_Toc16938590"/>
      <w:r/>
      <w:bookmarkStart w:id="163" w:name="_Toc20823346"/>
      <w:r/>
      <w:bookmarkStart w:id="164" w:name="_Toc120614244"/>
      <w:r/>
      <w:bookmarkStart w:id="165" w:name="_Toc462564139"/>
      <w:r/>
      <w:bookmarkStart w:id="166" w:name="_Toc479757211"/>
      <w:r>
        <w:rPr>
          <w:rFonts w:ascii="黑体" w:eastAsia="黑体"/>
          <w:bCs/>
          <w:sz w:val="28"/>
          <w:szCs w:val="28"/>
        </w:rPr>
        <w:br w:type="page" w:clear="all"/>
      </w:r>
      <w:r>
        <w:rPr>
          <w:rFonts w:hint="eastAsia" w:ascii="方正黑体_GBK" w:hAnsi="方正黑体_GBK" w:eastAsia="方正黑体_GBK" w:cs="方正黑体_GBK"/>
          <w:sz w:val="28"/>
          <w:szCs w:val="28"/>
        </w:rPr>
        <w:t xml:space="preserve">第</w:t>
      </w:r>
      <w:bookmarkEnd w:id="161"/>
      <w:r>
        <w:rPr>
          <w:rFonts w:hint="eastAsia" w:ascii="方正黑体_GBK" w:hAnsi="方正黑体_GBK" w:eastAsia="方正黑体_GBK" w:cs="方正黑体_GBK"/>
          <w:sz w:val="28"/>
          <w:szCs w:val="28"/>
        </w:rPr>
        <w:t xml:space="preserve">四章 采购需求</w:t>
      </w:r>
      <w:bookmarkEnd w:id="162"/>
      <w:r/>
      <w:bookmarkEnd w:id="163"/>
      <w:r/>
      <w:bookmarkEnd w:id="164"/>
      <w:r>
        <w:rPr>
          <w:rFonts w:hint="eastAsia" w:ascii="方正黑体_GBK" w:hAnsi="方正黑体_GBK" w:eastAsia="方正黑体_GBK" w:cs="方正黑体_GBK"/>
          <w:bCs/>
          <w:sz w:val="28"/>
          <w:szCs w:val="28"/>
        </w:rPr>
      </w:r>
      <w:r/>
    </w:p>
    <w:p>
      <w:pPr>
        <w:pStyle w:val="976"/>
        <w:ind w:firstLine="560"/>
        <w:spacing w:before="120" w:after="120" w:line="400" w:lineRule="exact"/>
        <w:rPr>
          <w:rFonts w:hint="eastAsia" w:ascii="方正黑体_GBK" w:hAnsi="方正黑体_GBK" w:eastAsia="方正黑体_GBK" w:cs="方正黑体_GBK"/>
          <w:bCs/>
          <w:sz w:val="28"/>
          <w:szCs w:val="28"/>
        </w:rPr>
      </w:pPr>
      <w:r/>
      <w:bookmarkStart w:id="167" w:name="_Toc49090575"/>
      <w:r/>
      <w:bookmarkStart w:id="168" w:name="_Toc26554093"/>
      <w:r>
        <w:rPr>
          <w:rFonts w:hint="eastAsia" w:ascii="方正黑体_GBK" w:hAnsi="方正黑体_GBK" w:eastAsia="方正黑体_GBK" w:cs="方正黑体_GBK"/>
          <w:bCs/>
          <w:sz w:val="28"/>
          <w:szCs w:val="28"/>
        </w:rPr>
        <w:t xml:space="preserve">一、项目概况</w:t>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1、采购标的清单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4289"/>
        <w:gridCol w:w="3261"/>
      </w:tblGrid>
      <w:tr>
        <w:trPr>
          <w:cantSplit/>
          <w:trHeight w:val="701"/>
        </w:trPr>
        <w:tc>
          <w:tcPr>
            <w:tcW w:w="790"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289"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3261"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trHeight w:val="291"/>
        </w:trPr>
        <w:tc>
          <w:tcPr>
            <w:tcW w:w="790"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1</w:t>
            </w:r>
            <w:r>
              <w:rPr>
                <w:rFonts w:hint="eastAsia" w:ascii="方正仿宋_GBK" w:hAnsi="方正仿宋_GBK" w:eastAsia="方正仿宋_GBK" w:cs="方正仿宋_GBK"/>
                <w:sz w:val="28"/>
                <w:szCs w:val="28"/>
              </w:rPr>
            </w:r>
            <w:r/>
          </w:p>
        </w:tc>
        <w:tc>
          <w:tcPr>
            <w:tcW w:w="4289" w:type="dxa"/>
            <w:vAlign w:val="top"/>
            <w:textDirection w:val="lrTb"/>
            <w:noWrap w:val="false"/>
          </w:tcPr>
          <w:p>
            <w:pPr>
              <w:pStyle w:val="937"/>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eastAsia="方正仿宋_GBK"/>
                <w:sz w:val="28"/>
                <w:szCs w:val="28"/>
              </w:rPr>
              <w:t xml:space="preserve">江苏省科技型企业创新政策扶持（以高新技术企业为例）“一件事”服务功能模块软件开发</w:t>
            </w:r>
            <w:r>
              <w:rPr>
                <w:rFonts w:hint="eastAsia" w:ascii="方正仿宋_GBK" w:hAnsi="方正仿宋_GBK" w:eastAsia="方正仿宋_GBK" w:cs="方正仿宋_GBK"/>
                <w:sz w:val="28"/>
                <w:szCs w:val="28"/>
              </w:rPr>
            </w:r>
            <w:r/>
          </w:p>
        </w:tc>
        <w:tc>
          <w:tcPr>
            <w:tcW w:w="3261" w:type="dxa"/>
            <w:vAlign w:val="center"/>
            <w:textDirection w:val="lrTb"/>
            <w:noWrap w:val="false"/>
          </w:tcPr>
          <w:p>
            <w:pPr>
              <w:pStyle w:val="937"/>
              <w:jc w:val="center"/>
              <w:spacing w:line="400" w:lineRule="exact"/>
              <w:tabs>
                <w:tab w:val="left" w:pos="2020" w:leader="none"/>
              </w:tabs>
              <w:rPr>
                <w:rFonts w:hint="eastAsia" w:eastAsia="方正仿宋_GBK"/>
                <w:sz w:val="28"/>
                <w:szCs w:val="28"/>
              </w:rPr>
            </w:pPr>
            <w:r>
              <w:rPr>
                <w:rFonts w:hint="eastAsia" w:eastAsia="方正仿宋_GBK"/>
                <w:sz w:val="28"/>
                <w:szCs w:val="28"/>
              </w:rPr>
              <w:t xml:space="preserve">软件和信息技术服务业</w:t>
            </w:r>
            <w:r/>
          </w:p>
        </w:tc>
      </w:tr>
    </w:tbl>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项目属性：服务类项目。</w:t>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本项目不接受进口产品参与投标。</w:t>
      </w:r>
      <w:r/>
    </w:p>
    <w:p>
      <w:pPr>
        <w:pStyle w:val="9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2、政府采购中实施本国产品标准及相关政策</w:t>
      </w:r>
      <w:r/>
    </w:p>
    <w:p>
      <w:pPr>
        <w:pStyle w:val="93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2.1.根据《国务院办公厅关于在政府采购中实施本国产品标准及相关政策的通知》（国办发〔2025〕34号）规定，本项目对采购本国产品给予政策支持，具体内容见招标文件“第五章 评标方法与评标标准”。</w:t>
      </w:r>
      <w:r/>
    </w:p>
    <w:p>
      <w:pPr>
        <w:pStyle w:val="93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7"/>
        <w:spacing w:line="400" w:lineRule="exact"/>
        <w:rPr>
          <w:rFonts w:hint="eastAsia" w:ascii="宋体" w:hAnsi="宋体"/>
          <w:sz w:val="28"/>
          <w:szCs w:val="28"/>
        </w:rPr>
      </w:pPr>
      <w:r>
        <w:rPr>
          <w:rFonts w:ascii="宋体" w:hAnsi="宋体"/>
          <w:sz w:val="28"/>
          <w:szCs w:val="28"/>
        </w:rPr>
        <w:t xml:space="preserve">（本项目不涉及货物）</w:t>
      </w:r>
      <w:r>
        <w:rPr>
          <w:rFonts w:hint="eastAsia" w:ascii="宋体" w:hAnsi="宋体"/>
          <w:sz w:val="28"/>
          <w:szCs w:val="28"/>
        </w:rPr>
      </w:r>
      <w:r/>
    </w:p>
    <w:p>
      <w:pPr>
        <w:pStyle w:val="937"/>
        <w:spacing w:line="400" w:lineRule="exact"/>
        <w:rPr>
          <w:rFonts w:ascii="方正楷体_GBK" w:eastAsia="方正楷体_GBK"/>
          <w:b/>
          <w:bCs/>
          <w:sz w:val="28"/>
          <w:szCs w:val="28"/>
        </w:rPr>
        <w:outlineLvl w:val="2"/>
      </w:pPr>
      <w:r>
        <w:rPr>
          <w:rFonts w:hint="eastAsia" w:ascii="方正楷体_GBK" w:eastAsia="方正楷体_GBK"/>
          <w:b/>
          <w:bCs/>
          <w:sz w:val="24"/>
          <w:szCs w:val="24"/>
        </w:rPr>
        <w:t xml:space="preserve"> </w:t>
      </w:r>
      <w:r>
        <w:rPr>
          <w:rFonts w:hint="eastAsia" w:ascii="方正楷体_GBK" w:eastAsia="方正楷体_GBK"/>
          <w:b/>
          <w:bCs/>
          <w:sz w:val="28"/>
          <w:szCs w:val="28"/>
        </w:rPr>
        <w:t xml:space="preserve"> </w:t>
      </w:r>
      <w:bookmarkStart w:id="169" w:name="_Toc238715611"/>
      <w:r>
        <w:rPr>
          <w:rFonts w:hint="eastAsia" w:ascii="方正楷体_GBK" w:eastAsia="方正楷体_GBK"/>
          <w:b/>
          <w:bCs/>
          <w:sz w:val="28"/>
          <w:szCs w:val="28"/>
        </w:rPr>
        <w:t xml:space="preserve">二、项目背景</w:t>
      </w:r>
      <w:bookmarkEnd w:id="169"/>
      <w:r>
        <w:rPr>
          <w:rFonts w:ascii="方正楷体_GBK" w:eastAsia="方正楷体_GBK"/>
          <w:b/>
          <w:bCs/>
          <w:sz w:val="28"/>
          <w:szCs w:val="28"/>
        </w:rPr>
      </w:r>
      <w:r/>
    </w:p>
    <w:p>
      <w:pPr>
        <w:pStyle w:val="937"/>
        <w:spacing w:line="400" w:lineRule="exact"/>
        <w:rPr>
          <w:rFonts w:eastAsia="方正仿宋_GBK"/>
          <w:sz w:val="28"/>
          <w:szCs w:val="28"/>
        </w:rPr>
        <w:outlineLvl w:val="2"/>
      </w:pPr>
      <w:r>
        <w:rPr>
          <w:rFonts w:hint="eastAsia" w:eastAsia="方正仿宋_GBK"/>
          <w:sz w:val="28"/>
          <w:szCs w:val="28"/>
        </w:rPr>
        <w:t xml:space="preserve">    为深入贯彻落实国务院办公厅《“高效办成一件事”2026年度第一批重点事项清单》部署要求，纵深推进政务服务提质增效、营商环境优化升级，切实将高新技术企业创新政策扶持全链条事项纳入“高效办成一件事”改革体系，根据《国务院关于进一步优化政务服务提升行</w:t>
      </w:r>
      <w:r>
        <w:rPr>
          <w:rFonts w:hint="eastAsia" w:eastAsia="方正仿宋_GBK"/>
          <w:sz w:val="28"/>
          <w:szCs w:val="28"/>
        </w:rPr>
        <w:t xml:space="preserve">政效能推动“高效办成一件事”的指导意见》（国发〔2024〕3号）、《省政府关于进一步优化政务服务提升行政效能推动“高效办成一件事”的实施意见》（苏政发〔2024〕65号）文件精神，结合江苏省高新技术企业培育服务与科技创新发展实际，聚焦企业在政策扶持、资质核验、信息查询等事项办理中存在的“多头跑、重复报、环节繁、时限长”等痛点堵点问题，特启动本项目建设，以流程系统性重构为核心、以跨部门数据共享为支撑、以AI智能化赋能为抓手，全面打通政务服务跨部门、跨层级业务壁垒，为江苏省科技创新强省建设注入强劲政务服务动能。</w:t>
      </w:r>
      <w:r>
        <w:rPr>
          <w:rFonts w:eastAsia="方正仿宋_GBK"/>
          <w:sz w:val="28"/>
          <w:szCs w:val="28"/>
        </w:rPr>
      </w:r>
      <w:r/>
    </w:p>
    <w:p>
      <w:pPr>
        <w:pStyle w:val="937"/>
        <w:spacing w:line="400" w:lineRule="exact"/>
        <w:rPr>
          <w:rFonts w:ascii="方正楷体_GBK" w:eastAsia="方正楷体_GBK"/>
          <w:b/>
          <w:bCs/>
          <w:sz w:val="28"/>
          <w:szCs w:val="28"/>
        </w:rPr>
        <w:outlineLvl w:val="2"/>
      </w:pPr>
      <w:r>
        <w:rPr>
          <w:rFonts w:hint="eastAsia" w:ascii="方正楷体_GBK" w:eastAsia="方正楷体_GBK"/>
          <w:b/>
          <w:bCs/>
          <w:sz w:val="28"/>
          <w:szCs w:val="28"/>
        </w:rPr>
        <w:t xml:space="preserve">    </w:t>
      </w:r>
      <w:bookmarkStart w:id="170" w:name="_Toc238715612"/>
      <w:r>
        <w:rPr>
          <w:rFonts w:hint="eastAsia" w:ascii="方正楷体_GBK" w:eastAsia="方正楷体_GBK"/>
          <w:b/>
          <w:bCs/>
          <w:sz w:val="28"/>
          <w:szCs w:val="28"/>
        </w:rPr>
        <w:t xml:space="preserve">三、建设目标</w:t>
      </w:r>
      <w:bookmarkEnd w:id="170"/>
      <w:r>
        <w:rPr>
          <w:rFonts w:ascii="方正楷体_GBK" w:eastAsia="方正楷体_GBK"/>
          <w:b/>
          <w:bCs/>
          <w:sz w:val="28"/>
          <w:szCs w:val="28"/>
        </w:rPr>
      </w:r>
      <w:r/>
    </w:p>
    <w:p>
      <w:pPr>
        <w:pStyle w:val="937"/>
        <w:spacing w:line="400" w:lineRule="exact"/>
        <w:rPr>
          <w:rFonts w:eastAsia="方正仿宋_GBK"/>
          <w:sz w:val="28"/>
          <w:szCs w:val="28"/>
        </w:rPr>
        <w:outlineLvl w:val="2"/>
      </w:pPr>
      <w:r>
        <w:rPr>
          <w:rFonts w:hint="eastAsia" w:eastAsia="方正仿宋_GBK"/>
          <w:sz w:val="28"/>
          <w:szCs w:val="28"/>
        </w:rPr>
        <w:t xml:space="preserve">    本项目紧扣国家和江苏省“高效办成一</w:t>
      </w:r>
      <w:r>
        <w:rPr>
          <w:rFonts w:hint="eastAsia" w:eastAsia="方正仿宋_GBK"/>
          <w:sz w:val="28"/>
          <w:szCs w:val="28"/>
        </w:rPr>
        <w:t xml:space="preserve">件事”改革总体部署，以服务高新技术企业创新发展、优化科技创新营商环境为核心目标，依托省政务云和“江苏数字科技平台”云网资源，扩展完善“江苏数字科技平台”功能，通过全流程系统性重构、跨部门协同化联动，全面构建“一次申请、一表填报、一套材料、一网通办”的高新技术企业创新政策扶持集成服务体系，实现企业办事线上0跑动、线下最多跑1次，申请材料精简至3份核心材料，办理环节压缩至3个核心环节，全流程办理时长压缩至3个工作日以内，全面提升政务服务标准化、规范化、便利化水平，为江苏省科技创新强省建设提供坚实的政务服务支撑。</w:t>
      </w:r>
      <w:r>
        <w:rPr>
          <w:rFonts w:eastAsia="方正仿宋_GBK"/>
          <w:sz w:val="28"/>
          <w:szCs w:val="28"/>
        </w:rPr>
      </w:r>
      <w:r/>
    </w:p>
    <w:p>
      <w:pPr>
        <w:pStyle w:val="937"/>
        <w:spacing w:line="400" w:lineRule="exact"/>
        <w:rPr>
          <w:rFonts w:ascii="方正楷体_GBK" w:eastAsia="方正楷体_GBK"/>
          <w:b/>
          <w:bCs/>
          <w:sz w:val="28"/>
          <w:szCs w:val="28"/>
        </w:rPr>
        <w:outlineLvl w:val="2"/>
      </w:pPr>
      <w:r>
        <w:rPr>
          <w:rFonts w:hint="eastAsia" w:ascii="方正楷体_GBK" w:eastAsia="方正楷体_GBK"/>
          <w:b/>
          <w:bCs/>
          <w:sz w:val="28"/>
          <w:szCs w:val="28"/>
        </w:rPr>
        <w:t xml:space="preserve">    </w:t>
      </w:r>
      <w:bookmarkStart w:id="171" w:name="_Toc238715613"/>
      <w:r>
        <w:rPr>
          <w:rFonts w:hint="eastAsia" w:ascii="方正楷体_GBK" w:eastAsia="方正楷体_GBK"/>
          <w:b/>
          <w:bCs/>
          <w:sz w:val="28"/>
          <w:szCs w:val="28"/>
        </w:rPr>
        <w:t xml:space="preserve">四、</w:t>
      </w:r>
      <w:bookmarkEnd w:id="171"/>
      <w:r>
        <w:rPr>
          <w:rFonts w:hint="eastAsia" w:ascii="方正楷体_GBK" w:eastAsia="方正楷体_GBK"/>
          <w:b/>
          <w:bCs/>
          <w:sz w:val="28"/>
          <w:szCs w:val="28"/>
        </w:rPr>
        <w:t xml:space="preserve">建设内容</w:t>
      </w:r>
      <w:r>
        <w:rPr>
          <w:rFonts w:ascii="方正楷体_GBK" w:eastAsia="方正楷体_GBK"/>
          <w:b/>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本次项目基于江苏数字科技平台进行开发。以用户需求为导向，利用先进的信息化技术手段，完成江苏省科技厅机关高效办成江苏省科技型企业创新政策扶持（以高新技术企业为例）“一件事”的开发工作。本次项目主要建设内容如下：</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 “一件事”申报端</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以打造全流程一体化申办服务体系为核心，严格遵循江苏省数字政府建设标准，围绕企业办事全生命周期，从入口搭建、用户管理、事项整合、表单优化、材料精简、结果反馈、系统对接七大核心维度，完成“一件事”全流程功能开发与系统建设。</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全面落实“减环节、减材料、减时限、减跑动”的改革要求，打通跨部门、跨层级业务系统的数据壁垒，依托省数字政府政务中台实现数据标准化流转与安全共享，构建线上线下融合、多渠道协同、全流程闭环的申办服务功能体系，为企业提供便捷高效的“一网通办”服务，为管理部门提供统一规范的核验监管支撑。</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1.1 统一入口</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打造线上一体化、多渠道的标准化申办体系，实现企业办事“一次登录、全程通办”。</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1.1.1 线上PC端主入口</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在江苏省政务服务网“高效办成一件事”服务专区、数字科技政务子平台，搭建科技型企业创新政策扶持“一件事”专属申办模块，实现全事项申请、提交、查询、反馈全流程“一网通办”。</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1.1.2 线上移动端便捷入口</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在“苏服办”APP“高效办成一件事”服务专区，同步搭建掌上申办入口，支持企业随时随地完成申请提交、进度查询、结果查看，实现“掌上办、随身办”。</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1.2 用户统一</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全面对接江苏省政务服务统一身份认证体系，实现“一次认证、全网通认、分级管控”，筑牢数据安全与权限管理底线。</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1.2.1 统一身份认证管理</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深度对接江苏省统一身份认证系统，实现法人、自然人用户一次登录、单点登录，与各部门业务系统账号互通、身份互认，无需企业重复注册、多头认证，保障全省用户体系标准统一。</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1.2.2 分级权限精准管控</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基于用户身份与业务需求，设置差异化权限管控体系。其中，企业用户完成实名认证后，仅可查询、核验本企业相关事项信息，实现“企业查自身”的闭环管理；管理用户开放全量数据查询核验权限，支持单条手动输入企业信息查询、批量导入企业清单完成集中核验两种模式，全面满足管理部门日常监管与批量核查需求。</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1.3 事项整合</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本“一件事”整合7个部门10项核心联办事项，全部采用标准化接口开发模式实现跨系统无缝对接，企业可根据实际需求，自主选择单项申请或多事项组合办理，真正实现“一次提交、一站式查询核验”。</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具体事项实施规范如下：</w:t>
      </w:r>
      <w:r>
        <w:rPr>
          <w:rFonts w:hAnsi="Cambria" w:eastAsia="方正仿宋_GBK"/>
          <w:bCs/>
          <w:sz w:val="28"/>
          <w:szCs w:val="28"/>
        </w:rPr>
      </w:r>
      <w:r/>
    </w:p>
    <w:tbl>
      <w:tblPr>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08"/>
        <w:gridCol w:w="2296"/>
        <w:gridCol w:w="1396"/>
        <w:gridCol w:w="4687"/>
      </w:tblGrid>
      <w:tr>
        <w:trPr>
          <w:trHeight w:val="20"/>
          <w:tblHeader/>
        </w:trPr>
        <w:tc>
          <w:tcPr>
            <w:tcMar>
              <w:left w:w="120" w:type="dxa"/>
              <w:top w:w="120" w:type="dxa"/>
              <w:right w:w="120" w:type="dxa"/>
              <w:bottom w:w="120" w:type="dxa"/>
            </w:tcMar>
            <w:tcW w:w="43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序号</w:t>
            </w:r>
            <w:r/>
          </w:p>
        </w:tc>
        <w:tc>
          <w:tcPr>
            <w:tcMar>
              <w:left w:w="120" w:type="dxa"/>
              <w:top w:w="120" w:type="dxa"/>
              <w:right w:w="120" w:type="dxa"/>
              <w:bottom w:w="120" w:type="dxa"/>
            </w:tcMar>
            <w:tcW w:w="124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联办事项名称</w:t>
            </w:r>
            <w:r/>
          </w:p>
        </w:tc>
        <w:tc>
          <w:tcPr>
            <w:tcMar>
              <w:left w:w="120" w:type="dxa"/>
              <w:top w:w="120" w:type="dxa"/>
              <w:right w:w="120" w:type="dxa"/>
              <w:bottom w:w="120" w:type="dxa"/>
            </w:tcMar>
            <w:tcW w:w="760"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责任单位</w:t>
            </w:r>
            <w:r/>
          </w:p>
        </w:tc>
        <w:tc>
          <w:tcPr>
            <w:tcMar>
              <w:left w:w="120" w:type="dxa"/>
              <w:top w:w="120" w:type="dxa"/>
              <w:right w:w="120" w:type="dxa"/>
              <w:bottom w:w="120" w:type="dxa"/>
            </w:tcMar>
            <w:tcW w:w="2550"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实施规范</w:t>
            </w:r>
            <w:r/>
          </w:p>
        </w:tc>
      </w:tr>
      <w:tr>
        <w:trPr>
          <w:trHeight w:val="20"/>
        </w:trPr>
        <w:tc>
          <w:tcPr>
            <w:tcMar>
              <w:left w:w="120" w:type="dxa"/>
              <w:top w:w="120" w:type="dxa"/>
              <w:right w:w="120" w:type="dxa"/>
              <w:bottom w:w="120" w:type="dxa"/>
            </w:tcMar>
            <w:tcW w:w="43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1</w:t>
            </w:r>
            <w:r/>
          </w:p>
        </w:tc>
        <w:tc>
          <w:tcPr>
            <w:tcMar>
              <w:left w:w="120" w:type="dxa"/>
              <w:top w:w="120" w:type="dxa"/>
              <w:right w:w="120" w:type="dxa"/>
              <w:bottom w:w="120" w:type="dxa"/>
            </w:tcMar>
            <w:tcW w:w="124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高新技术企业评价认定信息核验</w:t>
            </w:r>
            <w:r/>
          </w:p>
        </w:tc>
        <w:tc>
          <w:tcPr>
            <w:tcMar>
              <w:left w:w="120" w:type="dxa"/>
              <w:top w:w="120" w:type="dxa"/>
              <w:right w:w="120" w:type="dxa"/>
              <w:bottom w:w="120" w:type="dxa"/>
            </w:tcMar>
            <w:tcW w:w="760"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省科技厅</w:t>
            </w:r>
            <w:r/>
          </w:p>
        </w:tc>
        <w:tc>
          <w:tcPr>
            <w:tcMar>
              <w:left w:w="120" w:type="dxa"/>
              <w:top w:w="120" w:type="dxa"/>
              <w:right w:w="120" w:type="dxa"/>
              <w:bottom w:w="120" w:type="dxa"/>
            </w:tcMar>
            <w:tcW w:w="2550" w:type="pct"/>
            <w:vAlign w:val="center"/>
            <w:textDirection w:val="lrTb"/>
            <w:noWrap w:val="false"/>
          </w:tcPr>
          <w:p>
            <w:pPr>
              <w:pStyle w:val="937"/>
              <w:jc w:val="left"/>
              <w:spacing w:line="400" w:lineRule="exact"/>
              <w:rPr>
                <w:rFonts w:eastAsia="方正仿宋_GBK"/>
                <w:sz w:val="28"/>
                <w:szCs w:val="28"/>
              </w:rPr>
            </w:pPr>
            <w:r>
              <w:rPr>
                <w:rFonts w:eastAsia="方正仿宋_GBK"/>
                <w:sz w:val="28"/>
                <w:szCs w:val="28"/>
              </w:rPr>
              <w:t xml:space="preserve">面向符合条件的高新技术企业及培育企业、管理用户提供服务，用户勾选事项后，系统自动带入企业名称、统一社会信用代码、曾用名称等基础信息，通过省政务中台将查询需求推送至省高新技术企业认定管理系统，完成核验后实时返回结果，实现企业曾用名信息自动匹配、精准核验。</w:t>
            </w:r>
            <w:r/>
          </w:p>
        </w:tc>
      </w:tr>
      <w:tr>
        <w:trPr>
          <w:trHeight w:val="20"/>
        </w:trPr>
        <w:tc>
          <w:tcPr>
            <w:tcMar>
              <w:left w:w="120" w:type="dxa"/>
              <w:top w:w="120" w:type="dxa"/>
              <w:right w:w="120" w:type="dxa"/>
              <w:bottom w:w="120" w:type="dxa"/>
            </w:tcMar>
            <w:tcW w:w="43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2</w:t>
            </w:r>
            <w:r/>
          </w:p>
        </w:tc>
        <w:tc>
          <w:tcPr>
            <w:tcMar>
              <w:left w:w="120" w:type="dxa"/>
              <w:top w:w="120" w:type="dxa"/>
              <w:right w:w="120" w:type="dxa"/>
              <w:bottom w:w="120" w:type="dxa"/>
            </w:tcMar>
            <w:tcW w:w="124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高新技术企业知识产权信息共享（含专利信息、知识产权权利变更情况）</w:t>
            </w:r>
            <w:r/>
          </w:p>
        </w:tc>
        <w:tc>
          <w:tcPr>
            <w:tcMar>
              <w:left w:w="120" w:type="dxa"/>
              <w:top w:w="120" w:type="dxa"/>
              <w:right w:w="120" w:type="dxa"/>
              <w:bottom w:w="120" w:type="dxa"/>
            </w:tcMar>
            <w:tcW w:w="760"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省知识产权局</w:t>
            </w:r>
            <w:r/>
          </w:p>
        </w:tc>
        <w:tc>
          <w:tcPr>
            <w:tcMar>
              <w:left w:w="120" w:type="dxa"/>
              <w:top w:w="120" w:type="dxa"/>
              <w:right w:w="120" w:type="dxa"/>
              <w:bottom w:w="120" w:type="dxa"/>
            </w:tcMar>
            <w:tcW w:w="2550" w:type="pct"/>
            <w:vAlign w:val="center"/>
            <w:textDirection w:val="lrTb"/>
            <w:noWrap w:val="false"/>
          </w:tcPr>
          <w:p>
            <w:pPr>
              <w:pStyle w:val="937"/>
              <w:jc w:val="left"/>
              <w:spacing w:line="400" w:lineRule="exact"/>
              <w:rPr>
                <w:rFonts w:eastAsia="方正仿宋_GBK"/>
                <w:sz w:val="28"/>
                <w:szCs w:val="28"/>
              </w:rPr>
            </w:pPr>
            <w:r>
              <w:rPr>
                <w:rFonts w:eastAsia="方正仿宋_GBK"/>
                <w:sz w:val="28"/>
                <w:szCs w:val="28"/>
              </w:rPr>
              <w:t xml:space="preserve">依托省知识产权局知识产权管理平台，通过标准化接口实现数据定向推送，精准反馈企业专利信息、知识产权权利变更情况等核心数据，保障信息实时、准确、合规共享。</w:t>
            </w:r>
            <w:r/>
          </w:p>
        </w:tc>
      </w:tr>
      <w:tr>
        <w:trPr>
          <w:trHeight w:val="20"/>
        </w:trPr>
        <w:tc>
          <w:tcPr>
            <w:tcMar>
              <w:left w:w="120" w:type="dxa"/>
              <w:top w:w="120" w:type="dxa"/>
              <w:right w:w="120" w:type="dxa"/>
              <w:bottom w:w="120" w:type="dxa"/>
            </w:tcMar>
            <w:tcW w:w="43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3</w:t>
            </w:r>
            <w:r/>
          </w:p>
        </w:tc>
        <w:tc>
          <w:tcPr>
            <w:tcMar>
              <w:left w:w="120" w:type="dxa"/>
              <w:top w:w="120" w:type="dxa"/>
              <w:right w:w="120" w:type="dxa"/>
              <w:bottom w:w="120" w:type="dxa"/>
            </w:tcMar>
            <w:tcW w:w="124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高新技术企业审计报告报备信息共享</w:t>
            </w:r>
            <w:r/>
          </w:p>
        </w:tc>
        <w:tc>
          <w:tcPr>
            <w:tcMar>
              <w:left w:w="120" w:type="dxa"/>
              <w:top w:w="120" w:type="dxa"/>
              <w:right w:w="120" w:type="dxa"/>
              <w:bottom w:w="120" w:type="dxa"/>
            </w:tcMar>
            <w:tcW w:w="760"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省财政厅</w:t>
            </w:r>
            <w:r/>
          </w:p>
        </w:tc>
        <w:tc>
          <w:tcPr>
            <w:tcMar>
              <w:left w:w="120" w:type="dxa"/>
              <w:top w:w="120" w:type="dxa"/>
              <w:right w:w="120" w:type="dxa"/>
              <w:bottom w:w="120" w:type="dxa"/>
            </w:tcMar>
            <w:tcW w:w="2550" w:type="pct"/>
            <w:vAlign w:val="center"/>
            <w:textDirection w:val="lrTb"/>
            <w:noWrap w:val="false"/>
          </w:tcPr>
          <w:p>
            <w:pPr>
              <w:pStyle w:val="937"/>
              <w:jc w:val="left"/>
              <w:spacing w:line="400" w:lineRule="exact"/>
              <w:rPr>
                <w:rFonts w:eastAsia="方正仿宋_GBK"/>
                <w:sz w:val="28"/>
                <w:szCs w:val="28"/>
              </w:rPr>
            </w:pPr>
            <w:r>
              <w:rPr>
                <w:rFonts w:eastAsia="方正仿宋_GBK"/>
                <w:sz w:val="28"/>
                <w:szCs w:val="28"/>
              </w:rPr>
              <w:t xml:space="preserve">通过省政务中台将核验需求推送至省财政厅审计报告报备系统，自动匹配返回报备信息核验结果，大幅减少人工填报工作量，提升核验准确率。</w:t>
            </w:r>
            <w:r/>
          </w:p>
        </w:tc>
      </w:tr>
      <w:tr>
        <w:trPr>
          <w:trHeight w:val="20"/>
        </w:trPr>
        <w:tc>
          <w:tcPr>
            <w:tcMar>
              <w:left w:w="120" w:type="dxa"/>
              <w:top w:w="120" w:type="dxa"/>
              <w:right w:w="120" w:type="dxa"/>
              <w:bottom w:w="120" w:type="dxa"/>
            </w:tcMar>
            <w:tcW w:w="43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4</w:t>
            </w:r>
            <w:r/>
          </w:p>
        </w:tc>
        <w:tc>
          <w:tcPr>
            <w:tcMar>
              <w:left w:w="120" w:type="dxa"/>
              <w:top w:w="120" w:type="dxa"/>
              <w:right w:w="120" w:type="dxa"/>
              <w:bottom w:w="120" w:type="dxa"/>
            </w:tcMar>
            <w:tcW w:w="124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高新技术企业进出口信息共享（含进出口总额、出口总额）</w:t>
            </w:r>
            <w:r/>
          </w:p>
        </w:tc>
        <w:tc>
          <w:tcPr>
            <w:tcMar>
              <w:left w:w="120" w:type="dxa"/>
              <w:top w:w="120" w:type="dxa"/>
              <w:right w:w="120" w:type="dxa"/>
              <w:bottom w:w="120" w:type="dxa"/>
            </w:tcMar>
            <w:tcW w:w="760"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南京海关</w:t>
            </w:r>
            <w:r/>
          </w:p>
        </w:tc>
        <w:tc>
          <w:tcPr>
            <w:tcMar>
              <w:left w:w="120" w:type="dxa"/>
              <w:top w:w="120" w:type="dxa"/>
              <w:right w:w="120" w:type="dxa"/>
              <w:bottom w:w="120" w:type="dxa"/>
            </w:tcMar>
            <w:tcW w:w="2550" w:type="pct"/>
            <w:vAlign w:val="center"/>
            <w:textDirection w:val="lrTb"/>
            <w:noWrap w:val="false"/>
          </w:tcPr>
          <w:p>
            <w:pPr>
              <w:pStyle w:val="937"/>
              <w:jc w:val="left"/>
              <w:spacing w:line="400" w:lineRule="exact"/>
              <w:rPr>
                <w:rFonts w:eastAsia="方正仿宋_GBK"/>
                <w:sz w:val="28"/>
                <w:szCs w:val="28"/>
              </w:rPr>
            </w:pPr>
            <w:r>
              <w:rPr>
                <w:rFonts w:eastAsia="方正仿宋_GBK"/>
                <w:sz w:val="28"/>
                <w:szCs w:val="28"/>
              </w:rPr>
              <w:t xml:space="preserve">对接南京海关企业进出口信息管理系统，通过标准化接口实现企业进出口核心数据安全、精准推送，满足企业经营与资质核验相关需求。</w:t>
            </w:r>
            <w:r/>
          </w:p>
        </w:tc>
      </w:tr>
      <w:tr>
        <w:trPr>
          <w:trHeight w:val="20"/>
        </w:trPr>
        <w:tc>
          <w:tcPr>
            <w:tcMar>
              <w:left w:w="120" w:type="dxa"/>
              <w:top w:w="120" w:type="dxa"/>
              <w:right w:w="120" w:type="dxa"/>
              <w:bottom w:w="120" w:type="dxa"/>
            </w:tcMar>
            <w:tcW w:w="43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5</w:t>
            </w:r>
            <w:r/>
          </w:p>
        </w:tc>
        <w:tc>
          <w:tcPr>
            <w:tcMar>
              <w:left w:w="120" w:type="dxa"/>
              <w:top w:w="120" w:type="dxa"/>
              <w:right w:w="120" w:type="dxa"/>
              <w:bottom w:w="120" w:type="dxa"/>
            </w:tcMar>
            <w:tcW w:w="124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高新技术企业海关失信和处罚信息核验</w:t>
            </w:r>
            <w:r/>
          </w:p>
        </w:tc>
        <w:tc>
          <w:tcPr>
            <w:tcMar>
              <w:left w:w="120" w:type="dxa"/>
              <w:top w:w="120" w:type="dxa"/>
              <w:right w:w="120" w:type="dxa"/>
              <w:bottom w:w="120" w:type="dxa"/>
            </w:tcMar>
            <w:tcW w:w="760"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南京海关</w:t>
            </w:r>
            <w:r/>
          </w:p>
        </w:tc>
        <w:tc>
          <w:tcPr>
            <w:tcMar>
              <w:left w:w="120" w:type="dxa"/>
              <w:top w:w="120" w:type="dxa"/>
              <w:right w:w="120" w:type="dxa"/>
              <w:bottom w:w="120" w:type="dxa"/>
            </w:tcMar>
            <w:tcW w:w="2550" w:type="pct"/>
            <w:vAlign w:val="center"/>
            <w:textDirection w:val="lrTb"/>
            <w:noWrap w:val="false"/>
          </w:tcPr>
          <w:p>
            <w:pPr>
              <w:pStyle w:val="937"/>
              <w:jc w:val="left"/>
              <w:spacing w:line="400" w:lineRule="exact"/>
              <w:rPr>
                <w:rFonts w:eastAsia="方正仿宋_GBK"/>
                <w:sz w:val="28"/>
                <w:szCs w:val="28"/>
              </w:rPr>
            </w:pPr>
            <w:r>
              <w:rPr>
                <w:rFonts w:eastAsia="方正仿宋_GBK"/>
                <w:sz w:val="28"/>
                <w:szCs w:val="28"/>
              </w:rPr>
              <w:t xml:space="preserve">对接南京海关企业信用管理系统，实时核验并反馈企业海关失信记录、行政处罚信息，为企业资质管理、部门联合监管提供数据支撑。</w:t>
            </w:r>
            <w:r/>
          </w:p>
        </w:tc>
      </w:tr>
      <w:tr>
        <w:trPr>
          <w:trHeight w:val="20"/>
        </w:trPr>
        <w:tc>
          <w:tcPr>
            <w:tcMar>
              <w:left w:w="120" w:type="dxa"/>
              <w:top w:w="120" w:type="dxa"/>
              <w:right w:w="120" w:type="dxa"/>
              <w:bottom w:w="120" w:type="dxa"/>
            </w:tcMar>
            <w:tcW w:w="43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6</w:t>
            </w:r>
            <w:r/>
          </w:p>
        </w:tc>
        <w:tc>
          <w:tcPr>
            <w:tcMar>
              <w:left w:w="120" w:type="dxa"/>
              <w:top w:w="120" w:type="dxa"/>
              <w:right w:w="120" w:type="dxa"/>
              <w:bottom w:w="120" w:type="dxa"/>
            </w:tcMar>
            <w:tcW w:w="124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高新技术企业重特大生产安全事故处罚信息核验</w:t>
            </w:r>
            <w:r/>
          </w:p>
        </w:tc>
        <w:tc>
          <w:tcPr>
            <w:tcMar>
              <w:left w:w="120" w:type="dxa"/>
              <w:top w:w="120" w:type="dxa"/>
              <w:right w:w="120" w:type="dxa"/>
              <w:bottom w:w="120" w:type="dxa"/>
            </w:tcMar>
            <w:tcW w:w="760"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省应急管理厅</w:t>
            </w:r>
            <w:r/>
          </w:p>
        </w:tc>
        <w:tc>
          <w:tcPr>
            <w:tcMar>
              <w:left w:w="120" w:type="dxa"/>
              <w:top w:w="120" w:type="dxa"/>
              <w:right w:w="120" w:type="dxa"/>
              <w:bottom w:w="120" w:type="dxa"/>
            </w:tcMar>
            <w:tcW w:w="2550" w:type="pct"/>
            <w:vAlign w:val="center"/>
            <w:textDirection w:val="lrTb"/>
            <w:noWrap w:val="false"/>
          </w:tcPr>
          <w:p>
            <w:pPr>
              <w:pStyle w:val="937"/>
              <w:jc w:val="left"/>
              <w:spacing w:line="400" w:lineRule="exact"/>
              <w:rPr>
                <w:rFonts w:eastAsia="方正仿宋_GBK"/>
                <w:sz w:val="28"/>
                <w:szCs w:val="28"/>
              </w:rPr>
            </w:pPr>
            <w:r>
              <w:rPr>
                <w:rFonts w:eastAsia="方正仿宋_GBK"/>
                <w:sz w:val="28"/>
                <w:szCs w:val="28"/>
              </w:rPr>
              <w:t xml:space="preserve">对接省应急管理厅安全生产行政处罚管理系统，实时核验并反馈企业重特大生产安全事故相关处罚信息，筑牢安全生产监管防线。</w:t>
            </w:r>
            <w:r/>
          </w:p>
        </w:tc>
      </w:tr>
      <w:tr>
        <w:trPr>
          <w:trHeight w:val="20"/>
        </w:trPr>
        <w:tc>
          <w:tcPr>
            <w:tcMar>
              <w:left w:w="120" w:type="dxa"/>
              <w:top w:w="120" w:type="dxa"/>
              <w:right w:w="120" w:type="dxa"/>
              <w:bottom w:w="120" w:type="dxa"/>
            </w:tcMar>
            <w:tcW w:w="43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7</w:t>
            </w:r>
            <w:r/>
          </w:p>
        </w:tc>
        <w:tc>
          <w:tcPr>
            <w:tcMar>
              <w:left w:w="120" w:type="dxa"/>
              <w:top w:w="120" w:type="dxa"/>
              <w:right w:w="120" w:type="dxa"/>
              <w:bottom w:w="120" w:type="dxa"/>
            </w:tcMar>
            <w:tcW w:w="124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高新技术企业税务信息核验</w:t>
            </w:r>
            <w:r/>
          </w:p>
        </w:tc>
        <w:tc>
          <w:tcPr>
            <w:tcMar>
              <w:left w:w="120" w:type="dxa"/>
              <w:top w:w="120" w:type="dxa"/>
              <w:right w:w="120" w:type="dxa"/>
              <w:bottom w:w="120" w:type="dxa"/>
            </w:tcMar>
            <w:tcW w:w="760"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省税务局</w:t>
            </w:r>
            <w:r/>
          </w:p>
        </w:tc>
        <w:tc>
          <w:tcPr>
            <w:tcMar>
              <w:left w:w="120" w:type="dxa"/>
              <w:top w:w="120" w:type="dxa"/>
              <w:right w:w="120" w:type="dxa"/>
              <w:bottom w:w="120" w:type="dxa"/>
            </w:tcMar>
            <w:tcW w:w="2550" w:type="pct"/>
            <w:vAlign w:val="center"/>
            <w:textDirection w:val="lrTb"/>
            <w:noWrap w:val="false"/>
          </w:tcPr>
          <w:p>
            <w:pPr>
              <w:pStyle w:val="937"/>
              <w:jc w:val="left"/>
              <w:spacing w:line="400" w:lineRule="exact"/>
              <w:rPr>
                <w:rFonts w:eastAsia="方正仿宋_GBK"/>
                <w:sz w:val="28"/>
                <w:szCs w:val="28"/>
              </w:rPr>
            </w:pPr>
            <w:r>
              <w:rPr>
                <w:rFonts w:eastAsia="方正仿宋_GBK"/>
                <w:sz w:val="28"/>
                <w:szCs w:val="28"/>
              </w:rPr>
              <w:t xml:space="preserve">对接省税务局电子税务局系统，通过合规数据接口实现企业税务信息定向核验与安全推送，保障数据合规使用、精准反馈。</w:t>
            </w:r>
            <w:r/>
          </w:p>
        </w:tc>
      </w:tr>
      <w:tr>
        <w:trPr>
          <w:trHeight w:val="20"/>
        </w:trPr>
        <w:tc>
          <w:tcPr>
            <w:tcMar>
              <w:left w:w="120" w:type="dxa"/>
              <w:top w:w="120" w:type="dxa"/>
              <w:right w:w="120" w:type="dxa"/>
              <w:bottom w:w="120" w:type="dxa"/>
            </w:tcMar>
            <w:tcW w:w="43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8</w:t>
            </w:r>
            <w:r/>
          </w:p>
        </w:tc>
        <w:tc>
          <w:tcPr>
            <w:tcMar>
              <w:left w:w="120" w:type="dxa"/>
              <w:top w:w="120" w:type="dxa"/>
              <w:right w:w="120" w:type="dxa"/>
              <w:bottom w:w="120" w:type="dxa"/>
            </w:tcMar>
            <w:tcW w:w="124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高新技术企业市场监管行政处罚信息查询</w:t>
            </w:r>
            <w:r/>
          </w:p>
        </w:tc>
        <w:tc>
          <w:tcPr>
            <w:tcMar>
              <w:left w:w="120" w:type="dxa"/>
              <w:top w:w="120" w:type="dxa"/>
              <w:right w:w="120" w:type="dxa"/>
              <w:bottom w:w="120" w:type="dxa"/>
            </w:tcMar>
            <w:tcW w:w="760"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省市场监管局</w:t>
            </w:r>
            <w:r/>
          </w:p>
        </w:tc>
        <w:tc>
          <w:tcPr>
            <w:tcMar>
              <w:left w:w="120" w:type="dxa"/>
              <w:top w:w="120" w:type="dxa"/>
              <w:right w:w="120" w:type="dxa"/>
              <w:bottom w:w="120" w:type="dxa"/>
            </w:tcMar>
            <w:tcW w:w="2550" w:type="pct"/>
            <w:vAlign w:val="center"/>
            <w:textDirection w:val="lrTb"/>
            <w:noWrap w:val="false"/>
          </w:tcPr>
          <w:p>
            <w:pPr>
              <w:pStyle w:val="937"/>
              <w:jc w:val="left"/>
              <w:spacing w:line="400" w:lineRule="exact"/>
              <w:rPr>
                <w:rFonts w:eastAsia="方正仿宋_GBK"/>
                <w:sz w:val="28"/>
                <w:szCs w:val="28"/>
              </w:rPr>
            </w:pPr>
            <w:r>
              <w:rPr>
                <w:rFonts w:eastAsia="方正仿宋_GBK"/>
                <w:sz w:val="28"/>
                <w:szCs w:val="28"/>
              </w:rPr>
              <w:t xml:space="preserve">对接省市场监管局行政处罚公示系统，实时反馈企业市场监管领域行政处罚信息，实现企业合规信息一站式查询。</w:t>
            </w:r>
            <w:r/>
          </w:p>
        </w:tc>
      </w:tr>
      <w:tr>
        <w:trPr>
          <w:trHeight w:val="20"/>
        </w:trPr>
        <w:tc>
          <w:tcPr>
            <w:tcMar>
              <w:left w:w="120" w:type="dxa"/>
              <w:top w:w="120" w:type="dxa"/>
              <w:right w:w="120" w:type="dxa"/>
              <w:bottom w:w="120" w:type="dxa"/>
            </w:tcMar>
            <w:tcW w:w="43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9</w:t>
            </w:r>
            <w:r/>
          </w:p>
        </w:tc>
        <w:tc>
          <w:tcPr>
            <w:tcMar>
              <w:left w:w="120" w:type="dxa"/>
              <w:top w:w="120" w:type="dxa"/>
              <w:right w:w="120" w:type="dxa"/>
              <w:bottom w:w="120" w:type="dxa"/>
            </w:tcMar>
            <w:tcW w:w="124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高新技术企业营业执照信息核验</w:t>
            </w:r>
            <w:r/>
          </w:p>
        </w:tc>
        <w:tc>
          <w:tcPr>
            <w:tcMar>
              <w:left w:w="120" w:type="dxa"/>
              <w:top w:w="120" w:type="dxa"/>
              <w:right w:w="120" w:type="dxa"/>
              <w:bottom w:w="120" w:type="dxa"/>
            </w:tcMar>
            <w:tcW w:w="760"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省市场监管局</w:t>
            </w:r>
            <w:r/>
          </w:p>
        </w:tc>
        <w:tc>
          <w:tcPr>
            <w:tcMar>
              <w:left w:w="120" w:type="dxa"/>
              <w:top w:w="120" w:type="dxa"/>
              <w:right w:w="120" w:type="dxa"/>
              <w:bottom w:w="120" w:type="dxa"/>
            </w:tcMar>
            <w:tcW w:w="2550" w:type="pct"/>
            <w:vAlign w:val="center"/>
            <w:textDirection w:val="lrTb"/>
            <w:noWrap w:val="false"/>
          </w:tcPr>
          <w:p>
            <w:pPr>
              <w:pStyle w:val="937"/>
              <w:jc w:val="left"/>
              <w:spacing w:line="400" w:lineRule="exact"/>
              <w:rPr>
                <w:rFonts w:eastAsia="方正仿宋_GBK"/>
                <w:sz w:val="28"/>
                <w:szCs w:val="28"/>
              </w:rPr>
            </w:pPr>
            <w:r>
              <w:rPr>
                <w:rFonts w:eastAsia="方正仿宋_GBK"/>
                <w:sz w:val="28"/>
                <w:szCs w:val="28"/>
              </w:rPr>
              <w:t xml:space="preserve">对接省市场监管局市场主体登记管理系统与省电子证照库，实现企业营业执照信息自动调取、免提交、自动核验，切实减少企业办事材料。</w:t>
            </w:r>
            <w:r/>
          </w:p>
        </w:tc>
      </w:tr>
      <w:tr>
        <w:trPr>
          <w:trHeight w:val="20"/>
        </w:trPr>
        <w:tc>
          <w:tcPr>
            <w:tcMar>
              <w:left w:w="120" w:type="dxa"/>
              <w:top w:w="120" w:type="dxa"/>
              <w:right w:w="120" w:type="dxa"/>
              <w:bottom w:w="120" w:type="dxa"/>
            </w:tcMar>
            <w:tcW w:w="43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10</w:t>
            </w:r>
            <w:r/>
          </w:p>
        </w:tc>
        <w:tc>
          <w:tcPr>
            <w:tcMar>
              <w:left w:w="120" w:type="dxa"/>
              <w:top w:w="120" w:type="dxa"/>
              <w:right w:w="120" w:type="dxa"/>
              <w:bottom w:w="120" w:type="dxa"/>
            </w:tcMar>
            <w:tcW w:w="1249"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高新技术企业质量管理体系认证信息共享</w:t>
            </w:r>
            <w:r/>
          </w:p>
        </w:tc>
        <w:tc>
          <w:tcPr>
            <w:tcMar>
              <w:left w:w="120" w:type="dxa"/>
              <w:top w:w="120" w:type="dxa"/>
              <w:right w:w="120" w:type="dxa"/>
              <w:bottom w:w="120" w:type="dxa"/>
            </w:tcMar>
            <w:tcW w:w="760" w:type="pct"/>
            <w:vAlign w:val="center"/>
            <w:textDirection w:val="lrTb"/>
            <w:noWrap w:val="false"/>
          </w:tcPr>
          <w:p>
            <w:pPr>
              <w:pStyle w:val="937"/>
              <w:jc w:val="center"/>
              <w:spacing w:line="400" w:lineRule="exact"/>
              <w:rPr>
                <w:rFonts w:eastAsia="方正仿宋_GBK"/>
                <w:sz w:val="28"/>
                <w:szCs w:val="28"/>
              </w:rPr>
            </w:pPr>
            <w:r>
              <w:rPr>
                <w:rFonts w:eastAsia="方正仿宋_GBK"/>
                <w:sz w:val="28"/>
                <w:szCs w:val="28"/>
              </w:rPr>
              <w:t xml:space="preserve">省市场监管局</w:t>
            </w:r>
            <w:r/>
          </w:p>
        </w:tc>
        <w:tc>
          <w:tcPr>
            <w:tcMar>
              <w:left w:w="120" w:type="dxa"/>
              <w:top w:w="120" w:type="dxa"/>
              <w:right w:w="120" w:type="dxa"/>
              <w:bottom w:w="120" w:type="dxa"/>
            </w:tcMar>
            <w:tcW w:w="2550" w:type="pct"/>
            <w:vAlign w:val="center"/>
            <w:textDirection w:val="lrTb"/>
            <w:noWrap w:val="false"/>
          </w:tcPr>
          <w:p>
            <w:pPr>
              <w:pStyle w:val="937"/>
              <w:jc w:val="left"/>
              <w:spacing w:line="400" w:lineRule="exact"/>
              <w:rPr>
                <w:rFonts w:eastAsia="方正仿宋_GBK"/>
                <w:sz w:val="28"/>
                <w:szCs w:val="28"/>
              </w:rPr>
            </w:pPr>
            <w:r>
              <w:rPr>
                <w:rFonts w:eastAsia="方正仿宋_GBK"/>
                <w:sz w:val="28"/>
                <w:szCs w:val="28"/>
              </w:rPr>
              <w:t xml:space="preserve">对接省市场监管局认证认可管理系统，精准推送企业质量管理体系认证相关信息，为企业资质认定提供数据支撑。</w:t>
            </w:r>
            <w:r/>
          </w:p>
        </w:tc>
      </w:tr>
    </w:tbl>
    <w:p>
      <w:pPr>
        <w:pStyle w:val="937"/>
        <w:spacing w:line="400" w:lineRule="exact"/>
        <w:rPr>
          <w:rFonts w:hAnsi="Cambria" w:eastAsia="方正仿宋_GBK"/>
          <w:bCs/>
          <w:sz w:val="28"/>
          <w:szCs w:val="28"/>
        </w:rPr>
      </w:pP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1.4 表单整合</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全面落实“减环节、减材料、减时限、减跑动”改革要求，对10项联办事项涉及的表单字段进行全面梳理、归并、去重，整合形成《“一件事”申请表》单张标准化表单，构建“自动带入、极简填报”的表单管理体系。</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1.4.1 基础信息自动带入</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深度对接省统一身份认证系统、省电子证照库，自动带入企业名称、统一社会信用代码、曾用名称、营业执照等基础信息，最大限度减少企业手动填报量。</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1.4.2 填报模式灵活适配</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支持单项事项单独填报、多事项组合填报，全面满足企业个性化办理需求，兼顾单事项查询与多事项集中核验场景。</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1.5 材料整合</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按照“应减尽减、全域复用”原则，对10项联办事项涉及的申请材料进行系统性整合、精简、优化，形成统一标准化材料清单，实现“一套材料、一次提交、全流程复用”。</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1.5.1 材料清单大幅精简</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全面合并重复材料、取消非必要材料，最终形成3项核心申请材料。</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1.5.2 电子证照免予提交</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全面对接省统一电子证照平台，凡是可通过电子证照库调取的材料，一律免予企业手动上传，切实让“数据多跑路、企业少跑腿”。</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1.5.3 材料标准规范统一</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明确各类材料的类型、形式、合规要求，其中审计报告需附带财政部注册会计师行业统一监管平台备案验证码，确保提交材料规范、合规、有效，减少企业补正次数。</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1.6 结果反馈</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建立“进度可查、结果可溯、文档可导”的全流程结果反馈机制，切实保障企业与管理用户的知情权，提升办事透明度与获得感。</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1.6.1 办理进度实时查询</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在服务专区设置“办事进度”专属查询功能，申请人可实时查看申请事项的办理环节、办理状态、预计办结时间，实现全流程“阳光办理”。</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1.6.2 核验结果如实反馈</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针对所有查询核验申请，无论是否匹配到相关信息，均如实、明确反馈核验结果与状态，不得模糊化处理、隐瞒相关信息，确保结果真实、准确、完整。</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1.6.3 结果文档规范生成</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查询核验完成后，系统自动生成标准化《查询核验参考文档》，文档内明确标注查询时间截止期，附带合规免责申明；支持文档一键导出下载，满足企业存档、申报等使用需求。</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2. “高效办成一件事”无障碍与适老化改造</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依据《互联网页面适老化通用设计规范》、国家标准GB/T 37668-2019《</w:t>
      </w:r>
      <w:r>
        <w:rPr>
          <w:rFonts w:hint="eastAsia" w:hAnsi="Cambria" w:eastAsia="方正仿宋_GBK"/>
          <w:bCs/>
          <w:sz w:val="28"/>
          <w:szCs w:val="28"/>
        </w:rPr>
        <w:t xml:space="preserve">信息技术互联网内容无障碍可访问性技术要求与测试方法》以及行业标准YD/T1822-2008《信息无障碍身体机能差异人群页面无障碍评级测试方法》文件中的相关要求，参照国际通用页面无障碍设计规范，通过对“江苏省科技型企业创新政策扶持（以高新技术企业为例）‘一件事’在线服务”页面进行可感知性、可操作性、可理解性以及兼容性方便的改造实施，即：页面具备操作引导提示、图片信息替代文字、支持全程键盘操作、兼容盲人“读屏软件”、具有无障碍工具条、对页面文字大小、对比度、灰度等进行调整等，完成对页面的适老化与无障碍功能升级。</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2.1 无障碍改造</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本次页面无障碍改造，遵循国际化标准WCAG2.0、国家标准GB/T 37668-2019《信息技术互联网内容无障碍可访问性技术要求与测试方法》和行业标准YD/T1822-2008《信息无障碍身体机能差异人群 页面无障碍评级测试方法》，从页面的可感知性、可操作性、可理解性和可兼容性等方面进行改造，遵循无障碍页面标准。</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2.2 适老化改造</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信息无障碍几个重点关注的障碍群体，视力障碍、听力障碍、行动障碍、认知障碍，会涉及老年人。同样的，因为老年人身体官能弱化，比如，视力退化、听力衰退、行动能力减弱、记忆力、理解能力降低，也是信息无障碍要解决的用户需求是一致的，适老化改造的指标与无障碍改造指标有一部分是相同的，因此信息无障碍的方法可以解决适老化中的一部分问题。本次适老化改造将基于无障碍改造的基础上，根据老年用户的使用场景和痛点，继续完善和优化。</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3. 系统对接</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本项目所有系统对接均严格遵循江苏省数字政府建设标准，采用标准化接口模式开发，依托江苏省一体化政务服务平台、省数字政府政务中台实现数据安全、合规、高效流转，完成与省统一身份认证平台、省政务服务网、“苏服办”APP、省数字政府政务中台、省统一电子证照平台的对接，同时完成7个部门10项联办事项对应业务系统的标准化接口对接，实现申请需求、核验结果的标准化数据流转与全流程闭环管理。具体对接内容如下：</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3.1 与省统一身份认证平台对接</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实现用户登录、实名信息获取、单点登录、分级权限管控等核心功能，保障全省用户体系统一规范。</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3.2 与江苏省政务服务网对接</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在省政务服务网“高效办成一件事”专区搭建“江苏省科技型企业创新政策扶持（以高新技术企业为例）‘一件事’”专属申办入口，实现入口参数处理、申办流程跳转、办件数据同步等功能。</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3.3 与“苏服办”APP对接</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在移动端专区同步搭建专属申办入口，实现掌上申办、进度查询、结果查看等全流程功能，适配移动端办事需求。</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3.4 与省数字政府政务中台对接</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实现申请需求、核验结果的标准化数据流转，办件数据实时同步至政务中台，保障全流程数据可溯、可查、可管。</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3.5 与跨部门业务系统对接</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完成省科技厅、省知识产权局、省财政厅、省税务局、南京海关、省应急管理厅、省市场监管局7个部门10项联办事项对应业务系统的标准化接口对接，实现需求推送、结果回传的全流程闭环管理。</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3.6 与省统一电子证照平台对接</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实现企业电子证照的自动调取、合规复用，切实减少企业材料提交负担。</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3.7 应用系统业务协同设计</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    本项目以“一件事”全流程闭环办理为核心，开展跨部门业务协同设计，重构业务办理逻辑，打破传统分部门独立办理模式，建立“前端一次受理、中台统一分发、部门并联审核、结果统一反馈”的全流程协同业务模式。</w:t>
      </w:r>
      <w:r>
        <w:rPr>
          <w:rFonts w:hAnsi="Cambria" w:eastAsia="方正仿宋_GBK"/>
          <w:bCs/>
          <w:sz w:val="28"/>
          <w:szCs w:val="28"/>
        </w:rPr>
      </w:r>
      <w:r/>
    </w:p>
    <w:p>
      <w:pPr>
        <w:pStyle w:val="937"/>
        <w:spacing w:line="400" w:lineRule="exact"/>
        <w:rPr>
          <w:rFonts w:hAnsi="Cambria" w:eastAsia="方正仿宋_GBK"/>
          <w:bCs/>
          <w:sz w:val="28"/>
          <w:szCs w:val="28"/>
        </w:rPr>
      </w:pPr>
      <w:r>
        <w:rPr>
          <w:rFonts w:hint="eastAsia" w:hAnsi="Cambria" w:eastAsia="方正仿宋_GBK"/>
          <w:bCs/>
          <w:sz w:val="28"/>
          <w:szCs w:val="28"/>
        </w:rPr>
        <w:t xml:space="preserve">明确各联办部门的业务职责、办理时限、数据交互标准，规范业务协同流程，企业一次提交申请后，系统通过省政务中台将核验需求同步分发至对应部门业务系统，各部门并联开展审核核验，实时回传办理结果，最终由系统统一向企业反馈全事项办理结果，实现业务流程的系统性重构与跨部门高效协同。</w:t>
      </w:r>
      <w:r>
        <w:rPr>
          <w:rFonts w:hAnsi="Cambria" w:eastAsia="方正仿宋_GBK"/>
          <w:bCs/>
          <w:sz w:val="28"/>
          <w:szCs w:val="28"/>
        </w:rPr>
      </w:r>
      <w:r/>
    </w:p>
    <w:p>
      <w:pPr>
        <w:pStyle w:val="937"/>
        <w:spacing w:line="400" w:lineRule="exact"/>
        <w:rPr>
          <w:rFonts w:ascii="方正楷体_GBK" w:eastAsia="方正楷体_GBK"/>
          <w:b/>
          <w:bCs/>
          <w:sz w:val="28"/>
          <w:szCs w:val="28"/>
        </w:rPr>
        <w:outlineLvl w:val="2"/>
      </w:pPr>
      <w:r>
        <w:rPr>
          <w:rFonts w:hint="eastAsia" w:ascii="方正楷体_GBK" w:eastAsia="方正楷体_GBK"/>
          <w:b/>
          <w:bCs/>
          <w:sz w:val="28"/>
          <w:szCs w:val="28"/>
        </w:rPr>
        <w:t xml:space="preserve">    五、服务要求</w:t>
      </w:r>
      <w:r>
        <w:rPr>
          <w:rFonts w:ascii="方正楷体_GBK" w:eastAsia="方正楷体_GBK"/>
          <w:b/>
          <w:bCs/>
          <w:sz w:val="28"/>
          <w:szCs w:val="28"/>
        </w:rPr>
      </w:r>
      <w:r/>
    </w:p>
    <w:p>
      <w:pPr>
        <w:pStyle w:val="937"/>
        <w:spacing w:line="400" w:lineRule="exact"/>
        <w:rPr>
          <w:rFonts w:eastAsia="方正仿宋_GBK"/>
          <w:sz w:val="28"/>
          <w:szCs w:val="28"/>
        </w:rPr>
      </w:pPr>
      <w:r>
        <w:rPr>
          <w:rFonts w:hint="eastAsia" w:eastAsia="方正仿宋_GBK"/>
          <w:sz w:val="28"/>
          <w:szCs w:val="28"/>
        </w:rPr>
        <w:t xml:space="preserve">    1. 技术要求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1.1 总体架构要求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为顺利达成本项目整体建设目标，中标人须提供相应总体架构设计。在综合省内外先进理念、成功经验及发展趋势的基础上，结合我厅信息化建设实际情况，以“苏服办”PC端和“苏服办”APP端为服务总门户，本项目系统全面依托江苏省电子政务外网部署，作为“江苏数字科技平台”功能扩展模块，分为外网服务区域与内网管理区域，严格遵循省级政务信息系统网络安全隔离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外网服务区域对接江苏省政务服务网、“江苏数字科技平台”科技政务子平台、“苏服办”APP，面向全省企业用户提供线上申办服务，实现申请提交、进度查询、结果反馈等功能。</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内网管理区域对接各部门业务系统与省政务中台，面向管理用户提供后台管理、数据核验、统计分析、运维管控等功能。</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两个区域通过政务外网安全隔离与数据交换机制实现安全数据流转，同时全面对接省级政务安全防护体系，保障网络传输与访问安全。</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1.2 性能要求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本次项目的性能需求从总体性能指标需求、数据质量性能需求、应用系统性能需求、系统响应时间需求、系统稳定性需求等五个方面提出了要求：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1.2.1 总体性能指标需求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系统控制操作响应时间≤3s；</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一般数据查询响应时间≤4s；</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系统峰值响应速度，并发处理用户≥500人；</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当系统处理能力不足时，可通过增加相应的节点和处理能力来实现系统处理能力的动态增长。</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1.2.2 数据质量性能需求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基础数据标准化是信息化系统建设的重要工作之一，建立集中、规范统一的基础数据标准，是保证信息化系统正常运行的前提条件，所有数据都需要规范化处理，形成标准统一、数据规范的体系。</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1.2.3 应用系统性能需求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应用系统性能应满足用户的要求，稳定、可靠、实用。一般要求对于用户的一次普通点击，响应速度不应超过3秒；对可能涉及海量查询的操作，一般要求系统响应速度不应超过4秒；对相对复杂的统计分析操作，一般要求系统响应速度不应超过5秒。允许最大并发用户数不低于500。</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系统采用便于升级的模块化设计，包括采用软件升级来简化系统扩展和修改，模块组合可以根据需要进行选择。人机界面友好，输出、输入方便，图表生成美观，检索、查询简单快捷。</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1.2.4 系统响应时间需求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从一个用户角度讲，一般性操作最长不超过5秒；系统响应时间≤3秒。当用户做一些处理时间较长的操作时，能给出提示信息提醒用户。在返回数据量过大导致响应时间过长时，能提供部分响应，例如分页取数据，减少操作人员等待的时间。</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1.2.5 系统稳定性需求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整个系统能够不间断工作，不会因系统资源的耗尽而停机；</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系统要保证数据的一致性，完整性，准确性要求达到99.99%；</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对人工输入的数据以及来自不同接口的数据进行合法性检查，确保流程的通畅性，并且能够对错误数据进行自动纠错处理；</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必须有数据存储备份，在更换平台时保证应用系统的平滑过渡。</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1.3 国产化要求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本项目所建功能需支持在国产化的环境下高效、平稳运行，并办成江苏省科技型企业创新政策扶持（以高新技术企业为例）“一件事”。</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1.4 其他需求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1.4.1 易用性方面</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提供良好的操作</w:t>
      </w:r>
      <w:r>
        <w:rPr>
          <w:rFonts w:hint="eastAsia" w:eastAsia="方正仿宋_GBK"/>
          <w:sz w:val="28"/>
          <w:szCs w:val="28"/>
        </w:rPr>
        <w:t xml:space="preserve">界面，针对系统的错误，提供友好的提醒信息和 界面显示。</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1.4.2 可维护性方面</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提供便捷的系统维护手段，提交的维护手册完整、详尽，操作性 和指导性强。</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1.4.3 安全性方面</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系统设计需要确保涉及系统及用户的数据、账号等信息的安全。</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1.4.4 可扩充性方面</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系统应具备技术和业务需求变化的支持能力。当技术变化或业务变化时，不可避免将带来系统的改变——不仅要进行设计实现的修改，甚至要进行产品定义的修改，应在系统构架上考虑能以尽量少的代价适应这种变化。</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1.4.5 前瞻性方面</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系统应具有一定的前瞻性，充分考虑到未来技术进步时，能平滑过渡到新系统上。</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 项目实施要求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w:t>
      </w:r>
      <w:r>
        <w:rPr>
          <w:rFonts w:eastAsia="方正仿宋_GBK"/>
          <w:color w:val="ff0000"/>
          <w:sz w:val="28"/>
          <w:szCs w:val="28"/>
        </w:rPr>
        <w:t xml:space="preserve"> </w:t>
      </w:r>
      <w:r>
        <w:rPr>
          <w:rFonts w:eastAsia="方正仿宋_GBK"/>
          <w:sz w:val="28"/>
          <w:szCs w:val="28"/>
        </w:rPr>
        <w:t xml:space="preserve">2.1 </w:t>
      </w:r>
      <w:r>
        <w:rPr>
          <w:rFonts w:hint="eastAsia" w:eastAsia="方正仿宋_GBK"/>
          <w:sz w:val="28"/>
          <w:szCs w:val="28"/>
        </w:rPr>
        <w:t xml:space="preserve">工期要求</w:t>
      </w:r>
      <w:r>
        <w:rPr>
          <w:rFonts w:eastAsia="方正仿宋_GBK"/>
          <w:sz w:val="28"/>
          <w:szCs w:val="28"/>
        </w:rPr>
      </w:r>
      <w:r/>
    </w:p>
    <w:p>
      <w:pPr>
        <w:pStyle w:val="937"/>
        <w:spacing w:line="400" w:lineRule="exact"/>
        <w:rPr>
          <w:rFonts w:eastAsia="方正仿宋_GBK"/>
          <w:sz w:val="28"/>
          <w:szCs w:val="28"/>
        </w:rPr>
      </w:pPr>
      <w:r>
        <w:rPr>
          <w:rFonts w:eastAsia="方正仿宋_GBK"/>
          <w:sz w:val="28"/>
          <w:szCs w:val="28"/>
        </w:rPr>
        <w:t xml:space="preserve">    </w:t>
      </w:r>
      <w:r>
        <w:rPr>
          <w:rFonts w:hint="eastAsia" w:eastAsia="方正仿宋_GBK"/>
          <w:sz w:val="28"/>
          <w:szCs w:val="28"/>
        </w:rPr>
        <w:t xml:space="preserve">中标人应按照采购人的要求，统一规划、分步实施，合同签订后</w:t>
      </w:r>
      <w:r>
        <w:rPr>
          <w:rFonts w:eastAsia="方正仿宋_GBK"/>
          <w:sz w:val="28"/>
          <w:szCs w:val="28"/>
        </w:rPr>
        <w:t xml:space="preserve">60</w:t>
      </w:r>
      <w:r>
        <w:rPr>
          <w:rFonts w:hint="eastAsia" w:eastAsia="方正仿宋_GBK"/>
          <w:sz w:val="28"/>
          <w:szCs w:val="28"/>
        </w:rPr>
        <w:t xml:space="preserve">天内完成项目全部内容设计和系统开发工作，满足试运行条件。</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2.2 实施要求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中标人按照需求内容提供完备的实施方案，能按照招标文件实施分析，包括如下内容：</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2.2.1 项目组织机构配置</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2.2.2 项目实施进度计划</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2.2.3 项目风险与风险管理</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2.3 测试要求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要求具有完整的测试计划，包括根据用户需求编写的，合理的测试方案和测试方法。要求保留完整的系统测试报告。包括单元测试、集成测试、系统测试和压力测试。在安装、配置和测试、调试过程中，中标人应对最终用户技术人员所提出的技术问题，应给予满意的答复。</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2.4 验收要求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中标人应提供项目相关的验收资料，必</w:t>
      </w:r>
      <w:r>
        <w:rPr>
          <w:rFonts w:hint="eastAsia" w:eastAsia="方正仿宋_GBK"/>
          <w:sz w:val="28"/>
          <w:szCs w:val="28"/>
        </w:rPr>
        <w:t xml:space="preserve">须根据系统总体设计方案提出验收方案和验收文档清单（包含需求调研、系统分析、软件设计、软件开发、系统测试、实施上线、运行维护等阶段），采购人将根据验收方案对系统每个部分逐一进行验收。采购人对项目验收合格后，双方共同签署验收合格证书并加盖公章。验收中发现系统功能、中标人提供解决方案等内容达不到验收标准或合同规定的性能指标，中标人必须修改相应内容，以满足用户需求。验收的相关费用由中标人负责。因本项目用户实际新增或系统升级引起的软件功能与现有建设内容要求有所出入的，中标人应根据实际调整相关功能，最终满足采购人需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2.5 知识产权约定</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2.5.1 中标人须保证所提供产品具有合法的版权或使用权，如在本项目范围内使用过程中出现版权或使用权纠纷，应由中标人负责，采购人和采购机构不承担任何责任。</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2.5.2 本项目产生的技术成果（包括源程序及可执行代码、工程实施文档、技术诀窍、秘密信息、技术资料等）的知识产权包括相关权益归采购人所有，不得将涉及知识产权的技术秘密透露给第三方。</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2.5.3 中标人提供项目软件的全部源程序及可执行代码，要确保用户方可用。源程序要求具有良好的编程风格，代码注释和说明必须完整，所提供的源码不影响二次开发。</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3. 售后服务要求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软件系统免费提供2年质保及运维。运维期自项目终验通过之日起计算，免费运维期内要求如下：</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3.1 提供技术支持与使用指导</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具体包括但不限于日常巡检、系统安全、数据运维、系统优化等服务。</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3.2 提供全天候的技术服务热线</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负责解答用户在使用中遇到的问题，并及时提出解决问题的建议和操作方法，在接到用户故障报告后响应时间不超过1小时。</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中标人应按照以上要求，规划设计合理可行的售后服务方案。供应商所承诺的服务内容包括：服务响应及维修承诺，详细说明服务能力、服务时间、人员配备、系统故障响应、诊断、应急处理等。中标人的技术支持和相应软件的升级满足如下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3.2.1 在系统的服务期内，中标人应确保系统的正常使用。在接到采购人服务要求后应立即作出回应，并在承诺的服务时间内实施服务。</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3.2.2 热线电话服务提供技术咨询、故障诊断、故障排除，以及现场支持等具体的技术支持工作，并对客户投诉做出相应处理。</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3.2.3 定期巡检与调优系统，复杂的运行环境等种种原因会造成系统性能的逐渐下降。通过定期的技术检查，可及时排除故障隐患，以免问题发生后影响业务运作，还能及时调优系统性能，使系统始终处于高效率运行状态。</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3.2.4 中标人应提供7*24小时的技术支持和服务，1小时内响应，针对远程无法解决的重大质量故障5小时内现场响应，24小时内解决故障；应提供应急处理方案；应能提供现场或安全的远程诊断服务及时解决软件系统产生的各种问题；应能提供系统管理咨询服务解决使用过程中的各种疑难问题。</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3.2.5 中标人必须成立专门的项目实施团队及售后运维服务团队，对高效办成江苏省科技型企业创新政策扶持（以高新技术企业为例）“一件事”项目提供日常运维保障服务，并确保信息安全。在合同签订之日起至合同约定工程量完成之日止，不得擅自变更项目人员，人员变更必须经过采购人批准。</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4. 培训要求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供应商负责对采购人相关部门及指定的用户进行培训。供应商须根据项目实施的进度及时安排培训和授课。培训的主要内容应侧重于对系统的使用及系统的基本维护、常见问题及解决办法等方面，并提供实践性的操作，使受训者熟悉系统设计的思路，掌握系统的操作和维护等。</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供应商须制定详细的培训计划，明确培训目标、参训人员、课程内容、时间、场地、考核等相关安排。</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5. 其他要求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5.1 中标人须按照国家和江苏省有关政务信息化项目管理要求、基本建设工程管理规定、财政资金管理要求以及相关软件开发、网络安全、国产化要求以及统一的技术标准、数据规范与安全规范等提供服务。</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5.2 投标人应具备规范、完整的服务管理体系，规范开展相关网络安全和数据安全保障、信息化运维工作，完整记录服务过程和结果。定期与服务对象组织会议，沟通阶段运维成果、工作中存在的问题和后续的改进计划。</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5.3 对于本项目所采购的服务内容，采购人于合同履行过程中，结合本单位工作实际提出明确交付时间要求的，中标人应及时响应并按时完成工作。</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5.4 团队要求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投标人在配置项目人员时，应充分考虑项目人员的稳定性因素，在保证项目人员的技术能力、业务水平、项目工作经验满足项目要求的前提下，通过选派连续工作多年的技术骨干参与项目运维服务工作。投标人至少应为本项目配备项目经理、实施团队、售后服务团队，实施阶段项目团队人员需不少于6人，运维阶段项目团队人员需不少于2人。投标人需保证团队人员稳定，未经采购方同意，不得变更运维人员。</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5.4.1 投标人应根据本项目需求提供相应的服务力量，为本项目配置项目经理，负责整体协调、联络和进度把控，确保服务对象能实时联系到服务人员并解决问题。</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5.4.2 投标人应根据运维需求、项目服务要求，各阶段应结合采购人要求，合理配置团队人员。</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5.4.3 服务工程师需具备丰富的软件开发、网络安全渗透检测、网络运维保障、网络规划设计、数据安全治理等方面知识，熟悉科技厅业务，具备较强的系统实施、运维能力，能够及时高效地完成服务对象交办的服务内容。</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5.4.4 需提供服务工程师电话、邮箱联系方式，并确保7*24小时的电话快速响应，及时处理相关问题；需提供应急服务支持人员电话，在非工作日或非上班时间的紧急事宜响应和处理。</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5.4.5 服务工程师更换需至少提前一个月书面通知采购人，并提前在内部做好培训和工作交接，征得采购人书面同意后方可更换。</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5.4.6 如采购人对服务工程师不满意，投标人必须在采购人反馈后的10个工作日内给予更换，直至满足服务要求。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5.5 开发响应要求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中标人安排专职固定服务人员提供江苏省科技型企业创新政策扶持（以高新技术企业为例）“一件事”项目开发服务。中标人服务人员必须及时响应、记录服务对象提出的服务请求，按周向采购人提交开发服务报告，确保系统、国产化终端软硬件正常、稳定运行。</w:t>
      </w:r>
      <w:r>
        <w:rPr>
          <w:rFonts w:eastAsia="方正仿宋_GBK"/>
          <w:sz w:val="28"/>
          <w:szCs w:val="28"/>
        </w:rPr>
      </w:r>
      <w:r/>
    </w:p>
    <w:p>
      <w:pPr>
        <w:pStyle w:val="937"/>
        <w:spacing w:line="400" w:lineRule="exact"/>
        <w:rPr>
          <w:rFonts w:ascii="方正楷体_GBK" w:eastAsia="方正楷体_GBK"/>
          <w:b/>
          <w:bCs/>
          <w:sz w:val="28"/>
          <w:szCs w:val="28"/>
        </w:rPr>
        <w:outlineLvl w:val="2"/>
      </w:pPr>
      <w:r>
        <w:rPr>
          <w:rFonts w:hint="eastAsia" w:ascii="方正楷体_GBK" w:eastAsia="方正楷体_GBK"/>
          <w:b/>
          <w:bCs/>
          <w:sz w:val="28"/>
          <w:szCs w:val="28"/>
        </w:rPr>
        <w:t xml:space="preserve">    六、安全要求</w:t>
      </w:r>
      <w:r>
        <w:rPr>
          <w:rFonts w:ascii="方正楷体_GBK" w:eastAsia="方正楷体_GBK"/>
          <w:b/>
          <w:bCs/>
          <w:sz w:val="28"/>
          <w:szCs w:val="28"/>
        </w:rPr>
      </w:r>
      <w:r/>
    </w:p>
    <w:p>
      <w:pPr>
        <w:pStyle w:val="937"/>
        <w:spacing w:line="400" w:lineRule="exact"/>
        <w:rPr>
          <w:rFonts w:eastAsia="方正仿宋_GBK"/>
          <w:sz w:val="28"/>
          <w:szCs w:val="28"/>
        </w:rPr>
      </w:pPr>
      <w:r>
        <w:rPr>
          <w:rFonts w:hint="eastAsia" w:eastAsia="方正仿宋_GBK"/>
          <w:sz w:val="28"/>
          <w:szCs w:val="28"/>
        </w:rPr>
        <w:t xml:space="preserve">    1. 配合完成有关部门的各类安全检查及检测结果处理</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中标人在服务期内应配合采购人做好有关部门的网络安全检查准备工作，确保通过网络安全检查；对有关部门网络安全检测结果能够及时响应，出具方案并整改。</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 安全要求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2.1 中标人应履行维护网络安全的责任和义务，帮助采购人了解安全隐患并及时部署防御措施，保护网络产品和重要网络系统的安全稳定运行。</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2.2 中标人应具备信息安全漏洞全局处置能力，协助采购人排查信息系统安全风险，并提出信息安全改进措施。</w:t>
      </w:r>
      <w:r>
        <w:rPr>
          <w:rFonts w:eastAsia="方正仿宋_GBK"/>
          <w:sz w:val="28"/>
          <w:szCs w:val="28"/>
        </w:rPr>
      </w:r>
      <w:r/>
    </w:p>
    <w:p>
      <w:pPr>
        <w:pStyle w:val="937"/>
        <w:spacing w:line="400" w:lineRule="exact"/>
        <w:rPr>
          <w:rFonts w:ascii="方正楷体_GBK" w:eastAsia="方正楷体_GBK"/>
          <w:b/>
          <w:bCs/>
          <w:sz w:val="28"/>
          <w:szCs w:val="28"/>
        </w:rPr>
        <w:outlineLvl w:val="2"/>
      </w:pPr>
      <w:r>
        <w:rPr>
          <w:rFonts w:hint="eastAsia" w:ascii="方正楷体_GBK" w:eastAsia="方正楷体_GBK"/>
          <w:b/>
          <w:bCs/>
          <w:sz w:val="28"/>
          <w:szCs w:val="28"/>
        </w:rPr>
        <w:t xml:space="preserve">    七、商务要求</w:t>
      </w:r>
      <w:r>
        <w:rPr>
          <w:rFonts w:ascii="方正楷体_GBK" w:eastAsia="方正楷体_GBK"/>
          <w:b/>
          <w:bCs/>
          <w:sz w:val="28"/>
          <w:szCs w:val="28"/>
        </w:rPr>
      </w:r>
      <w:r/>
    </w:p>
    <w:p>
      <w:pPr>
        <w:pStyle w:val="937"/>
        <w:spacing w:line="400" w:lineRule="exact"/>
        <w:rPr>
          <w:rFonts w:eastAsia="方正仿宋_GBK"/>
          <w:sz w:val="28"/>
          <w:szCs w:val="28"/>
        </w:rPr>
      </w:pPr>
      <w:r>
        <w:rPr>
          <w:rFonts w:hint="eastAsia" w:eastAsia="方正仿宋_GBK"/>
          <w:sz w:val="28"/>
          <w:szCs w:val="28"/>
        </w:rPr>
        <w:t xml:space="preserve">    （一）项目预算</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39万元</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（二）服务期限</w:t>
      </w:r>
      <w:r>
        <w:rPr>
          <w:rFonts w:eastAsia="方正仿宋_GBK"/>
          <w:sz w:val="28"/>
          <w:szCs w:val="28"/>
        </w:rPr>
      </w:r>
      <w:r/>
    </w:p>
    <w:p>
      <w:pPr>
        <w:pStyle w:val="937"/>
        <w:ind w:firstLine="480"/>
        <w:spacing w:line="400" w:lineRule="exact"/>
        <w:rPr>
          <w:rFonts w:eastAsia="方正仿宋_GBK"/>
          <w:sz w:val="28"/>
          <w:szCs w:val="28"/>
        </w:rPr>
      </w:pPr>
      <w:r>
        <w:rPr>
          <w:rFonts w:hint="eastAsia" w:eastAsia="方正仿宋_GBK"/>
          <w:sz w:val="28"/>
          <w:szCs w:val="28"/>
        </w:rPr>
        <w:t xml:space="preserve">合同签订后</w:t>
      </w:r>
      <w:r>
        <w:rPr>
          <w:rFonts w:eastAsia="方正仿宋_GBK"/>
          <w:sz w:val="28"/>
          <w:szCs w:val="28"/>
        </w:rPr>
        <w:t xml:space="preserve">60</w:t>
      </w:r>
      <w:r>
        <w:rPr>
          <w:rFonts w:hint="eastAsia" w:eastAsia="方正仿宋_GBK"/>
          <w:sz w:val="28"/>
          <w:szCs w:val="28"/>
        </w:rPr>
        <w:t xml:space="preserve">天内完成项目全部内容设计和系统开发工作，满足试运行条件。自项目终验通过之日起提供2年免费质保及运维服务。</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（三）验收要求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中标人完成合同全部服务内容且合同服务期满后，由采购人组织对服务进行验收。中标人配合提供检测报告、工作报告等文档，包括但不限于：</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 软件源代码、相关文档资料；</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 服务方案；</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3. 《数据资源目录》《数据分类分级标准》及其他成果；</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4. 网络安全、数据安全风险技术检查检测报告及整改方案；</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5. 运维服务记录、检查报告等；</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6. 培训计划、培训签到表；</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7. 系统巡检记录；</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8. 需求、问题及跟踪汇总表；</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9. 会议纪要；</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10. 月度工作报告；</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11. 工作总结报告。</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服务期满，各方按照《江苏省政府采购履约验收管理办法》组织验收并签署验收通过意见。</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（四）知识产权要求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本项目中形成的代码、数据、文档等成果的知识产权归采购人所有，项目验收前，中标人必须向采购人提交相关项目文档及项目开发源代码等成果。</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中标人应保证采购人在使用、接受本次招标中产品和服务或其任何一部分时，不受第三方提出侵犯其专利权、版权、商标权和工业设计权等知识产权的主张，避免潜在的版权纠纷。采购人如受到第三方提出的侵权主张，一切责任由中标人承担；如因此给采购人造成损失的，中标人应当承担赔偿责任，采购人也有权向中标人追偿。</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（五）保密要求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 中标人应对项目技术文件以及由采购人提供的所有内部资料、技术文档、数据和信息予以保密；中标人应与采购人签订保密协议并严格遵守，未经采购人书面许可，中标人不得以任何形式向第三方透露本项目标书、技术方案及在提供运维服务过程中接触、知晓的不公开文件、材料、信息、数据等内容，也不得将其用于本项目运维工作之外的任何目的、场景。</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 中标人工作人员应签订保密承诺书，承诺内容需得到采购人认可。</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（六）其他要求</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本项目已明确的服务内容，中标人不得以任何理由收取任何服务费用。</w:t>
      </w:r>
      <w:r>
        <w:rPr>
          <w:rFonts w:eastAsia="方正仿宋_GBK"/>
          <w:sz w:val="28"/>
          <w:szCs w:val="28"/>
        </w:rPr>
      </w:r>
      <w:r/>
    </w:p>
    <w:p>
      <w:pPr>
        <w:pStyle w:val="937"/>
        <w:spacing w:line="400" w:lineRule="exact"/>
        <w:rPr>
          <w:rFonts w:ascii="方正楷体_GBK" w:eastAsia="方正楷体_GBK"/>
          <w:b/>
          <w:bCs/>
          <w:sz w:val="28"/>
          <w:szCs w:val="28"/>
        </w:rPr>
        <w:outlineLvl w:val="2"/>
      </w:pPr>
      <w:r>
        <w:rPr>
          <w:rFonts w:hint="eastAsia" w:ascii="方正楷体_GBK" w:eastAsia="方正楷体_GBK"/>
          <w:b/>
          <w:bCs/>
          <w:sz w:val="28"/>
          <w:szCs w:val="28"/>
        </w:rPr>
        <w:t xml:space="preserve">    八、团队要求</w:t>
      </w:r>
      <w:r>
        <w:rPr>
          <w:rFonts w:ascii="方正楷体_GBK" w:eastAsia="方正楷体_GBK"/>
          <w:b/>
          <w:bCs/>
          <w:sz w:val="28"/>
          <w:szCs w:val="28"/>
        </w:rPr>
      </w:r>
      <w:r/>
    </w:p>
    <w:p>
      <w:pPr>
        <w:pStyle w:val="937"/>
        <w:spacing w:line="400" w:lineRule="exact"/>
        <w:rPr>
          <w:rFonts w:eastAsia="方正仿宋_GBK"/>
          <w:sz w:val="28"/>
          <w:szCs w:val="28"/>
        </w:rPr>
      </w:pPr>
      <w:r>
        <w:rPr>
          <w:rFonts w:hint="eastAsia" w:eastAsia="方正仿宋_GBK"/>
          <w:sz w:val="28"/>
          <w:szCs w:val="28"/>
        </w:rPr>
        <w:t xml:space="preserve">    （一）企业资质</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投标人具有有效的ISO9001质量管理体系认证证书、ISO45001职业健康安全管理体系认证、ISO14001环境管理体系认证证书。</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投标人具有2023年1月1日以来软件开发相关或类似业绩。</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（二）项目经理</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投标人应为本项目配备项目经理1名。</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项目经理具有信息系统项目管理师和系统架构设计师证书。</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（三）团队成员（不含项目经理）</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投标人应为本项目提供技术服务团队（包含项目技术负责人、项目安全团队负责人）：</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团队成员具有高级工程师证书、系统规划与管理师（高级）证书、高级软件工程师证书等。</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项目经理、团队成员均不得重复。</w:t>
      </w:r>
      <w:r>
        <w:rPr>
          <w:rFonts w:eastAsia="方正仿宋_GBK"/>
          <w:sz w:val="28"/>
          <w:szCs w:val="28"/>
        </w:rPr>
      </w:r>
      <w:r/>
    </w:p>
    <w:p>
      <w:pPr>
        <w:pStyle w:val="937"/>
        <w:spacing w:line="400" w:lineRule="exact"/>
        <w:rPr>
          <w:rFonts w:ascii="方正楷体_GBK" w:eastAsia="方正楷体_GBK"/>
          <w:b/>
          <w:bCs/>
          <w:sz w:val="28"/>
          <w:szCs w:val="28"/>
        </w:rPr>
        <w:outlineLvl w:val="2"/>
      </w:pPr>
      <w:r>
        <w:rPr>
          <w:rFonts w:hint="eastAsia" w:ascii="方正楷体_GBK" w:eastAsia="方正楷体_GBK"/>
          <w:b/>
          <w:bCs/>
          <w:sz w:val="28"/>
          <w:szCs w:val="28"/>
        </w:rPr>
        <w:t xml:space="preserve">    九、项目方案要求</w:t>
      </w:r>
      <w:r>
        <w:rPr>
          <w:rFonts w:ascii="方正楷体_GBK" w:eastAsia="方正楷体_GBK"/>
          <w:b/>
          <w:bCs/>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1.统一用户对接方案</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统一用户对接方案</w:t>
      </w:r>
      <w:r>
        <w:rPr>
          <w:rFonts w:hint="eastAsia" w:eastAsia="方正仿宋_GBK"/>
          <w:sz w:val="28"/>
          <w:szCs w:val="28"/>
        </w:rPr>
        <w:t xml:space="preserve">需符合《S0204-2021江苏一体化政务服务平台自然人用户体系对接标准规范》、《江苏省统一用户管理及身份认证平台_单点登录接口规范说明书V3.2》要求，满足技术架构先进性、安全性、灵活性、易用性、便捷性、可扩展性等方面要求，内容应包括但不限于对接规范分析、本项目对接需求理解、统一用户对接设计等。对接规范分析需包括现有规范技术分析、对接实施难点分析；本项目对接需求理解需结合本项目建设目标，充分理解项目的业务对接需求、功能对接需求、数据对接需求；统一用户对接设计需明确对接方式、对接数据内容及要求、实现方案等。</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2.业务需求分析方案。</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内容包括但不限于业务现状分析、业务需求理解、技术需求理解、系统架构设计等。业务现状及业务、技术需求分析应符合项目实际，认识和理解应科学、充分、深入；系统架构设计需层级划分清晰、逻辑合理，适配采购人现有信息化建设情况。投标人须充分调研采购人现有政务服务业务和 “高效办成一件事”业务现状，分析方案应当包含但不限于以下内容：梳理该项目所</w:t>
      </w:r>
      <w:r>
        <w:rPr>
          <w:rFonts w:hint="eastAsia" w:eastAsia="方正仿宋_GBK"/>
          <w:sz w:val="28"/>
          <w:szCs w:val="28"/>
        </w:rPr>
        <w:t xml:space="preserve">涉及全部政务服务事项，厘清事项归属部门、办理依据、办理环节、申请材料、办理时限、线上线下办理渠道，分析群众办事的现存痛点；梳理该项目所涉及联办事项的各业务主管部门以及业务办理的实际情况；调研采购人现有数字化平台部署环境、功能架构、数据接口、数据资源等情况，优先复用现有政务服务底座、数据共享平台，减少重复建设，明确新建设模块与现有各业务系统之间的对接关系，并说明系统边界，列明需要调用的数据接口情况；项目建设需符合政务信息系统安全规范，适配国产化服务器、操作系统、数据库、中间件，做好个人信息保护，杜绝隐私泄露。</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.项目实施方案</w:t>
      </w:r>
      <w:r/>
    </w:p>
    <w:p>
      <w:pPr>
        <w:pStyle w:val="937"/>
        <w:ind w:firstLine="560"/>
        <w:spacing w:line="400" w:lineRule="exact"/>
        <w:rPr>
          <w:rFonts w:eastAsia="方正仿宋_GBK"/>
          <w:sz w:val="28"/>
          <w:szCs w:val="28"/>
        </w:rPr>
      </w:pPr>
      <w:r>
        <w:rPr>
          <w:rFonts w:eastAsia="方正仿宋_GBK"/>
          <w:sz w:val="28"/>
          <w:szCs w:val="28"/>
        </w:rPr>
        <w:t xml:space="preserve">内容应包括但不限于质量保障方案、进度保障方案、人员配置方案。质量保障需明确项目质量管控节点、检验标准、问题整改及验收管控措施；进度保障应制定项目实施计划、关键里程碑节点、工期风险预判及应对措施；人员配置方案需列明项目团队组成、岗位职责、投入时长及岗位保障措施。方案应针对性强、落地可行，充分保障项目质量、工期目标顺利实现。评审将从完整性、合理性、可行性等维度逐项量化打分。</w:t>
      </w:r>
      <w:r/>
    </w:p>
    <w:p>
      <w:pPr>
        <w:pStyle w:val="937"/>
        <w:ind w:firstLine="560"/>
        <w:spacing w:line="400" w:lineRule="exact"/>
        <w:rPr>
          <w:rFonts w:eastAsia="方正仿宋_GBK"/>
          <w:sz w:val="28"/>
          <w:szCs w:val="28"/>
        </w:rPr>
      </w:pPr>
      <w:r>
        <w:rPr>
          <w:rFonts w:hint="eastAsia" w:eastAsia="方正仿宋_GBK"/>
          <w:sz w:val="28"/>
          <w:szCs w:val="28"/>
        </w:rPr>
        <w:t xml:space="preserve">4.“一件事”申报端功能实现方案</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根据第四章“四、建设内容”的“‘一件事’申报端”功能要求，提供“一件事”申报端功能实现方案，需包括页面设计、功能设计、数据架构设计。页面设计需操作便捷、布局美观、贴合办公人员使用习惯；功能设计需满足本项目需求，贴合办公人员使用习惯；数据架构设计需明确数据流转、层级划分、数据对接方案，保障数据互通高效安全。</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5.“高效办成一件事”无障碍与适老化改造功能实现方案</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根据第四章“四、建设内容”的“‘高效办成一件事’无障碍与适老化改造”功能要求，提供“高效办成一件事”无障碍与适老化改造功能实现方案，需包括页面设计、功能设计、数据架构设计。页面设计需操作便捷、布局美观、贴合办公人员使用习惯；功能设计需满足本项目需求，贴合办公人员使用习惯；数据架构设计需明确数据流转、层级划分、数据对接方案，保障数据互通高效安全。</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6.系统对接实现方案。</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评委根据投标文件对招标文件第四章“建设内容”中“功能需求-系统对接”要求的响应情况进行评审</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根据第四章“四、建设内容”的“系统对接”功能要求，提供系统对接功能实现方案，需包括页面设计、功能设计、数据架构设计。页面设计需操作便捷、布局美观、贴合办公人员使用习惯；功能设计需满足本项目需求，贴合办公人员使用习惯；数据架构设计需明确数据流转、层级划分、数据对接方案，保障数据互通高效安全。</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7.培训方案</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内容包含但不限于培训计划、培训师资力量、培训内容。投标人须建立分层、分类、分阶段的完整培训体系，围绕 “高效办成一件事” 联办业务流程、业务规则、平台系统操作开展全周期培训，覆盖业务管理部门、各协同审批部门、政务大厅窗口人员、运维管理人员、帮办代办人员等全部相关人员。培训师资力量应培训、实施经验丰富，具有系统演示及讲解能力。</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8.测试方案</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内容包括但不限于功能测试、性能测试、安全测试等测试内容，需分别明确功能测试、性能测试、安全测试等内容的测试计划、测试工具、测试人员安排、测试标准等。</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9.售后服务方案</w:t>
      </w:r>
      <w:r>
        <w:rPr>
          <w:rFonts w:eastAsia="方正仿宋_GBK"/>
          <w:sz w:val="28"/>
          <w:szCs w:val="28"/>
        </w:rPr>
      </w:r>
      <w:r/>
    </w:p>
    <w:p>
      <w:pPr>
        <w:pStyle w:val="937"/>
        <w:ind w:firstLine="560"/>
        <w:spacing w:line="400" w:lineRule="exact"/>
        <w:rPr>
          <w:rFonts w:eastAsia="方正仿宋_GBK"/>
          <w:sz w:val="28"/>
          <w:szCs w:val="28"/>
        </w:rPr>
      </w:pPr>
      <w:r>
        <w:rPr>
          <w:rFonts w:hint="eastAsia" w:eastAsia="方正仿宋_GBK"/>
          <w:sz w:val="28"/>
          <w:szCs w:val="28"/>
        </w:rPr>
        <w:t xml:space="preserve">售后服务方案应全面合理，服务流程及内容具体，响应时间迅速，内容包含但不限于系统日常维护方案、技术支持方案、故障问题处置方案等。系统日常维护方案需明确常态化巡检、数据运维、漏洞修复、版本升级等工作内容；技术支持方案需提供操作培训、线上答疑、远程协助、现场支持等服务，需明确服务响应时限；故障问题处置方案需建立故障分级处置机制，明确故障处置流程，明确不同等级故障修复时效与处置预案。</w:t>
      </w:r>
      <w:r>
        <w:rPr>
          <w:rFonts w:eastAsia="方正仿宋_GBK"/>
          <w:sz w:val="28"/>
          <w:szCs w:val="28"/>
        </w:rPr>
      </w:r>
      <w:r/>
    </w:p>
    <w:p>
      <w:pPr>
        <w:pStyle w:val="937"/>
        <w:ind w:firstLine="562"/>
        <w:spacing w:line="400" w:lineRule="exact"/>
        <w:rPr>
          <w:rFonts w:ascii="方正楷体_GBK" w:eastAsia="方正楷体_GBK"/>
          <w:b/>
          <w:bCs/>
          <w:sz w:val="28"/>
          <w:szCs w:val="28"/>
        </w:rPr>
        <w:outlineLvl w:val="2"/>
      </w:pPr>
      <w:r>
        <w:rPr>
          <w:rFonts w:hint="eastAsia" w:ascii="方正楷体_GBK" w:eastAsia="方正楷体_GBK"/>
          <w:b/>
          <w:bCs/>
          <w:sz w:val="28"/>
          <w:szCs w:val="28"/>
        </w:rPr>
        <w:t xml:space="preserve">十、付款要求</w:t>
      </w:r>
      <w:r>
        <w:rPr>
          <w:rFonts w:ascii="方正楷体_GBK" w:eastAsia="方正楷体_GBK"/>
          <w:b/>
          <w:bCs/>
          <w:sz w:val="28"/>
          <w:szCs w:val="28"/>
        </w:rPr>
      </w:r>
      <w:r/>
    </w:p>
    <w:p>
      <w:pPr>
        <w:pStyle w:val="937"/>
        <w:spacing w:line="400" w:lineRule="exact"/>
        <w:rPr>
          <w:rFonts w:eastAsia="方正仿宋_GBK"/>
          <w:sz w:val="28"/>
          <w:szCs w:val="28"/>
        </w:rPr>
      </w:pPr>
      <w:r>
        <w:rPr>
          <w:rFonts w:hint="eastAsia" w:eastAsia="方正仿宋_GBK"/>
          <w:sz w:val="28"/>
          <w:szCs w:val="28"/>
        </w:rPr>
        <w:t xml:space="preserve">    下列款项以人民币方式按照以下进度由采购人办理支付：</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1. 合同签订且采购人收到中标人提供的发票后，10个工作日内支付合同总额的50%；</w:t>
      </w:r>
      <w:r>
        <w:rPr>
          <w:rFonts w:eastAsia="方正仿宋_GBK"/>
          <w:sz w:val="28"/>
          <w:szCs w:val="28"/>
        </w:rPr>
      </w:r>
      <w:r/>
    </w:p>
    <w:p>
      <w:pPr>
        <w:pStyle w:val="937"/>
        <w:spacing w:line="400" w:lineRule="exact"/>
        <w:rPr>
          <w:rFonts w:eastAsia="方正仿宋_GBK"/>
          <w:sz w:val="28"/>
          <w:szCs w:val="28"/>
        </w:rPr>
      </w:pPr>
      <w:r>
        <w:rPr>
          <w:rFonts w:hint="eastAsia" w:eastAsia="方正仿宋_GBK"/>
          <w:sz w:val="28"/>
          <w:szCs w:val="28"/>
        </w:rPr>
        <w:t xml:space="preserve">    2. 项目通过验收且采购人收到中标人提供的发票后，10个工作日内支付合同总额的50%。</w:t>
      </w:r>
      <w:r>
        <w:rPr>
          <w:rFonts w:eastAsia="方正仿宋_GBK"/>
          <w:sz w:val="28"/>
          <w:szCs w:val="28"/>
        </w:rPr>
      </w:r>
      <w:r/>
    </w:p>
    <w:p>
      <w:pPr>
        <w:pStyle w:val="937"/>
        <w:spacing w:line="400" w:lineRule="exact"/>
        <w:rPr>
          <w:rFonts w:hint="eastAsia" w:ascii="宋体" w:hAnsi="宋体"/>
          <w:sz w:val="28"/>
          <w:szCs w:val="28"/>
        </w:rPr>
      </w:pPr>
      <w:r>
        <w:rPr>
          <w:rFonts w:hint="eastAsia" w:ascii="宋体" w:hAnsi="宋体"/>
          <w:sz w:val="28"/>
          <w:szCs w:val="28"/>
        </w:rPr>
      </w:r>
      <w:r/>
    </w:p>
    <w:p>
      <w:pPr>
        <w:pStyle w:val="937"/>
        <w:spacing w:line="400" w:lineRule="exact"/>
        <w:rPr>
          <w:rFonts w:ascii="宋体" w:hAnsi="宋体"/>
          <w:sz w:val="28"/>
          <w:szCs w:val="28"/>
        </w:rPr>
      </w:pPr>
      <w:r>
        <w:rPr>
          <w:rFonts w:ascii="宋体" w:hAnsi="宋体"/>
          <w:sz w:val="28"/>
          <w:szCs w:val="28"/>
        </w:rPr>
        <w:br w:type="page" w:clear="all"/>
      </w:r>
      <w:r/>
    </w:p>
    <w:p>
      <w:pPr>
        <w:pStyle w:val="939"/>
        <w:spacing w:line="400" w:lineRule="exact"/>
        <w:rPr>
          <w:rFonts w:hint="eastAsia" w:ascii="黑体" w:hAnsi="黑体" w:eastAsia="黑体"/>
          <w:sz w:val="28"/>
          <w:szCs w:val="28"/>
        </w:rPr>
      </w:pPr>
      <w:r/>
      <w:bookmarkStart w:id="172" w:name="_Toc120614281"/>
      <w:r>
        <w:rPr>
          <w:rFonts w:hint="eastAsia" w:ascii="黑体" w:hAnsi="黑体" w:eastAsia="黑体"/>
          <w:sz w:val="28"/>
          <w:szCs w:val="28"/>
        </w:rPr>
        <w:t xml:space="preserve">第五章  评标方法与评标标准</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pStyle w:val="93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25"/>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rPr>
      </w:r>
      <w:r/>
    </w:p>
    <w:p>
      <w:pPr>
        <w:pStyle w:val="10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小微型企业价格扣除</w:t>
      </w:r>
      <w:r/>
    </w:p>
    <w:p>
      <w:pPr>
        <w:pStyle w:val="1025"/>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（1）本项目对小型和微型企业提供的服务给予10%的扣除价格，用扣除后的价格参与评审。</w:t>
      </w:r>
      <w:r>
        <w:rPr>
          <w:rFonts w:hint="eastAsia" w:ascii="宋体" w:hAnsi="宋体"/>
          <w:sz w:val="28"/>
          <w:szCs w:val="28"/>
        </w:rPr>
      </w:r>
      <w:r/>
    </w:p>
    <w:p>
      <w:pPr>
        <w:pStyle w:val="10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pStyle w:val="1025"/>
        <w:ind w:firstLine="560"/>
        <w:spacing w:line="400" w:lineRule="exact"/>
        <w:rPr>
          <w:rFonts w:hint="eastAsia" w:ascii="方正仿宋_GBK" w:hAnsi="方正仿宋_GBK" w:eastAsia="方正仿宋_GBK" w:cs="方正仿宋_GBK"/>
          <w:sz w:val="28"/>
          <w:szCs w:val="28"/>
        </w:rPr>
      </w:pPr>
      <w:r/>
      <w:bookmarkStart w:id="173" w:name="OLE_LINK5"/>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13，供应商将不享受《政府采购促进中小企业发展管理办法》规定的价格扣除优惠政策。</w:t>
      </w:r>
      <w:r/>
    </w:p>
    <w:p>
      <w:pPr>
        <w:pStyle w:val="1025"/>
        <w:ind w:firstLine="560"/>
        <w:spacing w:line="400" w:lineRule="exact"/>
        <w:rPr>
          <w:rFonts w:hint="eastAsia" w:ascii="方正仿宋_GBK" w:hAnsi="方正仿宋_GBK" w:eastAsia="方正仿宋_GBK" w:cs="方正仿宋_GBK"/>
          <w:sz w:val="28"/>
          <w:szCs w:val="28"/>
        </w:rPr>
      </w:pPr>
      <w:r/>
      <w:bookmarkEnd w:id="173"/>
      <w:r>
        <w:rPr>
          <w:rFonts w:hint="eastAsia" w:ascii="方正仿宋_GBK" w:hAnsi="方正仿宋_GBK" w:eastAsia="方正仿宋_GBK" w:cs="方正仿宋_GBK"/>
          <w:sz w:val="28"/>
          <w:szCs w:val="28"/>
        </w:rPr>
        <w:t xml:space="preserve">2.残疾人福利单位价格扣除</w:t>
      </w:r>
      <w:r/>
    </w:p>
    <w:p>
      <w:pPr>
        <w:pStyle w:val="1025"/>
        <w:ind w:left="120"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25"/>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pStyle w:val="1025"/>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pStyle w:val="10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pStyle w:val="10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p>
    <w:p>
      <w:pPr>
        <w:pStyle w:val="10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pStyle w:val="10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pStyle w:val="1025"/>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25"/>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3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pStyle w:val="93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93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pStyle w:val="93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pStyle w:val="93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5"/>
        <w:ind w:firstLine="562"/>
        <w:spacing w:line="400" w:lineRule="exact"/>
        <w:rPr>
          <w:rFonts w:hint="eastAsia" w:ascii="宋体" w:hAnsi="宋体"/>
          <w:b/>
          <w:sz w:val="28"/>
          <w:szCs w:val="28"/>
        </w:rPr>
      </w:pPr>
      <w:r>
        <w:rPr>
          <w:rFonts w:hint="eastAsia" w:ascii="宋体" w:hAnsi="宋体"/>
          <w:b/>
          <w:sz w:val="28"/>
          <w:szCs w:val="28"/>
        </w:rPr>
      </w:r>
      <w:r/>
    </w:p>
    <w:p>
      <w:pPr>
        <w:pStyle w:val="937"/>
        <w:ind w:firstLine="562"/>
        <w:jc w:val="left"/>
        <w:spacing w:before="120" w:after="120" w:line="400" w:lineRule="exact"/>
        <w:rPr>
          <w:rFonts w:ascii="方正黑体_GBK" w:hAnsi="方正黑体_GBK" w:eastAsia="方正黑体_GBK" w:cs="方正黑体_GBK"/>
          <w:sz w:val="32"/>
          <w:szCs w:val="32"/>
        </w:rPr>
      </w:pPr>
      <w:r>
        <w:rPr>
          <w:rFonts w:hint="eastAsia" w:ascii="方正仿宋_GBK" w:hAnsi="方正仿宋_GBK" w:eastAsia="方正仿宋_GBK" w:cs="方正仿宋_GBK"/>
          <w:b/>
          <w:sz w:val="28"/>
          <w:szCs w:val="28"/>
        </w:rPr>
        <w:t xml:space="preserve">评标方法与评标标准  </w:t>
      </w:r>
      <w:r>
        <w:rPr>
          <w:rFonts w:ascii="方正黑体_GBK" w:hAnsi="方正黑体_GBK" w:eastAsia="方正黑体_GBK" w:cs="方正黑体_GBK"/>
          <w:sz w:val="32"/>
          <w:szCs w:val="32"/>
        </w:rPr>
      </w:r>
      <w:r/>
    </w:p>
    <w:tbl>
      <w:tblPr>
        <w:tblW w:w="916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9"/>
        <w:gridCol w:w="821"/>
        <w:gridCol w:w="7098"/>
        <w:gridCol w:w="821"/>
      </w:tblGrid>
      <w:tr>
        <w:trPr>
          <w:trHeight w:val="20"/>
          <w:tblHeader/>
        </w:trPr>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序号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评审因素</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评分标准</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分值</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429"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937"/>
              <w:jc w:val="center"/>
              <w:spacing w:line="360" w:lineRule="exact"/>
              <w:widowControl/>
              <w:rPr>
                <w:rFonts w:ascii="宋体" w:hAnsi="宋体"/>
              </w:rPr>
            </w:pPr>
            <w:r>
              <w:rPr>
                <w:rFonts w:hint="eastAsia" w:ascii="宋体" w:hAnsi="宋体"/>
              </w:rPr>
              <w:t xml:space="preserve">价格</w:t>
            </w:r>
            <w:r>
              <w:rPr>
                <w:rFonts w:hint="eastAsia" w:ascii="宋体" w:hAnsi="宋体" w:cs="宋体"/>
              </w:rPr>
              <w:t xml:space="preserve">（10分）</w:t>
            </w:r>
            <w:r>
              <w:rPr>
                <w:rFonts w:ascii="宋体" w:hAnsi="宋体"/>
              </w:rPr>
            </w:r>
            <w:r/>
          </w:p>
          <w:p>
            <w:pPr>
              <w:pStyle w:val="937"/>
              <w:ind w:left="420" w:firstLine="420"/>
              <w:spacing w:line="360" w:lineRule="exact"/>
              <w:rPr>
                <w:rFonts w:ascii="宋体" w:hAnsi="宋体"/>
              </w:rPr>
            </w:pPr>
            <w:r>
              <w:rPr>
                <w:rFonts w:hint="eastAsia" w:ascii="宋体" w:hAnsi="宋体" w:cs="宋体"/>
              </w:rPr>
              <w:t xml:space="preserve">（</w:t>
            </w:r>
            <w:r>
              <w:rPr>
                <w:rFonts w:ascii="宋体" w:hAnsi="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jc w:val="left"/>
              <w:spacing w:line="360" w:lineRule="exact"/>
              <w:widowControl/>
              <w:rPr>
                <w:rFonts w:ascii="宋体" w:hAnsi="宋体" w:cs="宋体"/>
              </w:rPr>
            </w:pPr>
            <w:r>
              <w:rPr>
                <w:rFonts w:hint="eastAsia" w:ascii="宋体" w:hAnsi="宋体" w:cs="宋体"/>
              </w:rPr>
              <w:t xml:space="preserve">  采用低价优先法计算，即满足招标文件要求且投标价格最低的投标报价为评标基准价，其价格分为满分。其他满足招标文件要求的投标人的价格分统一按照下列公式计算：投标报价得分=（评标基准价／投标报价）×10。</w:t>
              <w:br w:type="textWrapping" w:clear="all"/>
              <w:t xml:space="preserve">  注：报价得分保留两位小数。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10</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429"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企业资质（9分）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jc w:val="left"/>
              <w:spacing w:line="360" w:lineRule="exact"/>
              <w:widowControl/>
              <w:rPr>
                <w:rFonts w:ascii="宋体" w:hAnsi="宋体" w:cs="宋体"/>
              </w:rPr>
            </w:pPr>
            <w:r>
              <w:rPr>
                <w:rFonts w:hint="eastAsia" w:ascii="宋体" w:hAnsi="宋体"/>
              </w:rPr>
              <w:t xml:space="preserve">  2.1投标人具有有效的ISO9001质量管理体系认证证书、ISO45001职业健康安全管理体系认证、ISO14001环境管理体系认证，每提供1项得3分，满分9分。（提供有效证书复印件）</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9</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429"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自主研发和科技创新能力（3分）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ind w:firstLine="210"/>
              <w:jc w:val="left"/>
              <w:spacing w:line="360" w:lineRule="exact"/>
              <w:widowControl/>
              <w:rPr>
                <w:rFonts w:hint="eastAsia" w:ascii="宋体" w:hAnsi="宋体"/>
              </w:rPr>
            </w:pPr>
            <w:r>
              <w:rPr>
                <w:rFonts w:hint="eastAsia" w:ascii="宋体" w:hAnsi="宋体"/>
              </w:rPr>
              <w:t xml:space="preserve">3.1</w:t>
            </w:r>
            <w:r>
              <w:rPr>
                <w:rFonts w:hint="eastAsia" w:ascii="宋体" w:hAnsi="宋体"/>
              </w:rPr>
              <w:t xml:space="preserve">投标人具有政务服务统一身份认证类、政务服务统一办件受理类、政务服务一件事管理类、政务服务事项通办类、无障碍访问系统类的自研软件著作权证书，具有与政务服务平台相关的实用新型专利证书。每提供1项</w:t>
            </w:r>
            <w:r>
              <w:rPr>
                <w:rFonts w:hint="eastAsia" w:ascii="宋体" w:hAnsi="宋体"/>
              </w:rPr>
              <w:t xml:space="preserve">证书</w:t>
            </w:r>
            <w:r>
              <w:rPr>
                <w:rFonts w:hint="eastAsia" w:ascii="宋体" w:hAnsi="宋体"/>
              </w:rPr>
              <w:t xml:space="preserve">得1分，最高得3分。</w:t>
            </w:r>
            <w:r>
              <w:rPr>
                <w:rFonts w:hint="eastAsia" w:ascii="宋体" w:hAnsi="宋体"/>
              </w:rPr>
            </w:r>
            <w:r/>
          </w:p>
          <w:p>
            <w:pPr>
              <w:pStyle w:val="937"/>
              <w:ind w:firstLine="210"/>
              <w:jc w:val="left"/>
              <w:spacing w:line="360" w:lineRule="exact"/>
              <w:widowControl/>
              <w:rPr>
                <w:rFonts w:ascii="宋体" w:hAnsi="宋体"/>
                <w:sz w:val="24"/>
              </w:rPr>
            </w:pPr>
            <w:r>
              <w:rPr>
                <w:rFonts w:hint="eastAsia" w:ascii="宋体" w:hAnsi="宋体"/>
              </w:rPr>
              <w:t xml:space="preserve">（注：投标人需</w:t>
            </w:r>
            <w:r>
              <w:rPr>
                <w:rFonts w:ascii="宋体" w:hAnsi="宋体"/>
              </w:rPr>
              <w:t xml:space="preserve">提供证书复印件并加盖公章；如投标文件中提供的著作权</w:t>
            </w:r>
            <w:r>
              <w:rPr>
                <w:rFonts w:hint="eastAsia" w:ascii="宋体" w:hAnsi="宋体"/>
              </w:rPr>
              <w:t xml:space="preserve">和新型专利证书</w:t>
            </w:r>
            <w:r>
              <w:rPr>
                <w:rFonts w:ascii="宋体" w:hAnsi="宋体"/>
              </w:rPr>
              <w:t xml:space="preserve">名称表述与招标文件描述的关键字样不一致，而该投标文件中能证明投标人拥有的软件著作权具有相同或相似功能和效果，且评标委员会认可的，视同符合要求。</w:t>
            </w:r>
            <w:r>
              <w:rPr>
                <w:rFonts w:hint="eastAsia" w:ascii="宋体" w:hAnsi="宋体"/>
              </w:rPr>
              <w:t xml:space="preserve">）</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3</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429"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类似业绩（10分）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jc w:val="left"/>
              <w:spacing w:line="360" w:lineRule="exact"/>
              <w:widowControl/>
              <w:rPr>
                <w:rFonts w:ascii="宋体" w:hAnsi="宋体" w:cs="宋体"/>
              </w:rPr>
            </w:pPr>
            <w:r>
              <w:rPr>
                <w:rFonts w:hint="eastAsia" w:ascii="宋体" w:hAnsi="宋体" w:cs="宋体"/>
              </w:rPr>
              <w:t xml:space="preserve">  投标人提供自2023年1月1日以来（以合同签订日期为准），有承建与本项目相类似的（含政务服务“一件事”或“事项受理”或“事项审批”）系统开发项目业绩的，每提供1个得2分，最高得10分。</w:t>
              <w:br w:type="textWrapping" w:clear="all"/>
              <w:t xml:space="preserve">  注：投标人应提供相关业绩的合同复印件并加盖公章，复印件中需体现合同的签约主体、项目名称、合同签订日期等合同要素的相关内容，否则不得分。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10</w:t>
            </w:r>
            <w:r>
              <w:rPr>
                <w:rFonts w:ascii="宋体" w:hAnsi="宋体" w:cs="宋体"/>
              </w:rPr>
            </w:r>
            <w:r/>
          </w:p>
        </w:tc>
      </w:tr>
      <w:tr>
        <w:trPr>
          <w:cantSplit/>
          <w:trHeight w:val="20"/>
        </w:trPr>
        <w:tc>
          <w:tcPr>
            <w:tcBorders>
              <w:top w:val="non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821" w:type="dxa"/>
            <w:vAlign w:val="center"/>
            <w:vMerge w:val="restart"/>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团队实力（23分）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jc w:val="left"/>
              <w:spacing w:line="360" w:lineRule="exact"/>
              <w:widowControl/>
              <w:rPr>
                <w:rFonts w:ascii="宋体" w:hAnsi="宋体" w:cs="宋体"/>
              </w:rPr>
            </w:pPr>
            <w:r>
              <w:rPr>
                <w:rFonts w:hint="eastAsia" w:ascii="宋体" w:hAnsi="宋体" w:cs="宋体"/>
                <w:color w:val="ff0000"/>
              </w:rPr>
              <w:t xml:space="preserve"> </w:t>
            </w:r>
            <w:r>
              <w:rPr>
                <w:rFonts w:hint="eastAsia" w:ascii="宋体" w:hAnsi="宋体" w:cs="宋体"/>
              </w:rPr>
              <w:t xml:space="preserve"> 5.1 项目经理：投标人应为本项目配备项目经理1名，同时具有中华人民共和国人力资源和社会保障部和中华人民共和国工业和信息化部颁发的信息系统项目管理师证书和系统架构设计师证书得6分，只有其中一项得3分；</w:t>
            </w:r>
            <w:r>
              <w:rPr>
                <w:rFonts w:ascii="宋体" w:hAnsi="宋体" w:cs="宋体"/>
              </w:rPr>
            </w:r>
            <w:r/>
          </w:p>
          <w:p>
            <w:pPr>
              <w:pStyle w:val="937"/>
              <w:ind w:firstLine="210"/>
              <w:jc w:val="left"/>
              <w:spacing w:line="360" w:lineRule="exact"/>
              <w:widowControl/>
              <w:rPr>
                <w:rFonts w:ascii="宋体" w:hAnsi="宋体" w:cs="宋体"/>
                <w:color w:val="ff0000"/>
              </w:rPr>
            </w:pPr>
            <w:r>
              <w:rPr>
                <w:rFonts w:hint="eastAsia" w:ascii="宋体" w:hAnsi="宋体" w:cs="宋体"/>
              </w:rPr>
              <w:t xml:space="preserve">注：</w:t>
              <w:br w:type="textWrapping" w:clear="all"/>
              <w:t xml:space="preserve">  1.需提供有效证书复印件并加盖投标人公章；</w:t>
              <w:br w:type="textWrapping" w:clear="all"/>
              <w:t xml:space="preserve">  2.需提供投标人为其缴纳的近3个月内任意1个月的社保证明，并加盖投标人公章。</w:t>
            </w:r>
            <w:r>
              <w:rPr>
                <w:rFonts w:ascii="宋体" w:hAnsi="宋体" w:cs="宋体"/>
                <w:color w:val="ff0000"/>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937"/>
              <w:jc w:val="center"/>
              <w:spacing w:line="360" w:lineRule="exact"/>
              <w:widowControl/>
              <w:rPr>
                <w:rFonts w:ascii="宋体" w:hAnsi="宋体" w:cs="宋体"/>
              </w:rPr>
            </w:pPr>
            <w:r>
              <w:rPr>
                <w:rFonts w:hint="eastAsia" w:ascii="宋体" w:hAnsi="宋体"/>
              </w:rPr>
              <w:t xml:space="preserve">6</w:t>
            </w:r>
            <w:r>
              <w:rPr>
                <w:rFonts w:ascii="宋体" w:hAnsi="宋体" w:cs="宋体"/>
              </w:rPr>
            </w:r>
            <w:r/>
          </w:p>
        </w:tc>
      </w:tr>
      <w:tr>
        <w:trPr>
          <w:cantSplit/>
          <w:trHeight w:val="20"/>
        </w:trPr>
        <w:tc>
          <w:tcPr>
            <w:tcBorders>
              <w:top w:val="non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937"/>
              <w:jc w:val="center"/>
              <w:spacing w:line="360" w:lineRule="exac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pStyle w:val="937"/>
              <w:jc w:val="center"/>
              <w:spacing w:line="360" w:lineRule="exact"/>
              <w:widowControl/>
              <w:rPr>
                <w:rFonts w:ascii="宋体" w:hAnsi="宋体" w:cs="宋体"/>
                <w:color w:val="ff0000"/>
              </w:rPr>
            </w:pPr>
            <w:r>
              <w:rPr>
                <w:rFonts w:ascii="宋体" w:hAnsi="宋体" w:cs="宋体"/>
                <w:color w:val="ff0000"/>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jc w:val="left"/>
              <w:spacing w:line="360" w:lineRule="exact"/>
              <w:widowControl/>
              <w:rPr>
                <w:rFonts w:ascii="宋体" w:hAnsi="宋体" w:cs="宋体"/>
              </w:rPr>
            </w:pPr>
            <w:r>
              <w:rPr>
                <w:rFonts w:hint="eastAsia" w:ascii="宋体" w:hAnsi="宋体" w:cs="宋体"/>
              </w:rPr>
              <w:t xml:space="preserve">  5.2 项目实施人员具有人社部门颁发的高级工程师职称证书得3分，没有不得分；</w:t>
            </w:r>
            <w:r>
              <w:rPr>
                <w:rFonts w:ascii="宋体" w:hAnsi="宋体" w:cs="宋体"/>
              </w:rPr>
            </w:r>
            <w:r/>
          </w:p>
          <w:p>
            <w:pPr>
              <w:pStyle w:val="937"/>
              <w:jc w:val="left"/>
              <w:spacing w:line="360" w:lineRule="exact"/>
              <w:widowControl/>
              <w:rPr>
                <w:rFonts w:ascii="宋体" w:hAnsi="宋体" w:cs="宋体"/>
              </w:rPr>
            </w:pPr>
            <w:r>
              <w:rPr>
                <w:rFonts w:hint="eastAsia" w:ascii="宋体" w:hAnsi="宋体" w:cs="宋体"/>
              </w:rPr>
              <w:t xml:space="preserve">  项目实施人员具有中华人民共和国人力资源和社会保障部和中华人民共和国工业和信息化部颁发的</w:t>
            </w:r>
            <w:bookmarkStart w:id="174" w:name="OLE_LINK3"/>
            <w:r>
              <w:rPr>
                <w:rFonts w:hint="eastAsia" w:ascii="宋体" w:hAnsi="宋体" w:cs="宋体"/>
              </w:rPr>
              <w:t xml:space="preserve">系统规划与管理师（高级）证书</w:t>
            </w:r>
            <w:bookmarkEnd w:id="174"/>
            <w:r>
              <w:rPr>
                <w:rFonts w:hint="eastAsia" w:ascii="宋体" w:hAnsi="宋体" w:cs="宋体"/>
              </w:rPr>
              <w:t xml:space="preserve">得3分，没有不得分；</w:t>
            </w:r>
            <w:r>
              <w:rPr>
                <w:rFonts w:ascii="宋体" w:hAnsi="宋体" w:cs="宋体"/>
              </w:rPr>
            </w:r>
            <w:r/>
          </w:p>
          <w:p>
            <w:pPr>
              <w:pStyle w:val="937"/>
              <w:jc w:val="left"/>
              <w:spacing w:line="360" w:lineRule="exact"/>
              <w:widowControl/>
              <w:rPr>
                <w:rFonts w:ascii="宋体" w:hAnsi="宋体" w:cs="宋体"/>
                <w:color w:val="ff0000"/>
              </w:rPr>
            </w:pPr>
            <w:r>
              <w:rPr>
                <w:rFonts w:hint="eastAsia" w:ascii="宋体" w:hAnsi="宋体" w:cs="宋体"/>
              </w:rPr>
              <w:t xml:space="preserve">  项目实施人员具有中华人民共和国工业和信息化部教育与考试中心颁发的高级软件工程师证书得3分，没有不得分。</w:t>
              <w:br w:type="textWrapping" w:clear="all"/>
              <w:t xml:space="preserve">  注：</w:t>
              <w:br w:type="textWrapping" w:clear="all"/>
              <w:t xml:space="preserve">  1.需提供有效证书复印件并加盖投标人公章；</w:t>
            </w:r>
            <w:r>
              <w:rPr>
                <w:rFonts w:hint="eastAsia" w:ascii="宋体" w:hAnsi="宋体" w:cs="宋体"/>
                <w:color w:val="ff0000"/>
              </w:rPr>
              <w:br w:type="textWrapping" w:clear="all"/>
              <w:t xml:space="preserve">  </w:t>
            </w:r>
            <w:r>
              <w:rPr>
                <w:rFonts w:hint="eastAsia" w:ascii="宋体" w:hAnsi="宋体" w:cs="宋体"/>
              </w:rPr>
              <w:t xml:space="preserve">2.需提供投标人为其缴纳的近3个月内任意1个月的社保证明，并加盖投标人公章。</w:t>
            </w:r>
            <w:r>
              <w:rPr>
                <w:rFonts w:ascii="宋体" w:hAnsi="宋体" w:cs="宋体"/>
                <w:color w:val="ff0000"/>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9</w:t>
            </w:r>
            <w:r>
              <w:rPr>
                <w:rFonts w:ascii="宋体" w:hAnsi="宋体" w:cs="宋体"/>
              </w:rPr>
            </w:r>
            <w:r/>
          </w:p>
        </w:tc>
      </w:tr>
      <w:tr>
        <w:trPr>
          <w:cantSplit/>
          <w:trHeight w:val="20"/>
        </w:trPr>
        <w:tc>
          <w:tcPr>
            <w:tcBorders>
              <w:top w:val="non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937"/>
              <w:jc w:val="center"/>
              <w:spacing w:line="360" w:lineRule="exac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pStyle w:val="937"/>
              <w:jc w:val="center"/>
              <w:spacing w:line="360" w:lineRule="exact"/>
              <w:widowControl/>
              <w:rPr>
                <w:rFonts w:ascii="宋体" w:hAnsi="宋体" w:cs="宋体"/>
                <w:color w:val="ff0000"/>
              </w:rPr>
            </w:pPr>
            <w:r>
              <w:rPr>
                <w:rFonts w:ascii="宋体" w:hAnsi="宋体" w:cs="宋体"/>
                <w:color w:val="ff0000"/>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jc w:val="left"/>
              <w:spacing w:line="360" w:lineRule="exact"/>
              <w:widowControl/>
              <w:rPr>
                <w:rFonts w:ascii="宋体" w:hAnsi="宋体" w:cs="宋体"/>
              </w:rPr>
            </w:pPr>
            <w:r>
              <w:rPr>
                <w:rFonts w:hint="eastAsia" w:ascii="宋体" w:hAnsi="宋体" w:cs="宋体"/>
                <w:color w:val="ff0000"/>
              </w:rPr>
              <w:t xml:space="preserve">  </w:t>
            </w:r>
            <w:r>
              <w:rPr>
                <w:rFonts w:hint="eastAsia" w:ascii="宋体" w:hAnsi="宋体" w:cs="宋体"/>
              </w:rPr>
              <w:t xml:space="preserve">5.3 项目售后服务人员具有中华人民共和国人力资源和社会保障部和中华人民共和国工业和信息化部颁发的软件评测师（中级）及以上证书得3分，没有不得分。</w:t>
            </w:r>
            <w:r>
              <w:rPr>
                <w:rFonts w:ascii="宋体" w:hAnsi="宋体" w:cs="宋体"/>
              </w:rPr>
            </w:r>
            <w:r/>
          </w:p>
          <w:p>
            <w:pPr>
              <w:pStyle w:val="937"/>
              <w:jc w:val="left"/>
              <w:spacing w:line="360" w:lineRule="exact"/>
              <w:widowControl/>
              <w:rPr>
                <w:rFonts w:ascii="宋体" w:hAnsi="宋体" w:cs="宋体"/>
                <w:color w:val="ff0000"/>
              </w:rPr>
            </w:pPr>
            <w:r>
              <w:rPr>
                <w:rFonts w:hint="eastAsia" w:ascii="宋体" w:hAnsi="宋体" w:cs="宋体"/>
              </w:rPr>
              <w:t xml:space="preserve">  项目售后服务人员具有中华人民共和国人力资源和社会保障部和中华人民共和国工业和信息化部颁发的系统集成项目管理工程师（中级）及以上证书得3分，没有不得分。</w:t>
              <w:br w:type="textWrapping" w:clear="all"/>
              <w:t xml:space="preserve">  注：</w:t>
              <w:br w:type="textWrapping" w:clear="all"/>
              <w:t xml:space="preserve">  1.需提供有效证书复印件并加盖投标人公章；</w:t>
              <w:br w:type="textWrapping" w:clear="all"/>
              <w:t xml:space="preserve">  2.需提供投标人为其缴纳的近3个月内任意1个月的社保证明，并加盖投标人公章。</w:t>
            </w:r>
            <w:r>
              <w:rPr>
                <w:rFonts w:ascii="宋体" w:hAnsi="宋体" w:cs="宋体"/>
                <w:color w:val="ff0000"/>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6</w:t>
            </w:r>
            <w:r>
              <w:rPr>
                <w:rFonts w:ascii="宋体" w:hAnsi="宋体" w:cs="宋体"/>
              </w:rPr>
            </w:r>
            <w:r/>
          </w:p>
        </w:tc>
      </w:tr>
      <w:tr>
        <w:trPr>
          <w:cantSplit/>
          <w:trHeight w:val="20"/>
        </w:trPr>
        <w:tc>
          <w:tcPr>
            <w:tcBorders>
              <w:top w:val="non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937"/>
              <w:jc w:val="left"/>
              <w:spacing w:line="360" w:lineRule="exac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pStyle w:val="937"/>
              <w:jc w:val="center"/>
              <w:spacing w:line="360" w:lineRule="exact"/>
              <w:widowControl/>
              <w:rPr>
                <w:rFonts w:ascii="宋体" w:hAnsi="宋体" w:cs="宋体"/>
                <w:color w:val="ff0000"/>
              </w:rPr>
            </w:pPr>
            <w:r>
              <w:rPr>
                <w:rFonts w:ascii="宋体" w:hAnsi="宋体" w:cs="宋体"/>
                <w:color w:val="ff0000"/>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jc w:val="left"/>
              <w:spacing w:line="360" w:lineRule="exact"/>
              <w:widowControl/>
              <w:rPr>
                <w:rFonts w:ascii="宋体" w:hAnsi="宋体" w:cs="宋体"/>
              </w:rPr>
            </w:pPr>
            <w:r>
              <w:rPr>
                <w:rFonts w:hint="eastAsia" w:ascii="宋体" w:hAnsi="宋体" w:cs="宋体"/>
              </w:rPr>
              <w:t xml:space="preserve">  5.</w:t>
            </w:r>
            <w:bookmarkStart w:id="175" w:name="_Hlk216710848"/>
            <w:r>
              <w:rPr>
                <w:rFonts w:hint="eastAsia" w:ascii="宋体" w:hAnsi="宋体" w:cs="宋体"/>
              </w:rPr>
              <w:t xml:space="preserve">4 </w:t>
            </w:r>
            <w:bookmarkEnd w:id="175"/>
            <w:r>
              <w:rPr>
                <w:rFonts w:hint="eastAsia" w:ascii="宋体" w:hAnsi="宋体" w:cs="宋体"/>
              </w:rPr>
              <w:t xml:space="preserve">项目团队针对本项目实施阶段项目团队人员在6人基础上，每增加3人得1分，最多得2分。    </w:t>
            </w:r>
            <w:r>
              <w:rPr>
                <w:rFonts w:ascii="宋体" w:hAnsi="宋体" w:cs="宋体"/>
              </w:rPr>
            </w:r>
            <w:r/>
          </w:p>
          <w:p>
            <w:pPr>
              <w:pStyle w:val="937"/>
              <w:ind w:firstLine="210"/>
              <w:jc w:val="left"/>
              <w:spacing w:line="360" w:lineRule="exact"/>
              <w:widowControl/>
              <w:rPr>
                <w:rFonts w:ascii="宋体" w:hAnsi="宋体" w:cs="宋体"/>
                <w:color w:val="ff0000"/>
              </w:rPr>
            </w:pPr>
            <w:r>
              <w:rPr>
                <w:rFonts w:hint="eastAsia" w:ascii="宋体" w:hAnsi="宋体" w:cs="宋体"/>
              </w:rPr>
              <w:t xml:space="preserve">注：</w:t>
              <w:br w:type="textWrapping" w:clear="all"/>
              <w:t xml:space="preserve">  投标人需提供本项目团队人员名单，以及投标人为上述相关人员缴纳的投标截止日期前6个月内任意1个月的社保证明，并加盖供应商单位公章。</w:t>
            </w:r>
            <w:r>
              <w:rPr>
                <w:rFonts w:ascii="宋体" w:hAnsi="宋体" w:cs="宋体"/>
                <w:color w:val="ff0000"/>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2</w:t>
            </w:r>
            <w:r>
              <w:rPr>
                <w:rFonts w:ascii="宋体" w:hAnsi="宋体" w:cs="宋体"/>
              </w:rPr>
            </w:r>
            <w:r/>
          </w:p>
        </w:tc>
      </w:tr>
      <w:tr>
        <w:trPr>
          <w:cantSplit/>
          <w:trHeight w:val="20"/>
        </w:trPr>
        <w:tc>
          <w:tcPr>
            <w:tcBorders>
              <w:top w:val="non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pStyle w:val="937"/>
              <w:jc w:val="center"/>
              <w:spacing w:line="360" w:lineRule="exact"/>
              <w:widowControl/>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821" w:type="dxa"/>
            <w:vAlign w:val="center"/>
            <w:vMerge w:val="restart"/>
            <w:textDirection w:val="lrTb"/>
            <w:noWrap w:val="false"/>
          </w:tcPr>
          <w:p>
            <w:pPr>
              <w:pStyle w:val="937"/>
              <w:jc w:val="center"/>
              <w:spacing w:line="360" w:lineRule="exact"/>
              <w:widowControl/>
              <w:rPr>
                <w:rFonts w:ascii="宋体" w:hAnsi="宋体"/>
              </w:rPr>
            </w:pPr>
            <w:r>
              <w:rPr>
                <w:rFonts w:hint="eastAsia" w:ascii="宋体" w:hAnsi="宋体"/>
              </w:rPr>
              <w:t xml:space="preserve">技术方案</w:t>
            </w:r>
            <w:r>
              <w:rPr>
                <w:rFonts w:hint="eastAsia" w:ascii="宋体" w:hAnsi="宋体" w:cs="宋体"/>
              </w:rPr>
              <w:t xml:space="preserve">（45分）</w:t>
            </w:r>
            <w:r>
              <w:rPr>
                <w:rFonts w:ascii="宋体" w:hAnsi="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jc w:val="left"/>
              <w:spacing w:line="360" w:lineRule="exact"/>
              <w:widowControl/>
              <w:rPr>
                <w:rFonts w:ascii="宋体" w:hAnsi="宋体" w:cs="宋体"/>
              </w:rPr>
            </w:pPr>
            <w:r>
              <w:rPr>
                <w:rFonts w:hint="eastAsia" w:ascii="宋体" w:hAnsi="宋体" w:cs="宋体"/>
              </w:rPr>
              <w:t xml:space="preserve">  6.1</w:t>
            </w:r>
            <w:bookmarkStart w:id="176" w:name="_Hlk216711379"/>
            <w:r>
              <w:rPr>
                <w:rFonts w:hint="eastAsia" w:ascii="宋体" w:hAnsi="宋体" w:cs="宋体"/>
              </w:rPr>
              <w:t xml:space="preserve"> </w:t>
            </w:r>
            <w:bookmarkEnd w:id="176"/>
            <w:r>
              <w:rPr>
                <w:rFonts w:hint="eastAsia" w:ascii="宋体" w:hAnsi="宋体" w:cs="宋体"/>
              </w:rPr>
              <w:t xml:space="preserve">提供</w:t>
            </w:r>
            <w:bookmarkStart w:id="177" w:name="OLE_LINK7"/>
            <w:r>
              <w:rPr>
                <w:rFonts w:hint="eastAsia" w:ascii="宋体" w:hAnsi="宋体" w:cs="宋体"/>
              </w:rPr>
              <w:t xml:space="preserve">统一用户对接方案</w:t>
            </w:r>
            <w:bookmarkEnd w:id="177"/>
            <w:r>
              <w:rPr>
                <w:rFonts w:hint="eastAsia" w:ascii="宋体" w:hAnsi="宋体" w:cs="宋体"/>
              </w:rPr>
              <w:t xml:space="preserve">。</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评委根据投标文件对招标文件第四章“采购需求”中“统一用户对接方案”要求的响应情况进行评审：</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（1）投标文件未符合“统一用户对接方案”中全部条款要求的，视为不符合招标文件，本项得0分。</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（2）投标文件符合“统一用户对接方案”中全部条款要求的，视为符合招标文件，本项得3分。</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3）投标文件对“统一用户对接方案”中“对接规范分析”、“本项目对接需求理解”2项要求的响应内容全部优于招标文件要求的（前提是投标文件对“统一用户对接方案”中除“对接规范分析”、“本项目对接需求理解”外其他要求响应内容符合招标文件要求），本项得5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tcPr>
          <w:p>
            <w:pPr>
              <w:pStyle w:val="937"/>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r>
      <w:tr>
        <w:trPr>
          <w:cantSplit/>
          <w:trHeight w:val="20"/>
        </w:trPr>
        <w:tc>
          <w:tcPr>
            <w:tcBorders>
              <w:top w:val="non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937"/>
              <w:jc w:val="left"/>
              <w:spacing w:line="360" w:lineRule="exac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pStyle w:val="937"/>
              <w:jc w:val="center"/>
              <w:spacing w:line="360" w:lineRule="exac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jc w:val="left"/>
              <w:spacing w:line="360" w:lineRule="exact"/>
              <w:widowControl/>
              <w:rPr>
                <w:rFonts w:ascii="宋体" w:hAnsi="宋体" w:cs="宋体"/>
              </w:rPr>
            </w:pPr>
            <w:r>
              <w:rPr>
                <w:rFonts w:hint="eastAsia" w:ascii="宋体" w:hAnsi="宋体" w:cs="宋体"/>
              </w:rPr>
              <w:t xml:space="preserve">  6.2提供</w:t>
            </w:r>
            <w:bookmarkStart w:id="178" w:name="OLE_LINK18"/>
            <w:r>
              <w:rPr>
                <w:rFonts w:hint="eastAsia" w:ascii="宋体" w:hAnsi="宋体" w:cs="宋体"/>
              </w:rPr>
              <w:t xml:space="preserve">业务需求分析方案</w:t>
            </w:r>
            <w:bookmarkEnd w:id="178"/>
            <w:r>
              <w:rPr>
                <w:rFonts w:hint="eastAsia" w:ascii="宋体" w:hAnsi="宋体" w:cs="宋体"/>
              </w:rPr>
              <w:t xml:space="preserve">。</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评委根据投标文件对招标文件第四章“采购需求”中“业务需求分析方案”要求的响应情况进行评审：</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（1）投标文件未符合“业务需求分析方案”中全部条款要求的，视为不符合招标文件，本项得0分。</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（2）投标文件符合“</w:t>
            </w:r>
            <w:bookmarkStart w:id="179" w:name="OLE_LINK20"/>
            <w:r/>
            <w:bookmarkStart w:id="180" w:name="OLE_LINK19"/>
            <w:r>
              <w:rPr>
                <w:rFonts w:hint="eastAsia" w:ascii="宋体" w:hAnsi="宋体" w:cs="宋体"/>
              </w:rPr>
              <w:t xml:space="preserve">业务需求分析方案</w:t>
            </w:r>
            <w:bookmarkEnd w:id="179"/>
            <w:r/>
            <w:bookmarkEnd w:id="180"/>
            <w:r>
              <w:rPr>
                <w:rFonts w:hint="eastAsia" w:ascii="宋体" w:hAnsi="宋体" w:cs="宋体"/>
              </w:rPr>
              <w:t xml:space="preserve">”中全部条款要求的，视为符合招标文件，本项得3分。</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3）投标文件对“业务需求分析方案”中“业务现状分析”、“业务需求理解”2项要求的响应内容全部优于招标文件要求的（前提是投标文件对“业务需求分析方案”中除“业务现状分析”、“业务需求理解”外其他要求响应内容符合招标文件要求），本项得5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tcPr>
          <w:p>
            <w:pPr>
              <w:pStyle w:val="937"/>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r>
      <w:tr>
        <w:trPr>
          <w:cantSplit/>
          <w:trHeight w:val="20"/>
        </w:trPr>
        <w:tc>
          <w:tcPr>
            <w:tcBorders>
              <w:top w:val="non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937"/>
              <w:jc w:val="left"/>
              <w:spacing w:line="360" w:lineRule="exac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pStyle w:val="937"/>
              <w:jc w:val="center"/>
              <w:spacing w:line="360" w:lineRule="exac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jc w:val="left"/>
              <w:spacing w:line="360" w:lineRule="exact"/>
              <w:widowControl/>
              <w:rPr>
                <w:rFonts w:ascii="宋体" w:hAnsi="宋体" w:cs="宋体"/>
              </w:rPr>
            </w:pPr>
            <w:r>
              <w:rPr>
                <w:rFonts w:hint="eastAsia" w:ascii="宋体" w:hAnsi="宋体" w:cs="宋体"/>
              </w:rPr>
              <w:t xml:space="preserve">  6.</w:t>
            </w:r>
            <w:bookmarkStart w:id="181" w:name="_Hlk216711447"/>
            <w:r>
              <w:rPr>
                <w:rFonts w:hint="eastAsia" w:ascii="宋体" w:hAnsi="宋体" w:cs="宋体"/>
              </w:rPr>
              <w:t xml:space="preserve">3</w:t>
            </w:r>
            <w:bookmarkEnd w:id="181"/>
            <w:r>
              <w:rPr>
                <w:rFonts w:hint="eastAsia" w:ascii="宋体" w:hAnsi="宋体" w:cs="宋体"/>
              </w:rPr>
              <w:t xml:space="preserve">提供</w:t>
            </w:r>
            <w:bookmarkStart w:id="182" w:name="OLE_LINK17"/>
            <w:r/>
            <w:bookmarkStart w:id="183" w:name="OLE_LINK16"/>
            <w:r>
              <w:rPr>
                <w:rFonts w:hint="eastAsia" w:ascii="宋体" w:hAnsi="宋体" w:cs="宋体"/>
              </w:rPr>
              <w:t xml:space="preserve">项目实施方案</w:t>
            </w:r>
            <w:bookmarkEnd w:id="182"/>
            <w:r/>
            <w:bookmarkEnd w:id="183"/>
            <w:r>
              <w:rPr>
                <w:rFonts w:hint="eastAsia" w:ascii="宋体" w:hAnsi="宋体" w:cs="宋体"/>
              </w:rPr>
              <w:t xml:space="preserve">。</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评委根据投标文件对招标文件第四章“采购需求”中“项目实施方案”要求的响应情况进行评审：</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（1）投标文件未符合“项目实施方案”中全部条款要求的，视为不符合招标文件，本项得0分。</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（2）投标文件符合“项目实施方案”中全部条款要求的，视为符合招标文件，本项得3分。</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3）投标文件对“项目实施方案”中“质量保障方案”、“人员配置方案”2项要求的响应内容全部优于招标文件要求的（前提是投标文件对“项目实施方案”中除“质量保障方案”、“人员配置方案”外其他要求响应内容符合招标文件要求），本项得5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tcPr>
          <w:p>
            <w:pPr>
              <w:pStyle w:val="937"/>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r>
      <w:tr>
        <w:trPr>
          <w:cantSplit/>
          <w:trHeight w:val="20"/>
        </w:trPr>
        <w:tc>
          <w:tcPr>
            <w:tcBorders>
              <w:top w:val="non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937"/>
              <w:jc w:val="left"/>
              <w:spacing w:line="360" w:lineRule="exac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pStyle w:val="937"/>
              <w:jc w:val="center"/>
              <w:spacing w:line="360" w:lineRule="exac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ind w:firstLine="210"/>
              <w:jc w:val="left"/>
              <w:spacing w:line="360" w:lineRule="exact"/>
              <w:widowControl/>
              <w:rPr>
                <w:rFonts w:ascii="宋体" w:hAnsi="宋体" w:cs="宋体"/>
              </w:rPr>
            </w:pPr>
            <w:r>
              <w:rPr>
                <w:rFonts w:hint="eastAsia" w:ascii="宋体" w:hAnsi="宋体" w:cs="宋体"/>
              </w:rPr>
              <w:t xml:space="preserve"> 6.4提供“一件事”申报端功能实现方案。</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评委根据投标文件对招标文件第四章“采购需求”中“‘一件事’申报端功能实现方案”要求的响应情况进行评审：</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（1）投标文件未符合“‘一件事’申报端功能实现方案”中全部条款要求的，视为不符合招标文件，本项得0分。</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（2）投标文件符合“‘一件事’申报端功能实现方案”中全部条款要求的，视为符合招标文件，本项得3分。</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3）投标文件对“‘一件事’申报端功能实现方案”中“页面设计”、“功能设计”2项要求的响应内容全部优于招标文件要求的（前提是投标文件对“‘一件事’申报端功能实现方案”中除“页面设计”、“功能设计”外其他要求响应内容符合招标文件要求），本项得5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tcPr>
          <w:p>
            <w:pPr>
              <w:pStyle w:val="937"/>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r>
      <w:tr>
        <w:trPr>
          <w:cantSplit/>
          <w:trHeight w:val="20"/>
        </w:trPr>
        <w:tc>
          <w:tcPr>
            <w:tcBorders>
              <w:top w:val="non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937"/>
              <w:jc w:val="left"/>
              <w:spacing w:line="360" w:lineRule="exac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pStyle w:val="937"/>
              <w:jc w:val="center"/>
              <w:spacing w:line="360" w:lineRule="exac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ind w:firstLine="210"/>
              <w:jc w:val="left"/>
              <w:spacing w:line="360" w:lineRule="exact"/>
              <w:widowControl/>
              <w:rPr>
                <w:rFonts w:ascii="宋体" w:hAnsi="宋体" w:cs="宋体"/>
              </w:rPr>
            </w:pPr>
            <w:r>
              <w:rPr>
                <w:rFonts w:hint="eastAsia" w:ascii="宋体" w:hAnsi="宋体" w:cs="宋体"/>
              </w:rPr>
              <w:t xml:space="preserve"> 6.5提供“高效办成一件事”无障碍与适老化改造功能实现方案。</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评委根据投标文件对招标文件第四章“采购需求”中“‘高效办成一件事’无障碍与适老化改造功能实现方案”要求的响应情况进行评审：</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（1）投标文件未符合“‘高效办成一件事’无障碍与适老化改造功能实现方案”中全部条款要求的，视为不符合招标文件，本项得0分。</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（2）投标文件符合“‘高效办成一件事’无障碍与适老化改造功能实现方案”中全部条款要求的，视为符合招标文件，本项得3分。</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3）投标文件对“‘高效办成一件事’无障碍与适老化改造功能实现方案”中“页面设计”、“功能设计”2项要求的响应内容全部优于招标文件要求的（前提是投标文件对“‘高效办成一件事’无障碍与适老化改造功能实现方案”中除“页面设计”、“功能设计”外其他要求响应内容符合招标文件要求），本项得5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tcPr>
          <w:p>
            <w:pPr>
              <w:pStyle w:val="937"/>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r>
      <w:tr>
        <w:trPr>
          <w:cantSplit/>
          <w:trHeight w:val="20"/>
        </w:trPr>
        <w:tc>
          <w:tcPr>
            <w:tcBorders>
              <w:top w:val="non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937"/>
              <w:jc w:val="left"/>
              <w:spacing w:line="360" w:lineRule="exac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pStyle w:val="937"/>
              <w:jc w:val="center"/>
              <w:spacing w:line="360" w:lineRule="exac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jc w:val="left"/>
              <w:spacing w:line="360" w:lineRule="exact"/>
              <w:widowControl/>
              <w:rPr>
                <w:rFonts w:ascii="宋体" w:hAnsi="宋体" w:cs="宋体"/>
              </w:rPr>
            </w:pPr>
            <w:r>
              <w:rPr>
                <w:rFonts w:hint="eastAsia" w:ascii="宋体" w:hAnsi="宋体" w:cs="宋体"/>
              </w:rPr>
              <w:t xml:space="preserve">  6.</w:t>
            </w:r>
            <w:bookmarkStart w:id="184" w:name="_Hlk216711455"/>
            <w:r>
              <w:rPr>
                <w:rFonts w:hint="eastAsia" w:ascii="宋体" w:hAnsi="宋体" w:cs="宋体"/>
              </w:rPr>
              <w:t xml:space="preserve">6</w:t>
            </w:r>
            <w:bookmarkEnd w:id="184"/>
            <w:r>
              <w:rPr>
                <w:rFonts w:hint="eastAsia" w:ascii="宋体" w:hAnsi="宋体" w:cs="宋体"/>
              </w:rPr>
              <w:t xml:space="preserve">提供</w:t>
            </w:r>
            <w:bookmarkStart w:id="185" w:name="OLE_LINK15"/>
            <w:r>
              <w:rPr>
                <w:rFonts w:hint="eastAsia" w:ascii="宋体" w:hAnsi="宋体" w:cs="宋体"/>
              </w:rPr>
              <w:t xml:space="preserve">系统对接实现方案</w:t>
            </w:r>
            <w:bookmarkEnd w:id="185"/>
            <w:r>
              <w:rPr>
                <w:rFonts w:hint="eastAsia" w:ascii="宋体" w:hAnsi="宋体" w:cs="宋体"/>
              </w:rPr>
              <w:t xml:space="preserve">。</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评委根据投标文件对招标文件第四章“采购需求”中“系统对接实现方案”要求的响应情况进行评审：</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（1）投标文件未符合“系统对接实现方案”中全部条款要求的，视为不符合招标文件，本项得0分。</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（2）投标文件符合“系统对接实现方案”中全部条款要求的，视为符合招标文件，本项得3分。</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3）投标文件对“系统对接方案”中“功能设计”、“数据架构设计”2项要求的响应内容全部优于招标文件要求的（前提是投标文件对“系统对接实现方案”中除“功能设计”、“数据架构设计”外其他要求响应内容符合招标文件要求），本项得5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tcPr>
          <w:p>
            <w:pPr>
              <w:pStyle w:val="937"/>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r>
      <w:tr>
        <w:trPr>
          <w:cantSplit/>
          <w:trHeight w:val="20"/>
        </w:trPr>
        <w:tc>
          <w:tcPr>
            <w:tcBorders>
              <w:top w:val="non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937"/>
              <w:jc w:val="left"/>
              <w:spacing w:line="360" w:lineRule="exac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pStyle w:val="937"/>
              <w:jc w:val="center"/>
              <w:spacing w:line="360" w:lineRule="exac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jc w:val="left"/>
              <w:spacing w:line="360" w:lineRule="exact"/>
              <w:widowControl/>
              <w:rPr>
                <w:rFonts w:ascii="宋体" w:hAnsi="宋体" w:cs="宋体"/>
              </w:rPr>
            </w:pPr>
            <w:r>
              <w:rPr>
                <w:rFonts w:hint="eastAsia" w:ascii="宋体" w:hAnsi="宋体" w:cs="宋体"/>
              </w:rPr>
              <w:t xml:space="preserve">  6.</w:t>
            </w:r>
            <w:bookmarkStart w:id="186" w:name="_Hlk216711464"/>
            <w:r>
              <w:rPr>
                <w:rFonts w:hint="eastAsia" w:ascii="宋体" w:hAnsi="宋体" w:cs="宋体"/>
              </w:rPr>
              <w:t xml:space="preserve">7</w:t>
            </w:r>
            <w:bookmarkEnd w:id="186"/>
            <w:r>
              <w:rPr>
                <w:rFonts w:hint="eastAsia" w:ascii="宋体" w:hAnsi="宋体" w:cs="宋体"/>
              </w:rPr>
              <w:t xml:space="preserve">提供</w:t>
            </w:r>
            <w:bookmarkStart w:id="187" w:name="OLE_LINK14"/>
            <w:r/>
            <w:bookmarkStart w:id="188" w:name="OLE_LINK13"/>
            <w:r>
              <w:rPr>
                <w:rFonts w:hint="eastAsia" w:ascii="宋体" w:hAnsi="宋体" w:cs="宋体"/>
              </w:rPr>
              <w:t xml:space="preserve">培训方案</w:t>
            </w:r>
            <w:bookmarkEnd w:id="187"/>
            <w:r/>
            <w:bookmarkEnd w:id="188"/>
            <w:r>
              <w:rPr>
                <w:rFonts w:hint="eastAsia" w:ascii="宋体" w:hAnsi="宋体" w:cs="宋体"/>
              </w:rPr>
              <w:t xml:space="preserve">。</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评委根据投标文件对招标文件第四章“采购需求”中“培训方案”要求的响应情况进行评审：</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（1）投标文件未符合“培训方案”中全部条款要求的，视为不符合招标文件，本项得0分。</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（2）投标文件符合“培训方案”中全部条款要求的，视为符合招标文件，本项得3分。</w:t>
            </w:r>
            <w:r>
              <w:rPr>
                <w:rFonts w:ascii="宋体" w:hAnsi="宋体" w:cs="宋体"/>
              </w:rPr>
            </w:r>
            <w:r/>
          </w:p>
          <w:p>
            <w:pPr>
              <w:pStyle w:val="937"/>
              <w:ind w:firstLine="210"/>
              <w:jc w:val="left"/>
              <w:spacing w:line="360" w:lineRule="exact"/>
              <w:widowControl/>
              <w:rPr>
                <w:rFonts w:ascii="宋体" w:hAnsi="宋体" w:cs="宋体"/>
              </w:rPr>
            </w:pPr>
            <w:r>
              <w:rPr>
                <w:rFonts w:hint="eastAsia" w:ascii="宋体" w:hAnsi="宋体" w:cs="宋体"/>
              </w:rPr>
              <w:t xml:space="preserve">（3）投标文件对“培训方案”中“培训计划”、“培训师资力量”2项要求的响应内容全部优于招标文件要求的（前提是投标文件对“培训方案”中除“培训计划”、“培训师资力量”外其他要求响应内容符合招标文件要求），本项得5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tcPr>
          <w:p>
            <w:pPr>
              <w:pStyle w:val="937"/>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r>
      <w:tr>
        <w:trPr>
          <w:cantSplit/>
          <w:trHeight w:val="20"/>
        </w:trPr>
        <w:tc>
          <w:tcPr>
            <w:tcBorders>
              <w:top w:val="non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937"/>
              <w:jc w:val="left"/>
              <w:spacing w:line="360" w:lineRule="exac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pStyle w:val="937"/>
              <w:jc w:val="center"/>
              <w:spacing w:line="360" w:lineRule="exac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ind w:firstLine="210"/>
              <w:jc w:val="left"/>
              <w:spacing w:line="360" w:lineRule="exact"/>
              <w:widowControl/>
              <w:rPr>
                <w:rFonts w:ascii="宋体" w:hAnsi="宋体" w:cs="宋体"/>
              </w:rPr>
            </w:pPr>
            <w:r>
              <w:rPr>
                <w:rFonts w:hint="eastAsia" w:ascii="宋体" w:hAnsi="宋体" w:cs="宋体"/>
              </w:rPr>
              <w:t xml:space="preserve">6.8提供测试方案。</w:t>
            </w:r>
            <w:r>
              <w:rPr>
                <w:rFonts w:ascii="宋体" w:hAnsi="宋体" w:cs="宋体"/>
              </w:rPr>
            </w:r>
            <w:r/>
          </w:p>
          <w:p>
            <w:pPr>
              <w:pStyle w:val="937"/>
              <w:ind w:firstLine="210"/>
              <w:jc w:val="left"/>
              <w:spacing w:line="360" w:lineRule="exact"/>
              <w:widowControl/>
              <w:rPr>
                <w:rFonts w:ascii="宋体" w:hAnsi="宋体" w:cs="宋体"/>
              </w:rPr>
            </w:pPr>
            <w:r>
              <w:rPr>
                <w:rFonts w:ascii="宋体" w:hAnsi="宋体" w:cs="宋体"/>
              </w:rPr>
              <w:t xml:space="preserve">评委根据投标文件对招标文件第四章“采购需求”中“测试方案”要求的响应情况进行评审：</w:t>
            </w:r>
            <w:r/>
          </w:p>
          <w:p>
            <w:pPr>
              <w:pStyle w:val="937"/>
              <w:ind w:firstLine="210"/>
              <w:jc w:val="left"/>
              <w:spacing w:line="360" w:lineRule="exact"/>
              <w:widowControl/>
              <w:rPr>
                <w:rFonts w:ascii="宋体" w:hAnsi="宋体" w:cs="宋体"/>
              </w:rPr>
            </w:pPr>
            <w:r>
              <w:rPr>
                <w:rFonts w:ascii="宋体" w:hAnsi="宋体" w:cs="宋体"/>
              </w:rPr>
              <w:t xml:space="preserve">（1）投标文件未符合“测试方案”中全部条款要求的，视为不符合招标文件，本项得0分。</w:t>
            </w:r>
            <w:r/>
          </w:p>
          <w:p>
            <w:pPr>
              <w:pStyle w:val="937"/>
              <w:ind w:firstLine="210"/>
              <w:jc w:val="left"/>
              <w:spacing w:line="360" w:lineRule="exact"/>
              <w:widowControl/>
              <w:rPr>
                <w:rFonts w:ascii="宋体" w:hAnsi="宋体" w:cs="宋体"/>
              </w:rPr>
            </w:pPr>
            <w:r>
              <w:rPr>
                <w:rFonts w:ascii="宋体" w:hAnsi="宋体" w:cs="宋体"/>
              </w:rPr>
              <w:t xml:space="preserve">（2）投标文件符合“测试方案”中全部条款要求的，视为符合招标文件，本项得3分。</w:t>
            </w:r>
            <w:r/>
          </w:p>
          <w:p>
            <w:pPr>
              <w:pStyle w:val="937"/>
              <w:ind w:firstLine="210"/>
              <w:jc w:val="left"/>
              <w:spacing w:line="360" w:lineRule="exact"/>
              <w:widowControl/>
              <w:rPr>
                <w:rFonts w:ascii="宋体" w:hAnsi="宋体" w:cs="宋体"/>
              </w:rPr>
            </w:pPr>
            <w:r>
              <w:rPr>
                <w:rFonts w:ascii="宋体" w:hAnsi="宋体" w:cs="宋体"/>
              </w:rPr>
              <w:t xml:space="preserve">（3）投标文件对“测试方案”中“</w:t>
            </w:r>
            <w:r>
              <w:rPr>
                <w:rFonts w:hint="eastAsia" w:ascii="宋体" w:hAnsi="宋体" w:cs="宋体"/>
              </w:rPr>
              <w:t xml:space="preserve">功能测试</w:t>
            </w:r>
            <w:r>
              <w:rPr>
                <w:rFonts w:ascii="宋体" w:hAnsi="宋体" w:cs="宋体"/>
              </w:rPr>
              <w:t xml:space="preserve">”、“</w:t>
            </w:r>
            <w:r>
              <w:rPr>
                <w:rFonts w:hint="eastAsia" w:ascii="宋体" w:hAnsi="宋体" w:cs="宋体"/>
              </w:rPr>
              <w:t xml:space="preserve">安全测试</w:t>
            </w:r>
            <w:r>
              <w:rPr>
                <w:rFonts w:ascii="宋体" w:hAnsi="宋体" w:cs="宋体"/>
              </w:rPr>
              <w:t xml:space="preserve">”2项要求的响应内容全部优于招标文件要求的（前提是投标文件对“</w:t>
            </w:r>
            <w:r>
              <w:rPr>
                <w:rFonts w:hint="eastAsia" w:ascii="宋体" w:hAnsi="宋体" w:cs="宋体"/>
              </w:rPr>
              <w:t xml:space="preserve">测试方案</w:t>
            </w:r>
            <w:r>
              <w:rPr>
                <w:rFonts w:ascii="宋体" w:hAnsi="宋体" w:cs="宋体"/>
              </w:rPr>
              <w:t xml:space="preserve">”中除“功能测试”、“安全测试”外其他要求响应内容符合招标文件要求），本项得5分。</w:t>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tcPr>
          <w:p>
            <w:pPr>
              <w:pStyle w:val="937"/>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r>
      <w:tr>
        <w:trPr>
          <w:cantSplit/>
          <w:trHeight w:val="20"/>
        </w:trPr>
        <w:tc>
          <w:tcPr>
            <w:tcBorders>
              <w:top w:val="non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937"/>
              <w:jc w:val="left"/>
              <w:spacing w:line="360" w:lineRule="exact"/>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pStyle w:val="937"/>
              <w:jc w:val="center"/>
              <w:spacing w:line="360" w:lineRule="exac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val="false"/>
          </w:tcPr>
          <w:p>
            <w:pPr>
              <w:pStyle w:val="937"/>
              <w:jc w:val="left"/>
              <w:spacing w:line="360" w:lineRule="exact"/>
              <w:widowControl/>
              <w:rPr>
                <w:rFonts w:ascii="宋体" w:hAnsi="宋体" w:cs="宋体"/>
              </w:rPr>
            </w:pPr>
            <w:r>
              <w:rPr>
                <w:rFonts w:hint="eastAsia" w:ascii="宋体" w:hAnsi="宋体" w:cs="宋体"/>
              </w:rPr>
              <w:t xml:space="preserve">  6.</w:t>
            </w:r>
            <w:bookmarkStart w:id="189" w:name="_Hlk216711497"/>
            <w:r>
              <w:rPr>
                <w:rFonts w:hint="eastAsia" w:ascii="宋体" w:hAnsi="宋体" w:cs="宋体"/>
              </w:rPr>
              <w:t xml:space="preserve">9</w:t>
            </w:r>
            <w:bookmarkEnd w:id="189"/>
            <w:r/>
            <w:bookmarkStart w:id="190" w:name="OLE_LINK12"/>
            <w:r>
              <w:rPr>
                <w:rFonts w:hint="eastAsia" w:ascii="宋体" w:hAnsi="宋体" w:cs="宋体"/>
              </w:rPr>
              <w:t xml:space="preserve">售后服务方案</w:t>
            </w:r>
            <w:bookmarkEnd w:id="190"/>
            <w:r>
              <w:rPr>
                <w:rFonts w:hint="eastAsia" w:ascii="宋体" w:hAnsi="宋体" w:cs="宋体"/>
              </w:rPr>
              <w:t xml:space="preserve">。</w:t>
            </w:r>
            <w:r>
              <w:rPr>
                <w:rFonts w:ascii="宋体" w:hAnsi="宋体" w:cs="宋体"/>
              </w:rPr>
            </w:r>
            <w:r/>
          </w:p>
          <w:p>
            <w:pPr>
              <w:pStyle w:val="937"/>
              <w:jc w:val="left"/>
              <w:spacing w:line="360" w:lineRule="exact"/>
              <w:widowControl/>
              <w:rPr>
                <w:rFonts w:ascii="宋体" w:hAnsi="宋体" w:cs="宋体"/>
              </w:rPr>
            </w:pPr>
            <w:r>
              <w:rPr>
                <w:rFonts w:hint="eastAsia" w:ascii="宋体" w:hAnsi="宋体" w:cs="宋体"/>
              </w:rPr>
              <w:t xml:space="preserve">评委根据投标文件对招标文件第四章“采购需求”中“售后服务方案”要求的响应情况进行评审：</w:t>
            </w:r>
            <w:r>
              <w:rPr>
                <w:rFonts w:ascii="宋体" w:hAnsi="宋体" w:cs="宋体"/>
              </w:rPr>
            </w:r>
            <w:r/>
          </w:p>
          <w:p>
            <w:pPr>
              <w:pStyle w:val="937"/>
              <w:jc w:val="left"/>
              <w:spacing w:line="360" w:lineRule="exact"/>
              <w:widowControl/>
              <w:rPr>
                <w:rFonts w:ascii="宋体" w:hAnsi="宋体" w:cs="宋体"/>
              </w:rPr>
            </w:pPr>
            <w:r>
              <w:rPr>
                <w:rFonts w:hint="eastAsia" w:ascii="宋体" w:hAnsi="宋体" w:cs="宋体"/>
              </w:rPr>
              <w:t xml:space="preserve">（1）投标文件未符合“售后服务方案”中全部条款要求的，视为不符合招标文件，本项得0分。</w:t>
            </w:r>
            <w:r>
              <w:rPr>
                <w:rFonts w:ascii="宋体" w:hAnsi="宋体" w:cs="宋体"/>
              </w:rPr>
            </w:r>
            <w:r/>
          </w:p>
          <w:p>
            <w:pPr>
              <w:pStyle w:val="937"/>
              <w:jc w:val="left"/>
              <w:spacing w:line="360" w:lineRule="exact"/>
              <w:widowControl/>
              <w:rPr>
                <w:rFonts w:ascii="宋体" w:hAnsi="宋体" w:cs="宋体"/>
              </w:rPr>
            </w:pPr>
            <w:r>
              <w:rPr>
                <w:rFonts w:hint="eastAsia" w:ascii="宋体" w:hAnsi="宋体" w:cs="宋体"/>
              </w:rPr>
              <w:t xml:space="preserve">（2）投标文件符合“售后服务方案”中全部条款要求的，视为符合招标文件，本项得3分。</w:t>
            </w:r>
            <w:r>
              <w:rPr>
                <w:rFonts w:ascii="宋体" w:hAnsi="宋体" w:cs="宋体"/>
              </w:rPr>
            </w:r>
            <w:r/>
          </w:p>
          <w:p>
            <w:pPr>
              <w:pStyle w:val="937"/>
              <w:jc w:val="left"/>
              <w:spacing w:line="360" w:lineRule="exact"/>
              <w:widowControl/>
              <w:rPr>
                <w:rFonts w:ascii="宋体" w:hAnsi="宋体" w:cs="宋体"/>
              </w:rPr>
            </w:pPr>
            <w:r>
              <w:rPr>
                <w:rFonts w:hint="eastAsia" w:ascii="宋体" w:hAnsi="宋体" w:cs="宋体"/>
              </w:rPr>
              <w:t xml:space="preserve">（3）投标文件对“售后服务方案”中“系统日常维护方案”、“技术支持方案”2项要求的响应内容全部优于招标文件要求的（前提是投标文件对“售后服务方案”中除“系统日常维护方案”、“技术支持方案”外其他要求响应内容符合招标文件要求），本项得5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tcPr>
          <w:p>
            <w:pPr>
              <w:pStyle w:val="937"/>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r>
      <w:tr>
        <w:trPr>
          <w:trHeight w:val="381"/>
        </w:trPr>
        <w:tc>
          <w:tcPr>
            <w:gridSpan w:val="2"/>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pStyle w:val="937"/>
              <w:jc w:val="center"/>
              <w:spacing w:line="360" w:lineRule="exact"/>
              <w:widowControl/>
              <w:rPr>
                <w:rFonts w:ascii="宋体" w:hAnsi="宋体" w:cs="宋体"/>
              </w:rPr>
            </w:pPr>
            <w:r>
              <w:rPr>
                <w:rFonts w:hint="eastAsia" w:ascii="宋体" w:hAnsi="宋体" w:cs="宋体"/>
              </w:rPr>
              <w:t xml:space="preserve">合计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8" w:type="dxa"/>
            <w:vAlign w:val="center"/>
            <w:textDirection w:val="lrTb"/>
            <w:noWrap/>
          </w:tcPr>
          <w:p>
            <w:pPr>
              <w:pStyle w:val="937"/>
              <w:jc w:val="left"/>
              <w:spacing w:line="360" w:lineRule="exact"/>
              <w:widowControl/>
              <w:rPr>
                <w:rFonts w:ascii="宋体" w:hAnsi="宋体" w:cs="宋体"/>
              </w:rPr>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tcPr>
          <w:p>
            <w:pPr>
              <w:pStyle w:val="937"/>
              <w:jc w:val="center"/>
              <w:spacing w:line="360" w:lineRule="exact"/>
              <w:widowControl/>
              <w:rPr>
                <w:rFonts w:ascii="宋体" w:hAnsi="宋体" w:cs="宋体"/>
              </w:rPr>
            </w:pPr>
            <w:r>
              <w:rPr>
                <w:rFonts w:hint="eastAsia" w:ascii="宋体" w:hAnsi="宋体" w:cs="宋体"/>
              </w:rPr>
              <w:t xml:space="preserve">100</w:t>
            </w:r>
            <w:r>
              <w:rPr>
                <w:rFonts w:ascii="宋体" w:hAnsi="宋体" w:cs="宋体"/>
              </w:rPr>
            </w:r>
            <w:r/>
          </w:p>
        </w:tc>
      </w:tr>
    </w:tbl>
    <w:p>
      <w:pPr>
        <w:pStyle w:val="937"/>
        <w:ind w:firstLine="640"/>
        <w:jc w:val="left"/>
        <w:spacing w:before="120" w:after="120" w:line="40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37"/>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37"/>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37"/>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37"/>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37"/>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37"/>
        <w:ind w:right="839"/>
        <w:jc w:val="center"/>
        <w:spacing w:line="660" w:lineRule="exact"/>
        <w:rPr>
          <w:rFonts w:hint="eastAsia" w:ascii="方正黑体_GBK" w:hAnsi="方正黑体_GBK" w:eastAsia="方正黑体_GBK" w:cs="方正黑体_GBK"/>
          <w:sz w:val="32"/>
          <w:szCs w:val="32"/>
        </w:rPr>
      </w:pPr>
      <w:r>
        <w:rPr>
          <w:rFonts w:ascii="方正黑体_GBK" w:hAnsi="方正黑体_GBK" w:eastAsia="方正黑体_GBK" w:cs="方正黑体_GBK"/>
          <w:sz w:val="32"/>
          <w:szCs w:val="32"/>
        </w:rPr>
        <w:br w:type="page" w:clear="all"/>
      </w:r>
      <w:r>
        <w:rPr>
          <w:rFonts w:hint="eastAsia" w:ascii="方正黑体_GBK" w:hAnsi="方正黑体_GBK" w:eastAsia="方正黑体_GBK" w:cs="方正黑体_GBK"/>
          <w:sz w:val="32"/>
          <w:szCs w:val="32"/>
        </w:rPr>
      </w:r>
      <w:r/>
    </w:p>
    <w:p>
      <w:pPr>
        <w:pStyle w:val="937"/>
        <w:ind w:right="839"/>
        <w:jc w:val="center"/>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第六章  投标</w:t>
      </w:r>
      <w:bookmarkEnd w:id="167"/>
      <w:r/>
      <w:bookmarkEnd w:id="168"/>
      <w:r/>
      <w:bookmarkEnd w:id="172"/>
      <w:r>
        <w:rPr>
          <w:rFonts w:hint="eastAsia" w:ascii="方正黑体_GBK" w:hAnsi="方正黑体_GBK" w:eastAsia="方正黑体_GBK" w:cs="方正黑体_GBK"/>
          <w:sz w:val="28"/>
          <w:szCs w:val="28"/>
        </w:rPr>
        <w:t xml:space="preserve">文件格式 </w:t>
      </w:r>
      <w:r/>
    </w:p>
    <w:p>
      <w:pPr>
        <w:pStyle w:val="937"/>
        <w:jc w:val="center"/>
        <w:rPr>
          <w:rFonts w:hint="eastAsia" w:ascii="宋体" w:hAnsi="宋体"/>
          <w:b/>
          <w:sz w:val="28"/>
          <w:szCs w:val="28"/>
        </w:rPr>
      </w:pPr>
      <w:r/>
      <w:bookmarkStart w:id="191" w:name="_Hlt26955039"/>
      <w:r/>
      <w:bookmarkEnd w:id="191"/>
      <w:r/>
      <w:bookmarkStart w:id="192" w:name="_Hlt26671244"/>
      <w:r/>
      <w:bookmarkEnd w:id="192"/>
      <w:r/>
      <w:bookmarkStart w:id="193" w:name="_Toc120614282"/>
      <w:r/>
      <w:bookmarkStart w:id="194" w:name="_Toc26554094"/>
      <w:r/>
      <w:bookmarkStart w:id="195" w:name="_Toc49090576"/>
      <w:r>
        <w:rPr>
          <w:rFonts w:hint="eastAsia" w:ascii="宋体" w:hAnsi="宋体"/>
          <w:b/>
          <w:sz w:val="28"/>
          <w:szCs w:val="28"/>
        </w:rPr>
      </w:r>
      <w:r/>
    </w:p>
    <w:p>
      <w:pPr>
        <w:pStyle w:val="937"/>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937"/>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pStyle w:val="937"/>
        <w:jc w:val="center"/>
        <w:rPr>
          <w:rFonts w:hint="eastAsia" w:ascii="宋体" w:hAnsi="宋体"/>
          <w:b/>
          <w:sz w:val="28"/>
          <w:szCs w:val="28"/>
        </w:rPr>
      </w:pPr>
      <w:r>
        <w:rPr>
          <w:rFonts w:hint="eastAsia" w:ascii="宋体" w:hAnsi="宋体"/>
          <w:b/>
          <w:sz w:val="28"/>
          <w:szCs w:val="28"/>
        </w:rPr>
      </w:r>
      <w:r/>
    </w:p>
    <w:p>
      <w:pPr>
        <w:pStyle w:val="937"/>
        <w:jc w:val="center"/>
        <w:rPr>
          <w:rFonts w:hint="eastAsia" w:ascii="宋体" w:hAnsi="宋体"/>
          <w:b/>
          <w:sz w:val="28"/>
          <w:szCs w:val="28"/>
        </w:rPr>
      </w:pPr>
      <w:r>
        <w:rPr>
          <w:rFonts w:hint="eastAsia" w:ascii="宋体" w:hAnsi="宋体"/>
          <w:b/>
          <w:sz w:val="28"/>
          <w:szCs w:val="28"/>
        </w:rPr>
      </w:r>
      <w:r/>
    </w:p>
    <w:p>
      <w:pPr>
        <w:pStyle w:val="937"/>
        <w:jc w:val="center"/>
        <w:rPr>
          <w:rFonts w:hint="eastAsia" w:ascii="宋体" w:hAnsi="宋体"/>
          <w:b/>
          <w:sz w:val="28"/>
          <w:szCs w:val="28"/>
        </w:rPr>
      </w:pPr>
      <w:r>
        <w:rPr>
          <w:rFonts w:hint="eastAsia" w:ascii="宋体" w:hAnsi="宋体"/>
          <w:b/>
          <w:sz w:val="28"/>
          <w:szCs w:val="28"/>
        </w:rPr>
      </w:r>
      <w:r/>
    </w:p>
    <w:p>
      <w:pPr>
        <w:pStyle w:val="937"/>
        <w:jc w:val="center"/>
        <w:rPr>
          <w:rFonts w:hint="eastAsia" w:ascii="宋体" w:hAnsi="宋体"/>
          <w:b/>
          <w:sz w:val="28"/>
          <w:szCs w:val="28"/>
        </w:rPr>
      </w:pPr>
      <w:r>
        <w:rPr>
          <w:rFonts w:hint="eastAsia" w:ascii="宋体" w:hAnsi="宋体"/>
          <w:b/>
          <w:sz w:val="28"/>
          <w:szCs w:val="28"/>
        </w:rPr>
      </w:r>
      <w:r/>
    </w:p>
    <w:p>
      <w:pPr>
        <w:pStyle w:val="937"/>
        <w:jc w:val="center"/>
        <w:rPr>
          <w:rFonts w:hint="eastAsia" w:ascii="宋体" w:hAnsi="宋体"/>
          <w:b/>
          <w:sz w:val="28"/>
          <w:szCs w:val="28"/>
        </w:rPr>
      </w:pPr>
      <w:r>
        <w:rPr>
          <w:rFonts w:hint="eastAsia" w:ascii="宋体" w:hAnsi="宋体"/>
          <w:b/>
          <w:sz w:val="28"/>
          <w:szCs w:val="28"/>
        </w:rPr>
      </w:r>
      <w:r/>
    </w:p>
    <w:p>
      <w:pPr>
        <w:pStyle w:val="937"/>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37"/>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pStyle w:val="937"/>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pStyle w:val="937"/>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pStyle w:val="937"/>
        <w:jc w:val="center"/>
        <w:spacing w:line="440" w:lineRule="exact"/>
        <w:rPr>
          <w:rFonts w:hint="eastAsia" w:ascii="宋体" w:hAnsi="宋体"/>
          <w:b/>
          <w:bCs/>
          <w:sz w:val="32"/>
          <w:szCs w:val="32"/>
        </w:rPr>
      </w:pPr>
      <w:r>
        <w:rPr>
          <w:rFonts w:hint="eastAsia" w:ascii="宋体" w:hAnsi="宋体"/>
          <w:b/>
          <w:bCs/>
          <w:sz w:val="32"/>
          <w:szCs w:val="32"/>
        </w:rPr>
      </w:r>
      <w:r/>
    </w:p>
    <w:p>
      <w:pPr>
        <w:pStyle w:val="937"/>
        <w:spacing w:line="440" w:lineRule="exact"/>
        <w:rPr>
          <w:rFonts w:ascii="宋体" w:hAnsi="宋体"/>
        </w:rPr>
      </w:pPr>
      <w:r>
        <w:rPr>
          <w:rFonts w:ascii="宋体" w:hAnsi="宋体"/>
        </w:rPr>
      </w:r>
      <w:r/>
    </w:p>
    <w:p>
      <w:pPr>
        <w:pStyle w:val="93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37"/>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pStyle w:val="937"/>
        <w:jc w:val="center"/>
        <w:spacing w:line="400" w:lineRule="exact"/>
        <w:rPr>
          <w:rFonts w:hint="eastAsia" w:ascii="宋体" w:hAnsi="宋体"/>
          <w:b/>
          <w:bCs/>
          <w:sz w:val="28"/>
          <w:szCs w:val="28"/>
        </w:rPr>
      </w:pPr>
      <w:r>
        <w:rPr>
          <w:rFonts w:hint="eastAsia" w:ascii="宋体" w:hAnsi="宋体"/>
          <w:b/>
          <w:bCs/>
          <w:sz w:val="28"/>
          <w:szCs w:val="28"/>
        </w:rPr>
      </w:r>
      <w:r/>
    </w:p>
    <w:p>
      <w:pPr>
        <w:pStyle w:val="93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pStyle w:val="93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w:t>
      </w:r>
      <w:r/>
    </w:p>
    <w:p>
      <w:pPr>
        <w:pStyle w:val="93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的实质性要求逐条做出响应，并按照招标文件要求提供证明材料，否则作无效投标处理。（格式见附件11）</w:t>
      </w:r>
      <w:r/>
    </w:p>
    <w:p>
      <w:pPr>
        <w:pStyle w:val="93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3.关于符合本国产品标准的声明函（格式见附件12）</w:t>
      </w:r>
      <w:r/>
    </w:p>
    <w:p>
      <w:pPr>
        <w:pStyle w:val="937"/>
        <w:ind w:firstLine="560"/>
        <w:spacing w:line="400" w:lineRule="exact"/>
        <w:rPr>
          <w:rFonts w:hint="eastAsia" w:ascii="方正仿宋_GBK" w:hAnsi="方正仿宋_GBK" w:eastAsia="方正仿宋_GBK" w:cs="方正仿宋_GBK"/>
          <w:sz w:val="28"/>
          <w:szCs w:val="28"/>
        </w:rPr>
      </w:pPr>
      <w:r/>
      <w:bookmarkStart w:id="196" w:name="OLE_LINK6"/>
      <w:r>
        <w:rPr>
          <w:rFonts w:hint="eastAsia" w:ascii="方正仿宋_GBK" w:hAnsi="方正仿宋_GBK" w:eastAsia="方正仿宋_GBK" w:cs="方正仿宋_GBK"/>
          <w:sz w:val="28"/>
          <w:szCs w:val="28"/>
        </w:rPr>
        <w:t xml:space="preserve">4.提供服务的人员均为订立劳动合同的从业人员的书面声明（格式见附件13）</w:t>
      </w:r>
      <w:r/>
    </w:p>
    <w:p>
      <w:pPr>
        <w:pStyle w:val="937"/>
        <w:spacing w:line="400" w:lineRule="exact"/>
        <w:rPr>
          <w:rFonts w:ascii="宋体" w:hAnsi="宋体"/>
          <w:b/>
          <w:sz w:val="28"/>
          <w:szCs w:val="28"/>
        </w:rPr>
      </w:pPr>
      <w:r/>
      <w:bookmarkEnd w:id="196"/>
      <w:r>
        <w:rPr>
          <w:rFonts w:ascii="宋体" w:hAnsi="宋体"/>
          <w:b/>
          <w:sz w:val="28"/>
          <w:szCs w:val="28"/>
        </w:rPr>
      </w:r>
      <w:r/>
    </w:p>
    <w:p>
      <w:pPr>
        <w:pStyle w:val="937"/>
        <w:spacing w:line="400" w:lineRule="exact"/>
        <w:rPr>
          <w:rFonts w:hint="eastAsia" w:ascii="宋体" w:hAnsi="宋体"/>
          <w:b/>
          <w:sz w:val="28"/>
          <w:szCs w:val="28"/>
        </w:rPr>
      </w:pPr>
      <w:r>
        <w:rPr>
          <w:rFonts w:hint="eastAsia" w:ascii="宋体" w:hAnsi="宋体"/>
          <w:b/>
          <w:sz w:val="28"/>
          <w:szCs w:val="28"/>
        </w:rPr>
      </w:r>
      <w:r/>
    </w:p>
    <w:p>
      <w:pPr>
        <w:pStyle w:val="937"/>
        <w:spacing w:line="400" w:lineRule="exact"/>
        <w:rPr>
          <w:rFonts w:hint="eastAsia" w:ascii="宋体" w:hAnsi="宋体"/>
          <w:b/>
          <w:sz w:val="28"/>
          <w:szCs w:val="28"/>
        </w:rPr>
      </w:pPr>
      <w:r>
        <w:rPr>
          <w:rFonts w:hint="eastAsia" w:ascii="宋体" w:hAnsi="宋体"/>
          <w:b/>
          <w:sz w:val="28"/>
          <w:szCs w:val="28"/>
        </w:rPr>
      </w:r>
      <w:r/>
    </w:p>
    <w:p>
      <w:pPr>
        <w:pStyle w:val="937"/>
        <w:spacing w:line="400" w:lineRule="exact"/>
        <w:rPr>
          <w:rFonts w:ascii="宋体" w:hAnsi="宋体"/>
          <w:b/>
          <w:sz w:val="28"/>
          <w:szCs w:val="28"/>
        </w:rPr>
      </w:pPr>
      <w:r>
        <w:rPr>
          <w:rFonts w:ascii="宋体" w:hAnsi="宋体"/>
          <w:b/>
          <w:sz w:val="28"/>
          <w:szCs w:val="28"/>
        </w:rPr>
      </w:r>
      <w:r/>
    </w:p>
    <w:p>
      <w:pPr>
        <w:pStyle w:val="937"/>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3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937"/>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93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937"/>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ascii="方正仿宋_GBK" w:hAnsi="方正仿宋_GBK" w:eastAsia="方正仿宋_GBK" w:cs="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3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1025"/>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37"/>
        <w:spacing w:line="400" w:lineRule="exact"/>
        <w:rPr>
          <w:rFonts w:ascii="宋体" w:hAnsi="宋体"/>
          <w:sz w:val="28"/>
          <w:szCs w:val="28"/>
        </w:rPr>
      </w:pPr>
      <w:r>
        <w:rPr>
          <w:rFonts w:ascii="宋体" w:hAnsi="宋体"/>
          <w:sz w:val="28"/>
          <w:szCs w:val="28"/>
        </w:rPr>
      </w:r>
      <w:r/>
    </w:p>
    <w:p>
      <w:pPr>
        <w:pStyle w:val="937"/>
        <w:spacing w:line="400" w:lineRule="exact"/>
        <w:rPr>
          <w:rFonts w:ascii="宋体" w:hAnsi="宋体"/>
          <w:sz w:val="28"/>
          <w:szCs w:val="28"/>
        </w:rPr>
      </w:pPr>
      <w:r>
        <w:rPr>
          <w:rFonts w:ascii="宋体" w:hAnsi="宋体"/>
          <w:sz w:val="28"/>
          <w:szCs w:val="28"/>
        </w:rPr>
      </w:r>
      <w:r/>
    </w:p>
    <w:p>
      <w:pPr>
        <w:pStyle w:val="937"/>
        <w:spacing w:line="400" w:lineRule="exact"/>
        <w:rPr>
          <w:rFonts w:ascii="宋体" w:hAnsi="宋体"/>
          <w:sz w:val="28"/>
          <w:szCs w:val="28"/>
        </w:rPr>
      </w:pPr>
      <w:r>
        <w:rPr>
          <w:rFonts w:ascii="宋体" w:hAnsi="宋体"/>
          <w:sz w:val="28"/>
          <w:szCs w:val="28"/>
        </w:rPr>
      </w:r>
      <w:r/>
    </w:p>
    <w:p>
      <w:pPr>
        <w:pStyle w:val="937"/>
        <w:spacing w:line="400" w:lineRule="exact"/>
        <w:rPr>
          <w:rFonts w:ascii="宋体" w:hAnsi="宋体"/>
          <w:sz w:val="28"/>
          <w:szCs w:val="28"/>
        </w:rPr>
      </w:pPr>
      <w:r>
        <w:rPr>
          <w:rFonts w:ascii="宋体" w:hAnsi="宋体"/>
          <w:sz w:val="28"/>
          <w:szCs w:val="28"/>
        </w:rPr>
      </w:r>
      <w:r/>
    </w:p>
    <w:p>
      <w:pPr>
        <w:pStyle w:val="937"/>
        <w:spacing w:line="400" w:lineRule="exact"/>
        <w:rPr>
          <w:rFonts w:ascii="宋体" w:hAnsi="宋体"/>
          <w:sz w:val="28"/>
          <w:szCs w:val="28"/>
        </w:rPr>
      </w:pPr>
      <w:r>
        <w:rPr>
          <w:rFonts w:ascii="宋体" w:hAnsi="宋体"/>
          <w:sz w:val="28"/>
          <w:szCs w:val="28"/>
        </w:rPr>
      </w:r>
      <w:r/>
    </w:p>
    <w:p>
      <w:pPr>
        <w:pStyle w:val="937"/>
        <w:spacing w:line="400" w:lineRule="exact"/>
        <w:rPr>
          <w:rFonts w:ascii="宋体" w:hAnsi="宋体"/>
          <w:sz w:val="28"/>
          <w:szCs w:val="28"/>
        </w:rPr>
      </w:pPr>
      <w:r>
        <w:rPr>
          <w:rFonts w:ascii="宋体" w:hAnsi="宋体"/>
          <w:sz w:val="28"/>
          <w:szCs w:val="28"/>
        </w:rPr>
      </w:r>
      <w:r/>
    </w:p>
    <w:p>
      <w:pPr>
        <w:pStyle w:val="937"/>
        <w:spacing w:line="400" w:lineRule="exact"/>
        <w:rPr>
          <w:rFonts w:ascii="宋体" w:hAnsi="宋体"/>
          <w:sz w:val="28"/>
          <w:szCs w:val="28"/>
        </w:rPr>
      </w:pPr>
      <w:r>
        <w:rPr>
          <w:rFonts w:ascii="宋体" w:hAnsi="宋体"/>
          <w:sz w:val="28"/>
          <w:szCs w:val="28"/>
        </w:rPr>
      </w:r>
      <w:r/>
    </w:p>
    <w:p>
      <w:pPr>
        <w:pStyle w:val="937"/>
        <w:spacing w:line="400" w:lineRule="exact"/>
        <w:rPr>
          <w:rFonts w:ascii="宋体" w:hAnsi="宋体"/>
          <w:sz w:val="28"/>
          <w:szCs w:val="28"/>
        </w:rPr>
      </w:pPr>
      <w:r>
        <w:rPr>
          <w:rFonts w:ascii="宋体" w:hAnsi="宋体"/>
          <w:sz w:val="28"/>
          <w:szCs w:val="28"/>
        </w:rPr>
      </w:r>
      <w:r/>
    </w:p>
    <w:p>
      <w:pPr>
        <w:pStyle w:val="937"/>
        <w:spacing w:line="400" w:lineRule="exact"/>
        <w:rPr>
          <w:rFonts w:ascii="宋体" w:hAnsi="宋体"/>
          <w:sz w:val="28"/>
          <w:szCs w:val="28"/>
        </w:rPr>
      </w:pPr>
      <w:r>
        <w:rPr>
          <w:rFonts w:ascii="宋体" w:hAnsi="宋体"/>
          <w:sz w:val="28"/>
          <w:szCs w:val="28"/>
        </w:rPr>
      </w:r>
      <w:r/>
    </w:p>
    <w:p>
      <w:pPr>
        <w:pStyle w:val="937"/>
        <w:spacing w:line="400" w:lineRule="exact"/>
        <w:rPr>
          <w:rFonts w:ascii="宋体" w:hAnsi="宋体"/>
          <w:sz w:val="28"/>
          <w:szCs w:val="28"/>
        </w:rPr>
      </w:pPr>
      <w:r>
        <w:rPr>
          <w:rFonts w:ascii="宋体" w:hAnsi="宋体"/>
          <w:sz w:val="28"/>
          <w:szCs w:val="28"/>
        </w:rPr>
      </w:r>
      <w:r/>
    </w:p>
    <w:p>
      <w:pPr>
        <w:pStyle w:val="937"/>
        <w:spacing w:line="400" w:lineRule="exact"/>
        <w:rPr>
          <w:rFonts w:ascii="宋体" w:hAnsi="宋体"/>
          <w:sz w:val="28"/>
          <w:szCs w:val="28"/>
        </w:rPr>
      </w:pPr>
      <w:r>
        <w:rPr>
          <w:rFonts w:ascii="宋体" w:hAnsi="宋体"/>
          <w:sz w:val="28"/>
          <w:szCs w:val="28"/>
        </w:rPr>
      </w:r>
      <w:r/>
    </w:p>
    <w:p>
      <w:pPr>
        <w:pStyle w:val="93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pStyle w:val="93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3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vAlign w:val="top"/>
            <w:textDirection w:val="lrTb"/>
            <w:noWrap w:val="false"/>
          </w:tcPr>
          <w:p>
            <w:pPr>
              <w:pStyle w:val="100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%。（本项目不包含货物）</w:t>
            </w:r>
            <w:r/>
          </w:p>
        </w:tc>
      </w:tr>
    </w:tbl>
    <w:p>
      <w:pPr>
        <w:pStyle w:val="93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3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93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93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pStyle w:val="93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93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pStyle w:val="937"/>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pPr>
        <w:pStyle w:val="937"/>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3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37"/>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93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3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3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pStyle w:val="937"/>
        <w:spacing w:line="400" w:lineRule="exact"/>
        <w:rPr>
          <w:rFonts w:ascii="宋体" w:hAnsi="宋体"/>
          <w:sz w:val="28"/>
          <w:szCs w:val="28"/>
        </w:rPr>
      </w:pPr>
      <w:r>
        <w:rPr>
          <w:rFonts w:ascii="宋体" w:hAnsi="宋体"/>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37"/>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37"/>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37"/>
        <w:spacing w:line="400" w:lineRule="exact"/>
        <w:rPr>
          <w:rFonts w:ascii="宋体" w:hAnsi="宋体"/>
          <w:b/>
          <w:sz w:val="28"/>
          <w:szCs w:val="28"/>
        </w:rPr>
      </w:pPr>
      <w:r>
        <w:rPr>
          <w:rFonts w:hint="eastAsia" w:ascii="宋体" w:hAnsi="宋体"/>
          <w:bCs/>
          <w:sz w:val="28"/>
          <w:szCs w:val="28"/>
        </w:rPr>
        <w:t xml:space="preserve">                                     </w:t>
      </w:r>
      <w:r>
        <w:rPr>
          <w:rFonts w:ascii="宋体" w:hAnsi="宋体"/>
          <w:b/>
          <w:sz w:val="28"/>
          <w:szCs w:val="28"/>
        </w:rPr>
      </w:r>
      <w:r/>
    </w:p>
    <w:p>
      <w:pPr>
        <w:pStyle w:val="93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3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37"/>
        <w:jc w:val="center"/>
        <w:spacing w:line="400" w:lineRule="exact"/>
        <w:rPr>
          <w:rFonts w:ascii="宋体" w:hAnsi="宋体"/>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93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3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3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937"/>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（投标人名称）授权</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pStyle w:val="937"/>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pStyle w:val="937"/>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p>
    <w:p>
      <w:pPr>
        <w:pStyle w:val="937"/>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pStyle w:val="937"/>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pStyle w:val="937"/>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37"/>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pStyle w:val="937"/>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7"/>
        <w:jc w:val="center"/>
        <w:spacing w:line="400" w:lineRule="exact"/>
        <w:rPr>
          <w:rFonts w:ascii="黑体" w:hAnsi="黑体" w:eastAsia="黑体"/>
          <w:b/>
          <w:i/>
          <w:sz w:val="28"/>
          <w:szCs w:val="28"/>
          <w:u w:val="single"/>
        </w:rPr>
      </w:pPr>
      <w:r>
        <w:rPr>
          <w:rFonts w:ascii="宋体" w:hAnsi="宋体" w:eastAsia="幼圆" w:cs="Arial"/>
          <w:b/>
          <w:sz w:val="28"/>
          <w:szCs w:val="28"/>
        </w:rPr>
        <w:br w:type="page" w:clear="all"/>
      </w: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8              投标函</w:t>
      </w:r>
      <w:r>
        <w:rPr>
          <w:rFonts w:ascii="黑体" w:hAnsi="黑体" w:eastAsia="黑体"/>
          <w:b/>
          <w:i/>
          <w:sz w:val="28"/>
          <w:szCs w:val="28"/>
          <w:u w:val="single"/>
        </w:rPr>
      </w:r>
      <w:r/>
    </w:p>
    <w:p>
      <w:pPr>
        <w:pStyle w:val="93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pStyle w:val="10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JSZC-320000-SCZX-G20XX-XXXX，</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10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10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10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10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10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10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10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10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102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102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102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102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102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102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102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37"/>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1025"/>
        <w:jc w:val="center"/>
        <w:spacing w:before="0" w:after="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sz w:val="28"/>
          <w:szCs w:val="28"/>
        </w:rPr>
      </w:r>
      <w:r/>
    </w:p>
    <w:p>
      <w:pPr>
        <w:pStyle w:val="937"/>
        <w:ind w:firstLine="560"/>
        <w:spacing w:line="400" w:lineRule="exact"/>
        <w:rPr>
          <w:rFonts w:ascii="宋体" w:hAnsi="宋体"/>
          <w:sz w:val="28"/>
          <w:szCs w:val="28"/>
        </w:rPr>
      </w:pPr>
      <w:r>
        <w:rPr>
          <w:rFonts w:ascii="宋体" w:hAnsi="宋体"/>
          <w:sz w:val="28"/>
          <w:szCs w:val="28"/>
        </w:rPr>
      </w:r>
      <w:r/>
    </w:p>
    <w:p>
      <w:pPr>
        <w:pStyle w:val="937"/>
        <w:ind w:firstLine="560"/>
        <w:spacing w:line="400" w:lineRule="exact"/>
        <w:rPr>
          <w:rFonts w:ascii="宋体" w:hAnsi="宋体"/>
          <w:sz w:val="28"/>
          <w:szCs w:val="28"/>
        </w:rPr>
      </w:pPr>
      <w:r>
        <w:rPr>
          <w:rFonts w:ascii="宋体" w:hAnsi="宋体"/>
          <w:sz w:val="28"/>
          <w:szCs w:val="28"/>
        </w:rPr>
      </w:r>
      <w:r/>
    </w:p>
    <w:p>
      <w:pPr>
        <w:pStyle w:val="937"/>
        <w:ind w:firstLine="560"/>
        <w:spacing w:line="400" w:lineRule="exact"/>
        <w:rPr>
          <w:rFonts w:ascii="宋体" w:hAnsi="宋体"/>
          <w:sz w:val="28"/>
          <w:szCs w:val="28"/>
        </w:rPr>
      </w:pPr>
      <w:r>
        <w:rPr>
          <w:rFonts w:ascii="宋体" w:hAnsi="宋体"/>
          <w:sz w:val="28"/>
          <w:szCs w:val="28"/>
        </w:rPr>
      </w:r>
      <w:r/>
    </w:p>
    <w:p>
      <w:pPr>
        <w:pStyle w:val="937"/>
        <w:ind w:firstLine="560"/>
        <w:spacing w:line="400" w:lineRule="exact"/>
        <w:rPr>
          <w:rFonts w:ascii="宋体" w:hAnsi="宋体"/>
          <w:sz w:val="28"/>
          <w:szCs w:val="28"/>
        </w:rPr>
      </w:pPr>
      <w:r>
        <w:rPr>
          <w:rFonts w:ascii="宋体" w:hAnsi="宋体"/>
          <w:sz w:val="28"/>
          <w:szCs w:val="28"/>
        </w:rPr>
      </w:r>
      <w:r/>
    </w:p>
    <w:p>
      <w:pPr>
        <w:pStyle w:val="937"/>
        <w:ind w:firstLine="560"/>
        <w:spacing w:line="400" w:lineRule="exact"/>
        <w:rPr>
          <w:rFonts w:hint="eastAsia" w:ascii="宋体" w:hAnsi="宋体"/>
          <w:sz w:val="28"/>
          <w:szCs w:val="28"/>
        </w:rPr>
      </w:pPr>
      <w:r>
        <w:rPr>
          <w:rFonts w:hint="eastAsia" w:ascii="宋体" w:hAnsi="宋体"/>
          <w:sz w:val="28"/>
          <w:szCs w:val="28"/>
        </w:rPr>
      </w:r>
      <w:r/>
    </w:p>
    <w:p>
      <w:pPr>
        <w:pStyle w:val="937"/>
        <w:ind w:firstLine="560"/>
        <w:spacing w:line="400" w:lineRule="exact"/>
        <w:rPr>
          <w:rFonts w:ascii="宋体" w:hAnsi="宋体"/>
          <w:sz w:val="28"/>
          <w:szCs w:val="28"/>
        </w:rPr>
      </w:pPr>
      <w:r>
        <w:rPr>
          <w:rFonts w:ascii="宋体" w:hAnsi="宋体"/>
          <w:sz w:val="28"/>
          <w:szCs w:val="28"/>
        </w:rPr>
      </w:r>
      <w:r/>
    </w:p>
    <w:p>
      <w:pPr>
        <w:pStyle w:val="937"/>
        <w:jc w:val="center"/>
        <w:spacing w:line="400" w:lineRule="exact"/>
        <w:rPr>
          <w:rFonts w:hint="eastAsia" w:ascii="方正黑体_GBK" w:hAnsi="方正黑体_GBK" w:eastAsia="方正黑体_GBK" w:cs="方正黑体_GBK"/>
          <w:bCs/>
          <w:sz w:val="28"/>
          <w:szCs w:val="28"/>
        </w:rPr>
      </w:pPr>
      <w:r/>
      <w:bookmarkEnd w:id="193"/>
      <w:r/>
      <w:bookmarkEnd w:id="194"/>
      <w:r/>
      <w:bookmarkEnd w:id="195"/>
      <w:r/>
      <w:bookmarkStart w:id="197"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pStyle w:val="937"/>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eastAsia="方正仿宋_GBK"/>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37"/>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937"/>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7"/>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pStyle w:val="937"/>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937"/>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937"/>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37"/>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937"/>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37"/>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37"/>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37"/>
        <w:spacing w:line="400" w:lineRule="exact"/>
        <w:rPr>
          <w:rFonts w:hint="eastAsia" w:ascii="黑体" w:hAnsi="黑体" w:eastAsia="黑体"/>
          <w:b/>
          <w:sz w:val="28"/>
          <w:szCs w:val="28"/>
        </w:rPr>
      </w:pPr>
      <w:r>
        <w:rPr>
          <w:rFonts w:hint="eastAsia" w:ascii="黑体" w:hAnsi="黑体" w:eastAsia="黑体"/>
          <w:b/>
          <w:sz w:val="28"/>
          <w:szCs w:val="28"/>
        </w:rPr>
      </w:r>
      <w:r/>
    </w:p>
    <w:p>
      <w:pPr>
        <w:pStyle w:val="937"/>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3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93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937"/>
        <w:spacing w:line="400" w:lineRule="exact"/>
        <w:rPr>
          <w:rFonts w:hint="eastAsia" w:ascii="宋体" w:hAnsi="宋体"/>
          <w:sz w:val="28"/>
          <w:szCs w:val="28"/>
        </w:rPr>
      </w:pPr>
      <w:r>
        <w:rPr>
          <w:rFonts w:hint="eastAsia" w:ascii="宋体" w:hAnsi="宋体"/>
          <w:sz w:val="28"/>
          <w:szCs w:val="28"/>
        </w:rPr>
      </w:r>
      <w:r/>
    </w:p>
    <w:p>
      <w:pPr>
        <w:pStyle w:val="937"/>
        <w:jc w:val="center"/>
        <w:spacing w:line="400" w:lineRule="exact"/>
        <w:rPr>
          <w:rFonts w:hint="eastAsia" w:ascii="宋体" w:hAnsi="宋体" w:cs="宋体"/>
          <w:b/>
          <w:sz w:val="28"/>
          <w:szCs w:val="28"/>
        </w:rPr>
      </w:pPr>
      <w:r>
        <w:rPr>
          <w:rFonts w:hint="eastAsia" w:ascii="宋体" w:hAnsi="宋体" w:cs="宋体"/>
          <w:b/>
          <w:sz w:val="28"/>
          <w:szCs w:val="28"/>
        </w:rPr>
      </w:r>
      <w:r/>
    </w:p>
    <w:p>
      <w:pPr>
        <w:pStyle w:val="937"/>
        <w:jc w:val="center"/>
        <w:spacing w:line="400" w:lineRule="exact"/>
        <w:rPr>
          <w:rFonts w:hint="eastAsia" w:ascii="宋体" w:hAnsi="宋体" w:cs="宋体"/>
          <w:b/>
          <w:sz w:val="28"/>
          <w:szCs w:val="28"/>
        </w:rPr>
      </w:pPr>
      <w:r>
        <w:rPr>
          <w:rFonts w:hint="eastAsia" w:ascii="宋体" w:hAnsi="宋体" w:cs="宋体"/>
          <w:b/>
          <w:sz w:val="28"/>
          <w:szCs w:val="28"/>
        </w:rPr>
      </w:r>
      <w:r/>
    </w:p>
    <w:p>
      <w:pPr>
        <w:pStyle w:val="937"/>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关于符合本国产品标准的声明函（采购包号：XX）</w:t>
      </w:r>
      <w:r/>
    </w:p>
    <w:p>
      <w:pPr>
        <w:pStyle w:val="1000"/>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12"/>
          <w:rFonts w:hint="eastAsia" w:ascii="方正仿宋_GBK" w:hAnsi="方正仿宋_GBK" w:eastAsia="方正仿宋_GBK" w:cs="方正仿宋_GBK"/>
          <w:i w:val="0"/>
          <w:sz w:val="28"/>
          <w:szCs w:val="28"/>
          <w:u w:val="single"/>
          <w:shd w:val="clear" w:color="auto" w:fill="ffffff"/>
        </w:rPr>
        <w:t xml:space="preserve">（产品名称1）</w:t>
      </w:r>
      <w:r>
        <w:rPr>
          <w:rStyle w:val="1012"/>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12"/>
          <w:rFonts w:hint="eastAsia" w:ascii="方正仿宋_GBK" w:hAnsi="方正仿宋_GBK" w:eastAsia="方正仿宋_GBK" w:cs="方正仿宋_GBK"/>
          <w:i w:val="0"/>
          <w:sz w:val="28"/>
          <w:szCs w:val="28"/>
          <w:u w:val="single"/>
          <w:shd w:val="clear" w:color="auto" w:fill="ffffff"/>
        </w:rPr>
        <w:t xml:space="preserve">（厂名）</w:t>
      </w:r>
      <w:r>
        <w:rPr>
          <w:rStyle w:val="1012"/>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12"/>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12"/>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12"/>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12"/>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00"/>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1000"/>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10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10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00"/>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1000"/>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937"/>
        <w:ind w:firstLine="632"/>
        <w:jc w:val="center"/>
        <w:spacing w:line="560" w:lineRule="atLeast"/>
        <w:rPr>
          <w:rFonts w:ascii="方正黑体_GBK" w:hAnsi="方正黑体_GBK" w:eastAsia="方正黑体_GBK" w:cs="方正黑体_GBK"/>
          <w:bCs/>
          <w:sz w:val="28"/>
          <w:szCs w:val="28"/>
        </w:rPr>
      </w:pPr>
      <w:r/>
      <w:bookmarkEnd w:id="165"/>
      <w:r/>
      <w:bookmarkEnd w:id="166"/>
      <w:r/>
      <w:bookmarkEnd w:id="197"/>
      <w:r>
        <w:rPr>
          <w:rFonts w:ascii="方正黑体_GBK" w:hAnsi="方正黑体_GBK" w:eastAsia="方正黑体_GBK" w:cs="方正黑体_GBK"/>
          <w:bCs/>
          <w:sz w:val="28"/>
          <w:szCs w:val="28"/>
        </w:rPr>
        <w:br w:type="page" w:clear="all"/>
      </w:r>
      <w:bookmarkStart w:id="198" w:name="OLE_LINK1"/>
      <w:r>
        <w:rPr>
          <w:rFonts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13 提供服务的人员均为订立劳动合同的从业人员的书面声明</w:t>
      </w:r>
      <w:r>
        <w:rPr>
          <w:rFonts w:ascii="方正黑体_GBK" w:hAnsi="方正黑体_GBK" w:eastAsia="方正黑体_GBK" w:cs="方正黑体_GBK"/>
          <w:bCs/>
          <w:sz w:val="28"/>
          <w:szCs w:val="28"/>
        </w:rPr>
      </w:r>
      <w:r/>
    </w:p>
    <w:p>
      <w:pPr>
        <w:pStyle w:val="937"/>
        <w:ind w:firstLine="632"/>
        <w:jc w:val="center"/>
        <w:spacing w:line="560" w:lineRule="atLeast"/>
        <w:rPr>
          <w:rFonts w:ascii="方正黑体_GBK" w:hAnsi="方正黑体_GBK" w:eastAsia="方正黑体_GBK" w:cs="方正黑体_GBK"/>
          <w:bCs/>
          <w:sz w:val="28"/>
          <w:szCs w:val="28"/>
        </w:rPr>
      </w:pPr>
      <w:r/>
      <w:bookmarkEnd w:id="198"/>
      <w:r>
        <w:rPr>
          <w:rFonts w:hint="eastAsia" w:ascii="方正黑体_GBK" w:hAnsi="方正黑体_GBK" w:eastAsia="方正黑体_GBK" w:cs="方正黑体_GBK"/>
          <w:bCs/>
          <w:sz w:val="28"/>
          <w:szCs w:val="28"/>
        </w:rPr>
        <w:t xml:space="preserve">（采购包号：XX）</w:t>
      </w:r>
      <w:r>
        <w:rPr>
          <w:rFonts w:ascii="方正黑体_GBK" w:hAnsi="方正黑体_GBK" w:eastAsia="方正黑体_GBK" w:cs="方正黑体_GBK"/>
          <w:bCs/>
          <w:sz w:val="28"/>
          <w:szCs w:val="28"/>
        </w:rPr>
      </w:r>
      <w:r/>
    </w:p>
    <w:p>
      <w:pPr>
        <w:pStyle w:val="937"/>
        <w:ind w:firstLine="632"/>
        <w:spacing w:line="560" w:lineRule="atLeast"/>
        <w:rPr>
          <w:rFonts w:eastAsia="方正仿宋_GBK"/>
          <w:sz w:val="32"/>
          <w:szCs w:val="20"/>
        </w:rPr>
      </w:pPr>
      <w:r>
        <w:rPr>
          <w:rFonts w:hint="eastAsia" w:eastAsia="方正仿宋_GBK"/>
          <w:sz w:val="32"/>
          <w:szCs w:val="20"/>
        </w:rPr>
        <w:t xml:space="preserve">本企业（本联合体，如项目采购包接受联合体参加的）</w:t>
      </w:r>
      <w:r>
        <w:rPr>
          <w:rFonts w:eastAsia="方正仿宋_GBK"/>
          <w:sz w:val="32"/>
          <w:szCs w:val="20"/>
        </w:rPr>
        <w:t xml:space="preserve">参加江苏省政府采购中心组织的项目编号为JSZC-320000-SCZX-</w:t>
      </w:r>
      <w:r>
        <w:rPr>
          <w:rFonts w:hint="eastAsia" w:eastAsia="方正仿宋_GBK"/>
          <w:sz w:val="32"/>
          <w:szCs w:val="20"/>
        </w:rPr>
        <w:t xml:space="preserve">G（C、T、K）</w:t>
      </w:r>
      <w:r>
        <w:rPr>
          <w:rFonts w:eastAsia="方正仿宋_GBK"/>
          <w:sz w:val="32"/>
          <w:szCs w:val="20"/>
        </w:rPr>
        <w:t xml:space="preserve">20XX-XXXX，XXXX（项目名称）（采购包号：XX）项目采购活动</w:t>
      </w:r>
      <w:r>
        <w:rPr>
          <w:rFonts w:hint="eastAsia" w:eastAsia="方正仿宋_GBK"/>
          <w:sz w:val="32"/>
          <w:szCs w:val="20"/>
        </w:rPr>
        <w:t xml:space="preserve">，根据</w:t>
      </w:r>
      <w:r>
        <w:rPr>
          <w:rFonts w:ascii="方正仿宋_GBK" w:hAnsi="方正仿宋_GBK" w:eastAsia="方正仿宋_GBK" w:cs="方正仿宋_GBK"/>
          <w:sz w:val="32"/>
          <w:szCs w:val="32"/>
        </w:rPr>
        <w:t xml:space="preserve">《政府采购促进中小企业发展管理办法》</w:t>
      </w:r>
      <w:r>
        <w:rPr>
          <w:rFonts w:hint="eastAsia" w:ascii="方正仿宋_GBK" w:hAnsi="方正仿宋_GBK" w:eastAsia="方正仿宋_GBK" w:cs="方正仿宋_GBK"/>
          <w:sz w:val="32"/>
          <w:szCs w:val="32"/>
        </w:rPr>
        <w:t xml:space="preserve">第四条规定</w:t>
      </w:r>
      <w:r>
        <w:rPr>
          <w:rFonts w:eastAsia="方正仿宋_GBK"/>
          <w:sz w:val="32"/>
          <w:szCs w:val="20"/>
        </w:rPr>
        <w:t xml:space="preserve">，</w:t>
      </w:r>
      <w:r>
        <w:rPr>
          <w:rFonts w:hint="eastAsia" w:eastAsia="方正仿宋_GBK"/>
          <w:sz w:val="32"/>
          <w:szCs w:val="20"/>
        </w:rPr>
        <w:t xml:space="preserve">本企业（本联合体，如项目采购包接受联合体参加的）</w:t>
      </w:r>
      <w:r>
        <w:rPr>
          <w:rFonts w:eastAsia="方正仿宋_GBK"/>
          <w:sz w:val="32"/>
          <w:szCs w:val="20"/>
        </w:rPr>
        <w:t xml:space="preserve">郑重声明</w:t>
      </w:r>
      <w:r>
        <w:rPr>
          <w:rFonts w:hint="eastAsia" w:eastAsia="方正仿宋_GBK"/>
          <w:sz w:val="32"/>
          <w:szCs w:val="20"/>
        </w:rPr>
        <w:t xml:space="preserve">：如服务由本企业（本联合体，如项目采购包接受联合体参加的）承接，为本项目采购包提供服务的人员均为</w:t>
      </w:r>
      <w:r>
        <w:rPr>
          <w:rFonts w:hint="eastAsia" w:ascii="方正仿宋_GBK" w:hAnsi="方正仿宋_GBK" w:eastAsia="方正仿宋_GBK" w:cs="方正仿宋_GBK"/>
          <w:sz w:val="32"/>
          <w:szCs w:val="32"/>
        </w:rPr>
        <w:t xml:space="preserve">依照《中华人民共和国劳动合同法》订立劳动合同的从业人员。</w:t>
      </w:r>
      <w:r>
        <w:rPr>
          <w:rFonts w:eastAsia="方正仿宋_GBK"/>
          <w:sz w:val="32"/>
          <w:szCs w:val="20"/>
        </w:rPr>
      </w:r>
      <w:r/>
    </w:p>
    <w:p>
      <w:pPr>
        <w:pStyle w:val="937"/>
        <w:ind w:firstLine="632"/>
        <w:spacing w:line="560" w:lineRule="atLeast"/>
        <w:rPr>
          <w:rFonts w:eastAsia="方正仿宋_GBK"/>
          <w:sz w:val="32"/>
          <w:szCs w:val="20"/>
        </w:rPr>
      </w:pPr>
      <w:r>
        <w:rPr>
          <w:rFonts w:eastAsia="方正仿宋_GBK"/>
          <w:sz w:val="32"/>
          <w:szCs w:val="20"/>
        </w:rPr>
        <w:t xml:space="preserve">本</w:t>
      </w:r>
      <w:r>
        <w:rPr>
          <w:rFonts w:hint="eastAsia" w:eastAsia="方正仿宋_GBK"/>
          <w:sz w:val="32"/>
          <w:szCs w:val="20"/>
        </w:rPr>
        <w:t xml:space="preserve">企业（联合体）</w:t>
      </w:r>
      <w:r>
        <w:rPr>
          <w:rFonts w:eastAsia="方正仿宋_GBK"/>
          <w:sz w:val="32"/>
          <w:szCs w:val="20"/>
        </w:rPr>
        <w:t xml:space="preserve">对上述声明的真实性负责。如有虚假，将依法承担相应责任。</w:t>
      </w:r>
      <w:r/>
    </w:p>
    <w:p>
      <w:pPr>
        <w:pStyle w:val="937"/>
        <w:ind w:firstLine="624"/>
        <w:jc w:val="left"/>
        <w:spacing w:after="100" w:line="259" w:lineRule="auto"/>
        <w:widowControl/>
        <w:rPr>
          <w:rFonts w:ascii="Calibri" w:hAnsi="Calibri" w:eastAsia="方正仿宋_GBK"/>
          <w:sz w:val="22"/>
          <w:szCs w:val="22"/>
        </w:rPr>
      </w:pPr>
      <w:r>
        <w:rPr>
          <w:rFonts w:ascii="Calibri" w:hAnsi="Calibri" w:eastAsia="方正仿宋_GBK"/>
          <w:sz w:val="22"/>
          <w:szCs w:val="22"/>
        </w:rPr>
      </w:r>
      <w:r/>
    </w:p>
    <w:p>
      <w:pPr>
        <w:pStyle w:val="937"/>
        <w:ind w:firstLine="624"/>
        <w:spacing w:line="590" w:lineRule="atLeast"/>
        <w:rPr>
          <w:rFonts w:ascii="方正黑体_GBK" w:hAnsi="方正黑体_GBK" w:eastAsia="方正黑体_GBK" w:cs="方正黑体_GBK"/>
          <w:b/>
          <w:bCs/>
          <w:sz w:val="32"/>
          <w:szCs w:val="20"/>
        </w:rPr>
      </w:pPr>
      <w:r>
        <w:rPr>
          <w:rFonts w:hint="eastAsia" w:ascii="方正黑体_GBK" w:hAnsi="方正黑体_GBK" w:eastAsia="方正黑体_GBK" w:cs="方正黑体_GBK"/>
          <w:b/>
          <w:bCs/>
          <w:sz w:val="32"/>
          <w:szCs w:val="32"/>
        </w:rPr>
        <w:t xml:space="preserve">注：专门面向中小微型企业采购的采购项目采购包，投标人（供应商）未提供该书面声明的，投标（响应）无效。</w:t>
      </w:r>
      <w:r>
        <w:rPr>
          <w:rFonts w:ascii="方正黑体_GBK" w:hAnsi="方正黑体_GBK" w:eastAsia="方正黑体_GBK" w:cs="方正黑体_GBK"/>
          <w:b/>
          <w:bCs/>
          <w:sz w:val="32"/>
          <w:szCs w:val="20"/>
        </w:rPr>
      </w:r>
      <w:r/>
    </w:p>
    <w:p>
      <w:pPr>
        <w:pStyle w:val="937"/>
        <w:ind w:firstLine="560"/>
        <w:jc w:val="center"/>
        <w:spacing w:line="400" w:lineRule="exact"/>
        <w:rPr>
          <w:rFonts w:hint="eastAsia"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质疑函范本</w:t>
      </w:r>
      <w:r/>
    </w:p>
    <w:p>
      <w:pPr>
        <w:pStyle w:val="937"/>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937"/>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937"/>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7"/>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937"/>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3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937"/>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93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pStyle w:val="937"/>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93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93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3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93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pStyle w:val="93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93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52"/>
        <w:spacing w:line="400" w:lineRule="exact"/>
        <w:rPr>
          <w:rFonts w:hint="eastAsia"/>
          <w:sz w:val="28"/>
          <w:szCs w:val="28"/>
        </w:rPr>
      </w:pPr>
      <w:r>
        <w:rPr>
          <w:rFonts w:hint="eastAsia"/>
          <w:sz w:val="28"/>
          <w:szCs w:val="28"/>
        </w:rPr>
      </w:r>
      <w:r/>
    </w:p>
    <w:p>
      <w:pPr>
        <w:pStyle w:val="952"/>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w:panose1 w:val="0204050305040603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3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rPr>
        <w:rStyle w:val="1010"/>
      </w:rPr>
    </w:r>
    <w:r/>
  </w:p>
  <w:p>
    <w:pPr>
      <w:pStyle w:val="9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37"/>
                    </w:pPr>
                    <w:r/>
                    <w:r/>
                  </w:p>
                </w:txbxContent>
              </v:textbox>
            </v:shape>
          </w:pict>
        </mc:Fallback>
      </mc:AlternateContent>
    </w:r>
    <w:r/>
  </w:p>
  <w:p>
    <w:pPr>
      <w:pStyle w:val="9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7"/>
      <w:isLgl w:val="false"/>
      <w:suff w:val="tab"/>
      <w:lvlText w:val="附录%1."/>
      <w:lvlJc w:val="left"/>
      <w:pPr>
        <w:pStyle w:val="93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4"/>
      <w:isLgl w:val="false"/>
      <w:suff w:val="tab"/>
      <w:lvlText w:val="%1."/>
      <w:lvlJc w:val="left"/>
      <w:pPr>
        <w:pStyle w:val="937"/>
        <w:ind w:left="709" w:hanging="709"/>
        <w:tabs>
          <w:tab w:val="num" w:pos="709" w:leader="none"/>
        </w:tabs>
      </w:pPr>
      <w:rPr>
        <w:rFonts w:hint="eastAsia"/>
      </w:rPr>
    </w:lvl>
    <w:lvl w:ilvl="1">
      <w:start w:val="1"/>
      <w:numFmt w:val="decimal"/>
      <w:isLgl w:val="false"/>
      <w:suff w:val="tab"/>
      <w:lvlText w:val="%1.%2"/>
      <w:lvlJc w:val="left"/>
      <w:pPr>
        <w:pStyle w:val="937"/>
        <w:ind w:left="709" w:hanging="709"/>
        <w:tabs>
          <w:tab w:val="num" w:pos="709" w:leader="none"/>
        </w:tabs>
      </w:pPr>
      <w:rPr>
        <w:rFonts w:hint="eastAsia"/>
      </w:rPr>
    </w:lvl>
    <w:lvl w:ilvl="2">
      <w:start w:val="1"/>
      <w:numFmt w:val="decimal"/>
      <w:isLgl w:val="false"/>
      <w:suff w:val="tab"/>
      <w:lvlText w:val="%1.%2.%3."/>
      <w:lvlJc w:val="left"/>
      <w:pPr>
        <w:pStyle w:val="937"/>
        <w:ind w:left="425" w:hanging="425"/>
        <w:tabs>
          <w:tab w:val="num" w:pos="425" w:leader="none"/>
        </w:tabs>
      </w:pPr>
      <w:rPr>
        <w:rFonts w:hint="eastAsia"/>
      </w:rPr>
    </w:lvl>
    <w:lvl w:ilvl="3">
      <w:start w:val="1"/>
      <w:numFmt w:val="decimal"/>
      <w:isLgl w:val="false"/>
      <w:suff w:val="tab"/>
      <w:lvlText w:val="%1.%2.%3.%4."/>
      <w:lvlJc w:val="left"/>
      <w:pPr>
        <w:pStyle w:val="937"/>
        <w:ind w:left="851" w:hanging="851"/>
        <w:tabs>
          <w:tab w:val="num" w:pos="851" w:leader="none"/>
        </w:tabs>
      </w:pPr>
      <w:rPr>
        <w:rFonts w:hint="eastAsia"/>
      </w:rPr>
    </w:lvl>
    <w:lvl w:ilvl="4">
      <w:start w:val="1"/>
      <w:numFmt w:val="decimal"/>
      <w:isLgl w:val="false"/>
      <w:suff w:val="tab"/>
      <w:lvlText w:val="%1.%2.%3.%4.%5."/>
      <w:lvlJc w:val="left"/>
      <w:pPr>
        <w:pStyle w:val="937"/>
        <w:ind w:left="992" w:hanging="992"/>
        <w:tabs>
          <w:tab w:val="num" w:pos="992" w:leader="none"/>
        </w:tabs>
      </w:pPr>
      <w:rPr>
        <w:rFonts w:hint="eastAsia"/>
      </w:rPr>
    </w:lvl>
    <w:lvl w:ilvl="5">
      <w:start w:val="1"/>
      <w:numFmt w:val="decimal"/>
      <w:isLgl w:val="false"/>
      <w:suff w:val="tab"/>
      <w:lvlText w:val="%1.%2.%3.%4.%5.%6."/>
      <w:lvlJc w:val="left"/>
      <w:pPr>
        <w:pStyle w:val="937"/>
        <w:ind w:left="1134" w:hanging="1134"/>
        <w:tabs>
          <w:tab w:val="num" w:pos="1134" w:leader="none"/>
        </w:tabs>
      </w:pPr>
      <w:rPr>
        <w:rFonts w:hint="eastAsia"/>
      </w:rPr>
    </w:lvl>
    <w:lvl w:ilvl="6">
      <w:start w:val="1"/>
      <w:numFmt w:val="decimal"/>
      <w:isLgl w:val="false"/>
      <w:suff w:val="tab"/>
      <w:lvlText w:val="%1.%2.%3.%4.%5.%6.%7."/>
      <w:lvlJc w:val="left"/>
      <w:pPr>
        <w:pStyle w:val="937"/>
        <w:ind w:left="1276" w:hanging="1276"/>
        <w:tabs>
          <w:tab w:val="num" w:pos="1276" w:leader="none"/>
        </w:tabs>
      </w:pPr>
      <w:rPr>
        <w:rFonts w:hint="eastAsia"/>
      </w:rPr>
    </w:lvl>
    <w:lvl w:ilvl="7">
      <w:start w:val="1"/>
      <w:numFmt w:val="decimal"/>
      <w:isLgl w:val="false"/>
      <w:suff w:val="tab"/>
      <w:lvlText w:val="%1.%2.%3.%4.%5.%6.%7.%8."/>
      <w:lvlJc w:val="left"/>
      <w:pPr>
        <w:pStyle w:val="937"/>
        <w:ind w:left="1418" w:hanging="1418"/>
        <w:tabs>
          <w:tab w:val="num" w:pos="1418" w:leader="none"/>
        </w:tabs>
      </w:pPr>
      <w:rPr>
        <w:rFonts w:hint="eastAsia"/>
      </w:rPr>
    </w:lvl>
    <w:lvl w:ilvl="8">
      <w:start w:val="1"/>
      <w:numFmt w:val="decimal"/>
      <w:isLgl w:val="false"/>
      <w:suff w:val="tab"/>
      <w:lvlText w:val="%1.%2.%3.%4.%5.%6.%7.%8.%9."/>
      <w:lvlJc w:val="left"/>
      <w:pPr>
        <w:pStyle w:val="93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37"/>
        <w:ind w:left="0" w:firstLine="0"/>
      </w:pPr>
      <w:rPr>
        <w:rFonts w:hint="eastAsia"/>
      </w:rPr>
    </w:lvl>
    <w:lvl w:ilvl="1">
      <w:start w:val="1"/>
      <w:numFmt w:val="decimal"/>
      <w:isLgl w:val="false"/>
      <w:suff w:val="nothing"/>
      <w:lvlText w:val="%2、"/>
      <w:lvlJc w:val="left"/>
      <w:pPr>
        <w:pStyle w:val="937"/>
        <w:ind w:left="0" w:firstLine="0"/>
      </w:pPr>
      <w:rPr>
        <w:rFonts w:hint="eastAsia"/>
      </w:rPr>
    </w:lvl>
    <w:lvl w:ilvl="2">
      <w:start w:val="1"/>
      <w:numFmt w:val="decimal"/>
      <w:isLgl w:val="false"/>
      <w:suff w:val="nothing"/>
      <w:lvlText w:val="%2.%3 "/>
      <w:lvlJc w:val="left"/>
      <w:pPr>
        <w:pStyle w:val="937"/>
        <w:ind w:left="0" w:firstLine="0"/>
      </w:pPr>
      <w:rPr>
        <w:rFonts w:hint="eastAsia"/>
      </w:rPr>
    </w:lvl>
    <w:lvl w:ilvl="3">
      <w:start w:val="1"/>
      <w:numFmt w:val="decimal"/>
      <w:isLgl w:val="false"/>
      <w:suff w:val="nothing"/>
      <w:lvlText w:val="%2.%3.%4 "/>
      <w:lvlJc w:val="left"/>
      <w:pPr>
        <w:pStyle w:val="937"/>
        <w:ind w:left="0" w:firstLine="0"/>
      </w:pPr>
      <w:rPr>
        <w:rFonts w:hint="eastAsia"/>
      </w:rPr>
    </w:lvl>
    <w:lvl w:ilvl="4">
      <w:start w:val="1"/>
      <w:numFmt w:val="decimal"/>
      <w:isLgl w:val="false"/>
      <w:suff w:val="nothing"/>
      <w:lvlText w:val="%2.%3.%4.%5 "/>
      <w:lvlJc w:val="left"/>
      <w:pPr>
        <w:pStyle w:val="937"/>
        <w:ind w:left="0" w:firstLine="0"/>
      </w:pPr>
      <w:rPr>
        <w:rFonts w:hint="eastAsia"/>
      </w:rPr>
    </w:lvl>
    <w:lvl w:ilvl="5">
      <w:start w:val="1"/>
      <w:numFmt w:val="decimal"/>
      <w:pStyle w:val="943"/>
      <w:isLgl w:val="false"/>
      <w:suff w:val="nothing"/>
      <w:lvlText w:val=""/>
      <w:lvlJc w:val="left"/>
      <w:pPr>
        <w:pStyle w:val="937"/>
        <w:ind w:left="0" w:firstLine="0"/>
      </w:pPr>
      <w:rPr>
        <w:rFonts w:hint="eastAsia"/>
      </w:rPr>
    </w:lvl>
    <w:lvl w:ilvl="6">
      <w:start w:val="1"/>
      <w:numFmt w:val="decimal"/>
      <w:pStyle w:val="944"/>
      <w:isLgl w:val="false"/>
      <w:suff w:val="nothing"/>
      <w:lvlText w:val=""/>
      <w:lvlJc w:val="left"/>
      <w:pPr>
        <w:pStyle w:val="937"/>
        <w:ind w:left="0" w:firstLine="0"/>
      </w:pPr>
      <w:rPr>
        <w:rFonts w:hint="eastAsia"/>
      </w:rPr>
    </w:lvl>
    <w:lvl w:ilvl="7">
      <w:start w:val="1"/>
      <w:numFmt w:val="decimal"/>
      <w:pStyle w:val="945"/>
      <w:isLgl w:val="false"/>
      <w:suff w:val="nothing"/>
      <w:lvlText w:val=""/>
      <w:lvlJc w:val="left"/>
      <w:pPr>
        <w:pStyle w:val="937"/>
        <w:ind w:left="0" w:firstLine="0"/>
      </w:pPr>
      <w:rPr>
        <w:rFonts w:hint="eastAsia"/>
      </w:rPr>
    </w:lvl>
    <w:lvl w:ilvl="8">
      <w:start w:val="1"/>
      <w:numFmt w:val="decimal"/>
      <w:pStyle w:val="946"/>
      <w:isLgl w:val="false"/>
      <w:suff w:val="nothing"/>
      <w:lvlText w:val=""/>
      <w:lvlJc w:val="left"/>
      <w:pPr>
        <w:pStyle w:val="937"/>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37"/>
    <w:next w:val="937"/>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37"/>
    <w:next w:val="937"/>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paragraph" w:styleId="763">
    <w:name w:val="Heading 3"/>
    <w:basedOn w:val="937"/>
    <w:next w:val="937"/>
    <w:link w:val="764"/>
    <w:uiPriority w:val="9"/>
    <w:unhideWhenUsed/>
    <w:qFormat/>
    <w:pPr>
      <w:keepLines/>
      <w:keepNext/>
      <w:spacing w:before="320" w:after="200"/>
      <w:outlineLvl w:val="2"/>
    </w:pPr>
    <w:rPr>
      <w:rFonts w:ascii="Arial" w:hAnsi="Arial" w:eastAsia="Arial" w:cs="Arial"/>
      <w:sz w:val="30"/>
      <w:szCs w:val="30"/>
    </w:rPr>
  </w:style>
  <w:style w:type="character" w:styleId="764">
    <w:name w:val="Heading 3 Char"/>
    <w:link w:val="763"/>
    <w:uiPriority w:val="9"/>
    <w:rPr>
      <w:rFonts w:ascii="Arial" w:hAnsi="Arial" w:eastAsia="Arial" w:cs="Arial"/>
      <w:sz w:val="30"/>
      <w:szCs w:val="30"/>
    </w:rPr>
  </w:style>
  <w:style w:type="paragraph" w:styleId="765">
    <w:name w:val="Heading 4"/>
    <w:basedOn w:val="937"/>
    <w:next w:val="937"/>
    <w:link w:val="766"/>
    <w:uiPriority w:val="9"/>
    <w:unhideWhenUsed/>
    <w:qFormat/>
    <w:pPr>
      <w:keepLines/>
      <w:keepNext/>
      <w:spacing w:before="320" w:after="200"/>
      <w:outlineLvl w:val="3"/>
    </w:pPr>
    <w:rPr>
      <w:rFonts w:ascii="Arial" w:hAnsi="Arial" w:eastAsia="Arial" w:cs="Arial"/>
      <w:b/>
      <w:bCs/>
      <w:sz w:val="26"/>
      <w:szCs w:val="26"/>
    </w:rPr>
  </w:style>
  <w:style w:type="character" w:styleId="766">
    <w:name w:val="Heading 4 Char"/>
    <w:link w:val="765"/>
    <w:uiPriority w:val="9"/>
    <w:rPr>
      <w:rFonts w:ascii="Arial" w:hAnsi="Arial" w:eastAsia="Arial" w:cs="Arial"/>
      <w:b/>
      <w:bCs/>
      <w:sz w:val="26"/>
      <w:szCs w:val="26"/>
    </w:rPr>
  </w:style>
  <w:style w:type="paragraph" w:styleId="767">
    <w:name w:val="Heading 5"/>
    <w:basedOn w:val="937"/>
    <w:next w:val="937"/>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link w:val="767"/>
    <w:uiPriority w:val="9"/>
    <w:rPr>
      <w:rFonts w:ascii="Arial" w:hAnsi="Arial" w:eastAsia="Arial" w:cs="Arial"/>
      <w:b/>
      <w:bCs/>
      <w:sz w:val="24"/>
      <w:szCs w:val="24"/>
    </w:rPr>
  </w:style>
  <w:style w:type="paragraph" w:styleId="769">
    <w:name w:val="Heading 6"/>
    <w:basedOn w:val="937"/>
    <w:next w:val="937"/>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937"/>
    <w:next w:val="937"/>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937"/>
    <w:next w:val="937"/>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937"/>
    <w:next w:val="937"/>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List Paragraph"/>
    <w:basedOn w:val="937"/>
    <w:uiPriority w:val="34"/>
    <w:qFormat/>
    <w:pPr>
      <w:contextualSpacing/>
      <w:ind w:left="720"/>
    </w:pPr>
  </w:style>
  <w:style w:type="paragraph" w:styleId="778">
    <w:name w:val="No Spacing"/>
    <w:uiPriority w:val="1"/>
    <w:qFormat/>
    <w:pPr>
      <w:spacing w:before="0" w:after="0" w:line="240" w:lineRule="auto"/>
    </w:pPr>
  </w:style>
  <w:style w:type="paragraph" w:styleId="779">
    <w:name w:val="Title"/>
    <w:basedOn w:val="937"/>
    <w:next w:val="937"/>
    <w:link w:val="780"/>
    <w:uiPriority w:val="10"/>
    <w:qFormat/>
    <w:pPr>
      <w:contextualSpacing/>
      <w:spacing w:before="300" w:after="200"/>
    </w:pPr>
    <w:rPr>
      <w:sz w:val="48"/>
      <w:szCs w:val="48"/>
    </w:rPr>
  </w:style>
  <w:style w:type="character" w:styleId="780">
    <w:name w:val="Title Char"/>
    <w:link w:val="779"/>
    <w:uiPriority w:val="10"/>
    <w:rPr>
      <w:sz w:val="48"/>
      <w:szCs w:val="48"/>
    </w:rPr>
  </w:style>
  <w:style w:type="paragraph" w:styleId="781">
    <w:name w:val="Subtitle"/>
    <w:basedOn w:val="937"/>
    <w:next w:val="937"/>
    <w:link w:val="782"/>
    <w:uiPriority w:val="11"/>
    <w:qFormat/>
    <w:pPr>
      <w:spacing w:before="200" w:after="200"/>
    </w:pPr>
    <w:rPr>
      <w:sz w:val="24"/>
      <w:szCs w:val="24"/>
    </w:rPr>
  </w:style>
  <w:style w:type="character" w:styleId="782">
    <w:name w:val="Subtitle Char"/>
    <w:link w:val="781"/>
    <w:uiPriority w:val="11"/>
    <w:rPr>
      <w:sz w:val="24"/>
      <w:szCs w:val="24"/>
    </w:rPr>
  </w:style>
  <w:style w:type="paragraph" w:styleId="783">
    <w:name w:val="Quote"/>
    <w:basedOn w:val="937"/>
    <w:next w:val="937"/>
    <w:link w:val="784"/>
    <w:uiPriority w:val="29"/>
    <w:qFormat/>
    <w:pPr>
      <w:ind w:left="720" w:right="720"/>
    </w:pPr>
    <w:rPr>
      <w:i/>
    </w:rPr>
  </w:style>
  <w:style w:type="character" w:styleId="784">
    <w:name w:val="Quote Char"/>
    <w:link w:val="783"/>
    <w:uiPriority w:val="29"/>
    <w:rPr>
      <w:i/>
    </w:rPr>
  </w:style>
  <w:style w:type="paragraph" w:styleId="785">
    <w:name w:val="Intense Quote"/>
    <w:basedOn w:val="937"/>
    <w:next w:val="937"/>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paragraph" w:styleId="787">
    <w:name w:val="Header"/>
    <w:basedOn w:val="937"/>
    <w:link w:val="788"/>
    <w:uiPriority w:val="99"/>
    <w:unhideWhenUsed/>
    <w:pPr>
      <w:spacing w:after="0" w:line="240" w:lineRule="auto"/>
      <w:tabs>
        <w:tab w:val="center" w:pos="7143" w:leader="none"/>
        <w:tab w:val="right" w:pos="14287" w:leader="none"/>
      </w:tabs>
    </w:pPr>
  </w:style>
  <w:style w:type="character" w:styleId="788">
    <w:name w:val="Header Char"/>
    <w:link w:val="787"/>
    <w:uiPriority w:val="99"/>
  </w:style>
  <w:style w:type="paragraph" w:styleId="789">
    <w:name w:val="Footer"/>
    <w:basedOn w:val="937"/>
    <w:link w:val="792"/>
    <w:uiPriority w:val="99"/>
    <w:unhideWhenUsed/>
    <w:pPr>
      <w:spacing w:after="0" w:line="240" w:lineRule="auto"/>
      <w:tabs>
        <w:tab w:val="center" w:pos="7143" w:leader="none"/>
        <w:tab w:val="right" w:pos="14287" w:leader="none"/>
      </w:tabs>
    </w:pPr>
  </w:style>
  <w:style w:type="character" w:styleId="790">
    <w:name w:val="Footer Char"/>
    <w:link w:val="789"/>
    <w:uiPriority w:val="99"/>
  </w:style>
  <w:style w:type="paragraph" w:styleId="791">
    <w:name w:val="Caption"/>
    <w:basedOn w:val="937"/>
    <w:next w:val="937"/>
    <w:uiPriority w:val="35"/>
    <w:semiHidden/>
    <w:unhideWhenUsed/>
    <w:qFormat/>
    <w:pPr>
      <w:spacing w:line="276" w:lineRule="auto"/>
    </w:pPr>
    <w:rPr>
      <w:b/>
      <w:bCs/>
      <w:color w:val="4f81bd" w:themeColor="accent1"/>
      <w:sz w:val="18"/>
      <w:szCs w:val="18"/>
    </w:rPr>
  </w:style>
  <w:style w:type="character" w:styleId="792">
    <w:name w:val="Caption Char"/>
    <w:basedOn w:val="791"/>
    <w:link w:val="789"/>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37"/>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uiPriority w:val="99"/>
    <w:unhideWhenUsed/>
    <w:rPr>
      <w:vertAlign w:val="superscript"/>
    </w:rPr>
  </w:style>
  <w:style w:type="paragraph" w:styleId="923">
    <w:name w:val="endnote text"/>
    <w:basedOn w:val="937"/>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uiPriority w:val="99"/>
    <w:semiHidden/>
    <w:unhideWhenUsed/>
    <w:rPr>
      <w:vertAlign w:val="superscript"/>
    </w:rPr>
  </w:style>
  <w:style w:type="paragraph" w:styleId="926">
    <w:name w:val="toc 1"/>
    <w:basedOn w:val="937"/>
    <w:next w:val="937"/>
    <w:uiPriority w:val="39"/>
    <w:unhideWhenUsed/>
    <w:pPr>
      <w:ind w:left="0" w:right="0" w:firstLine="0"/>
      <w:spacing w:after="57"/>
    </w:pPr>
  </w:style>
  <w:style w:type="paragraph" w:styleId="927">
    <w:name w:val="toc 2"/>
    <w:basedOn w:val="937"/>
    <w:next w:val="937"/>
    <w:uiPriority w:val="39"/>
    <w:unhideWhenUsed/>
    <w:pPr>
      <w:ind w:left="283" w:right="0" w:firstLine="0"/>
      <w:spacing w:after="57"/>
    </w:pPr>
  </w:style>
  <w:style w:type="paragraph" w:styleId="928">
    <w:name w:val="toc 3"/>
    <w:basedOn w:val="937"/>
    <w:next w:val="937"/>
    <w:uiPriority w:val="39"/>
    <w:unhideWhenUsed/>
    <w:pPr>
      <w:ind w:left="567" w:right="0" w:firstLine="0"/>
      <w:spacing w:after="57"/>
    </w:pPr>
  </w:style>
  <w:style w:type="paragraph" w:styleId="929">
    <w:name w:val="toc 4"/>
    <w:basedOn w:val="937"/>
    <w:next w:val="937"/>
    <w:uiPriority w:val="39"/>
    <w:unhideWhenUsed/>
    <w:pPr>
      <w:ind w:left="850" w:right="0" w:firstLine="0"/>
      <w:spacing w:after="57"/>
    </w:pPr>
  </w:style>
  <w:style w:type="paragraph" w:styleId="930">
    <w:name w:val="toc 5"/>
    <w:basedOn w:val="937"/>
    <w:next w:val="937"/>
    <w:uiPriority w:val="39"/>
    <w:unhideWhenUsed/>
    <w:pPr>
      <w:ind w:left="1134" w:right="0" w:firstLine="0"/>
      <w:spacing w:after="57"/>
    </w:pPr>
  </w:style>
  <w:style w:type="paragraph" w:styleId="931">
    <w:name w:val="toc 6"/>
    <w:basedOn w:val="937"/>
    <w:next w:val="937"/>
    <w:uiPriority w:val="39"/>
    <w:unhideWhenUsed/>
    <w:pPr>
      <w:ind w:left="1417"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37"/>
    <w:link w:val="937"/>
    <w:qFormat/>
    <w:pPr>
      <w:jc w:val="both"/>
      <w:widowControl w:val="off"/>
    </w:pPr>
    <w:rPr>
      <w:rFonts w:ascii="Times New Roman" w:hAnsi="Times New Roman"/>
      <w:sz w:val="21"/>
      <w:szCs w:val="21"/>
      <w:lang w:val="en-US" w:eastAsia="zh-CN" w:bidi="ar-SA"/>
    </w:rPr>
  </w:style>
  <w:style w:type="paragraph" w:styleId="938">
    <w:name w:val="标题 1"/>
    <w:basedOn w:val="937"/>
    <w:next w:val="937"/>
    <w:link w:val="950"/>
    <w:qFormat/>
    <w:pPr>
      <w:jc w:val="center"/>
      <w:keepNext/>
      <w:outlineLvl w:val="0"/>
    </w:pPr>
    <w:rPr>
      <w:rFonts w:ascii="楷体_GB2312" w:eastAsia="楷体_GB2312"/>
      <w:sz w:val="28"/>
      <w:szCs w:val="28"/>
    </w:rPr>
  </w:style>
  <w:style w:type="paragraph" w:styleId="939">
    <w:name w:val="标题 2"/>
    <w:basedOn w:val="937"/>
    <w:next w:val="952"/>
    <w:link w:val="951"/>
    <w:qFormat/>
    <w:pPr>
      <w:jc w:val="center"/>
      <w:keepLines/>
      <w:keepNext/>
      <w:spacing w:before="260" w:after="260" w:line="416" w:lineRule="auto"/>
      <w:outlineLvl w:val="1"/>
    </w:pPr>
    <w:rPr>
      <w:rFonts w:ascii="Arial" w:hAnsi="Arial" w:eastAsia="幼圆" w:cs="Arial"/>
      <w:b/>
      <w:bCs/>
      <w:sz w:val="44"/>
      <w:szCs w:val="44"/>
    </w:rPr>
  </w:style>
  <w:style w:type="paragraph" w:styleId="940">
    <w:name w:val="标题 3"/>
    <w:basedOn w:val="937"/>
    <w:next w:val="952"/>
    <w:link w:val="954"/>
    <w:qFormat/>
    <w:pPr>
      <w:keepLines/>
      <w:keepNext/>
      <w:spacing w:before="260" w:after="260" w:line="416" w:lineRule="auto"/>
      <w:outlineLvl w:val="2"/>
    </w:pPr>
    <w:rPr>
      <w:b/>
      <w:bCs/>
      <w:sz w:val="32"/>
      <w:szCs w:val="32"/>
    </w:rPr>
  </w:style>
  <w:style w:type="paragraph" w:styleId="941">
    <w:name w:val="标题 4"/>
    <w:basedOn w:val="937"/>
    <w:next w:val="952"/>
    <w:link w:val="955"/>
    <w:qFormat/>
    <w:pPr>
      <w:keepLines/>
      <w:keepNext/>
      <w:spacing w:before="280" w:after="290" w:line="376" w:lineRule="auto"/>
      <w:outlineLvl w:val="3"/>
    </w:pPr>
    <w:rPr>
      <w:rFonts w:ascii="Arial" w:hAnsi="Arial" w:eastAsia="黑体" w:cs="Arial"/>
      <w:b/>
      <w:bCs/>
      <w:sz w:val="28"/>
      <w:szCs w:val="28"/>
    </w:rPr>
  </w:style>
  <w:style w:type="paragraph" w:styleId="942">
    <w:name w:val="标题 5"/>
    <w:basedOn w:val="937"/>
    <w:next w:val="952"/>
    <w:link w:val="956"/>
    <w:qFormat/>
    <w:pPr>
      <w:keepNext/>
      <w:outlineLvl w:val="4"/>
    </w:pPr>
    <w:rPr>
      <w:rFonts w:ascii="宋体"/>
      <w:color w:val="000000"/>
      <w:sz w:val="28"/>
      <w:szCs w:val="28"/>
    </w:rPr>
  </w:style>
  <w:style w:type="paragraph" w:styleId="943">
    <w:name w:val="标题 6"/>
    <w:basedOn w:val="937"/>
    <w:next w:val="937"/>
    <w:link w:val="957"/>
    <w:qFormat/>
    <w:pPr>
      <w:numPr>
        <w:ilvl w:val="5"/>
        <w:numId w:val="1"/>
      </w:numPr>
      <w:keepLines/>
      <w:keepNext/>
      <w:spacing w:before="240" w:after="64" w:line="320" w:lineRule="auto"/>
      <w:outlineLvl w:val="5"/>
    </w:pPr>
    <w:rPr>
      <w:rFonts w:ascii="Arial" w:hAnsi="Arial" w:eastAsia="黑体"/>
      <w:b/>
      <w:bCs/>
      <w:sz w:val="24"/>
      <w:szCs w:val="24"/>
    </w:rPr>
  </w:style>
  <w:style w:type="paragraph" w:styleId="944">
    <w:name w:val="标题 7"/>
    <w:basedOn w:val="937"/>
    <w:next w:val="937"/>
    <w:link w:val="958"/>
    <w:qFormat/>
    <w:pPr>
      <w:numPr>
        <w:ilvl w:val="6"/>
        <w:numId w:val="1"/>
      </w:numPr>
      <w:keepLines/>
      <w:keepNext/>
      <w:spacing w:before="240" w:after="64" w:line="320" w:lineRule="auto"/>
      <w:outlineLvl w:val="6"/>
    </w:pPr>
    <w:rPr>
      <w:b/>
      <w:bCs/>
      <w:sz w:val="24"/>
      <w:szCs w:val="24"/>
    </w:rPr>
  </w:style>
  <w:style w:type="paragraph" w:styleId="945">
    <w:name w:val="标题 8"/>
    <w:basedOn w:val="937"/>
    <w:next w:val="937"/>
    <w:link w:val="959"/>
    <w:qFormat/>
    <w:pPr>
      <w:numPr>
        <w:ilvl w:val="7"/>
        <w:numId w:val="1"/>
      </w:numPr>
      <w:keepLines/>
      <w:keepNext/>
      <w:spacing w:before="240" w:after="64" w:line="320" w:lineRule="auto"/>
      <w:outlineLvl w:val="7"/>
    </w:pPr>
    <w:rPr>
      <w:rFonts w:ascii="Arial" w:hAnsi="Arial" w:eastAsia="黑体"/>
      <w:sz w:val="24"/>
      <w:szCs w:val="24"/>
    </w:rPr>
  </w:style>
  <w:style w:type="paragraph" w:styleId="946">
    <w:name w:val="标题 9"/>
    <w:basedOn w:val="937"/>
    <w:next w:val="937"/>
    <w:link w:val="960"/>
    <w:qFormat/>
    <w:pPr>
      <w:numPr>
        <w:ilvl w:val="8"/>
        <w:numId w:val="1"/>
      </w:numPr>
      <w:keepLines/>
      <w:keepNext/>
      <w:spacing w:before="240" w:after="64" w:line="320" w:lineRule="auto"/>
      <w:outlineLvl w:val="8"/>
    </w:pPr>
    <w:rPr>
      <w:rFonts w:ascii="Arial" w:hAnsi="Arial" w:eastAsia="黑体"/>
    </w:rPr>
  </w:style>
  <w:style w:type="character" w:styleId="947">
    <w:name w:val="默认段落字体"/>
    <w:next w:val="947"/>
    <w:link w:val="937"/>
    <w:uiPriority w:val="1"/>
    <w:unhideWhenUsed/>
  </w:style>
  <w:style w:type="table" w:styleId="948">
    <w:name w:val="普通表格"/>
    <w:next w:val="948"/>
    <w:link w:val="937"/>
    <w:uiPriority w:val="99"/>
    <w:unhideWhenUsed/>
    <w:tblPr/>
  </w:style>
  <w:style w:type="numbering" w:styleId="949">
    <w:name w:val="无列表"/>
    <w:next w:val="949"/>
    <w:link w:val="937"/>
    <w:uiPriority w:val="99"/>
    <w:semiHidden/>
    <w:unhideWhenUsed/>
  </w:style>
  <w:style w:type="character" w:styleId="950">
    <w:name w:val="标题 1 Char"/>
    <w:next w:val="950"/>
    <w:link w:val="938"/>
    <w:rPr>
      <w:rFonts w:ascii="楷体_GB2312" w:hAnsi="Times New Roman" w:eastAsia="楷体_GB2312" w:cs="Times New Roman"/>
      <w:sz w:val="28"/>
      <w:szCs w:val="28"/>
    </w:rPr>
  </w:style>
  <w:style w:type="character" w:styleId="951">
    <w:name w:val="标题 2 Char"/>
    <w:next w:val="951"/>
    <w:link w:val="939"/>
    <w:rPr>
      <w:rFonts w:ascii="Arial" w:hAnsi="Arial" w:eastAsia="幼圆" w:cs="Arial"/>
      <w:b/>
      <w:bCs/>
      <w:sz w:val="44"/>
      <w:szCs w:val="44"/>
    </w:rPr>
  </w:style>
  <w:style w:type="paragraph" w:styleId="952">
    <w:name w:val="正文缩进"/>
    <w:basedOn w:val="937"/>
    <w:next w:val="952"/>
    <w:link w:val="953"/>
    <w:pPr>
      <w:ind w:firstLine="420"/>
    </w:pPr>
  </w:style>
  <w:style w:type="character" w:styleId="953">
    <w:name w:val="正文缩进 Char"/>
    <w:next w:val="953"/>
    <w:link w:val="952"/>
    <w:rPr>
      <w:rFonts w:ascii="Times New Roman" w:hAnsi="Times New Roman" w:eastAsia="宋体" w:cs="Times New Roman"/>
      <w:szCs w:val="21"/>
    </w:rPr>
  </w:style>
  <w:style w:type="character" w:styleId="954">
    <w:name w:val="标题 3 Char"/>
    <w:next w:val="954"/>
    <w:link w:val="940"/>
    <w:rPr>
      <w:rFonts w:ascii="Times New Roman" w:hAnsi="Times New Roman" w:eastAsia="宋体" w:cs="Times New Roman"/>
      <w:b/>
      <w:bCs/>
      <w:sz w:val="32"/>
      <w:szCs w:val="32"/>
    </w:rPr>
  </w:style>
  <w:style w:type="character" w:styleId="955">
    <w:name w:val="标题 4 Char"/>
    <w:next w:val="955"/>
    <w:link w:val="941"/>
    <w:rPr>
      <w:rFonts w:ascii="Arial" w:hAnsi="Arial" w:eastAsia="黑体" w:cs="Arial"/>
      <w:b/>
      <w:bCs/>
      <w:sz w:val="28"/>
      <w:szCs w:val="28"/>
    </w:rPr>
  </w:style>
  <w:style w:type="character" w:styleId="956">
    <w:name w:val="标题 5 Char"/>
    <w:next w:val="956"/>
    <w:link w:val="942"/>
    <w:rPr>
      <w:rFonts w:ascii="宋体" w:hAnsi="Times New Roman" w:eastAsia="宋体" w:cs="Times New Roman"/>
      <w:color w:val="000000"/>
      <w:sz w:val="28"/>
      <w:szCs w:val="28"/>
    </w:rPr>
  </w:style>
  <w:style w:type="character" w:styleId="957">
    <w:name w:val="标题 6 Char"/>
    <w:next w:val="957"/>
    <w:link w:val="943"/>
    <w:rPr>
      <w:rFonts w:ascii="Arial" w:hAnsi="Arial" w:eastAsia="黑体" w:cs="Times New Roman"/>
      <w:b/>
      <w:bCs/>
      <w:sz w:val="24"/>
      <w:szCs w:val="24"/>
    </w:rPr>
  </w:style>
  <w:style w:type="character" w:styleId="958">
    <w:name w:val="标题 7 Char"/>
    <w:next w:val="958"/>
    <w:link w:val="944"/>
    <w:rPr>
      <w:rFonts w:ascii="Times New Roman" w:hAnsi="Times New Roman" w:eastAsia="宋体" w:cs="Times New Roman"/>
      <w:b/>
      <w:bCs/>
      <w:sz w:val="24"/>
      <w:szCs w:val="24"/>
    </w:rPr>
  </w:style>
  <w:style w:type="character" w:styleId="959">
    <w:name w:val="标题 8 Char"/>
    <w:next w:val="959"/>
    <w:link w:val="945"/>
    <w:rPr>
      <w:rFonts w:ascii="Arial" w:hAnsi="Arial" w:eastAsia="黑体" w:cs="Times New Roman"/>
      <w:sz w:val="24"/>
      <w:szCs w:val="24"/>
    </w:rPr>
  </w:style>
  <w:style w:type="character" w:styleId="960">
    <w:name w:val="标题 9 Char"/>
    <w:next w:val="960"/>
    <w:link w:val="946"/>
    <w:rPr>
      <w:rFonts w:ascii="Arial" w:hAnsi="Arial" w:eastAsia="黑体" w:cs="Times New Roman"/>
      <w:szCs w:val="21"/>
    </w:rPr>
  </w:style>
  <w:style w:type="paragraph" w:styleId="961">
    <w:name w:val="列表 3"/>
    <w:basedOn w:val="937"/>
    <w:next w:val="961"/>
    <w:link w:val="937"/>
    <w:pPr>
      <w:ind w:left="100" w:hanging="200"/>
    </w:pPr>
  </w:style>
  <w:style w:type="paragraph" w:styleId="962">
    <w:name w:val="目录 7"/>
    <w:basedOn w:val="937"/>
    <w:next w:val="937"/>
    <w:link w:val="937"/>
    <w:semiHidden/>
    <w:pPr>
      <w:ind w:left="1260"/>
      <w:jc w:val="left"/>
    </w:pPr>
  </w:style>
  <w:style w:type="paragraph" w:styleId="963">
    <w:name w:val="文档结构图"/>
    <w:basedOn w:val="937"/>
    <w:next w:val="963"/>
    <w:link w:val="964"/>
    <w:semiHidden/>
    <w:pPr>
      <w:shd w:val="clear" w:color="auto" w:fill="000080"/>
    </w:pPr>
  </w:style>
  <w:style w:type="character" w:styleId="964">
    <w:name w:val="文档结构图 Char"/>
    <w:next w:val="964"/>
    <w:link w:val="963"/>
    <w:semiHidden/>
    <w:rPr>
      <w:rFonts w:ascii="Times New Roman" w:hAnsi="Times New Roman" w:eastAsia="宋体" w:cs="Times New Roman"/>
      <w:szCs w:val="21"/>
      <w:shd w:val="clear" w:color="auto" w:fill="000080"/>
    </w:rPr>
  </w:style>
  <w:style w:type="paragraph" w:styleId="965">
    <w:name w:val="批注文字"/>
    <w:basedOn w:val="937"/>
    <w:next w:val="965"/>
    <w:link w:val="966"/>
    <w:semiHidden/>
    <w:pPr>
      <w:jc w:val="left"/>
    </w:pPr>
  </w:style>
  <w:style w:type="character" w:styleId="966">
    <w:name w:val="批注文字 Char"/>
    <w:next w:val="966"/>
    <w:link w:val="965"/>
    <w:semiHidden/>
    <w:rPr>
      <w:rFonts w:ascii="Times New Roman" w:hAnsi="Times New Roman" w:eastAsia="宋体" w:cs="Times New Roman"/>
      <w:szCs w:val="21"/>
    </w:rPr>
  </w:style>
  <w:style w:type="paragraph" w:styleId="967">
    <w:name w:val="正文文本 3"/>
    <w:basedOn w:val="937"/>
    <w:next w:val="967"/>
    <w:link w:val="968"/>
    <w:rPr>
      <w:rFonts w:ascii="仿宋_GB2312" w:hAnsi="Arial" w:eastAsia="仿宋_GB2312"/>
      <w:sz w:val="32"/>
      <w:szCs w:val="32"/>
    </w:rPr>
  </w:style>
  <w:style w:type="character" w:styleId="968">
    <w:name w:val="正文文本 3 Char"/>
    <w:next w:val="968"/>
    <w:link w:val="967"/>
    <w:rPr>
      <w:rFonts w:ascii="仿宋_GB2312" w:hAnsi="Arial" w:eastAsia="仿宋_GB2312" w:cs="Times New Roman"/>
      <w:sz w:val="32"/>
      <w:szCs w:val="32"/>
    </w:rPr>
  </w:style>
  <w:style w:type="paragraph" w:styleId="969">
    <w:name w:val="正文文本"/>
    <w:basedOn w:val="937"/>
    <w:next w:val="969"/>
    <w:link w:val="970"/>
    <w:rPr>
      <w:rFonts w:ascii="楷体_GB2312" w:hAnsi="Arial" w:eastAsia="楷体_GB2312"/>
      <w:sz w:val="28"/>
      <w:szCs w:val="28"/>
    </w:rPr>
  </w:style>
  <w:style w:type="character" w:styleId="970">
    <w:name w:val="正文文本 Char"/>
    <w:next w:val="970"/>
    <w:link w:val="969"/>
    <w:rPr>
      <w:rFonts w:ascii="楷体_GB2312" w:hAnsi="Arial" w:eastAsia="楷体_GB2312" w:cs="Times New Roman"/>
      <w:sz w:val="28"/>
      <w:szCs w:val="28"/>
    </w:rPr>
  </w:style>
  <w:style w:type="paragraph" w:styleId="971">
    <w:name w:val="正文文本缩进"/>
    <w:basedOn w:val="937"/>
    <w:next w:val="971"/>
    <w:link w:val="972"/>
    <w:pPr>
      <w:ind w:firstLine="645"/>
    </w:pPr>
    <w:rPr>
      <w:rFonts w:ascii="楷体_GB2312" w:eastAsia="楷体_GB2312"/>
      <w:sz w:val="32"/>
      <w:szCs w:val="32"/>
    </w:rPr>
  </w:style>
  <w:style w:type="character" w:styleId="972">
    <w:name w:val="正文文本缩进 Char"/>
    <w:next w:val="972"/>
    <w:link w:val="971"/>
    <w:rPr>
      <w:rFonts w:ascii="楷体_GB2312" w:hAnsi="Times New Roman" w:eastAsia="楷体_GB2312" w:cs="Times New Roman"/>
      <w:sz w:val="32"/>
      <w:szCs w:val="32"/>
    </w:rPr>
  </w:style>
  <w:style w:type="paragraph" w:styleId="973">
    <w:name w:val="列表 2"/>
    <w:basedOn w:val="937"/>
    <w:next w:val="973"/>
    <w:link w:val="937"/>
    <w:pPr>
      <w:ind w:left="100" w:hanging="200"/>
    </w:pPr>
  </w:style>
  <w:style w:type="paragraph" w:styleId="974">
    <w:name w:val="目录 5"/>
    <w:basedOn w:val="937"/>
    <w:next w:val="937"/>
    <w:link w:val="937"/>
    <w:semiHidden/>
    <w:pPr>
      <w:ind w:left="840"/>
      <w:jc w:val="left"/>
    </w:pPr>
  </w:style>
  <w:style w:type="paragraph" w:styleId="975">
    <w:name w:val="目录 3"/>
    <w:basedOn w:val="937"/>
    <w:next w:val="937"/>
    <w:link w:val="937"/>
    <w:semiHidden/>
    <w:pPr>
      <w:ind w:left="420"/>
      <w:jc w:val="left"/>
    </w:pPr>
    <w:rPr>
      <w:i/>
      <w:iCs/>
      <w:szCs w:val="24"/>
    </w:rPr>
  </w:style>
  <w:style w:type="paragraph" w:styleId="976">
    <w:name w:val="纯文本"/>
    <w:basedOn w:val="937"/>
    <w:next w:val="976"/>
    <w:link w:val="977"/>
    <w:rPr>
      <w:rFonts w:ascii="宋体" w:hAnsi="Courier New" w:cs="Courier New"/>
    </w:rPr>
  </w:style>
  <w:style w:type="character" w:styleId="977">
    <w:name w:val="纯文本 Char"/>
    <w:next w:val="977"/>
    <w:link w:val="976"/>
    <w:rPr>
      <w:rFonts w:ascii="宋体" w:hAnsi="Courier New" w:eastAsia="宋体" w:cs="Courier New"/>
      <w:szCs w:val="21"/>
    </w:rPr>
  </w:style>
  <w:style w:type="paragraph" w:styleId="978">
    <w:name w:val="目录 8"/>
    <w:basedOn w:val="937"/>
    <w:next w:val="937"/>
    <w:link w:val="937"/>
    <w:semiHidden/>
    <w:pPr>
      <w:ind w:left="1470"/>
      <w:jc w:val="left"/>
    </w:pPr>
  </w:style>
  <w:style w:type="paragraph" w:styleId="979">
    <w:name w:val="日期"/>
    <w:basedOn w:val="937"/>
    <w:next w:val="937"/>
    <w:link w:val="980"/>
    <w:rPr>
      <w:sz w:val="24"/>
      <w:szCs w:val="24"/>
    </w:rPr>
  </w:style>
  <w:style w:type="character" w:styleId="980">
    <w:name w:val="日期 Char"/>
    <w:next w:val="980"/>
    <w:link w:val="979"/>
    <w:rPr>
      <w:rFonts w:ascii="Times New Roman" w:hAnsi="Times New Roman" w:eastAsia="宋体" w:cs="Times New Roman"/>
      <w:sz w:val="24"/>
      <w:szCs w:val="24"/>
    </w:rPr>
  </w:style>
  <w:style w:type="paragraph" w:styleId="981">
    <w:name w:val="正文文本缩进 2"/>
    <w:basedOn w:val="937"/>
    <w:next w:val="981"/>
    <w:link w:val="982"/>
    <w:pPr>
      <w:ind w:left="630" w:firstLine="645"/>
    </w:pPr>
    <w:rPr>
      <w:rFonts w:ascii="Arial" w:hAnsi="Arial" w:eastAsia="仿宋_GB2312" w:cs="Arial"/>
      <w:sz w:val="32"/>
      <w:szCs w:val="32"/>
    </w:rPr>
  </w:style>
  <w:style w:type="character" w:styleId="982">
    <w:name w:val="正文文本缩进 2 Char"/>
    <w:next w:val="982"/>
    <w:link w:val="981"/>
    <w:rPr>
      <w:rFonts w:ascii="Arial" w:hAnsi="Arial" w:eastAsia="仿宋_GB2312" w:cs="Arial"/>
      <w:sz w:val="32"/>
      <w:szCs w:val="32"/>
    </w:rPr>
  </w:style>
  <w:style w:type="paragraph" w:styleId="983">
    <w:name w:val="批注框文本"/>
    <w:basedOn w:val="937"/>
    <w:next w:val="983"/>
    <w:link w:val="984"/>
    <w:semiHidden/>
    <w:rPr>
      <w:sz w:val="18"/>
      <w:szCs w:val="18"/>
    </w:rPr>
  </w:style>
  <w:style w:type="character" w:styleId="984">
    <w:name w:val="批注框文本 Char"/>
    <w:next w:val="984"/>
    <w:link w:val="983"/>
    <w:semiHidden/>
    <w:rPr>
      <w:rFonts w:ascii="Times New Roman" w:hAnsi="Times New Roman" w:eastAsia="宋体" w:cs="Times New Roman"/>
      <w:sz w:val="18"/>
      <w:szCs w:val="18"/>
    </w:rPr>
  </w:style>
  <w:style w:type="paragraph" w:styleId="985">
    <w:name w:val="页脚"/>
    <w:basedOn w:val="937"/>
    <w:next w:val="985"/>
    <w:link w:val="986"/>
    <w:uiPriority w:val="99"/>
    <w:pPr>
      <w:jc w:val="left"/>
      <w:tabs>
        <w:tab w:val="center" w:pos="4153" w:leader="none"/>
        <w:tab w:val="right" w:pos="8306" w:leader="none"/>
      </w:tabs>
    </w:pPr>
    <w:rPr>
      <w:sz w:val="18"/>
      <w:szCs w:val="18"/>
    </w:rPr>
  </w:style>
  <w:style w:type="character" w:styleId="986">
    <w:name w:val="页脚 Char"/>
    <w:next w:val="986"/>
    <w:link w:val="985"/>
    <w:uiPriority w:val="99"/>
    <w:rPr>
      <w:rFonts w:ascii="Times New Roman" w:hAnsi="Times New Roman" w:eastAsia="宋体" w:cs="Times New Roman"/>
      <w:sz w:val="18"/>
      <w:szCs w:val="18"/>
    </w:rPr>
  </w:style>
  <w:style w:type="paragraph" w:styleId="987">
    <w:name w:val="页眉"/>
    <w:basedOn w:val="937"/>
    <w:next w:val="987"/>
    <w:link w:val="988"/>
    <w:pPr>
      <w:jc w:val="center"/>
      <w:tabs>
        <w:tab w:val="center" w:pos="4153" w:leader="none"/>
        <w:tab w:val="right" w:pos="8306" w:leader="none"/>
      </w:tabs>
      <w:pBdr>
        <w:bottom w:val="single" w:color="000000" w:sz="6" w:space="1"/>
      </w:pBdr>
    </w:pPr>
    <w:rPr>
      <w:sz w:val="18"/>
      <w:szCs w:val="18"/>
    </w:rPr>
  </w:style>
  <w:style w:type="character" w:styleId="988">
    <w:name w:val="页眉 Char"/>
    <w:next w:val="988"/>
    <w:link w:val="987"/>
    <w:rPr>
      <w:rFonts w:ascii="Times New Roman" w:hAnsi="Times New Roman" w:eastAsia="宋体" w:cs="Times New Roman"/>
      <w:sz w:val="18"/>
      <w:szCs w:val="18"/>
    </w:rPr>
  </w:style>
  <w:style w:type="paragraph" w:styleId="989">
    <w:name w:val="目录 1"/>
    <w:basedOn w:val="937"/>
    <w:next w:val="937"/>
    <w:link w:val="937"/>
    <w:semiHidden/>
    <w:pPr>
      <w:jc w:val="left"/>
      <w:spacing w:before="120" w:after="120" w:line="400" w:lineRule="exact"/>
      <w:tabs>
        <w:tab w:val="right" w:pos="8720" w:leader="dot"/>
      </w:tabs>
    </w:pPr>
    <w:rPr>
      <w:rFonts w:ascii="宋体" w:hAnsi="宋体"/>
      <w:caps/>
      <w:sz w:val="24"/>
      <w:szCs w:val="24"/>
    </w:rPr>
  </w:style>
  <w:style w:type="paragraph" w:styleId="990">
    <w:name w:val="目录 4"/>
    <w:basedOn w:val="937"/>
    <w:next w:val="937"/>
    <w:link w:val="937"/>
    <w:semiHidden/>
    <w:pPr>
      <w:ind w:left="630"/>
      <w:jc w:val="left"/>
    </w:pPr>
  </w:style>
  <w:style w:type="paragraph" w:styleId="991">
    <w:name w:val="列表"/>
    <w:basedOn w:val="937"/>
    <w:next w:val="991"/>
    <w:link w:val="937"/>
    <w:pPr>
      <w:ind w:left="200" w:hanging="200"/>
    </w:pPr>
  </w:style>
  <w:style w:type="paragraph" w:styleId="992">
    <w:name w:val="目录 6"/>
    <w:basedOn w:val="937"/>
    <w:next w:val="937"/>
    <w:link w:val="937"/>
    <w:semiHidden/>
    <w:pPr>
      <w:ind w:left="1050"/>
      <w:jc w:val="left"/>
    </w:pPr>
  </w:style>
  <w:style w:type="paragraph" w:styleId="993">
    <w:name w:val="正文文本缩进 3"/>
    <w:basedOn w:val="937"/>
    <w:next w:val="993"/>
    <w:link w:val="994"/>
    <w:pPr>
      <w:ind w:left="645" w:firstLine="645"/>
    </w:pPr>
    <w:rPr>
      <w:rFonts w:ascii="Arial" w:hAnsi="Arial" w:eastAsia="仿宋_GB2312" w:cs="Arial"/>
      <w:color w:val="ffff00"/>
      <w:sz w:val="32"/>
      <w:szCs w:val="32"/>
    </w:rPr>
  </w:style>
  <w:style w:type="character" w:styleId="994">
    <w:name w:val="正文文本缩进 3 Char"/>
    <w:next w:val="994"/>
    <w:link w:val="993"/>
    <w:rPr>
      <w:rFonts w:ascii="Arial" w:hAnsi="Arial" w:eastAsia="仿宋_GB2312" w:cs="Arial"/>
      <w:color w:val="ffff00"/>
      <w:sz w:val="32"/>
      <w:szCs w:val="32"/>
    </w:rPr>
  </w:style>
  <w:style w:type="paragraph" w:styleId="995">
    <w:name w:val="图表目录"/>
    <w:basedOn w:val="937"/>
    <w:next w:val="937"/>
    <w:link w:val="937"/>
    <w:semiHidden/>
    <w:pPr>
      <w:ind w:left="840" w:hanging="420"/>
    </w:pPr>
  </w:style>
  <w:style w:type="paragraph" w:styleId="996">
    <w:name w:val="目录 2"/>
    <w:basedOn w:val="937"/>
    <w:next w:val="937"/>
    <w:link w:val="937"/>
    <w:semiHidden/>
    <w:pPr>
      <w:ind w:left="210"/>
      <w:jc w:val="left"/>
    </w:pPr>
    <w:rPr>
      <w:smallCaps/>
      <w:szCs w:val="24"/>
    </w:rPr>
  </w:style>
  <w:style w:type="paragraph" w:styleId="997">
    <w:name w:val="目录 9"/>
    <w:basedOn w:val="937"/>
    <w:next w:val="937"/>
    <w:link w:val="937"/>
    <w:semiHidden/>
    <w:pPr>
      <w:ind w:left="1680"/>
      <w:jc w:val="left"/>
    </w:pPr>
  </w:style>
  <w:style w:type="paragraph" w:styleId="998">
    <w:name w:val="正文文本 2"/>
    <w:basedOn w:val="937"/>
    <w:next w:val="998"/>
    <w:link w:val="999"/>
    <w:pPr>
      <w:jc w:val="center"/>
      <w:widowControl/>
    </w:pPr>
    <w:rPr>
      <w:rFonts w:ascii="楷体_GB2312" w:eastAsia="楷体_GB2312"/>
      <w:sz w:val="28"/>
      <w:szCs w:val="28"/>
    </w:rPr>
  </w:style>
  <w:style w:type="character" w:styleId="999">
    <w:name w:val="正文文本 2 Char"/>
    <w:next w:val="999"/>
    <w:link w:val="998"/>
    <w:rPr>
      <w:rFonts w:ascii="楷体_GB2312" w:hAnsi="Times New Roman" w:eastAsia="楷体_GB2312" w:cs="Times New Roman"/>
      <w:sz w:val="28"/>
      <w:szCs w:val="28"/>
    </w:rPr>
  </w:style>
  <w:style w:type="paragraph" w:styleId="1000">
    <w:name w:val="普通(网站)"/>
    <w:basedOn w:val="937"/>
    <w:next w:val="1000"/>
    <w:link w:val="937"/>
    <w:uiPriority w:val="99"/>
    <w:pPr>
      <w:jc w:val="left"/>
      <w:spacing w:before="100" w:beforeAutospacing="1" w:after="100" w:afterAutospacing="1"/>
      <w:widowControl/>
    </w:pPr>
    <w:rPr>
      <w:rFonts w:ascii="宋体" w:hAnsi="宋体" w:cs="宋体"/>
      <w:sz w:val="24"/>
      <w:szCs w:val="24"/>
    </w:rPr>
  </w:style>
  <w:style w:type="paragraph" w:styleId="1001">
    <w:name w:val="索引 1"/>
    <w:basedOn w:val="937"/>
    <w:next w:val="937"/>
    <w:link w:val="937"/>
    <w:semiHidden/>
    <w:pPr>
      <w:spacing w:line="240" w:lineRule="atLeast"/>
    </w:pPr>
    <w:rPr>
      <w:b/>
      <w:bCs/>
    </w:rPr>
  </w:style>
  <w:style w:type="paragraph" w:styleId="1002">
    <w:name w:val="批注主题"/>
    <w:basedOn w:val="965"/>
    <w:next w:val="965"/>
    <w:link w:val="1003"/>
    <w:semiHidden/>
    <w:rPr>
      <w:b/>
      <w:bCs/>
    </w:rPr>
  </w:style>
  <w:style w:type="character" w:styleId="1003">
    <w:name w:val="批注主题 Char"/>
    <w:next w:val="1003"/>
    <w:link w:val="1002"/>
    <w:semiHidden/>
    <w:rPr>
      <w:rFonts w:ascii="Times New Roman" w:hAnsi="Times New Roman" w:eastAsia="宋体" w:cs="Times New Roman"/>
      <w:b/>
      <w:bCs/>
      <w:szCs w:val="21"/>
    </w:rPr>
  </w:style>
  <w:style w:type="paragraph" w:styleId="1004">
    <w:name w:val="正文首行缩进"/>
    <w:basedOn w:val="937"/>
    <w:next w:val="1004"/>
    <w:link w:val="1005"/>
    <w:pPr>
      <w:ind w:firstLine="200"/>
      <w:spacing w:line="360" w:lineRule="auto"/>
    </w:pPr>
    <w:rPr>
      <w:rFonts w:ascii="仿宋_GB2312" w:eastAsia="仿宋_GB2312"/>
      <w:sz w:val="30"/>
      <w:szCs w:val="30"/>
    </w:rPr>
  </w:style>
  <w:style w:type="character" w:styleId="1005">
    <w:name w:val="正文首行缩进 Char"/>
    <w:next w:val="1005"/>
    <w:link w:val="1004"/>
    <w:rPr>
      <w:rFonts w:ascii="仿宋_GB2312" w:hAnsi="Times New Roman" w:eastAsia="仿宋_GB2312" w:cs="Times New Roman"/>
      <w:sz w:val="30"/>
      <w:szCs w:val="30"/>
    </w:rPr>
  </w:style>
  <w:style w:type="paragraph" w:styleId="1006">
    <w:name w:val="正文首行缩进 2"/>
    <w:basedOn w:val="971"/>
    <w:next w:val="1006"/>
    <w:link w:val="1007"/>
    <w:pPr>
      <w:ind w:firstLine="420"/>
      <w:spacing w:line="360" w:lineRule="auto"/>
    </w:pPr>
    <w:rPr>
      <w:rFonts w:ascii="宋体" w:hAnsi="宋体" w:eastAsia="宋体"/>
      <w:sz w:val="21"/>
      <w:szCs w:val="20"/>
    </w:rPr>
  </w:style>
  <w:style w:type="character" w:styleId="1007">
    <w:name w:val="正文首行缩进 2 Char"/>
    <w:next w:val="1007"/>
    <w:link w:val="1006"/>
    <w:rPr>
      <w:rFonts w:ascii="宋体" w:hAnsi="宋体" w:eastAsia="宋体" w:cs="Times New Roman"/>
      <w:sz w:val="32"/>
      <w:szCs w:val="20"/>
    </w:rPr>
  </w:style>
  <w:style w:type="table" w:styleId="1008">
    <w:name w:val="网格型"/>
    <w:basedOn w:val="948"/>
    <w:next w:val="1008"/>
    <w:link w:val="937"/>
    <w:pPr>
      <w:jc w:val="both"/>
      <w:widowControl w:val="off"/>
    </w:pPr>
    <w:rPr>
      <w:rFonts w:ascii="Times New Roman" w:hAnsi="Times New Roman" w:eastAsia="宋体" w:cs="Times New Roman"/>
      <w:sz w:val="20"/>
      <w:szCs w:val="20"/>
    </w:rPr>
    <w:tblPr/>
  </w:style>
  <w:style w:type="character" w:styleId="1009">
    <w:name w:val="要点"/>
    <w:next w:val="1009"/>
    <w:link w:val="937"/>
    <w:qFormat/>
    <w:rPr>
      <w:b/>
      <w:bCs/>
    </w:rPr>
  </w:style>
  <w:style w:type="character" w:styleId="1010">
    <w:name w:val="页码"/>
    <w:next w:val="1010"/>
    <w:link w:val="937"/>
  </w:style>
  <w:style w:type="character" w:styleId="1011">
    <w:name w:val="访问过的超链接"/>
    <w:next w:val="1011"/>
    <w:link w:val="937"/>
    <w:rPr>
      <w:color w:val="800080"/>
      <w:u w:val="single"/>
    </w:rPr>
  </w:style>
  <w:style w:type="character" w:styleId="1012">
    <w:name w:val="强调"/>
    <w:next w:val="1012"/>
    <w:link w:val="937"/>
    <w:qFormat/>
    <w:rPr>
      <w:i/>
    </w:rPr>
  </w:style>
  <w:style w:type="character" w:styleId="1013">
    <w:name w:val="超链接"/>
    <w:next w:val="1013"/>
    <w:link w:val="937"/>
    <w:rPr>
      <w:color w:val="0000ff"/>
      <w:u w:val="single"/>
    </w:rPr>
  </w:style>
  <w:style w:type="character" w:styleId="1014">
    <w:name w:val="批注引用"/>
    <w:next w:val="1014"/>
    <w:link w:val="937"/>
    <w:uiPriority w:val="99"/>
    <w:semiHidden/>
    <w:qFormat/>
    <w:rPr>
      <w:sz w:val="21"/>
      <w:szCs w:val="21"/>
    </w:rPr>
  </w:style>
  <w:style w:type="character" w:styleId="1015">
    <w:name w:val="font5 Char"/>
    <w:next w:val="1015"/>
    <w:link w:val="937"/>
    <w:rPr>
      <w:rFonts w:ascii="宋体" w:hAnsi="宋体" w:eastAsia="宋体"/>
      <w:sz w:val="28"/>
      <w:szCs w:val="28"/>
      <w:lang w:val="en-US" w:eastAsia="zh-CN" w:bidi="ar-SA"/>
    </w:rPr>
  </w:style>
  <w:style w:type="character" w:styleId="1016">
    <w:name w:val="二级目录 Char"/>
    <w:next w:val="1016"/>
    <w:link w:val="1017"/>
    <w:rPr>
      <w:b/>
      <w:sz w:val="30"/>
      <w:szCs w:val="28"/>
    </w:rPr>
  </w:style>
  <w:style w:type="paragraph" w:styleId="1017">
    <w:name w:val="二级目录"/>
    <w:next w:val="937"/>
    <w:link w:val="1016"/>
    <w:pPr>
      <w:numPr>
        <w:ilvl w:val="0"/>
        <w:numId w:val="2"/>
      </w:numPr>
      <w:tabs>
        <w:tab w:val="left" w:pos="907" w:leader="none"/>
        <w:tab w:val="left" w:pos="1145" w:leader="none"/>
      </w:tabs>
      <w:outlineLvl w:val="1"/>
    </w:pPr>
    <w:rPr>
      <w:b/>
      <w:sz w:val="30"/>
      <w:szCs w:val="28"/>
      <w:lang w:val="en-US" w:eastAsia="zh-CN" w:bidi="ar-SA"/>
    </w:rPr>
  </w:style>
  <w:style w:type="character" w:styleId="1018">
    <w:name w:val="列出段落 Char,Bullet List Char,numbered Char,FooterText Char,List Paragraph1 Char,Paragraphe de liste1 Char"/>
    <w:next w:val="1018"/>
    <w:link w:val="1019"/>
    <w:rPr>
      <w:rFonts w:ascii="Calibri" w:hAnsi="Calibri"/>
      <w:sz w:val="24"/>
      <w:szCs w:val="24"/>
      <w:lang w:eastAsia="en-US" w:bidi="en-US"/>
    </w:rPr>
  </w:style>
  <w:style w:type="paragraph" w:styleId="1019">
    <w:name w:val="列出段落1"/>
    <w:basedOn w:val="937"/>
    <w:next w:val="1019"/>
    <w:link w:val="1018"/>
    <w:qFormat/>
    <w:pPr>
      <w:contextualSpacing/>
      <w:ind w:left="720"/>
      <w:jc w:val="left"/>
      <w:widowControl/>
    </w:pPr>
    <w:rPr>
      <w:rFonts w:ascii="Calibri" w:hAnsi="Calibri" w:eastAsia="宋体" w:cs="Times New Roman"/>
      <w:sz w:val="24"/>
      <w:szCs w:val="24"/>
      <w:lang w:eastAsia="en-US" w:bidi="en-US"/>
    </w:rPr>
  </w:style>
  <w:style w:type="paragraph" w:styleId="1020">
    <w:name w:val="Body Text(ch)"/>
    <w:basedOn w:val="937"/>
    <w:next w:val="969"/>
    <w:link w:val="937"/>
    <w:pPr>
      <w:spacing w:after="120"/>
    </w:pPr>
    <w:rPr>
      <w:rFonts w:ascii="宋体" w:hAnsi="Arial"/>
      <w:bCs/>
      <w:iCs/>
      <w:szCs w:val="24"/>
    </w:rPr>
  </w:style>
  <w:style w:type="paragraph" w:styleId="1021">
    <w:name w:val="xl27"/>
    <w:basedOn w:val="937"/>
    <w:next w:val="1021"/>
    <w:link w:val="9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name w:val="xl26"/>
    <w:basedOn w:val="937"/>
    <w:next w:val="1022"/>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3">
    <w:name w:val="Char"/>
    <w:basedOn w:val="937"/>
    <w:next w:val="1023"/>
    <w:link w:val="937"/>
    <w:pPr>
      <w:ind w:firstLine="200"/>
      <w:tabs>
        <w:tab w:val="left" w:pos="360" w:leader="none"/>
      </w:tabs>
    </w:pPr>
    <w:rPr>
      <w:sz w:val="28"/>
      <w:szCs w:val="30"/>
    </w:rPr>
  </w:style>
  <w:style w:type="paragraph" w:styleId="1024">
    <w:name w:val=" Char"/>
    <w:basedOn w:val="963"/>
    <w:next w:val="1024"/>
    <w:link w:val="937"/>
    <w:rPr>
      <w:rFonts w:ascii="Tahoma" w:hAnsi="Tahoma"/>
      <w:sz w:val="24"/>
      <w:szCs w:val="24"/>
    </w:rPr>
  </w:style>
  <w:style w:type="paragraph" w:styleId="1025">
    <w:name w:val="普通正文"/>
    <w:basedOn w:val="937"/>
    <w:next w:val="1025"/>
    <w:link w:val="937"/>
    <w:pPr>
      <w:ind w:firstLine="480"/>
      <w:jc w:val="left"/>
      <w:spacing w:before="120" w:after="120" w:line="360" w:lineRule="auto"/>
    </w:pPr>
    <w:rPr>
      <w:rFonts w:ascii="Arial" w:hAnsi="Arial"/>
      <w:sz w:val="24"/>
      <w:szCs w:val="24"/>
    </w:rPr>
  </w:style>
  <w:style w:type="paragraph" w:styleId="1026">
    <w:name w:val="table_lines"/>
    <w:basedOn w:val="937"/>
    <w:next w:val="1026"/>
    <w:link w:val="937"/>
    <w:pPr>
      <w:jc w:val="left"/>
      <w:widowControl/>
    </w:pPr>
    <w:rPr>
      <w:sz w:val="20"/>
      <w:szCs w:val="20"/>
      <w:lang w:val="de-DE" w:eastAsia="de-DE"/>
    </w:rPr>
  </w:style>
  <w:style w:type="paragraph" w:styleId="1027">
    <w:name w:val="附录1"/>
    <w:next w:val="1027"/>
    <w:link w:val="93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8">
    <w:name w:val="font7"/>
    <w:basedOn w:val="937"/>
    <w:next w:val="1028"/>
    <w:link w:val="937"/>
    <w:pPr>
      <w:jc w:val="left"/>
      <w:spacing w:before="100" w:beforeAutospacing="1" w:after="100" w:afterAutospacing="1"/>
      <w:widowControl/>
    </w:pPr>
    <w:rPr>
      <w:rFonts w:hint="eastAsia" w:ascii="宋体" w:hAnsi="宋体"/>
      <w:sz w:val="18"/>
      <w:szCs w:val="18"/>
    </w:rPr>
  </w:style>
  <w:style w:type="paragraph" w:styleId="1029">
    <w:name w:val=" Char Char Char Char"/>
    <w:basedOn w:val="963"/>
    <w:next w:val="1029"/>
    <w:link w:val="937"/>
    <w:pPr>
      <w:spacing w:line="360" w:lineRule="auto"/>
    </w:pPr>
    <w:rPr>
      <w:rFonts w:ascii="Tahoma" w:hAnsi="Tahoma"/>
      <w:sz w:val="24"/>
      <w:szCs w:val="24"/>
    </w:rPr>
  </w:style>
  <w:style w:type="paragraph" w:styleId="1030">
    <w:name w:val="列出段落"/>
    <w:basedOn w:val="937"/>
    <w:next w:val="1030"/>
    <w:link w:val="937"/>
    <w:qFormat/>
    <w:pPr>
      <w:contextualSpacing/>
      <w:ind w:left="720"/>
      <w:jc w:val="left"/>
      <w:widowControl/>
    </w:pPr>
    <w:rPr>
      <w:rFonts w:ascii="Calibri" w:hAnsi="Calibri"/>
      <w:sz w:val="24"/>
      <w:szCs w:val="24"/>
      <w:lang w:eastAsia="en-US" w:bidi="en-US"/>
    </w:rPr>
  </w:style>
  <w:style w:type="paragraph" w:styleId="1031">
    <w:name w:val="4"/>
    <w:basedOn w:val="937"/>
    <w:next w:val="993"/>
    <w:link w:val="937"/>
    <w:pPr>
      <w:ind w:firstLine="420"/>
      <w:spacing w:line="360" w:lineRule="auto"/>
    </w:pPr>
    <w:rPr>
      <w:color w:val="ff0000"/>
      <w:sz w:val="24"/>
      <w:szCs w:val="24"/>
    </w:rPr>
  </w:style>
  <w:style w:type="paragraph" w:styleId="1032">
    <w:name w:val="普通 (Web)"/>
    <w:basedOn w:val="937"/>
    <w:next w:val="1032"/>
    <w:link w:val="937"/>
    <w:pPr>
      <w:jc w:val="left"/>
      <w:spacing w:before="100" w:beforeAutospacing="1" w:after="100" w:afterAutospacing="1"/>
      <w:widowControl/>
    </w:pPr>
    <w:rPr>
      <w:rFonts w:ascii="宋体" w:hAnsi="宋体"/>
      <w:sz w:val="24"/>
      <w:szCs w:val="24"/>
    </w:rPr>
  </w:style>
  <w:style w:type="paragraph" w:styleId="1033">
    <w:name w:val=" Char Char Char Char Char Char Char Char Char Char"/>
    <w:basedOn w:val="937"/>
    <w:next w:val="1033"/>
    <w:link w:val="937"/>
    <w:pPr>
      <w:spacing w:line="360" w:lineRule="auto"/>
    </w:pPr>
    <w:rPr>
      <w:sz w:val="24"/>
      <w:szCs w:val="20"/>
    </w:rPr>
  </w:style>
  <w:style w:type="paragraph" w:styleId="1034">
    <w:name w:val="样式1"/>
    <w:basedOn w:val="937"/>
    <w:next w:val="1034"/>
    <w:link w:val="937"/>
    <w:pPr>
      <w:numPr>
        <w:ilvl w:val="0"/>
        <w:numId w:val="3"/>
      </w:numPr>
      <w:tabs>
        <w:tab w:val="left" w:pos="709" w:leader="none"/>
      </w:tabs>
    </w:pPr>
    <w:rPr>
      <w:rFonts w:ascii="宋体" w:hAnsi="宋体"/>
    </w:rPr>
  </w:style>
  <w:style w:type="paragraph" w:styleId="1035">
    <w:name w:val="font6"/>
    <w:basedOn w:val="937"/>
    <w:next w:val="1035"/>
    <w:link w:val="937"/>
    <w:pPr>
      <w:jc w:val="left"/>
      <w:spacing w:before="100" w:beforeAutospacing="1" w:after="100" w:afterAutospacing="1"/>
      <w:widowControl/>
    </w:pPr>
    <w:rPr>
      <w:rFonts w:hint="eastAsia" w:ascii="宋体" w:hAnsi="宋体"/>
      <w:sz w:val="28"/>
      <w:szCs w:val="28"/>
      <w:u w:val="single"/>
    </w:rPr>
  </w:style>
  <w:style w:type="paragraph" w:styleId="1036">
    <w:name w:val="xl25"/>
    <w:basedOn w:val="937"/>
    <w:next w:val="1036"/>
    <w:link w:val="93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7">
    <w:name w:val="图标"/>
    <w:basedOn w:val="937"/>
    <w:next w:val="937"/>
    <w:link w:val="93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8">
    <w:name w:val="标题3"/>
    <w:basedOn w:val="937"/>
    <w:next w:val="937"/>
    <w:link w:val="937"/>
    <w:pPr>
      <w:ind w:firstLine="624"/>
      <w:spacing w:line="590" w:lineRule="atLeast"/>
    </w:pPr>
    <w:rPr>
      <w:rFonts w:ascii="方正黑体_GBK" w:eastAsia="方正黑体_GBK"/>
      <w:sz w:val="32"/>
      <w:szCs w:val="32"/>
    </w:rPr>
  </w:style>
  <w:style w:type="paragraph" w:styleId="1039">
    <w:name w:val="xl24"/>
    <w:basedOn w:val="937"/>
    <w:next w:val="1039"/>
    <w:link w:val="9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name w:val="xl29"/>
    <w:basedOn w:val="937"/>
    <w:next w:val="1040"/>
    <w:link w:val="93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1">
    <w:name w:val="Char Char Char Char Char Char Char Char"/>
    <w:basedOn w:val="937"/>
    <w:next w:val="1041"/>
    <w:link w:val="937"/>
    <w:pPr>
      <w:jc w:val="left"/>
      <w:spacing w:after="160" w:line="240" w:lineRule="exact"/>
      <w:widowControl/>
    </w:pPr>
    <w:rPr>
      <w:rFonts w:ascii="Verdana" w:hAnsi="Verdana"/>
      <w:sz w:val="20"/>
      <w:szCs w:val="20"/>
      <w:lang w:eastAsia="en-US"/>
    </w:rPr>
  </w:style>
  <w:style w:type="paragraph" w:styleId="1042">
    <w:name w:val="xl28"/>
    <w:basedOn w:val="937"/>
    <w:next w:val="1042"/>
    <w:link w:val="93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3">
    <w:name w:val=" Char Char Char Char Char Char Char Char"/>
    <w:basedOn w:val="937"/>
    <w:next w:val="1043"/>
    <w:link w:val="937"/>
    <w:pPr>
      <w:jc w:val="left"/>
      <w:spacing w:after="160" w:line="240" w:lineRule="exact"/>
      <w:widowControl/>
    </w:pPr>
    <w:rPr>
      <w:rFonts w:ascii="Verdana" w:hAnsi="Verdana"/>
      <w:sz w:val="20"/>
      <w:szCs w:val="20"/>
      <w:lang w:eastAsia="en-US"/>
    </w:rPr>
  </w:style>
  <w:style w:type="paragraph" w:styleId="1044">
    <w:name w:val="xl30"/>
    <w:basedOn w:val="937"/>
    <w:next w:val="1044"/>
    <w:link w:val="937"/>
    <w:pPr>
      <w:jc w:val="center"/>
      <w:spacing w:before="100" w:beforeAutospacing="1" w:after="100" w:afterAutospacing="1"/>
      <w:widowControl/>
    </w:pPr>
    <w:rPr>
      <w:rFonts w:ascii="宋体" w:hAnsi="宋体"/>
      <w:b/>
      <w:bCs/>
      <w:sz w:val="36"/>
      <w:szCs w:val="36"/>
    </w:rPr>
  </w:style>
  <w:style w:type="paragraph" w:styleId="1045">
    <w:name w:val="Char Char Char Char"/>
    <w:basedOn w:val="963"/>
    <w:next w:val="1045"/>
    <w:link w:val="937"/>
    <w:pPr>
      <w:spacing w:line="360" w:lineRule="auto"/>
    </w:pPr>
    <w:rPr>
      <w:rFonts w:ascii="Tahoma" w:hAnsi="Tahoma"/>
      <w:sz w:val="24"/>
      <w:szCs w:val="24"/>
    </w:rPr>
  </w:style>
  <w:style w:type="paragraph" w:styleId="1046">
    <w:name w:val="table_1stline"/>
    <w:basedOn w:val="937"/>
    <w:next w:val="1046"/>
    <w:link w:val="937"/>
    <w:pPr>
      <w:jc w:val="left"/>
      <w:spacing w:before="120"/>
      <w:widowControl/>
    </w:pPr>
    <w:rPr>
      <w:bCs/>
      <w:sz w:val="20"/>
      <w:szCs w:val="20"/>
      <w:lang w:val="de-DE" w:eastAsia="de-DE"/>
    </w:rPr>
  </w:style>
  <w:style w:type="paragraph" w:styleId="1047">
    <w:name w:val="font5"/>
    <w:basedOn w:val="937"/>
    <w:next w:val="1047"/>
    <w:link w:val="937"/>
    <w:pPr>
      <w:jc w:val="left"/>
      <w:spacing w:before="100" w:beforeAutospacing="1" w:after="100" w:afterAutospacing="1"/>
      <w:widowControl/>
    </w:pPr>
    <w:rPr>
      <w:rFonts w:hint="eastAsia" w:ascii="宋体" w:hAnsi="宋体"/>
      <w:sz w:val="28"/>
      <w:szCs w:val="28"/>
    </w:rPr>
  </w:style>
  <w:style w:type="paragraph" w:styleId="1048">
    <w:name w:val="标题1"/>
    <w:basedOn w:val="937"/>
    <w:next w:val="937"/>
    <w:link w:val="93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9">
    <w:name w:val="修订"/>
    <w:next w:val="1049"/>
    <w:link w:val="937"/>
    <w:uiPriority w:val="99"/>
    <w:semiHidden/>
    <w:rPr>
      <w:rFonts w:ascii="Times New Roman" w:hAnsi="Times New Roman"/>
      <w:sz w:val="21"/>
      <w:szCs w:val="21"/>
      <w:lang w:val="en-US" w:eastAsia="zh-CN" w:bidi="ar-SA"/>
    </w:rPr>
  </w:style>
  <w:style w:type="paragraph" w:styleId="1050">
    <w:name w:val="无间隔"/>
    <w:next w:val="1050"/>
    <w:link w:val="937"/>
    <w:uiPriority w:val="99"/>
    <w:qFormat/>
    <w:pPr>
      <w:jc w:val="both"/>
      <w:widowControl w:val="off"/>
    </w:pPr>
    <w:rPr>
      <w:rFonts w:ascii="Times New Roman" w:hAnsi="Times New Roman"/>
      <w:sz w:val="21"/>
      <w:szCs w:val="21"/>
      <w:lang w:val="en-US" w:eastAsia="zh-CN" w:bidi="ar-SA"/>
    </w:rPr>
  </w:style>
  <w:style w:type="character" w:styleId="1051" w:default="1">
    <w:name w:val="Default Paragraph Font"/>
    <w:uiPriority w:val="1"/>
    <w:semiHidden/>
    <w:unhideWhenUsed/>
  </w:style>
  <w:style w:type="numbering" w:styleId="1052" w:default="1">
    <w:name w:val="No List"/>
    <w:uiPriority w:val="99"/>
    <w:semiHidden/>
    <w:unhideWhenUsed/>
  </w:style>
  <w:style w:type="table" w:styleId="1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zhoucx</dc:creator>
  <cp:lastModifiedBy>张文怡</cp:lastModifiedBy>
  <cp:revision>12</cp:revision>
  <dcterms:created xsi:type="dcterms:W3CDTF">2026-09-24T05:02:00Z</dcterms:created>
  <dcterms:modified xsi:type="dcterms:W3CDTF">2026-09-24T07:59:09Z</dcterms:modified>
  <cp:version>917504</cp:version>
</cp:coreProperties>
</file>